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01865" w14:textId="11499B5D" w:rsidR="001576FD" w:rsidRPr="00E34719" w:rsidRDefault="001576FD" w:rsidP="0076456B">
      <w:pPr>
        <w:widowControl w:val="0"/>
        <w:autoSpaceDE w:val="0"/>
        <w:autoSpaceDN w:val="0"/>
        <w:spacing w:line="360" w:lineRule="auto"/>
        <w:jc w:val="center"/>
        <w:rPr>
          <w:rFonts w:ascii="Arial" w:eastAsia="Calibri Light" w:hAnsi="Arial" w:cs="Arial"/>
          <w:b/>
          <w:lang w:eastAsia="en-GB" w:bidi="en-GB"/>
        </w:rPr>
      </w:pPr>
      <w:bookmarkStart w:id="0" w:name="_Hlk214289060"/>
      <w:bookmarkEnd w:id="0"/>
    </w:p>
    <w:p w14:paraId="76CF02FA" w14:textId="48DD9875" w:rsidR="001576FD" w:rsidRPr="00E34719" w:rsidRDefault="001576FD" w:rsidP="0076456B">
      <w:pPr>
        <w:widowControl w:val="0"/>
        <w:autoSpaceDE w:val="0"/>
        <w:autoSpaceDN w:val="0"/>
        <w:spacing w:line="360" w:lineRule="auto"/>
        <w:jc w:val="center"/>
        <w:rPr>
          <w:rFonts w:ascii="Arial" w:eastAsia="Calibri Light" w:hAnsi="Arial" w:cs="Arial"/>
          <w:b/>
          <w:lang w:eastAsia="en-GB" w:bidi="en-GB"/>
        </w:rPr>
      </w:pPr>
    </w:p>
    <w:p w14:paraId="11AE4BEE" w14:textId="782E9120" w:rsidR="001576FD" w:rsidRPr="00E34719" w:rsidRDefault="00CA2285" w:rsidP="0076456B">
      <w:pPr>
        <w:widowControl w:val="0"/>
        <w:autoSpaceDE w:val="0"/>
        <w:autoSpaceDN w:val="0"/>
        <w:spacing w:line="360" w:lineRule="auto"/>
        <w:jc w:val="center"/>
        <w:rPr>
          <w:rFonts w:ascii="Arial" w:eastAsia="Calibri Light" w:hAnsi="Arial" w:cs="Arial"/>
          <w:b/>
          <w:lang w:eastAsia="en-GB" w:bidi="en-GB"/>
        </w:rPr>
      </w:pPr>
      <w:bookmarkStart w:id="1" w:name="_Toc195794095"/>
      <w:r w:rsidRPr="00E34719">
        <w:rPr>
          <w:rFonts w:ascii="Arial" w:hAnsi="Arial" w:cs="Arial"/>
          <w:noProof/>
        </w:rPr>
        <w:drawing>
          <wp:anchor distT="0" distB="0" distL="114300" distR="114300" simplePos="0" relativeHeight="251651584" behindDoc="0" locked="0" layoutInCell="1" allowOverlap="1" wp14:anchorId="4CB913A9" wp14:editId="5D7FE754">
            <wp:simplePos x="0" y="0"/>
            <wp:positionH relativeFrom="margin">
              <wp:align>center</wp:align>
            </wp:positionH>
            <wp:positionV relativeFrom="margin">
              <wp:posOffset>534670</wp:posOffset>
            </wp:positionV>
            <wp:extent cx="2583815" cy="1291590"/>
            <wp:effectExtent l="0" t="0" r="6985" b="3810"/>
            <wp:wrapSquare wrapText="bothSides"/>
            <wp:docPr id="180521933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3815" cy="12915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p w14:paraId="31BC4756" w14:textId="77777777" w:rsidR="001576FD" w:rsidRPr="00E34719" w:rsidRDefault="001576FD" w:rsidP="0076456B">
      <w:pPr>
        <w:widowControl w:val="0"/>
        <w:autoSpaceDE w:val="0"/>
        <w:autoSpaceDN w:val="0"/>
        <w:spacing w:line="360" w:lineRule="auto"/>
        <w:jc w:val="center"/>
        <w:rPr>
          <w:rFonts w:ascii="Arial" w:eastAsia="Calibri Light" w:hAnsi="Arial" w:cs="Arial"/>
          <w:b/>
          <w:lang w:eastAsia="en-GB" w:bidi="en-GB"/>
        </w:rPr>
      </w:pPr>
    </w:p>
    <w:p w14:paraId="0DAAF512" w14:textId="77777777" w:rsidR="00883552" w:rsidRPr="00E34719" w:rsidRDefault="00883552" w:rsidP="0076456B">
      <w:pPr>
        <w:widowControl w:val="0"/>
        <w:autoSpaceDE w:val="0"/>
        <w:autoSpaceDN w:val="0"/>
        <w:spacing w:line="360" w:lineRule="auto"/>
        <w:jc w:val="center"/>
        <w:rPr>
          <w:rFonts w:ascii="Arial" w:eastAsia="Calibri Light" w:hAnsi="Arial" w:cs="Arial"/>
          <w:b/>
          <w:bCs/>
          <w:lang w:eastAsia="en-GB" w:bidi="en-GB"/>
        </w:rPr>
      </w:pPr>
    </w:p>
    <w:p w14:paraId="77466637" w14:textId="77777777" w:rsidR="00883552" w:rsidRPr="00E34719" w:rsidRDefault="00883552" w:rsidP="0076456B">
      <w:pPr>
        <w:widowControl w:val="0"/>
        <w:autoSpaceDE w:val="0"/>
        <w:autoSpaceDN w:val="0"/>
        <w:spacing w:line="360" w:lineRule="auto"/>
        <w:jc w:val="center"/>
        <w:rPr>
          <w:rFonts w:ascii="Arial" w:eastAsia="Calibri Light" w:hAnsi="Arial" w:cs="Arial"/>
          <w:b/>
          <w:bCs/>
          <w:lang w:eastAsia="en-GB" w:bidi="en-GB"/>
        </w:rPr>
      </w:pPr>
    </w:p>
    <w:p w14:paraId="514BC790" w14:textId="77777777" w:rsidR="00883552" w:rsidRPr="00E34719" w:rsidRDefault="00883552" w:rsidP="0076456B">
      <w:pPr>
        <w:widowControl w:val="0"/>
        <w:autoSpaceDE w:val="0"/>
        <w:autoSpaceDN w:val="0"/>
        <w:spacing w:line="360" w:lineRule="auto"/>
        <w:jc w:val="center"/>
        <w:rPr>
          <w:rFonts w:ascii="Arial" w:eastAsia="Calibri Light" w:hAnsi="Arial" w:cs="Arial"/>
          <w:b/>
          <w:bCs/>
          <w:lang w:eastAsia="en-GB" w:bidi="en-GB"/>
        </w:rPr>
      </w:pPr>
    </w:p>
    <w:p w14:paraId="66EA9193" w14:textId="039E0DEE" w:rsidR="0076456B" w:rsidRPr="00403313" w:rsidRDefault="00883552" w:rsidP="0076456B">
      <w:pPr>
        <w:widowControl w:val="0"/>
        <w:autoSpaceDE w:val="0"/>
        <w:autoSpaceDN w:val="0"/>
        <w:spacing w:line="360" w:lineRule="auto"/>
        <w:jc w:val="center"/>
        <w:rPr>
          <w:rFonts w:ascii="Arial" w:eastAsia="Calibri Light" w:hAnsi="Arial" w:cs="Arial"/>
          <w:b/>
          <w:sz w:val="48"/>
          <w:szCs w:val="48"/>
          <w:lang w:eastAsia="en-GB" w:bidi="en-GB"/>
        </w:rPr>
      </w:pPr>
      <w:r w:rsidRPr="00403313">
        <w:rPr>
          <w:rFonts w:ascii="Arial" w:eastAsia="Calibri Light" w:hAnsi="Arial" w:cs="Arial"/>
          <w:b/>
          <w:bCs/>
          <w:sz w:val="48"/>
          <w:szCs w:val="48"/>
          <w:lang w:eastAsia="en-GB" w:bidi="en-GB"/>
        </w:rPr>
        <w:br/>
      </w:r>
      <w:bookmarkStart w:id="2" w:name="_Hlk218677250"/>
      <w:r w:rsidR="0076456B" w:rsidRPr="00403313">
        <w:rPr>
          <w:rFonts w:ascii="Arial" w:eastAsia="Calibri Light" w:hAnsi="Arial" w:cs="Arial"/>
          <w:b/>
          <w:sz w:val="48"/>
          <w:szCs w:val="48"/>
          <w:lang w:eastAsia="en-GB" w:bidi="en-GB"/>
        </w:rPr>
        <w:t>MSc Digital Transformation</w:t>
      </w:r>
    </w:p>
    <w:p w14:paraId="192C862B" w14:textId="410EED47" w:rsidR="0076456B" w:rsidRPr="00403313" w:rsidRDefault="0076456B" w:rsidP="0076456B">
      <w:pPr>
        <w:widowControl w:val="0"/>
        <w:autoSpaceDE w:val="0"/>
        <w:autoSpaceDN w:val="0"/>
        <w:spacing w:line="360" w:lineRule="auto"/>
        <w:jc w:val="center"/>
        <w:rPr>
          <w:rFonts w:ascii="Arial" w:eastAsia="Calibri Light" w:hAnsi="Arial" w:cs="Arial"/>
          <w:b/>
          <w:sz w:val="48"/>
          <w:szCs w:val="48"/>
          <w:lang w:eastAsia="en-GB" w:bidi="en-GB"/>
        </w:rPr>
      </w:pPr>
      <w:r w:rsidRPr="00403313">
        <w:rPr>
          <w:rFonts w:ascii="Arial" w:eastAsia="Calibri Light" w:hAnsi="Arial" w:cs="Arial"/>
          <w:b/>
          <w:sz w:val="48"/>
          <w:szCs w:val="48"/>
          <w:lang w:eastAsia="en-GB" w:bidi="en-GB"/>
        </w:rPr>
        <w:t>for the Health and Care Professions</w:t>
      </w:r>
    </w:p>
    <w:bookmarkEnd w:id="2"/>
    <w:p w14:paraId="08728B47" w14:textId="04EF2EFF" w:rsidR="0076456B" w:rsidRPr="00403313" w:rsidRDefault="0076456B" w:rsidP="0076456B">
      <w:pPr>
        <w:widowControl w:val="0"/>
        <w:autoSpaceDE w:val="0"/>
        <w:autoSpaceDN w:val="0"/>
        <w:spacing w:line="360" w:lineRule="auto"/>
        <w:jc w:val="center"/>
        <w:rPr>
          <w:rFonts w:ascii="Arial" w:eastAsia="Calibri Light" w:hAnsi="Arial" w:cs="Arial"/>
          <w:b/>
          <w:sz w:val="48"/>
          <w:szCs w:val="48"/>
          <w:lang w:eastAsia="en-GB" w:bidi="en-GB"/>
        </w:rPr>
      </w:pPr>
      <w:r w:rsidRPr="00403313">
        <w:rPr>
          <w:rFonts w:ascii="Arial" w:eastAsia="Calibri Light" w:hAnsi="Arial" w:cs="Arial"/>
          <w:b/>
          <w:sz w:val="48"/>
          <w:szCs w:val="48"/>
          <w:lang w:eastAsia="en-GB" w:bidi="en-GB"/>
        </w:rPr>
        <w:t>BMDS7005</w:t>
      </w:r>
    </w:p>
    <w:p w14:paraId="5C7A0C8D" w14:textId="77777777" w:rsidR="00883552" w:rsidRPr="00E34719" w:rsidRDefault="00883552" w:rsidP="00C532C0">
      <w:pPr>
        <w:widowControl w:val="0"/>
        <w:autoSpaceDE w:val="0"/>
        <w:autoSpaceDN w:val="0"/>
        <w:spacing w:line="360" w:lineRule="auto"/>
        <w:rPr>
          <w:rFonts w:ascii="Arial" w:hAnsi="Arial" w:cs="Arial"/>
          <w:b/>
          <w:bCs/>
        </w:rPr>
      </w:pPr>
    </w:p>
    <w:p w14:paraId="3CA20A4B" w14:textId="10D1D236" w:rsidR="0076456B" w:rsidRPr="00C532C0" w:rsidRDefault="0010148F" w:rsidP="0076456B">
      <w:pPr>
        <w:widowControl w:val="0"/>
        <w:autoSpaceDE w:val="0"/>
        <w:autoSpaceDN w:val="0"/>
        <w:spacing w:line="360" w:lineRule="auto"/>
        <w:jc w:val="center"/>
        <w:rPr>
          <w:rFonts w:ascii="Arial" w:hAnsi="Arial" w:cs="Arial"/>
          <w:i/>
          <w:iCs/>
          <w:sz w:val="40"/>
          <w:szCs w:val="40"/>
        </w:rPr>
      </w:pPr>
      <w:bookmarkStart w:id="3" w:name="_Hlk218677279"/>
      <w:r w:rsidRPr="00C532C0">
        <w:rPr>
          <w:rFonts w:ascii="Arial" w:hAnsi="Arial" w:cs="Arial"/>
          <w:i/>
          <w:iCs/>
          <w:sz w:val="40"/>
          <w:szCs w:val="40"/>
        </w:rPr>
        <w:t>How digitally mature is P</w:t>
      </w:r>
      <w:r w:rsidR="00C10767" w:rsidRPr="00C532C0">
        <w:rPr>
          <w:rFonts w:ascii="Arial" w:hAnsi="Arial" w:cs="Arial"/>
          <w:i/>
          <w:iCs/>
          <w:sz w:val="40"/>
          <w:szCs w:val="40"/>
        </w:rPr>
        <w:t>owys Teaching Health Board’s</w:t>
      </w:r>
      <w:r w:rsidRPr="00C532C0">
        <w:rPr>
          <w:rFonts w:ascii="Arial" w:hAnsi="Arial" w:cs="Arial"/>
          <w:i/>
          <w:iCs/>
          <w:sz w:val="40"/>
          <w:szCs w:val="40"/>
        </w:rPr>
        <w:t xml:space="preserve"> Immunisation and Vaccination Service in delivering a person-centred digital vaccination journey?</w:t>
      </w:r>
    </w:p>
    <w:bookmarkEnd w:id="3"/>
    <w:p w14:paraId="39DC473A" w14:textId="77777777" w:rsidR="00883552" w:rsidRPr="00E34719" w:rsidRDefault="00883552" w:rsidP="00C532C0">
      <w:pPr>
        <w:widowControl w:val="0"/>
        <w:autoSpaceDE w:val="0"/>
        <w:autoSpaceDN w:val="0"/>
        <w:spacing w:line="360" w:lineRule="auto"/>
        <w:rPr>
          <w:rFonts w:ascii="Arial" w:eastAsia="Calibri Light" w:hAnsi="Arial" w:cs="Arial"/>
          <w:lang w:eastAsia="en-GB" w:bidi="en-GB"/>
        </w:rPr>
      </w:pPr>
    </w:p>
    <w:p w14:paraId="7559BCDB" w14:textId="0FD6ADF5" w:rsidR="0076456B" w:rsidRPr="00E34719" w:rsidRDefault="0076456B" w:rsidP="0076456B">
      <w:pPr>
        <w:widowControl w:val="0"/>
        <w:autoSpaceDE w:val="0"/>
        <w:autoSpaceDN w:val="0"/>
        <w:spacing w:line="360" w:lineRule="auto"/>
        <w:jc w:val="center"/>
        <w:rPr>
          <w:rFonts w:ascii="Arial" w:eastAsia="Calibri Light" w:hAnsi="Arial" w:cs="Arial"/>
          <w:lang w:eastAsia="en-GB" w:bidi="en-GB"/>
        </w:rPr>
      </w:pPr>
      <w:r w:rsidRPr="00E34719">
        <w:rPr>
          <w:rFonts w:ascii="Arial" w:eastAsia="Calibri Light" w:hAnsi="Arial" w:cs="Arial"/>
          <w:lang w:eastAsia="en-GB" w:bidi="en-GB"/>
        </w:rPr>
        <w:t>Dissertation submitted in partial fulfilment of the award of</w:t>
      </w:r>
    </w:p>
    <w:p w14:paraId="2F71AB4D" w14:textId="7A2EED7D" w:rsidR="0076456B" w:rsidRPr="00E34719" w:rsidRDefault="0076456B" w:rsidP="0076456B">
      <w:pPr>
        <w:widowControl w:val="0"/>
        <w:autoSpaceDE w:val="0"/>
        <w:autoSpaceDN w:val="0"/>
        <w:spacing w:line="360" w:lineRule="auto"/>
        <w:jc w:val="center"/>
        <w:rPr>
          <w:rFonts w:ascii="Arial" w:eastAsia="Calibri Light" w:hAnsi="Arial" w:cs="Arial"/>
          <w:lang w:eastAsia="en-GB" w:bidi="en-GB"/>
        </w:rPr>
      </w:pPr>
      <w:r w:rsidRPr="00E34719">
        <w:rPr>
          <w:rFonts w:ascii="Arial" w:eastAsia="Calibri Light" w:hAnsi="Arial" w:cs="Arial"/>
          <w:lang w:eastAsia="en-GB" w:bidi="en-GB"/>
        </w:rPr>
        <w:t>Master of Science in Digital Transformation for the Health and Care Professions</w:t>
      </w:r>
    </w:p>
    <w:p w14:paraId="4E920144" w14:textId="77777777" w:rsidR="0076456B" w:rsidRPr="00E34719" w:rsidRDefault="0076456B" w:rsidP="0076456B">
      <w:pPr>
        <w:widowControl w:val="0"/>
        <w:autoSpaceDE w:val="0"/>
        <w:autoSpaceDN w:val="0"/>
        <w:spacing w:line="360" w:lineRule="auto"/>
        <w:rPr>
          <w:rFonts w:ascii="Arial" w:eastAsia="Calibri Light" w:hAnsi="Arial" w:cs="Arial"/>
          <w:lang w:eastAsia="en-GB" w:bidi="en-GB"/>
        </w:rPr>
      </w:pPr>
    </w:p>
    <w:p w14:paraId="524763B8" w14:textId="0F559B15" w:rsidR="0076456B" w:rsidRPr="00E34719" w:rsidRDefault="0010148F" w:rsidP="0076456B">
      <w:pPr>
        <w:widowControl w:val="0"/>
        <w:autoSpaceDE w:val="0"/>
        <w:autoSpaceDN w:val="0"/>
        <w:spacing w:line="360" w:lineRule="auto"/>
        <w:jc w:val="center"/>
        <w:rPr>
          <w:rFonts w:ascii="Arial" w:eastAsia="Calibri Light" w:hAnsi="Arial" w:cs="Arial"/>
          <w:i/>
          <w:iCs/>
          <w:lang w:eastAsia="en-GB" w:bidi="en-GB"/>
        </w:rPr>
      </w:pPr>
      <w:r w:rsidRPr="00E34719">
        <w:rPr>
          <w:rFonts w:ascii="Arial" w:eastAsia="Calibri Light" w:hAnsi="Arial" w:cs="Arial"/>
          <w:i/>
          <w:iCs/>
          <w:lang w:eastAsia="en-GB" w:bidi="en-GB"/>
        </w:rPr>
        <w:t>Catrin Elizabeth Herdman</w:t>
      </w:r>
    </w:p>
    <w:p w14:paraId="504CB680" w14:textId="74F84ED3" w:rsidR="0076456B" w:rsidRPr="00E34719" w:rsidRDefault="0010148F" w:rsidP="0076456B">
      <w:pPr>
        <w:widowControl w:val="0"/>
        <w:autoSpaceDE w:val="0"/>
        <w:autoSpaceDN w:val="0"/>
        <w:spacing w:line="360" w:lineRule="auto"/>
        <w:jc w:val="center"/>
        <w:rPr>
          <w:rFonts w:ascii="Arial" w:eastAsia="Calibri Light" w:hAnsi="Arial" w:cs="Arial"/>
          <w:i/>
          <w:iCs/>
          <w:lang w:eastAsia="en-GB" w:bidi="en-GB"/>
        </w:rPr>
      </w:pPr>
      <w:r w:rsidRPr="00E34719">
        <w:rPr>
          <w:rFonts w:ascii="Arial" w:eastAsia="Calibri Light" w:hAnsi="Arial" w:cs="Arial"/>
          <w:i/>
          <w:iCs/>
          <w:lang w:eastAsia="en-GB" w:bidi="en-GB"/>
        </w:rPr>
        <w:t>2312284</w:t>
      </w:r>
    </w:p>
    <w:p w14:paraId="427AD5D4" w14:textId="5ED10B0B" w:rsidR="0000605F" w:rsidRPr="00E34719" w:rsidRDefault="006711C1" w:rsidP="0076456B">
      <w:pPr>
        <w:widowControl w:val="0"/>
        <w:autoSpaceDE w:val="0"/>
        <w:autoSpaceDN w:val="0"/>
        <w:spacing w:line="360" w:lineRule="auto"/>
        <w:jc w:val="center"/>
        <w:rPr>
          <w:rFonts w:ascii="Arial" w:eastAsia="Calibri Light" w:hAnsi="Arial" w:cs="Arial"/>
          <w:i/>
          <w:iCs/>
          <w:lang w:eastAsia="en-GB" w:bidi="en-GB"/>
        </w:rPr>
      </w:pPr>
      <w:r>
        <w:rPr>
          <w:rFonts w:ascii="Arial" w:eastAsia="Calibri Light" w:hAnsi="Arial" w:cs="Arial"/>
          <w:i/>
          <w:iCs/>
          <w:lang w:eastAsia="en-GB" w:bidi="en-GB"/>
        </w:rPr>
        <w:t>5</w:t>
      </w:r>
      <w:r w:rsidR="0010148F" w:rsidRPr="00E34719">
        <w:rPr>
          <w:rFonts w:ascii="Arial" w:eastAsia="Calibri Light" w:hAnsi="Arial" w:cs="Arial"/>
          <w:i/>
          <w:iCs/>
          <w:lang w:eastAsia="en-GB" w:bidi="en-GB"/>
        </w:rPr>
        <w:t xml:space="preserve"> May 2026</w:t>
      </w:r>
    </w:p>
    <w:p w14:paraId="22F93F3B" w14:textId="77777777" w:rsidR="0000605F" w:rsidRPr="00E34719" w:rsidRDefault="0000605F">
      <w:pPr>
        <w:spacing w:after="160" w:line="259" w:lineRule="auto"/>
        <w:rPr>
          <w:rFonts w:ascii="Arial" w:eastAsia="Calibri Light" w:hAnsi="Arial" w:cs="Arial"/>
          <w:i/>
          <w:iCs/>
          <w:lang w:eastAsia="en-GB" w:bidi="en-GB"/>
        </w:rPr>
      </w:pPr>
      <w:r w:rsidRPr="00E34719">
        <w:rPr>
          <w:rFonts w:ascii="Arial" w:eastAsia="Calibri Light" w:hAnsi="Arial" w:cs="Arial"/>
          <w:i/>
          <w:iCs/>
          <w:lang w:eastAsia="en-GB" w:bidi="en-GB"/>
        </w:rPr>
        <w:br w:type="page"/>
      </w:r>
    </w:p>
    <w:p w14:paraId="03E6BBAD" w14:textId="67A0DB3C" w:rsidR="00B72A5B" w:rsidRPr="00E34719" w:rsidRDefault="0000605F" w:rsidP="0076456B">
      <w:pPr>
        <w:widowControl w:val="0"/>
        <w:autoSpaceDE w:val="0"/>
        <w:autoSpaceDN w:val="0"/>
        <w:spacing w:line="360" w:lineRule="auto"/>
        <w:jc w:val="center"/>
        <w:rPr>
          <w:rFonts w:ascii="Arial" w:eastAsia="Calibri Light" w:hAnsi="Arial" w:cs="Arial"/>
          <w:b/>
          <w:bCs/>
          <w:lang w:eastAsia="en-GB" w:bidi="en-GB"/>
        </w:rPr>
      </w:pPr>
      <w:r w:rsidRPr="00E34719">
        <w:rPr>
          <w:rFonts w:ascii="Arial" w:eastAsia="Calibri Light" w:hAnsi="Arial" w:cs="Arial"/>
          <w:b/>
          <w:bCs/>
          <w:lang w:eastAsia="en-GB" w:bidi="en-GB"/>
        </w:rPr>
        <w:lastRenderedPageBreak/>
        <w:t>Acknowledgements</w:t>
      </w:r>
    </w:p>
    <w:p w14:paraId="390C926F" w14:textId="77777777" w:rsidR="0000605F" w:rsidRPr="00E34719" w:rsidRDefault="0000605F" w:rsidP="000546CA">
      <w:pPr>
        <w:widowControl w:val="0"/>
        <w:autoSpaceDE w:val="0"/>
        <w:autoSpaceDN w:val="0"/>
        <w:spacing w:line="360" w:lineRule="auto"/>
        <w:jc w:val="center"/>
        <w:rPr>
          <w:rFonts w:ascii="Arial" w:eastAsia="Calibri Light" w:hAnsi="Arial" w:cs="Arial"/>
          <w:b/>
          <w:bCs/>
          <w:lang w:eastAsia="en-GB" w:bidi="en-GB"/>
        </w:rPr>
      </w:pPr>
    </w:p>
    <w:p w14:paraId="0F2AEA63" w14:textId="77777777" w:rsidR="000546CA" w:rsidRPr="000546CA" w:rsidRDefault="000546CA" w:rsidP="000546CA">
      <w:pPr>
        <w:spacing w:after="160" w:line="259" w:lineRule="auto"/>
        <w:jc w:val="center"/>
        <w:rPr>
          <w:rFonts w:ascii="Arial" w:eastAsia="Calibri Light" w:hAnsi="Arial" w:cs="Arial"/>
          <w:lang w:eastAsia="en-GB" w:bidi="en-GB"/>
        </w:rPr>
      </w:pPr>
      <w:r w:rsidRPr="000546CA">
        <w:rPr>
          <w:rFonts w:ascii="Arial" w:eastAsia="Calibri Light" w:hAnsi="Arial" w:cs="Arial"/>
          <w:lang w:eastAsia="en-GB" w:bidi="en-GB"/>
        </w:rPr>
        <w:t>I would like to express my sincere gratitude to my supervisor for their invaluable guidance, constructive feedback, and ongoing support throughout the development of this dissertation. I am also grateful to colleagues within Powys Teaching Health Board’s Immunisation and Vaccination Service, whose contributions, participation, and shared insights were essential to the completion of this research.</w:t>
      </w:r>
    </w:p>
    <w:p w14:paraId="7C6E9361" w14:textId="77777777" w:rsidR="000546CA" w:rsidRPr="000546CA" w:rsidRDefault="000546CA" w:rsidP="000546CA">
      <w:pPr>
        <w:spacing w:after="160" w:line="259" w:lineRule="auto"/>
        <w:jc w:val="center"/>
        <w:rPr>
          <w:rFonts w:ascii="Arial" w:eastAsia="Calibri Light" w:hAnsi="Arial" w:cs="Arial"/>
          <w:lang w:eastAsia="en-GB" w:bidi="en-GB"/>
        </w:rPr>
      </w:pPr>
      <w:r w:rsidRPr="000546CA">
        <w:rPr>
          <w:rFonts w:ascii="Arial" w:eastAsia="Calibri Light" w:hAnsi="Arial" w:cs="Arial"/>
          <w:lang w:eastAsia="en-GB" w:bidi="en-GB"/>
        </w:rPr>
        <w:t>I would like to thank all staff and external stakeholders who took part in the surveys and interviews, as well as those who facilitated access to data and supported my understanding of operational processes.</w:t>
      </w:r>
    </w:p>
    <w:p w14:paraId="3918F204" w14:textId="77777777" w:rsidR="000546CA" w:rsidRPr="000546CA" w:rsidRDefault="000546CA" w:rsidP="000546CA">
      <w:pPr>
        <w:spacing w:after="160" w:line="259" w:lineRule="auto"/>
        <w:jc w:val="center"/>
        <w:rPr>
          <w:rFonts w:ascii="Arial" w:eastAsia="Calibri Light" w:hAnsi="Arial" w:cs="Arial"/>
          <w:lang w:eastAsia="en-GB" w:bidi="en-GB"/>
        </w:rPr>
      </w:pPr>
      <w:r w:rsidRPr="000546CA">
        <w:rPr>
          <w:rFonts w:ascii="Arial" w:eastAsia="Calibri Light" w:hAnsi="Arial" w:cs="Arial"/>
          <w:lang w:eastAsia="en-GB" w:bidi="en-GB"/>
        </w:rPr>
        <w:t>Finally, I extend my heartfelt thanks to my family for their encouragement, patience, and continued support throughout this journey.</w:t>
      </w:r>
    </w:p>
    <w:p w14:paraId="423D51EB" w14:textId="45E35A2D" w:rsidR="0000605F" w:rsidRPr="00E34719" w:rsidRDefault="0000605F" w:rsidP="000546CA">
      <w:pPr>
        <w:spacing w:after="160" w:line="259" w:lineRule="auto"/>
        <w:jc w:val="center"/>
        <w:rPr>
          <w:rFonts w:ascii="Arial" w:eastAsia="Calibri Light" w:hAnsi="Arial" w:cs="Arial"/>
          <w:lang w:eastAsia="en-GB" w:bidi="en-GB"/>
        </w:rPr>
      </w:pPr>
      <w:r w:rsidRPr="00E34719">
        <w:rPr>
          <w:rFonts w:ascii="Arial" w:eastAsia="Calibri Light" w:hAnsi="Arial" w:cs="Arial"/>
          <w:lang w:eastAsia="en-GB" w:bidi="en-GB"/>
        </w:rPr>
        <w:br w:type="page"/>
      </w:r>
    </w:p>
    <w:p w14:paraId="66269EF3" w14:textId="58DED0E3" w:rsidR="0000605F" w:rsidRPr="00E34719" w:rsidRDefault="0000605F" w:rsidP="0000605F">
      <w:pPr>
        <w:widowControl w:val="0"/>
        <w:autoSpaceDE w:val="0"/>
        <w:autoSpaceDN w:val="0"/>
        <w:spacing w:line="360" w:lineRule="auto"/>
        <w:rPr>
          <w:rFonts w:ascii="Arial" w:eastAsia="Arial Unicode MS" w:hAnsi="Arial" w:cs="Arial"/>
          <w:b/>
          <w:lang w:eastAsia="en-GB" w:bidi="en-GB"/>
        </w:rPr>
      </w:pPr>
      <w:r w:rsidRPr="00E34719">
        <w:rPr>
          <w:rFonts w:ascii="Arial" w:eastAsia="Arial Unicode MS" w:hAnsi="Arial" w:cs="Arial"/>
          <w:b/>
          <w:lang w:eastAsia="en-GB" w:bidi="en-GB"/>
        </w:rPr>
        <w:lastRenderedPageBreak/>
        <w:t>Declaration</w:t>
      </w:r>
    </w:p>
    <w:p w14:paraId="72ACCF5A" w14:textId="3422A47C" w:rsidR="0000605F" w:rsidRPr="00E34719" w:rsidRDefault="0000605F" w:rsidP="0000605F">
      <w:pPr>
        <w:widowControl w:val="0"/>
        <w:autoSpaceDE w:val="0"/>
        <w:autoSpaceDN w:val="0"/>
        <w:spacing w:line="360" w:lineRule="auto"/>
        <w:rPr>
          <w:rFonts w:ascii="Arial" w:eastAsia="Times New Roman" w:hAnsi="Arial" w:cs="Arial"/>
          <w:lang w:eastAsia="en-GB" w:bidi="en-GB"/>
        </w:rPr>
      </w:pPr>
    </w:p>
    <w:p w14:paraId="6A9BB24B" w14:textId="472A1E47" w:rsidR="0000605F" w:rsidRPr="00E34719" w:rsidRDefault="0000605F"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lang w:eastAsia="en-GB" w:bidi="en-GB"/>
        </w:rPr>
        <w:t>This work has not previously been accepted in substance for any degree and is not being concurrently submitted in candidature for any degree.</w:t>
      </w:r>
    </w:p>
    <w:p w14:paraId="7213D829" w14:textId="18EB069C" w:rsidR="0000605F" w:rsidRPr="00E34719" w:rsidRDefault="00D45B89"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noProof/>
          <w:lang w:eastAsia="en-GB" w:bidi="en-GB"/>
          <w14:ligatures w14:val="standardContextual"/>
        </w:rPr>
        <w:drawing>
          <wp:anchor distT="0" distB="0" distL="114300" distR="114300" simplePos="0" relativeHeight="251652608" behindDoc="0" locked="0" layoutInCell="1" allowOverlap="1" wp14:anchorId="50E6A793" wp14:editId="0EDA6CD1">
            <wp:simplePos x="0" y="0"/>
            <wp:positionH relativeFrom="margin">
              <wp:posOffset>742950</wp:posOffset>
            </wp:positionH>
            <wp:positionV relativeFrom="margin">
              <wp:posOffset>1257300</wp:posOffset>
            </wp:positionV>
            <wp:extent cx="2695575" cy="307340"/>
            <wp:effectExtent l="0" t="0" r="9525" b="0"/>
            <wp:wrapSquare wrapText="bothSides"/>
            <wp:docPr id="410526941" name="Picture 2"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26941" name="Picture 2" descr="A close up of a name&#10;&#10;AI-generated content may be incorrect."/>
                    <pic:cNvPicPr/>
                  </pic:nvPicPr>
                  <pic:blipFill rotWithShape="1">
                    <a:blip r:embed="rId12">
                      <a:extLst>
                        <a:ext uri="{28A0092B-C50C-407E-A947-70E740481C1C}">
                          <a14:useLocalDpi xmlns:a14="http://schemas.microsoft.com/office/drawing/2010/main" val="0"/>
                        </a:ext>
                      </a:extLst>
                    </a:blip>
                    <a:srcRect l="8065" t="31334" b="33999"/>
                    <a:stretch>
                      <a:fillRect/>
                    </a:stretch>
                  </pic:blipFill>
                  <pic:spPr bwMode="auto">
                    <a:xfrm>
                      <a:off x="0" y="0"/>
                      <a:ext cx="2695575" cy="307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5892D4" w14:textId="20F49D99" w:rsidR="0000605F" w:rsidRPr="00E34719" w:rsidRDefault="0000605F"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lang w:eastAsia="en-GB" w:bidi="en-GB"/>
        </w:rPr>
        <w:t>Signe</w:t>
      </w:r>
      <w:r w:rsidR="004F2E62" w:rsidRPr="00E34719">
        <w:rPr>
          <w:rFonts w:ascii="Arial" w:eastAsia="Times New Roman" w:hAnsi="Arial" w:cs="Arial"/>
          <w:lang w:eastAsia="en-GB" w:bidi="en-GB"/>
        </w:rPr>
        <w:t>d</w:t>
      </w:r>
    </w:p>
    <w:p w14:paraId="2705CBA0" w14:textId="77777777" w:rsidR="0000605F" w:rsidRPr="00E34719" w:rsidRDefault="0000605F" w:rsidP="0000605F">
      <w:pPr>
        <w:widowControl w:val="0"/>
        <w:autoSpaceDE w:val="0"/>
        <w:autoSpaceDN w:val="0"/>
        <w:spacing w:line="360" w:lineRule="auto"/>
        <w:rPr>
          <w:rFonts w:ascii="Arial" w:eastAsia="Times New Roman" w:hAnsi="Arial" w:cs="Arial"/>
          <w:lang w:eastAsia="en-GB" w:bidi="en-GB"/>
        </w:rPr>
      </w:pPr>
    </w:p>
    <w:p w14:paraId="24616F4D" w14:textId="4D1781A0" w:rsidR="007103CF" w:rsidRDefault="0000605F" w:rsidP="0000605F">
      <w:pPr>
        <w:widowControl w:val="0"/>
        <w:autoSpaceDE w:val="0"/>
        <w:autoSpaceDN w:val="0"/>
        <w:spacing w:line="360" w:lineRule="auto"/>
        <w:rPr>
          <w:rFonts w:ascii="Arial" w:eastAsia="Times New Roman" w:hAnsi="Arial" w:cs="Arial"/>
          <w:lang w:eastAsia="en-GB" w:bidi="en-GB"/>
        </w:rPr>
      </w:pPr>
      <w:r w:rsidRPr="00E34719">
        <w:rPr>
          <w:rFonts w:ascii="Arial" w:eastAsia="Times New Roman" w:hAnsi="Arial" w:cs="Arial"/>
          <w:lang w:eastAsia="en-GB" w:bidi="en-GB"/>
        </w:rPr>
        <w:t>Dat</w:t>
      </w:r>
      <w:r w:rsidR="004F2E62" w:rsidRPr="00E34719">
        <w:rPr>
          <w:rFonts w:ascii="Arial" w:eastAsia="Times New Roman" w:hAnsi="Arial" w:cs="Arial"/>
          <w:lang w:eastAsia="en-GB" w:bidi="en-GB"/>
        </w:rPr>
        <w:t xml:space="preserve">e    </w:t>
      </w:r>
      <w:r w:rsidR="0010148F" w:rsidRPr="00E34719">
        <w:rPr>
          <w:rFonts w:ascii="Arial" w:eastAsia="Times New Roman" w:hAnsi="Arial" w:cs="Arial"/>
          <w:lang w:eastAsia="en-GB" w:bidi="en-GB"/>
        </w:rPr>
        <w:t xml:space="preserve"> </w:t>
      </w:r>
      <w:r w:rsidR="004F2E62" w:rsidRPr="00E34719">
        <w:rPr>
          <w:rFonts w:ascii="Arial" w:eastAsia="Times New Roman" w:hAnsi="Arial" w:cs="Arial"/>
          <w:lang w:eastAsia="en-GB" w:bidi="en-GB"/>
        </w:rPr>
        <w:t xml:space="preserve">      </w:t>
      </w:r>
      <w:r w:rsidR="00BE367D">
        <w:rPr>
          <w:rFonts w:ascii="Arial" w:eastAsia="Times New Roman" w:hAnsi="Arial" w:cs="Arial"/>
          <w:lang w:eastAsia="en-GB" w:bidi="en-GB"/>
        </w:rPr>
        <w:t xml:space="preserve">5 </w:t>
      </w:r>
      <w:r w:rsidR="004F2E62" w:rsidRPr="00E34719">
        <w:rPr>
          <w:rFonts w:ascii="Arial" w:eastAsia="Times New Roman" w:hAnsi="Arial" w:cs="Arial"/>
          <w:lang w:eastAsia="en-GB" w:bidi="en-GB"/>
        </w:rPr>
        <w:t>May 2026</w:t>
      </w:r>
    </w:p>
    <w:p w14:paraId="469311F8" w14:textId="77777777" w:rsidR="00C532C0" w:rsidRDefault="00C532C0" w:rsidP="0000605F">
      <w:pPr>
        <w:widowControl w:val="0"/>
        <w:autoSpaceDE w:val="0"/>
        <w:autoSpaceDN w:val="0"/>
        <w:spacing w:line="360" w:lineRule="auto"/>
        <w:rPr>
          <w:rFonts w:ascii="Arial" w:eastAsia="Times New Roman" w:hAnsi="Arial" w:cs="Arial"/>
          <w:lang w:eastAsia="en-GB" w:bidi="en-GB"/>
        </w:rPr>
      </w:pPr>
    </w:p>
    <w:p w14:paraId="4CD635F1" w14:textId="77777777" w:rsidR="00C532C0" w:rsidRPr="0000605F" w:rsidRDefault="00C532C0" w:rsidP="00C532C0">
      <w:pPr>
        <w:widowControl w:val="0"/>
        <w:autoSpaceDE w:val="0"/>
        <w:autoSpaceDN w:val="0"/>
        <w:spacing w:line="360" w:lineRule="auto"/>
        <w:rPr>
          <w:rFonts w:ascii="Arial" w:eastAsia="Arial Unicode MS" w:hAnsi="Arial" w:cs="Arial"/>
          <w:b/>
          <w:lang w:eastAsia="en-GB" w:bidi="en-GB"/>
        </w:rPr>
      </w:pPr>
      <w:r>
        <w:rPr>
          <w:rFonts w:ascii="Arial" w:eastAsia="Arial Unicode MS" w:hAnsi="Arial" w:cs="Arial"/>
          <w:b/>
          <w:lang w:eastAsia="en-GB" w:bidi="en-GB"/>
        </w:rPr>
        <w:t>Use of Generative AI</w:t>
      </w:r>
    </w:p>
    <w:p w14:paraId="50E037B7" w14:textId="77777777" w:rsidR="00C532C0" w:rsidRDefault="00C532C0" w:rsidP="00C532C0">
      <w:pPr>
        <w:widowControl w:val="0"/>
        <w:autoSpaceDE w:val="0"/>
        <w:autoSpaceDN w:val="0"/>
        <w:spacing w:line="360" w:lineRule="auto"/>
        <w:rPr>
          <w:rFonts w:ascii="Arial" w:eastAsia="Calibri Light" w:hAnsi="Arial" w:cs="Arial"/>
          <w:lang w:eastAsia="en-GB" w:bidi="en-GB"/>
        </w:rPr>
      </w:pPr>
    </w:p>
    <w:tbl>
      <w:tblPr>
        <w:tblW w:w="841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C532C0" w:rsidRPr="00164156" w14:paraId="67C3089E" w14:textId="77777777" w:rsidTr="00F24A1C">
        <w:trPr>
          <w:trHeight w:val="300"/>
        </w:trPr>
        <w:tc>
          <w:tcPr>
            <w:tcW w:w="2186" w:type="dxa"/>
            <w:tcBorders>
              <w:top w:val="single" w:sz="6" w:space="0" w:color="auto"/>
              <w:left w:val="single" w:sz="6" w:space="0" w:color="auto"/>
              <w:bottom w:val="single" w:sz="6" w:space="0" w:color="000000"/>
              <w:right w:val="single" w:sz="6" w:space="0" w:color="000000"/>
            </w:tcBorders>
            <w:hideMark/>
          </w:tcPr>
          <w:p w14:paraId="44C6472A"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RESEARCH </w:t>
            </w:r>
          </w:p>
        </w:tc>
        <w:tc>
          <w:tcPr>
            <w:tcW w:w="4914" w:type="dxa"/>
            <w:tcBorders>
              <w:top w:val="single" w:sz="6" w:space="0" w:color="auto"/>
              <w:left w:val="single" w:sz="6" w:space="0" w:color="000000"/>
              <w:bottom w:val="single" w:sz="6" w:space="0" w:color="000000"/>
              <w:right w:val="single" w:sz="6" w:space="0" w:color="000000"/>
            </w:tcBorders>
            <w:hideMark/>
          </w:tcPr>
          <w:p w14:paraId="05A4EE61"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research, including searching for bibliography, using tools to summarise, compare and interrogate materials. </w:t>
            </w:r>
          </w:p>
        </w:tc>
        <w:tc>
          <w:tcPr>
            <w:tcW w:w="1310" w:type="dxa"/>
            <w:tcBorders>
              <w:top w:val="single" w:sz="6" w:space="0" w:color="auto"/>
              <w:left w:val="single" w:sz="6" w:space="0" w:color="000000"/>
              <w:bottom w:val="single" w:sz="6" w:space="0" w:color="000000"/>
              <w:right w:val="single" w:sz="6" w:space="0" w:color="auto"/>
            </w:tcBorders>
            <w:hideMark/>
          </w:tcPr>
          <w:p w14:paraId="2359A3BB"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847630336"/>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40EB0205"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2B93F6E"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60912764"/>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256C8107"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402E954D"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STRUCTURE </w:t>
            </w:r>
          </w:p>
        </w:tc>
        <w:tc>
          <w:tcPr>
            <w:tcW w:w="4914" w:type="dxa"/>
            <w:tcBorders>
              <w:top w:val="single" w:sz="6" w:space="0" w:color="000000"/>
              <w:left w:val="single" w:sz="6" w:space="0" w:color="000000"/>
              <w:bottom w:val="single" w:sz="6" w:space="0" w:color="000000"/>
              <w:right w:val="single" w:sz="6" w:space="0" w:color="000000"/>
            </w:tcBorders>
            <w:hideMark/>
          </w:tcPr>
          <w:p w14:paraId="56228722"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support you in structuring your submission, including creating a draft argument structure, identifying parts and headings, etc. </w:t>
            </w:r>
          </w:p>
        </w:tc>
        <w:tc>
          <w:tcPr>
            <w:tcW w:w="1310" w:type="dxa"/>
            <w:tcBorders>
              <w:top w:val="single" w:sz="6" w:space="0" w:color="000000"/>
              <w:left w:val="single" w:sz="6" w:space="0" w:color="000000"/>
              <w:bottom w:val="single" w:sz="6" w:space="0" w:color="000000"/>
              <w:right w:val="single" w:sz="6" w:space="0" w:color="auto"/>
            </w:tcBorders>
            <w:hideMark/>
          </w:tcPr>
          <w:p w14:paraId="05A70D3B"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275852430"/>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74B336CB"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1A4A09F3"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479833366"/>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3AA9BB7F"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4E9EA389"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PROOFREADING </w:t>
            </w:r>
          </w:p>
        </w:tc>
        <w:tc>
          <w:tcPr>
            <w:tcW w:w="4914" w:type="dxa"/>
            <w:tcBorders>
              <w:top w:val="single" w:sz="6" w:space="0" w:color="000000"/>
              <w:left w:val="single" w:sz="6" w:space="0" w:color="000000"/>
              <w:bottom w:val="single" w:sz="6" w:space="0" w:color="000000"/>
              <w:right w:val="single" w:sz="6" w:space="0" w:color="000000"/>
            </w:tcBorders>
            <w:hideMark/>
          </w:tcPr>
          <w:p w14:paraId="36F4AF3D"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10" w:type="dxa"/>
            <w:tcBorders>
              <w:top w:val="single" w:sz="6" w:space="0" w:color="000000"/>
              <w:left w:val="single" w:sz="6" w:space="0" w:color="000000"/>
              <w:bottom w:val="single" w:sz="6" w:space="0" w:color="000000"/>
              <w:right w:val="single" w:sz="6" w:space="0" w:color="auto"/>
            </w:tcBorders>
            <w:hideMark/>
          </w:tcPr>
          <w:p w14:paraId="63F38349"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689367090"/>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0007657"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7CC8B3E1"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131775216"/>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3B6B3995"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1C8ABB4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WRITING </w:t>
            </w:r>
          </w:p>
        </w:tc>
        <w:tc>
          <w:tcPr>
            <w:tcW w:w="4914" w:type="dxa"/>
            <w:tcBorders>
              <w:top w:val="single" w:sz="6" w:space="0" w:color="000000"/>
              <w:left w:val="single" w:sz="6" w:space="0" w:color="000000"/>
              <w:bottom w:val="single" w:sz="6" w:space="0" w:color="000000"/>
              <w:right w:val="single" w:sz="6" w:space="0" w:color="000000"/>
            </w:tcBorders>
            <w:hideMark/>
          </w:tcPr>
          <w:p w14:paraId="113E3E0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text for submission. </w:t>
            </w:r>
          </w:p>
        </w:tc>
        <w:tc>
          <w:tcPr>
            <w:tcW w:w="1310" w:type="dxa"/>
            <w:tcBorders>
              <w:top w:val="single" w:sz="6" w:space="0" w:color="000000"/>
              <w:left w:val="single" w:sz="6" w:space="0" w:color="000000"/>
              <w:bottom w:val="single" w:sz="6" w:space="0" w:color="000000"/>
              <w:right w:val="single" w:sz="6" w:space="0" w:color="auto"/>
            </w:tcBorders>
            <w:hideMark/>
          </w:tcPr>
          <w:p w14:paraId="1BDD3EE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1C1C5AF"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51C987CA"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22023032"/>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76D35779"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1B8CE3DF"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CREATIVE </w:t>
            </w:r>
          </w:p>
        </w:tc>
        <w:tc>
          <w:tcPr>
            <w:tcW w:w="4914" w:type="dxa"/>
            <w:tcBorders>
              <w:top w:val="single" w:sz="6" w:space="0" w:color="000000"/>
              <w:left w:val="single" w:sz="6" w:space="0" w:color="000000"/>
              <w:bottom w:val="single" w:sz="6" w:space="0" w:color="000000"/>
              <w:right w:val="single" w:sz="6" w:space="0" w:color="000000"/>
            </w:tcBorders>
            <w:hideMark/>
          </w:tcPr>
          <w:p w14:paraId="070E9438"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creative materials, such as images. </w:t>
            </w:r>
          </w:p>
        </w:tc>
        <w:tc>
          <w:tcPr>
            <w:tcW w:w="1310" w:type="dxa"/>
            <w:tcBorders>
              <w:top w:val="single" w:sz="6" w:space="0" w:color="000000"/>
              <w:left w:val="single" w:sz="6" w:space="0" w:color="000000"/>
              <w:bottom w:val="single" w:sz="6" w:space="0" w:color="000000"/>
              <w:right w:val="single" w:sz="6" w:space="0" w:color="auto"/>
            </w:tcBorders>
            <w:hideMark/>
          </w:tcPr>
          <w:p w14:paraId="5558D048"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2087532028"/>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4B3B2CE0"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38357B98"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815298599"/>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r w:rsidR="00C532C0" w:rsidRPr="00164156" w14:paraId="22F4305F" w14:textId="77777777" w:rsidTr="00F24A1C">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24CFB452"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PROGRA</w:t>
            </w:r>
            <w:r>
              <w:rPr>
                <w:rFonts w:ascii="Arial" w:eastAsia="Times New Roman" w:hAnsi="Arial" w:cs="Arial"/>
                <w:color w:val="000000"/>
                <w:sz w:val="22"/>
                <w:szCs w:val="22"/>
              </w:rPr>
              <w:t>M</w:t>
            </w:r>
            <w:r w:rsidRPr="00164156">
              <w:rPr>
                <w:rFonts w:ascii="Arial" w:eastAsia="Times New Roman" w:hAnsi="Arial" w:cs="Arial"/>
                <w:color w:val="000000"/>
                <w:sz w:val="22"/>
                <w:szCs w:val="22"/>
              </w:rPr>
              <w:t>MING </w:t>
            </w:r>
          </w:p>
        </w:tc>
        <w:tc>
          <w:tcPr>
            <w:tcW w:w="4914" w:type="dxa"/>
            <w:tcBorders>
              <w:top w:val="single" w:sz="6" w:space="0" w:color="000000"/>
              <w:left w:val="single" w:sz="6" w:space="0" w:color="000000"/>
              <w:bottom w:val="single" w:sz="6" w:space="0" w:color="000000"/>
              <w:right w:val="single" w:sz="6" w:space="0" w:color="000000"/>
            </w:tcBorders>
            <w:hideMark/>
          </w:tcPr>
          <w:p w14:paraId="4F456EE7"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For this assessment, you can use Generative AI to create and check code. </w:t>
            </w:r>
          </w:p>
        </w:tc>
        <w:tc>
          <w:tcPr>
            <w:tcW w:w="1310" w:type="dxa"/>
            <w:tcBorders>
              <w:top w:val="single" w:sz="6" w:space="0" w:color="000000"/>
              <w:left w:val="single" w:sz="6" w:space="0" w:color="000000"/>
              <w:bottom w:val="single" w:sz="6" w:space="0" w:color="000000"/>
              <w:right w:val="single" w:sz="6" w:space="0" w:color="auto"/>
            </w:tcBorders>
            <w:hideMark/>
          </w:tcPr>
          <w:p w14:paraId="35BC67D7"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p w14:paraId="17E8675E"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w:t>
            </w:r>
          </w:p>
          <w:p w14:paraId="49D246D5" w14:textId="77777777" w:rsidR="00C532C0" w:rsidRPr="00164156" w:rsidRDefault="00C532C0" w:rsidP="00F24A1C">
            <w:pPr>
              <w:textAlignment w:val="baseline"/>
              <w:rPr>
                <w:rFonts w:ascii="Times New Roman" w:eastAsia="Times New Roman" w:hAnsi="Times New Roman" w:cs="Times New Roman"/>
              </w:rPr>
            </w:pPr>
            <w:r w:rsidRPr="00164156">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781853610"/>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2"/>
                    <w:szCs w:val="22"/>
                  </w:rPr>
                  <w:t>☒</w:t>
                </w:r>
              </w:sdtContent>
            </w:sdt>
          </w:p>
        </w:tc>
      </w:tr>
    </w:tbl>
    <w:p w14:paraId="0CF081EF" w14:textId="77777777" w:rsidR="00C532C0" w:rsidRPr="0000605F" w:rsidRDefault="00C532C0" w:rsidP="00C532C0">
      <w:pPr>
        <w:widowControl w:val="0"/>
        <w:autoSpaceDE w:val="0"/>
        <w:autoSpaceDN w:val="0"/>
        <w:spacing w:line="360" w:lineRule="auto"/>
        <w:rPr>
          <w:rFonts w:ascii="Arial" w:eastAsia="Calibri Light" w:hAnsi="Arial" w:cs="Arial"/>
          <w:lang w:eastAsia="en-GB" w:bidi="en-GB"/>
        </w:rPr>
      </w:pPr>
    </w:p>
    <w:p w14:paraId="1773B43D" w14:textId="77777777" w:rsidR="00C532C0" w:rsidRPr="00E34719" w:rsidRDefault="00C532C0" w:rsidP="0000605F">
      <w:pPr>
        <w:widowControl w:val="0"/>
        <w:autoSpaceDE w:val="0"/>
        <w:autoSpaceDN w:val="0"/>
        <w:spacing w:line="360" w:lineRule="auto"/>
        <w:rPr>
          <w:rFonts w:ascii="Arial" w:eastAsia="Times New Roman" w:hAnsi="Arial" w:cs="Arial"/>
          <w:lang w:eastAsia="en-GB" w:bidi="en-GB"/>
        </w:rPr>
      </w:pPr>
    </w:p>
    <w:p w14:paraId="7FEC88A0" w14:textId="77777777" w:rsidR="007103CF" w:rsidRPr="00E34719" w:rsidRDefault="007103CF">
      <w:pPr>
        <w:spacing w:after="160" w:line="259" w:lineRule="auto"/>
        <w:rPr>
          <w:rFonts w:ascii="Arial" w:eastAsia="Times New Roman" w:hAnsi="Arial" w:cs="Arial"/>
          <w:lang w:eastAsia="en-GB" w:bidi="en-GB"/>
        </w:rPr>
      </w:pPr>
      <w:r w:rsidRPr="00E34719">
        <w:rPr>
          <w:rFonts w:ascii="Arial" w:eastAsia="Times New Roman" w:hAnsi="Arial" w:cs="Arial"/>
          <w:lang w:eastAsia="en-GB" w:bidi="en-GB"/>
        </w:rPr>
        <w:br w:type="page"/>
      </w:r>
    </w:p>
    <w:sdt>
      <w:sdtPr>
        <w:rPr>
          <w:rFonts w:ascii="Arial" w:eastAsiaTheme="minorEastAsia" w:hAnsi="Arial" w:cs="Arial"/>
          <w:color w:val="auto"/>
          <w:sz w:val="24"/>
          <w:szCs w:val="24"/>
          <w:lang w:eastAsia="en-US"/>
        </w:rPr>
        <w:id w:val="1192650130"/>
        <w:docPartObj>
          <w:docPartGallery w:val="Table of Contents"/>
          <w:docPartUnique/>
        </w:docPartObj>
      </w:sdtPr>
      <w:sdtEndPr>
        <w:rPr>
          <w:b/>
          <w:bCs/>
        </w:rPr>
      </w:sdtEndPr>
      <w:sdtContent>
        <w:p w14:paraId="4C92FBEB" w14:textId="0A403381" w:rsidR="00B65724" w:rsidRPr="00F84669" w:rsidRDefault="00B65724">
          <w:pPr>
            <w:pStyle w:val="TOCHeading"/>
            <w:rPr>
              <w:rFonts w:ascii="Arial" w:hAnsi="Arial" w:cs="Arial"/>
              <w:sz w:val="24"/>
              <w:szCs w:val="24"/>
            </w:rPr>
          </w:pPr>
          <w:r w:rsidRPr="00F84669">
            <w:rPr>
              <w:rFonts w:ascii="Arial" w:hAnsi="Arial" w:cs="Arial"/>
              <w:b/>
              <w:sz w:val="24"/>
              <w:szCs w:val="24"/>
            </w:rPr>
            <w:t>Contents</w:t>
          </w:r>
          <w:r w:rsidR="00922C27" w:rsidRPr="00F84669">
            <w:rPr>
              <w:rFonts w:ascii="Arial" w:hAnsi="Arial" w:cs="Arial"/>
              <w:sz w:val="24"/>
              <w:szCs w:val="24"/>
            </w:rPr>
            <w:br/>
          </w:r>
        </w:p>
        <w:p w14:paraId="09D66530" w14:textId="103573A7" w:rsidR="00C22D28" w:rsidRPr="00F84669" w:rsidRDefault="00B65724">
          <w:pPr>
            <w:pStyle w:val="TOC1"/>
            <w:tabs>
              <w:tab w:val="right" w:leader="dot" w:pos="9350"/>
            </w:tabs>
            <w:rPr>
              <w:rFonts w:ascii="Arial" w:eastAsiaTheme="minorEastAsia" w:hAnsi="Arial" w:cs="Arial"/>
              <w:noProof/>
              <w:kern w:val="2"/>
              <w:lang w:eastAsia="en-GB"/>
              <w14:ligatures w14:val="standardContextual"/>
            </w:rPr>
          </w:pPr>
          <w:r w:rsidRPr="00F84669">
            <w:rPr>
              <w:rFonts w:ascii="Arial" w:hAnsi="Arial" w:cs="Arial"/>
            </w:rPr>
            <w:fldChar w:fldCharType="begin"/>
          </w:r>
          <w:r w:rsidRPr="00F84669">
            <w:rPr>
              <w:rFonts w:ascii="Arial" w:hAnsi="Arial" w:cs="Arial"/>
            </w:rPr>
            <w:instrText xml:space="preserve"> TOC \o "1-3" \h \z \u </w:instrText>
          </w:r>
          <w:r w:rsidRPr="00F84669">
            <w:rPr>
              <w:rFonts w:ascii="Arial" w:hAnsi="Arial" w:cs="Arial"/>
            </w:rPr>
            <w:fldChar w:fldCharType="separate"/>
          </w:r>
          <w:hyperlink w:anchor="_Toc227843546" w:history="1">
            <w:r w:rsidR="00C22D28" w:rsidRPr="00F84669">
              <w:rPr>
                <w:rStyle w:val="Hyperlink"/>
                <w:rFonts w:ascii="Arial" w:hAnsi="Arial" w:cs="Arial"/>
                <w:noProof/>
              </w:rPr>
              <w:t>1 Introduction</w:t>
            </w:r>
            <w:r w:rsidR="00C22D28" w:rsidRPr="00F84669">
              <w:rPr>
                <w:rFonts w:ascii="Arial" w:hAnsi="Arial" w:cs="Arial"/>
                <w:noProof/>
                <w:webHidden/>
              </w:rPr>
              <w:tab/>
            </w:r>
            <w:r w:rsidR="00C22D28" w:rsidRPr="00F84669">
              <w:rPr>
                <w:rFonts w:ascii="Arial" w:hAnsi="Arial" w:cs="Arial"/>
                <w:noProof/>
                <w:webHidden/>
              </w:rPr>
              <w:fldChar w:fldCharType="begin"/>
            </w:r>
            <w:r w:rsidR="00C22D28" w:rsidRPr="00F84669">
              <w:rPr>
                <w:rFonts w:ascii="Arial" w:hAnsi="Arial" w:cs="Arial"/>
                <w:noProof/>
                <w:webHidden/>
              </w:rPr>
              <w:instrText xml:space="preserve"> PAGEREF _Toc227843546 \h </w:instrText>
            </w:r>
            <w:r w:rsidR="00C22D28" w:rsidRPr="00F84669">
              <w:rPr>
                <w:rFonts w:ascii="Arial" w:hAnsi="Arial" w:cs="Arial"/>
                <w:noProof/>
                <w:webHidden/>
              </w:rPr>
            </w:r>
            <w:r w:rsidR="00C22D28" w:rsidRPr="00F84669">
              <w:rPr>
                <w:rFonts w:ascii="Arial" w:hAnsi="Arial" w:cs="Arial"/>
                <w:noProof/>
                <w:webHidden/>
              </w:rPr>
              <w:fldChar w:fldCharType="separate"/>
            </w:r>
            <w:r w:rsidR="00C22D28" w:rsidRPr="00F84669">
              <w:rPr>
                <w:rFonts w:ascii="Arial" w:hAnsi="Arial" w:cs="Arial"/>
                <w:noProof/>
                <w:webHidden/>
              </w:rPr>
              <w:t>6</w:t>
            </w:r>
            <w:r w:rsidR="00C22D28" w:rsidRPr="00F84669">
              <w:rPr>
                <w:rFonts w:ascii="Arial" w:hAnsi="Arial" w:cs="Arial"/>
                <w:noProof/>
                <w:webHidden/>
              </w:rPr>
              <w:fldChar w:fldCharType="end"/>
            </w:r>
          </w:hyperlink>
        </w:p>
        <w:p w14:paraId="00F4A7D3" w14:textId="118E5418"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47" w:history="1">
            <w:r w:rsidRPr="00F84669">
              <w:rPr>
                <w:rStyle w:val="Hyperlink"/>
                <w:rFonts w:ascii="Arial" w:hAnsi="Arial" w:cs="Arial"/>
                <w:noProof/>
              </w:rPr>
              <w:t>1.1 Project Aim and Research Objectives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_Toc227843547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w:t>
            </w:r>
            <w:r w:rsidRPr="00F84669">
              <w:rPr>
                <w:rFonts w:ascii="Arial" w:hAnsi="Arial" w:cs="Arial"/>
                <w:noProof/>
                <w:webHidden/>
              </w:rPr>
              <w:fldChar w:fldCharType="end"/>
            </w:r>
          </w:hyperlink>
        </w:p>
        <w:p w14:paraId="44D704C5" w14:textId="6661C4EF" w:rsidR="00C22D28" w:rsidRPr="00F84669" w:rsidRDefault="00C22D28">
          <w:pPr>
            <w:pStyle w:val="TOC1"/>
            <w:tabs>
              <w:tab w:val="right" w:leader="dot" w:pos="9350"/>
            </w:tabs>
            <w:rPr>
              <w:rFonts w:ascii="Arial" w:eastAsiaTheme="minorEastAsia" w:hAnsi="Arial" w:cs="Arial"/>
              <w:noProof/>
              <w:kern w:val="2"/>
              <w:lang w:eastAsia="en-GB"/>
              <w14:ligatures w14:val="standardContextual"/>
            </w:rPr>
          </w:pPr>
          <w:hyperlink w:anchor="_Toc227843548" w:history="1">
            <w:r w:rsidRPr="00F84669">
              <w:rPr>
                <w:rStyle w:val="Hyperlink"/>
                <w:rFonts w:ascii="Arial" w:hAnsi="Arial" w:cs="Arial"/>
                <w:noProof/>
              </w:rPr>
              <w:t>2 Literature</w:t>
            </w:r>
            <w:r w:rsidRPr="00F84669">
              <w:rPr>
                <w:rStyle w:val="Hyperlink"/>
                <w:rFonts w:ascii="Arial" w:hAnsi="Arial" w:cs="Arial"/>
                <w:noProof/>
                <w:lang w:eastAsia="en-GB" w:bidi="en-GB"/>
              </w:rPr>
              <w:t xml:space="preserve"> Review</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_Toc227843548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8</w:t>
            </w:r>
            <w:r w:rsidRPr="00F84669">
              <w:rPr>
                <w:rFonts w:ascii="Arial" w:hAnsi="Arial" w:cs="Arial"/>
                <w:noProof/>
                <w:webHidden/>
              </w:rPr>
              <w:fldChar w:fldCharType="end"/>
            </w:r>
          </w:hyperlink>
        </w:p>
        <w:p w14:paraId="07DEDF79" w14:textId="053B86C2"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49" w:history="1">
            <w:r w:rsidRPr="00F84669">
              <w:rPr>
                <w:rStyle w:val="Hyperlink"/>
                <w:rFonts w:ascii="Arial" w:hAnsi="Arial" w:cs="Arial"/>
                <w:noProof/>
              </w:rPr>
              <w:t>2.1 Introduction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_Toc227843549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8</w:t>
            </w:r>
            <w:r w:rsidRPr="00F84669">
              <w:rPr>
                <w:rFonts w:ascii="Arial" w:hAnsi="Arial" w:cs="Arial"/>
                <w:noProof/>
                <w:webHidden/>
              </w:rPr>
              <w:fldChar w:fldCharType="end"/>
            </w:r>
          </w:hyperlink>
        </w:p>
        <w:p w14:paraId="0C2FE519" w14:textId="319FC7D6"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0" w:history="1">
            <w:r w:rsidRPr="00F84669">
              <w:rPr>
                <w:rStyle w:val="Hyperlink"/>
                <w:rFonts w:ascii="Arial" w:hAnsi="Arial" w:cs="Arial"/>
                <w:noProof/>
              </w:rPr>
              <w:t>2.2 Study selection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_Toc227843550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9</w:t>
            </w:r>
            <w:r w:rsidRPr="00F84669">
              <w:rPr>
                <w:rFonts w:ascii="Arial" w:hAnsi="Arial" w:cs="Arial"/>
                <w:noProof/>
                <w:webHidden/>
              </w:rPr>
              <w:fldChar w:fldCharType="end"/>
            </w:r>
          </w:hyperlink>
        </w:p>
        <w:p w14:paraId="2474B624" w14:textId="06E92F84"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1" w:history="1">
            <w:r w:rsidRPr="00F84669">
              <w:rPr>
                <w:rStyle w:val="Hyperlink"/>
                <w:rFonts w:ascii="Arial" w:hAnsi="Arial" w:cs="Arial"/>
                <w:noProof/>
              </w:rPr>
              <w:t>2.3 Results of Literature Review</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_Toc227843551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10</w:t>
            </w:r>
            <w:r w:rsidRPr="00F84669">
              <w:rPr>
                <w:rFonts w:ascii="Arial" w:hAnsi="Arial" w:cs="Arial"/>
                <w:noProof/>
                <w:webHidden/>
              </w:rPr>
              <w:fldChar w:fldCharType="end"/>
            </w:r>
          </w:hyperlink>
        </w:p>
        <w:p w14:paraId="2C7C568D" w14:textId="6FA9CFF9"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2" w:history="1">
            <w:r w:rsidRPr="00F84669">
              <w:rPr>
                <w:rStyle w:val="Hyperlink"/>
                <w:rFonts w:ascii="Arial" w:hAnsi="Arial" w:cs="Arial"/>
                <w:noProof/>
              </w:rPr>
              <w:t>2.4 Digital Maturity Literature Review</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_Toc227843552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11</w:t>
            </w:r>
            <w:r w:rsidRPr="00F84669">
              <w:rPr>
                <w:rFonts w:ascii="Arial" w:hAnsi="Arial" w:cs="Arial"/>
                <w:noProof/>
                <w:webHidden/>
              </w:rPr>
              <w:fldChar w:fldCharType="end"/>
            </w:r>
          </w:hyperlink>
        </w:p>
        <w:p w14:paraId="39112009" w14:textId="6D7F92A4"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3" w:history="1">
            <w:r w:rsidRPr="00F84669">
              <w:rPr>
                <w:rStyle w:val="Hyperlink"/>
                <w:rFonts w:ascii="Arial" w:hAnsi="Arial" w:cs="Arial"/>
                <w:noProof/>
                <w:lang w:eastAsia="en-GB" w:bidi="en-GB"/>
              </w:rPr>
              <w:t>2.5 Health Professional Digital Capabilities Frameworks Literature Review</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_Toc227843553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15</w:t>
            </w:r>
            <w:r w:rsidRPr="00F84669">
              <w:rPr>
                <w:rFonts w:ascii="Arial" w:hAnsi="Arial" w:cs="Arial"/>
                <w:noProof/>
                <w:webHidden/>
              </w:rPr>
              <w:fldChar w:fldCharType="end"/>
            </w:r>
          </w:hyperlink>
        </w:p>
        <w:p w14:paraId="6106D7AD" w14:textId="20CABC83"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4" w:history="1">
            <w:r w:rsidRPr="00F84669">
              <w:rPr>
                <w:rStyle w:val="Hyperlink"/>
                <w:rFonts w:ascii="Arial" w:hAnsi="Arial" w:cs="Arial"/>
                <w:noProof/>
                <w:lang w:eastAsia="en-GB" w:bidi="en-GB"/>
              </w:rPr>
              <w:t>2.6 Citizen Engagement Literature Review</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_Toc227843554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17</w:t>
            </w:r>
            <w:r w:rsidRPr="00F84669">
              <w:rPr>
                <w:rFonts w:ascii="Arial" w:hAnsi="Arial" w:cs="Arial"/>
                <w:noProof/>
                <w:webHidden/>
              </w:rPr>
              <w:fldChar w:fldCharType="end"/>
            </w:r>
          </w:hyperlink>
        </w:p>
        <w:p w14:paraId="5E8D02F4" w14:textId="75EF521B"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5" w:history="1">
            <w:r w:rsidRPr="00F84669">
              <w:rPr>
                <w:rStyle w:val="Hyperlink"/>
                <w:rFonts w:ascii="Arial" w:hAnsi="Arial" w:cs="Arial"/>
                <w:noProof/>
              </w:rPr>
              <w:t>2.7 Integrated Vaccination Record Literature Review</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_Toc227843555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20</w:t>
            </w:r>
            <w:r w:rsidRPr="00F84669">
              <w:rPr>
                <w:rFonts w:ascii="Arial" w:hAnsi="Arial" w:cs="Arial"/>
                <w:noProof/>
                <w:webHidden/>
              </w:rPr>
              <w:fldChar w:fldCharType="end"/>
            </w:r>
          </w:hyperlink>
        </w:p>
        <w:p w14:paraId="62B73530" w14:textId="6F5558CD"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6" w:history="1">
            <w:r w:rsidRPr="00F84669">
              <w:rPr>
                <w:rStyle w:val="Hyperlink"/>
                <w:rFonts w:ascii="Arial" w:hAnsi="Arial" w:cs="Arial"/>
                <w:noProof/>
              </w:rPr>
              <w:t>2.8 Conclusion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_Toc227843556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22</w:t>
            </w:r>
            <w:r w:rsidRPr="00F84669">
              <w:rPr>
                <w:rFonts w:ascii="Arial" w:hAnsi="Arial" w:cs="Arial"/>
                <w:noProof/>
                <w:webHidden/>
              </w:rPr>
              <w:fldChar w:fldCharType="end"/>
            </w:r>
          </w:hyperlink>
        </w:p>
        <w:p w14:paraId="29805784" w14:textId="09B4C139" w:rsidR="00C22D28" w:rsidRPr="00F84669" w:rsidRDefault="00C22D28">
          <w:pPr>
            <w:pStyle w:val="TOC1"/>
            <w:tabs>
              <w:tab w:val="right" w:leader="dot" w:pos="9350"/>
            </w:tabs>
            <w:rPr>
              <w:rFonts w:ascii="Arial" w:eastAsiaTheme="minorEastAsia" w:hAnsi="Arial" w:cs="Arial"/>
              <w:noProof/>
              <w:kern w:val="2"/>
              <w:lang w:eastAsia="en-GB"/>
              <w14:ligatures w14:val="standardContextual"/>
            </w:rPr>
          </w:pPr>
          <w:hyperlink w:anchor="_Toc227843557" w:history="1">
            <w:r w:rsidRPr="00F84669">
              <w:rPr>
                <w:rStyle w:val="Hyperlink"/>
                <w:rFonts w:ascii="Arial" w:hAnsi="Arial" w:cs="Arial"/>
                <w:noProof/>
              </w:rPr>
              <w:t>3 Methods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_Toc227843557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24</w:t>
            </w:r>
            <w:r w:rsidRPr="00F84669">
              <w:rPr>
                <w:rFonts w:ascii="Arial" w:hAnsi="Arial" w:cs="Arial"/>
                <w:noProof/>
                <w:webHidden/>
              </w:rPr>
              <w:fldChar w:fldCharType="end"/>
            </w:r>
          </w:hyperlink>
        </w:p>
        <w:p w14:paraId="3BAA3E11" w14:textId="275423AC"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8" w:history="1">
            <w:r w:rsidRPr="00F84669">
              <w:rPr>
                <w:rStyle w:val="Hyperlink"/>
                <w:rFonts w:ascii="Arial" w:hAnsi="Arial" w:cs="Arial"/>
                <w:noProof/>
              </w:rPr>
              <w:t>3.1 Introduction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_Toc227843558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24</w:t>
            </w:r>
            <w:r w:rsidRPr="00F84669">
              <w:rPr>
                <w:rFonts w:ascii="Arial" w:hAnsi="Arial" w:cs="Arial"/>
                <w:noProof/>
                <w:webHidden/>
              </w:rPr>
              <w:fldChar w:fldCharType="end"/>
            </w:r>
          </w:hyperlink>
        </w:p>
        <w:p w14:paraId="0D1BE739" w14:textId="4EFEA5E0"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59" w:history="1">
            <w:r w:rsidRPr="00F84669">
              <w:rPr>
                <w:rStyle w:val="Hyperlink"/>
                <w:rFonts w:ascii="Arial" w:hAnsi="Arial" w:cs="Arial"/>
                <w:noProof/>
              </w:rPr>
              <w:t>3.2 Recruitment</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_Toc227843559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25</w:t>
            </w:r>
            <w:r w:rsidRPr="00F84669">
              <w:rPr>
                <w:rFonts w:ascii="Arial" w:hAnsi="Arial" w:cs="Arial"/>
                <w:noProof/>
                <w:webHidden/>
              </w:rPr>
              <w:fldChar w:fldCharType="end"/>
            </w:r>
          </w:hyperlink>
        </w:p>
        <w:p w14:paraId="02822F68" w14:textId="027FDA08"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0" w:history="1">
            <w:r w:rsidRPr="00F84669">
              <w:rPr>
                <w:rStyle w:val="Hyperlink"/>
                <w:rFonts w:ascii="Arial" w:hAnsi="Arial" w:cs="Arial"/>
                <w:noProof/>
              </w:rPr>
              <w:t>3.3 Mixed Method Justification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_Toc227843560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25</w:t>
            </w:r>
            <w:r w:rsidRPr="00F84669">
              <w:rPr>
                <w:rFonts w:ascii="Arial" w:hAnsi="Arial" w:cs="Arial"/>
                <w:noProof/>
                <w:webHidden/>
              </w:rPr>
              <w:fldChar w:fldCharType="end"/>
            </w:r>
          </w:hyperlink>
        </w:p>
        <w:p w14:paraId="57615703" w14:textId="7FF67564"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1" w:history="1">
            <w:r w:rsidRPr="00F84669">
              <w:rPr>
                <w:rStyle w:val="Hyperlink"/>
                <w:rFonts w:ascii="Arial" w:hAnsi="Arial" w:cs="Arial"/>
                <w:noProof/>
              </w:rPr>
              <w:t>3.4 Qualitative Method Justification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_Toc227843561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26</w:t>
            </w:r>
            <w:r w:rsidRPr="00F84669">
              <w:rPr>
                <w:rFonts w:ascii="Arial" w:hAnsi="Arial" w:cs="Arial"/>
                <w:noProof/>
                <w:webHidden/>
              </w:rPr>
              <w:fldChar w:fldCharType="end"/>
            </w:r>
          </w:hyperlink>
        </w:p>
        <w:p w14:paraId="4C53EAB4" w14:textId="55B303D7"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2" w:history="1">
            <w:r w:rsidRPr="00F84669">
              <w:rPr>
                <w:rStyle w:val="Hyperlink"/>
                <w:rFonts w:ascii="Arial" w:hAnsi="Arial" w:cs="Arial"/>
                <w:noProof/>
              </w:rPr>
              <w:t>3.5 Ethics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_Toc227843562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27</w:t>
            </w:r>
            <w:r w:rsidRPr="00F84669">
              <w:rPr>
                <w:rFonts w:ascii="Arial" w:hAnsi="Arial" w:cs="Arial"/>
                <w:noProof/>
                <w:webHidden/>
              </w:rPr>
              <w:fldChar w:fldCharType="end"/>
            </w:r>
          </w:hyperlink>
        </w:p>
        <w:p w14:paraId="4A5FD95A" w14:textId="5AB53F44"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3" w:history="1">
            <w:r w:rsidRPr="00F84669">
              <w:rPr>
                <w:rStyle w:val="Hyperlink"/>
                <w:rFonts w:ascii="Arial" w:hAnsi="Arial" w:cs="Arial"/>
                <w:noProof/>
              </w:rPr>
              <w:t>3.6 Operationalisation of Digital Maturity Model</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_Toc227843563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27</w:t>
            </w:r>
            <w:r w:rsidRPr="00F84669">
              <w:rPr>
                <w:rFonts w:ascii="Arial" w:hAnsi="Arial" w:cs="Arial"/>
                <w:noProof/>
                <w:webHidden/>
              </w:rPr>
              <w:fldChar w:fldCharType="end"/>
            </w:r>
          </w:hyperlink>
        </w:p>
        <w:p w14:paraId="5A2222FE" w14:textId="690405B0"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4" w:history="1">
            <w:r w:rsidRPr="00F84669">
              <w:rPr>
                <w:rStyle w:val="Hyperlink"/>
                <w:rFonts w:ascii="Arial" w:hAnsi="Arial" w:cs="Arial"/>
                <w:noProof/>
              </w:rPr>
              <w:t>3.7 Conclusion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_Toc227843564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32</w:t>
            </w:r>
            <w:r w:rsidRPr="00F84669">
              <w:rPr>
                <w:rFonts w:ascii="Arial" w:hAnsi="Arial" w:cs="Arial"/>
                <w:noProof/>
                <w:webHidden/>
              </w:rPr>
              <w:fldChar w:fldCharType="end"/>
            </w:r>
          </w:hyperlink>
        </w:p>
        <w:p w14:paraId="6AA5472F" w14:textId="767C0F21" w:rsidR="00C22D28" w:rsidRPr="00F84669" w:rsidRDefault="00C22D28">
          <w:pPr>
            <w:pStyle w:val="TOC1"/>
            <w:tabs>
              <w:tab w:val="right" w:leader="dot" w:pos="9350"/>
            </w:tabs>
            <w:rPr>
              <w:rFonts w:ascii="Arial" w:eastAsiaTheme="minorEastAsia" w:hAnsi="Arial" w:cs="Arial"/>
              <w:noProof/>
              <w:kern w:val="2"/>
              <w:lang w:eastAsia="en-GB"/>
              <w14:ligatures w14:val="standardContextual"/>
            </w:rPr>
          </w:pPr>
          <w:hyperlink w:anchor="_Toc227843565" w:history="1">
            <w:r w:rsidRPr="00F84669">
              <w:rPr>
                <w:rStyle w:val="Hyperlink"/>
                <w:rFonts w:ascii="Arial" w:hAnsi="Arial" w:cs="Arial"/>
                <w:noProof/>
              </w:rPr>
              <w:t>4 Results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_Toc227843565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33</w:t>
            </w:r>
            <w:r w:rsidRPr="00F84669">
              <w:rPr>
                <w:rFonts w:ascii="Arial" w:hAnsi="Arial" w:cs="Arial"/>
                <w:noProof/>
                <w:webHidden/>
              </w:rPr>
              <w:fldChar w:fldCharType="end"/>
            </w:r>
          </w:hyperlink>
        </w:p>
        <w:p w14:paraId="61A8B8E7" w14:textId="66C9BF88"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6" w:history="1">
            <w:r w:rsidRPr="00F84669">
              <w:rPr>
                <w:rStyle w:val="Hyperlink"/>
                <w:rFonts w:ascii="Arial" w:hAnsi="Arial" w:cs="Arial"/>
                <w:noProof/>
              </w:rPr>
              <w:t>4.1 Introduction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_Toc227843566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33</w:t>
            </w:r>
            <w:r w:rsidRPr="00F84669">
              <w:rPr>
                <w:rFonts w:ascii="Arial" w:hAnsi="Arial" w:cs="Arial"/>
                <w:noProof/>
                <w:webHidden/>
              </w:rPr>
              <w:fldChar w:fldCharType="end"/>
            </w:r>
          </w:hyperlink>
        </w:p>
        <w:p w14:paraId="20CA662A" w14:textId="11764D76"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7" w:history="1">
            <w:r w:rsidRPr="00F84669">
              <w:rPr>
                <w:rStyle w:val="Hyperlink"/>
                <w:rFonts w:ascii="Arial" w:hAnsi="Arial" w:cs="Arial"/>
                <w:noProof/>
              </w:rPr>
              <w:t>4.2 Research Objective One Results: Employees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_Toc227843567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35</w:t>
            </w:r>
            <w:r w:rsidRPr="00F84669">
              <w:rPr>
                <w:rFonts w:ascii="Arial" w:hAnsi="Arial" w:cs="Arial"/>
                <w:noProof/>
                <w:webHidden/>
              </w:rPr>
              <w:fldChar w:fldCharType="end"/>
            </w:r>
          </w:hyperlink>
        </w:p>
        <w:p w14:paraId="0FBE107C" w14:textId="76D2B77E"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8" w:history="1">
            <w:r w:rsidRPr="00F84669">
              <w:rPr>
                <w:rStyle w:val="Hyperlink"/>
                <w:rFonts w:ascii="Arial" w:hAnsi="Arial" w:cs="Arial"/>
                <w:noProof/>
              </w:rPr>
              <w:t>4.3 Research Objective 2 Results: Process digitisation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_Toc227843568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55</w:t>
            </w:r>
            <w:r w:rsidRPr="00F84669">
              <w:rPr>
                <w:rFonts w:ascii="Arial" w:hAnsi="Arial" w:cs="Arial"/>
                <w:noProof/>
                <w:webHidden/>
              </w:rPr>
              <w:fldChar w:fldCharType="end"/>
            </w:r>
          </w:hyperlink>
        </w:p>
        <w:p w14:paraId="098B1382" w14:textId="14E540A7"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69" w:history="1">
            <w:r w:rsidRPr="00F84669">
              <w:rPr>
                <w:rStyle w:val="Hyperlink"/>
                <w:rFonts w:ascii="Arial" w:hAnsi="Arial" w:cs="Arial"/>
                <w:noProof/>
              </w:rPr>
              <w:t>4.4 Research Objective 3 Results: Citizen engagement</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_Toc227843569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61</w:t>
            </w:r>
            <w:r w:rsidRPr="00F84669">
              <w:rPr>
                <w:rFonts w:ascii="Arial" w:hAnsi="Arial" w:cs="Arial"/>
                <w:noProof/>
                <w:webHidden/>
              </w:rPr>
              <w:fldChar w:fldCharType="end"/>
            </w:r>
          </w:hyperlink>
        </w:p>
        <w:p w14:paraId="37780704" w14:textId="7C2EB1C1"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0" w:history="1">
            <w:r w:rsidRPr="00F84669">
              <w:rPr>
                <w:rStyle w:val="Hyperlink"/>
                <w:rFonts w:ascii="Arial" w:hAnsi="Arial" w:cs="Arial"/>
                <w:noProof/>
              </w:rPr>
              <w:t>4.5 Research Objective 4 Results: Integration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_Toc227843570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71</w:t>
            </w:r>
            <w:r w:rsidRPr="00F84669">
              <w:rPr>
                <w:rFonts w:ascii="Arial" w:hAnsi="Arial" w:cs="Arial"/>
                <w:noProof/>
                <w:webHidden/>
              </w:rPr>
              <w:fldChar w:fldCharType="end"/>
            </w:r>
          </w:hyperlink>
        </w:p>
        <w:p w14:paraId="12B2056A" w14:textId="386A245A"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1" w:history="1">
            <w:r w:rsidRPr="00F84669">
              <w:rPr>
                <w:rStyle w:val="Hyperlink"/>
                <w:rFonts w:ascii="Arial" w:hAnsi="Arial" w:cs="Arial"/>
                <w:noProof/>
              </w:rPr>
              <w:t>4.6 Conclusion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_Toc227843571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75</w:t>
            </w:r>
            <w:r w:rsidRPr="00F84669">
              <w:rPr>
                <w:rFonts w:ascii="Arial" w:hAnsi="Arial" w:cs="Arial"/>
                <w:noProof/>
                <w:webHidden/>
              </w:rPr>
              <w:fldChar w:fldCharType="end"/>
            </w:r>
          </w:hyperlink>
        </w:p>
        <w:p w14:paraId="528668A2" w14:textId="5F330905" w:rsidR="00C22D28" w:rsidRPr="00F84669" w:rsidRDefault="00C22D28">
          <w:pPr>
            <w:pStyle w:val="TOC1"/>
            <w:tabs>
              <w:tab w:val="right" w:leader="dot" w:pos="9350"/>
            </w:tabs>
            <w:rPr>
              <w:rFonts w:ascii="Arial" w:eastAsiaTheme="minorEastAsia" w:hAnsi="Arial" w:cs="Arial"/>
              <w:noProof/>
              <w:kern w:val="2"/>
              <w:lang w:eastAsia="en-GB"/>
              <w14:ligatures w14:val="standardContextual"/>
            </w:rPr>
          </w:pPr>
          <w:hyperlink w:anchor="_Toc227843572" w:history="1">
            <w:r w:rsidRPr="00F84669">
              <w:rPr>
                <w:rStyle w:val="Hyperlink"/>
                <w:rFonts w:ascii="Arial" w:hAnsi="Arial" w:cs="Arial"/>
                <w:noProof/>
              </w:rPr>
              <w:t>5 Discussion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_Toc227843572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76</w:t>
            </w:r>
            <w:r w:rsidRPr="00F84669">
              <w:rPr>
                <w:rFonts w:ascii="Arial" w:hAnsi="Arial" w:cs="Arial"/>
                <w:noProof/>
                <w:webHidden/>
              </w:rPr>
              <w:fldChar w:fldCharType="end"/>
            </w:r>
          </w:hyperlink>
        </w:p>
        <w:p w14:paraId="0968E061" w14:textId="190D72FD"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3" w:history="1">
            <w:r w:rsidRPr="00F84669">
              <w:rPr>
                <w:rStyle w:val="Hyperlink"/>
                <w:rFonts w:ascii="Arial" w:hAnsi="Arial" w:cs="Arial"/>
                <w:noProof/>
              </w:rPr>
              <w:t>5.1 Introduction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_Toc227843573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76</w:t>
            </w:r>
            <w:r w:rsidRPr="00F84669">
              <w:rPr>
                <w:rFonts w:ascii="Arial" w:hAnsi="Arial" w:cs="Arial"/>
                <w:noProof/>
                <w:webHidden/>
              </w:rPr>
              <w:fldChar w:fldCharType="end"/>
            </w:r>
          </w:hyperlink>
        </w:p>
        <w:p w14:paraId="17748E55" w14:textId="2814C0AA"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4" w:history="1">
            <w:r w:rsidRPr="00F84669">
              <w:rPr>
                <w:rStyle w:val="Hyperlink"/>
                <w:rFonts w:ascii="Arial" w:hAnsi="Arial" w:cs="Arial"/>
                <w:noProof/>
              </w:rPr>
              <w:t>5.2 Digital Competency</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_Toc227843574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76</w:t>
            </w:r>
            <w:r w:rsidRPr="00F84669">
              <w:rPr>
                <w:rFonts w:ascii="Arial" w:hAnsi="Arial" w:cs="Arial"/>
                <w:noProof/>
                <w:webHidden/>
              </w:rPr>
              <w:fldChar w:fldCharType="end"/>
            </w:r>
          </w:hyperlink>
        </w:p>
        <w:p w14:paraId="6D8502FB" w14:textId="2D0044B8"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5" w:history="1">
            <w:r w:rsidRPr="00F84669">
              <w:rPr>
                <w:rStyle w:val="Hyperlink"/>
                <w:rFonts w:ascii="Arial" w:hAnsi="Arial" w:cs="Arial"/>
                <w:noProof/>
              </w:rPr>
              <w:t>5.3 Process Digitisation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_Toc227843575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77</w:t>
            </w:r>
            <w:r w:rsidRPr="00F84669">
              <w:rPr>
                <w:rFonts w:ascii="Arial" w:hAnsi="Arial" w:cs="Arial"/>
                <w:noProof/>
                <w:webHidden/>
              </w:rPr>
              <w:fldChar w:fldCharType="end"/>
            </w:r>
          </w:hyperlink>
        </w:p>
        <w:p w14:paraId="22D0488D" w14:textId="3B8CD3A7"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6" w:history="1">
            <w:r w:rsidRPr="00F84669">
              <w:rPr>
                <w:rStyle w:val="Hyperlink"/>
                <w:rFonts w:ascii="Arial" w:hAnsi="Arial" w:cs="Arial"/>
                <w:noProof/>
              </w:rPr>
              <w:t>5.4 Citizen Engagement</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_Toc227843576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78</w:t>
            </w:r>
            <w:r w:rsidRPr="00F84669">
              <w:rPr>
                <w:rFonts w:ascii="Arial" w:hAnsi="Arial" w:cs="Arial"/>
                <w:noProof/>
                <w:webHidden/>
              </w:rPr>
              <w:fldChar w:fldCharType="end"/>
            </w:r>
          </w:hyperlink>
        </w:p>
        <w:p w14:paraId="2B7C1C52" w14:textId="3D5319B6"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7" w:history="1">
            <w:r w:rsidRPr="00F84669">
              <w:rPr>
                <w:rStyle w:val="Hyperlink"/>
                <w:rFonts w:ascii="Arial" w:hAnsi="Arial" w:cs="Arial"/>
                <w:noProof/>
              </w:rPr>
              <w:t>5.5 Integration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_Toc227843577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79</w:t>
            </w:r>
            <w:r w:rsidRPr="00F84669">
              <w:rPr>
                <w:rFonts w:ascii="Arial" w:hAnsi="Arial" w:cs="Arial"/>
                <w:noProof/>
                <w:webHidden/>
              </w:rPr>
              <w:fldChar w:fldCharType="end"/>
            </w:r>
          </w:hyperlink>
        </w:p>
        <w:p w14:paraId="53573A1F" w14:textId="11270E4E"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8" w:history="1">
            <w:r w:rsidRPr="00F84669">
              <w:rPr>
                <w:rStyle w:val="Hyperlink"/>
                <w:rFonts w:ascii="Arial" w:hAnsi="Arial" w:cs="Arial"/>
                <w:noProof/>
              </w:rPr>
              <w:t>5.6 Limitations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_Toc227843578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80</w:t>
            </w:r>
            <w:r w:rsidRPr="00F84669">
              <w:rPr>
                <w:rFonts w:ascii="Arial" w:hAnsi="Arial" w:cs="Arial"/>
                <w:noProof/>
                <w:webHidden/>
              </w:rPr>
              <w:fldChar w:fldCharType="end"/>
            </w:r>
          </w:hyperlink>
        </w:p>
        <w:p w14:paraId="545DAA47" w14:textId="504137AA" w:rsidR="00C22D28" w:rsidRPr="00F84669" w:rsidRDefault="00C22D28">
          <w:pPr>
            <w:pStyle w:val="TOC2"/>
            <w:tabs>
              <w:tab w:val="right" w:leader="dot" w:pos="9350"/>
            </w:tabs>
            <w:rPr>
              <w:rFonts w:ascii="Arial" w:eastAsiaTheme="minorEastAsia" w:hAnsi="Arial" w:cs="Arial"/>
              <w:noProof/>
              <w:kern w:val="2"/>
              <w:lang w:eastAsia="en-GB"/>
              <w14:ligatures w14:val="standardContextual"/>
            </w:rPr>
          </w:pPr>
          <w:hyperlink w:anchor="_Toc227843579" w:history="1">
            <w:r w:rsidRPr="00F84669">
              <w:rPr>
                <w:rStyle w:val="Hyperlink"/>
                <w:rFonts w:ascii="Arial" w:hAnsi="Arial" w:cs="Arial"/>
                <w:noProof/>
              </w:rPr>
              <w:t>5.7 Conclusion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_Toc227843579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82</w:t>
            </w:r>
            <w:r w:rsidRPr="00F84669">
              <w:rPr>
                <w:rFonts w:ascii="Arial" w:hAnsi="Arial" w:cs="Arial"/>
                <w:noProof/>
                <w:webHidden/>
              </w:rPr>
              <w:fldChar w:fldCharType="end"/>
            </w:r>
          </w:hyperlink>
        </w:p>
        <w:p w14:paraId="285A38AA" w14:textId="5D10F425" w:rsidR="00C22D28" w:rsidRPr="00F84669" w:rsidRDefault="00C22D28">
          <w:pPr>
            <w:pStyle w:val="TOC1"/>
            <w:tabs>
              <w:tab w:val="right" w:leader="dot" w:pos="9350"/>
            </w:tabs>
            <w:rPr>
              <w:rFonts w:ascii="Arial" w:eastAsiaTheme="minorEastAsia" w:hAnsi="Arial" w:cs="Arial"/>
              <w:noProof/>
              <w:kern w:val="2"/>
              <w:lang w:eastAsia="en-GB"/>
              <w14:ligatures w14:val="standardContextual"/>
            </w:rPr>
          </w:pPr>
          <w:hyperlink w:anchor="_Toc227843580" w:history="1">
            <w:r w:rsidRPr="00F84669">
              <w:rPr>
                <w:rStyle w:val="Hyperlink"/>
                <w:rFonts w:ascii="Arial" w:hAnsi="Arial" w:cs="Arial"/>
                <w:noProof/>
              </w:rPr>
              <w:t>6 Conclusion</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_Toc227843580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83</w:t>
            </w:r>
            <w:r w:rsidRPr="00F84669">
              <w:rPr>
                <w:rFonts w:ascii="Arial" w:hAnsi="Arial" w:cs="Arial"/>
                <w:noProof/>
                <w:webHidden/>
              </w:rPr>
              <w:fldChar w:fldCharType="end"/>
            </w:r>
          </w:hyperlink>
        </w:p>
        <w:p w14:paraId="283CA78D" w14:textId="510C403D" w:rsidR="00C22D28" w:rsidRPr="00F84669" w:rsidRDefault="00C22D28">
          <w:pPr>
            <w:pStyle w:val="TOC1"/>
            <w:tabs>
              <w:tab w:val="right" w:leader="dot" w:pos="9350"/>
            </w:tabs>
            <w:rPr>
              <w:rFonts w:ascii="Arial" w:eastAsiaTheme="minorEastAsia" w:hAnsi="Arial" w:cs="Arial"/>
              <w:noProof/>
              <w:kern w:val="2"/>
              <w:lang w:eastAsia="en-GB"/>
              <w14:ligatures w14:val="standardContextual"/>
            </w:rPr>
          </w:pPr>
          <w:hyperlink w:anchor="_Toc227843581" w:history="1">
            <w:r w:rsidRPr="00F84669">
              <w:rPr>
                <w:rStyle w:val="Hyperlink"/>
                <w:rFonts w:ascii="Arial" w:hAnsi="Arial" w:cs="Arial"/>
                <w:noProof/>
              </w:rPr>
              <w:t>References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_Toc227843581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88</w:t>
            </w:r>
            <w:r w:rsidRPr="00F84669">
              <w:rPr>
                <w:rFonts w:ascii="Arial" w:hAnsi="Arial" w:cs="Arial"/>
                <w:noProof/>
                <w:webHidden/>
              </w:rPr>
              <w:fldChar w:fldCharType="end"/>
            </w:r>
          </w:hyperlink>
        </w:p>
        <w:p w14:paraId="39F4A53D" w14:textId="23295CD9" w:rsidR="00C22D28" w:rsidRPr="00F84669" w:rsidRDefault="00C22D28">
          <w:pPr>
            <w:pStyle w:val="TOC1"/>
            <w:tabs>
              <w:tab w:val="right" w:leader="dot" w:pos="9350"/>
            </w:tabs>
            <w:rPr>
              <w:rFonts w:ascii="Arial" w:eastAsiaTheme="minorEastAsia" w:hAnsi="Arial" w:cs="Arial"/>
              <w:noProof/>
              <w:kern w:val="2"/>
              <w:lang w:eastAsia="en-GB"/>
              <w14:ligatures w14:val="standardContextual"/>
            </w:rPr>
          </w:pPr>
          <w:hyperlink w:anchor="_Toc227843582" w:history="1">
            <w:r w:rsidRPr="00F84669">
              <w:rPr>
                <w:rStyle w:val="Hyperlink"/>
                <w:rFonts w:ascii="Arial" w:hAnsi="Arial" w:cs="Arial"/>
                <w:noProof/>
              </w:rPr>
              <w:t>Appendices</w:t>
            </w:r>
            <w:r w:rsidRPr="00F84669">
              <w:rPr>
                <w:rFonts w:ascii="Arial" w:hAnsi="Arial" w:cs="Arial"/>
                <w:noProof/>
                <w:webHidden/>
              </w:rPr>
              <w:tab/>
            </w:r>
            <w:r w:rsidRPr="00F84669">
              <w:rPr>
                <w:rFonts w:ascii="Arial" w:hAnsi="Arial" w:cs="Arial"/>
                <w:noProof/>
                <w:webHidden/>
              </w:rPr>
              <w:fldChar w:fldCharType="begin"/>
            </w:r>
            <w:r w:rsidRPr="00F84669">
              <w:rPr>
                <w:rFonts w:ascii="Arial" w:hAnsi="Arial" w:cs="Arial"/>
                <w:noProof/>
                <w:webHidden/>
              </w:rPr>
              <w:instrText xml:space="preserve"> PAGEREF _Toc227843582 \h </w:instrText>
            </w:r>
            <w:r w:rsidRPr="00F84669">
              <w:rPr>
                <w:rFonts w:ascii="Arial" w:hAnsi="Arial" w:cs="Arial"/>
                <w:noProof/>
                <w:webHidden/>
              </w:rPr>
            </w:r>
            <w:r w:rsidRPr="00F84669">
              <w:rPr>
                <w:rFonts w:ascii="Arial" w:hAnsi="Arial" w:cs="Arial"/>
                <w:noProof/>
                <w:webHidden/>
              </w:rPr>
              <w:fldChar w:fldCharType="separate"/>
            </w:r>
            <w:r w:rsidRPr="00F84669">
              <w:rPr>
                <w:rFonts w:ascii="Arial" w:hAnsi="Arial" w:cs="Arial"/>
                <w:noProof/>
                <w:webHidden/>
              </w:rPr>
              <w:t>93</w:t>
            </w:r>
            <w:r w:rsidRPr="00F84669">
              <w:rPr>
                <w:rFonts w:ascii="Arial" w:hAnsi="Arial" w:cs="Arial"/>
                <w:noProof/>
                <w:webHidden/>
              </w:rPr>
              <w:fldChar w:fldCharType="end"/>
            </w:r>
          </w:hyperlink>
        </w:p>
        <w:p w14:paraId="50DB41D6" w14:textId="3ABC4F35" w:rsidR="00B65724" w:rsidRPr="00282AC6" w:rsidRDefault="00B65724" w:rsidP="00282AC6">
          <w:pPr>
            <w:rPr>
              <w:rFonts w:ascii="Arial" w:hAnsi="Arial" w:cs="Arial"/>
            </w:rPr>
          </w:pPr>
          <w:r w:rsidRPr="00F84669">
            <w:rPr>
              <w:rFonts w:ascii="Arial" w:hAnsi="Arial" w:cs="Arial"/>
              <w:b/>
            </w:rPr>
            <w:fldChar w:fldCharType="end"/>
          </w:r>
        </w:p>
      </w:sdtContent>
    </w:sdt>
    <w:tbl>
      <w:tblPr>
        <w:tblStyle w:val="TableGrid"/>
        <w:tblpPr w:leftFromText="180" w:rightFromText="180" w:vertAnchor="text" w:horzAnchor="margin" w:tblpY="317"/>
        <w:tblW w:w="5524" w:type="dxa"/>
        <w:tblLook w:val="04A0" w:firstRow="1" w:lastRow="0" w:firstColumn="1" w:lastColumn="0" w:noHBand="0" w:noVBand="1"/>
      </w:tblPr>
      <w:tblGrid>
        <w:gridCol w:w="3114"/>
        <w:gridCol w:w="2410"/>
      </w:tblGrid>
      <w:tr w:rsidR="005B7DA2" w:rsidRPr="007D08E6" w14:paraId="7E7A6BD5" w14:textId="77777777" w:rsidTr="00282AC6">
        <w:trPr>
          <w:trHeight w:val="735"/>
        </w:trPr>
        <w:tc>
          <w:tcPr>
            <w:tcW w:w="3114" w:type="dxa"/>
            <w:shd w:val="clear" w:color="auto" w:fill="8EAADB" w:themeFill="accent1" w:themeFillTint="99"/>
          </w:tcPr>
          <w:p w14:paraId="1EDE64B8" w14:textId="77777777" w:rsidR="005B7DA2" w:rsidRPr="00282AC6" w:rsidRDefault="005B7DA2" w:rsidP="005B7DA2">
            <w:pPr>
              <w:rPr>
                <w:rFonts w:ascii="Arial" w:hAnsi="Arial" w:cs="Arial"/>
                <w:b/>
              </w:rPr>
            </w:pPr>
            <w:r w:rsidRPr="00282AC6">
              <w:rPr>
                <w:rFonts w:ascii="Arial" w:hAnsi="Arial" w:cs="Arial"/>
                <w:b/>
              </w:rPr>
              <w:t>Assigned Word Count:</w:t>
            </w:r>
          </w:p>
        </w:tc>
        <w:tc>
          <w:tcPr>
            <w:tcW w:w="2410" w:type="dxa"/>
          </w:tcPr>
          <w:p w14:paraId="54CAADCD" w14:textId="02FA937E" w:rsidR="005B7DA2" w:rsidRPr="007D08E6" w:rsidRDefault="005B7DA2" w:rsidP="005B7DA2">
            <w:pPr>
              <w:rPr>
                <w:rFonts w:ascii="Arial" w:hAnsi="Arial" w:cs="Arial"/>
                <w:bCs/>
              </w:rPr>
            </w:pPr>
            <w:r>
              <w:rPr>
                <w:rFonts w:ascii="Arial" w:hAnsi="Arial" w:cs="Arial"/>
                <w:bCs/>
              </w:rPr>
              <w:t>15,000</w:t>
            </w:r>
            <w:r w:rsidRPr="007D08E6">
              <w:rPr>
                <w:rFonts w:ascii="Arial" w:hAnsi="Arial" w:cs="Arial"/>
                <w:bCs/>
              </w:rPr>
              <w:t xml:space="preserve"> </w:t>
            </w:r>
            <w:r w:rsidRPr="007D08E6">
              <w:rPr>
                <w:rFonts w:ascii="Arial" w:hAnsi="Arial" w:cs="Arial"/>
                <w:u w:val="single"/>
                <w:shd w:val="clear" w:color="auto" w:fill="FFFFFF"/>
              </w:rPr>
              <w:t>+/-</w:t>
            </w:r>
            <w:r w:rsidRPr="007D08E6">
              <w:rPr>
                <w:rFonts w:ascii="Arial" w:hAnsi="Arial" w:cs="Arial"/>
                <w:shd w:val="clear" w:color="auto" w:fill="FFFFFF"/>
              </w:rPr>
              <w:t xml:space="preserve"> 10%</w:t>
            </w:r>
          </w:p>
        </w:tc>
      </w:tr>
      <w:tr w:rsidR="005B7DA2" w:rsidRPr="007D08E6" w14:paraId="3C70E574" w14:textId="77777777" w:rsidTr="00282AC6">
        <w:trPr>
          <w:trHeight w:val="555"/>
        </w:trPr>
        <w:tc>
          <w:tcPr>
            <w:tcW w:w="3114" w:type="dxa"/>
            <w:shd w:val="clear" w:color="auto" w:fill="8EAADB" w:themeFill="accent1" w:themeFillTint="99"/>
          </w:tcPr>
          <w:p w14:paraId="3987CCD4" w14:textId="77777777" w:rsidR="005B7DA2" w:rsidRPr="00282AC6" w:rsidRDefault="005B7DA2" w:rsidP="005B7DA2">
            <w:pPr>
              <w:rPr>
                <w:rFonts w:ascii="Arial" w:hAnsi="Arial" w:cs="Arial"/>
                <w:b/>
              </w:rPr>
            </w:pPr>
            <w:r w:rsidRPr="00282AC6">
              <w:rPr>
                <w:rFonts w:ascii="Arial" w:hAnsi="Arial" w:cs="Arial"/>
                <w:b/>
              </w:rPr>
              <w:t>Assignment Word Count:</w:t>
            </w:r>
          </w:p>
        </w:tc>
        <w:tc>
          <w:tcPr>
            <w:tcW w:w="2410" w:type="dxa"/>
          </w:tcPr>
          <w:p w14:paraId="29C9C3FF" w14:textId="2C74C83F" w:rsidR="005B7DA2" w:rsidRPr="007D08E6" w:rsidRDefault="00C22D28" w:rsidP="005B7DA2">
            <w:pPr>
              <w:rPr>
                <w:rFonts w:ascii="Arial" w:hAnsi="Arial" w:cs="Arial"/>
                <w:bCs/>
                <w:highlight w:val="yellow"/>
              </w:rPr>
            </w:pPr>
            <w:r w:rsidRPr="00C22D28">
              <w:rPr>
                <w:rFonts w:ascii="Arial" w:hAnsi="Arial" w:cs="Arial"/>
                <w:bCs/>
              </w:rPr>
              <w:t>16,4</w:t>
            </w:r>
            <w:r w:rsidR="00747744">
              <w:rPr>
                <w:rFonts w:ascii="Arial" w:hAnsi="Arial" w:cs="Arial"/>
                <w:bCs/>
              </w:rPr>
              <w:t>8</w:t>
            </w:r>
            <w:r w:rsidR="00AE0379">
              <w:rPr>
                <w:rFonts w:ascii="Arial" w:hAnsi="Arial" w:cs="Arial"/>
                <w:bCs/>
              </w:rPr>
              <w:t>5</w:t>
            </w:r>
          </w:p>
        </w:tc>
      </w:tr>
    </w:tbl>
    <w:p w14:paraId="578C6410" w14:textId="1113CA9B" w:rsidR="00B65724" w:rsidRPr="00E34719" w:rsidRDefault="00B65724">
      <w:pPr>
        <w:spacing w:after="160" w:line="259" w:lineRule="auto"/>
        <w:rPr>
          <w:rFonts w:ascii="Arial" w:eastAsia="Times New Roman" w:hAnsi="Arial" w:cs="Arial"/>
          <w:lang w:eastAsia="en-GB" w:bidi="en-GB"/>
        </w:rPr>
      </w:pPr>
      <w:r w:rsidRPr="00E34719">
        <w:rPr>
          <w:rFonts w:ascii="Arial" w:eastAsia="Times New Roman" w:hAnsi="Arial" w:cs="Arial"/>
          <w:lang w:eastAsia="en-GB" w:bidi="en-GB"/>
        </w:rPr>
        <w:br w:type="page"/>
      </w:r>
    </w:p>
    <w:p w14:paraId="2CF9ED7F" w14:textId="5905EDF8" w:rsidR="0000605F" w:rsidRPr="00EA4549" w:rsidRDefault="0022182A" w:rsidP="0022182A">
      <w:pPr>
        <w:pStyle w:val="Heading1"/>
        <w:rPr>
          <w:rFonts w:ascii="Arial" w:hAnsi="Arial" w:cs="Arial"/>
          <w:sz w:val="24"/>
          <w:szCs w:val="24"/>
          <w:lang w:eastAsia="en-GB" w:bidi="en-GB"/>
        </w:rPr>
      </w:pPr>
      <w:bookmarkStart w:id="4" w:name="_Toc227843546"/>
      <w:r w:rsidRPr="00EA4549">
        <w:rPr>
          <w:rFonts w:ascii="Arial" w:hAnsi="Arial" w:cs="Arial"/>
          <w:sz w:val="24"/>
          <w:szCs w:val="24"/>
        </w:rPr>
        <w:lastRenderedPageBreak/>
        <w:t xml:space="preserve">1 </w:t>
      </w:r>
      <w:r w:rsidR="00B65724" w:rsidRPr="00EA4549">
        <w:rPr>
          <w:rFonts w:ascii="Arial" w:hAnsi="Arial" w:cs="Arial"/>
          <w:sz w:val="24"/>
          <w:szCs w:val="24"/>
        </w:rPr>
        <w:t>Introduction</w:t>
      </w:r>
      <w:bookmarkEnd w:id="4"/>
      <w:r w:rsidR="00B65724" w:rsidRPr="00EA4549">
        <w:rPr>
          <w:rFonts w:ascii="Arial" w:hAnsi="Arial" w:cs="Arial"/>
          <w:sz w:val="24"/>
          <w:szCs w:val="24"/>
          <w:lang w:eastAsia="en-GB" w:bidi="en-GB"/>
        </w:rPr>
        <w:t xml:space="preserve"> </w:t>
      </w:r>
    </w:p>
    <w:p w14:paraId="1EE70D14" w14:textId="77777777" w:rsidR="00931075" w:rsidRPr="00EA4549" w:rsidRDefault="00931075" w:rsidP="00CD3F6E">
      <w:pPr>
        <w:spacing w:line="276" w:lineRule="auto"/>
        <w:rPr>
          <w:rFonts w:ascii="Arial" w:hAnsi="Arial" w:cs="Arial"/>
          <w:lang w:eastAsia="en-GB" w:bidi="en-GB"/>
        </w:rPr>
      </w:pPr>
    </w:p>
    <w:p w14:paraId="1D48AADE" w14:textId="193267F5" w:rsidR="000546CA" w:rsidRDefault="005200D0" w:rsidP="000546CA">
      <w:pPr>
        <w:spacing w:line="276" w:lineRule="auto"/>
        <w:ind w:firstLine="720"/>
        <w:rPr>
          <w:rFonts w:ascii="Arial" w:hAnsi="Arial" w:cs="Arial"/>
        </w:rPr>
      </w:pPr>
      <w:r w:rsidRPr="00EA4549">
        <w:rPr>
          <w:rFonts w:ascii="Arial" w:hAnsi="Arial" w:cs="Arial"/>
        </w:rPr>
        <w:t xml:space="preserve">For centuries, </w:t>
      </w:r>
      <w:r w:rsidR="00B36B84" w:rsidRPr="00EA4549">
        <w:rPr>
          <w:rFonts w:ascii="Arial" w:hAnsi="Arial" w:cs="Arial"/>
        </w:rPr>
        <w:t>humans have explored ways to protect each other against deadly diseases</w:t>
      </w:r>
      <w:r w:rsidR="00A865F6" w:rsidRPr="00EA4549">
        <w:rPr>
          <w:rFonts w:ascii="Arial" w:hAnsi="Arial" w:cs="Arial"/>
        </w:rPr>
        <w:t xml:space="preserve"> </w:t>
      </w:r>
      <w:sdt>
        <w:sdtPr>
          <w:rPr>
            <w:rFonts w:ascii="Arial" w:hAnsi="Arial" w:cs="Arial"/>
            <w:color w:val="000000"/>
          </w:rPr>
          <w:tag w:val="MENDELEY_CITATION_v3_eyJjaXRhdGlvbklEIjoiTUVOREVMRVlfQ0lUQVRJT05fNzEzNWNmOTQtZjBmNS00YmIxLTg1NmEtODFlNTZkOGZjOTV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1200198726"/>
          <w:placeholder>
            <w:docPart w:val="DefaultPlaceholder_-1854013440"/>
          </w:placeholder>
        </w:sdtPr>
        <w:sdtEndPr/>
        <w:sdtContent>
          <w:r w:rsidR="007050BD" w:rsidRPr="00EA4549">
            <w:rPr>
              <w:rFonts w:ascii="Arial" w:eastAsia="Times New Roman" w:hAnsi="Arial" w:cs="Arial"/>
              <w:color w:val="000000"/>
            </w:rPr>
            <w:t>(World Health Organization, 2026)</w:t>
          </w:r>
        </w:sdtContent>
      </w:sdt>
      <w:r w:rsidR="00B36B84" w:rsidRPr="00EA4549">
        <w:rPr>
          <w:rFonts w:ascii="Arial" w:hAnsi="Arial" w:cs="Arial"/>
        </w:rPr>
        <w:t>.</w:t>
      </w:r>
      <w:r w:rsidR="00E75E01" w:rsidRPr="00EA4549">
        <w:rPr>
          <w:rFonts w:ascii="Arial" w:hAnsi="Arial" w:cs="Arial"/>
        </w:rPr>
        <w:t xml:space="preserve"> </w:t>
      </w:r>
      <w:r w:rsidR="00FB60B9" w:rsidRPr="00EA4549">
        <w:rPr>
          <w:rFonts w:ascii="Arial" w:hAnsi="Arial" w:cs="Arial"/>
        </w:rPr>
        <w:t xml:space="preserve">Some sources suggest practices, such as exposing healthy people to </w:t>
      </w:r>
      <w:r w:rsidR="00E308BB" w:rsidRPr="00EA4549">
        <w:rPr>
          <w:rFonts w:ascii="Arial" w:hAnsi="Arial" w:cs="Arial"/>
        </w:rPr>
        <w:t>smallpox</w:t>
      </w:r>
      <w:r w:rsidR="00FB60B9" w:rsidRPr="00EA4549">
        <w:rPr>
          <w:rFonts w:ascii="Arial" w:hAnsi="Arial" w:cs="Arial"/>
        </w:rPr>
        <w:t xml:space="preserve">, were taking place as early as 200 BCE </w:t>
      </w:r>
      <w:sdt>
        <w:sdtPr>
          <w:rPr>
            <w:rFonts w:ascii="Arial" w:hAnsi="Arial" w:cs="Arial"/>
            <w:color w:val="000000"/>
          </w:rPr>
          <w:tag w:val="MENDELEY_CITATION_v3_eyJjaXRhdGlvbklEIjoiTUVOREVMRVlfQ0lUQVRJT05fMmVjNjc3MjQtYTM2NS00Mjk4LTkwYjktZTY0OGQ4ZTZkMzc0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970600267"/>
          <w:placeholder>
            <w:docPart w:val="DefaultPlaceholder_-1854013440"/>
          </w:placeholder>
        </w:sdtPr>
        <w:sdtEndPr/>
        <w:sdtContent>
          <w:r w:rsidR="007050BD" w:rsidRPr="00EA4549">
            <w:rPr>
              <w:rFonts w:ascii="Arial" w:hAnsi="Arial" w:cs="Arial"/>
              <w:color w:val="000000"/>
            </w:rPr>
            <w:t>(World Health Organization, 2026)</w:t>
          </w:r>
        </w:sdtContent>
      </w:sdt>
      <w:r w:rsidR="00394ECC" w:rsidRPr="00EA4549">
        <w:rPr>
          <w:rFonts w:ascii="Arial" w:hAnsi="Arial" w:cs="Arial"/>
          <w:color w:val="000000"/>
        </w:rPr>
        <w:t xml:space="preserve">. </w:t>
      </w:r>
      <w:r w:rsidR="00350966" w:rsidRPr="00EA4549">
        <w:rPr>
          <w:rFonts w:ascii="Arial" w:hAnsi="Arial" w:cs="Arial"/>
          <w:color w:val="000000"/>
        </w:rPr>
        <w:t>In 1885, rabies was successfully prevente</w:t>
      </w:r>
      <w:r w:rsidR="001E097D" w:rsidRPr="00EA4549">
        <w:rPr>
          <w:rFonts w:ascii="Arial" w:hAnsi="Arial" w:cs="Arial"/>
          <w:color w:val="000000"/>
        </w:rPr>
        <w:t>d through post-exposure va</w:t>
      </w:r>
      <w:r w:rsidR="002F40D7" w:rsidRPr="00EA4549">
        <w:rPr>
          <w:rFonts w:ascii="Arial" w:hAnsi="Arial" w:cs="Arial"/>
          <w:color w:val="000000"/>
        </w:rPr>
        <w:t>ccination</w:t>
      </w:r>
      <w:r w:rsidR="00AB0C5A" w:rsidRPr="00EA4549">
        <w:rPr>
          <w:rFonts w:ascii="Arial" w:hAnsi="Arial" w:cs="Arial"/>
          <w:color w:val="000000"/>
        </w:rPr>
        <w:t>,</w:t>
      </w:r>
      <w:r w:rsidR="00C30C40" w:rsidRPr="00EA4549">
        <w:rPr>
          <w:rFonts w:ascii="Arial" w:hAnsi="Arial" w:cs="Arial"/>
          <w:color w:val="000000"/>
        </w:rPr>
        <w:t xml:space="preserve"> and in 1939, bacteriologists Pearl Kendrick and Grace Eldering demonstrate the efficacy of the pertussis (whooping cough) vaccine,</w:t>
      </w:r>
      <w:r w:rsidR="0070452C" w:rsidRPr="00EA4549">
        <w:rPr>
          <w:rFonts w:ascii="Arial" w:hAnsi="Arial" w:cs="Arial"/>
          <w:color w:val="000000"/>
        </w:rPr>
        <w:t xml:space="preserve"> reducing the rates at which children get sick from 15.1 per 100 children to 2.3 per 100</w:t>
      </w:r>
      <w:r w:rsidR="00922B9C" w:rsidRPr="00EA4549">
        <w:rPr>
          <w:rFonts w:ascii="Arial" w:hAnsi="Arial" w:cs="Arial"/>
          <w:color w:val="000000"/>
        </w:rPr>
        <w:t xml:space="preserve"> </w:t>
      </w:r>
      <w:sdt>
        <w:sdtPr>
          <w:rPr>
            <w:rFonts w:ascii="Arial" w:hAnsi="Arial" w:cs="Arial"/>
            <w:color w:val="000000"/>
          </w:rPr>
          <w:tag w:val="MENDELEY_CITATION_v3_eyJjaXRhdGlvbklEIjoiTUVOREVMRVlfQ0lUQVRJT05fODliNjY2YWYtZWYwNi00MGFjLTgwOWYtMmRhZWI0M2JjYmF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809630846"/>
          <w:placeholder>
            <w:docPart w:val="81BF92310A3D40BB906265BBA4C0D42E"/>
          </w:placeholder>
        </w:sdtPr>
        <w:sdtEndPr/>
        <w:sdtContent>
          <w:r w:rsidR="00922B9C" w:rsidRPr="00EA4549">
            <w:rPr>
              <w:rFonts w:ascii="Arial" w:hAnsi="Arial" w:cs="Arial"/>
              <w:color w:val="000000"/>
            </w:rPr>
            <w:t>(World Health Organization, 2026)</w:t>
          </w:r>
        </w:sdtContent>
      </w:sdt>
      <w:r w:rsidR="0070452C" w:rsidRPr="00EA4549">
        <w:rPr>
          <w:rFonts w:ascii="Arial" w:hAnsi="Arial" w:cs="Arial"/>
          <w:color w:val="000000"/>
        </w:rPr>
        <w:t>.</w:t>
      </w:r>
      <w:r w:rsidR="00014564" w:rsidRPr="00EA4549">
        <w:rPr>
          <w:rFonts w:ascii="Arial" w:hAnsi="Arial" w:cs="Arial"/>
          <w:color w:val="000000"/>
        </w:rPr>
        <w:t xml:space="preserve"> </w:t>
      </w:r>
      <w:r w:rsidR="000546CA" w:rsidRPr="000546CA">
        <w:rPr>
          <w:rFonts w:ascii="Arial" w:hAnsi="Arial" w:cs="Arial"/>
          <w:color w:val="000000"/>
        </w:rPr>
        <w:t>Between 1952 and 1955, Jonas Salk developed the first effective polio vaccine. By 1960, a second vaccine, developed by Albert Sabin, had been approved for use. This led to Czechoslovakia becoming the first country in the world to eliminate polio</w:t>
      </w:r>
      <w:r w:rsidR="000546CA">
        <w:rPr>
          <w:rFonts w:ascii="Arial" w:hAnsi="Arial" w:cs="Arial"/>
          <w:color w:val="000000"/>
        </w:rPr>
        <w:t xml:space="preserve"> </w:t>
      </w:r>
      <w:sdt>
        <w:sdtPr>
          <w:rPr>
            <w:rFonts w:ascii="Arial" w:hAnsi="Arial" w:cs="Arial"/>
            <w:color w:val="000000"/>
          </w:rPr>
          <w:tag w:val="MENDELEY_CITATION_v3_eyJjaXRhdGlvbklEIjoiTUVOREVMRVlfQ0lUQVRJT05fODliNjY2YWYtZWYwNi00MGFjLTgwOWYtMmRhZWI0M2JjYmF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
          <w:id w:val="-1334994968"/>
          <w:placeholder>
            <w:docPart w:val="DefaultPlaceholder_-1854013440"/>
          </w:placeholder>
        </w:sdtPr>
        <w:sdtEndPr/>
        <w:sdtContent>
          <w:r w:rsidR="007050BD" w:rsidRPr="00EA4549">
            <w:rPr>
              <w:rFonts w:ascii="Arial" w:hAnsi="Arial" w:cs="Arial"/>
              <w:color w:val="000000"/>
            </w:rPr>
            <w:t>(World Health Organization, 2026)</w:t>
          </w:r>
        </w:sdtContent>
      </w:sdt>
      <w:r w:rsidR="00CD1339" w:rsidRPr="00EA4549">
        <w:rPr>
          <w:rFonts w:ascii="Arial" w:hAnsi="Arial" w:cs="Arial"/>
          <w:color w:val="000000"/>
        </w:rPr>
        <w:t>.</w:t>
      </w:r>
      <w:r w:rsidR="00045E75" w:rsidRPr="00EA4549">
        <w:rPr>
          <w:rFonts w:ascii="Arial" w:hAnsi="Arial" w:cs="Arial"/>
          <w:color w:val="000000"/>
        </w:rPr>
        <w:t xml:space="preserve"> </w:t>
      </w:r>
    </w:p>
    <w:p w14:paraId="4BBEBA46" w14:textId="77777777" w:rsidR="000546CA" w:rsidRDefault="000546CA" w:rsidP="000546CA">
      <w:pPr>
        <w:spacing w:line="276" w:lineRule="auto"/>
        <w:ind w:firstLine="360"/>
        <w:rPr>
          <w:rFonts w:ascii="Arial" w:hAnsi="Arial" w:cs="Arial"/>
        </w:rPr>
      </w:pPr>
    </w:p>
    <w:p w14:paraId="12A4684C" w14:textId="07CFD8D9" w:rsidR="0002579C" w:rsidRPr="000546CA" w:rsidRDefault="00045E75" w:rsidP="000546CA">
      <w:pPr>
        <w:spacing w:line="276" w:lineRule="auto"/>
        <w:ind w:firstLine="720"/>
        <w:rPr>
          <w:rFonts w:ascii="Arial" w:hAnsi="Arial" w:cs="Arial"/>
          <w:color w:val="000000"/>
        </w:rPr>
      </w:pPr>
      <w:r w:rsidRPr="00EA4549">
        <w:rPr>
          <w:rFonts w:ascii="Arial" w:hAnsi="Arial" w:cs="Arial"/>
        </w:rPr>
        <w:t>Immunisation undoubtedly has a long history</w:t>
      </w:r>
      <w:r w:rsidR="00E20860" w:rsidRPr="00EA4549">
        <w:rPr>
          <w:rFonts w:ascii="Arial" w:hAnsi="Arial" w:cs="Arial"/>
        </w:rPr>
        <w:t xml:space="preserve"> and</w:t>
      </w:r>
      <w:r w:rsidRPr="00EA4549">
        <w:rPr>
          <w:rFonts w:ascii="Arial" w:hAnsi="Arial" w:cs="Arial"/>
        </w:rPr>
        <w:t xml:space="preserve"> </w:t>
      </w:r>
      <w:r w:rsidR="00E20860" w:rsidRPr="00EA4549">
        <w:rPr>
          <w:rFonts w:ascii="Arial" w:hAnsi="Arial" w:cs="Arial"/>
        </w:rPr>
        <w:t>th</w:t>
      </w:r>
      <w:r w:rsidR="005739A6" w:rsidRPr="00EA4549">
        <w:rPr>
          <w:rFonts w:ascii="Arial" w:hAnsi="Arial" w:cs="Arial"/>
        </w:rPr>
        <w:t xml:space="preserve">e statement “vaccination saves lives” </w:t>
      </w:r>
      <w:sdt>
        <w:sdtPr>
          <w:rPr>
            <w:rFonts w:ascii="Arial" w:hAnsi="Arial" w:cs="Arial"/>
            <w:color w:val="000000"/>
          </w:rPr>
          <w:tag w:val="MENDELEY_CITATION_v3_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"/>
          <w:id w:val="-1103486574"/>
          <w:placeholder>
            <w:docPart w:val="13FED7D3059C4DB4B1A39161F6DB218F"/>
          </w:placeholder>
        </w:sdtPr>
        <w:sdtEndPr/>
        <w:sdtContent>
          <w:r w:rsidR="007050BD" w:rsidRPr="00EA4549">
            <w:rPr>
              <w:rFonts w:ascii="Arial" w:eastAsia="Times New Roman" w:hAnsi="Arial" w:cs="Arial"/>
              <w:color w:val="000000"/>
            </w:rPr>
            <w:t>(Public Health Wales, 2024)</w:t>
          </w:r>
        </w:sdtContent>
      </w:sdt>
      <w:r w:rsidR="005739A6" w:rsidRPr="00EA4549">
        <w:rPr>
          <w:rFonts w:ascii="Arial" w:hAnsi="Arial" w:cs="Arial"/>
        </w:rPr>
        <w:t xml:space="preserve"> </w:t>
      </w:r>
      <w:r w:rsidR="00350966" w:rsidRPr="00EA4549">
        <w:rPr>
          <w:rFonts w:ascii="Arial" w:hAnsi="Arial" w:cs="Arial"/>
        </w:rPr>
        <w:t>has become</w:t>
      </w:r>
      <w:r w:rsidR="005739A6" w:rsidRPr="00EA4549">
        <w:rPr>
          <w:rFonts w:ascii="Arial" w:hAnsi="Arial" w:cs="Arial"/>
        </w:rPr>
        <w:t xml:space="preserve"> a widely used statement in Wales, particularly after the global outbreak of coronavirus, which was officially declared as a pandemic on 11</w:t>
      </w:r>
      <w:r w:rsidR="002A2FDE" w:rsidRPr="00EA4549">
        <w:rPr>
          <w:rFonts w:ascii="Arial" w:hAnsi="Arial" w:cs="Arial"/>
        </w:rPr>
        <w:t xml:space="preserve"> </w:t>
      </w:r>
      <w:r w:rsidR="005739A6" w:rsidRPr="00EA4549">
        <w:rPr>
          <w:rFonts w:ascii="Arial" w:hAnsi="Arial" w:cs="Arial"/>
        </w:rPr>
        <w:t xml:space="preserve">March 2020 </w:t>
      </w:r>
      <w:sdt>
        <w:sdtPr>
          <w:rPr>
            <w:rFonts w:ascii="Arial" w:hAnsi="Arial" w:cs="Arial"/>
            <w:color w:val="000000"/>
          </w:rPr>
          <w:tag w:val="MENDELEY_CITATION_v3_eyJjaXRhdGlvbklEIjoiTUVOREVMRVlfQ0lUQVRJT05fOWM1OWZkMzQtZTg3My00ZTA3LWEzNjctYzQ5OThkZTg1YTVh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
          <w:id w:val="-1335838103"/>
          <w:placeholder>
            <w:docPart w:val="F4845F9B2C404F0DAD1E83ABD146F95C"/>
          </w:placeholder>
        </w:sdtPr>
        <w:sdtEndPr/>
        <w:sdtContent>
          <w:r w:rsidR="007050BD" w:rsidRPr="00EA4549">
            <w:rPr>
              <w:rFonts w:ascii="Arial" w:eastAsia="Times New Roman" w:hAnsi="Arial" w:cs="Arial"/>
              <w:color w:val="000000"/>
            </w:rPr>
            <w:t>(World Health Organization, 2026)</w:t>
          </w:r>
        </w:sdtContent>
      </w:sdt>
      <w:r w:rsidR="005739A6" w:rsidRPr="00EA4549">
        <w:rPr>
          <w:rFonts w:ascii="Arial" w:hAnsi="Arial" w:cs="Arial"/>
        </w:rPr>
        <w:t>. Eluned Morgan, First Minister of Wales, said “the C</w:t>
      </w:r>
      <w:r w:rsidR="00E609E1" w:rsidRPr="00EA4549">
        <w:rPr>
          <w:rFonts w:ascii="Arial" w:hAnsi="Arial" w:cs="Arial"/>
        </w:rPr>
        <w:t>OVID</w:t>
      </w:r>
      <w:r w:rsidR="005739A6" w:rsidRPr="00EA4549">
        <w:rPr>
          <w:rFonts w:ascii="Arial" w:hAnsi="Arial" w:cs="Arial"/>
        </w:rPr>
        <w:t>-19 vaccine programme is the biggest vaccination programme in NHS history</w:t>
      </w:r>
      <w:r w:rsidR="00560DCB" w:rsidRPr="00EA4549">
        <w:rPr>
          <w:rFonts w:ascii="Arial" w:hAnsi="Arial" w:cs="Arial"/>
        </w:rPr>
        <w:t>;</w:t>
      </w:r>
      <w:r w:rsidR="005739A6" w:rsidRPr="00EA4549">
        <w:rPr>
          <w:rFonts w:ascii="Arial" w:hAnsi="Arial" w:cs="Arial"/>
        </w:rPr>
        <w:t xml:space="preserve"> </w:t>
      </w:r>
      <w:r w:rsidR="00560DCB" w:rsidRPr="00EA4549">
        <w:rPr>
          <w:rFonts w:ascii="Arial" w:hAnsi="Arial" w:cs="Arial"/>
        </w:rPr>
        <w:t>i</w:t>
      </w:r>
      <w:r w:rsidR="005739A6" w:rsidRPr="00EA4549">
        <w:rPr>
          <w:rFonts w:ascii="Arial" w:hAnsi="Arial" w:cs="Arial"/>
        </w:rPr>
        <w:t>t has already saved thousands of lives</w:t>
      </w:r>
      <w:r w:rsidR="005739A6" w:rsidRPr="00EA4549">
        <w:rPr>
          <w:rFonts w:ascii="Arial" w:hAnsi="Arial" w:cs="Arial"/>
          <w:i/>
        </w:rPr>
        <w:t xml:space="preserve">” </w:t>
      </w:r>
      <w:sdt>
        <w:sdtPr>
          <w:rPr>
            <w:rFonts w:ascii="Arial" w:hAnsi="Arial" w:cs="Arial"/>
            <w:i/>
            <w:color w:val="000000"/>
          </w:rPr>
          <w:tag w:val="MENDELEY_CITATION_v3_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"/>
          <w:id w:val="1687638381"/>
          <w:placeholder>
            <w:docPart w:val="B484CCA4E87F42FDBC11E4EC7A7EF515"/>
          </w:placeholder>
        </w:sdtPr>
        <w:sdtEndPr>
          <w:rPr>
            <w:i w:val="0"/>
          </w:rPr>
        </w:sdtEndPr>
        <w:sdtContent>
          <w:r w:rsidR="007050BD" w:rsidRPr="00EA4549">
            <w:rPr>
              <w:rFonts w:ascii="Arial" w:eastAsia="Times New Roman" w:hAnsi="Arial" w:cs="Arial"/>
              <w:color w:val="000000"/>
            </w:rPr>
            <w:t>(Welsh Government, 2021)</w:t>
          </w:r>
        </w:sdtContent>
      </w:sdt>
      <w:r w:rsidR="005739A6" w:rsidRPr="00EA4549">
        <w:rPr>
          <w:rFonts w:ascii="Arial" w:hAnsi="Arial" w:cs="Arial"/>
          <w:i/>
        </w:rPr>
        <w:t xml:space="preserve">. </w:t>
      </w:r>
      <w:r w:rsidR="005739A6" w:rsidRPr="00EA4549">
        <w:rPr>
          <w:rFonts w:ascii="Arial" w:hAnsi="Arial" w:cs="Arial"/>
        </w:rPr>
        <w:t xml:space="preserve">However, it is </w:t>
      </w:r>
      <w:r w:rsidR="0045150B" w:rsidRPr="00EA4549">
        <w:rPr>
          <w:rFonts w:ascii="Arial" w:hAnsi="Arial" w:cs="Arial"/>
        </w:rPr>
        <w:t>apparent this</w:t>
      </w:r>
      <w:r w:rsidR="005739A6" w:rsidRPr="00EA4549">
        <w:rPr>
          <w:rFonts w:ascii="Arial" w:hAnsi="Arial" w:cs="Arial"/>
        </w:rPr>
        <w:t xml:space="preserve"> statement has become contentious with vaccine hesitancy becoming a global problem with low uptake being a “major threat” </w:t>
      </w:r>
      <w:sdt>
        <w:sdtPr>
          <w:rPr>
            <w:rFonts w:ascii="Arial" w:hAnsi="Arial" w:cs="Arial"/>
            <w:color w:val="000000"/>
          </w:rPr>
          <w:tag w:val="MENDELEY_CITATION_v3_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"/>
          <w:id w:val="-1143038663"/>
          <w:placeholder>
            <w:docPart w:val="CD255F0318624B3680940A9E468DD667"/>
          </w:placeholder>
        </w:sdtPr>
        <w:sdtEndPr/>
        <w:sdtContent>
          <w:r w:rsidR="007050BD" w:rsidRPr="00EA4549">
            <w:rPr>
              <w:rFonts w:ascii="Arial" w:eastAsia="Times New Roman" w:hAnsi="Arial" w:cs="Arial"/>
              <w:color w:val="000000"/>
            </w:rPr>
            <w:t xml:space="preserve">(Razai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2021)</w:t>
          </w:r>
        </w:sdtContent>
      </w:sdt>
      <w:r w:rsidR="005739A6" w:rsidRPr="00EA4549">
        <w:rPr>
          <w:rFonts w:ascii="Arial" w:hAnsi="Arial" w:cs="Arial"/>
          <w:color w:val="000000"/>
        </w:rPr>
        <w:t>.</w:t>
      </w:r>
      <w:r w:rsidR="005739A6" w:rsidRPr="00EA4549">
        <w:rPr>
          <w:rFonts w:ascii="Arial" w:hAnsi="Arial" w:cs="Arial"/>
        </w:rPr>
        <w:t xml:space="preserve"> </w:t>
      </w:r>
      <w:r w:rsidR="005739A6" w:rsidRPr="00EA4549">
        <w:rPr>
          <w:rFonts w:ascii="Arial" w:hAnsi="Arial" w:cs="Arial"/>
          <w:color w:val="000000"/>
        </w:rPr>
        <w:t xml:space="preserve">Nonetheless, Public Health Wales (PHW), </w:t>
      </w:r>
      <w:r w:rsidR="005739A6" w:rsidRPr="00EA4549">
        <w:rPr>
          <w:rFonts w:ascii="Arial" w:hAnsi="Arial" w:cs="Arial"/>
        </w:rPr>
        <w:t xml:space="preserve">who are responsible for protecting and improving the health and well-being for the people of Wales, still emphasise vaccination is one of the most effective measures to safeguard our health and the well-being of children. PHW state vaccinations prevent many serious diseases and help maintain public health by reducing the spread of infections </w:t>
      </w:r>
      <w:sdt>
        <w:sdtPr>
          <w:rPr>
            <w:rFonts w:ascii="Arial" w:hAnsi="Arial" w:cs="Arial"/>
            <w:color w:val="000000"/>
          </w:rPr>
          <w:tag w:val="MENDELEY_CITATION_v3_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"/>
          <w:id w:val="1684391288"/>
          <w:placeholder>
            <w:docPart w:val="13FED7D3059C4DB4B1A39161F6DB218F"/>
          </w:placeholder>
        </w:sdtPr>
        <w:sdtEndPr/>
        <w:sdtContent>
          <w:r w:rsidR="007050BD" w:rsidRPr="00EA4549">
            <w:rPr>
              <w:rFonts w:ascii="Arial" w:eastAsia="Times New Roman" w:hAnsi="Arial" w:cs="Arial"/>
              <w:color w:val="000000"/>
            </w:rPr>
            <w:t>(Public Health Wales, 2024)</w:t>
          </w:r>
        </w:sdtContent>
      </w:sdt>
      <w:r w:rsidR="005739A6" w:rsidRPr="00EA4549">
        <w:rPr>
          <w:rFonts w:ascii="Arial" w:hAnsi="Arial" w:cs="Arial"/>
          <w:color w:val="000000"/>
        </w:rPr>
        <w:t xml:space="preserve">. </w:t>
      </w:r>
    </w:p>
    <w:p w14:paraId="21CA8428" w14:textId="77777777" w:rsidR="0002579C" w:rsidRPr="00EA4549" w:rsidRDefault="0002579C" w:rsidP="0002579C">
      <w:pPr>
        <w:spacing w:line="276" w:lineRule="auto"/>
        <w:rPr>
          <w:rFonts w:ascii="Arial" w:hAnsi="Arial" w:cs="Arial"/>
        </w:rPr>
      </w:pPr>
    </w:p>
    <w:p w14:paraId="6E7A1849" w14:textId="76A2FED1" w:rsidR="00D64CE5" w:rsidRPr="00EA4549" w:rsidRDefault="00491157" w:rsidP="0002579C">
      <w:pPr>
        <w:spacing w:line="276" w:lineRule="auto"/>
        <w:ind w:firstLine="720"/>
        <w:rPr>
          <w:rFonts w:ascii="Arial" w:hAnsi="Arial" w:cs="Arial"/>
        </w:rPr>
      </w:pPr>
      <w:r w:rsidRPr="00EA4549">
        <w:rPr>
          <w:rFonts w:ascii="Arial" w:hAnsi="Arial" w:cs="Arial"/>
        </w:rPr>
        <w:t xml:space="preserve">The coronavirus pandemic </w:t>
      </w:r>
      <w:r w:rsidRPr="00EA4549">
        <w:rPr>
          <w:rFonts w:ascii="Arial" w:hAnsi="Arial" w:cs="Arial"/>
          <w:color w:val="000000"/>
        </w:rPr>
        <w:t>acted as a catalyst for transformative digital advancements within NHS Wales</w:t>
      </w:r>
      <w:r w:rsidR="00F71259" w:rsidRPr="00EA4549">
        <w:rPr>
          <w:rFonts w:ascii="Arial" w:hAnsi="Arial" w:cs="Arial"/>
          <w:color w:val="000000"/>
        </w:rPr>
        <w:t>.</w:t>
      </w:r>
      <w:r w:rsidRPr="00EA4549">
        <w:rPr>
          <w:rFonts w:ascii="Arial" w:hAnsi="Arial" w:cs="Arial"/>
          <w:color w:val="000000"/>
        </w:rPr>
        <w:t xml:space="preserve"> Wales was the </w:t>
      </w:r>
      <w:r w:rsidR="00675EE6" w:rsidRPr="00EA4549">
        <w:rPr>
          <w:rFonts w:ascii="Arial" w:hAnsi="Arial" w:cs="Arial"/>
          <w:color w:val="000000"/>
        </w:rPr>
        <w:t xml:space="preserve">first, and initially </w:t>
      </w:r>
      <w:r w:rsidRPr="00EA4549">
        <w:rPr>
          <w:rFonts w:ascii="Arial" w:hAnsi="Arial" w:cs="Arial"/>
          <w:color w:val="000000"/>
        </w:rPr>
        <w:t>only</w:t>
      </w:r>
      <w:r w:rsidR="00675EE6" w:rsidRPr="00EA4549">
        <w:rPr>
          <w:rFonts w:ascii="Arial" w:hAnsi="Arial" w:cs="Arial"/>
          <w:color w:val="000000"/>
        </w:rPr>
        <w:t>,</w:t>
      </w:r>
      <w:r w:rsidRPr="00EA4549">
        <w:rPr>
          <w:rFonts w:ascii="Arial" w:hAnsi="Arial" w:cs="Arial"/>
          <w:color w:val="000000"/>
        </w:rPr>
        <w:t xml:space="preserve"> region in the United Kingdom</w:t>
      </w:r>
      <w:r w:rsidR="004F4354" w:rsidRPr="00EA4549">
        <w:rPr>
          <w:rFonts w:ascii="Arial" w:hAnsi="Arial" w:cs="Arial"/>
          <w:color w:val="000000"/>
        </w:rPr>
        <w:t xml:space="preserve"> (UK)</w:t>
      </w:r>
      <w:r w:rsidRPr="00EA4549">
        <w:rPr>
          <w:rFonts w:ascii="Arial" w:hAnsi="Arial" w:cs="Arial"/>
          <w:color w:val="000000"/>
        </w:rPr>
        <w:t xml:space="preserve"> to create a digital vaccine management solution in response to the COVID-19 pandemic to manage, distribute and report o</w:t>
      </w:r>
      <w:r w:rsidR="004C234E">
        <w:rPr>
          <w:rFonts w:ascii="Arial" w:hAnsi="Arial" w:cs="Arial"/>
          <w:color w:val="000000"/>
        </w:rPr>
        <w:t>n</w:t>
      </w:r>
      <w:r w:rsidRPr="00EA4549">
        <w:rPr>
          <w:rFonts w:ascii="Arial" w:hAnsi="Arial" w:cs="Arial"/>
          <w:color w:val="000000"/>
        </w:rPr>
        <w:t xml:space="preserve"> the COVID-19 vaccination programme </w:t>
      </w:r>
      <w:sdt>
        <w:sdtPr>
          <w:rPr>
            <w:rFonts w:ascii="Arial" w:hAnsi="Arial" w:cs="Arial"/>
            <w:color w:val="000000"/>
          </w:rPr>
          <w:tag w:val="MENDELEY_CITATION_v3_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"/>
          <w:id w:val="-1757202690"/>
          <w:placeholder>
            <w:docPart w:val="9F1C21D081CA498EBD71A6135C0854CE"/>
          </w:placeholder>
        </w:sdtPr>
        <w:sdtEndPr/>
        <w:sdtContent>
          <w:r w:rsidR="007050BD" w:rsidRPr="00EA4549">
            <w:rPr>
              <w:rFonts w:ascii="Arial" w:eastAsia="Times New Roman" w:hAnsi="Arial" w:cs="Arial"/>
              <w:color w:val="000000"/>
            </w:rPr>
            <w:t>(Digital Health and Care Wales, 2022)</w:t>
          </w:r>
        </w:sdtContent>
      </w:sdt>
      <w:r w:rsidRPr="00EA4549">
        <w:rPr>
          <w:rFonts w:ascii="Arial" w:hAnsi="Arial" w:cs="Arial"/>
          <w:color w:val="000000"/>
        </w:rPr>
        <w:t xml:space="preserve">. </w:t>
      </w:r>
      <w:r w:rsidR="006B5B6F">
        <w:rPr>
          <w:rFonts w:ascii="Arial" w:hAnsi="Arial" w:cs="Arial"/>
          <w:color w:val="000000"/>
        </w:rPr>
        <w:t>T</w:t>
      </w:r>
      <w:r w:rsidRPr="00EA4549">
        <w:rPr>
          <w:rFonts w:ascii="Arial" w:hAnsi="Arial" w:cs="Arial"/>
          <w:color w:val="000000"/>
        </w:rPr>
        <w:t>he Welsh Government published the National Immunisation Framework (NIF)</w:t>
      </w:r>
      <w:r w:rsidR="000F39B9" w:rsidRPr="00EA4549">
        <w:rPr>
          <w:rFonts w:ascii="Arial" w:hAnsi="Arial" w:cs="Arial"/>
          <w:color w:val="000000"/>
        </w:rPr>
        <w:t xml:space="preserve"> for Wales</w:t>
      </w:r>
      <w:r w:rsidRPr="00EA4549">
        <w:rPr>
          <w:rFonts w:ascii="Arial" w:hAnsi="Arial" w:cs="Arial"/>
          <w:color w:val="000000"/>
        </w:rPr>
        <w:t xml:space="preserve"> in October 2022, outlining its ambition to create a “person centred digital vaccination journey” </w:t>
      </w:r>
      <w:sdt>
        <w:sdtPr>
          <w:rPr>
            <w:rFonts w:ascii="Arial" w:hAnsi="Arial" w:cs="Arial"/>
            <w:color w:val="000000"/>
          </w:rPr>
          <w:tag w:val="MENDELEY_CITATION_v3_eyJjaXRhdGlvbklEIjoiTUVOREVMRVlfQ0lUQVRJT05fYmM5MzJkYzYtNTllOS00OTkyLTg2OTYtMWUwOTViOTFjYWU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
          <w:id w:val="-773096650"/>
          <w:placeholder>
            <w:docPart w:val="DefaultPlaceholder_-1854013440"/>
          </w:placeholder>
        </w:sdtPr>
        <w:sdtEndPr/>
        <w:sdtContent>
          <w:r w:rsidR="007050BD" w:rsidRPr="00EA4549">
            <w:rPr>
              <w:rFonts w:ascii="Arial" w:eastAsia="Times New Roman" w:hAnsi="Arial" w:cs="Arial"/>
              <w:color w:val="000000"/>
            </w:rPr>
            <w:t>(Government and Cymru, 2022)</w:t>
          </w:r>
        </w:sdtContent>
      </w:sdt>
      <w:r w:rsidR="00845424" w:rsidRPr="00EA4549">
        <w:rPr>
          <w:rFonts w:ascii="Arial" w:hAnsi="Arial" w:cs="Arial"/>
          <w:color w:val="000000"/>
        </w:rPr>
        <w:t xml:space="preserve">. </w:t>
      </w:r>
      <w:r w:rsidR="00322AF8" w:rsidRPr="00EA4549">
        <w:rPr>
          <w:rFonts w:ascii="Arial" w:hAnsi="Arial" w:cs="Arial"/>
          <w:color w:val="000000"/>
        </w:rPr>
        <w:t>This strategic vision reinforces the continued prioritisation of immunisation and vaccination in Wales,</w:t>
      </w:r>
      <w:r w:rsidR="00193BC7" w:rsidRPr="00EA4549">
        <w:rPr>
          <w:rFonts w:ascii="Arial" w:hAnsi="Arial" w:cs="Arial"/>
          <w:color w:val="000000"/>
        </w:rPr>
        <w:t xml:space="preserve"> whil</w:t>
      </w:r>
      <w:r w:rsidR="009F73C4" w:rsidRPr="00EA4549">
        <w:rPr>
          <w:rFonts w:ascii="Arial" w:hAnsi="Arial" w:cs="Arial"/>
          <w:color w:val="000000"/>
        </w:rPr>
        <w:t>st also highlighting</w:t>
      </w:r>
      <w:r w:rsidR="00193BC7" w:rsidRPr="00EA4549">
        <w:rPr>
          <w:rFonts w:ascii="Arial" w:hAnsi="Arial" w:cs="Arial"/>
          <w:color w:val="000000"/>
        </w:rPr>
        <w:t xml:space="preserve"> the role of digital innovation in enhancing service delivery. </w:t>
      </w:r>
      <w:r w:rsidRPr="00EA4549">
        <w:rPr>
          <w:rFonts w:ascii="Arial" w:hAnsi="Arial" w:cs="Arial"/>
          <w:color w:val="000000"/>
        </w:rPr>
        <w:t xml:space="preserve">The </w:t>
      </w:r>
      <w:r w:rsidR="008E0E04" w:rsidRPr="00EA4549">
        <w:rPr>
          <w:rFonts w:ascii="Arial" w:hAnsi="Arial" w:cs="Arial"/>
          <w:color w:val="000000"/>
        </w:rPr>
        <w:t>NIF</w:t>
      </w:r>
      <w:r w:rsidRPr="00EA4549">
        <w:rPr>
          <w:rFonts w:ascii="Arial" w:hAnsi="Arial" w:cs="Arial"/>
          <w:color w:val="000000"/>
        </w:rPr>
        <w:t xml:space="preserve"> </w:t>
      </w:r>
      <w:r w:rsidR="006428C9" w:rsidRPr="00EA4549">
        <w:rPr>
          <w:rFonts w:ascii="Arial" w:hAnsi="Arial" w:cs="Arial"/>
          <w:color w:val="000000"/>
        </w:rPr>
        <w:t>promises to develop</w:t>
      </w:r>
      <w:r w:rsidRPr="00EA4549">
        <w:rPr>
          <w:rFonts w:ascii="Arial" w:hAnsi="Arial" w:cs="Arial"/>
          <w:color w:val="000000"/>
        </w:rPr>
        <w:t xml:space="preserve"> a</w:t>
      </w:r>
      <w:r w:rsidR="006428C9" w:rsidRPr="00EA4549">
        <w:rPr>
          <w:rFonts w:ascii="Arial" w:hAnsi="Arial" w:cs="Arial"/>
          <w:color w:val="000000"/>
        </w:rPr>
        <w:t xml:space="preserve"> </w:t>
      </w:r>
      <w:r w:rsidR="00A121DE" w:rsidRPr="00EA4549">
        <w:rPr>
          <w:rFonts w:ascii="Arial" w:hAnsi="Arial" w:cs="Arial"/>
          <w:color w:val="000000"/>
        </w:rPr>
        <w:t>“</w:t>
      </w:r>
      <w:r w:rsidR="00FE0E56" w:rsidRPr="00EA4549">
        <w:rPr>
          <w:rFonts w:ascii="Arial" w:hAnsi="Arial" w:cs="Arial"/>
          <w:color w:val="000000"/>
        </w:rPr>
        <w:t>person-</w:t>
      </w:r>
      <w:r w:rsidR="00560DCB" w:rsidRPr="00EA4549">
        <w:rPr>
          <w:rFonts w:ascii="Arial" w:hAnsi="Arial" w:cs="Arial"/>
          <w:color w:val="000000"/>
        </w:rPr>
        <w:t>centred</w:t>
      </w:r>
      <w:r w:rsidR="00FE0E56" w:rsidRPr="00EA4549">
        <w:rPr>
          <w:rFonts w:ascii="Arial" w:hAnsi="Arial" w:cs="Arial"/>
          <w:color w:val="000000"/>
        </w:rPr>
        <w:t xml:space="preserve"> </w:t>
      </w:r>
      <w:r w:rsidRPr="00EA4549">
        <w:rPr>
          <w:rFonts w:ascii="Arial" w:hAnsi="Arial" w:cs="Arial"/>
          <w:color w:val="000000"/>
        </w:rPr>
        <w:t>digital vaccination journey</w:t>
      </w:r>
      <w:r w:rsidR="007A3E16">
        <w:rPr>
          <w:rFonts w:ascii="Arial" w:hAnsi="Arial" w:cs="Arial"/>
          <w:color w:val="000000"/>
        </w:rPr>
        <w:t>”</w:t>
      </w:r>
      <w:r w:rsidR="006428C9" w:rsidRPr="00EA4549">
        <w:rPr>
          <w:rFonts w:ascii="Arial" w:hAnsi="Arial" w:cs="Arial"/>
          <w:color w:val="000000"/>
        </w:rPr>
        <w:t>, which is defined</w:t>
      </w:r>
      <w:r w:rsidRPr="00EA4549">
        <w:rPr>
          <w:rFonts w:ascii="Arial" w:hAnsi="Arial" w:cs="Arial"/>
          <w:color w:val="000000"/>
        </w:rPr>
        <w:t xml:space="preserve"> as an integrated vaccination record, digital consent processes, and enhanced functionality for booking, </w:t>
      </w:r>
      <w:r w:rsidRPr="00EA4549">
        <w:rPr>
          <w:rFonts w:ascii="Arial" w:hAnsi="Arial" w:cs="Arial"/>
          <w:color w:val="000000"/>
        </w:rPr>
        <w:lastRenderedPageBreak/>
        <w:t xml:space="preserve">communication, and data recording </w:t>
      </w:r>
      <w:sdt>
        <w:sdtPr>
          <w:rPr>
            <w:rFonts w:ascii="Arial" w:hAnsi="Arial" w:cs="Arial"/>
            <w:color w:val="000000"/>
          </w:rPr>
          <w:tag w:val="MENDELEY_CITATION_v3_eyJjaXRhdGlvbklEIjoiTUVOREVMRVlfQ0lUQVRJT05fMjdjOWU1NzctNzQ0ZS00ZTQxLTk5MDEtNDgyODMwOTJhYThh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
          <w:id w:val="1453597950"/>
          <w:placeholder>
            <w:docPart w:val="7688ABFE668541508CAA98AF2AD284F6"/>
          </w:placeholder>
        </w:sdtPr>
        <w:sdtEndPr/>
        <w:sdtContent>
          <w:r w:rsidR="007050BD" w:rsidRPr="00EA4549">
            <w:rPr>
              <w:rFonts w:ascii="Arial" w:eastAsia="Times New Roman" w:hAnsi="Arial" w:cs="Arial"/>
              <w:color w:val="000000"/>
            </w:rPr>
            <w:t>(Government and Cymru, 2022)</w:t>
          </w:r>
        </w:sdtContent>
      </w:sdt>
      <w:r w:rsidR="00845424" w:rsidRPr="00EA4549">
        <w:rPr>
          <w:rFonts w:ascii="Arial" w:hAnsi="Arial" w:cs="Arial"/>
          <w:color w:val="000000"/>
        </w:rPr>
        <w:t xml:space="preserve">. </w:t>
      </w:r>
      <w:r w:rsidR="000568B9" w:rsidRPr="00EA4549">
        <w:rPr>
          <w:rFonts w:ascii="Arial" w:hAnsi="Arial" w:cs="Arial"/>
          <w:lang w:eastAsia="en-GB" w:bidi="en-GB"/>
        </w:rPr>
        <w:t xml:space="preserve">This dissertation </w:t>
      </w:r>
      <w:r w:rsidR="003A691B" w:rsidRPr="00EA4549">
        <w:rPr>
          <w:rFonts w:ascii="Arial" w:hAnsi="Arial" w:cs="Arial"/>
          <w:lang w:eastAsia="en-GB" w:bidi="en-GB"/>
        </w:rPr>
        <w:t xml:space="preserve">reviews key elements of </w:t>
      </w:r>
      <w:r w:rsidR="000568B9" w:rsidRPr="00EA4549">
        <w:rPr>
          <w:rFonts w:ascii="Arial" w:hAnsi="Arial" w:cs="Arial"/>
          <w:lang w:eastAsia="en-GB" w:bidi="en-GB"/>
        </w:rPr>
        <w:t>Powys Teaching Health Board (PTHB)’s Immunisation and Vaccination Service</w:t>
      </w:r>
      <w:r w:rsidR="00382E02" w:rsidRPr="00EA4549">
        <w:rPr>
          <w:rFonts w:ascii="Arial" w:hAnsi="Arial" w:cs="Arial"/>
          <w:lang w:eastAsia="en-GB" w:bidi="en-GB"/>
        </w:rPr>
        <w:t xml:space="preserve">, in relation to the COVID-19 vaccination, </w:t>
      </w:r>
      <w:r w:rsidR="00FE0E56" w:rsidRPr="00EA4549">
        <w:rPr>
          <w:rFonts w:ascii="Arial" w:hAnsi="Arial" w:cs="Arial"/>
          <w:lang w:eastAsia="en-GB" w:bidi="en-GB"/>
        </w:rPr>
        <w:t xml:space="preserve">and </w:t>
      </w:r>
      <w:r w:rsidR="000568B9" w:rsidRPr="00EA4549">
        <w:rPr>
          <w:rFonts w:ascii="Arial" w:hAnsi="Arial" w:cs="Arial"/>
          <w:lang w:eastAsia="en-GB" w:bidi="en-GB"/>
        </w:rPr>
        <w:t>evaluates its delivery of a person-centred digital vaccination journey</w:t>
      </w:r>
      <w:r w:rsidR="00E50C56" w:rsidRPr="00EA4549">
        <w:rPr>
          <w:rFonts w:ascii="Arial" w:hAnsi="Arial" w:cs="Arial"/>
          <w:color w:val="000000"/>
        </w:rPr>
        <w:t xml:space="preserve"> in line with the definition provided within the NIF. </w:t>
      </w:r>
    </w:p>
    <w:p w14:paraId="1DF27353" w14:textId="77777777" w:rsidR="00706ECB" w:rsidRPr="00EA4549" w:rsidRDefault="00706ECB" w:rsidP="00CD3F6E">
      <w:pPr>
        <w:spacing w:line="276" w:lineRule="auto"/>
        <w:rPr>
          <w:rFonts w:ascii="Arial" w:hAnsi="Arial" w:cs="Arial"/>
        </w:rPr>
      </w:pPr>
    </w:p>
    <w:p w14:paraId="510F6E75" w14:textId="4C498809" w:rsidR="00706ECB" w:rsidRPr="00EA4549" w:rsidRDefault="00C21609" w:rsidP="00E432EA">
      <w:pPr>
        <w:pStyle w:val="Heading2"/>
        <w:rPr>
          <w:rFonts w:ascii="Arial" w:hAnsi="Arial" w:cs="Arial"/>
          <w:sz w:val="24"/>
          <w:szCs w:val="24"/>
        </w:rPr>
      </w:pPr>
      <w:bookmarkStart w:id="5" w:name="_Toc227843547"/>
      <w:r w:rsidRPr="00EA4549">
        <w:rPr>
          <w:rFonts w:ascii="Arial" w:hAnsi="Arial" w:cs="Arial"/>
          <w:sz w:val="24"/>
          <w:szCs w:val="24"/>
        </w:rPr>
        <w:t>1.</w:t>
      </w:r>
      <w:r w:rsidR="000F39B9" w:rsidRPr="00EA4549">
        <w:rPr>
          <w:rFonts w:ascii="Arial" w:hAnsi="Arial" w:cs="Arial"/>
          <w:sz w:val="24"/>
          <w:szCs w:val="24"/>
        </w:rPr>
        <w:t>1</w:t>
      </w:r>
      <w:r w:rsidRPr="00EA4549">
        <w:rPr>
          <w:rFonts w:ascii="Arial" w:hAnsi="Arial" w:cs="Arial"/>
          <w:sz w:val="24"/>
          <w:szCs w:val="24"/>
        </w:rPr>
        <w:t xml:space="preserve"> </w:t>
      </w:r>
      <w:r w:rsidR="008B432B" w:rsidRPr="00EA4549">
        <w:rPr>
          <w:rFonts w:ascii="Arial" w:hAnsi="Arial" w:cs="Arial"/>
          <w:sz w:val="24"/>
          <w:szCs w:val="24"/>
        </w:rPr>
        <w:t>Project Aim</w:t>
      </w:r>
      <w:r w:rsidR="00981C33" w:rsidRPr="00EA4549">
        <w:rPr>
          <w:rFonts w:ascii="Arial" w:hAnsi="Arial" w:cs="Arial"/>
          <w:sz w:val="24"/>
          <w:szCs w:val="24"/>
        </w:rPr>
        <w:t xml:space="preserve"> and </w:t>
      </w:r>
      <w:r w:rsidR="00EF4ECF" w:rsidRPr="00EA4549">
        <w:rPr>
          <w:rFonts w:ascii="Arial" w:hAnsi="Arial" w:cs="Arial"/>
          <w:sz w:val="24"/>
          <w:szCs w:val="24"/>
        </w:rPr>
        <w:t>Research Objective</w:t>
      </w:r>
      <w:r w:rsidR="00297813" w:rsidRPr="00EA4549">
        <w:rPr>
          <w:rFonts w:ascii="Arial" w:hAnsi="Arial" w:cs="Arial"/>
          <w:sz w:val="24"/>
          <w:szCs w:val="24"/>
        </w:rPr>
        <w:t>s</w:t>
      </w:r>
      <w:bookmarkEnd w:id="5"/>
      <w:r w:rsidR="000079A6" w:rsidRPr="00EA4549">
        <w:rPr>
          <w:rFonts w:ascii="Arial" w:hAnsi="Arial" w:cs="Arial"/>
          <w:sz w:val="24"/>
          <w:szCs w:val="24"/>
        </w:rPr>
        <w:t xml:space="preserve"> </w:t>
      </w:r>
    </w:p>
    <w:p w14:paraId="739C49D8" w14:textId="77777777" w:rsidR="008B432B" w:rsidRPr="00EA4549" w:rsidRDefault="008B432B" w:rsidP="00CD3F6E">
      <w:pPr>
        <w:spacing w:line="276" w:lineRule="auto"/>
        <w:rPr>
          <w:rFonts w:ascii="Arial" w:hAnsi="Arial" w:cs="Arial"/>
        </w:rPr>
      </w:pPr>
    </w:p>
    <w:p w14:paraId="4A5C8484" w14:textId="547AE1FD" w:rsidR="000079A6" w:rsidRPr="00EA4549" w:rsidRDefault="000079A6" w:rsidP="00CD3F6E">
      <w:pPr>
        <w:pStyle w:val="Subtitle"/>
        <w:spacing w:line="276" w:lineRule="auto"/>
        <w:rPr>
          <w:rFonts w:ascii="Arial" w:hAnsi="Arial" w:cs="Arial"/>
          <w:sz w:val="24"/>
          <w:szCs w:val="24"/>
        </w:rPr>
      </w:pPr>
      <w:r w:rsidRPr="00EA4549">
        <w:rPr>
          <w:rFonts w:ascii="Arial" w:hAnsi="Arial" w:cs="Arial"/>
          <w:sz w:val="24"/>
          <w:szCs w:val="24"/>
        </w:rPr>
        <w:t>Project Aim</w:t>
      </w:r>
    </w:p>
    <w:p w14:paraId="066B93BB" w14:textId="036E03B5" w:rsidR="00792DD9" w:rsidRPr="0010480B" w:rsidRDefault="009902C2" w:rsidP="0010480B">
      <w:pPr>
        <w:spacing w:line="276" w:lineRule="auto"/>
        <w:ind w:firstLine="720"/>
        <w:rPr>
          <w:rFonts w:ascii="Arial" w:hAnsi="Arial" w:cs="Arial"/>
        </w:rPr>
      </w:pPr>
      <w:r w:rsidRPr="00EA4549">
        <w:rPr>
          <w:rFonts w:ascii="Arial" w:hAnsi="Arial" w:cs="Arial"/>
        </w:rPr>
        <w:t>To review and evaluate how digitally mature PTHB’s Immunisation and Vaccination Service</w:t>
      </w:r>
      <w:r w:rsidR="00823014" w:rsidRPr="00EA4549">
        <w:rPr>
          <w:rFonts w:ascii="Arial" w:hAnsi="Arial" w:cs="Arial"/>
        </w:rPr>
        <w:t xml:space="preserve"> is</w:t>
      </w:r>
      <w:r w:rsidRPr="00EA4549">
        <w:rPr>
          <w:rFonts w:ascii="Arial" w:hAnsi="Arial" w:cs="Arial"/>
        </w:rPr>
        <w:t xml:space="preserve"> in delivering a person-centred digital vaccination journey</w:t>
      </w:r>
      <w:bookmarkStart w:id="6" w:name="_Hlk218678864"/>
      <w:r w:rsidR="00DB43D6" w:rsidRPr="00EA4549">
        <w:rPr>
          <w:rFonts w:ascii="Arial" w:hAnsi="Arial" w:cs="Arial"/>
        </w:rPr>
        <w:t>.</w:t>
      </w:r>
      <w:r w:rsidR="0010480B">
        <w:rPr>
          <w:rFonts w:ascii="Arial" w:hAnsi="Arial" w:cs="Arial"/>
        </w:rPr>
        <w:t xml:space="preserve"> </w:t>
      </w:r>
      <w:r w:rsidR="0010480B" w:rsidRPr="0010480B">
        <w:rPr>
          <w:rFonts w:ascii="Arial" w:hAnsi="Arial" w:cs="Arial"/>
        </w:rPr>
        <w:t xml:space="preserve">A project plan was developed </w:t>
      </w:r>
      <w:r w:rsidR="0010480B">
        <w:rPr>
          <w:rFonts w:ascii="Arial" w:hAnsi="Arial" w:cs="Arial"/>
        </w:rPr>
        <w:t xml:space="preserve">(Appendix A) </w:t>
      </w:r>
      <w:r w:rsidR="0010480B" w:rsidRPr="0010480B">
        <w:rPr>
          <w:rFonts w:ascii="Arial" w:hAnsi="Arial" w:cs="Arial"/>
        </w:rPr>
        <w:t xml:space="preserve">to guide the research process and ensure that the </w:t>
      </w:r>
      <w:r w:rsidR="0030656B">
        <w:rPr>
          <w:rFonts w:ascii="Arial" w:hAnsi="Arial" w:cs="Arial"/>
        </w:rPr>
        <w:t>following</w:t>
      </w:r>
      <w:r w:rsidR="0010480B" w:rsidRPr="0010480B">
        <w:rPr>
          <w:rFonts w:ascii="Arial" w:hAnsi="Arial" w:cs="Arial"/>
        </w:rPr>
        <w:t xml:space="preserve"> research objectives were achieved within the agreed MSc dissertation timeframe.</w:t>
      </w:r>
      <w:r w:rsidR="00A43417" w:rsidRPr="00EA4549">
        <w:rPr>
          <w:rFonts w:ascii="Arial" w:hAnsi="Arial" w:cs="Arial"/>
          <w:color w:val="000000"/>
        </w:rPr>
        <w:t xml:space="preserve"> </w:t>
      </w:r>
    </w:p>
    <w:bookmarkEnd w:id="6"/>
    <w:p w14:paraId="7A9BA8E0" w14:textId="77777777" w:rsidR="00792DD9" w:rsidRPr="00EA4549" w:rsidRDefault="00792DD9" w:rsidP="00CD3F6E">
      <w:pPr>
        <w:spacing w:line="276" w:lineRule="auto"/>
        <w:rPr>
          <w:rFonts w:ascii="Arial" w:hAnsi="Arial" w:cs="Arial"/>
          <w:color w:val="000000"/>
        </w:rPr>
      </w:pPr>
    </w:p>
    <w:p w14:paraId="6B0B063A" w14:textId="5829A6F6" w:rsidR="00792DD9" w:rsidRPr="00EA4549" w:rsidRDefault="00792DD9" w:rsidP="00CD3F6E">
      <w:pPr>
        <w:pStyle w:val="Subtitle"/>
        <w:spacing w:line="276" w:lineRule="auto"/>
        <w:rPr>
          <w:rFonts w:ascii="Arial" w:hAnsi="Arial" w:cs="Arial"/>
          <w:sz w:val="24"/>
          <w:szCs w:val="24"/>
        </w:rPr>
      </w:pPr>
      <w:r w:rsidRPr="00EA4549">
        <w:rPr>
          <w:rFonts w:ascii="Arial" w:hAnsi="Arial" w:cs="Arial"/>
          <w:sz w:val="24"/>
          <w:szCs w:val="24"/>
        </w:rPr>
        <w:t>Research Objectives</w:t>
      </w:r>
    </w:p>
    <w:p w14:paraId="29EA9055" w14:textId="77777777" w:rsidR="00792DD9" w:rsidRPr="00EA4549" w:rsidRDefault="00792DD9" w:rsidP="00CD3F6E">
      <w:pPr>
        <w:spacing w:line="276" w:lineRule="auto"/>
        <w:ind w:firstLine="720"/>
        <w:rPr>
          <w:rFonts w:ascii="Arial" w:hAnsi="Arial" w:cs="Arial"/>
          <w:color w:val="000000"/>
        </w:rPr>
      </w:pPr>
    </w:p>
    <w:p w14:paraId="0230CE2A" w14:textId="731E2768" w:rsidR="001D5941" w:rsidRPr="00EA4549" w:rsidRDefault="00C447CC" w:rsidP="00CD3F6E">
      <w:pPr>
        <w:spacing w:line="276" w:lineRule="auto"/>
        <w:ind w:firstLine="720"/>
        <w:rPr>
          <w:rFonts w:ascii="Arial" w:hAnsi="Arial" w:cs="Arial"/>
          <w:color w:val="000000"/>
        </w:rPr>
      </w:pPr>
      <w:r w:rsidRPr="00EA4549">
        <w:rPr>
          <w:rFonts w:ascii="Arial" w:hAnsi="Arial" w:cs="Arial"/>
          <w:color w:val="000000"/>
        </w:rPr>
        <w:t>The following research objectives have been</w:t>
      </w:r>
      <w:r w:rsidR="00B53169" w:rsidRPr="00EA4549">
        <w:rPr>
          <w:rFonts w:ascii="Arial" w:hAnsi="Arial" w:cs="Arial"/>
          <w:color w:val="000000"/>
        </w:rPr>
        <w:t xml:space="preserve"> established </w:t>
      </w:r>
      <w:r w:rsidR="00FC4B98" w:rsidRPr="00EA4549">
        <w:rPr>
          <w:rFonts w:ascii="Arial" w:hAnsi="Arial" w:cs="Arial"/>
          <w:color w:val="000000"/>
        </w:rPr>
        <w:t>based on the NIF definition of a person</w:t>
      </w:r>
      <w:r w:rsidR="00560DCB" w:rsidRPr="00EA4549">
        <w:rPr>
          <w:rFonts w:ascii="Arial" w:hAnsi="Arial" w:cs="Arial"/>
          <w:color w:val="000000"/>
        </w:rPr>
        <w:t>-</w:t>
      </w:r>
      <w:r w:rsidR="00FC4B98" w:rsidRPr="00EA4549">
        <w:rPr>
          <w:rFonts w:ascii="Arial" w:hAnsi="Arial" w:cs="Arial"/>
          <w:color w:val="000000"/>
        </w:rPr>
        <w:t>centred digital vaccination journey</w:t>
      </w:r>
      <w:r w:rsidR="003A37A4" w:rsidRPr="00EA4549">
        <w:rPr>
          <w:rFonts w:ascii="Arial" w:hAnsi="Arial" w:cs="Arial"/>
          <w:color w:val="000000"/>
        </w:rPr>
        <w:t xml:space="preserve">: </w:t>
      </w:r>
      <w:r w:rsidR="00B53169" w:rsidRPr="00EA4549">
        <w:rPr>
          <w:rFonts w:ascii="Arial" w:hAnsi="Arial" w:cs="Arial"/>
          <w:color w:val="000000"/>
        </w:rPr>
        <w:t xml:space="preserve"> </w:t>
      </w:r>
    </w:p>
    <w:p w14:paraId="30ACF818" w14:textId="77777777" w:rsidR="00B53169" w:rsidRPr="00EA4549" w:rsidRDefault="00B53169" w:rsidP="00CD3F6E">
      <w:pPr>
        <w:spacing w:line="276" w:lineRule="auto"/>
        <w:ind w:firstLine="720"/>
        <w:rPr>
          <w:rFonts w:ascii="Arial" w:hAnsi="Arial" w:cs="Arial"/>
          <w:color w:val="000000"/>
        </w:rPr>
      </w:pPr>
    </w:p>
    <w:p w14:paraId="7B90F509" w14:textId="215B5687" w:rsidR="00B53169" w:rsidRPr="003D192A" w:rsidRDefault="00297813" w:rsidP="00852E12">
      <w:pPr>
        <w:pStyle w:val="ListParagraph"/>
        <w:numPr>
          <w:ilvl w:val="0"/>
          <w:numId w:val="1"/>
        </w:numPr>
        <w:spacing w:line="276" w:lineRule="auto"/>
        <w:rPr>
          <w:rFonts w:ascii="Arial" w:hAnsi="Arial" w:cs="Arial"/>
          <w:bCs/>
          <w:color w:val="000000"/>
        </w:rPr>
      </w:pPr>
      <w:r w:rsidRPr="003D192A">
        <w:rPr>
          <w:rFonts w:ascii="Arial" w:hAnsi="Arial" w:cs="Arial"/>
          <w:bCs/>
          <w:color w:val="000000"/>
        </w:rPr>
        <w:t xml:space="preserve">Assess the digital </w:t>
      </w:r>
      <w:r w:rsidR="00DF6ABC" w:rsidRPr="003D192A">
        <w:rPr>
          <w:rFonts w:ascii="Arial" w:hAnsi="Arial" w:cs="Arial"/>
          <w:bCs/>
          <w:color w:val="000000"/>
        </w:rPr>
        <w:t xml:space="preserve">competence </w:t>
      </w:r>
      <w:r w:rsidRPr="003D192A">
        <w:rPr>
          <w:rFonts w:ascii="Arial" w:hAnsi="Arial" w:cs="Arial"/>
          <w:bCs/>
          <w:color w:val="000000"/>
        </w:rPr>
        <w:t xml:space="preserve">of employees within PTHB’s Immunisation and Vaccination Service, including their </w:t>
      </w:r>
      <w:r w:rsidR="001D6CCE" w:rsidRPr="003D192A">
        <w:rPr>
          <w:rFonts w:ascii="Arial" w:hAnsi="Arial" w:cs="Arial"/>
          <w:bCs/>
          <w:color w:val="000000"/>
        </w:rPr>
        <w:t>ability to</w:t>
      </w:r>
      <w:r w:rsidRPr="003D192A">
        <w:rPr>
          <w:rFonts w:ascii="Arial" w:hAnsi="Arial" w:cs="Arial"/>
          <w:bCs/>
          <w:color w:val="000000"/>
        </w:rPr>
        <w:t xml:space="preserve"> engag</w:t>
      </w:r>
      <w:r w:rsidR="001D6CCE" w:rsidRPr="003D192A">
        <w:rPr>
          <w:rFonts w:ascii="Arial" w:hAnsi="Arial" w:cs="Arial"/>
          <w:bCs/>
          <w:color w:val="000000"/>
        </w:rPr>
        <w:t>e</w:t>
      </w:r>
      <w:r w:rsidRPr="003D192A">
        <w:rPr>
          <w:rFonts w:ascii="Arial" w:hAnsi="Arial" w:cs="Arial"/>
          <w:bCs/>
          <w:color w:val="000000"/>
        </w:rPr>
        <w:t xml:space="preserve"> with digital tools</w:t>
      </w:r>
      <w:r w:rsidR="001D6CCE" w:rsidRPr="003D192A">
        <w:rPr>
          <w:rFonts w:ascii="Arial" w:hAnsi="Arial" w:cs="Arial"/>
          <w:bCs/>
          <w:color w:val="000000"/>
        </w:rPr>
        <w:t xml:space="preserve">. </w:t>
      </w:r>
      <w:r w:rsidR="00EC73FF" w:rsidRPr="003D192A">
        <w:rPr>
          <w:rFonts w:ascii="Arial" w:hAnsi="Arial" w:cs="Arial"/>
          <w:bCs/>
          <w:color w:val="000000"/>
        </w:rPr>
        <w:br/>
      </w:r>
    </w:p>
    <w:p w14:paraId="3CC586ED" w14:textId="6CCC1317" w:rsidR="00B53169" w:rsidRPr="003D192A" w:rsidRDefault="00B508CC" w:rsidP="00852E12">
      <w:pPr>
        <w:pStyle w:val="ListParagraph"/>
        <w:numPr>
          <w:ilvl w:val="0"/>
          <w:numId w:val="1"/>
        </w:numPr>
        <w:spacing w:line="276" w:lineRule="auto"/>
        <w:rPr>
          <w:rFonts w:ascii="Arial" w:hAnsi="Arial" w:cs="Arial"/>
          <w:bCs/>
          <w:color w:val="000000"/>
        </w:rPr>
      </w:pPr>
      <w:bookmarkStart w:id="7" w:name="_Hlk219881085"/>
      <w:r w:rsidRPr="003D192A">
        <w:rPr>
          <w:rFonts w:ascii="Arial" w:hAnsi="Arial" w:cs="Arial"/>
          <w:bCs/>
          <w:color w:val="000000"/>
        </w:rPr>
        <w:t>Evaluate</w:t>
      </w:r>
      <w:r w:rsidR="00297813" w:rsidRPr="003D192A">
        <w:rPr>
          <w:rFonts w:ascii="Arial" w:hAnsi="Arial" w:cs="Arial"/>
          <w:bCs/>
          <w:color w:val="000000"/>
        </w:rPr>
        <w:t xml:space="preserve"> the extent of process digitisation, focusing on booking systems, </w:t>
      </w:r>
      <w:r w:rsidR="00560DCB" w:rsidRPr="003D192A">
        <w:rPr>
          <w:rFonts w:ascii="Arial" w:hAnsi="Arial" w:cs="Arial"/>
          <w:bCs/>
          <w:color w:val="000000"/>
        </w:rPr>
        <w:t xml:space="preserve">consent processes, </w:t>
      </w:r>
      <w:r w:rsidR="00297813" w:rsidRPr="003D192A">
        <w:rPr>
          <w:rFonts w:ascii="Arial" w:hAnsi="Arial" w:cs="Arial"/>
          <w:bCs/>
          <w:color w:val="000000"/>
        </w:rPr>
        <w:t>communication channels, and data recording functionalities</w:t>
      </w:r>
      <w:r w:rsidR="00203834" w:rsidRPr="003D192A">
        <w:rPr>
          <w:rFonts w:ascii="Arial" w:hAnsi="Arial" w:cs="Arial"/>
          <w:bCs/>
          <w:color w:val="000000"/>
        </w:rPr>
        <w:t>.</w:t>
      </w:r>
      <w:r w:rsidR="00234C94" w:rsidRPr="003D192A">
        <w:rPr>
          <w:rFonts w:ascii="Arial" w:hAnsi="Arial" w:cs="Arial"/>
          <w:bCs/>
          <w:color w:val="000000"/>
        </w:rPr>
        <w:br/>
      </w:r>
    </w:p>
    <w:p w14:paraId="274FC20A" w14:textId="2E105D58" w:rsidR="00B53169" w:rsidRPr="003D192A" w:rsidRDefault="00B508CC" w:rsidP="00852E12">
      <w:pPr>
        <w:pStyle w:val="ListParagraph"/>
        <w:numPr>
          <w:ilvl w:val="0"/>
          <w:numId w:val="1"/>
        </w:numPr>
        <w:spacing w:line="276" w:lineRule="auto"/>
        <w:rPr>
          <w:rFonts w:ascii="Arial" w:hAnsi="Arial" w:cs="Arial"/>
          <w:bCs/>
          <w:color w:val="000000"/>
        </w:rPr>
      </w:pPr>
      <w:r w:rsidRPr="003D192A">
        <w:rPr>
          <w:rFonts w:ascii="Arial" w:hAnsi="Arial" w:cs="Arial"/>
          <w:bCs/>
          <w:color w:val="000000"/>
        </w:rPr>
        <w:t>Explore</w:t>
      </w:r>
      <w:r w:rsidR="00297813" w:rsidRPr="003D192A">
        <w:rPr>
          <w:rFonts w:ascii="Arial" w:hAnsi="Arial" w:cs="Arial"/>
          <w:bCs/>
          <w:color w:val="000000"/>
        </w:rPr>
        <w:t xml:space="preserve"> citizen engagement</w:t>
      </w:r>
      <w:r w:rsidR="00062578" w:rsidRPr="003D192A">
        <w:rPr>
          <w:rFonts w:ascii="Arial" w:hAnsi="Arial" w:cs="Arial"/>
          <w:bCs/>
          <w:color w:val="000000"/>
        </w:rPr>
        <w:t xml:space="preserve"> mechanisms</w:t>
      </w:r>
      <w:r w:rsidR="00297813" w:rsidRPr="003D192A">
        <w:rPr>
          <w:rFonts w:ascii="Arial" w:hAnsi="Arial" w:cs="Arial"/>
          <w:bCs/>
          <w:color w:val="000000"/>
        </w:rPr>
        <w:t>, particularly the effectiveness of digital communication in promoting vaccine uptake and how well citizens are engaged around vaccination priorities.  </w:t>
      </w:r>
      <w:r w:rsidR="00CA7E4D" w:rsidRPr="003D192A">
        <w:rPr>
          <w:rFonts w:ascii="Arial" w:hAnsi="Arial" w:cs="Arial"/>
          <w:bCs/>
          <w:color w:val="000000"/>
        </w:rPr>
        <w:br/>
      </w:r>
      <w:r w:rsidR="00EC73FF" w:rsidRPr="003D192A">
        <w:rPr>
          <w:rFonts w:ascii="Arial" w:hAnsi="Arial" w:cs="Arial"/>
          <w:bCs/>
          <w:color w:val="000000"/>
        </w:rPr>
        <w:br/>
      </w:r>
    </w:p>
    <w:p w14:paraId="520338BF" w14:textId="48133B81" w:rsidR="00CA7E4D" w:rsidRPr="00EA4549" w:rsidRDefault="00792DD9" w:rsidP="00852E12">
      <w:pPr>
        <w:pStyle w:val="ListParagraph"/>
        <w:numPr>
          <w:ilvl w:val="0"/>
          <w:numId w:val="1"/>
        </w:numPr>
        <w:spacing w:line="276" w:lineRule="auto"/>
        <w:rPr>
          <w:rFonts w:ascii="Arial" w:hAnsi="Arial" w:cs="Arial"/>
          <w:color w:val="000000"/>
        </w:rPr>
      </w:pPr>
      <w:r w:rsidRPr="003D192A">
        <w:rPr>
          <w:rFonts w:ascii="Arial" w:hAnsi="Arial" w:cs="Arial"/>
          <w:bCs/>
          <w:color w:val="000000"/>
        </w:rPr>
        <w:t>Examine</w:t>
      </w:r>
      <w:r w:rsidR="00297813" w:rsidRPr="003D192A">
        <w:rPr>
          <w:rFonts w:ascii="Arial" w:hAnsi="Arial" w:cs="Arial"/>
          <w:bCs/>
          <w:color w:val="000000"/>
        </w:rPr>
        <w:t xml:space="preserve"> the integration and functionality of the </w:t>
      </w:r>
      <w:r w:rsidR="00093083" w:rsidRPr="003D192A">
        <w:rPr>
          <w:rFonts w:ascii="Arial" w:hAnsi="Arial" w:cs="Arial"/>
          <w:bCs/>
          <w:color w:val="000000"/>
        </w:rPr>
        <w:t>Welsh Immunisation System</w:t>
      </w:r>
      <w:r w:rsidR="00297813" w:rsidRPr="003D192A">
        <w:rPr>
          <w:rFonts w:ascii="Arial" w:hAnsi="Arial" w:cs="Arial"/>
          <w:bCs/>
          <w:color w:val="000000"/>
        </w:rPr>
        <w:t xml:space="preserve"> (WIS) in supporting a unified and accessible digital vaccination record.</w:t>
      </w:r>
      <w:r w:rsidR="00CA7E4D" w:rsidRPr="00EA4549">
        <w:rPr>
          <w:rFonts w:ascii="Arial" w:hAnsi="Arial" w:cs="Arial"/>
          <w:b/>
          <w:bCs/>
          <w:color w:val="000000"/>
        </w:rPr>
        <w:br/>
      </w:r>
      <w:bookmarkEnd w:id="7"/>
      <w:r w:rsidR="00297813" w:rsidRPr="00EA4549">
        <w:rPr>
          <w:rFonts w:ascii="Arial" w:hAnsi="Arial" w:cs="Arial"/>
          <w:color w:val="000000"/>
        </w:rPr>
        <w:t> </w:t>
      </w:r>
    </w:p>
    <w:p w14:paraId="4DA2A9D0" w14:textId="601BE272" w:rsidR="006F740A" w:rsidRPr="00EA4549" w:rsidRDefault="00E1599B" w:rsidP="00C45DB1">
      <w:pPr>
        <w:spacing w:line="276" w:lineRule="auto"/>
        <w:ind w:firstLine="720"/>
        <w:rPr>
          <w:rFonts w:ascii="Arial" w:hAnsi="Arial" w:cs="Arial"/>
          <w:color w:val="000000"/>
        </w:rPr>
      </w:pPr>
      <w:r w:rsidRPr="00EA4549">
        <w:rPr>
          <w:rFonts w:ascii="Arial" w:hAnsi="Arial" w:cs="Arial"/>
          <w:lang w:eastAsia="en-GB" w:bidi="en-GB"/>
        </w:rPr>
        <w:t xml:space="preserve">The </w:t>
      </w:r>
      <w:r w:rsidR="005C54F7" w:rsidRPr="00EA4549">
        <w:rPr>
          <w:rFonts w:ascii="Arial" w:hAnsi="Arial" w:cs="Arial"/>
          <w:lang w:eastAsia="en-GB" w:bidi="en-GB"/>
        </w:rPr>
        <w:t>definition</w:t>
      </w:r>
      <w:r w:rsidRPr="00EA4549">
        <w:rPr>
          <w:rFonts w:ascii="Arial" w:hAnsi="Arial" w:cs="Arial"/>
          <w:lang w:eastAsia="en-GB" w:bidi="en-GB"/>
        </w:rPr>
        <w:t xml:space="preserve"> of a person</w:t>
      </w:r>
      <w:r w:rsidRPr="00EA4549">
        <w:rPr>
          <w:rFonts w:ascii="Arial" w:hAnsi="Arial" w:cs="Arial"/>
          <w:lang w:eastAsia="en-GB" w:bidi="en-GB"/>
        </w:rPr>
        <w:noBreakHyphen/>
        <w:t xml:space="preserve">centred digital vaccination journey provides the rationale for focusing on these four dimensions, as each </w:t>
      </w:r>
      <w:r w:rsidR="0034079D" w:rsidRPr="00EA4549">
        <w:rPr>
          <w:rFonts w:ascii="Arial" w:hAnsi="Arial" w:cs="Arial"/>
          <w:lang w:eastAsia="en-GB" w:bidi="en-GB"/>
        </w:rPr>
        <w:t xml:space="preserve">objective </w:t>
      </w:r>
      <w:r w:rsidRPr="00EA4549">
        <w:rPr>
          <w:rFonts w:ascii="Arial" w:hAnsi="Arial" w:cs="Arial"/>
          <w:lang w:eastAsia="en-GB" w:bidi="en-GB"/>
        </w:rPr>
        <w:t>represents a</w:t>
      </w:r>
      <w:r w:rsidR="0034079D" w:rsidRPr="00EA4549">
        <w:rPr>
          <w:rFonts w:ascii="Arial" w:hAnsi="Arial" w:cs="Arial"/>
          <w:lang w:eastAsia="en-GB" w:bidi="en-GB"/>
        </w:rPr>
        <w:t>n important</w:t>
      </w:r>
      <w:r w:rsidRPr="00EA4549">
        <w:rPr>
          <w:rFonts w:ascii="Arial" w:hAnsi="Arial" w:cs="Arial"/>
          <w:lang w:eastAsia="en-GB" w:bidi="en-GB"/>
        </w:rPr>
        <w:t xml:space="preserve"> component of delivering a digitally enabled immunisation </w:t>
      </w:r>
      <w:r w:rsidR="0034079D" w:rsidRPr="00EA4549">
        <w:rPr>
          <w:rFonts w:ascii="Arial" w:hAnsi="Arial" w:cs="Arial"/>
          <w:lang w:eastAsia="en-GB" w:bidi="en-GB"/>
        </w:rPr>
        <w:t xml:space="preserve">and vaccination </w:t>
      </w:r>
      <w:r w:rsidRPr="00EA4549">
        <w:rPr>
          <w:rFonts w:ascii="Arial" w:hAnsi="Arial" w:cs="Arial"/>
          <w:lang w:eastAsia="en-GB" w:bidi="en-GB"/>
        </w:rPr>
        <w:t>service.</w:t>
      </w:r>
      <w:r w:rsidR="00652E93" w:rsidRPr="00EA4549">
        <w:rPr>
          <w:rFonts w:ascii="Arial" w:hAnsi="Arial" w:cs="Arial"/>
          <w:lang w:eastAsia="en-GB" w:bidi="en-GB"/>
        </w:rPr>
        <w:t xml:space="preserve"> </w:t>
      </w:r>
      <w:r w:rsidR="00727124" w:rsidRPr="00EA4549">
        <w:rPr>
          <w:rFonts w:ascii="Arial" w:hAnsi="Arial" w:cs="Arial"/>
          <w:lang w:eastAsia="en-GB" w:bidi="en-GB"/>
        </w:rPr>
        <w:t xml:space="preserve">Although </w:t>
      </w:r>
      <w:r w:rsidR="0034079D" w:rsidRPr="00EA4549">
        <w:rPr>
          <w:rFonts w:ascii="Arial" w:hAnsi="Arial" w:cs="Arial"/>
          <w:bCs/>
          <w:color w:val="000000"/>
        </w:rPr>
        <w:t>the digital competence of employees</w:t>
      </w:r>
      <w:r w:rsidR="00727124" w:rsidRPr="00EA4549">
        <w:rPr>
          <w:rFonts w:ascii="Arial" w:hAnsi="Arial" w:cs="Arial"/>
          <w:lang w:eastAsia="en-GB" w:bidi="en-GB"/>
        </w:rPr>
        <w:t xml:space="preserve"> </w:t>
      </w:r>
      <w:r w:rsidR="0034079D" w:rsidRPr="00EA4549">
        <w:rPr>
          <w:rFonts w:ascii="Arial" w:hAnsi="Arial" w:cs="Arial"/>
          <w:lang w:eastAsia="en-GB" w:bidi="en-GB"/>
        </w:rPr>
        <w:t>is</w:t>
      </w:r>
      <w:r w:rsidR="00727124" w:rsidRPr="00EA4549">
        <w:rPr>
          <w:rFonts w:ascii="Arial" w:hAnsi="Arial" w:cs="Arial"/>
          <w:lang w:eastAsia="en-GB" w:bidi="en-GB"/>
        </w:rPr>
        <w:t xml:space="preserve"> </w:t>
      </w:r>
      <w:r w:rsidR="00001D67" w:rsidRPr="00EA4549">
        <w:rPr>
          <w:rFonts w:ascii="Arial" w:hAnsi="Arial" w:cs="Arial"/>
          <w:lang w:eastAsia="en-GB" w:bidi="en-GB"/>
        </w:rPr>
        <w:t>not included within the NIF definition of a</w:t>
      </w:r>
      <w:r w:rsidR="00001D67" w:rsidRPr="00EA4549">
        <w:rPr>
          <w:rFonts w:ascii="Arial" w:hAnsi="Arial" w:cs="Arial"/>
          <w:color w:val="000000"/>
        </w:rPr>
        <w:t xml:space="preserve"> person-</w:t>
      </w:r>
      <w:r w:rsidR="00560DCB" w:rsidRPr="00EA4549">
        <w:rPr>
          <w:rFonts w:ascii="Arial" w:hAnsi="Arial" w:cs="Arial"/>
          <w:color w:val="000000"/>
        </w:rPr>
        <w:t>centred</w:t>
      </w:r>
      <w:r w:rsidR="00001D67" w:rsidRPr="00EA4549">
        <w:rPr>
          <w:rFonts w:ascii="Arial" w:hAnsi="Arial" w:cs="Arial"/>
          <w:color w:val="000000"/>
        </w:rPr>
        <w:t xml:space="preserve"> digital vaccination journey, </w:t>
      </w:r>
      <w:r w:rsidR="001641F2" w:rsidRPr="00EA4549">
        <w:rPr>
          <w:rFonts w:ascii="Arial" w:hAnsi="Arial" w:cs="Arial"/>
          <w:color w:val="000000"/>
        </w:rPr>
        <w:t xml:space="preserve">wider literature </w:t>
      </w:r>
      <w:r w:rsidR="000F6EE8" w:rsidRPr="00EA4549">
        <w:rPr>
          <w:rFonts w:ascii="Arial" w:hAnsi="Arial" w:cs="Arial"/>
          <w:color w:val="000000"/>
        </w:rPr>
        <w:t xml:space="preserve">recognised </w:t>
      </w:r>
      <w:r w:rsidR="0032524C" w:rsidRPr="00EA4549">
        <w:rPr>
          <w:rFonts w:ascii="Arial" w:hAnsi="Arial" w:cs="Arial"/>
          <w:color w:val="000000"/>
        </w:rPr>
        <w:lastRenderedPageBreak/>
        <w:t>“successful digital transformation of health and care require</w:t>
      </w:r>
      <w:r w:rsidR="00652E93" w:rsidRPr="00EA4549">
        <w:rPr>
          <w:rFonts w:ascii="Arial" w:hAnsi="Arial" w:cs="Arial"/>
          <w:color w:val="000000"/>
        </w:rPr>
        <w:t>s</w:t>
      </w:r>
      <w:r w:rsidR="0032524C" w:rsidRPr="00EA4549">
        <w:rPr>
          <w:rFonts w:ascii="Arial" w:hAnsi="Arial" w:cs="Arial"/>
          <w:color w:val="000000"/>
        </w:rPr>
        <w:t xml:space="preserve"> an appropriately skilled workforce”</w:t>
      </w:r>
      <w:r w:rsidR="00EA2B9C" w:rsidRPr="00EA4549">
        <w:rPr>
          <w:rFonts w:ascii="Arial" w:hAnsi="Arial" w:cs="Arial"/>
          <w:color w:val="000000"/>
        </w:rPr>
        <w:t xml:space="preserve"> </w:t>
      </w:r>
      <w:sdt>
        <w:sdtPr>
          <w:rPr>
            <w:rFonts w:ascii="Arial" w:hAnsi="Arial" w:cs="Arial"/>
            <w:color w:val="000000"/>
          </w:rPr>
          <w:tag w:val="MENDELEY_CITATION_v3_eyJjaXRhdGlvbklEIjoiTUVOREVMRVlfQ0lUQVRJT05fZjNiOWUzZmQtMzI1My00M2Y3LThjNGQtNjZmOGQ4MDkxODQ3IiwicHJvcGVydGllcyI6eyJub3RlSW5kZXgiOjB9LCJpc0VkaXRlZCI6ZmFsc2UsIm1hbnVhbE92ZXJyaWRlIjp7ImlzTWFudWFsbHlPdmVycmlkZGVuIjpmYWxzZSwiY2l0ZXByb2NUZXh0IjoiKFJpbXBpbMOkaW5lbiwgQm9zbmljIGFuZCBTYXZhZ2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IsImdpdmVuIjoiSmFtaWUiLCJwYXJzZS1uYW1lcyI6ZmFsc2UsImRyb3BwaW5nLXBhcnRpY2xlIjoiIiwibm9uLWRyb3BwaW5nLXBhcnRpY2xlIjoiIn1dLCJhY2Nlc3NlZCI6eyJkYXRlLXBhcnRzIjpbWzIwMjUsMTEsMTBdXX0sIkRPSSI6IjEwLjE3ODY4L3N0cmF0aC4wMDA4NzcwMiIsIlVSTCI6Imh0dHBzOi8vZG9pLm9yZy8xMC4xNzg2OC9zdHJhdGguMDAwODc3MDIiLCJpc3N1ZWQiOnsiZGF0ZS1wYXJ0cyI6W1syMDI0LDEsMjJdXX0sImNvbnRhaW5lci10aXRsZS1zaG9ydCI6IiJ9LCJpc1RlbXBvcmFyeSI6ZmFsc2UsInN1cHByZXNzLWF1dGhvciI6ZmFsc2UsImNvbXBvc2l0ZSI6ZmFsc2UsImF1dGhvci1vbmx5IjpmYWxzZX1dfQ=="/>
          <w:id w:val="1374418139"/>
          <w:placeholder>
            <w:docPart w:val="DefaultPlaceholder_-1854013440"/>
          </w:placeholder>
        </w:sdtPr>
        <w:sdtEndPr/>
        <w:sdtContent>
          <w:r w:rsidR="00EA2B9C" w:rsidRPr="00EA4549">
            <w:rPr>
              <w:rFonts w:ascii="Arial" w:hAnsi="Arial" w:cs="Arial"/>
              <w:color w:val="000000"/>
            </w:rPr>
            <w:t>(Rimpiläinen, Bosnic and Savage, 2024)</w:t>
          </w:r>
        </w:sdtContent>
      </w:sdt>
      <w:r w:rsidR="00C83F22" w:rsidRPr="00EA4549">
        <w:rPr>
          <w:rFonts w:ascii="Arial" w:hAnsi="Arial" w:cs="Arial"/>
          <w:color w:val="000000"/>
        </w:rPr>
        <w:t xml:space="preserve">. </w:t>
      </w:r>
      <w:r w:rsidR="000F6EE8" w:rsidRPr="00EA4549">
        <w:rPr>
          <w:rFonts w:ascii="Arial" w:hAnsi="Arial" w:cs="Arial"/>
          <w:color w:val="000000"/>
        </w:rPr>
        <w:t xml:space="preserve">This is relevant in Wales, where the digital vaccine management solution, known as </w:t>
      </w:r>
      <w:r w:rsidR="002E08D0" w:rsidRPr="00EA4549">
        <w:rPr>
          <w:rFonts w:ascii="Arial" w:hAnsi="Arial" w:cs="Arial"/>
          <w:color w:val="000000"/>
        </w:rPr>
        <w:t>WIS,</w:t>
      </w:r>
      <w:r w:rsidR="000F6EE8" w:rsidRPr="00EA4549">
        <w:rPr>
          <w:rFonts w:ascii="Arial" w:hAnsi="Arial" w:cs="Arial"/>
          <w:color w:val="000000"/>
        </w:rPr>
        <w:t xml:space="preserve"> is used </w:t>
      </w:r>
      <w:r w:rsidR="009E3042" w:rsidRPr="00EA4549">
        <w:rPr>
          <w:rFonts w:ascii="Arial" w:hAnsi="Arial" w:cs="Arial"/>
          <w:color w:val="000000"/>
        </w:rPr>
        <w:t xml:space="preserve">by employees </w:t>
      </w:r>
      <w:r w:rsidR="000F6EE8" w:rsidRPr="00EA4549">
        <w:rPr>
          <w:rFonts w:ascii="Arial" w:hAnsi="Arial" w:cs="Arial"/>
          <w:color w:val="000000"/>
        </w:rPr>
        <w:t>across Health Boards, General Practice, Community Pharmacies and Public Health Wales to manage all stages of the vaccination journey</w:t>
      </w:r>
      <w:r w:rsidR="0099432F" w:rsidRPr="00EA4549">
        <w:rPr>
          <w:rFonts w:ascii="Arial" w:hAnsi="Arial" w:cs="Arial"/>
          <w:color w:val="000000"/>
        </w:rPr>
        <w:t xml:space="preserve"> </w:t>
      </w:r>
      <w:sdt>
        <w:sdtPr>
          <w:rPr>
            <w:rFonts w:ascii="Arial" w:hAnsi="Arial" w:cs="Arial"/>
            <w:color w:val="000000"/>
          </w:rPr>
          <w:tag w:val="MENDELEY_CITATION_v3_eyJjaXRhdGlvbklEIjoiTUVOREVMRVlfQ0lUQVRJT05fZGVkYTU1MDctOWI2MS00MThmLWEwYTQtNWZhMjdhYmNkOWEx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604541164"/>
          <w:placeholder>
            <w:docPart w:val="DBE584D3D8044A689CC876C06C4DD3EE"/>
          </w:placeholder>
        </w:sdtPr>
        <w:sdtEndPr/>
        <w:sdtContent>
          <w:r w:rsidR="007050BD" w:rsidRPr="00EA4549">
            <w:rPr>
              <w:rFonts w:ascii="Arial" w:hAnsi="Arial" w:cs="Arial"/>
              <w:color w:val="000000"/>
            </w:rPr>
            <w:t>(Digital Health and Care Wales, 2025)</w:t>
          </w:r>
        </w:sdtContent>
      </w:sdt>
      <w:r w:rsidR="0099432F" w:rsidRPr="00EA4549">
        <w:rPr>
          <w:rFonts w:ascii="Arial" w:hAnsi="Arial" w:cs="Arial"/>
          <w:color w:val="000000"/>
        </w:rPr>
        <w:t xml:space="preserve">. </w:t>
      </w:r>
      <w:r w:rsidR="009E3042" w:rsidRPr="00EA4549">
        <w:rPr>
          <w:rFonts w:ascii="Arial" w:hAnsi="Arial" w:cs="Arial"/>
          <w:color w:val="000000"/>
        </w:rPr>
        <w:t>As</w:t>
      </w:r>
      <w:r w:rsidR="004F68E1" w:rsidRPr="00EA4549">
        <w:rPr>
          <w:rFonts w:ascii="Arial" w:hAnsi="Arial" w:cs="Arial"/>
          <w:color w:val="000000"/>
        </w:rPr>
        <w:t xml:space="preserve"> WIS has been developed with “users at the heart of new designs”</w:t>
      </w:r>
      <w:r w:rsidR="009E3042" w:rsidRPr="00EA4549">
        <w:rPr>
          <w:rFonts w:ascii="Arial" w:hAnsi="Arial" w:cs="Arial"/>
          <w:color w:val="000000"/>
        </w:rPr>
        <w:t>, this</w:t>
      </w:r>
      <w:r w:rsidR="004F68E1" w:rsidRPr="00EA4549">
        <w:rPr>
          <w:rFonts w:ascii="Arial" w:hAnsi="Arial" w:cs="Arial"/>
          <w:color w:val="000000"/>
        </w:rPr>
        <w:t xml:space="preserve"> highlights the integral role employees across multidisciplinary settings play in managing different parts of the vaccination journey in Wales. Given this system</w:t>
      </w:r>
      <w:r w:rsidR="004F68E1" w:rsidRPr="00EA4549">
        <w:rPr>
          <w:rFonts w:ascii="Arial" w:hAnsi="Arial" w:cs="Arial"/>
          <w:color w:val="000000"/>
        </w:rPr>
        <w:noBreakHyphen/>
        <w:t>wide reliance on staff to operate WIS effectively</w:t>
      </w:r>
      <w:r w:rsidR="006D469E" w:rsidRPr="00EA4549">
        <w:rPr>
          <w:rFonts w:ascii="Arial" w:hAnsi="Arial" w:cs="Arial"/>
          <w:color w:val="000000"/>
        </w:rPr>
        <w:t xml:space="preserve"> </w:t>
      </w:r>
      <w:sdt>
        <w:sdtPr>
          <w:rPr>
            <w:rFonts w:ascii="Arial" w:hAnsi="Arial" w:cs="Arial"/>
            <w:color w:val="000000"/>
          </w:rPr>
          <w:tag w:val="MENDELEY_CITATION_v3_eyJjaXRhdGlvbklEIjoiTUVOREVMRVlfQ0lUQVRJT05fYmJjODg3ZDUtMjVmMC00MWMyLWI3ODctMzk0ZTlhN2QxZjQ4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1957009979"/>
          <w:placeholder>
            <w:docPart w:val="6AF420C525854A5BBD3DB64235C28F08"/>
          </w:placeholder>
        </w:sdtPr>
        <w:sdtEndPr/>
        <w:sdtContent>
          <w:r w:rsidR="007050BD" w:rsidRPr="00EA4549">
            <w:rPr>
              <w:rFonts w:ascii="Arial" w:hAnsi="Arial" w:cs="Arial"/>
              <w:color w:val="000000"/>
            </w:rPr>
            <w:t>(Digital Health and Care Wales, 2025)</w:t>
          </w:r>
        </w:sdtContent>
      </w:sdt>
      <w:r w:rsidR="004F68E1" w:rsidRPr="00EA4549">
        <w:rPr>
          <w:rFonts w:ascii="Arial" w:hAnsi="Arial" w:cs="Arial"/>
          <w:color w:val="000000"/>
        </w:rPr>
        <w:t xml:space="preserve">, assessing how digitally </w:t>
      </w:r>
      <w:r w:rsidR="006464C2" w:rsidRPr="00EA4549">
        <w:rPr>
          <w:rFonts w:ascii="Arial" w:hAnsi="Arial" w:cs="Arial"/>
          <w:color w:val="000000"/>
        </w:rPr>
        <w:t>competent</w:t>
      </w:r>
      <w:r w:rsidR="004F68E1" w:rsidRPr="00EA4549">
        <w:rPr>
          <w:rFonts w:ascii="Arial" w:hAnsi="Arial" w:cs="Arial"/>
          <w:color w:val="000000"/>
        </w:rPr>
        <w:t xml:space="preserve"> employees are is both appropriate and necessary to meet the overall aim of the project</w:t>
      </w:r>
      <w:r w:rsidR="00895363" w:rsidRPr="00EA4549">
        <w:rPr>
          <w:rFonts w:ascii="Arial" w:hAnsi="Arial" w:cs="Arial"/>
          <w:color w:val="000000"/>
        </w:rPr>
        <w:t>.</w:t>
      </w:r>
      <w:r w:rsidR="004F68E1" w:rsidRPr="00EA4549">
        <w:rPr>
          <w:rFonts w:ascii="Arial" w:hAnsi="Arial" w:cs="Arial"/>
          <w:color w:val="000000"/>
        </w:rPr>
        <w:t xml:space="preserve"> </w:t>
      </w:r>
      <w:r w:rsidR="00C45DB1" w:rsidRPr="00EA4549">
        <w:rPr>
          <w:rFonts w:ascii="Arial" w:hAnsi="Arial" w:cs="Arial"/>
          <w:color w:val="000000"/>
        </w:rPr>
        <w:br/>
      </w:r>
    </w:p>
    <w:p w14:paraId="4DD5C3FA" w14:textId="32EB6C79" w:rsidR="00B65724" w:rsidRPr="00EA4549" w:rsidRDefault="003E7C27" w:rsidP="00E11488">
      <w:pPr>
        <w:spacing w:after="160" w:line="276" w:lineRule="auto"/>
        <w:ind w:firstLine="720"/>
        <w:rPr>
          <w:rFonts w:ascii="Arial" w:hAnsi="Arial" w:cs="Arial"/>
          <w:color w:val="000000"/>
        </w:rPr>
      </w:pPr>
      <w:r w:rsidRPr="00EA4549">
        <w:rPr>
          <w:rFonts w:ascii="Arial" w:hAnsi="Arial" w:cs="Arial"/>
          <w:color w:val="000000"/>
        </w:rPr>
        <w:t>The NIF identifies enhanced communication functionalit</w:t>
      </w:r>
      <w:r w:rsidR="00F465B2" w:rsidRPr="00EA4549">
        <w:rPr>
          <w:rFonts w:ascii="Arial" w:hAnsi="Arial" w:cs="Arial"/>
          <w:color w:val="000000"/>
        </w:rPr>
        <w:t>ies</w:t>
      </w:r>
      <w:r w:rsidRPr="00EA4549">
        <w:rPr>
          <w:rFonts w:ascii="Arial" w:hAnsi="Arial" w:cs="Arial"/>
          <w:color w:val="000000"/>
        </w:rPr>
        <w:t xml:space="preserve"> as a key component of digital service delivery. This dissertation incorporates th</w:t>
      </w:r>
      <w:r w:rsidR="00560DCB" w:rsidRPr="00EA4549">
        <w:rPr>
          <w:rFonts w:ascii="Arial" w:hAnsi="Arial" w:cs="Arial"/>
          <w:color w:val="000000"/>
        </w:rPr>
        <w:t>is</w:t>
      </w:r>
      <w:r w:rsidRPr="00EA4549">
        <w:rPr>
          <w:rFonts w:ascii="Arial" w:hAnsi="Arial" w:cs="Arial"/>
          <w:color w:val="000000"/>
        </w:rPr>
        <w:t xml:space="preserve"> aspect within the scope of process digitisation but extends the analysis further by examining</w:t>
      </w:r>
      <w:r w:rsidR="00F465B2" w:rsidRPr="00EA4549">
        <w:rPr>
          <w:rFonts w:ascii="Arial" w:hAnsi="Arial" w:cs="Arial"/>
          <w:color w:val="000000"/>
        </w:rPr>
        <w:t xml:space="preserve"> perceptions of</w:t>
      </w:r>
      <w:r w:rsidRPr="00EA4549">
        <w:rPr>
          <w:rFonts w:ascii="Arial" w:hAnsi="Arial" w:cs="Arial"/>
          <w:color w:val="000000"/>
        </w:rPr>
        <w:t xml:space="preserve"> </w:t>
      </w:r>
      <w:r w:rsidR="000F4AAC" w:rsidRPr="00EA4549">
        <w:rPr>
          <w:rFonts w:ascii="Arial" w:hAnsi="Arial" w:cs="Arial"/>
          <w:color w:val="000000"/>
        </w:rPr>
        <w:t>how well-informed citizens are about vaccination priorities</w:t>
      </w:r>
      <w:r w:rsidR="00EF69F4">
        <w:rPr>
          <w:rFonts w:ascii="Arial" w:hAnsi="Arial" w:cs="Arial"/>
          <w:color w:val="000000"/>
        </w:rPr>
        <w:t>. H</w:t>
      </w:r>
      <w:r w:rsidR="00057E0F" w:rsidRPr="00EA4549">
        <w:rPr>
          <w:rFonts w:ascii="Arial" w:hAnsi="Arial" w:cs="Arial"/>
          <w:color w:val="000000"/>
        </w:rPr>
        <w:t xml:space="preserve">owever, </w:t>
      </w:r>
      <w:r w:rsidR="00F85865" w:rsidRPr="00EA4549">
        <w:rPr>
          <w:rFonts w:ascii="Arial" w:hAnsi="Arial" w:cs="Arial"/>
          <w:color w:val="000000"/>
        </w:rPr>
        <w:t xml:space="preserve">collecting direct feedback from citizens will be </w:t>
      </w:r>
      <w:r w:rsidR="00A34BAC" w:rsidRPr="00EA4549">
        <w:rPr>
          <w:rFonts w:ascii="Arial" w:hAnsi="Arial" w:cs="Arial"/>
          <w:color w:val="000000"/>
        </w:rPr>
        <w:t xml:space="preserve">out of scope </w:t>
      </w:r>
      <w:r w:rsidR="00F85865" w:rsidRPr="00EA4549">
        <w:rPr>
          <w:rFonts w:ascii="Arial" w:hAnsi="Arial" w:cs="Arial"/>
          <w:color w:val="000000"/>
        </w:rPr>
        <w:t xml:space="preserve">due to time constraints. The focus of the citizen engagement evaluation </w:t>
      </w:r>
      <w:r w:rsidR="00CC605B" w:rsidRPr="00EA4549">
        <w:rPr>
          <w:rFonts w:ascii="Arial" w:hAnsi="Arial" w:cs="Arial"/>
          <w:color w:val="000000"/>
        </w:rPr>
        <w:t xml:space="preserve">is </w:t>
      </w:r>
      <w:r w:rsidR="000F706E" w:rsidRPr="00EA4549">
        <w:rPr>
          <w:rFonts w:ascii="Arial" w:hAnsi="Arial" w:cs="Arial"/>
          <w:color w:val="000000"/>
        </w:rPr>
        <w:t xml:space="preserve">restricted to the </w:t>
      </w:r>
      <w:r w:rsidR="004710BE" w:rsidRPr="00EA4549">
        <w:rPr>
          <w:rFonts w:ascii="Arial" w:hAnsi="Arial" w:cs="Arial"/>
          <w:color w:val="000000"/>
        </w:rPr>
        <w:t>opinions</w:t>
      </w:r>
      <w:r w:rsidR="000F706E" w:rsidRPr="00EA4549">
        <w:rPr>
          <w:rFonts w:ascii="Arial" w:hAnsi="Arial" w:cs="Arial"/>
          <w:color w:val="000000"/>
        </w:rPr>
        <w:t xml:space="preserve"> </w:t>
      </w:r>
      <w:r w:rsidR="004710BE" w:rsidRPr="00EA4549">
        <w:rPr>
          <w:rFonts w:ascii="Arial" w:hAnsi="Arial" w:cs="Arial"/>
          <w:color w:val="000000"/>
        </w:rPr>
        <w:t xml:space="preserve">of stakeholders </w:t>
      </w:r>
      <w:r w:rsidR="00325CF7" w:rsidRPr="00EA4549">
        <w:rPr>
          <w:rFonts w:ascii="Arial" w:hAnsi="Arial" w:cs="Arial"/>
          <w:color w:val="000000"/>
        </w:rPr>
        <w:t>who play key roles in communication and engagement</w:t>
      </w:r>
      <w:r w:rsidR="00CC605B" w:rsidRPr="00EA4549">
        <w:rPr>
          <w:rFonts w:ascii="Arial" w:hAnsi="Arial" w:cs="Arial"/>
          <w:color w:val="000000"/>
        </w:rPr>
        <w:t>,</w:t>
      </w:r>
      <w:r w:rsidR="00325CF7" w:rsidRPr="00EA4549">
        <w:rPr>
          <w:rFonts w:ascii="Arial" w:hAnsi="Arial" w:cs="Arial"/>
          <w:color w:val="000000"/>
        </w:rPr>
        <w:t xml:space="preserve"> such as PTHB’s internal communication and engagement team, Llais</w:t>
      </w:r>
      <w:r w:rsidR="00D94B22" w:rsidRPr="00EA4549">
        <w:rPr>
          <w:rFonts w:ascii="Arial" w:hAnsi="Arial" w:cs="Arial"/>
          <w:color w:val="000000"/>
        </w:rPr>
        <w:t>,</w:t>
      </w:r>
      <w:r w:rsidR="00AE7D17" w:rsidRPr="00EA4549">
        <w:rPr>
          <w:rFonts w:ascii="Arial" w:hAnsi="Arial" w:cs="Arial"/>
          <w:color w:val="000000"/>
        </w:rPr>
        <w:t xml:space="preserve"> who are an independent statutory body </w:t>
      </w:r>
      <w:r w:rsidR="00D94DBB" w:rsidRPr="00EA4549">
        <w:rPr>
          <w:rFonts w:ascii="Arial" w:hAnsi="Arial" w:cs="Arial"/>
          <w:color w:val="000000"/>
        </w:rPr>
        <w:t xml:space="preserve"> “give the people of Wales much more say in the planning and delivery of their health and social care services”</w:t>
      </w:r>
      <w:r w:rsidR="00E3380C" w:rsidRPr="00EA4549">
        <w:rPr>
          <w:rFonts w:ascii="Arial" w:hAnsi="Arial" w:cs="Arial"/>
          <w:color w:val="000000"/>
        </w:rPr>
        <w:t xml:space="preserve"> </w:t>
      </w:r>
      <w:sdt>
        <w:sdtPr>
          <w:rPr>
            <w:rFonts w:ascii="Arial" w:hAnsi="Arial" w:cs="Arial"/>
            <w:color w:val="000000"/>
          </w:rPr>
          <w:tag w:val="MENDELEY_CITATION_v3_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"/>
          <w:id w:val="-405226041"/>
          <w:placeholder>
            <w:docPart w:val="DefaultPlaceholder_-1854013440"/>
          </w:placeholder>
        </w:sdtPr>
        <w:sdtEndPr>
          <w:rPr>
            <w:highlight w:val="yellow"/>
          </w:rPr>
        </w:sdtEndPr>
        <w:sdtContent>
          <w:r w:rsidR="007050BD" w:rsidRPr="00EA4549">
            <w:rPr>
              <w:rFonts w:ascii="Arial" w:eastAsia="Times New Roman" w:hAnsi="Arial" w:cs="Arial"/>
              <w:color w:val="000000"/>
            </w:rPr>
            <w:t>(About Us | Llais, 2026)</w:t>
          </w:r>
        </w:sdtContent>
      </w:sdt>
      <w:r w:rsidR="00A53C73" w:rsidRPr="00EA4549">
        <w:rPr>
          <w:rFonts w:ascii="Arial" w:hAnsi="Arial" w:cs="Arial"/>
          <w:color w:val="000000"/>
        </w:rPr>
        <w:t xml:space="preserve">, the Powys </w:t>
      </w:r>
      <w:r w:rsidR="00391942" w:rsidRPr="00EA4549">
        <w:rPr>
          <w:rFonts w:ascii="Arial" w:hAnsi="Arial" w:cs="Arial"/>
          <w:color w:val="000000"/>
        </w:rPr>
        <w:t>Association</w:t>
      </w:r>
      <w:r w:rsidR="00A53C73" w:rsidRPr="00EA4549">
        <w:rPr>
          <w:rFonts w:ascii="Arial" w:hAnsi="Arial" w:cs="Arial"/>
          <w:color w:val="000000"/>
        </w:rPr>
        <w:t xml:space="preserve"> of Voluntary Organisations (PAV</w:t>
      </w:r>
      <w:r w:rsidR="002236EE" w:rsidRPr="00EA4549">
        <w:rPr>
          <w:rFonts w:ascii="Arial" w:hAnsi="Arial" w:cs="Arial"/>
          <w:color w:val="000000"/>
        </w:rPr>
        <w:t>O</w:t>
      </w:r>
      <w:r w:rsidR="00A53C73" w:rsidRPr="00EA4549">
        <w:rPr>
          <w:rFonts w:ascii="Arial" w:hAnsi="Arial" w:cs="Arial"/>
          <w:color w:val="000000"/>
        </w:rPr>
        <w:t xml:space="preserve">), </w:t>
      </w:r>
      <w:r w:rsidR="00391942" w:rsidRPr="00EA4549">
        <w:rPr>
          <w:rFonts w:ascii="Arial" w:hAnsi="Arial" w:cs="Arial"/>
          <w:color w:val="000000"/>
        </w:rPr>
        <w:t>Powys County Council coun</w:t>
      </w:r>
      <w:r w:rsidR="0075698C" w:rsidRPr="00EA4549">
        <w:rPr>
          <w:rFonts w:ascii="Arial" w:hAnsi="Arial" w:cs="Arial"/>
          <w:color w:val="000000"/>
        </w:rPr>
        <w:t>cillors,</w:t>
      </w:r>
      <w:r w:rsidR="00391942" w:rsidRPr="00EA4549">
        <w:rPr>
          <w:rFonts w:ascii="Arial" w:hAnsi="Arial" w:cs="Arial"/>
          <w:color w:val="000000"/>
        </w:rPr>
        <w:t xml:space="preserve"> </w:t>
      </w:r>
      <w:r w:rsidR="00D94DBB" w:rsidRPr="00EA4549">
        <w:rPr>
          <w:rFonts w:ascii="Arial" w:hAnsi="Arial" w:cs="Arial"/>
          <w:color w:val="000000"/>
        </w:rPr>
        <w:t xml:space="preserve">and Public and Patient Involvement </w:t>
      </w:r>
      <w:r w:rsidR="00BB2B35" w:rsidRPr="00EA4549">
        <w:rPr>
          <w:rFonts w:ascii="Arial" w:hAnsi="Arial" w:cs="Arial"/>
          <w:color w:val="000000"/>
        </w:rPr>
        <w:t xml:space="preserve">(PPI) </w:t>
      </w:r>
      <w:r w:rsidR="00D94DBB" w:rsidRPr="00EA4549">
        <w:rPr>
          <w:rFonts w:ascii="Arial" w:hAnsi="Arial" w:cs="Arial"/>
          <w:color w:val="000000"/>
        </w:rPr>
        <w:t>Groups of General Practices in Powys.</w:t>
      </w:r>
      <w:r w:rsidR="00E3380C" w:rsidRPr="00EA4549">
        <w:rPr>
          <w:rFonts w:ascii="Arial" w:hAnsi="Arial" w:cs="Arial"/>
          <w:color w:val="000000"/>
        </w:rPr>
        <w:t xml:space="preserve"> </w:t>
      </w:r>
    </w:p>
    <w:p w14:paraId="48FEC287" w14:textId="24DE0FC2" w:rsidR="004F13D8" w:rsidRPr="00EA4549" w:rsidRDefault="007C31F3" w:rsidP="0022182A">
      <w:pPr>
        <w:pStyle w:val="Heading1"/>
        <w:rPr>
          <w:rFonts w:ascii="Arial" w:hAnsi="Arial" w:cs="Arial"/>
          <w:color w:val="000000"/>
          <w:sz w:val="24"/>
          <w:szCs w:val="24"/>
        </w:rPr>
      </w:pPr>
      <w:bookmarkStart w:id="8" w:name="_Toc227843548"/>
      <w:r w:rsidRPr="00EA4549">
        <w:rPr>
          <w:rFonts w:ascii="Arial" w:hAnsi="Arial" w:cs="Arial"/>
          <w:sz w:val="24"/>
          <w:szCs w:val="24"/>
        </w:rPr>
        <w:t>2</w:t>
      </w:r>
      <w:r w:rsidR="00112876" w:rsidRPr="00EA4549">
        <w:rPr>
          <w:rFonts w:ascii="Arial" w:hAnsi="Arial" w:cs="Arial"/>
          <w:sz w:val="24"/>
          <w:szCs w:val="24"/>
        </w:rPr>
        <w:t xml:space="preserve"> </w:t>
      </w:r>
      <w:r w:rsidR="00BA6960" w:rsidRPr="00EA4549">
        <w:rPr>
          <w:rFonts w:ascii="Arial" w:hAnsi="Arial" w:cs="Arial"/>
          <w:sz w:val="24"/>
          <w:szCs w:val="24"/>
        </w:rPr>
        <w:t>Literature</w:t>
      </w:r>
      <w:r w:rsidR="00BA6960" w:rsidRPr="00EA4549">
        <w:rPr>
          <w:rFonts w:ascii="Arial" w:hAnsi="Arial" w:cs="Arial"/>
          <w:sz w:val="24"/>
          <w:szCs w:val="24"/>
          <w:lang w:eastAsia="en-GB" w:bidi="en-GB"/>
        </w:rPr>
        <w:t xml:space="preserve"> </w:t>
      </w:r>
      <w:r w:rsidR="007344DE" w:rsidRPr="00EA4549">
        <w:rPr>
          <w:rFonts w:ascii="Arial" w:hAnsi="Arial" w:cs="Arial"/>
          <w:sz w:val="24"/>
          <w:szCs w:val="24"/>
          <w:lang w:eastAsia="en-GB" w:bidi="en-GB"/>
        </w:rPr>
        <w:t>R</w:t>
      </w:r>
      <w:r w:rsidR="00BA6960" w:rsidRPr="00EA4549">
        <w:rPr>
          <w:rFonts w:ascii="Arial" w:hAnsi="Arial" w:cs="Arial"/>
          <w:sz w:val="24"/>
          <w:szCs w:val="24"/>
          <w:lang w:eastAsia="en-GB" w:bidi="en-GB"/>
        </w:rPr>
        <w:t>eview</w:t>
      </w:r>
      <w:bookmarkEnd w:id="8"/>
    </w:p>
    <w:p w14:paraId="0257E1AB" w14:textId="77777777" w:rsidR="00C34882" w:rsidRPr="00EA4549" w:rsidRDefault="00C34882" w:rsidP="00C34882">
      <w:pPr>
        <w:pStyle w:val="Heading2"/>
        <w:rPr>
          <w:rFonts w:ascii="Arial" w:hAnsi="Arial" w:cs="Arial"/>
          <w:sz w:val="24"/>
          <w:szCs w:val="24"/>
        </w:rPr>
      </w:pPr>
    </w:p>
    <w:p w14:paraId="778BDEA1" w14:textId="6D3EA5E4" w:rsidR="006A165C" w:rsidRPr="00EA4549" w:rsidRDefault="00C34882" w:rsidP="00C34882">
      <w:pPr>
        <w:pStyle w:val="Heading2"/>
        <w:rPr>
          <w:rFonts w:ascii="Arial" w:hAnsi="Arial" w:cs="Arial"/>
          <w:sz w:val="24"/>
          <w:szCs w:val="24"/>
          <w:lang w:eastAsia="en-GB" w:bidi="en-GB"/>
        </w:rPr>
      </w:pPr>
      <w:bookmarkStart w:id="9" w:name="_Toc227843549"/>
      <w:r w:rsidRPr="00EA4549">
        <w:rPr>
          <w:rFonts w:ascii="Arial" w:hAnsi="Arial" w:cs="Arial"/>
          <w:sz w:val="24"/>
          <w:szCs w:val="24"/>
        </w:rPr>
        <w:t xml:space="preserve">2.1 </w:t>
      </w:r>
      <w:r w:rsidR="007344DE" w:rsidRPr="00EA4549">
        <w:rPr>
          <w:rFonts w:ascii="Arial" w:hAnsi="Arial" w:cs="Arial"/>
          <w:sz w:val="24"/>
          <w:szCs w:val="24"/>
        </w:rPr>
        <w:t>Introduction</w:t>
      </w:r>
      <w:bookmarkEnd w:id="9"/>
      <w:r w:rsidR="007344DE" w:rsidRPr="00EA4549">
        <w:rPr>
          <w:rFonts w:ascii="Arial" w:hAnsi="Arial" w:cs="Arial"/>
          <w:sz w:val="24"/>
          <w:szCs w:val="24"/>
          <w:lang w:eastAsia="en-GB" w:bidi="en-GB"/>
        </w:rPr>
        <w:t xml:space="preserve"> </w:t>
      </w:r>
    </w:p>
    <w:p w14:paraId="15C9A66E" w14:textId="77777777" w:rsidR="00370D9B" w:rsidRPr="00EA4549" w:rsidRDefault="00370D9B" w:rsidP="00370D9B">
      <w:pPr>
        <w:rPr>
          <w:rFonts w:ascii="Arial" w:hAnsi="Arial" w:cs="Arial"/>
          <w:lang w:eastAsia="en-GB" w:bidi="en-GB"/>
        </w:rPr>
      </w:pPr>
    </w:p>
    <w:p w14:paraId="4C3C2E35" w14:textId="07930EDF" w:rsidR="00370D9B" w:rsidRPr="00EA4549" w:rsidRDefault="00370D9B" w:rsidP="00A04110">
      <w:pPr>
        <w:ind w:firstLine="720"/>
        <w:rPr>
          <w:rFonts w:ascii="Arial" w:hAnsi="Arial" w:cs="Arial"/>
          <w:lang w:eastAsia="en-GB" w:bidi="en-GB"/>
        </w:rPr>
      </w:pPr>
      <w:r w:rsidRPr="00EA4549">
        <w:rPr>
          <w:rFonts w:ascii="Arial" w:hAnsi="Arial" w:cs="Arial"/>
          <w:lang w:eastAsia="en-GB" w:bidi="en-GB"/>
        </w:rPr>
        <w:t xml:space="preserve">The digital transformation of health and care began accelerating around 2016, but advanced significantly </w:t>
      </w:r>
      <w:r w:rsidR="00C34882" w:rsidRPr="00EA4549">
        <w:rPr>
          <w:rFonts w:ascii="Arial" w:hAnsi="Arial" w:cs="Arial"/>
          <w:lang w:eastAsia="en-GB" w:bidi="en-GB"/>
        </w:rPr>
        <w:t>because of</w:t>
      </w:r>
      <w:r w:rsidRPr="00EA4549">
        <w:rPr>
          <w:rFonts w:ascii="Arial" w:hAnsi="Arial" w:cs="Arial"/>
          <w:lang w:eastAsia="en-GB" w:bidi="en-GB"/>
        </w:rPr>
        <w:t xml:space="preserve"> the C</w:t>
      </w:r>
      <w:r w:rsidR="001C695A" w:rsidRPr="00EA4549">
        <w:rPr>
          <w:rFonts w:ascii="Arial" w:hAnsi="Arial" w:cs="Arial"/>
          <w:lang w:eastAsia="en-GB" w:bidi="en-GB"/>
        </w:rPr>
        <w:t>OVID</w:t>
      </w:r>
      <w:r w:rsidRPr="00EA4549">
        <w:rPr>
          <w:rFonts w:ascii="Arial" w:hAnsi="Arial" w:cs="Arial"/>
          <w:lang w:eastAsia="en-GB" w:bidi="en-GB"/>
        </w:rPr>
        <w:t>-19 pandemic</w:t>
      </w:r>
      <w:r w:rsidR="004D2589"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"/>
          <w:id w:val="-1699693886"/>
          <w:placeholder>
            <w:docPart w:val="DefaultPlaceholder_-1854013440"/>
          </w:placeholder>
        </w:sdtPr>
        <w:sdtEndPr/>
        <w:sdtContent>
          <w:r w:rsidR="007050BD" w:rsidRPr="00EA4549">
            <w:rPr>
              <w:rFonts w:ascii="Arial" w:eastAsia="Times New Roman" w:hAnsi="Arial" w:cs="Arial"/>
              <w:color w:val="000000"/>
            </w:rPr>
            <w:t xml:space="preserve">(Morrison Ciarán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004D2589" w:rsidRPr="00EA4549">
        <w:rPr>
          <w:rFonts w:ascii="Arial" w:hAnsi="Arial" w:cs="Arial"/>
          <w:lang w:eastAsia="en-GB" w:bidi="en-GB"/>
        </w:rPr>
        <w:t xml:space="preserve">. </w:t>
      </w:r>
      <w:r w:rsidRPr="00EA4549">
        <w:rPr>
          <w:rFonts w:ascii="Arial" w:hAnsi="Arial" w:cs="Arial"/>
          <w:lang w:eastAsia="en-GB" w:bidi="en-GB"/>
        </w:rPr>
        <w:t xml:space="preserve">Digital maturity is an important consideration within this transformation, as it reflects an organisation’s ability, such as PTHB, to “digitise key tasks to better manage, predict, and sustain transformation from a clinical service and business provision perspective” </w:t>
      </w:r>
      <w:sdt>
        <w:sdtPr>
          <w:rPr>
            <w:rFonts w:ascii="Arial" w:hAnsi="Arial" w:cs="Arial"/>
            <w:color w:val="000000"/>
            <w:lang w:eastAsia="en-GB" w:bidi="en-GB"/>
          </w:rPr>
          <w:tag w:val="MENDELEY_CITATION_v3_eyJjaXRhdGlvbklEIjoiTUVOREVMRVlfQ0lUQVRJT05fYzMzODUwNDktZDYxZS00NGYzLTgyMjEtNWI2OGFjZGJmYjVl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
          <w:id w:val="2134358423"/>
          <w:placeholder>
            <w:docPart w:val="92EB97551EB443ACB58A551E06A620F4"/>
          </w:placeholder>
        </w:sdtPr>
        <w:sdtEndPr/>
        <w:sdtContent>
          <w:r w:rsidR="007050BD" w:rsidRPr="00EA4549">
            <w:rPr>
              <w:rFonts w:ascii="Arial" w:eastAsia="Times New Roman" w:hAnsi="Arial" w:cs="Arial"/>
              <w:color w:val="000000"/>
            </w:rPr>
            <w:t xml:space="preserve">(Phiri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2023)</w:t>
          </w:r>
        </w:sdtContent>
      </w:sdt>
      <w:r w:rsidR="0002579C" w:rsidRPr="00EA4549">
        <w:rPr>
          <w:rFonts w:ascii="Arial" w:hAnsi="Arial" w:cs="Arial"/>
          <w:color w:val="000000"/>
          <w:lang w:eastAsia="en-GB" w:bidi="en-GB"/>
        </w:rPr>
        <w:t xml:space="preserve">. </w:t>
      </w:r>
      <w:r w:rsidR="00E609E1" w:rsidRPr="00EA4549">
        <w:rPr>
          <w:rFonts w:ascii="Arial" w:hAnsi="Arial" w:cs="Arial"/>
          <w:lang w:eastAsia="en-GB" w:bidi="en-GB"/>
        </w:rPr>
        <w:t>D</w:t>
      </w:r>
      <w:r w:rsidRPr="00EA4549">
        <w:rPr>
          <w:rFonts w:ascii="Arial" w:hAnsi="Arial" w:cs="Arial"/>
          <w:lang w:eastAsia="en-GB" w:bidi="en-GB"/>
        </w:rPr>
        <w:t xml:space="preserve">igital maturity models provide a structured means of </w:t>
      </w:r>
      <w:r w:rsidR="00DD05F2" w:rsidRPr="00EA4549">
        <w:rPr>
          <w:rFonts w:ascii="Arial" w:hAnsi="Arial" w:cs="Arial"/>
          <w:lang w:eastAsia="en-GB" w:bidi="en-GB"/>
        </w:rPr>
        <w:t>measuring</w:t>
      </w:r>
      <w:r w:rsidRPr="00EA4549">
        <w:rPr>
          <w:rFonts w:ascii="Arial" w:hAnsi="Arial" w:cs="Arial"/>
          <w:lang w:eastAsia="en-GB" w:bidi="en-GB"/>
        </w:rPr>
        <w:t xml:space="preserve"> the capability and compatibility of IT systems to interface and interact both within and across organisations, which aligns</w:t>
      </w:r>
      <w:r w:rsidR="004658F0" w:rsidRPr="00EA4549">
        <w:rPr>
          <w:rFonts w:ascii="Arial" w:hAnsi="Arial" w:cs="Arial"/>
          <w:lang w:eastAsia="en-GB" w:bidi="en-GB"/>
        </w:rPr>
        <w:t xml:space="preserve"> </w:t>
      </w:r>
      <w:r w:rsidRPr="00EA4549">
        <w:rPr>
          <w:rFonts w:ascii="Arial" w:hAnsi="Arial" w:cs="Arial"/>
          <w:lang w:eastAsia="en-GB" w:bidi="en-GB"/>
        </w:rPr>
        <w:t>with the research objectives of this project.</w:t>
      </w:r>
      <w:r w:rsidR="00A04110" w:rsidRPr="00EA4549">
        <w:rPr>
          <w:rFonts w:ascii="Arial" w:hAnsi="Arial" w:cs="Arial"/>
          <w:lang w:eastAsia="en-GB" w:bidi="en-GB"/>
        </w:rPr>
        <w:t xml:space="preserve"> </w:t>
      </w:r>
      <w:r w:rsidR="004658F0" w:rsidRPr="00EA4549">
        <w:rPr>
          <w:rFonts w:ascii="Arial" w:hAnsi="Arial" w:cs="Arial"/>
          <w:lang w:eastAsia="en-GB" w:bidi="en-GB"/>
        </w:rPr>
        <w:t>The definition of a</w:t>
      </w:r>
      <w:r w:rsidRPr="00EA4549">
        <w:rPr>
          <w:rFonts w:ascii="Arial" w:hAnsi="Arial" w:cs="Arial"/>
          <w:lang w:eastAsia="en-GB" w:bidi="en-GB"/>
        </w:rPr>
        <w:t xml:space="preserve"> person-centred digital vaccination journey </w:t>
      </w:r>
      <w:r w:rsidR="004658F0" w:rsidRPr="00EA4549">
        <w:rPr>
          <w:rFonts w:ascii="Arial" w:hAnsi="Arial" w:cs="Arial"/>
          <w:lang w:eastAsia="en-GB" w:bidi="en-GB"/>
        </w:rPr>
        <w:t>aligns</w:t>
      </w:r>
      <w:r w:rsidRPr="00EA4549">
        <w:rPr>
          <w:rFonts w:ascii="Arial" w:hAnsi="Arial" w:cs="Arial"/>
          <w:lang w:eastAsia="en-GB" w:bidi="en-GB"/>
        </w:rPr>
        <w:t xml:space="preserve"> closely with the parameters of a digital maturity framework, supporting reflection on the ability to “digitise key tasks” </w:t>
      </w:r>
      <w:sdt>
        <w:sdtPr>
          <w:rPr>
            <w:rFonts w:ascii="Arial" w:hAnsi="Arial" w:cs="Arial"/>
            <w:color w:val="000000"/>
            <w:lang w:eastAsia="en-GB" w:bidi="en-GB"/>
          </w:rPr>
          <w:tag w:val="MENDELEY_CITATION_v3_eyJjaXRhdGlvbklEIjoiTUVOREVMRVlfQ0lUQVRJT05fN2M5OWQxNWEtOTJiNi00ZmFhLTk0ZjktNzc1Zjc1OWJhNmQz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
          <w:id w:val="776146602"/>
          <w:placeholder>
            <w:docPart w:val="F2BB3A86EC1C407FB7ED972CE9B3792F"/>
          </w:placeholder>
        </w:sdtPr>
        <w:sdtEndPr/>
        <w:sdtContent>
          <w:r w:rsidR="007050BD" w:rsidRPr="00EA4549">
            <w:rPr>
              <w:rFonts w:ascii="Arial" w:eastAsia="Times New Roman" w:hAnsi="Arial" w:cs="Arial"/>
              <w:color w:val="000000"/>
            </w:rPr>
            <w:t xml:space="preserve">(Phiri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2023)</w:t>
          </w:r>
        </w:sdtContent>
      </w:sdt>
      <w:r w:rsidR="0002579C" w:rsidRPr="00EA4549">
        <w:rPr>
          <w:rFonts w:ascii="Arial" w:hAnsi="Arial" w:cs="Arial"/>
          <w:lang w:eastAsia="en-GB" w:bidi="en-GB"/>
        </w:rPr>
        <w:t>.</w:t>
      </w:r>
    </w:p>
    <w:p w14:paraId="25110E0C" w14:textId="77777777" w:rsidR="0002579C" w:rsidRPr="00EA4549" w:rsidRDefault="0002579C" w:rsidP="0002579C">
      <w:pPr>
        <w:ind w:firstLine="720"/>
        <w:rPr>
          <w:rFonts w:ascii="Arial" w:hAnsi="Arial" w:cs="Arial"/>
          <w:lang w:eastAsia="en-GB" w:bidi="en-GB"/>
        </w:rPr>
      </w:pPr>
    </w:p>
    <w:p w14:paraId="2579F46A" w14:textId="363EFE78" w:rsidR="00C218FF" w:rsidRPr="00EA4549" w:rsidRDefault="00370D9B" w:rsidP="00C218FF">
      <w:pPr>
        <w:ind w:firstLine="720"/>
        <w:rPr>
          <w:rFonts w:ascii="Arial" w:hAnsi="Arial" w:cs="Arial"/>
          <w:lang w:eastAsia="en-GB" w:bidi="en-GB"/>
        </w:rPr>
      </w:pPr>
      <w:r w:rsidRPr="00EA4549">
        <w:rPr>
          <w:rFonts w:ascii="Arial" w:hAnsi="Arial" w:cs="Arial"/>
          <w:lang w:eastAsia="en-GB" w:bidi="en-GB"/>
        </w:rPr>
        <w:t>Evaluation provides an opportunity for perspectives to be heard and considered, enabling stakeholders to explore whether meaningful improvement</w:t>
      </w:r>
      <w:r w:rsidR="007B3E21">
        <w:rPr>
          <w:rFonts w:ascii="Arial" w:hAnsi="Arial" w:cs="Arial"/>
          <w:lang w:eastAsia="en-GB" w:bidi="en-GB"/>
        </w:rPr>
        <w:t>s</w:t>
      </w:r>
      <w:r w:rsidRPr="00EA4549">
        <w:rPr>
          <w:rFonts w:ascii="Arial" w:hAnsi="Arial" w:cs="Arial"/>
          <w:lang w:eastAsia="en-GB" w:bidi="en-GB"/>
        </w:rPr>
        <w:t xml:space="preserve"> ha</w:t>
      </w:r>
      <w:r w:rsidR="00E609E1" w:rsidRPr="00EA4549">
        <w:rPr>
          <w:rFonts w:ascii="Arial" w:hAnsi="Arial" w:cs="Arial"/>
          <w:lang w:eastAsia="en-GB" w:bidi="en-GB"/>
        </w:rPr>
        <w:t>ve</w:t>
      </w:r>
      <w:r w:rsidRPr="00EA4549">
        <w:rPr>
          <w:rFonts w:ascii="Arial" w:hAnsi="Arial" w:cs="Arial"/>
          <w:lang w:eastAsia="en-GB" w:bidi="en-GB"/>
        </w:rPr>
        <w:t xml:space="preserve"> been </w:t>
      </w:r>
      <w:r w:rsidRPr="00EA4549">
        <w:rPr>
          <w:rFonts w:ascii="Arial" w:hAnsi="Arial" w:cs="Arial"/>
          <w:lang w:eastAsia="en-GB" w:bidi="en-GB"/>
        </w:rPr>
        <w:lastRenderedPageBreak/>
        <w:t xml:space="preserve">achieved </w:t>
      </w:r>
      <w:sdt>
        <w:sdtPr>
          <w:rPr>
            <w:rFonts w:ascii="Arial" w:hAnsi="Arial" w:cs="Arial"/>
            <w:color w:val="000000"/>
            <w:lang w:eastAsia="en-GB" w:bidi="en-GB"/>
          </w:rPr>
          <w:tag w:val="MENDELEY_CITATION_v3_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"/>
          <w:id w:val="1492831291"/>
          <w:placeholder>
            <w:docPart w:val="CFC940B5EDCC4718B3715FA535BECB2F"/>
          </w:placeholder>
        </w:sdtPr>
        <w:sdtEndPr/>
        <w:sdtContent>
          <w:r w:rsidR="007050BD" w:rsidRPr="00EA4549">
            <w:rPr>
              <w:rFonts w:ascii="Arial" w:eastAsia="Times New Roman" w:hAnsi="Arial" w:cs="Arial"/>
              <w:color w:val="000000"/>
            </w:rPr>
            <w:t>(The Health Foundation, 2015)</w:t>
          </w:r>
        </w:sdtContent>
      </w:sdt>
      <w:r w:rsidR="0002579C" w:rsidRPr="00EA4549">
        <w:rPr>
          <w:rFonts w:ascii="Arial" w:hAnsi="Arial" w:cs="Arial"/>
          <w:color w:val="000000"/>
          <w:lang w:eastAsia="en-GB" w:bidi="en-GB"/>
        </w:rPr>
        <w:t xml:space="preserve">. </w:t>
      </w:r>
      <w:r w:rsidRPr="00EA4549">
        <w:rPr>
          <w:rFonts w:ascii="Arial" w:hAnsi="Arial" w:cs="Arial"/>
          <w:lang w:eastAsia="en-GB" w:bidi="en-GB"/>
        </w:rPr>
        <w:t xml:space="preserve">This dissertation therefore evaluates whether a person-centred digital vaccination journey has been achieved in Powys by exploring its digital maturity level and assessing four </w:t>
      </w:r>
      <w:r w:rsidR="00F86249" w:rsidRPr="00EA4549">
        <w:rPr>
          <w:rFonts w:ascii="Arial" w:hAnsi="Arial" w:cs="Arial"/>
          <w:lang w:eastAsia="en-GB" w:bidi="en-GB"/>
        </w:rPr>
        <w:t>research objectives.</w:t>
      </w:r>
      <w:r w:rsidRPr="00EA4549">
        <w:rPr>
          <w:rFonts w:ascii="Arial" w:hAnsi="Arial" w:cs="Arial"/>
          <w:lang w:eastAsia="en-GB" w:bidi="en-GB"/>
        </w:rPr>
        <w:t xml:space="preserve"> </w:t>
      </w:r>
      <w:r w:rsidR="00C218FF" w:rsidRPr="00EA4549">
        <w:rPr>
          <w:rFonts w:ascii="Arial" w:hAnsi="Arial" w:cs="Arial"/>
          <w:lang w:eastAsia="en-GB" w:bidi="en-GB"/>
        </w:rPr>
        <w:t xml:space="preserve">To achieve this, a literature review was undertaken to examine existing research and widely used instruments across these </w:t>
      </w:r>
      <w:r w:rsidR="00F86249" w:rsidRPr="00EA4549">
        <w:rPr>
          <w:rFonts w:ascii="Arial" w:hAnsi="Arial" w:cs="Arial"/>
          <w:lang w:eastAsia="en-GB" w:bidi="en-GB"/>
        </w:rPr>
        <w:t>areas</w:t>
      </w:r>
      <w:r w:rsidR="00C218FF" w:rsidRPr="00EA4549">
        <w:rPr>
          <w:rFonts w:ascii="Arial" w:hAnsi="Arial" w:cs="Arial"/>
          <w:lang w:eastAsia="en-GB" w:bidi="en-GB"/>
        </w:rPr>
        <w:t>, with a view to identifying those suitable for adoption in this dissertation.</w:t>
      </w:r>
    </w:p>
    <w:p w14:paraId="1714B64B" w14:textId="52A24F90" w:rsidR="0002579C" w:rsidRPr="00EA4549" w:rsidRDefault="0002579C" w:rsidP="0002579C">
      <w:pPr>
        <w:ind w:firstLine="720"/>
        <w:rPr>
          <w:rFonts w:ascii="Arial" w:hAnsi="Arial" w:cs="Arial"/>
          <w:lang w:eastAsia="en-GB" w:bidi="en-GB"/>
        </w:rPr>
      </w:pPr>
    </w:p>
    <w:p w14:paraId="3DDBE68B" w14:textId="66FAEDAB" w:rsidR="00651FAB" w:rsidRPr="00EA4549" w:rsidRDefault="00C34882" w:rsidP="00C34882">
      <w:pPr>
        <w:pStyle w:val="Heading2"/>
        <w:rPr>
          <w:rFonts w:ascii="Arial" w:hAnsi="Arial" w:cs="Arial"/>
          <w:sz w:val="24"/>
          <w:szCs w:val="24"/>
        </w:rPr>
      </w:pPr>
      <w:bookmarkStart w:id="10" w:name="_Toc227843550"/>
      <w:r w:rsidRPr="00EA4549">
        <w:rPr>
          <w:rFonts w:ascii="Arial" w:hAnsi="Arial" w:cs="Arial"/>
          <w:sz w:val="24"/>
          <w:szCs w:val="24"/>
        </w:rPr>
        <w:t>2.</w:t>
      </w:r>
      <w:r w:rsidR="00691B5B" w:rsidRPr="00EA4549">
        <w:rPr>
          <w:rFonts w:ascii="Arial" w:hAnsi="Arial" w:cs="Arial"/>
          <w:sz w:val="24"/>
          <w:szCs w:val="24"/>
        </w:rPr>
        <w:t>2</w:t>
      </w:r>
      <w:r w:rsidRPr="00EA4549">
        <w:rPr>
          <w:rFonts w:ascii="Arial" w:hAnsi="Arial" w:cs="Arial"/>
          <w:sz w:val="24"/>
          <w:szCs w:val="24"/>
        </w:rPr>
        <w:t xml:space="preserve"> </w:t>
      </w:r>
      <w:r w:rsidR="00C21609" w:rsidRPr="00EA4549">
        <w:rPr>
          <w:rFonts w:ascii="Arial" w:hAnsi="Arial" w:cs="Arial"/>
          <w:sz w:val="24"/>
          <w:szCs w:val="24"/>
        </w:rPr>
        <w:t>Study selection</w:t>
      </w:r>
      <w:bookmarkEnd w:id="10"/>
      <w:r w:rsidR="00C21609" w:rsidRPr="00EA4549">
        <w:rPr>
          <w:rFonts w:ascii="Arial" w:hAnsi="Arial" w:cs="Arial"/>
          <w:sz w:val="24"/>
          <w:szCs w:val="24"/>
        </w:rPr>
        <w:t xml:space="preserve"> </w:t>
      </w:r>
      <w:r w:rsidR="00651FAB" w:rsidRPr="00EA4549">
        <w:rPr>
          <w:rFonts w:ascii="Arial" w:hAnsi="Arial" w:cs="Arial"/>
          <w:sz w:val="24"/>
          <w:szCs w:val="24"/>
        </w:rPr>
        <w:br/>
      </w:r>
    </w:p>
    <w:p w14:paraId="04C4B8A7" w14:textId="4A3E7707" w:rsidR="00FD6197" w:rsidRPr="00EA4549" w:rsidRDefault="00651FAB" w:rsidP="002C7287">
      <w:pPr>
        <w:ind w:firstLine="360"/>
        <w:rPr>
          <w:rFonts w:ascii="Arial" w:hAnsi="Arial" w:cs="Arial"/>
        </w:rPr>
      </w:pPr>
      <w:r w:rsidRPr="00EA4549">
        <w:rPr>
          <w:rFonts w:ascii="Arial" w:hAnsi="Arial" w:cs="Arial"/>
        </w:rPr>
        <w:t xml:space="preserve">To ensure the relevance of the literature search results and reference records, clearly defined inclusion and exclusion criteria were applied. This approach enabled the dissertation to remain focused on the project’s scope and to identify sources directly aligned with the research objectives. The search strategy was developed using databases such as PubMed, alongside relevant websites, organisational publications, and citation tracking. </w:t>
      </w:r>
      <w:r w:rsidR="002C7287" w:rsidRPr="002C7287">
        <w:rPr>
          <w:rFonts w:ascii="Arial" w:hAnsi="Arial" w:cs="Arial"/>
        </w:rPr>
        <w:t xml:space="preserve">This dissertation primarily examines the COVID-19 vaccination programme, as it acted as the catalyst for significant digital transformation within NHS Wales. </w:t>
      </w:r>
      <w:r w:rsidR="006B5B6F">
        <w:rPr>
          <w:rFonts w:ascii="Arial" w:hAnsi="Arial" w:cs="Arial"/>
        </w:rPr>
        <w:t>Search</w:t>
      </w:r>
      <w:r w:rsidR="002C7287" w:rsidRPr="002C7287">
        <w:rPr>
          <w:rFonts w:ascii="Arial" w:hAnsi="Arial" w:cs="Arial"/>
        </w:rPr>
        <w:t xml:space="preserve"> terms were limited to literature published within the past five years.</w:t>
      </w:r>
      <w:r w:rsidR="002C7287">
        <w:rPr>
          <w:rFonts w:ascii="Arial" w:hAnsi="Arial" w:cs="Arial"/>
        </w:rPr>
        <w:t xml:space="preserve"> </w:t>
      </w:r>
      <w:r w:rsidRPr="00EA4549">
        <w:rPr>
          <w:rFonts w:ascii="Arial" w:hAnsi="Arial" w:cs="Arial"/>
        </w:rPr>
        <w:t>This timeframe reflects the period since the global outbreak of coronavirus was officially declared a pandemic</w:t>
      </w:r>
      <w:r w:rsidR="003A69AD" w:rsidRPr="00EA4549">
        <w:rPr>
          <w:rFonts w:ascii="Arial" w:hAnsi="Arial" w:cs="Arial"/>
        </w:rPr>
        <w:t xml:space="preserve"> </w:t>
      </w:r>
      <w:sdt>
        <w:sdtPr>
          <w:rPr>
            <w:rFonts w:ascii="Arial" w:hAnsi="Arial" w:cs="Arial"/>
            <w:color w:val="000000"/>
          </w:rPr>
          <w:tag w:val="MENDELEY_CITATION_v3_eyJjaXRhdGlvbklEIjoiTUVOREVMRVlfQ0lUQVRJT05fMWU4NGM1ZGYtNzEyNS00ZWVlLTlkNjMtMzI4MzBkNjU5NjIx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
          <w:id w:val="-830668671"/>
          <w:placeholder>
            <w:docPart w:val="DD98A42F991F4C6B8DBFF90C7A59695F"/>
          </w:placeholder>
        </w:sdtPr>
        <w:sdtEndPr/>
        <w:sdtContent>
          <w:r w:rsidR="007050BD" w:rsidRPr="00EA4549">
            <w:rPr>
              <w:rFonts w:ascii="Arial" w:eastAsia="Times New Roman" w:hAnsi="Arial" w:cs="Arial"/>
              <w:color w:val="000000"/>
            </w:rPr>
            <w:t>(World Health Organization, 2026)</w:t>
          </w:r>
        </w:sdtContent>
      </w:sdt>
      <w:r w:rsidR="00E609E1" w:rsidRPr="00EA4549">
        <w:rPr>
          <w:rFonts w:ascii="Arial" w:hAnsi="Arial" w:cs="Arial"/>
        </w:rPr>
        <w:t>,</w:t>
      </w:r>
      <w:r w:rsidRPr="00EA4549">
        <w:rPr>
          <w:rFonts w:ascii="Arial" w:hAnsi="Arial" w:cs="Arial"/>
        </w:rPr>
        <w:t xml:space="preserve"> thereby ensuring the literature reviewed </w:t>
      </w:r>
      <w:r w:rsidR="00012EE8" w:rsidRPr="00EA4549">
        <w:rPr>
          <w:rFonts w:ascii="Arial" w:hAnsi="Arial" w:cs="Arial"/>
        </w:rPr>
        <w:t xml:space="preserve">is </w:t>
      </w:r>
      <w:r w:rsidR="004F4E6D" w:rsidRPr="00EA4549">
        <w:rPr>
          <w:rFonts w:ascii="Arial" w:hAnsi="Arial" w:cs="Arial"/>
        </w:rPr>
        <w:t>the most relevant</w:t>
      </w:r>
      <w:r w:rsidRPr="00EA4549">
        <w:rPr>
          <w:rFonts w:ascii="Arial" w:hAnsi="Arial" w:cs="Arial"/>
        </w:rPr>
        <w:t>.</w:t>
      </w:r>
      <w:r w:rsidR="00684B4A" w:rsidRPr="00EA4549">
        <w:rPr>
          <w:rFonts w:ascii="Arial" w:hAnsi="Arial" w:cs="Arial"/>
        </w:rPr>
        <w:t xml:space="preserve"> Other filters utilised were </w:t>
      </w:r>
      <w:r w:rsidR="00411895" w:rsidRPr="00EA4549">
        <w:rPr>
          <w:rFonts w:ascii="Arial" w:hAnsi="Arial" w:cs="Arial"/>
        </w:rPr>
        <w:t xml:space="preserve">a requirement for the free full text document to be available within the language of English to </w:t>
      </w:r>
      <w:r w:rsidR="005B062F" w:rsidRPr="00EA4549">
        <w:rPr>
          <w:rFonts w:ascii="Arial" w:hAnsi="Arial" w:cs="Arial"/>
        </w:rPr>
        <w:t xml:space="preserve">mitigate </w:t>
      </w:r>
      <w:r w:rsidR="00AA45DD" w:rsidRPr="00EA4549">
        <w:rPr>
          <w:rFonts w:ascii="Arial" w:hAnsi="Arial" w:cs="Arial"/>
        </w:rPr>
        <w:t xml:space="preserve">significant exclusions during the screening phase. </w:t>
      </w:r>
      <w:r w:rsidR="00B33E8F" w:rsidRPr="00EA4549">
        <w:rPr>
          <w:rFonts w:ascii="Arial" w:hAnsi="Arial" w:cs="Arial"/>
        </w:rPr>
        <w:t>In line with the key dimensions of digital maturity within PTHB’s Immunisation and Vaccination Service, four separate literature reviews were conducted, each aligned with the research objectives and focused on a distinct area of digital maturity.</w:t>
      </w:r>
    </w:p>
    <w:p w14:paraId="09EC954B" w14:textId="77777777" w:rsidR="00FD6197" w:rsidRPr="00EA4549" w:rsidRDefault="00FD6197" w:rsidP="00FD6197">
      <w:pPr>
        <w:ind w:firstLine="360"/>
        <w:rPr>
          <w:rFonts w:ascii="Arial" w:hAnsi="Arial" w:cs="Arial"/>
          <w:color w:val="000000"/>
        </w:rPr>
      </w:pPr>
    </w:p>
    <w:p w14:paraId="763AC369" w14:textId="351B993E" w:rsidR="00FD6197" w:rsidRPr="00EA4549" w:rsidRDefault="00FD6197" w:rsidP="00FD6197">
      <w:pPr>
        <w:ind w:firstLine="360"/>
        <w:rPr>
          <w:rFonts w:ascii="Arial" w:hAnsi="Arial" w:cs="Arial"/>
          <w:color w:val="000000"/>
        </w:rPr>
      </w:pPr>
      <w:r w:rsidRPr="00EA4549">
        <w:rPr>
          <w:rFonts w:ascii="Arial" w:hAnsi="Arial" w:cs="Arial"/>
          <w:color w:val="000000"/>
        </w:rPr>
        <w:t xml:space="preserve">A summary of the search criteria for each area of interest and number of findings can be found </w:t>
      </w:r>
      <w:r w:rsidR="004772CB" w:rsidRPr="00EA4549">
        <w:rPr>
          <w:rFonts w:ascii="Arial" w:hAnsi="Arial" w:cs="Arial"/>
          <w:color w:val="000000"/>
        </w:rPr>
        <w:t>within Table 1:</w:t>
      </w:r>
    </w:p>
    <w:p w14:paraId="610B0A36" w14:textId="77777777" w:rsidR="00865D12" w:rsidRPr="00EA4549" w:rsidRDefault="00865D12" w:rsidP="00FD6197">
      <w:pPr>
        <w:ind w:firstLine="360"/>
        <w:rPr>
          <w:rFonts w:ascii="Arial" w:hAnsi="Arial" w:cs="Arial"/>
          <w:color w:val="000000"/>
        </w:rPr>
      </w:pPr>
    </w:p>
    <w:p w14:paraId="460A1555" w14:textId="1D6230FC" w:rsidR="00FD6197" w:rsidRPr="00EA4549" w:rsidRDefault="00865D12" w:rsidP="00E66DC0">
      <w:pPr>
        <w:ind w:firstLine="360"/>
        <w:rPr>
          <w:rFonts w:ascii="Arial" w:hAnsi="Arial" w:cs="Arial"/>
        </w:rPr>
      </w:pPr>
      <w:r w:rsidRPr="00EA4549">
        <w:rPr>
          <w:rFonts w:ascii="Arial" w:hAnsi="Arial" w:cs="Arial"/>
          <w:noProof/>
        </w:rPr>
        <w:lastRenderedPageBreak/>
        <w:drawing>
          <wp:inline distT="0" distB="0" distL="0" distR="0" wp14:anchorId="01D23E8A" wp14:editId="5C3B0454">
            <wp:extent cx="5194467" cy="6462346"/>
            <wp:effectExtent l="0" t="0" r="6350" b="0"/>
            <wp:docPr id="504454948"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54948" name="Picture 1" descr="A white sheet with black text&#10;&#10;AI-generated content may be incorrect."/>
                    <pic:cNvPicPr/>
                  </pic:nvPicPr>
                  <pic:blipFill>
                    <a:blip r:embed="rId13"/>
                    <a:stretch>
                      <a:fillRect/>
                    </a:stretch>
                  </pic:blipFill>
                  <pic:spPr>
                    <a:xfrm>
                      <a:off x="0" y="0"/>
                      <a:ext cx="5198577" cy="6467459"/>
                    </a:xfrm>
                    <a:prstGeom prst="rect">
                      <a:avLst/>
                    </a:prstGeom>
                  </pic:spPr>
                </pic:pic>
              </a:graphicData>
            </a:graphic>
          </wp:inline>
        </w:drawing>
      </w:r>
    </w:p>
    <w:p w14:paraId="60052297" w14:textId="721CA904" w:rsidR="006E6538" w:rsidRPr="002C7287" w:rsidRDefault="006E6538" w:rsidP="006E6538">
      <w:pPr>
        <w:pStyle w:val="Caption"/>
        <w:keepNext/>
        <w:jc w:val="center"/>
        <w:rPr>
          <w:rFonts w:ascii="Arial" w:hAnsi="Arial" w:cs="Arial"/>
          <w:sz w:val="20"/>
          <w:szCs w:val="20"/>
        </w:rPr>
      </w:pPr>
      <w:r w:rsidRPr="002C7287">
        <w:rPr>
          <w:rFonts w:ascii="Arial" w:hAnsi="Arial" w:cs="Arial"/>
          <w:sz w:val="20"/>
          <w:szCs w:val="20"/>
        </w:rPr>
        <w:t xml:space="preserve">Table </w:t>
      </w:r>
      <w:r w:rsidR="008B3385">
        <w:rPr>
          <w:rFonts w:ascii="Arial" w:hAnsi="Arial" w:cs="Arial"/>
          <w:sz w:val="20"/>
          <w:szCs w:val="20"/>
        </w:rPr>
        <w:fldChar w:fldCharType="begin"/>
      </w:r>
      <w:r w:rsidR="008B3385">
        <w:rPr>
          <w:rFonts w:ascii="Arial" w:hAnsi="Arial" w:cs="Arial"/>
          <w:sz w:val="20"/>
          <w:szCs w:val="20"/>
        </w:rPr>
        <w:instrText xml:space="preserve"> SEQ Table \* ARABIC </w:instrText>
      </w:r>
      <w:r w:rsidR="008B3385">
        <w:rPr>
          <w:rFonts w:ascii="Arial" w:hAnsi="Arial" w:cs="Arial"/>
          <w:sz w:val="20"/>
          <w:szCs w:val="20"/>
        </w:rPr>
        <w:fldChar w:fldCharType="separate"/>
      </w:r>
      <w:r w:rsidR="008B3385">
        <w:rPr>
          <w:rFonts w:ascii="Arial" w:hAnsi="Arial" w:cs="Arial"/>
          <w:noProof/>
          <w:sz w:val="20"/>
          <w:szCs w:val="20"/>
        </w:rPr>
        <w:t>1</w:t>
      </w:r>
      <w:r w:rsidR="008B3385">
        <w:rPr>
          <w:rFonts w:ascii="Arial" w:hAnsi="Arial" w:cs="Arial"/>
          <w:sz w:val="20"/>
          <w:szCs w:val="20"/>
        </w:rPr>
        <w:fldChar w:fldCharType="end"/>
      </w:r>
    </w:p>
    <w:p w14:paraId="7FD62A1E" w14:textId="51880F36" w:rsidR="00323E40" w:rsidRPr="00EA4549" w:rsidRDefault="00323E40" w:rsidP="00B33E8F">
      <w:pPr>
        <w:ind w:firstLine="360"/>
        <w:jc w:val="center"/>
        <w:rPr>
          <w:rFonts w:ascii="Arial" w:hAnsi="Arial" w:cs="Arial"/>
        </w:rPr>
      </w:pPr>
    </w:p>
    <w:p w14:paraId="43A32139" w14:textId="65238F44" w:rsidR="00B949B5" w:rsidRPr="00EA4549" w:rsidRDefault="00112876" w:rsidP="00112876">
      <w:pPr>
        <w:pStyle w:val="Heading2"/>
        <w:rPr>
          <w:rFonts w:ascii="Arial" w:hAnsi="Arial" w:cs="Arial"/>
          <w:sz w:val="24"/>
          <w:szCs w:val="24"/>
        </w:rPr>
      </w:pPr>
      <w:bookmarkStart w:id="11" w:name="_Toc227843551"/>
      <w:r w:rsidRPr="00EA4549">
        <w:rPr>
          <w:rStyle w:val="Heading2Char"/>
          <w:rFonts w:ascii="Arial" w:hAnsi="Arial" w:cs="Arial"/>
          <w:sz w:val="24"/>
          <w:szCs w:val="24"/>
        </w:rPr>
        <w:t xml:space="preserve">2.3 </w:t>
      </w:r>
      <w:r w:rsidR="004F13D8" w:rsidRPr="00EA4549">
        <w:rPr>
          <w:rStyle w:val="Heading2Char"/>
          <w:rFonts w:ascii="Arial" w:hAnsi="Arial" w:cs="Arial"/>
          <w:sz w:val="24"/>
          <w:szCs w:val="24"/>
        </w:rPr>
        <w:t>Results</w:t>
      </w:r>
      <w:r w:rsidR="00C34882" w:rsidRPr="00EA4549">
        <w:rPr>
          <w:rStyle w:val="Heading2Char"/>
          <w:rFonts w:ascii="Arial" w:hAnsi="Arial" w:cs="Arial"/>
          <w:sz w:val="24"/>
          <w:szCs w:val="24"/>
        </w:rPr>
        <w:t xml:space="preserve"> of Literature Review</w:t>
      </w:r>
      <w:bookmarkEnd w:id="11"/>
      <w:r w:rsidR="00B949B5" w:rsidRPr="00EA4549">
        <w:rPr>
          <w:rFonts w:ascii="Arial" w:hAnsi="Arial" w:cs="Arial"/>
          <w:sz w:val="24"/>
          <w:szCs w:val="24"/>
        </w:rPr>
        <w:br/>
      </w:r>
    </w:p>
    <w:p w14:paraId="021948A8" w14:textId="7EE9FDFA" w:rsidR="00302493" w:rsidRPr="00EA4549" w:rsidRDefault="001C002F" w:rsidP="006839A2">
      <w:pPr>
        <w:ind w:firstLine="360"/>
        <w:rPr>
          <w:rFonts w:ascii="Arial" w:hAnsi="Arial" w:cs="Arial"/>
        </w:rPr>
      </w:pPr>
      <w:r w:rsidRPr="00EA4549">
        <w:rPr>
          <w:rFonts w:ascii="Arial" w:hAnsi="Arial" w:cs="Arial"/>
        </w:rPr>
        <w:t>The search criteria yielded 1,046 records, with an additional 36 records identified through websites, organisations, and citation searching, covering the areas within scope where possible, as illustrated in the PRISMA diagram (Figure 1)</w:t>
      </w:r>
      <w:r w:rsidR="00C34882" w:rsidRPr="00EA4549">
        <w:rPr>
          <w:rFonts w:ascii="Arial" w:hAnsi="Arial" w:cs="Arial"/>
        </w:rPr>
        <w:t>.</w:t>
      </w:r>
      <w:r w:rsidR="001712EE" w:rsidRPr="00EA4549">
        <w:rPr>
          <w:rFonts w:ascii="Arial" w:hAnsi="Arial" w:cs="Arial"/>
        </w:rPr>
        <w:t xml:space="preserve"> </w:t>
      </w:r>
    </w:p>
    <w:p w14:paraId="170F1471" w14:textId="79A46108" w:rsidR="008F674C" w:rsidRDefault="008F674C" w:rsidP="008F674C">
      <w:pPr>
        <w:rPr>
          <w:rFonts w:ascii="Arial" w:hAnsi="Arial" w:cs="Arial"/>
          <w:color w:val="000000"/>
        </w:rPr>
      </w:pPr>
      <w:r w:rsidRPr="00EA4549">
        <w:rPr>
          <w:rFonts w:ascii="Arial" w:hAnsi="Arial" w:cs="Arial"/>
          <w:noProof/>
        </w:rPr>
        <w:lastRenderedPageBreak/>
        <mc:AlternateContent>
          <mc:Choice Requires="wps">
            <w:drawing>
              <wp:anchor distT="0" distB="0" distL="114300" distR="114300" simplePos="0" relativeHeight="251656192" behindDoc="0" locked="0" layoutInCell="1" allowOverlap="1" wp14:anchorId="47C2535B" wp14:editId="6A0B1807">
                <wp:simplePos x="0" y="0"/>
                <wp:positionH relativeFrom="column">
                  <wp:posOffset>-303530</wp:posOffset>
                </wp:positionH>
                <wp:positionV relativeFrom="paragraph">
                  <wp:posOffset>3393440</wp:posOffset>
                </wp:positionV>
                <wp:extent cx="7075805" cy="635"/>
                <wp:effectExtent l="0" t="0" r="0" b="0"/>
                <wp:wrapSquare wrapText="bothSides"/>
                <wp:docPr id="1256323524" name="Text Box 1"/>
                <wp:cNvGraphicFramePr/>
                <a:graphic xmlns:a="http://schemas.openxmlformats.org/drawingml/2006/main">
                  <a:graphicData uri="http://schemas.microsoft.com/office/word/2010/wordprocessingShape">
                    <wps:wsp>
                      <wps:cNvSpPr txBox="1"/>
                      <wps:spPr>
                        <a:xfrm>
                          <a:off x="0" y="0"/>
                          <a:ext cx="7075805" cy="635"/>
                        </a:xfrm>
                        <a:prstGeom prst="rect">
                          <a:avLst/>
                        </a:prstGeom>
                        <a:solidFill>
                          <a:prstClr val="white"/>
                        </a:solidFill>
                        <a:ln>
                          <a:noFill/>
                        </a:ln>
                      </wps:spPr>
                      <wps:txbx>
                        <w:txbxContent>
                          <w:p w14:paraId="6075BE00" w14:textId="2DBBF06F" w:rsidR="004772CB" w:rsidRPr="008F674C" w:rsidRDefault="004772CB" w:rsidP="004772CB">
                            <w:pPr>
                              <w:pStyle w:val="Caption"/>
                              <w:jc w:val="center"/>
                              <w:rPr>
                                <w:rFonts w:ascii="Arial" w:hAnsi="Arial" w:cs="Arial"/>
                                <w:noProof/>
                                <w:sz w:val="20"/>
                                <w:szCs w:val="20"/>
                              </w:rPr>
                            </w:pPr>
                            <w:r w:rsidRPr="008F674C">
                              <w:rPr>
                                <w:rFonts w:ascii="Arial" w:hAnsi="Arial" w:cs="Arial"/>
                                <w:sz w:val="20"/>
                                <w:szCs w:val="20"/>
                              </w:rPr>
                              <w:t xml:space="preserve">Figure </w:t>
                            </w:r>
                            <w:r w:rsidRPr="008F674C">
                              <w:rPr>
                                <w:rFonts w:ascii="Arial" w:hAnsi="Arial" w:cs="Arial"/>
                                <w:sz w:val="20"/>
                                <w:szCs w:val="20"/>
                              </w:rPr>
                              <w:fldChar w:fldCharType="begin"/>
                            </w:r>
                            <w:r w:rsidRPr="008F674C">
                              <w:rPr>
                                <w:rFonts w:ascii="Arial" w:hAnsi="Arial" w:cs="Arial"/>
                                <w:sz w:val="20"/>
                                <w:szCs w:val="20"/>
                              </w:rPr>
                              <w:instrText xml:space="preserve"> SEQ Figure \* ARABIC </w:instrText>
                            </w:r>
                            <w:r w:rsidRPr="008F674C">
                              <w:rPr>
                                <w:rFonts w:ascii="Arial" w:hAnsi="Arial" w:cs="Arial"/>
                                <w:sz w:val="20"/>
                                <w:szCs w:val="20"/>
                              </w:rPr>
                              <w:fldChar w:fldCharType="separate"/>
                            </w:r>
                            <w:r w:rsidR="008B3385">
                              <w:rPr>
                                <w:rFonts w:ascii="Arial" w:hAnsi="Arial" w:cs="Arial"/>
                                <w:noProof/>
                                <w:sz w:val="20"/>
                                <w:szCs w:val="20"/>
                              </w:rPr>
                              <w:t>1</w:t>
                            </w:r>
                            <w:r w:rsidRPr="008F674C">
                              <w:rPr>
                                <w:rFonts w:ascii="Arial" w:hAnsi="Arial" w:cs="Arial"/>
                                <w:noProof/>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C2535B" id="_x0000_t202" coordsize="21600,21600" o:spt="202" path="m,l,21600r21600,l21600,xe">
                <v:stroke joinstyle="miter"/>
                <v:path gradientshapeok="t" o:connecttype="rect"/>
              </v:shapetype>
              <v:shape id="Text Box 1" o:spid="_x0000_s1026" type="#_x0000_t202" style="position:absolute;margin-left:-23.9pt;margin-top:267.2pt;width:557.1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" stroked="f">
                <v:textbox style="mso-fit-shape-to-text:t" inset="0,0,0,0">
                  <w:txbxContent>
                    <w:p w14:paraId="6075BE00" w14:textId="2DBBF06F" w:rsidR="004772CB" w:rsidRPr="008F674C" w:rsidRDefault="004772CB" w:rsidP="004772CB">
                      <w:pPr>
                        <w:pStyle w:val="Caption"/>
                        <w:jc w:val="center"/>
                        <w:rPr>
                          <w:rFonts w:ascii="Arial" w:hAnsi="Arial" w:cs="Arial"/>
                          <w:noProof/>
                          <w:sz w:val="20"/>
                          <w:szCs w:val="20"/>
                        </w:rPr>
                      </w:pPr>
                      <w:r w:rsidRPr="008F674C">
                        <w:rPr>
                          <w:rFonts w:ascii="Arial" w:hAnsi="Arial" w:cs="Arial"/>
                          <w:sz w:val="20"/>
                          <w:szCs w:val="20"/>
                        </w:rPr>
                        <w:t xml:space="preserve">Figure </w:t>
                      </w:r>
                      <w:r w:rsidRPr="008F674C">
                        <w:rPr>
                          <w:rFonts w:ascii="Arial" w:hAnsi="Arial" w:cs="Arial"/>
                          <w:sz w:val="20"/>
                          <w:szCs w:val="20"/>
                        </w:rPr>
                        <w:fldChar w:fldCharType="begin"/>
                      </w:r>
                      <w:r w:rsidRPr="008F674C">
                        <w:rPr>
                          <w:rFonts w:ascii="Arial" w:hAnsi="Arial" w:cs="Arial"/>
                          <w:sz w:val="20"/>
                          <w:szCs w:val="20"/>
                        </w:rPr>
                        <w:instrText xml:space="preserve"> SEQ Figure \* ARABIC </w:instrText>
                      </w:r>
                      <w:r w:rsidRPr="008F674C">
                        <w:rPr>
                          <w:rFonts w:ascii="Arial" w:hAnsi="Arial" w:cs="Arial"/>
                          <w:sz w:val="20"/>
                          <w:szCs w:val="20"/>
                        </w:rPr>
                        <w:fldChar w:fldCharType="separate"/>
                      </w:r>
                      <w:r w:rsidR="008B3385">
                        <w:rPr>
                          <w:rFonts w:ascii="Arial" w:hAnsi="Arial" w:cs="Arial"/>
                          <w:noProof/>
                          <w:sz w:val="20"/>
                          <w:szCs w:val="20"/>
                        </w:rPr>
                        <w:t>1</w:t>
                      </w:r>
                      <w:r w:rsidRPr="008F674C">
                        <w:rPr>
                          <w:rFonts w:ascii="Arial" w:hAnsi="Arial" w:cs="Arial"/>
                          <w:noProof/>
                          <w:sz w:val="20"/>
                          <w:szCs w:val="20"/>
                        </w:rPr>
                        <w:fldChar w:fldCharType="end"/>
                      </w:r>
                    </w:p>
                  </w:txbxContent>
                </v:textbox>
                <w10:wrap type="square"/>
              </v:shape>
            </w:pict>
          </mc:Fallback>
        </mc:AlternateContent>
      </w:r>
      <w:r w:rsidRPr="00EA4549">
        <w:rPr>
          <w:rFonts w:ascii="Arial" w:hAnsi="Arial" w:cs="Arial"/>
          <w:noProof/>
        </w:rPr>
        <w:drawing>
          <wp:anchor distT="0" distB="0" distL="114300" distR="114300" simplePos="0" relativeHeight="251644928" behindDoc="0" locked="0" layoutInCell="1" allowOverlap="1" wp14:anchorId="0C45CDA7" wp14:editId="3A86E995">
            <wp:simplePos x="0" y="0"/>
            <wp:positionH relativeFrom="margin">
              <wp:align>center</wp:align>
            </wp:positionH>
            <wp:positionV relativeFrom="margin">
              <wp:posOffset>-670560</wp:posOffset>
            </wp:positionV>
            <wp:extent cx="7075805" cy="4030345"/>
            <wp:effectExtent l="0" t="0" r="0" b="8255"/>
            <wp:wrapSquare wrapText="bothSides"/>
            <wp:docPr id="196487775"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7775" name="Picture 1" descr="A diagram of a flowchar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075805" cy="4030345"/>
                    </a:xfrm>
                    <a:prstGeom prst="rect">
                      <a:avLst/>
                    </a:prstGeom>
                  </pic:spPr>
                </pic:pic>
              </a:graphicData>
            </a:graphic>
            <wp14:sizeRelH relativeFrom="margin">
              <wp14:pctWidth>0</wp14:pctWidth>
            </wp14:sizeRelH>
            <wp14:sizeRelV relativeFrom="margin">
              <wp14:pctHeight>0</wp14:pctHeight>
            </wp14:sizeRelV>
          </wp:anchor>
        </w:drawing>
      </w:r>
    </w:p>
    <w:p w14:paraId="01971BFD" w14:textId="1E15CF86" w:rsidR="00525790" w:rsidRPr="004504D7" w:rsidRDefault="00050024" w:rsidP="004504D7">
      <w:pPr>
        <w:ind w:firstLine="360"/>
        <w:rPr>
          <w:rFonts w:ascii="Arial" w:hAnsi="Arial" w:cs="Arial"/>
          <w:color w:val="000000"/>
        </w:rPr>
      </w:pPr>
      <w:r w:rsidRPr="00EA4549">
        <w:rPr>
          <w:rFonts w:ascii="Arial" w:hAnsi="Arial" w:cs="Arial"/>
          <w:color w:val="000000"/>
        </w:rPr>
        <w:t>Process</w:t>
      </w:r>
      <w:r w:rsidR="00D83803" w:rsidRPr="00EA4549">
        <w:rPr>
          <w:rFonts w:ascii="Arial" w:hAnsi="Arial" w:cs="Arial"/>
          <w:color w:val="000000"/>
        </w:rPr>
        <w:t xml:space="preserve"> digitisation has been excluded from the literature review as this is </w:t>
      </w:r>
      <w:r w:rsidR="00085CF9" w:rsidRPr="00EA4549">
        <w:rPr>
          <w:rFonts w:ascii="Arial" w:hAnsi="Arial" w:cs="Arial"/>
          <w:color w:val="000000"/>
        </w:rPr>
        <w:t xml:space="preserve">unique to PTHB’s </w:t>
      </w:r>
      <w:r w:rsidR="003B2F7E" w:rsidRPr="00EA4549">
        <w:rPr>
          <w:rFonts w:ascii="Arial" w:hAnsi="Arial" w:cs="Arial"/>
          <w:color w:val="000000"/>
        </w:rPr>
        <w:t>Immunisation</w:t>
      </w:r>
      <w:r w:rsidR="00085CF9" w:rsidRPr="00EA4549">
        <w:rPr>
          <w:rFonts w:ascii="Arial" w:hAnsi="Arial" w:cs="Arial"/>
          <w:color w:val="000000"/>
        </w:rPr>
        <w:t xml:space="preserve"> and Vaccination Service and only documentation </w:t>
      </w:r>
      <w:r w:rsidR="003B2F7E" w:rsidRPr="00EA4549">
        <w:rPr>
          <w:rFonts w:ascii="Arial" w:hAnsi="Arial" w:cs="Arial"/>
          <w:color w:val="000000"/>
        </w:rPr>
        <w:t xml:space="preserve">stored on the secure internal drive can be reviewed for this element of the dissertation. </w:t>
      </w:r>
      <w:r w:rsidR="00301D37" w:rsidRPr="00EA4549">
        <w:rPr>
          <w:rFonts w:ascii="Arial" w:hAnsi="Arial" w:cs="Arial"/>
          <w:color w:val="000000"/>
        </w:rPr>
        <w:t xml:space="preserve">Nonetheless, </w:t>
      </w:r>
      <w:r w:rsidR="006E6538" w:rsidRPr="00EA4549">
        <w:rPr>
          <w:rFonts w:ascii="Arial" w:hAnsi="Arial" w:cs="Arial"/>
          <w:color w:val="000000"/>
        </w:rPr>
        <w:t>research within</w:t>
      </w:r>
      <w:r w:rsidR="001437E0" w:rsidRPr="00EA4549">
        <w:rPr>
          <w:rFonts w:ascii="Arial" w:hAnsi="Arial" w:cs="Arial"/>
          <w:color w:val="000000"/>
        </w:rPr>
        <w:t xml:space="preserve"> the </w:t>
      </w:r>
      <w:r w:rsidR="006E6538" w:rsidRPr="00EA4549">
        <w:rPr>
          <w:rFonts w:ascii="Arial" w:hAnsi="Arial" w:cs="Arial"/>
          <w:color w:val="000000"/>
        </w:rPr>
        <w:t>search criteria</w:t>
      </w:r>
      <w:r w:rsidR="001437E0" w:rsidRPr="00EA4549">
        <w:rPr>
          <w:rFonts w:ascii="Arial" w:hAnsi="Arial" w:cs="Arial"/>
          <w:color w:val="000000"/>
        </w:rPr>
        <w:t xml:space="preserve"> associated with </w:t>
      </w:r>
      <w:r w:rsidR="00301D37" w:rsidRPr="00EA4549">
        <w:rPr>
          <w:rFonts w:ascii="Arial" w:hAnsi="Arial" w:cs="Arial"/>
          <w:color w:val="000000"/>
        </w:rPr>
        <w:t xml:space="preserve">digitally ready employees, </w:t>
      </w:r>
      <w:r w:rsidR="006839A2" w:rsidRPr="00EA4549">
        <w:rPr>
          <w:rFonts w:ascii="Arial" w:hAnsi="Arial" w:cs="Arial"/>
          <w:color w:val="000000"/>
        </w:rPr>
        <w:t>c</w:t>
      </w:r>
      <w:r w:rsidR="00301D37" w:rsidRPr="00EA4549">
        <w:rPr>
          <w:rFonts w:ascii="Arial" w:hAnsi="Arial" w:cs="Arial"/>
          <w:color w:val="000000"/>
        </w:rPr>
        <w:t>itizen engagement,</w:t>
      </w:r>
      <w:r w:rsidR="00456C33" w:rsidRPr="00EA4549">
        <w:rPr>
          <w:rFonts w:ascii="Arial" w:hAnsi="Arial" w:cs="Arial"/>
          <w:color w:val="000000"/>
        </w:rPr>
        <w:t xml:space="preserve"> and</w:t>
      </w:r>
      <w:r w:rsidR="004504D7">
        <w:rPr>
          <w:rFonts w:ascii="Arial" w:hAnsi="Arial" w:cs="Arial"/>
          <w:color w:val="000000"/>
        </w:rPr>
        <w:t xml:space="preserve"> an</w:t>
      </w:r>
      <w:r w:rsidR="00301D37" w:rsidRPr="00EA4549">
        <w:rPr>
          <w:rFonts w:ascii="Arial" w:hAnsi="Arial" w:cs="Arial"/>
          <w:color w:val="000000"/>
        </w:rPr>
        <w:t xml:space="preserve"> </w:t>
      </w:r>
      <w:r w:rsidR="005C157A" w:rsidRPr="00EA4549">
        <w:rPr>
          <w:rFonts w:ascii="Arial" w:hAnsi="Arial" w:cs="Arial"/>
          <w:color w:val="000000"/>
        </w:rPr>
        <w:t>i</w:t>
      </w:r>
      <w:r w:rsidR="00301D37" w:rsidRPr="00EA4549">
        <w:rPr>
          <w:rFonts w:ascii="Arial" w:hAnsi="Arial" w:cs="Arial"/>
          <w:color w:val="000000"/>
        </w:rPr>
        <w:t>ntegrated vaccination record</w:t>
      </w:r>
      <w:r w:rsidR="006E6538" w:rsidRPr="00EA4549">
        <w:rPr>
          <w:rFonts w:ascii="Arial" w:hAnsi="Arial" w:cs="Arial"/>
          <w:color w:val="000000"/>
        </w:rPr>
        <w:t>, which link with the other research objectives, was completed.</w:t>
      </w:r>
      <w:r w:rsidR="001437E0" w:rsidRPr="00EA4549">
        <w:rPr>
          <w:rFonts w:ascii="Arial" w:hAnsi="Arial" w:cs="Arial"/>
          <w:color w:val="000000"/>
        </w:rPr>
        <w:t xml:space="preserve"> </w:t>
      </w:r>
    </w:p>
    <w:p w14:paraId="42FC3478" w14:textId="6678BB3F" w:rsidR="004772CB" w:rsidRPr="00EA4549" w:rsidRDefault="00C34882" w:rsidP="0079228D">
      <w:pPr>
        <w:ind w:firstLine="360"/>
        <w:rPr>
          <w:rFonts w:ascii="Arial" w:hAnsi="Arial" w:cs="Arial"/>
        </w:rPr>
      </w:pPr>
      <w:r w:rsidRPr="00EA4549">
        <w:rPr>
          <w:rFonts w:ascii="Arial" w:hAnsi="Arial" w:cs="Arial"/>
        </w:rPr>
        <w:t xml:space="preserve"> </w:t>
      </w:r>
    </w:p>
    <w:p w14:paraId="02B0DBC6" w14:textId="036B4F00" w:rsidR="009859AB" w:rsidRPr="00EA4549" w:rsidRDefault="00524138" w:rsidP="0079228D">
      <w:pPr>
        <w:ind w:firstLine="360"/>
        <w:rPr>
          <w:rFonts w:ascii="Arial" w:hAnsi="Arial" w:cs="Arial"/>
        </w:rPr>
      </w:pPr>
      <w:r w:rsidRPr="00EA4549">
        <w:rPr>
          <w:rFonts w:ascii="Arial" w:hAnsi="Arial" w:cs="Arial"/>
        </w:rPr>
        <w:t>Following screening and duplication checks conducted with Mendeley Reference Manager automation tools, 833 records, including those identified through supplementary methods, met the inclusion criteria, as summarised in Table 1.</w:t>
      </w:r>
      <w:r w:rsidR="009E5B56" w:rsidRPr="00EA4549">
        <w:rPr>
          <w:rFonts w:ascii="Arial" w:hAnsi="Arial" w:cs="Arial"/>
        </w:rPr>
        <w:t xml:space="preserve"> Screened records which were irrelevant to the area of interest were immediately excluded. </w:t>
      </w:r>
      <w:r w:rsidRPr="00EA4549">
        <w:rPr>
          <w:rFonts w:ascii="Arial" w:hAnsi="Arial" w:cs="Arial"/>
        </w:rPr>
        <w:t xml:space="preserve">22 reports were </w:t>
      </w:r>
      <w:r w:rsidR="00754D91" w:rsidRPr="00EA4549">
        <w:rPr>
          <w:rFonts w:ascii="Arial" w:hAnsi="Arial" w:cs="Arial"/>
        </w:rPr>
        <w:t xml:space="preserve">deemed </w:t>
      </w:r>
      <w:r w:rsidRPr="00EA4549">
        <w:rPr>
          <w:rFonts w:ascii="Arial" w:hAnsi="Arial" w:cs="Arial"/>
        </w:rPr>
        <w:t xml:space="preserve">eligible for digital maturity models, 10 for healthcare staff digital </w:t>
      </w:r>
      <w:r w:rsidR="005C4B12" w:rsidRPr="00EA4549">
        <w:rPr>
          <w:rFonts w:ascii="Arial" w:hAnsi="Arial" w:cs="Arial"/>
        </w:rPr>
        <w:t>competency/skills/readiness</w:t>
      </w:r>
      <w:r w:rsidRPr="00EA4549">
        <w:rPr>
          <w:rFonts w:ascii="Arial" w:hAnsi="Arial" w:cs="Arial"/>
        </w:rPr>
        <w:t>, 23 for citizen engagement, and 22 for integrated vaccination records</w:t>
      </w:r>
      <w:r w:rsidR="00080781" w:rsidRPr="00EA4549">
        <w:rPr>
          <w:rFonts w:ascii="Arial" w:hAnsi="Arial" w:cs="Arial"/>
        </w:rPr>
        <w:t>.</w:t>
      </w:r>
      <w:r w:rsidR="004772CB" w:rsidRPr="00EA4549">
        <w:rPr>
          <w:rFonts w:ascii="Arial" w:hAnsi="Arial" w:cs="Arial"/>
        </w:rPr>
        <w:br/>
      </w:r>
    </w:p>
    <w:p w14:paraId="56FAC157" w14:textId="6C3CA2B6" w:rsidR="009859AB" w:rsidRPr="00EA4549" w:rsidRDefault="009859AB" w:rsidP="009859AB">
      <w:pPr>
        <w:pStyle w:val="Heading2"/>
        <w:rPr>
          <w:rFonts w:ascii="Arial" w:hAnsi="Arial" w:cs="Arial"/>
          <w:sz w:val="24"/>
          <w:szCs w:val="24"/>
        </w:rPr>
      </w:pPr>
      <w:bookmarkStart w:id="12" w:name="_Toc227843552"/>
      <w:r w:rsidRPr="00EA4549">
        <w:rPr>
          <w:rFonts w:ascii="Arial" w:hAnsi="Arial" w:cs="Arial"/>
          <w:sz w:val="24"/>
          <w:szCs w:val="24"/>
        </w:rPr>
        <w:t>2.</w:t>
      </w:r>
      <w:r w:rsidR="00261B7F" w:rsidRPr="00EA4549">
        <w:rPr>
          <w:rFonts w:ascii="Arial" w:hAnsi="Arial" w:cs="Arial"/>
          <w:sz w:val="24"/>
          <w:szCs w:val="24"/>
        </w:rPr>
        <w:t>4</w:t>
      </w:r>
      <w:r w:rsidRPr="00EA4549">
        <w:rPr>
          <w:rFonts w:ascii="Arial" w:hAnsi="Arial" w:cs="Arial"/>
          <w:sz w:val="24"/>
          <w:szCs w:val="24"/>
        </w:rPr>
        <w:t xml:space="preserve"> Digital Maturity Literature Review</w:t>
      </w:r>
      <w:bookmarkEnd w:id="12"/>
    </w:p>
    <w:p w14:paraId="12DDB140" w14:textId="1FD26F82" w:rsidR="009859AB" w:rsidRPr="00EA4549" w:rsidRDefault="009859AB" w:rsidP="009859AB">
      <w:pPr>
        <w:rPr>
          <w:rFonts w:ascii="Arial" w:hAnsi="Arial" w:cs="Arial"/>
        </w:rPr>
      </w:pPr>
    </w:p>
    <w:p w14:paraId="479A3566" w14:textId="2018621A" w:rsidR="00DE08CC" w:rsidRPr="00EA4549" w:rsidRDefault="009859AB" w:rsidP="00DE08CC">
      <w:pPr>
        <w:ind w:firstLine="720"/>
        <w:rPr>
          <w:rFonts w:ascii="Arial" w:hAnsi="Arial" w:cs="Arial"/>
        </w:rPr>
      </w:pPr>
      <w:r w:rsidRPr="00EA4549">
        <w:rPr>
          <w:rFonts w:ascii="Arial" w:hAnsi="Arial" w:cs="Arial"/>
        </w:rPr>
        <w:t xml:space="preserve">One of the most widely used assessment tools is the Electronic Medical Record Adoption Model (EMRAM) </w:t>
      </w:r>
      <w:sdt>
        <w:sdtPr>
          <w:rPr>
            <w:rFonts w:ascii="Arial" w:hAnsi="Arial" w:cs="Arial"/>
            <w:color w:val="000000"/>
          </w:rPr>
          <w:tag w:val="MENDELEY_CITATION_v3_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"/>
          <w:id w:val="361482626"/>
          <w:placeholder>
            <w:docPart w:val="8B31C0D982EC4F66A47719A427B4D29B"/>
          </w:placeholder>
        </w:sdtPr>
        <w:sdtEndPr/>
        <w:sdtContent>
          <w:r w:rsidR="007050BD" w:rsidRPr="00EA4549">
            <w:rPr>
              <w:rFonts w:ascii="Arial" w:eastAsia="Times New Roman" w:hAnsi="Arial" w:cs="Arial"/>
              <w:color w:val="000000"/>
            </w:rPr>
            <w:t xml:space="preserve">(Van Poelgeest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xml:space="preserve">, </w:t>
          </w:r>
          <w:r w:rsidR="00A50041">
            <w:rPr>
              <w:rFonts w:ascii="Arial" w:eastAsia="Times New Roman" w:hAnsi="Arial" w:cs="Arial"/>
              <w:color w:val="000000"/>
            </w:rPr>
            <w:t>2017</w:t>
          </w:r>
          <w:r w:rsidR="007050BD" w:rsidRPr="00EA4549">
            <w:rPr>
              <w:rFonts w:ascii="Arial" w:eastAsia="Times New Roman" w:hAnsi="Arial" w:cs="Arial"/>
              <w:color w:val="000000"/>
            </w:rPr>
            <w:t>)</w:t>
          </w:r>
        </w:sdtContent>
      </w:sdt>
      <w:r w:rsidR="00DE08CC" w:rsidRPr="00EA4549">
        <w:rPr>
          <w:rFonts w:ascii="Arial" w:hAnsi="Arial" w:cs="Arial"/>
        </w:rPr>
        <w:t xml:space="preserve"> </w:t>
      </w:r>
      <w:r w:rsidRPr="00EA4549">
        <w:rPr>
          <w:rFonts w:ascii="Arial" w:hAnsi="Arial" w:cs="Arial"/>
        </w:rPr>
        <w:t>developed by the Healthcare Information and Management Systems Society (HIMSS), a US-based organi</w:t>
      </w:r>
      <w:r w:rsidR="00DE08CC" w:rsidRPr="00EA4549">
        <w:rPr>
          <w:rFonts w:ascii="Arial" w:hAnsi="Arial" w:cs="Arial"/>
        </w:rPr>
        <w:t>s</w:t>
      </w:r>
      <w:r w:rsidRPr="00EA4549">
        <w:rPr>
          <w:rFonts w:ascii="Arial" w:hAnsi="Arial" w:cs="Arial"/>
        </w:rPr>
        <w:t xml:space="preserve">ation </w:t>
      </w:r>
      <w:sdt>
        <w:sdtPr>
          <w:rPr>
            <w:rFonts w:ascii="Arial" w:hAnsi="Arial" w:cs="Arial"/>
            <w:color w:val="000000"/>
          </w:rPr>
          <w:tag w:val="MENDELEY_CITATION_v3_eyJjaXRhdGlvbklEIjoiTUVOREVMRVlfQ0lUQVRJT05fODhiZmZjODMtYmFiZS00YTIxLWFjODMtMDIzMDcwNWRjZTRk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
          <w:id w:val="-657537220"/>
          <w:placeholder>
            <w:docPart w:val="56607464DF66440AA8AD766703B0F412"/>
          </w:placeholder>
        </w:sdtPr>
        <w:sdtEndPr/>
        <w:sdtContent>
          <w:r w:rsidR="007050BD" w:rsidRPr="00EA4549">
            <w:rPr>
              <w:rFonts w:ascii="Arial" w:eastAsia="Times New Roman" w:hAnsi="Arial" w:cs="Arial"/>
              <w:color w:val="000000"/>
            </w:rPr>
            <w:t xml:space="preserve">(Phiri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2023)</w:t>
          </w:r>
        </w:sdtContent>
      </w:sdt>
      <w:r w:rsidR="00DE08CC" w:rsidRPr="00EA4549">
        <w:rPr>
          <w:rFonts w:ascii="Arial" w:hAnsi="Arial" w:cs="Arial"/>
        </w:rPr>
        <w:t xml:space="preserve">. </w:t>
      </w:r>
      <w:r w:rsidRPr="00EA4549">
        <w:rPr>
          <w:rFonts w:ascii="Arial" w:hAnsi="Arial" w:cs="Arial"/>
        </w:rPr>
        <w:t xml:space="preserve">EMRAM provides a structured, stage-based framework for hospitals to </w:t>
      </w:r>
      <w:r w:rsidR="00721256" w:rsidRPr="00EA4549">
        <w:rPr>
          <w:rFonts w:ascii="Arial" w:hAnsi="Arial" w:cs="Arial"/>
        </w:rPr>
        <w:t>measure</w:t>
      </w:r>
      <w:r w:rsidRPr="00EA4549">
        <w:rPr>
          <w:rFonts w:ascii="Arial" w:hAnsi="Arial" w:cs="Arial"/>
        </w:rPr>
        <w:t xml:space="preserve"> digital health adoption, particularly focusing on electronic medical record systems. While widely </w:t>
      </w:r>
      <w:r w:rsidR="0078444F" w:rsidRPr="00EA4549">
        <w:rPr>
          <w:rFonts w:ascii="Arial" w:hAnsi="Arial" w:cs="Arial"/>
        </w:rPr>
        <w:t>used</w:t>
      </w:r>
      <w:r w:rsidRPr="00EA4549">
        <w:rPr>
          <w:rFonts w:ascii="Arial" w:hAnsi="Arial" w:cs="Arial"/>
        </w:rPr>
        <w:t xml:space="preserve">, EMRAM’s hospital-centric focus limits </w:t>
      </w:r>
      <w:r w:rsidR="00DE08CC" w:rsidRPr="00EA4549">
        <w:rPr>
          <w:rFonts w:ascii="Arial" w:hAnsi="Arial" w:cs="Arial"/>
        </w:rPr>
        <w:t>transferability</w:t>
      </w:r>
      <w:r w:rsidRPr="00EA4549">
        <w:rPr>
          <w:rFonts w:ascii="Arial" w:hAnsi="Arial" w:cs="Arial"/>
        </w:rPr>
        <w:t xml:space="preserve"> to public health services, such as </w:t>
      </w:r>
      <w:r w:rsidR="00DE08CC" w:rsidRPr="00EA4549">
        <w:rPr>
          <w:rFonts w:ascii="Arial" w:hAnsi="Arial" w:cs="Arial"/>
        </w:rPr>
        <w:t xml:space="preserve">PTHB’s </w:t>
      </w:r>
      <w:r w:rsidRPr="00EA4549">
        <w:rPr>
          <w:rFonts w:ascii="Arial" w:hAnsi="Arial" w:cs="Arial"/>
        </w:rPr>
        <w:t>Immunisation and Vaccination Service.</w:t>
      </w:r>
    </w:p>
    <w:p w14:paraId="7B34CA1B" w14:textId="77777777" w:rsidR="00525790" w:rsidRPr="00EA4549" w:rsidRDefault="00525790" w:rsidP="00525790">
      <w:pPr>
        <w:rPr>
          <w:rFonts w:ascii="Arial" w:hAnsi="Arial" w:cs="Arial"/>
        </w:rPr>
      </w:pPr>
    </w:p>
    <w:p w14:paraId="4769A3C6" w14:textId="42010C41" w:rsidR="00DE08CC" w:rsidRPr="00EA4549" w:rsidRDefault="009859AB" w:rsidP="00DE08CC">
      <w:pPr>
        <w:ind w:firstLine="720"/>
        <w:rPr>
          <w:rFonts w:ascii="Arial" w:hAnsi="Arial" w:cs="Arial"/>
        </w:rPr>
      </w:pPr>
      <w:r w:rsidRPr="00EA4549">
        <w:rPr>
          <w:rFonts w:ascii="Arial" w:hAnsi="Arial" w:cs="Arial"/>
        </w:rPr>
        <w:lastRenderedPageBreak/>
        <w:t xml:space="preserve">The Digital Health Indicator (DHI), also developed by HIMSS, evaluates digital capability using outcome-focused metrics </w:t>
      </w:r>
      <w:sdt>
        <w:sdtPr>
          <w:rPr>
            <w:rFonts w:ascii="Arial" w:hAnsi="Arial" w:cs="Arial"/>
            <w:color w:val="000000"/>
          </w:rPr>
          <w:tag w:val="MENDELEY_CITATION_v3_eyJjaXRhdGlvbklEIjoiTUVOREVMRVlfQ0lUQVRJT05fMThhODQwNTUtMGVmMi00NGQyLWJmNzgtZTE3NjJhMDY2ZjJh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
          <w:id w:val="-1814863457"/>
          <w:placeholder>
            <w:docPart w:val="DefaultPlaceholder_-1854013440"/>
          </w:placeholder>
        </w:sdtPr>
        <w:sdtEndPr/>
        <w:sdtContent>
          <w:r w:rsidR="007050BD" w:rsidRPr="00EA4549">
            <w:rPr>
              <w:rFonts w:ascii="Arial" w:eastAsia="Times New Roman" w:hAnsi="Arial" w:cs="Arial"/>
              <w:color w:val="000000"/>
            </w:rPr>
            <w:t xml:space="preserve">(Woods, Eden, Pearce,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 xml:space="preserve">. Its focus on workforce, citizen engagement, and infrastructure aligns with three of the four </w:t>
      </w:r>
      <w:r w:rsidR="00DF64A4" w:rsidRPr="00EA4549">
        <w:rPr>
          <w:rFonts w:ascii="Arial" w:hAnsi="Arial" w:cs="Arial"/>
        </w:rPr>
        <w:t>research objectives</w:t>
      </w:r>
      <w:r w:rsidR="008F061C" w:rsidRPr="00EA4549">
        <w:rPr>
          <w:rFonts w:ascii="Arial" w:hAnsi="Arial" w:cs="Arial"/>
        </w:rPr>
        <w:t xml:space="preserve">, as </w:t>
      </w:r>
      <w:r w:rsidR="00E96016" w:rsidRPr="00EA4549">
        <w:rPr>
          <w:rFonts w:ascii="Arial" w:hAnsi="Arial" w:cs="Arial"/>
        </w:rPr>
        <w:t>F</w:t>
      </w:r>
      <w:r w:rsidR="008F061C" w:rsidRPr="00EA4549">
        <w:rPr>
          <w:rFonts w:ascii="Arial" w:hAnsi="Arial" w:cs="Arial"/>
        </w:rPr>
        <w:t>igure 2 demonstrates</w:t>
      </w:r>
      <w:r w:rsidRPr="00EA4549">
        <w:rPr>
          <w:rFonts w:ascii="Arial" w:hAnsi="Arial" w:cs="Arial"/>
        </w:rPr>
        <w:t>. However, the DHI extends to advanced digital innovations</w:t>
      </w:r>
      <w:r w:rsidR="00DE08CC" w:rsidRPr="00EA4549">
        <w:rPr>
          <w:rFonts w:ascii="Arial" w:hAnsi="Arial" w:cs="Arial"/>
        </w:rPr>
        <w:t xml:space="preserve"> </w:t>
      </w:r>
      <w:r w:rsidR="007A5E96" w:rsidRPr="00EA4549">
        <w:rPr>
          <w:rFonts w:ascii="Arial" w:hAnsi="Arial" w:cs="Arial"/>
        </w:rPr>
        <w:t>including</w:t>
      </w:r>
      <w:r w:rsidR="005C157A" w:rsidRPr="00EA4549">
        <w:rPr>
          <w:rFonts w:ascii="Arial" w:hAnsi="Arial" w:cs="Arial"/>
        </w:rPr>
        <w:t xml:space="preserve"> </w:t>
      </w:r>
      <w:r w:rsidRPr="00EA4549">
        <w:rPr>
          <w:rFonts w:ascii="Arial" w:hAnsi="Arial" w:cs="Arial"/>
        </w:rPr>
        <w:t xml:space="preserve">analytics, AI, robotics, </w:t>
      </w:r>
      <w:r w:rsidR="00DF46E8">
        <w:rPr>
          <w:rFonts w:ascii="Arial" w:hAnsi="Arial" w:cs="Arial"/>
        </w:rPr>
        <w:t>Internet of Things (IoT)</w:t>
      </w:r>
      <w:r w:rsidRPr="00EA4549">
        <w:rPr>
          <w:rFonts w:ascii="Arial" w:hAnsi="Arial" w:cs="Arial"/>
        </w:rPr>
        <w:t>, and virtual reality</w:t>
      </w:r>
      <w:r w:rsidR="007A5E96" w:rsidRPr="00EA4549">
        <w:rPr>
          <w:rFonts w:ascii="Arial" w:hAnsi="Arial" w:cs="Arial"/>
        </w:rPr>
        <w:t>,</w:t>
      </w:r>
      <w:r w:rsidR="00DE08CC" w:rsidRPr="00EA4549">
        <w:rPr>
          <w:rFonts w:ascii="Arial" w:hAnsi="Arial" w:cs="Arial"/>
        </w:rPr>
        <w:t xml:space="preserve"> </w:t>
      </w:r>
      <w:r w:rsidRPr="00EA4549">
        <w:rPr>
          <w:rFonts w:ascii="Arial" w:hAnsi="Arial" w:cs="Arial"/>
        </w:rPr>
        <w:t>which</w:t>
      </w:r>
      <w:r w:rsidR="00DE08CC" w:rsidRPr="00EA4549">
        <w:rPr>
          <w:rFonts w:ascii="Arial" w:hAnsi="Arial" w:cs="Arial"/>
        </w:rPr>
        <w:t xml:space="preserve"> does not align to the context of the </w:t>
      </w:r>
      <w:r w:rsidR="00E96016" w:rsidRPr="00EA4549">
        <w:rPr>
          <w:rFonts w:ascii="Arial" w:hAnsi="Arial" w:cs="Arial"/>
        </w:rPr>
        <w:t xml:space="preserve">public health </w:t>
      </w:r>
      <w:r w:rsidR="00DE08CC" w:rsidRPr="00EA4549">
        <w:rPr>
          <w:rFonts w:ascii="Arial" w:hAnsi="Arial" w:cs="Arial"/>
        </w:rPr>
        <w:t xml:space="preserve">service being evaluated. </w:t>
      </w:r>
    </w:p>
    <w:p w14:paraId="6EA1FED6" w14:textId="77777777" w:rsidR="00DE08CC" w:rsidRPr="00EA4549" w:rsidRDefault="00DE08CC" w:rsidP="00DE08CC">
      <w:pPr>
        <w:ind w:firstLine="720"/>
        <w:rPr>
          <w:rFonts w:ascii="Arial" w:hAnsi="Arial" w:cs="Arial"/>
        </w:rPr>
      </w:pPr>
    </w:p>
    <w:p w14:paraId="1246C90C" w14:textId="77777777" w:rsidR="00F95CDE" w:rsidRPr="00EA4549" w:rsidRDefault="00DE08CC" w:rsidP="00F95CDE">
      <w:pPr>
        <w:keepNext/>
        <w:ind w:firstLine="720"/>
        <w:rPr>
          <w:rFonts w:ascii="Arial" w:hAnsi="Arial" w:cs="Arial"/>
        </w:rPr>
      </w:pPr>
      <w:r w:rsidRPr="00EA4549">
        <w:rPr>
          <w:rFonts w:ascii="Arial" w:eastAsia="Calibri Light" w:hAnsi="Arial" w:cs="Arial"/>
          <w:noProof/>
          <w:lang w:eastAsia="en-GB" w:bidi="en-GB"/>
        </w:rPr>
        <w:drawing>
          <wp:inline distT="0" distB="0" distL="0" distR="0" wp14:anchorId="0EFFEC8B" wp14:editId="0132CD6D">
            <wp:extent cx="4658995" cy="3209925"/>
            <wp:effectExtent l="0" t="0" r="8255" b="9525"/>
            <wp:docPr id="1509373657" name="Picture 1" descr="A diagram of health indicat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46942" name="Picture 1" descr="A diagram of health indicators&#10;&#10;AI-generated content may be incorrect."/>
                    <pic:cNvPicPr/>
                  </pic:nvPicPr>
                  <pic:blipFill rotWithShape="1">
                    <a:blip r:embed="rId15"/>
                    <a:srcRect b="3765"/>
                    <a:stretch>
                      <a:fillRect/>
                    </a:stretch>
                  </pic:blipFill>
                  <pic:spPr bwMode="auto">
                    <a:xfrm>
                      <a:off x="0" y="0"/>
                      <a:ext cx="4664800" cy="3213924"/>
                    </a:xfrm>
                    <a:prstGeom prst="rect">
                      <a:avLst/>
                    </a:prstGeom>
                    <a:ln>
                      <a:noFill/>
                    </a:ln>
                    <a:extLst>
                      <a:ext uri="{53640926-AAD7-44D8-BBD7-CCE9431645EC}">
                        <a14:shadowObscured xmlns:a14="http://schemas.microsoft.com/office/drawing/2010/main"/>
                      </a:ext>
                    </a:extLst>
                  </pic:spPr>
                </pic:pic>
              </a:graphicData>
            </a:graphic>
          </wp:inline>
        </w:drawing>
      </w:r>
    </w:p>
    <w:p w14:paraId="226AF50F" w14:textId="3848DAB9" w:rsidR="00DE08CC" w:rsidRPr="009109D9" w:rsidRDefault="00F95CDE" w:rsidP="00F95CDE">
      <w:pPr>
        <w:pStyle w:val="Caption"/>
        <w:jc w:val="center"/>
        <w:rPr>
          <w:rFonts w:ascii="Arial" w:hAnsi="Arial" w:cs="Arial"/>
          <w:sz w:val="20"/>
          <w:szCs w:val="20"/>
        </w:rPr>
      </w:pPr>
      <w:r w:rsidRPr="009109D9">
        <w:rPr>
          <w:rFonts w:ascii="Arial" w:hAnsi="Arial" w:cs="Arial"/>
          <w:sz w:val="20"/>
          <w:szCs w:val="20"/>
        </w:rPr>
        <w:t xml:space="preserve">Figure </w:t>
      </w:r>
      <w:r w:rsidR="00DF64A4" w:rsidRPr="009109D9">
        <w:rPr>
          <w:rFonts w:ascii="Arial" w:hAnsi="Arial" w:cs="Arial"/>
          <w:sz w:val="20"/>
          <w:szCs w:val="20"/>
        </w:rPr>
        <w:t>2</w:t>
      </w:r>
    </w:p>
    <w:p w14:paraId="741FC652" w14:textId="77777777" w:rsidR="00DE08CC" w:rsidRPr="00EA4549" w:rsidRDefault="00DE08CC" w:rsidP="00DE08CC">
      <w:pPr>
        <w:ind w:firstLine="720"/>
        <w:rPr>
          <w:rFonts w:ascii="Arial" w:hAnsi="Arial" w:cs="Arial"/>
        </w:rPr>
      </w:pPr>
    </w:p>
    <w:p w14:paraId="03D2F88D" w14:textId="77777777" w:rsidR="00C861B6" w:rsidRPr="00EA4549" w:rsidRDefault="009859AB" w:rsidP="00C861B6">
      <w:pPr>
        <w:ind w:firstLine="720"/>
        <w:rPr>
          <w:rFonts w:ascii="Arial" w:hAnsi="Arial" w:cs="Arial"/>
        </w:rPr>
      </w:pPr>
      <w:r w:rsidRPr="00EA4549">
        <w:rPr>
          <w:rFonts w:ascii="Arial" w:hAnsi="Arial" w:cs="Arial"/>
        </w:rPr>
        <w:t xml:space="preserve">Within the UK context, NHS England has developed its own Digital Maturity Assessment (DMA), combining EMRAM components with additional measures of infrastructure, interoperability, and readiness </w:t>
      </w:r>
      <w:sdt>
        <w:sdtPr>
          <w:rPr>
            <w:rFonts w:ascii="Arial" w:hAnsi="Arial" w:cs="Arial"/>
            <w:color w:val="000000"/>
          </w:rPr>
          <w:tag w:val="MENDELEY_CITATION_v3_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"/>
          <w:id w:val="-1560002310"/>
          <w:placeholder>
            <w:docPart w:val="CA93303869024D2EAB822E7E23C78478"/>
          </w:placeholder>
        </w:sdtPr>
        <w:sdtEndPr/>
        <w:sdtContent>
          <w:r w:rsidR="007050BD" w:rsidRPr="00EA4549">
            <w:rPr>
              <w:rFonts w:ascii="Arial" w:hAnsi="Arial" w:cs="Arial"/>
              <w:color w:val="000000"/>
            </w:rPr>
            <w:t>(National Audit Office, 2020)</w:t>
          </w:r>
        </w:sdtContent>
      </w:sdt>
      <w:r w:rsidRPr="00EA4549">
        <w:rPr>
          <w:rFonts w:ascii="Arial" w:hAnsi="Arial" w:cs="Arial"/>
        </w:rPr>
        <w:t xml:space="preserve">. While the DMA is </w:t>
      </w:r>
      <w:r w:rsidR="000E68B5" w:rsidRPr="00EA4549">
        <w:rPr>
          <w:rFonts w:ascii="Arial" w:hAnsi="Arial" w:cs="Arial"/>
        </w:rPr>
        <w:t>promoted by NHS England</w:t>
      </w:r>
      <w:r w:rsidR="00BC539F" w:rsidRPr="00EA4549">
        <w:rPr>
          <w:rFonts w:ascii="Arial" w:hAnsi="Arial" w:cs="Arial"/>
        </w:rPr>
        <w:t xml:space="preserve"> to help providers and integrated care systems across England </w:t>
      </w:r>
      <w:r w:rsidR="00014597" w:rsidRPr="00EA4549">
        <w:rPr>
          <w:rFonts w:ascii="Arial" w:hAnsi="Arial" w:cs="Arial"/>
        </w:rPr>
        <w:t>understand their level of digital maturity</w:t>
      </w:r>
      <w:r w:rsidR="009A08F2" w:rsidRPr="00EA4549">
        <w:rPr>
          <w:rFonts w:ascii="Arial" w:hAnsi="Arial" w:cs="Arial"/>
        </w:rPr>
        <w:t xml:space="preserve"> </w:t>
      </w:r>
      <w:sdt>
        <w:sdtPr>
          <w:rPr>
            <w:rFonts w:ascii="Arial" w:hAnsi="Arial" w:cs="Arial"/>
            <w:color w:val="000000"/>
          </w:rPr>
          <w:tag w:val="MENDELEY_CITATION_v3_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"/>
          <w:id w:val="-1184820800"/>
          <w:placeholder>
            <w:docPart w:val="DefaultPlaceholder_-1854013440"/>
          </w:placeholder>
        </w:sdtPr>
        <w:sdtEndPr/>
        <w:sdtContent>
          <w:r w:rsidR="007050BD" w:rsidRPr="00EA4549">
            <w:rPr>
              <w:rFonts w:ascii="Arial" w:hAnsi="Arial" w:cs="Arial"/>
              <w:color w:val="000000"/>
            </w:rPr>
            <w:t>(NHS England, 2023)</w:t>
          </w:r>
        </w:sdtContent>
      </w:sdt>
      <w:r w:rsidR="00014597" w:rsidRPr="00EA4549">
        <w:rPr>
          <w:rFonts w:ascii="Arial" w:hAnsi="Arial" w:cs="Arial"/>
        </w:rPr>
        <w:t>,</w:t>
      </w:r>
      <w:r w:rsidR="00DA731D" w:rsidRPr="00EA4549">
        <w:rPr>
          <w:rFonts w:ascii="Arial" w:hAnsi="Arial" w:cs="Arial"/>
        </w:rPr>
        <w:t xml:space="preserve"> </w:t>
      </w:r>
      <w:r w:rsidRPr="00EA4549">
        <w:rPr>
          <w:rFonts w:ascii="Arial" w:hAnsi="Arial" w:cs="Arial"/>
        </w:rPr>
        <w:t xml:space="preserve">it largely overlooks human factors, such as employee </w:t>
      </w:r>
      <w:r w:rsidR="0041027A" w:rsidRPr="00EA4549">
        <w:rPr>
          <w:rFonts w:ascii="Arial" w:hAnsi="Arial" w:cs="Arial"/>
        </w:rPr>
        <w:t xml:space="preserve">digital </w:t>
      </w:r>
      <w:r w:rsidRPr="00EA4549">
        <w:rPr>
          <w:rFonts w:ascii="Arial" w:hAnsi="Arial" w:cs="Arial"/>
        </w:rPr>
        <w:t>c</w:t>
      </w:r>
      <w:r w:rsidR="0041027A" w:rsidRPr="00EA4549">
        <w:rPr>
          <w:rFonts w:ascii="Arial" w:hAnsi="Arial" w:cs="Arial"/>
        </w:rPr>
        <w:t>ompetencies</w:t>
      </w:r>
      <w:r w:rsidRPr="00EA4549">
        <w:rPr>
          <w:rFonts w:ascii="Arial" w:hAnsi="Arial" w:cs="Arial"/>
        </w:rPr>
        <w:t xml:space="preserve"> and citizen engagement, which are </w:t>
      </w:r>
      <w:r w:rsidR="00C861B6" w:rsidRPr="00EA4549">
        <w:rPr>
          <w:rFonts w:ascii="Arial" w:hAnsi="Arial" w:cs="Arial"/>
        </w:rPr>
        <w:t xml:space="preserve">required for this dissertation. </w:t>
      </w:r>
    </w:p>
    <w:p w14:paraId="47E826B4" w14:textId="77777777" w:rsidR="00C861B6" w:rsidRPr="00EA4549" w:rsidRDefault="00C861B6" w:rsidP="00C861B6">
      <w:pPr>
        <w:ind w:firstLine="720"/>
        <w:rPr>
          <w:rFonts w:ascii="Arial" w:hAnsi="Arial" w:cs="Arial"/>
        </w:rPr>
      </w:pPr>
    </w:p>
    <w:p w14:paraId="2890B494" w14:textId="01C43667" w:rsidR="009859AB" w:rsidRPr="00EA4549" w:rsidRDefault="009859AB" w:rsidP="00C861B6">
      <w:pPr>
        <w:ind w:firstLine="720"/>
        <w:rPr>
          <w:rFonts w:ascii="Arial" w:hAnsi="Arial" w:cs="Arial"/>
        </w:rPr>
      </w:pPr>
      <w:r w:rsidRPr="00EA4549">
        <w:rPr>
          <w:rFonts w:ascii="Arial" w:hAnsi="Arial" w:cs="Arial"/>
        </w:rPr>
        <w:t xml:space="preserve">The literature </w:t>
      </w:r>
      <w:r w:rsidR="00C861B6" w:rsidRPr="00EA4549">
        <w:rPr>
          <w:rFonts w:ascii="Arial" w:hAnsi="Arial" w:cs="Arial"/>
        </w:rPr>
        <w:t xml:space="preserve">review </w:t>
      </w:r>
      <w:r w:rsidRPr="00EA4549">
        <w:rPr>
          <w:rFonts w:ascii="Arial" w:hAnsi="Arial" w:cs="Arial"/>
        </w:rPr>
        <w:t xml:space="preserve">demonstrates a </w:t>
      </w:r>
      <w:r w:rsidR="00DE08CC" w:rsidRPr="00EA4549">
        <w:rPr>
          <w:rFonts w:ascii="Arial" w:hAnsi="Arial" w:cs="Arial"/>
        </w:rPr>
        <w:t xml:space="preserve">range </w:t>
      </w:r>
      <w:r w:rsidRPr="00EA4549">
        <w:rPr>
          <w:rFonts w:ascii="Arial" w:hAnsi="Arial" w:cs="Arial"/>
        </w:rPr>
        <w:t xml:space="preserve">of digital maturity models, yet selecting an appropriate model for a given context remains challenging </w:t>
      </w:r>
      <w:sdt>
        <w:sdtPr>
          <w:rPr>
            <w:rFonts w:ascii="Arial" w:hAnsi="Arial" w:cs="Arial"/>
            <w:color w:val="000000"/>
          </w:rPr>
          <w:tag w:val="MENDELEY_CITATION_v3_eyJjaXRhdGlvbklEIjoiTUVOREVMRVlfQ0lUQVRJT05fZTAxZWFmMzMtODkyZS00YmFiLWI4YzgtYTg0MzE4YjkyNmFi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
          <w:id w:val="-1649199455"/>
          <w:placeholder>
            <w:docPart w:val="DefaultPlaceholder_-1854013440"/>
          </w:placeholder>
        </w:sdtPr>
        <w:sdtEndPr/>
        <w:sdtContent>
          <w:r w:rsidR="007050BD" w:rsidRPr="00EA4549">
            <w:rPr>
              <w:rFonts w:ascii="Arial" w:eastAsia="Times New Roman" w:hAnsi="Arial" w:cs="Arial"/>
              <w:color w:val="000000"/>
            </w:rPr>
            <w:t xml:space="preserve">(Woods, Eden, Duncan,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 Evidence-based methods to benchmark and assess model quality are</w:t>
      </w:r>
      <w:r w:rsidR="003206CE">
        <w:rPr>
          <w:rFonts w:ascii="Arial" w:hAnsi="Arial" w:cs="Arial"/>
        </w:rPr>
        <w:t xml:space="preserve"> </w:t>
      </w:r>
      <w:r w:rsidRPr="00EA4549">
        <w:rPr>
          <w:rFonts w:ascii="Arial" w:hAnsi="Arial" w:cs="Arial"/>
        </w:rPr>
        <w:t xml:space="preserve">limited, and large-scale evaluation of digital maturity across public health </w:t>
      </w:r>
      <w:r w:rsidR="00DE08CC" w:rsidRPr="00EA4549">
        <w:rPr>
          <w:rFonts w:ascii="Arial" w:hAnsi="Arial" w:cs="Arial"/>
        </w:rPr>
        <w:t>organisations</w:t>
      </w:r>
      <w:r w:rsidRPr="00EA4549">
        <w:rPr>
          <w:rFonts w:ascii="Arial" w:hAnsi="Arial" w:cs="Arial"/>
        </w:rPr>
        <w:t xml:space="preserve"> is</w:t>
      </w:r>
      <w:r w:rsidR="003206CE">
        <w:rPr>
          <w:rFonts w:ascii="Arial" w:hAnsi="Arial" w:cs="Arial"/>
        </w:rPr>
        <w:t xml:space="preserve"> also</w:t>
      </w:r>
      <w:r w:rsidRPr="00EA4549">
        <w:rPr>
          <w:rFonts w:ascii="Arial" w:hAnsi="Arial" w:cs="Arial"/>
        </w:rPr>
        <w:t xml:space="preserve"> </w:t>
      </w:r>
      <w:r w:rsidR="00DE08CC" w:rsidRPr="00EA4549">
        <w:rPr>
          <w:rFonts w:ascii="Arial" w:hAnsi="Arial" w:cs="Arial"/>
        </w:rPr>
        <w:t>limited</w:t>
      </w:r>
      <w:r w:rsidRPr="00EA4549">
        <w:rPr>
          <w:rFonts w:ascii="Arial" w:hAnsi="Arial" w:cs="Arial"/>
        </w:rPr>
        <w:t xml:space="preserve"> </w:t>
      </w:r>
      <w:sdt>
        <w:sdtPr>
          <w:rPr>
            <w:rFonts w:ascii="Arial" w:hAnsi="Arial" w:cs="Arial"/>
            <w:color w:val="000000"/>
          </w:rPr>
          <w:tag w:val="MENDELEY_CITATION_v3_eyJjaXRhdGlvbklEIjoiTUVOREVMRVlfQ0lUQVRJT05fYjg2ZTBjNTUtNzdmNi00ODgzLWJmZWQtNTNiYjkyMTA0YjE0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
          <w:id w:val="1861311422"/>
          <w:placeholder>
            <w:docPart w:val="DefaultPlaceholder_-1854013440"/>
          </w:placeholder>
        </w:sdtPr>
        <w:sdtEndPr/>
        <w:sdtContent>
          <w:r w:rsidR="007050BD" w:rsidRPr="00EA4549">
            <w:rPr>
              <w:rFonts w:ascii="Arial" w:eastAsia="Times New Roman" w:hAnsi="Arial" w:cs="Arial"/>
              <w:color w:val="000000"/>
            </w:rPr>
            <w:t xml:space="preserve">(Woods, Eden, Pearce,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w:t>
      </w:r>
    </w:p>
    <w:p w14:paraId="5B897B49" w14:textId="77777777" w:rsidR="00525790" w:rsidRPr="00EA4549" w:rsidRDefault="00525790" w:rsidP="00525790">
      <w:pPr>
        <w:ind w:firstLine="360"/>
        <w:rPr>
          <w:rFonts w:ascii="Arial" w:hAnsi="Arial" w:cs="Arial"/>
        </w:rPr>
      </w:pPr>
    </w:p>
    <w:p w14:paraId="1C37F11B" w14:textId="41251C89" w:rsidR="009859AB" w:rsidRPr="00EA4549" w:rsidRDefault="00F158AC" w:rsidP="00DE08CC">
      <w:pPr>
        <w:ind w:firstLine="360"/>
        <w:rPr>
          <w:rFonts w:ascii="Arial" w:hAnsi="Arial" w:cs="Arial"/>
        </w:rPr>
      </w:pPr>
      <w:r w:rsidRPr="00EA4549">
        <w:rPr>
          <w:rFonts w:ascii="Arial" w:hAnsi="Arial" w:cs="Arial"/>
        </w:rPr>
        <w:t>However, s</w:t>
      </w:r>
      <w:r w:rsidR="009859AB" w:rsidRPr="00EA4549">
        <w:rPr>
          <w:rFonts w:ascii="Arial" w:hAnsi="Arial" w:cs="Arial"/>
        </w:rPr>
        <w:t xml:space="preserve">ystematic reviews of </w:t>
      </w:r>
      <w:r w:rsidR="00D74990" w:rsidRPr="00EA4549">
        <w:rPr>
          <w:rFonts w:ascii="Arial" w:hAnsi="Arial" w:cs="Arial"/>
        </w:rPr>
        <w:t>27 unique maturity models highlight some</w:t>
      </w:r>
      <w:r w:rsidR="009859AB" w:rsidRPr="00EA4549">
        <w:rPr>
          <w:rFonts w:ascii="Arial" w:hAnsi="Arial" w:cs="Arial"/>
        </w:rPr>
        <w:t xml:space="preserve"> correspond</w:t>
      </w:r>
      <w:r w:rsidR="00D74990" w:rsidRPr="00EA4549">
        <w:rPr>
          <w:rFonts w:ascii="Arial" w:hAnsi="Arial" w:cs="Arial"/>
        </w:rPr>
        <w:t>ence</w:t>
      </w:r>
      <w:r w:rsidR="009859AB" w:rsidRPr="00EA4549">
        <w:rPr>
          <w:rFonts w:ascii="Arial" w:hAnsi="Arial" w:cs="Arial"/>
        </w:rPr>
        <w:t xml:space="preserve"> </w:t>
      </w:r>
      <w:r w:rsidR="00D2594F" w:rsidRPr="00EA4549">
        <w:rPr>
          <w:rFonts w:ascii="Arial" w:hAnsi="Arial" w:cs="Arial"/>
        </w:rPr>
        <w:t>to the research objectives of this dissertation</w:t>
      </w:r>
      <w:r w:rsidR="00A92460" w:rsidRPr="00EA4549">
        <w:rPr>
          <w:rFonts w:ascii="Arial" w:hAnsi="Arial" w:cs="Arial"/>
        </w:rPr>
        <w:t>, namely:</w:t>
      </w:r>
      <w:r w:rsidR="00DE08CC" w:rsidRPr="00EA4549">
        <w:rPr>
          <w:rFonts w:ascii="Arial" w:hAnsi="Arial" w:cs="Arial"/>
        </w:rPr>
        <w:br/>
      </w:r>
    </w:p>
    <w:p w14:paraId="292964A3" w14:textId="1DE366AD" w:rsidR="009859AB" w:rsidRPr="00EA4549" w:rsidRDefault="009859AB" w:rsidP="00852E12">
      <w:pPr>
        <w:numPr>
          <w:ilvl w:val="0"/>
          <w:numId w:val="2"/>
        </w:numPr>
        <w:rPr>
          <w:rFonts w:ascii="Arial" w:hAnsi="Arial" w:cs="Arial"/>
        </w:rPr>
      </w:pPr>
      <w:r w:rsidRPr="00EA4549">
        <w:rPr>
          <w:rFonts w:ascii="Arial" w:hAnsi="Arial" w:cs="Arial"/>
        </w:rPr>
        <w:t xml:space="preserve">People, </w:t>
      </w:r>
      <w:r w:rsidR="00DE08CC" w:rsidRPr="00EA4549">
        <w:rPr>
          <w:rFonts w:ascii="Arial" w:hAnsi="Arial" w:cs="Arial"/>
        </w:rPr>
        <w:t>S</w:t>
      </w:r>
      <w:r w:rsidRPr="00EA4549">
        <w:rPr>
          <w:rFonts w:ascii="Arial" w:hAnsi="Arial" w:cs="Arial"/>
        </w:rPr>
        <w:t xml:space="preserve">kills, </w:t>
      </w:r>
      <w:r w:rsidR="00DE08CC" w:rsidRPr="00EA4549">
        <w:rPr>
          <w:rFonts w:ascii="Arial" w:hAnsi="Arial" w:cs="Arial"/>
        </w:rPr>
        <w:t>&amp; B</w:t>
      </w:r>
      <w:r w:rsidRPr="00EA4549">
        <w:rPr>
          <w:rFonts w:ascii="Arial" w:hAnsi="Arial" w:cs="Arial"/>
        </w:rPr>
        <w:t>ehaviours</w:t>
      </w:r>
    </w:p>
    <w:p w14:paraId="34069429" w14:textId="77777777" w:rsidR="009859AB" w:rsidRPr="00EA4549" w:rsidRDefault="009859AB" w:rsidP="00852E12">
      <w:pPr>
        <w:numPr>
          <w:ilvl w:val="0"/>
          <w:numId w:val="2"/>
        </w:numPr>
        <w:rPr>
          <w:rFonts w:ascii="Arial" w:hAnsi="Arial" w:cs="Arial"/>
        </w:rPr>
      </w:pPr>
      <w:r w:rsidRPr="00EA4549">
        <w:rPr>
          <w:rFonts w:ascii="Arial" w:hAnsi="Arial" w:cs="Arial"/>
        </w:rPr>
        <w:t>Patient-centred care</w:t>
      </w:r>
    </w:p>
    <w:p w14:paraId="7B6EC5A7" w14:textId="77777777" w:rsidR="009859AB" w:rsidRPr="00EA4549" w:rsidRDefault="009859AB" w:rsidP="00852E12">
      <w:pPr>
        <w:numPr>
          <w:ilvl w:val="0"/>
          <w:numId w:val="2"/>
        </w:numPr>
        <w:rPr>
          <w:rFonts w:ascii="Arial" w:hAnsi="Arial" w:cs="Arial"/>
        </w:rPr>
      </w:pPr>
      <w:r w:rsidRPr="00EA4549">
        <w:rPr>
          <w:rFonts w:ascii="Arial" w:hAnsi="Arial" w:cs="Arial"/>
        </w:rPr>
        <w:lastRenderedPageBreak/>
        <w:t>IT capability</w:t>
      </w:r>
    </w:p>
    <w:p w14:paraId="63A192EC" w14:textId="6C6572A1" w:rsidR="009859AB" w:rsidRPr="00EA4549" w:rsidRDefault="009859AB" w:rsidP="00852E12">
      <w:pPr>
        <w:numPr>
          <w:ilvl w:val="0"/>
          <w:numId w:val="2"/>
        </w:numPr>
        <w:rPr>
          <w:rFonts w:ascii="Arial" w:hAnsi="Arial" w:cs="Arial"/>
        </w:rPr>
      </w:pPr>
      <w:r w:rsidRPr="00EA4549">
        <w:rPr>
          <w:rFonts w:ascii="Arial" w:hAnsi="Arial" w:cs="Arial"/>
        </w:rPr>
        <w:t>Interoperability</w:t>
      </w:r>
      <w:r w:rsidR="00CF7DEE" w:rsidRPr="00EA4549">
        <w:rPr>
          <w:rFonts w:ascii="Arial" w:hAnsi="Arial" w:cs="Arial"/>
        </w:rPr>
        <w:br/>
      </w:r>
      <w:sdt>
        <w:sdtPr>
          <w:rPr>
            <w:rFonts w:ascii="Arial" w:hAnsi="Arial" w:cs="Arial"/>
            <w:color w:val="000000"/>
          </w:rPr>
          <w:tag w:val="MENDELEY_CITATION_v3_eyJjaXRhdGlvbklEIjoiTUVOREVMRVlfQ0lUQVRJT05fYThkYzJiYjEtZWE2Yi00YzA4LWE2NzgtNWY1ZmZiZTliNjM1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
          <w:id w:val="-860819191"/>
          <w:placeholder>
            <w:docPart w:val="DefaultPlaceholder_-1854013440"/>
          </w:placeholder>
        </w:sdtPr>
        <w:sdtEndPr/>
        <w:sdtContent>
          <w:r w:rsidR="007050BD" w:rsidRPr="00EA4549">
            <w:rPr>
              <w:rFonts w:ascii="Arial" w:eastAsia="Times New Roman" w:hAnsi="Arial" w:cs="Arial"/>
              <w:color w:val="000000"/>
            </w:rPr>
            <w:t xml:space="preserve">(Woods, Eden, Duncan,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p>
    <w:p w14:paraId="528051C6" w14:textId="77777777" w:rsidR="00DE08CC" w:rsidRPr="00EA4549" w:rsidRDefault="00DE08CC" w:rsidP="009859AB">
      <w:pPr>
        <w:rPr>
          <w:rFonts w:ascii="Arial" w:hAnsi="Arial" w:cs="Arial"/>
        </w:rPr>
      </w:pPr>
    </w:p>
    <w:p w14:paraId="7B93D52F" w14:textId="77777777" w:rsidR="007762D7" w:rsidRPr="00EA4549" w:rsidRDefault="00DE08CC" w:rsidP="007762D7">
      <w:pPr>
        <w:keepNext/>
        <w:jc w:val="center"/>
        <w:rPr>
          <w:rFonts w:ascii="Arial" w:hAnsi="Arial" w:cs="Arial"/>
        </w:rPr>
      </w:pPr>
      <w:r w:rsidRPr="00EA4549">
        <w:rPr>
          <w:rFonts w:ascii="Arial" w:eastAsia="Calibri Light" w:hAnsi="Arial" w:cs="Arial"/>
          <w:noProof/>
          <w:lang w:eastAsia="en-GB" w:bidi="en-GB"/>
        </w:rPr>
        <w:drawing>
          <wp:inline distT="0" distB="0" distL="0" distR="0" wp14:anchorId="4B2986DE" wp14:editId="4DF4A0CA">
            <wp:extent cx="5300181" cy="3467100"/>
            <wp:effectExtent l="0" t="0" r="0" b="0"/>
            <wp:docPr id="700242605"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19928" name="Picture 1" descr="A diagram of a company&#10;&#10;AI-generated content may be incorrect."/>
                    <pic:cNvPicPr/>
                  </pic:nvPicPr>
                  <pic:blipFill rotWithShape="1">
                    <a:blip r:embed="rId16"/>
                    <a:srcRect b="7237"/>
                    <a:stretch>
                      <a:fillRect/>
                    </a:stretch>
                  </pic:blipFill>
                  <pic:spPr bwMode="auto">
                    <a:xfrm>
                      <a:off x="0" y="0"/>
                      <a:ext cx="5325211" cy="3483474"/>
                    </a:xfrm>
                    <a:prstGeom prst="rect">
                      <a:avLst/>
                    </a:prstGeom>
                    <a:ln>
                      <a:noFill/>
                    </a:ln>
                    <a:extLst>
                      <a:ext uri="{53640926-AAD7-44D8-BBD7-CCE9431645EC}">
                        <a14:shadowObscured xmlns:a14="http://schemas.microsoft.com/office/drawing/2010/main"/>
                      </a:ext>
                    </a:extLst>
                  </pic:spPr>
                </pic:pic>
              </a:graphicData>
            </a:graphic>
          </wp:inline>
        </w:drawing>
      </w:r>
    </w:p>
    <w:p w14:paraId="6EA20632" w14:textId="6DEDC83E" w:rsidR="00DE08CC" w:rsidRPr="003206CE" w:rsidRDefault="007762D7" w:rsidP="007762D7">
      <w:pPr>
        <w:pStyle w:val="Caption"/>
        <w:jc w:val="center"/>
        <w:rPr>
          <w:rFonts w:ascii="Arial" w:hAnsi="Arial" w:cs="Arial"/>
          <w:sz w:val="20"/>
          <w:szCs w:val="20"/>
        </w:rPr>
      </w:pPr>
      <w:r w:rsidRPr="003206CE">
        <w:rPr>
          <w:rFonts w:ascii="Arial" w:hAnsi="Arial" w:cs="Arial"/>
          <w:sz w:val="20"/>
          <w:szCs w:val="20"/>
        </w:rPr>
        <w:t xml:space="preserve">Figure </w:t>
      </w:r>
      <w:r w:rsidR="00E96016" w:rsidRPr="003206CE">
        <w:rPr>
          <w:rFonts w:ascii="Arial" w:hAnsi="Arial" w:cs="Arial"/>
          <w:sz w:val="20"/>
          <w:szCs w:val="20"/>
        </w:rPr>
        <w:t>3</w:t>
      </w:r>
    </w:p>
    <w:p w14:paraId="6F6D0058" w14:textId="77777777" w:rsidR="00DE08CC" w:rsidRPr="00EA4549" w:rsidRDefault="00DE08CC" w:rsidP="009859AB">
      <w:pPr>
        <w:rPr>
          <w:rFonts w:ascii="Arial" w:hAnsi="Arial" w:cs="Arial"/>
        </w:rPr>
      </w:pPr>
    </w:p>
    <w:p w14:paraId="488E604B" w14:textId="2CC8378A" w:rsidR="009859AB" w:rsidRPr="00EA4549" w:rsidRDefault="00B21BA0" w:rsidP="00D75A75">
      <w:pPr>
        <w:ind w:firstLine="720"/>
        <w:rPr>
          <w:rFonts w:ascii="Arial" w:hAnsi="Arial" w:cs="Arial"/>
        </w:rPr>
      </w:pPr>
      <w:r w:rsidRPr="00EA4549">
        <w:rPr>
          <w:rFonts w:ascii="Arial" w:hAnsi="Arial" w:cs="Arial"/>
        </w:rPr>
        <w:t>Figure 3</w:t>
      </w:r>
      <w:r w:rsidR="00D75A75" w:rsidRPr="00EA4549">
        <w:rPr>
          <w:rFonts w:ascii="Arial" w:hAnsi="Arial" w:cs="Arial"/>
        </w:rPr>
        <w:t xml:space="preserve"> </w:t>
      </w:r>
      <w:sdt>
        <w:sdtPr>
          <w:rPr>
            <w:rFonts w:ascii="Arial" w:hAnsi="Arial" w:cs="Arial"/>
            <w:color w:val="000000"/>
          </w:rPr>
          <w:tag w:val="MENDELEY_CITATION_v3_eyJjaXRhdGlvbklEIjoiTUVOREVMRVlfQ0lUQVRJT05fMTQ1MWNhNjktOTFhNi00MGIxLTgwOWQtN2M3ZjIyNDg5MGE3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
          <w:id w:val="-1929654702"/>
          <w:placeholder>
            <w:docPart w:val="C9DDE19256FA47C18395012C8B0C0854"/>
          </w:placeholder>
        </w:sdtPr>
        <w:sdtEndPr/>
        <w:sdtContent>
          <w:r w:rsidR="007050BD" w:rsidRPr="00EA4549">
            <w:rPr>
              <w:rFonts w:ascii="Arial" w:eastAsia="Times New Roman" w:hAnsi="Arial" w:cs="Arial"/>
              <w:color w:val="000000"/>
            </w:rPr>
            <w:t xml:space="preserve">(Woods, Eden, Duncan, </w:t>
          </w:r>
          <w:r w:rsidR="007050BD" w:rsidRPr="00EA4549">
            <w:rPr>
              <w:rFonts w:ascii="Arial" w:eastAsia="Times New Roman" w:hAnsi="Arial" w:cs="Arial"/>
              <w:i/>
              <w:iCs/>
              <w:color w:val="000000"/>
            </w:rPr>
            <w:t>et al.</w:t>
          </w:r>
          <w:r w:rsidR="007050BD" w:rsidRPr="00EA4549">
            <w:rPr>
              <w:rFonts w:ascii="Arial" w:eastAsia="Times New Roman" w:hAnsi="Arial" w:cs="Arial"/>
              <w:color w:val="000000"/>
            </w:rPr>
            <w:t>, 2022)</w:t>
          </w:r>
        </w:sdtContent>
      </w:sdt>
      <w:r w:rsidRPr="00EA4549">
        <w:rPr>
          <w:rFonts w:ascii="Arial" w:hAnsi="Arial" w:cs="Arial"/>
        </w:rPr>
        <w:t xml:space="preserve"> summarizes </w:t>
      </w:r>
      <w:r w:rsidR="00D2594F" w:rsidRPr="00EA4549">
        <w:rPr>
          <w:rFonts w:ascii="Arial" w:hAnsi="Arial" w:cs="Arial"/>
        </w:rPr>
        <w:t>all the</w:t>
      </w:r>
      <w:r w:rsidRPr="00EA4549">
        <w:rPr>
          <w:rFonts w:ascii="Arial" w:hAnsi="Arial" w:cs="Arial"/>
        </w:rPr>
        <w:t xml:space="preserve"> dimensions of digital maturity</w:t>
      </w:r>
      <w:r w:rsidR="00D75A75" w:rsidRPr="00EA4549">
        <w:rPr>
          <w:rFonts w:ascii="Arial" w:hAnsi="Arial" w:cs="Arial"/>
        </w:rPr>
        <w:t xml:space="preserve"> from its findings</w:t>
      </w:r>
      <w:r w:rsidR="00A92460" w:rsidRPr="00EA4549">
        <w:rPr>
          <w:rFonts w:ascii="Arial" w:hAnsi="Arial" w:cs="Arial"/>
        </w:rPr>
        <w:t xml:space="preserve">. </w:t>
      </w:r>
      <w:r w:rsidR="00211984" w:rsidRPr="00EA4549">
        <w:rPr>
          <w:rFonts w:ascii="Arial" w:hAnsi="Arial" w:cs="Arial"/>
        </w:rPr>
        <w:t xml:space="preserve"> </w:t>
      </w:r>
    </w:p>
    <w:p w14:paraId="0F1E3792" w14:textId="77777777" w:rsidR="00DE08CC" w:rsidRPr="00EA4549" w:rsidRDefault="00DE08CC" w:rsidP="00DE08CC">
      <w:pPr>
        <w:ind w:firstLine="720"/>
        <w:rPr>
          <w:rFonts w:ascii="Arial" w:hAnsi="Arial" w:cs="Arial"/>
        </w:rPr>
      </w:pPr>
    </w:p>
    <w:p w14:paraId="1911010E" w14:textId="63CE6CB4" w:rsidR="009859AB" w:rsidRPr="00EA4549" w:rsidRDefault="009859AB" w:rsidP="006957B7">
      <w:pPr>
        <w:ind w:firstLine="720"/>
        <w:rPr>
          <w:rFonts w:ascii="Arial" w:hAnsi="Arial" w:cs="Arial"/>
        </w:rPr>
      </w:pPr>
      <w:r w:rsidRPr="00EA4549">
        <w:rPr>
          <w:rFonts w:ascii="Arial" w:hAnsi="Arial" w:cs="Arial"/>
        </w:rPr>
        <w:t xml:space="preserve">Currently, no digital maturity model has been developed specifically for Immunisation and Vaccination Services. While EMRAM and the DHI </w:t>
      </w:r>
      <w:r w:rsidR="00E60D04" w:rsidRPr="00EA4549">
        <w:rPr>
          <w:rFonts w:ascii="Arial" w:hAnsi="Arial" w:cs="Arial"/>
        </w:rPr>
        <w:t>are widely used approaches</w:t>
      </w:r>
      <w:r w:rsidRPr="00EA4549">
        <w:rPr>
          <w:rFonts w:ascii="Arial" w:hAnsi="Arial" w:cs="Arial"/>
        </w:rPr>
        <w:t>, they are either hospital-centric or overly focused on advanced technologies</w:t>
      </w:r>
      <w:r w:rsidR="00DE08CC" w:rsidRPr="00EA4549">
        <w:rPr>
          <w:rFonts w:ascii="Arial" w:hAnsi="Arial" w:cs="Arial"/>
        </w:rPr>
        <w:t>,</w:t>
      </w:r>
      <w:r w:rsidRPr="00EA4549">
        <w:rPr>
          <w:rFonts w:ascii="Arial" w:hAnsi="Arial" w:cs="Arial"/>
        </w:rPr>
        <w:t xml:space="preserve"> beyond the scope of this research. Similarly, NHS England’s DMA, though contextually </w:t>
      </w:r>
      <w:r w:rsidR="00B96235" w:rsidRPr="00EA4549">
        <w:rPr>
          <w:rFonts w:ascii="Arial" w:hAnsi="Arial" w:cs="Arial"/>
        </w:rPr>
        <w:t xml:space="preserve">somewhat </w:t>
      </w:r>
      <w:r w:rsidRPr="00EA4549">
        <w:rPr>
          <w:rFonts w:ascii="Arial" w:hAnsi="Arial" w:cs="Arial"/>
        </w:rPr>
        <w:t xml:space="preserve">relevant, </w:t>
      </w:r>
      <w:r w:rsidR="007A5E96" w:rsidRPr="00EA4549">
        <w:rPr>
          <w:rFonts w:ascii="Arial" w:hAnsi="Arial" w:cs="Arial"/>
        </w:rPr>
        <w:t>excludes</w:t>
      </w:r>
      <w:r w:rsidRPr="00EA4549">
        <w:rPr>
          <w:rFonts w:ascii="Arial" w:hAnsi="Arial" w:cs="Arial"/>
        </w:rPr>
        <w:t xml:space="preserve"> key human and citizen-centred factors</w:t>
      </w:r>
      <w:r w:rsidR="00E60D04" w:rsidRPr="00EA4549">
        <w:rPr>
          <w:rFonts w:ascii="Arial" w:hAnsi="Arial" w:cs="Arial"/>
        </w:rPr>
        <w:t>.</w:t>
      </w:r>
    </w:p>
    <w:p w14:paraId="47618768" w14:textId="656C5C59" w:rsidR="00525790" w:rsidRPr="00EA4549" w:rsidRDefault="00525790" w:rsidP="00525790">
      <w:pPr>
        <w:rPr>
          <w:rFonts w:ascii="Arial" w:hAnsi="Arial" w:cs="Arial"/>
        </w:rPr>
      </w:pPr>
    </w:p>
    <w:p w14:paraId="74479F60" w14:textId="4FF9A09E" w:rsidR="003C1D38" w:rsidRPr="00EA4549" w:rsidRDefault="0035494B" w:rsidP="000D1921">
      <w:pPr>
        <w:ind w:firstLine="720"/>
        <w:rPr>
          <w:rFonts w:ascii="Arial" w:hAnsi="Arial" w:cs="Arial"/>
        </w:rPr>
      </w:pPr>
      <w:r w:rsidRPr="00EA4549">
        <w:rPr>
          <w:rFonts w:ascii="Arial" w:hAnsi="Arial" w:cs="Arial"/>
          <w:noProof/>
        </w:rPr>
        <w:lastRenderedPageBreak/>
        <mc:AlternateContent>
          <mc:Choice Requires="wps">
            <w:drawing>
              <wp:anchor distT="0" distB="0" distL="114300" distR="114300" simplePos="0" relativeHeight="251666944" behindDoc="0" locked="0" layoutInCell="1" allowOverlap="1" wp14:anchorId="36939AF3" wp14:editId="336EE6A6">
                <wp:simplePos x="0" y="0"/>
                <wp:positionH relativeFrom="column">
                  <wp:posOffset>-96520</wp:posOffset>
                </wp:positionH>
                <wp:positionV relativeFrom="paragraph">
                  <wp:posOffset>4605655</wp:posOffset>
                </wp:positionV>
                <wp:extent cx="6136640" cy="635"/>
                <wp:effectExtent l="0" t="0" r="0" b="0"/>
                <wp:wrapSquare wrapText="bothSides"/>
                <wp:docPr id="1325028760" name="Text Box 1"/>
                <wp:cNvGraphicFramePr/>
                <a:graphic xmlns:a="http://schemas.openxmlformats.org/drawingml/2006/main">
                  <a:graphicData uri="http://schemas.microsoft.com/office/word/2010/wordprocessingShape">
                    <wps:wsp>
                      <wps:cNvSpPr txBox="1"/>
                      <wps:spPr>
                        <a:xfrm>
                          <a:off x="0" y="0"/>
                          <a:ext cx="6136640" cy="635"/>
                        </a:xfrm>
                        <a:prstGeom prst="rect">
                          <a:avLst/>
                        </a:prstGeom>
                        <a:solidFill>
                          <a:prstClr val="white"/>
                        </a:solidFill>
                        <a:ln>
                          <a:noFill/>
                        </a:ln>
                      </wps:spPr>
                      <wps:txbx>
                        <w:txbxContent>
                          <w:p w14:paraId="3A18441B" w14:textId="529887CD" w:rsidR="0035494B" w:rsidRPr="008667B5" w:rsidRDefault="0035494B" w:rsidP="0035494B">
                            <w:pPr>
                              <w:pStyle w:val="Caption"/>
                              <w:jc w:val="center"/>
                              <w:rPr>
                                <w:rFonts w:ascii="Arial" w:hAnsi="Arial" w:cs="Arial"/>
                                <w:noProof/>
                                <w:sz w:val="20"/>
                                <w:szCs w:val="20"/>
                              </w:rPr>
                            </w:pPr>
                            <w:r w:rsidRPr="008667B5">
                              <w:rPr>
                                <w:rFonts w:ascii="Arial" w:hAnsi="Arial" w:cs="Arial"/>
                                <w:sz w:val="20"/>
                                <w:szCs w:val="20"/>
                              </w:rPr>
                              <w:t xml:space="preserve">Table </w:t>
                            </w:r>
                            <w:r w:rsidR="008B3385">
                              <w:rPr>
                                <w:rFonts w:ascii="Arial" w:hAnsi="Arial" w:cs="Arial"/>
                                <w:sz w:val="20"/>
                                <w:szCs w:val="20"/>
                              </w:rPr>
                              <w:fldChar w:fldCharType="begin"/>
                            </w:r>
                            <w:r w:rsidR="008B3385">
                              <w:rPr>
                                <w:rFonts w:ascii="Arial" w:hAnsi="Arial" w:cs="Arial"/>
                                <w:sz w:val="20"/>
                                <w:szCs w:val="20"/>
                              </w:rPr>
                              <w:instrText xml:space="preserve"> SEQ Table \* ARABIC </w:instrText>
                            </w:r>
                            <w:r w:rsidR="008B3385">
                              <w:rPr>
                                <w:rFonts w:ascii="Arial" w:hAnsi="Arial" w:cs="Arial"/>
                                <w:sz w:val="20"/>
                                <w:szCs w:val="20"/>
                              </w:rPr>
                              <w:fldChar w:fldCharType="separate"/>
                            </w:r>
                            <w:r w:rsidR="008B3385">
                              <w:rPr>
                                <w:rFonts w:ascii="Arial" w:hAnsi="Arial" w:cs="Arial"/>
                                <w:noProof/>
                                <w:sz w:val="20"/>
                                <w:szCs w:val="20"/>
                              </w:rPr>
                              <w:t>2</w:t>
                            </w:r>
                            <w:r w:rsidR="008B3385">
                              <w:rPr>
                                <w:rFonts w:ascii="Arial" w:hAnsi="Arial" w:cs="Arial"/>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939AF3" id="_x0000_s1027" type="#_x0000_t202" style="position:absolute;left:0;text-align:left;margin-left:-7.6pt;margin-top:362.65pt;width:483.2pt;height:.0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" stroked="f">
                <v:textbox style="mso-fit-shape-to-text:t" inset="0,0,0,0">
                  <w:txbxContent>
                    <w:p w14:paraId="3A18441B" w14:textId="529887CD" w:rsidR="0035494B" w:rsidRPr="008667B5" w:rsidRDefault="0035494B" w:rsidP="0035494B">
                      <w:pPr>
                        <w:pStyle w:val="Caption"/>
                        <w:jc w:val="center"/>
                        <w:rPr>
                          <w:rFonts w:ascii="Arial" w:hAnsi="Arial" w:cs="Arial"/>
                          <w:noProof/>
                          <w:sz w:val="20"/>
                          <w:szCs w:val="20"/>
                        </w:rPr>
                      </w:pPr>
                      <w:r w:rsidRPr="008667B5">
                        <w:rPr>
                          <w:rFonts w:ascii="Arial" w:hAnsi="Arial" w:cs="Arial"/>
                          <w:sz w:val="20"/>
                          <w:szCs w:val="20"/>
                        </w:rPr>
                        <w:t xml:space="preserve">Table </w:t>
                      </w:r>
                      <w:r w:rsidR="008B3385">
                        <w:rPr>
                          <w:rFonts w:ascii="Arial" w:hAnsi="Arial" w:cs="Arial"/>
                          <w:sz w:val="20"/>
                          <w:szCs w:val="20"/>
                        </w:rPr>
                        <w:fldChar w:fldCharType="begin"/>
                      </w:r>
                      <w:r w:rsidR="008B3385">
                        <w:rPr>
                          <w:rFonts w:ascii="Arial" w:hAnsi="Arial" w:cs="Arial"/>
                          <w:sz w:val="20"/>
                          <w:szCs w:val="20"/>
                        </w:rPr>
                        <w:instrText xml:space="preserve"> SEQ Table \* ARABIC </w:instrText>
                      </w:r>
                      <w:r w:rsidR="008B3385">
                        <w:rPr>
                          <w:rFonts w:ascii="Arial" w:hAnsi="Arial" w:cs="Arial"/>
                          <w:sz w:val="20"/>
                          <w:szCs w:val="20"/>
                        </w:rPr>
                        <w:fldChar w:fldCharType="separate"/>
                      </w:r>
                      <w:r w:rsidR="008B3385">
                        <w:rPr>
                          <w:rFonts w:ascii="Arial" w:hAnsi="Arial" w:cs="Arial"/>
                          <w:noProof/>
                          <w:sz w:val="20"/>
                          <w:szCs w:val="20"/>
                        </w:rPr>
                        <w:t>2</w:t>
                      </w:r>
                      <w:r w:rsidR="008B3385">
                        <w:rPr>
                          <w:rFonts w:ascii="Arial" w:hAnsi="Arial" w:cs="Arial"/>
                          <w:sz w:val="20"/>
                          <w:szCs w:val="20"/>
                        </w:rPr>
                        <w:fldChar w:fldCharType="end"/>
                      </w:r>
                    </w:p>
                  </w:txbxContent>
                </v:textbox>
                <w10:wrap type="square"/>
              </v:shape>
            </w:pict>
          </mc:Fallback>
        </mc:AlternateContent>
      </w:r>
      <w:r w:rsidR="00D0484E" w:rsidRPr="00EA4549">
        <w:rPr>
          <w:rFonts w:ascii="Arial" w:hAnsi="Arial" w:cs="Arial"/>
          <w:noProof/>
        </w:rPr>
        <w:drawing>
          <wp:anchor distT="0" distB="0" distL="114300" distR="114300" simplePos="0" relativeHeight="251664896" behindDoc="0" locked="0" layoutInCell="1" allowOverlap="1" wp14:anchorId="596623A6" wp14:editId="2DEFEB26">
            <wp:simplePos x="0" y="0"/>
            <wp:positionH relativeFrom="margin">
              <wp:align>center</wp:align>
            </wp:positionH>
            <wp:positionV relativeFrom="page">
              <wp:posOffset>2931103</wp:posOffset>
            </wp:positionV>
            <wp:extent cx="6136640" cy="2532380"/>
            <wp:effectExtent l="0" t="0" r="0" b="1270"/>
            <wp:wrapSquare wrapText="bothSides"/>
            <wp:docPr id="1693236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7941" name="Picture 1"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136640" cy="2532380"/>
                    </a:xfrm>
                    <a:prstGeom prst="rect">
                      <a:avLst/>
                    </a:prstGeom>
                  </pic:spPr>
                </pic:pic>
              </a:graphicData>
            </a:graphic>
            <wp14:sizeRelH relativeFrom="margin">
              <wp14:pctWidth>0</wp14:pctWidth>
            </wp14:sizeRelH>
            <wp14:sizeRelV relativeFrom="margin">
              <wp14:pctHeight>0</wp14:pctHeight>
            </wp14:sizeRelV>
          </wp:anchor>
        </w:drawing>
      </w:r>
      <w:r w:rsidR="00DD61CE" w:rsidRPr="00EA4549">
        <w:rPr>
          <w:rFonts w:ascii="Arial" w:hAnsi="Arial" w:cs="Arial"/>
        </w:rPr>
        <w:t xml:space="preserve">However, reviewing further literature discovered </w:t>
      </w:r>
      <w:r w:rsidR="009859AB" w:rsidRPr="00EA4549">
        <w:rPr>
          <w:rFonts w:ascii="Arial" w:hAnsi="Arial" w:cs="Arial"/>
        </w:rPr>
        <w:t>the German Health Authorities’ model</w:t>
      </w:r>
      <w:r w:rsidR="00DD61CE" w:rsidRPr="00EA4549">
        <w:rPr>
          <w:rFonts w:ascii="Arial" w:hAnsi="Arial" w:cs="Arial"/>
        </w:rPr>
        <w:t xml:space="preserve">. </w:t>
      </w:r>
      <w:r w:rsidR="00292526" w:rsidRPr="00EA4549">
        <w:rPr>
          <w:rFonts w:ascii="Arial" w:hAnsi="Arial" w:cs="Arial"/>
        </w:rPr>
        <w:t>This maturity model, specifically for the digitisation of health offices, was developed between January 2021 and February 2022 and was funded by the German Federal Ministry of Health</w:t>
      </w:r>
      <w:r w:rsidR="009D4C6B" w:rsidRPr="00EA4549">
        <w:rPr>
          <w:rFonts w:ascii="Arial" w:hAnsi="Arial" w:cs="Arial"/>
        </w:rPr>
        <w:t xml:space="preserve"> </w:t>
      </w:r>
      <w:sdt>
        <w:sdtPr>
          <w:rPr>
            <w:rFonts w:ascii="Arial" w:hAnsi="Arial" w:cs="Arial"/>
            <w:color w:val="000000"/>
          </w:rPr>
          <w:tag w:val="MENDELEY_CITATION_v3_eyJjaXRhdGlvbklEIjoiTUVOREVMRVlfQ0lUQVRJT05fYmFjMTg0MzgtZTVhNC00ZGQ5LTgzOTktMzgzMTFlYThhMWQ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
          <w:id w:val="-1326426658"/>
          <w:placeholder>
            <w:docPart w:val="DefaultPlaceholder_-1854013440"/>
          </w:placeholder>
        </w:sdtPr>
        <w:sdtEndPr/>
        <w:sdtContent>
          <w:r w:rsidR="00B827D8" w:rsidRPr="00EA4549">
            <w:rPr>
              <w:rFonts w:ascii="Arial" w:eastAsia="Times New Roman" w:hAnsi="Arial" w:cs="Arial"/>
              <w:color w:val="000000"/>
            </w:rPr>
            <w:t xml:space="preserve">(Eymann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EB60FA" w:rsidRPr="00EA4549">
        <w:rPr>
          <w:rFonts w:ascii="Arial" w:hAnsi="Arial" w:cs="Arial"/>
        </w:rPr>
        <w:t xml:space="preserve">. </w:t>
      </w:r>
      <w:r w:rsidR="00CF70CD" w:rsidRPr="00EA4549">
        <w:rPr>
          <w:rFonts w:ascii="Arial" w:hAnsi="Arial" w:cs="Arial"/>
        </w:rPr>
        <w:t xml:space="preserve">It has been applied since the beginning of 2022 with the aim of strengthening the digitisation of </w:t>
      </w:r>
      <w:r w:rsidR="00134738" w:rsidRPr="00EA4549">
        <w:rPr>
          <w:rFonts w:ascii="Arial" w:hAnsi="Arial" w:cs="Arial"/>
        </w:rPr>
        <w:t>its</w:t>
      </w:r>
      <w:r w:rsidR="00CF70CD" w:rsidRPr="00EA4549">
        <w:rPr>
          <w:rFonts w:ascii="Arial" w:hAnsi="Arial" w:cs="Arial"/>
        </w:rPr>
        <w:t xml:space="preserve"> Public Health Service</w:t>
      </w:r>
      <w:r w:rsidR="004E47C1" w:rsidRPr="00EA4549">
        <w:rPr>
          <w:rFonts w:ascii="Arial" w:hAnsi="Arial" w:cs="Arial"/>
        </w:rPr>
        <w:t xml:space="preserve"> </w:t>
      </w:r>
      <w:sdt>
        <w:sdtPr>
          <w:rPr>
            <w:rFonts w:ascii="Arial" w:hAnsi="Arial" w:cs="Arial"/>
            <w:color w:val="000000"/>
          </w:rPr>
          <w:tag w:val="MENDELEY_CITATION_v3_eyJjaXRhdGlvbklEIjoiTUVOREVMRVlfQ0lUQVRJT05fMDA1M2I1N2MtNDU2My00YzYzLTg5OTUtM2FhMmVkN2QyYjk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
          <w:id w:val="-954249797"/>
          <w:placeholder>
            <w:docPart w:val="DefaultPlaceholder_-1854013440"/>
          </w:placeholder>
        </w:sdtPr>
        <w:sdtEndPr/>
        <w:sdtContent>
          <w:r w:rsidR="00B827D8" w:rsidRPr="00EA4549">
            <w:rPr>
              <w:rFonts w:ascii="Arial" w:eastAsia="Times New Roman" w:hAnsi="Arial" w:cs="Arial"/>
              <w:color w:val="000000"/>
            </w:rPr>
            <w:t xml:space="preserve">(Eymann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6A22B3" w:rsidRPr="00EA4549">
        <w:rPr>
          <w:rFonts w:ascii="Arial" w:hAnsi="Arial" w:cs="Arial"/>
        </w:rPr>
        <w:t xml:space="preserve">. </w:t>
      </w:r>
      <w:r w:rsidR="00DD61CE" w:rsidRPr="00EA4549">
        <w:rPr>
          <w:rFonts w:ascii="Arial" w:hAnsi="Arial" w:cs="Arial"/>
        </w:rPr>
        <w:t xml:space="preserve">This </w:t>
      </w:r>
      <w:r w:rsidR="00807015" w:rsidRPr="00EA4549">
        <w:rPr>
          <w:rFonts w:ascii="Arial" w:hAnsi="Arial" w:cs="Arial"/>
        </w:rPr>
        <w:t xml:space="preserve">digital maturity </w:t>
      </w:r>
      <w:r w:rsidR="00DD61CE" w:rsidRPr="00EA4549">
        <w:rPr>
          <w:rFonts w:ascii="Arial" w:hAnsi="Arial" w:cs="Arial"/>
        </w:rPr>
        <w:t xml:space="preserve">model </w:t>
      </w:r>
      <w:r w:rsidR="006A22B3" w:rsidRPr="00EA4549">
        <w:rPr>
          <w:rFonts w:ascii="Arial" w:hAnsi="Arial" w:cs="Arial"/>
        </w:rPr>
        <w:t xml:space="preserve">therefore </w:t>
      </w:r>
      <w:r w:rsidR="009859AB" w:rsidRPr="00EA4549">
        <w:rPr>
          <w:rFonts w:ascii="Arial" w:hAnsi="Arial" w:cs="Arial"/>
        </w:rPr>
        <w:t xml:space="preserve">offers a comprehensive public </w:t>
      </w:r>
      <w:r w:rsidR="006A22B3" w:rsidRPr="00EA4549">
        <w:rPr>
          <w:rFonts w:ascii="Arial" w:hAnsi="Arial" w:cs="Arial"/>
        </w:rPr>
        <w:t>health-oriented</w:t>
      </w:r>
      <w:r w:rsidR="009859AB" w:rsidRPr="00EA4549">
        <w:rPr>
          <w:rFonts w:ascii="Arial" w:hAnsi="Arial" w:cs="Arial"/>
        </w:rPr>
        <w:t xml:space="preserve"> framework, encompassing dimensions relevant to both technical infrastructure and human factors. Th</w:t>
      </w:r>
      <w:r w:rsidR="00807015" w:rsidRPr="00EA4549">
        <w:rPr>
          <w:rFonts w:ascii="Arial" w:hAnsi="Arial" w:cs="Arial"/>
        </w:rPr>
        <w:t>ese findings</w:t>
      </w:r>
      <w:r w:rsidR="009859AB" w:rsidRPr="00EA4549">
        <w:rPr>
          <w:rFonts w:ascii="Arial" w:hAnsi="Arial" w:cs="Arial"/>
        </w:rPr>
        <w:t xml:space="preserve"> make it a</w:t>
      </w:r>
      <w:r w:rsidR="000D1921" w:rsidRPr="00EA4549">
        <w:rPr>
          <w:rFonts w:ascii="Arial" w:hAnsi="Arial" w:cs="Arial"/>
        </w:rPr>
        <w:t xml:space="preserve">n arguably </w:t>
      </w:r>
      <w:r w:rsidR="009859AB" w:rsidRPr="00EA4549">
        <w:rPr>
          <w:rFonts w:ascii="Arial" w:hAnsi="Arial" w:cs="Arial"/>
        </w:rPr>
        <w:t xml:space="preserve">suitable and adaptable model for evaluating the digital maturity of PTHB’s Immunisation and Vaccination Service, </w:t>
      </w:r>
      <w:r w:rsidR="00B261F8" w:rsidRPr="00EA4549">
        <w:rPr>
          <w:rFonts w:ascii="Arial" w:hAnsi="Arial" w:cs="Arial"/>
        </w:rPr>
        <w:t xml:space="preserve">as it allows </w:t>
      </w:r>
      <w:r w:rsidR="009859AB" w:rsidRPr="00EA4549">
        <w:rPr>
          <w:rFonts w:ascii="Arial" w:hAnsi="Arial" w:cs="Arial"/>
        </w:rPr>
        <w:t xml:space="preserve">alignment with the four </w:t>
      </w:r>
      <w:r w:rsidR="005B1C4B" w:rsidRPr="00EA4549">
        <w:rPr>
          <w:rFonts w:ascii="Arial" w:hAnsi="Arial" w:cs="Arial"/>
        </w:rPr>
        <w:t>research objectives of</w:t>
      </w:r>
      <w:r w:rsidR="009859AB" w:rsidRPr="00EA4549">
        <w:rPr>
          <w:rFonts w:ascii="Arial" w:hAnsi="Arial" w:cs="Arial"/>
        </w:rPr>
        <w:t xml:space="preserve"> this dissertation</w:t>
      </w:r>
      <w:r w:rsidR="00B261F8" w:rsidRPr="00EA4549">
        <w:rPr>
          <w:rFonts w:ascii="Arial" w:hAnsi="Arial" w:cs="Arial"/>
        </w:rPr>
        <w:t>:</w:t>
      </w:r>
      <w:r w:rsidR="00243B02" w:rsidRPr="00EA4549">
        <w:rPr>
          <w:rFonts w:ascii="Arial" w:hAnsi="Arial" w:cs="Arial"/>
          <w:color w:val="000000"/>
        </w:rPr>
        <w:br/>
      </w:r>
    </w:p>
    <w:p w14:paraId="7F47EA18" w14:textId="3BC2B71A" w:rsidR="00883552" w:rsidRPr="00EA4549" w:rsidRDefault="00674158" w:rsidP="00883552">
      <w:pPr>
        <w:rPr>
          <w:rFonts w:ascii="Arial" w:hAnsi="Arial" w:cs="Arial"/>
        </w:rPr>
      </w:pPr>
      <w:r w:rsidRPr="00EA4549">
        <w:rPr>
          <w:rFonts w:ascii="Arial" w:hAnsi="Arial" w:cs="Arial"/>
        </w:rPr>
        <w:tab/>
      </w:r>
      <w:r w:rsidR="00606151" w:rsidRPr="00EA4549">
        <w:rPr>
          <w:rFonts w:ascii="Arial" w:hAnsi="Arial" w:cs="Arial"/>
        </w:rPr>
        <w:t xml:space="preserve">The German Health Authorities’ digital maturity model employs a five-level scale, where Grade 0 indicates a low level of digital maturity and Grade 4 represents a high level. To attain a specific level within a dimension or sub-dimension, at least 80% of the criteria for </w:t>
      </w:r>
      <w:r w:rsidR="00C42E97" w:rsidRPr="00EA4549">
        <w:rPr>
          <w:rFonts w:ascii="Arial" w:hAnsi="Arial" w:cs="Arial"/>
        </w:rPr>
        <w:t xml:space="preserve">the </w:t>
      </w:r>
      <w:r w:rsidR="00606151" w:rsidRPr="00EA4549">
        <w:rPr>
          <w:rFonts w:ascii="Arial" w:hAnsi="Arial" w:cs="Arial"/>
        </w:rPr>
        <w:t>level must be met. A criterion is considered met when it is answered as “applies”</w:t>
      </w:r>
      <w:r w:rsidR="009D4C6B" w:rsidRPr="00EA4549">
        <w:rPr>
          <w:rFonts w:ascii="Arial" w:hAnsi="Arial" w:cs="Arial"/>
        </w:rPr>
        <w:t xml:space="preserve"> </w:t>
      </w:r>
      <w:sdt>
        <w:sdtPr>
          <w:rPr>
            <w:rFonts w:ascii="Arial" w:hAnsi="Arial" w:cs="Arial"/>
            <w:color w:val="000000"/>
          </w:rPr>
          <w:tag w:val="MENDELEY_CITATION_v3_eyJjaXRhdGlvbklEIjoiTUVOREVMRVlfQ0lUQVRJT05fYTVhY2EyMWUtYjU5MS00ZjhjLTg1YWYtNmI5MmNlNjM2YTIw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
          <w:id w:val="-1692223882"/>
          <w:placeholder>
            <w:docPart w:val="DefaultPlaceholder_-1854013440"/>
          </w:placeholder>
        </w:sdtPr>
        <w:sdtEndPr/>
        <w:sdtContent>
          <w:r w:rsidR="00B827D8" w:rsidRPr="00EA4549">
            <w:rPr>
              <w:rFonts w:ascii="Arial" w:eastAsia="Times New Roman" w:hAnsi="Arial" w:cs="Arial"/>
              <w:color w:val="000000"/>
            </w:rPr>
            <w:t xml:space="preserve">(Eymann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9D4C6B" w:rsidRPr="00EA4549">
        <w:rPr>
          <w:rFonts w:ascii="Arial" w:hAnsi="Arial" w:cs="Arial"/>
          <w:color w:val="000000"/>
        </w:rPr>
        <w:t xml:space="preserve">. </w:t>
      </w:r>
      <w:r w:rsidR="00606151" w:rsidRPr="00EA4549">
        <w:rPr>
          <w:rFonts w:ascii="Arial" w:hAnsi="Arial" w:cs="Arial"/>
        </w:rPr>
        <w:t xml:space="preserve">While locating detailed documentation to guide consistent application of this scoring scale has been challenging, </w:t>
      </w:r>
      <w:r w:rsidR="00D560D2" w:rsidRPr="00EA4549">
        <w:rPr>
          <w:rFonts w:ascii="Arial" w:hAnsi="Arial" w:cs="Arial"/>
        </w:rPr>
        <w:t xml:space="preserve">it is possible to adapt this </w:t>
      </w:r>
      <w:r w:rsidR="00606151" w:rsidRPr="00EA4549">
        <w:rPr>
          <w:rFonts w:ascii="Arial" w:hAnsi="Arial" w:cs="Arial"/>
        </w:rPr>
        <w:t xml:space="preserve">methodology for the </w:t>
      </w:r>
      <w:r w:rsidR="00D560D2" w:rsidRPr="00EA4549">
        <w:rPr>
          <w:rFonts w:ascii="Arial" w:hAnsi="Arial" w:cs="Arial"/>
        </w:rPr>
        <w:t>research objectives of</w:t>
      </w:r>
      <w:r w:rsidR="00606151" w:rsidRPr="00EA4549">
        <w:rPr>
          <w:rFonts w:ascii="Arial" w:hAnsi="Arial" w:cs="Arial"/>
        </w:rPr>
        <w:t xml:space="preserve"> this </w:t>
      </w:r>
      <w:r w:rsidR="00D560D2" w:rsidRPr="00EA4549">
        <w:rPr>
          <w:rFonts w:ascii="Arial" w:hAnsi="Arial" w:cs="Arial"/>
        </w:rPr>
        <w:t xml:space="preserve">dissertation, </w:t>
      </w:r>
      <w:r w:rsidR="00606151" w:rsidRPr="00EA4549">
        <w:rPr>
          <w:rFonts w:ascii="Arial" w:hAnsi="Arial" w:cs="Arial"/>
        </w:rPr>
        <w:t>u</w:t>
      </w:r>
      <w:r w:rsidR="006D154F" w:rsidRPr="00EA4549">
        <w:rPr>
          <w:rFonts w:ascii="Arial" w:hAnsi="Arial" w:cs="Arial"/>
        </w:rPr>
        <w:t>tilising</w:t>
      </w:r>
      <w:r w:rsidR="00606151" w:rsidRPr="00EA4549">
        <w:rPr>
          <w:rFonts w:ascii="Arial" w:hAnsi="Arial" w:cs="Arial"/>
        </w:rPr>
        <w:t xml:space="preserve"> the 80% benchmark and the “applies” rule.</w:t>
      </w:r>
      <w:r w:rsidR="000340B9" w:rsidRPr="00EA4549">
        <w:rPr>
          <w:rFonts w:ascii="Arial" w:hAnsi="Arial" w:cs="Arial"/>
        </w:rPr>
        <w:t xml:space="preserve"> </w:t>
      </w:r>
      <w:r w:rsidR="00B23679" w:rsidRPr="00EA4549">
        <w:rPr>
          <w:rFonts w:ascii="Arial" w:hAnsi="Arial" w:cs="Arial"/>
        </w:rPr>
        <w:t>Further detail is provided in the Methods Chapter of this dissertation.</w:t>
      </w:r>
    </w:p>
    <w:p w14:paraId="6F5C555D" w14:textId="77777777" w:rsidR="00525790" w:rsidRPr="00EA4549" w:rsidRDefault="00525790" w:rsidP="00606151">
      <w:pPr>
        <w:ind w:firstLine="720"/>
        <w:rPr>
          <w:rFonts w:ascii="Arial" w:hAnsi="Arial" w:cs="Arial"/>
        </w:rPr>
      </w:pPr>
    </w:p>
    <w:p w14:paraId="5D9D5561" w14:textId="36FB816C" w:rsidR="0035494B" w:rsidRPr="00EA4549" w:rsidRDefault="003D192A" w:rsidP="0035494B">
      <w:pPr>
        <w:spacing w:line="276" w:lineRule="auto"/>
        <w:ind w:firstLine="720"/>
        <w:rPr>
          <w:rFonts w:ascii="Arial" w:hAnsi="Arial" w:cs="Arial"/>
          <w:color w:val="000000"/>
        </w:rPr>
      </w:pPr>
      <w:r>
        <w:rPr>
          <w:rFonts w:ascii="Arial" w:hAnsi="Arial" w:cs="Arial"/>
        </w:rPr>
        <w:t>T</w:t>
      </w:r>
      <w:r w:rsidR="009859AB" w:rsidRPr="00EA4549">
        <w:rPr>
          <w:rFonts w:ascii="Arial" w:hAnsi="Arial" w:cs="Arial"/>
        </w:rPr>
        <w:t xml:space="preserve">his review highlights the strengths and limitations of existing digital maturity models and justifies the adaptation of the German Public Health model for this dissertation. By focusing on the four </w:t>
      </w:r>
      <w:r w:rsidR="00B23679" w:rsidRPr="00EA4549">
        <w:rPr>
          <w:rFonts w:ascii="Arial" w:hAnsi="Arial" w:cs="Arial"/>
        </w:rPr>
        <w:t>research objectives</w:t>
      </w:r>
      <w:r w:rsidR="009859AB" w:rsidRPr="00EA4549">
        <w:rPr>
          <w:rFonts w:ascii="Arial" w:hAnsi="Arial" w:cs="Arial"/>
        </w:rPr>
        <w:t xml:space="preserve">, this approach </w:t>
      </w:r>
      <w:r w:rsidR="0035494B" w:rsidRPr="00EA4549">
        <w:rPr>
          <w:rFonts w:ascii="Arial" w:hAnsi="Arial" w:cs="Arial"/>
        </w:rPr>
        <w:t>ensures this</w:t>
      </w:r>
      <w:r w:rsidR="009859AB" w:rsidRPr="00EA4549">
        <w:rPr>
          <w:rFonts w:ascii="Arial" w:hAnsi="Arial" w:cs="Arial"/>
        </w:rPr>
        <w:t xml:space="preserve"> </w:t>
      </w:r>
      <w:r w:rsidR="00674158" w:rsidRPr="00EA4549">
        <w:rPr>
          <w:rFonts w:ascii="Arial" w:hAnsi="Arial" w:cs="Arial"/>
        </w:rPr>
        <w:t>dissertation</w:t>
      </w:r>
      <w:r w:rsidR="009859AB" w:rsidRPr="00EA4549">
        <w:rPr>
          <w:rFonts w:ascii="Arial" w:hAnsi="Arial" w:cs="Arial"/>
        </w:rPr>
        <w:t xml:space="preserve"> </w:t>
      </w:r>
      <w:r w:rsidR="0035494B" w:rsidRPr="00EA4549">
        <w:rPr>
          <w:rFonts w:ascii="Arial" w:hAnsi="Arial" w:cs="Arial"/>
        </w:rPr>
        <w:t>utilises</w:t>
      </w:r>
      <w:r w:rsidR="009859AB" w:rsidRPr="00EA4549">
        <w:rPr>
          <w:rFonts w:ascii="Arial" w:hAnsi="Arial" w:cs="Arial"/>
        </w:rPr>
        <w:t xml:space="preserve"> a robust framework for </w:t>
      </w:r>
      <w:r w:rsidR="0035494B" w:rsidRPr="00EA4549">
        <w:rPr>
          <w:rFonts w:ascii="Arial" w:hAnsi="Arial" w:cs="Arial"/>
        </w:rPr>
        <w:t xml:space="preserve">evaluating how digitally mature PTHB’s Immunisation and Vaccination Service is. </w:t>
      </w:r>
    </w:p>
    <w:p w14:paraId="1C90CE9C" w14:textId="77E14FC3" w:rsidR="009859AB" w:rsidRPr="00EA4549" w:rsidRDefault="009859AB" w:rsidP="00606151">
      <w:pPr>
        <w:ind w:firstLine="720"/>
        <w:rPr>
          <w:rFonts w:ascii="Arial" w:hAnsi="Arial" w:cs="Arial"/>
        </w:rPr>
      </w:pPr>
    </w:p>
    <w:p w14:paraId="5AD3D373" w14:textId="77777777" w:rsidR="004B4005" w:rsidRPr="00EA4549" w:rsidRDefault="004B4005" w:rsidP="00606151">
      <w:pPr>
        <w:ind w:firstLine="720"/>
        <w:rPr>
          <w:rFonts w:ascii="Arial" w:hAnsi="Arial" w:cs="Arial"/>
        </w:rPr>
      </w:pPr>
    </w:p>
    <w:p w14:paraId="73CC1AF0" w14:textId="77777777" w:rsidR="0035494B" w:rsidRPr="00EA4549" w:rsidRDefault="004B4005" w:rsidP="0035494B">
      <w:pPr>
        <w:keepNext/>
        <w:ind w:firstLine="720"/>
        <w:jc w:val="center"/>
        <w:rPr>
          <w:rFonts w:ascii="Arial" w:hAnsi="Arial" w:cs="Arial"/>
        </w:rPr>
      </w:pPr>
      <w:r w:rsidRPr="00EA4549">
        <w:rPr>
          <w:rFonts w:ascii="Arial" w:hAnsi="Arial" w:cs="Arial"/>
          <w:noProof/>
        </w:rPr>
        <w:lastRenderedPageBreak/>
        <w:drawing>
          <wp:inline distT="0" distB="0" distL="0" distR="0" wp14:anchorId="74A3A85E" wp14:editId="10EC97B3">
            <wp:extent cx="3284621" cy="2533650"/>
            <wp:effectExtent l="0" t="0" r="0" b="0"/>
            <wp:docPr id="62953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39117" name=""/>
                    <pic:cNvPicPr/>
                  </pic:nvPicPr>
                  <pic:blipFill>
                    <a:blip r:embed="rId18"/>
                    <a:stretch>
                      <a:fillRect/>
                    </a:stretch>
                  </pic:blipFill>
                  <pic:spPr>
                    <a:xfrm>
                      <a:off x="0" y="0"/>
                      <a:ext cx="3294784" cy="2541490"/>
                    </a:xfrm>
                    <a:prstGeom prst="rect">
                      <a:avLst/>
                    </a:prstGeom>
                  </pic:spPr>
                </pic:pic>
              </a:graphicData>
            </a:graphic>
          </wp:inline>
        </w:drawing>
      </w:r>
    </w:p>
    <w:p w14:paraId="7FB51186" w14:textId="626EB061" w:rsidR="00D5200A" w:rsidRPr="00AC1022" w:rsidRDefault="0035494B" w:rsidP="0035494B">
      <w:pPr>
        <w:pStyle w:val="Caption"/>
        <w:jc w:val="center"/>
        <w:rPr>
          <w:rFonts w:ascii="Arial" w:hAnsi="Arial" w:cs="Arial"/>
          <w:sz w:val="20"/>
          <w:szCs w:val="20"/>
        </w:rPr>
      </w:pPr>
      <w:r w:rsidRPr="00AC1022">
        <w:rPr>
          <w:rFonts w:ascii="Arial" w:hAnsi="Arial" w:cs="Arial"/>
          <w:sz w:val="20"/>
          <w:szCs w:val="20"/>
        </w:rPr>
        <w:t>Figure 4</w:t>
      </w:r>
    </w:p>
    <w:p w14:paraId="677099C0" w14:textId="4B715506" w:rsidR="00E83863" w:rsidRPr="00EA4549" w:rsidRDefault="00E83863" w:rsidP="009122A1">
      <w:pPr>
        <w:pStyle w:val="Caption"/>
        <w:jc w:val="center"/>
        <w:rPr>
          <w:rFonts w:ascii="Arial" w:hAnsi="Arial" w:cs="Arial"/>
          <w:sz w:val="24"/>
          <w:szCs w:val="24"/>
        </w:rPr>
      </w:pPr>
    </w:p>
    <w:p w14:paraId="1590EF1A" w14:textId="6BDC09CF" w:rsidR="00A84FFF" w:rsidRPr="00EA4549" w:rsidRDefault="00A84FFF" w:rsidP="00A84FFF">
      <w:pPr>
        <w:pStyle w:val="Heading2"/>
        <w:rPr>
          <w:rFonts w:ascii="Arial" w:hAnsi="Arial" w:cs="Arial"/>
          <w:sz w:val="24"/>
          <w:szCs w:val="24"/>
          <w:lang w:eastAsia="en-GB" w:bidi="en-GB"/>
        </w:rPr>
      </w:pPr>
      <w:bookmarkStart w:id="13" w:name="_Toc227843553"/>
      <w:r w:rsidRPr="00EA4549">
        <w:rPr>
          <w:rFonts w:ascii="Arial" w:hAnsi="Arial" w:cs="Arial"/>
          <w:sz w:val="24"/>
          <w:szCs w:val="24"/>
          <w:lang w:eastAsia="en-GB" w:bidi="en-GB"/>
        </w:rPr>
        <w:t>2.</w:t>
      </w:r>
      <w:r w:rsidR="00261B7F" w:rsidRPr="00EA4549">
        <w:rPr>
          <w:rFonts w:ascii="Arial" w:hAnsi="Arial" w:cs="Arial"/>
          <w:sz w:val="24"/>
          <w:szCs w:val="24"/>
          <w:lang w:eastAsia="en-GB" w:bidi="en-GB"/>
        </w:rPr>
        <w:t>5</w:t>
      </w:r>
      <w:r w:rsidRPr="00EA4549">
        <w:rPr>
          <w:rFonts w:ascii="Arial" w:hAnsi="Arial" w:cs="Arial"/>
          <w:sz w:val="24"/>
          <w:szCs w:val="24"/>
          <w:lang w:eastAsia="en-GB" w:bidi="en-GB"/>
        </w:rPr>
        <w:t xml:space="preserve"> Health Professional Digital Capabilities Frameworks Literature Review</w:t>
      </w:r>
      <w:bookmarkEnd w:id="13"/>
    </w:p>
    <w:p w14:paraId="3DF4E64E" w14:textId="77777777" w:rsidR="003E1FBD" w:rsidRPr="00EA4549" w:rsidRDefault="003E1FBD" w:rsidP="003E1FBD">
      <w:pPr>
        <w:rPr>
          <w:rFonts w:ascii="Arial" w:hAnsi="Arial" w:cs="Arial"/>
          <w:lang w:eastAsia="en-GB" w:bidi="en-GB"/>
        </w:rPr>
      </w:pPr>
    </w:p>
    <w:p w14:paraId="5239ECEC" w14:textId="40BEF231" w:rsidR="003E1FBD" w:rsidRPr="00EA4549" w:rsidRDefault="003E1FBD" w:rsidP="003E1FBD">
      <w:pPr>
        <w:rPr>
          <w:rFonts w:ascii="Arial" w:hAnsi="Arial" w:cs="Arial"/>
          <w:lang w:eastAsia="en-GB" w:bidi="en-GB"/>
        </w:rPr>
      </w:pPr>
      <w:r w:rsidRPr="00EA4549">
        <w:rPr>
          <w:rFonts w:ascii="Arial" w:hAnsi="Arial" w:cs="Arial"/>
          <w:lang w:eastAsia="en-GB" w:bidi="en-GB"/>
        </w:rPr>
        <w:tab/>
        <w:t xml:space="preserve">Digital technologies are becoming increasingly embedded in everyday life, and health services are no exception. </w:t>
      </w:r>
      <w:r w:rsidR="008E515F" w:rsidRPr="00EA4549">
        <w:rPr>
          <w:rFonts w:ascii="Arial" w:hAnsi="Arial" w:cs="Arial"/>
          <w:lang w:eastAsia="en-GB" w:bidi="en-GB"/>
        </w:rPr>
        <w:t>T</w:t>
      </w:r>
      <w:r w:rsidRPr="00EA4549">
        <w:rPr>
          <w:rFonts w:ascii="Arial" w:hAnsi="Arial" w:cs="Arial"/>
          <w:lang w:eastAsia="en-GB" w:bidi="en-GB"/>
        </w:rPr>
        <w:t xml:space="preserve">here is often an assumption all healthcare professionals </w:t>
      </w:r>
      <w:r w:rsidR="00D857B9" w:rsidRPr="00EA4549">
        <w:rPr>
          <w:rFonts w:ascii="Arial" w:hAnsi="Arial" w:cs="Arial"/>
          <w:lang w:eastAsia="en-GB" w:bidi="en-GB"/>
        </w:rPr>
        <w:t>acquire</w:t>
      </w:r>
      <w:r w:rsidRPr="00EA4549">
        <w:rPr>
          <w:rFonts w:ascii="Arial" w:hAnsi="Arial" w:cs="Arial"/>
          <w:lang w:eastAsia="en-GB" w:bidi="en-GB"/>
        </w:rPr>
        <w:t xml:space="preserve"> the digital confidence and familiarity required to use technology effectively in their roles</w:t>
      </w:r>
      <w:r w:rsidR="00D0338C"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WYzNjA2YWQtODRmNS00ZTk5LTg2N2EtZDY4MjcxY2RjMzg3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fSwiaXNUZW1wb3JhcnkiOmZhbHNlfV19"/>
          <w:id w:val="-319656272"/>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D0338C" w:rsidRPr="00EA4549">
        <w:rPr>
          <w:rFonts w:ascii="Arial" w:hAnsi="Arial" w:cs="Arial"/>
          <w:color w:val="000000"/>
          <w:lang w:eastAsia="en-GB" w:bidi="en-GB"/>
        </w:rPr>
        <w:t xml:space="preserve">. </w:t>
      </w:r>
      <w:r w:rsidRPr="00EA4549">
        <w:rPr>
          <w:rFonts w:ascii="Arial" w:hAnsi="Arial" w:cs="Arial"/>
          <w:lang w:eastAsia="en-GB" w:bidi="en-GB"/>
        </w:rPr>
        <w:t>However, this assumption rarely reflects the reality of frontline practice. The Chief Executive Officer of the Digital Health &amp; Care Innovation Centre emphasises healthcare workers must be supported to develop the digital skills required not only for their own efficiency but also to improve patient experience and support colleagues</w:t>
      </w:r>
      <w:r w:rsidR="0030290B"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YTFjYjIzZjctMGIyMC00ZDAzLTk1ZWMtMmFlODVmNWExODhk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
          <w:id w:val="1754697535"/>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1C2B87" w:rsidRPr="00EA4549">
        <w:rPr>
          <w:rFonts w:ascii="Arial" w:hAnsi="Arial" w:cs="Arial"/>
          <w:lang w:eastAsia="en-GB" w:bidi="en-GB"/>
        </w:rPr>
        <w:t xml:space="preserve">. </w:t>
      </w:r>
      <w:r w:rsidRPr="00EA4549">
        <w:rPr>
          <w:rFonts w:ascii="Arial" w:hAnsi="Arial" w:cs="Arial"/>
          <w:lang w:eastAsia="en-GB" w:bidi="en-GB"/>
        </w:rPr>
        <w:t xml:space="preserve">This underscores a growing recognition </w:t>
      </w:r>
      <w:r w:rsidR="00C229DB" w:rsidRPr="00EA4549">
        <w:rPr>
          <w:rFonts w:ascii="Arial" w:hAnsi="Arial" w:cs="Arial"/>
          <w:lang w:eastAsia="en-GB" w:bidi="en-GB"/>
        </w:rPr>
        <w:t xml:space="preserve">that </w:t>
      </w:r>
      <w:r w:rsidRPr="00EA4549">
        <w:rPr>
          <w:rFonts w:ascii="Arial" w:hAnsi="Arial" w:cs="Arial"/>
          <w:lang w:eastAsia="en-GB" w:bidi="en-GB"/>
        </w:rPr>
        <w:t>digital capability is a fundamental component of professional competence rather than an optional skillset.</w:t>
      </w:r>
    </w:p>
    <w:p w14:paraId="7511F58E" w14:textId="77777777" w:rsidR="00525790" w:rsidRPr="00EA4549" w:rsidRDefault="00525790" w:rsidP="003E1FBD">
      <w:pPr>
        <w:ind w:firstLine="720"/>
        <w:rPr>
          <w:rFonts w:ascii="Arial" w:hAnsi="Arial" w:cs="Arial"/>
          <w:lang w:eastAsia="en-GB" w:bidi="en-GB"/>
        </w:rPr>
      </w:pPr>
    </w:p>
    <w:p w14:paraId="467CA582" w14:textId="0B93B076" w:rsidR="003E1FBD" w:rsidRPr="00EA4549" w:rsidRDefault="003E1FBD" w:rsidP="003E1FBD">
      <w:pPr>
        <w:ind w:firstLine="720"/>
        <w:rPr>
          <w:rFonts w:ascii="Arial" w:hAnsi="Arial" w:cs="Arial"/>
          <w:lang w:eastAsia="en-GB" w:bidi="en-GB"/>
        </w:rPr>
      </w:pPr>
      <w:r w:rsidRPr="00EA4549">
        <w:rPr>
          <w:rFonts w:ascii="Arial" w:hAnsi="Arial" w:cs="Arial"/>
          <w:lang w:eastAsia="en-GB" w:bidi="en-GB"/>
        </w:rPr>
        <w:t>The literature indicates health systems around the world have acknowledged this need and are investing in digital capability frameworks to guide, structure, and support skill development among healthcare staff. The international review conducted in 2022 identified a surge in published frameworks designed to assess digital working, mirroring the broader rise in digital maturity models for organisations. The review screened 189 resources relating to terms such as digital literacy, digital competence, digital capability and digital skills, reflecting what the authors describe as a “messy domain” characterised by conceptual overlap, unclear boundaries, and a lack of standardised terminology</w:t>
      </w:r>
      <w:r w:rsidR="00770C0C">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mE2ZjU1ZGYtMGNhZi00ZGQzLWFkNDAtYmIzYzgxODlkYTl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
          <w:id w:val="-1562624725"/>
          <w:placeholder>
            <w:docPart w:val="83D800D0E6054985BFA5F8E9137DAEF1"/>
          </w:placeholder>
        </w:sdtPr>
        <w:sdtEndPr/>
        <w:sdtContent>
          <w:r w:rsidR="00770C0C" w:rsidRPr="00EA4549">
            <w:rPr>
              <w:rFonts w:ascii="Arial" w:hAnsi="Arial" w:cs="Arial"/>
              <w:color w:val="000000"/>
              <w:lang w:eastAsia="en-GB" w:bidi="en-GB"/>
            </w:rPr>
            <w:t>(Rimpiläinen, Bosnic and Savage Jamie, 2024)</w:t>
          </w:r>
        </w:sdtContent>
      </w:sdt>
      <w:r w:rsidR="00BC58AF" w:rsidRPr="00EA4549">
        <w:rPr>
          <w:rFonts w:ascii="Arial" w:hAnsi="Arial" w:cs="Arial"/>
          <w:lang w:eastAsia="en-GB" w:bidi="en-GB"/>
        </w:rPr>
        <w:t xml:space="preserve">. </w:t>
      </w:r>
      <w:r w:rsidRPr="00EA4549">
        <w:rPr>
          <w:rFonts w:ascii="Arial" w:hAnsi="Arial" w:cs="Arial"/>
          <w:lang w:eastAsia="en-GB" w:bidi="en-GB"/>
        </w:rPr>
        <w:t xml:space="preserve">The scale of the field is evident in the fact a simple Google search </w:t>
      </w:r>
      <w:r w:rsidR="00165E65" w:rsidRPr="00EA4549">
        <w:rPr>
          <w:rFonts w:ascii="Arial" w:hAnsi="Arial" w:cs="Arial"/>
          <w:lang w:eastAsia="en-GB" w:bidi="en-GB"/>
        </w:rPr>
        <w:t xml:space="preserve">in 2023 </w:t>
      </w:r>
      <w:r w:rsidRPr="00EA4549">
        <w:rPr>
          <w:rFonts w:ascii="Arial" w:hAnsi="Arial" w:cs="Arial"/>
          <w:lang w:eastAsia="en-GB" w:bidi="en-GB"/>
        </w:rPr>
        <w:t xml:space="preserve">for “digital health and skills” </w:t>
      </w:r>
      <w:r w:rsidR="0059554D" w:rsidRPr="00EA4549">
        <w:rPr>
          <w:rFonts w:ascii="Arial" w:hAnsi="Arial" w:cs="Arial"/>
          <w:lang w:eastAsia="en-GB" w:bidi="en-GB"/>
        </w:rPr>
        <w:t xml:space="preserve">found </w:t>
      </w:r>
      <w:r w:rsidRPr="00EA4549">
        <w:rPr>
          <w:rFonts w:ascii="Arial" w:hAnsi="Arial" w:cs="Arial"/>
          <w:lang w:eastAsia="en-GB" w:bidi="en-GB"/>
        </w:rPr>
        <w:t>nearly one billion results</w:t>
      </w:r>
      <w:r w:rsidR="00071256"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mE2ZjU1ZGYtMGNhZi00ZGQzLWFkNDAtYmIzYzgxODlkYTl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
          <w:id w:val="-1452003163"/>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04491D" w:rsidRPr="00EA4549">
        <w:rPr>
          <w:rFonts w:ascii="Arial" w:hAnsi="Arial" w:cs="Arial"/>
          <w:color w:val="000000"/>
          <w:lang w:eastAsia="en-GB" w:bidi="en-GB"/>
        </w:rPr>
        <w:t xml:space="preserve">. </w:t>
      </w:r>
    </w:p>
    <w:p w14:paraId="6089E7A5" w14:textId="77777777" w:rsidR="00904D69" w:rsidRPr="00EA4549" w:rsidRDefault="003E1FBD" w:rsidP="00904D69">
      <w:pPr>
        <w:keepNext/>
        <w:ind w:firstLine="720"/>
        <w:rPr>
          <w:rFonts w:ascii="Arial" w:hAnsi="Arial" w:cs="Arial"/>
        </w:rPr>
      </w:pPr>
      <w:r w:rsidRPr="00EA4549">
        <w:rPr>
          <w:rFonts w:ascii="Arial" w:eastAsia="Calibri Light" w:hAnsi="Arial" w:cs="Arial"/>
          <w:noProof/>
          <w:lang w:eastAsia="en-GB" w:bidi="en-GB"/>
        </w:rPr>
        <w:lastRenderedPageBreak/>
        <w:drawing>
          <wp:inline distT="0" distB="0" distL="0" distR="0" wp14:anchorId="372414D6" wp14:editId="1BC0A13D">
            <wp:extent cx="4790589" cy="1610995"/>
            <wp:effectExtent l="0" t="0" r="0" b="8255"/>
            <wp:docPr id="896833362" name="Picture 1" descr="A screenshot of a search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33362" name="Picture 1" descr="A screenshot of a search results&#10;&#10;AI-generated content may be incorrect."/>
                    <pic:cNvPicPr/>
                  </pic:nvPicPr>
                  <pic:blipFill rotWithShape="1">
                    <a:blip r:embed="rId19"/>
                    <a:srcRect t="12427"/>
                    <a:stretch>
                      <a:fillRect/>
                    </a:stretch>
                  </pic:blipFill>
                  <pic:spPr bwMode="auto">
                    <a:xfrm>
                      <a:off x="0" y="0"/>
                      <a:ext cx="4798956" cy="1613809"/>
                    </a:xfrm>
                    <a:prstGeom prst="rect">
                      <a:avLst/>
                    </a:prstGeom>
                    <a:ln>
                      <a:noFill/>
                    </a:ln>
                    <a:extLst>
                      <a:ext uri="{53640926-AAD7-44D8-BBD7-CCE9431645EC}">
                        <a14:shadowObscured xmlns:a14="http://schemas.microsoft.com/office/drawing/2010/main"/>
                      </a:ext>
                    </a:extLst>
                  </pic:spPr>
                </pic:pic>
              </a:graphicData>
            </a:graphic>
          </wp:inline>
        </w:drawing>
      </w:r>
    </w:p>
    <w:p w14:paraId="63896DBF" w14:textId="5517142E" w:rsidR="00904D69" w:rsidRPr="00770C0C" w:rsidRDefault="00904D69" w:rsidP="00904D69">
      <w:pPr>
        <w:pStyle w:val="Caption"/>
        <w:jc w:val="center"/>
        <w:rPr>
          <w:rFonts w:ascii="Arial" w:hAnsi="Arial" w:cs="Arial"/>
          <w:sz w:val="20"/>
          <w:szCs w:val="20"/>
        </w:rPr>
      </w:pPr>
      <w:r w:rsidRPr="00770C0C">
        <w:rPr>
          <w:rFonts w:ascii="Arial" w:hAnsi="Arial" w:cs="Arial"/>
          <w:sz w:val="20"/>
          <w:szCs w:val="20"/>
        </w:rPr>
        <w:t xml:space="preserve">Table </w:t>
      </w:r>
      <w:r w:rsidR="008B3385">
        <w:rPr>
          <w:rFonts w:ascii="Arial" w:hAnsi="Arial" w:cs="Arial"/>
          <w:sz w:val="20"/>
          <w:szCs w:val="20"/>
        </w:rPr>
        <w:fldChar w:fldCharType="begin"/>
      </w:r>
      <w:r w:rsidR="008B3385">
        <w:rPr>
          <w:rFonts w:ascii="Arial" w:hAnsi="Arial" w:cs="Arial"/>
          <w:sz w:val="20"/>
          <w:szCs w:val="20"/>
        </w:rPr>
        <w:instrText xml:space="preserve"> SEQ Table \* ARABIC </w:instrText>
      </w:r>
      <w:r w:rsidR="008B3385">
        <w:rPr>
          <w:rFonts w:ascii="Arial" w:hAnsi="Arial" w:cs="Arial"/>
          <w:sz w:val="20"/>
          <w:szCs w:val="20"/>
        </w:rPr>
        <w:fldChar w:fldCharType="separate"/>
      </w:r>
      <w:r w:rsidR="008B3385">
        <w:rPr>
          <w:rFonts w:ascii="Arial" w:hAnsi="Arial" w:cs="Arial"/>
          <w:noProof/>
          <w:sz w:val="20"/>
          <w:szCs w:val="20"/>
        </w:rPr>
        <w:t>3</w:t>
      </w:r>
      <w:r w:rsidR="008B3385">
        <w:rPr>
          <w:rFonts w:ascii="Arial" w:hAnsi="Arial" w:cs="Arial"/>
          <w:sz w:val="20"/>
          <w:szCs w:val="20"/>
        </w:rPr>
        <w:fldChar w:fldCharType="end"/>
      </w:r>
    </w:p>
    <w:p w14:paraId="53B76D6B" w14:textId="575D50DC" w:rsidR="003E1FBD" w:rsidRPr="00EA4549" w:rsidRDefault="003E1FBD" w:rsidP="003E1FBD">
      <w:pPr>
        <w:ind w:firstLine="720"/>
        <w:rPr>
          <w:rFonts w:ascii="Arial" w:hAnsi="Arial" w:cs="Arial"/>
          <w:lang w:eastAsia="en-GB" w:bidi="en-GB"/>
        </w:rPr>
      </w:pPr>
    </w:p>
    <w:p w14:paraId="3C2BDF90" w14:textId="70AB0758" w:rsidR="003E1FBD" w:rsidRPr="00EA4549" w:rsidRDefault="003E1FBD" w:rsidP="003E1154">
      <w:pPr>
        <w:ind w:firstLine="720"/>
        <w:rPr>
          <w:rFonts w:ascii="Arial" w:hAnsi="Arial" w:cs="Arial"/>
          <w:lang w:eastAsia="en-GB" w:bidi="en-GB"/>
        </w:rPr>
      </w:pPr>
      <w:r w:rsidRPr="00EA4549">
        <w:rPr>
          <w:rFonts w:ascii="Arial" w:hAnsi="Arial" w:cs="Arial"/>
          <w:lang w:eastAsia="en-GB" w:bidi="en-GB"/>
        </w:rPr>
        <w:t xml:space="preserve">Within this fragmented landscape, the UK stood out with 17 identified frameworks, 14 of which were directly targeted at health and care professionals, including frontline staff. However, the review also observed although “digital skills” is the </w:t>
      </w:r>
      <w:r w:rsidR="00E42529" w:rsidRPr="00EA4549">
        <w:rPr>
          <w:rFonts w:ascii="Arial" w:hAnsi="Arial" w:cs="Arial"/>
          <w:lang w:eastAsia="en-GB" w:bidi="en-GB"/>
        </w:rPr>
        <w:t>most used</w:t>
      </w:r>
      <w:r w:rsidRPr="00EA4549">
        <w:rPr>
          <w:rFonts w:ascii="Arial" w:hAnsi="Arial" w:cs="Arial"/>
          <w:lang w:eastAsia="en-GB" w:bidi="en-GB"/>
        </w:rPr>
        <w:t xml:space="preserve"> phrase in everyday practice, none of the identified frameworks used this term in their title. For the purposes of this dissertation, the distinction between </w:t>
      </w:r>
      <w:r w:rsidRPr="00EA4549">
        <w:rPr>
          <w:rFonts w:ascii="Arial" w:hAnsi="Arial" w:cs="Arial"/>
          <w:iCs/>
          <w:lang w:eastAsia="en-GB" w:bidi="en-GB"/>
        </w:rPr>
        <w:t>digital literacy and digital competency is particularly important. Digital literacy is typically defined as “the ability to use</w:t>
      </w:r>
      <w:r w:rsidRPr="00EA4549">
        <w:rPr>
          <w:rFonts w:ascii="Arial" w:hAnsi="Arial" w:cs="Arial"/>
          <w:lang w:eastAsia="en-GB" w:bidi="en-GB"/>
        </w:rPr>
        <w:t xml:space="preserve"> and understand digital technology and information to effectively participate in society”</w:t>
      </w:r>
      <w:r w:rsidR="00F05D7F"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Dk2OGIyZWEtNDg0NC00OWVjLWI1NjYtNDA5YmViOWQ1OGYy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fV19"/>
          <w:id w:val="1174692954"/>
          <w:placeholder>
            <w:docPart w:val="DefaultPlaceholder_-1854013440"/>
          </w:placeholder>
        </w:sdtPr>
        <w:sdtEndPr/>
        <w:sdtContent>
          <w:r w:rsidR="00B827D8" w:rsidRPr="00EA4549">
            <w:rPr>
              <w:rFonts w:ascii="Arial" w:hAnsi="Arial" w:cs="Arial"/>
              <w:color w:val="000000"/>
              <w:lang w:eastAsia="en-GB" w:bidi="en-GB"/>
            </w:rPr>
            <w:t>(Rimpiläinen, Bosnic and Savage Jamie, 2024)</w:t>
          </w:r>
        </w:sdtContent>
      </w:sdt>
      <w:r w:rsidR="00F05D7F" w:rsidRPr="00EA4549">
        <w:rPr>
          <w:rFonts w:ascii="Arial" w:hAnsi="Arial" w:cs="Arial"/>
          <w:color w:val="000000"/>
          <w:lang w:eastAsia="en-GB" w:bidi="en-GB"/>
        </w:rPr>
        <w:t>.</w:t>
      </w:r>
      <w:r w:rsidR="00F00CF5" w:rsidRPr="00EA4549">
        <w:rPr>
          <w:rFonts w:ascii="Arial" w:hAnsi="Arial" w:cs="Arial"/>
          <w:lang w:eastAsia="en-GB" w:bidi="en-GB"/>
        </w:rPr>
        <w:t xml:space="preserve"> </w:t>
      </w:r>
      <w:r w:rsidRPr="00EA4549">
        <w:rPr>
          <w:rFonts w:ascii="Arial" w:hAnsi="Arial" w:cs="Arial"/>
          <w:lang w:eastAsia="en-GB" w:bidi="en-GB"/>
        </w:rPr>
        <w:t xml:space="preserve">While this captures general population-level capabilities, it does not fully address digital behaviours required within a </w:t>
      </w:r>
      <w:r w:rsidR="0031791C" w:rsidRPr="00EA4549">
        <w:rPr>
          <w:rFonts w:ascii="Arial" w:hAnsi="Arial" w:cs="Arial"/>
          <w:lang w:eastAsia="en-GB" w:bidi="en-GB"/>
        </w:rPr>
        <w:t>health service</w:t>
      </w:r>
      <w:r w:rsidRPr="00EA4549">
        <w:rPr>
          <w:rFonts w:ascii="Arial" w:hAnsi="Arial" w:cs="Arial"/>
          <w:lang w:eastAsia="en-GB" w:bidi="en-GB"/>
        </w:rPr>
        <w:t xml:space="preserve"> context. </w:t>
      </w:r>
      <w:r w:rsidR="004B5051">
        <w:rPr>
          <w:rFonts w:ascii="Arial" w:hAnsi="Arial" w:cs="Arial"/>
          <w:lang w:eastAsia="en-GB" w:bidi="en-GB"/>
        </w:rPr>
        <w:t>One objective</w:t>
      </w:r>
      <w:r w:rsidRPr="00EA4549">
        <w:rPr>
          <w:rFonts w:ascii="Arial" w:hAnsi="Arial" w:cs="Arial"/>
          <w:lang w:eastAsia="en-GB" w:bidi="en-GB"/>
        </w:rPr>
        <w:t xml:space="preserve"> of this dissertation includes assessing the c</w:t>
      </w:r>
      <w:r w:rsidR="00250F8E" w:rsidRPr="00EA4549">
        <w:rPr>
          <w:rFonts w:ascii="Arial" w:hAnsi="Arial" w:cs="Arial"/>
          <w:lang w:eastAsia="en-GB" w:bidi="en-GB"/>
        </w:rPr>
        <w:t>ompetence</w:t>
      </w:r>
      <w:r w:rsidRPr="00EA4549">
        <w:rPr>
          <w:rFonts w:ascii="Arial" w:hAnsi="Arial" w:cs="Arial"/>
          <w:lang w:eastAsia="en-GB" w:bidi="en-GB"/>
        </w:rPr>
        <w:t xml:space="preserve"> and ability of staff within </w:t>
      </w:r>
      <w:r w:rsidR="00093083" w:rsidRPr="00EA4549">
        <w:rPr>
          <w:rFonts w:ascii="Arial" w:hAnsi="Arial" w:cs="Arial"/>
          <w:lang w:eastAsia="en-GB" w:bidi="en-GB"/>
        </w:rPr>
        <w:t>PTHB</w:t>
      </w:r>
      <w:r w:rsidRPr="00EA4549">
        <w:rPr>
          <w:rFonts w:ascii="Arial" w:hAnsi="Arial" w:cs="Arial"/>
          <w:lang w:eastAsia="en-GB" w:bidi="en-GB"/>
        </w:rPr>
        <w:t>’s Immunisation and Vaccination Service to use operational digital tools integral to service delivery</w:t>
      </w:r>
      <w:r w:rsidR="005001BD" w:rsidRPr="00EA4549">
        <w:rPr>
          <w:rFonts w:ascii="Arial" w:hAnsi="Arial" w:cs="Arial"/>
          <w:lang w:eastAsia="en-GB" w:bidi="en-GB"/>
        </w:rPr>
        <w:t xml:space="preserve"> and a p</w:t>
      </w:r>
      <w:r w:rsidR="00AC3CA2" w:rsidRPr="00EA4549">
        <w:rPr>
          <w:rFonts w:ascii="Arial" w:hAnsi="Arial" w:cs="Arial"/>
          <w:lang w:eastAsia="en-GB" w:bidi="en-GB"/>
        </w:rPr>
        <w:t>erson</w:t>
      </w:r>
      <w:r w:rsidR="005001BD" w:rsidRPr="00EA4549">
        <w:rPr>
          <w:rFonts w:ascii="Arial" w:hAnsi="Arial" w:cs="Arial"/>
          <w:lang w:eastAsia="en-GB" w:bidi="en-GB"/>
        </w:rPr>
        <w:t>-</w:t>
      </w:r>
      <w:r w:rsidR="00E42529" w:rsidRPr="00EA4549">
        <w:rPr>
          <w:rFonts w:ascii="Arial" w:hAnsi="Arial" w:cs="Arial"/>
          <w:lang w:eastAsia="en-GB" w:bidi="en-GB"/>
        </w:rPr>
        <w:t>centred</w:t>
      </w:r>
      <w:r w:rsidR="005001BD" w:rsidRPr="00EA4549">
        <w:rPr>
          <w:rFonts w:ascii="Arial" w:hAnsi="Arial" w:cs="Arial"/>
          <w:lang w:eastAsia="en-GB" w:bidi="en-GB"/>
        </w:rPr>
        <w:t xml:space="preserve"> digital vaccination journey</w:t>
      </w:r>
      <w:r w:rsidRPr="00EA4549">
        <w:rPr>
          <w:rFonts w:ascii="Arial" w:hAnsi="Arial" w:cs="Arial"/>
          <w:lang w:eastAsia="en-GB" w:bidi="en-GB"/>
        </w:rPr>
        <w:t xml:space="preserve">. This </w:t>
      </w:r>
      <w:r w:rsidR="00AC3CA2" w:rsidRPr="00EA4549">
        <w:rPr>
          <w:rFonts w:ascii="Arial" w:hAnsi="Arial" w:cs="Arial"/>
          <w:lang w:eastAsia="en-GB" w:bidi="en-GB"/>
        </w:rPr>
        <w:t xml:space="preserve">arguably </w:t>
      </w:r>
      <w:r w:rsidRPr="00EA4549">
        <w:rPr>
          <w:rFonts w:ascii="Arial" w:hAnsi="Arial" w:cs="Arial"/>
          <w:lang w:eastAsia="en-GB" w:bidi="en-GB"/>
        </w:rPr>
        <w:t xml:space="preserve">aligns more closely with the concept of </w:t>
      </w:r>
      <w:r w:rsidRPr="00EA4549">
        <w:rPr>
          <w:rFonts w:ascii="Arial" w:hAnsi="Arial" w:cs="Arial"/>
          <w:iCs/>
          <w:lang w:eastAsia="en-GB" w:bidi="en-GB"/>
        </w:rPr>
        <w:t>digital competency</w:t>
      </w:r>
      <w:r w:rsidRPr="00EA4549">
        <w:rPr>
          <w:rFonts w:ascii="Arial" w:hAnsi="Arial" w:cs="Arial"/>
          <w:lang w:eastAsia="en-GB" w:bidi="en-GB"/>
        </w:rPr>
        <w:t xml:space="preserve">, defined as “having sufficient skills and capability to be efficient with digital processes and devices” </w:t>
      </w:r>
      <w:sdt>
        <w:sdtPr>
          <w:rPr>
            <w:rFonts w:ascii="Arial" w:hAnsi="Arial" w:cs="Arial"/>
            <w:color w:val="000000"/>
            <w:lang w:eastAsia="en-GB" w:bidi="en-GB"/>
          </w:rPr>
          <w:tag w:val="MENDELEY_CITATION_v3_eyJjaXRhdGlvbklEIjoiTUVOREVMRVlfQ0lUQVRJT05fMjdkZTkxZDYtMDY3Ny00NjMyLWJlNWUtMGExYWZlMDM3NjI5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
          <w:id w:val="-1159147930"/>
          <w:placeholder>
            <w:docPart w:val="DefaultPlaceholder_-1854013440"/>
          </w:placeholder>
        </w:sdtPr>
        <w:sdtEndPr>
          <w:rPr>
            <w:highlight w:val="yellow"/>
          </w:rPr>
        </w:sdtEndPr>
        <w:sdtContent>
          <w:r w:rsidR="00B827D8" w:rsidRPr="00EA4549">
            <w:rPr>
              <w:rFonts w:ascii="Arial" w:eastAsia="Times New Roman" w:hAnsi="Arial" w:cs="Arial"/>
              <w:color w:val="000000"/>
            </w:rPr>
            <w:t>(Ala-Mutka, 2011)</w:t>
          </w:r>
        </w:sdtContent>
      </w:sdt>
      <w:r w:rsidRPr="00EA4549">
        <w:rPr>
          <w:rFonts w:ascii="Arial" w:hAnsi="Arial" w:cs="Arial"/>
          <w:lang w:eastAsia="en-GB" w:bidi="en-GB"/>
        </w:rPr>
        <w:t xml:space="preserve">. Digital competency frameworks therefore offer more </w:t>
      </w:r>
      <w:r w:rsidR="005001BD" w:rsidRPr="00EA4549">
        <w:rPr>
          <w:rFonts w:ascii="Arial" w:hAnsi="Arial" w:cs="Arial"/>
          <w:lang w:eastAsia="en-GB" w:bidi="en-GB"/>
        </w:rPr>
        <w:t>relevance</w:t>
      </w:r>
      <w:r w:rsidRPr="00EA4549">
        <w:rPr>
          <w:rFonts w:ascii="Arial" w:hAnsi="Arial" w:cs="Arial"/>
          <w:lang w:eastAsia="en-GB" w:bidi="en-GB"/>
        </w:rPr>
        <w:t xml:space="preserve"> for evaluating the functional, task-based, and role-specific skills required for </w:t>
      </w:r>
      <w:r w:rsidR="005001BD" w:rsidRPr="00EA4549">
        <w:rPr>
          <w:rFonts w:ascii="Arial" w:hAnsi="Arial" w:cs="Arial"/>
          <w:lang w:eastAsia="en-GB" w:bidi="en-GB"/>
        </w:rPr>
        <w:t xml:space="preserve">delivering a digital vaccination journey. </w:t>
      </w:r>
    </w:p>
    <w:p w14:paraId="04FDE0E4" w14:textId="037CD4BD" w:rsidR="00525790" w:rsidRPr="00EA4549" w:rsidRDefault="003E1154" w:rsidP="003E1FBD">
      <w:pPr>
        <w:ind w:firstLine="720"/>
        <w:rPr>
          <w:rFonts w:ascii="Arial" w:hAnsi="Arial" w:cs="Arial"/>
          <w:lang w:eastAsia="en-GB" w:bidi="en-GB"/>
        </w:rPr>
      </w:pPr>
      <w:r w:rsidRPr="00EA4549">
        <w:rPr>
          <w:rFonts w:ascii="Arial" w:eastAsia="Calibri Light" w:hAnsi="Arial" w:cs="Arial"/>
          <w:noProof/>
          <w:lang w:eastAsia="en-GB" w:bidi="en-GB"/>
        </w:rPr>
        <w:drawing>
          <wp:anchor distT="0" distB="0" distL="114300" distR="114300" simplePos="0" relativeHeight="251653632" behindDoc="0" locked="0" layoutInCell="1" allowOverlap="1" wp14:anchorId="507D87B5" wp14:editId="6C8D4598">
            <wp:simplePos x="0" y="0"/>
            <wp:positionH relativeFrom="margin">
              <wp:posOffset>217805</wp:posOffset>
            </wp:positionH>
            <wp:positionV relativeFrom="margin">
              <wp:posOffset>5255144</wp:posOffset>
            </wp:positionV>
            <wp:extent cx="5169535" cy="1685925"/>
            <wp:effectExtent l="0" t="0" r="0" b="9525"/>
            <wp:wrapSquare wrapText="bothSides"/>
            <wp:docPr id="1686347533"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10912" name="Picture 1" descr="A white sheet with black text&#10;&#10;AI-generated content may be incorrect."/>
                    <pic:cNvPicPr/>
                  </pic:nvPicPr>
                  <pic:blipFill rotWithShape="1">
                    <a:blip r:embed="rId20">
                      <a:extLst>
                        <a:ext uri="{28A0092B-C50C-407E-A947-70E740481C1C}">
                          <a14:useLocalDpi xmlns:a14="http://schemas.microsoft.com/office/drawing/2010/main" val="0"/>
                        </a:ext>
                      </a:extLst>
                    </a:blip>
                    <a:srcRect t="14247" b="6946"/>
                    <a:stretch>
                      <a:fillRect/>
                    </a:stretch>
                  </pic:blipFill>
                  <pic:spPr bwMode="auto">
                    <a:xfrm>
                      <a:off x="0" y="0"/>
                      <a:ext cx="5169535" cy="168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4D69" w:rsidRPr="00EA4549">
        <w:rPr>
          <w:rFonts w:ascii="Arial" w:hAnsi="Arial" w:cs="Arial"/>
          <w:noProof/>
        </w:rPr>
        <mc:AlternateContent>
          <mc:Choice Requires="wps">
            <w:drawing>
              <wp:anchor distT="0" distB="0" distL="114300" distR="114300" simplePos="0" relativeHeight="251654656" behindDoc="0" locked="0" layoutInCell="1" allowOverlap="1" wp14:anchorId="06D73F7D" wp14:editId="02B3D6DA">
                <wp:simplePos x="0" y="0"/>
                <wp:positionH relativeFrom="column">
                  <wp:posOffset>209550</wp:posOffset>
                </wp:positionH>
                <wp:positionV relativeFrom="paragraph">
                  <wp:posOffset>1941830</wp:posOffset>
                </wp:positionV>
                <wp:extent cx="5169535" cy="635"/>
                <wp:effectExtent l="0" t="0" r="0" b="0"/>
                <wp:wrapSquare wrapText="bothSides"/>
                <wp:docPr id="266001701" name="Text Box 1"/>
                <wp:cNvGraphicFramePr/>
                <a:graphic xmlns:a="http://schemas.openxmlformats.org/drawingml/2006/main">
                  <a:graphicData uri="http://schemas.microsoft.com/office/word/2010/wordprocessingShape">
                    <wps:wsp>
                      <wps:cNvSpPr txBox="1"/>
                      <wps:spPr>
                        <a:xfrm>
                          <a:off x="0" y="0"/>
                          <a:ext cx="5169535" cy="635"/>
                        </a:xfrm>
                        <a:prstGeom prst="rect">
                          <a:avLst/>
                        </a:prstGeom>
                        <a:solidFill>
                          <a:prstClr val="white"/>
                        </a:solidFill>
                        <a:ln>
                          <a:noFill/>
                        </a:ln>
                      </wps:spPr>
                      <wps:txbx>
                        <w:txbxContent>
                          <w:p w14:paraId="078E1791" w14:textId="3C718A08" w:rsidR="00904D69" w:rsidRPr="004B5051" w:rsidRDefault="00904D69" w:rsidP="00904D69">
                            <w:pPr>
                              <w:pStyle w:val="Caption"/>
                              <w:jc w:val="center"/>
                              <w:rPr>
                                <w:rFonts w:ascii="Arial" w:eastAsia="Calibri Light" w:hAnsi="Arial" w:cs="Arial"/>
                                <w:noProof/>
                                <w:sz w:val="20"/>
                                <w:szCs w:val="20"/>
                                <w:lang w:bidi="en-GB"/>
                              </w:rPr>
                            </w:pPr>
                            <w:r w:rsidRPr="004B5051">
                              <w:rPr>
                                <w:rFonts w:ascii="Arial" w:hAnsi="Arial" w:cs="Arial"/>
                                <w:sz w:val="20"/>
                                <w:szCs w:val="20"/>
                              </w:rPr>
                              <w:t xml:space="preserve">Table </w:t>
                            </w:r>
                            <w:r w:rsidR="008B3385">
                              <w:rPr>
                                <w:rFonts w:ascii="Arial" w:hAnsi="Arial" w:cs="Arial"/>
                                <w:sz w:val="20"/>
                                <w:szCs w:val="20"/>
                              </w:rPr>
                              <w:fldChar w:fldCharType="begin"/>
                            </w:r>
                            <w:r w:rsidR="008B3385">
                              <w:rPr>
                                <w:rFonts w:ascii="Arial" w:hAnsi="Arial" w:cs="Arial"/>
                                <w:sz w:val="20"/>
                                <w:szCs w:val="20"/>
                              </w:rPr>
                              <w:instrText xml:space="preserve"> SEQ Table \* ARABIC </w:instrText>
                            </w:r>
                            <w:r w:rsidR="008B3385">
                              <w:rPr>
                                <w:rFonts w:ascii="Arial" w:hAnsi="Arial" w:cs="Arial"/>
                                <w:sz w:val="20"/>
                                <w:szCs w:val="20"/>
                              </w:rPr>
                              <w:fldChar w:fldCharType="separate"/>
                            </w:r>
                            <w:r w:rsidR="008B3385">
                              <w:rPr>
                                <w:rFonts w:ascii="Arial" w:hAnsi="Arial" w:cs="Arial"/>
                                <w:noProof/>
                                <w:sz w:val="20"/>
                                <w:szCs w:val="20"/>
                              </w:rPr>
                              <w:t>4</w:t>
                            </w:r>
                            <w:r w:rsidR="008B3385">
                              <w:rPr>
                                <w:rFonts w:ascii="Arial" w:hAnsi="Arial" w:cs="Arial"/>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D73F7D" id="_x0000_s1028" type="#_x0000_t202" style="position:absolute;left:0;text-align:left;margin-left:16.5pt;margin-top:152.9pt;width:407.05pt;height:.0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" stroked="f">
                <v:textbox style="mso-fit-shape-to-text:t" inset="0,0,0,0">
                  <w:txbxContent>
                    <w:p w14:paraId="078E1791" w14:textId="3C718A08" w:rsidR="00904D69" w:rsidRPr="004B5051" w:rsidRDefault="00904D69" w:rsidP="00904D69">
                      <w:pPr>
                        <w:pStyle w:val="Caption"/>
                        <w:jc w:val="center"/>
                        <w:rPr>
                          <w:rFonts w:ascii="Arial" w:eastAsia="Calibri Light" w:hAnsi="Arial" w:cs="Arial"/>
                          <w:noProof/>
                          <w:sz w:val="20"/>
                          <w:szCs w:val="20"/>
                          <w:lang w:bidi="en-GB"/>
                        </w:rPr>
                      </w:pPr>
                      <w:r w:rsidRPr="004B5051">
                        <w:rPr>
                          <w:rFonts w:ascii="Arial" w:hAnsi="Arial" w:cs="Arial"/>
                          <w:sz w:val="20"/>
                          <w:szCs w:val="20"/>
                        </w:rPr>
                        <w:t xml:space="preserve">Table </w:t>
                      </w:r>
                      <w:r w:rsidR="008B3385">
                        <w:rPr>
                          <w:rFonts w:ascii="Arial" w:hAnsi="Arial" w:cs="Arial"/>
                          <w:sz w:val="20"/>
                          <w:szCs w:val="20"/>
                        </w:rPr>
                        <w:fldChar w:fldCharType="begin"/>
                      </w:r>
                      <w:r w:rsidR="008B3385">
                        <w:rPr>
                          <w:rFonts w:ascii="Arial" w:hAnsi="Arial" w:cs="Arial"/>
                          <w:sz w:val="20"/>
                          <w:szCs w:val="20"/>
                        </w:rPr>
                        <w:instrText xml:space="preserve"> SEQ Table \* ARABIC </w:instrText>
                      </w:r>
                      <w:r w:rsidR="008B3385">
                        <w:rPr>
                          <w:rFonts w:ascii="Arial" w:hAnsi="Arial" w:cs="Arial"/>
                          <w:sz w:val="20"/>
                          <w:szCs w:val="20"/>
                        </w:rPr>
                        <w:fldChar w:fldCharType="separate"/>
                      </w:r>
                      <w:r w:rsidR="008B3385">
                        <w:rPr>
                          <w:rFonts w:ascii="Arial" w:hAnsi="Arial" w:cs="Arial"/>
                          <w:noProof/>
                          <w:sz w:val="20"/>
                          <w:szCs w:val="20"/>
                        </w:rPr>
                        <w:t>4</w:t>
                      </w:r>
                      <w:r w:rsidR="008B3385">
                        <w:rPr>
                          <w:rFonts w:ascii="Arial" w:hAnsi="Arial" w:cs="Arial"/>
                          <w:sz w:val="20"/>
                          <w:szCs w:val="20"/>
                        </w:rPr>
                        <w:fldChar w:fldCharType="end"/>
                      </w:r>
                    </w:p>
                  </w:txbxContent>
                </v:textbox>
                <w10:wrap type="square"/>
              </v:shape>
            </w:pict>
          </mc:Fallback>
        </mc:AlternateContent>
      </w:r>
    </w:p>
    <w:p w14:paraId="2D84D141" w14:textId="77777777" w:rsidR="003B03C7" w:rsidRPr="003B03C7" w:rsidRDefault="003E1FBD" w:rsidP="003B03C7">
      <w:pPr>
        <w:ind w:firstLine="720"/>
        <w:rPr>
          <w:rFonts w:ascii="Arial" w:hAnsi="Arial" w:cs="Arial"/>
          <w:lang w:eastAsia="en-GB" w:bidi="en-GB"/>
        </w:rPr>
      </w:pPr>
      <w:r w:rsidRPr="00EA4549">
        <w:rPr>
          <w:rFonts w:ascii="Arial" w:hAnsi="Arial" w:cs="Arial"/>
          <w:lang w:eastAsia="en-GB" w:bidi="en-GB"/>
        </w:rPr>
        <w:t>From a Welsh perspective, Health Education and Improvement Wales (HEIW) developed the Digital Capability Framework for Healthcare in Wales, which provides a structured self-assessment tool to identify learning needs and guide training opportunities</w:t>
      </w:r>
      <w:r w:rsidR="00B20A03"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"/>
          <w:id w:val="1303973351"/>
          <w:placeholder>
            <w:docPart w:val="DefaultPlaceholder_-1854013440"/>
          </w:placeholder>
        </w:sdtPr>
        <w:sdtEndPr/>
        <w:sdtContent>
          <w:r w:rsidR="00B827D8" w:rsidRPr="00EA4549">
            <w:rPr>
              <w:rFonts w:ascii="Arial" w:hAnsi="Arial" w:cs="Arial"/>
              <w:color w:val="000000"/>
              <w:lang w:eastAsia="en-GB" w:bidi="en-GB"/>
            </w:rPr>
            <w:t>(Health Education and Improvement Wales, 2023)</w:t>
          </w:r>
        </w:sdtContent>
      </w:sdt>
      <w:r w:rsidRPr="00EA4549">
        <w:rPr>
          <w:rFonts w:ascii="Arial" w:hAnsi="Arial" w:cs="Arial"/>
          <w:lang w:eastAsia="en-GB" w:bidi="en-GB"/>
        </w:rPr>
        <w:t xml:space="preserve">. </w:t>
      </w:r>
      <w:r w:rsidR="003B03C7" w:rsidRPr="003B03C7">
        <w:rPr>
          <w:rFonts w:ascii="Arial" w:hAnsi="Arial" w:cs="Arial"/>
          <w:lang w:eastAsia="en-GB" w:bidi="en-GB"/>
        </w:rPr>
        <w:t xml:space="preserve">While the Welsh framework is highly relevant to Research Objective One, particularly due to its emphasis on </w:t>
      </w:r>
      <w:r w:rsidR="003B03C7" w:rsidRPr="003B03C7">
        <w:rPr>
          <w:rFonts w:ascii="Arial" w:hAnsi="Arial" w:cs="Arial"/>
          <w:i/>
          <w:iCs/>
          <w:lang w:eastAsia="en-GB" w:bidi="en-GB"/>
        </w:rPr>
        <w:t>Using Technology</w:t>
      </w:r>
      <w:r w:rsidR="003B03C7" w:rsidRPr="003B03C7">
        <w:rPr>
          <w:rFonts w:ascii="Arial" w:hAnsi="Arial" w:cs="Arial"/>
          <w:lang w:eastAsia="en-GB" w:bidi="en-GB"/>
        </w:rPr>
        <w:t xml:space="preserve">, its length of 54 questions exceeds what is feasible within the </w:t>
      </w:r>
      <w:r w:rsidR="003B03C7" w:rsidRPr="003B03C7">
        <w:rPr>
          <w:rFonts w:ascii="Arial" w:hAnsi="Arial" w:cs="Arial"/>
          <w:lang w:eastAsia="en-GB" w:bidi="en-GB"/>
        </w:rPr>
        <w:lastRenderedPageBreak/>
        <w:t>scope of this dissertation and presents a risk of reduced staff engagement due to survey burden.</w:t>
      </w:r>
    </w:p>
    <w:p w14:paraId="34904441" w14:textId="5B5C6A27" w:rsidR="003E1FBD" w:rsidRDefault="003E1FBD" w:rsidP="00647E01">
      <w:pPr>
        <w:ind w:firstLine="720"/>
        <w:rPr>
          <w:rFonts w:ascii="Arial" w:hAnsi="Arial" w:cs="Arial"/>
          <w:lang w:eastAsia="en-GB" w:bidi="en-GB"/>
        </w:rPr>
      </w:pPr>
    </w:p>
    <w:p w14:paraId="4805BBF3" w14:textId="293E45BD" w:rsidR="003B03C7" w:rsidRPr="00EA4549" w:rsidRDefault="003B03C7" w:rsidP="003B03C7">
      <w:pPr>
        <w:rPr>
          <w:rFonts w:ascii="Arial" w:hAnsi="Arial" w:cs="Arial"/>
          <w:lang w:eastAsia="en-GB" w:bidi="en-GB"/>
        </w:rPr>
      </w:pPr>
      <w:r w:rsidRPr="00EA4549">
        <w:rPr>
          <w:rFonts w:ascii="Arial" w:eastAsia="Calibri Light" w:hAnsi="Arial" w:cs="Arial"/>
          <w:noProof/>
          <w:lang w:eastAsia="en-GB" w:bidi="en-GB"/>
        </w:rPr>
        <w:drawing>
          <wp:anchor distT="0" distB="0" distL="114300" distR="114300" simplePos="0" relativeHeight="251649024" behindDoc="0" locked="0" layoutInCell="1" allowOverlap="1" wp14:anchorId="4E4CA732" wp14:editId="64BBD7FC">
            <wp:simplePos x="0" y="0"/>
            <wp:positionH relativeFrom="margin">
              <wp:align>center</wp:align>
            </wp:positionH>
            <wp:positionV relativeFrom="margin">
              <wp:posOffset>676275</wp:posOffset>
            </wp:positionV>
            <wp:extent cx="5175250" cy="2470150"/>
            <wp:effectExtent l="0" t="0" r="6350" b="6350"/>
            <wp:wrapSquare wrapText="bothSides"/>
            <wp:docPr id="1004711068" name="Picture 1" descr="A group of people looking at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711068" name="Picture 1" descr="A group of people looking at a table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175250" cy="2470150"/>
                    </a:xfrm>
                    <a:prstGeom prst="rect">
                      <a:avLst/>
                    </a:prstGeom>
                  </pic:spPr>
                </pic:pic>
              </a:graphicData>
            </a:graphic>
          </wp:anchor>
        </w:drawing>
      </w:r>
    </w:p>
    <w:p w14:paraId="04C165E1" w14:textId="313A28FF" w:rsidR="00525790" w:rsidRPr="00EA4549" w:rsidRDefault="00647E01" w:rsidP="003E1FBD">
      <w:pPr>
        <w:ind w:firstLine="720"/>
        <w:rPr>
          <w:rFonts w:ascii="Arial" w:hAnsi="Arial" w:cs="Arial"/>
          <w:lang w:eastAsia="en-GB" w:bidi="en-GB"/>
        </w:rPr>
      </w:pPr>
      <w:r w:rsidRPr="00EA4549">
        <w:rPr>
          <w:rFonts w:ascii="Arial" w:hAnsi="Arial" w:cs="Arial"/>
          <w:noProof/>
        </w:rPr>
        <mc:AlternateContent>
          <mc:Choice Requires="wps">
            <w:drawing>
              <wp:anchor distT="0" distB="0" distL="114300" distR="114300" simplePos="0" relativeHeight="251654144" behindDoc="0" locked="0" layoutInCell="1" allowOverlap="1" wp14:anchorId="2C29A3A5" wp14:editId="33840045">
                <wp:simplePos x="0" y="0"/>
                <wp:positionH relativeFrom="column">
                  <wp:posOffset>302491</wp:posOffset>
                </wp:positionH>
                <wp:positionV relativeFrom="paragraph">
                  <wp:posOffset>2739736</wp:posOffset>
                </wp:positionV>
                <wp:extent cx="5175250" cy="635"/>
                <wp:effectExtent l="0" t="0" r="0" b="0"/>
                <wp:wrapSquare wrapText="bothSides"/>
                <wp:docPr id="708271749" name="Text Box 1"/>
                <wp:cNvGraphicFramePr/>
                <a:graphic xmlns:a="http://schemas.openxmlformats.org/drawingml/2006/main">
                  <a:graphicData uri="http://schemas.microsoft.com/office/word/2010/wordprocessingShape">
                    <wps:wsp>
                      <wps:cNvSpPr txBox="1"/>
                      <wps:spPr>
                        <a:xfrm>
                          <a:off x="0" y="0"/>
                          <a:ext cx="5175250" cy="635"/>
                        </a:xfrm>
                        <a:prstGeom prst="rect">
                          <a:avLst/>
                        </a:prstGeom>
                        <a:solidFill>
                          <a:prstClr val="white"/>
                        </a:solidFill>
                        <a:ln>
                          <a:noFill/>
                        </a:ln>
                      </wps:spPr>
                      <wps:txbx>
                        <w:txbxContent>
                          <w:p w14:paraId="53A8FA63" w14:textId="60FABC9F" w:rsidR="00E11E51" w:rsidRPr="00E174F5" w:rsidRDefault="00E11E51" w:rsidP="00E11E51">
                            <w:pPr>
                              <w:pStyle w:val="Caption"/>
                              <w:jc w:val="center"/>
                              <w:rPr>
                                <w:rFonts w:ascii="Arial" w:eastAsia="Calibri Light" w:hAnsi="Arial" w:cs="Arial"/>
                                <w:noProof/>
                                <w:lang w:bidi="en-GB"/>
                              </w:rPr>
                            </w:pPr>
                            <w:r>
                              <w:t xml:space="preserve">Figure </w:t>
                            </w:r>
                            <w:r w:rsidR="00AE7ED4">
                              <w:fldChar w:fldCharType="begin"/>
                            </w:r>
                            <w:r w:rsidR="00AE7ED4">
                              <w:instrText xml:space="preserve"> SEQ Figure \* ARABIC </w:instrText>
                            </w:r>
                            <w:r w:rsidR="00AE7ED4">
                              <w:fldChar w:fldCharType="separate"/>
                            </w:r>
                            <w:r w:rsidR="008B3385">
                              <w:rPr>
                                <w:noProof/>
                              </w:rPr>
                              <w:t>2</w:t>
                            </w:r>
                            <w:r w:rsidR="00AE7ED4">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9A3A5" id="_x0000_s1029" type="#_x0000_t202" style="position:absolute;left:0;text-align:left;margin-left:23.8pt;margin-top:215.75pt;width:407.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OH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s4+L+YJCkmK3N4t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" stroked="f">
                <v:textbox style="mso-fit-shape-to-text:t" inset="0,0,0,0">
                  <w:txbxContent>
                    <w:p w14:paraId="53A8FA63" w14:textId="60FABC9F" w:rsidR="00E11E51" w:rsidRPr="00E174F5" w:rsidRDefault="00E11E51" w:rsidP="00E11E51">
                      <w:pPr>
                        <w:pStyle w:val="Caption"/>
                        <w:jc w:val="center"/>
                        <w:rPr>
                          <w:rFonts w:ascii="Arial" w:eastAsia="Calibri Light" w:hAnsi="Arial" w:cs="Arial"/>
                          <w:noProof/>
                          <w:lang w:bidi="en-GB"/>
                        </w:rPr>
                      </w:pPr>
                      <w:r>
                        <w:t xml:space="preserve">Figure </w:t>
                      </w:r>
                      <w:r w:rsidR="00AE7ED4">
                        <w:fldChar w:fldCharType="begin"/>
                      </w:r>
                      <w:r w:rsidR="00AE7ED4">
                        <w:instrText xml:space="preserve"> SEQ Figure \* ARABIC </w:instrText>
                      </w:r>
                      <w:r w:rsidR="00AE7ED4">
                        <w:fldChar w:fldCharType="separate"/>
                      </w:r>
                      <w:r w:rsidR="008B3385">
                        <w:rPr>
                          <w:noProof/>
                        </w:rPr>
                        <w:t>2</w:t>
                      </w:r>
                      <w:r w:rsidR="00AE7ED4">
                        <w:rPr>
                          <w:noProof/>
                        </w:rPr>
                        <w:fldChar w:fldCharType="end"/>
                      </w:r>
                    </w:p>
                  </w:txbxContent>
                </v:textbox>
                <w10:wrap type="square"/>
              </v:shape>
            </w:pict>
          </mc:Fallback>
        </mc:AlternateContent>
      </w:r>
    </w:p>
    <w:p w14:paraId="7D8BA85E" w14:textId="17BEFAA6" w:rsidR="00CE6FC7" w:rsidRPr="00CE6FC7" w:rsidRDefault="003D192A" w:rsidP="00CE6FC7">
      <w:pPr>
        <w:ind w:firstLine="720"/>
        <w:rPr>
          <w:rFonts w:ascii="Arial" w:hAnsi="Arial" w:cs="Arial"/>
          <w:lang w:eastAsia="en-GB" w:bidi="en-GB"/>
        </w:rPr>
      </w:pPr>
      <w:r>
        <w:rPr>
          <w:rFonts w:ascii="Arial" w:hAnsi="Arial" w:cs="Arial"/>
          <w:lang w:eastAsia="en-GB" w:bidi="en-GB"/>
        </w:rPr>
        <w:t>T</w:t>
      </w:r>
      <w:r w:rsidR="00CE6FC7" w:rsidRPr="00CE6FC7">
        <w:rPr>
          <w:rFonts w:ascii="Arial" w:hAnsi="Arial" w:cs="Arial"/>
          <w:lang w:eastAsia="en-GB" w:bidi="en-GB"/>
        </w:rPr>
        <w:t xml:space="preserve">he literature demonstrates both the complexity and importance of digital capability in healthcare. The </w:t>
      </w:r>
      <w:r w:rsidR="000B74B8" w:rsidRPr="00EA4549">
        <w:rPr>
          <w:rFonts w:ascii="Arial" w:hAnsi="Arial" w:cs="Arial"/>
          <w:lang w:eastAsia="en-GB" w:bidi="en-GB"/>
        </w:rPr>
        <w:t>number</w:t>
      </w:r>
      <w:r w:rsidR="00CE6FC7" w:rsidRPr="00CE6FC7">
        <w:rPr>
          <w:rFonts w:ascii="Arial" w:hAnsi="Arial" w:cs="Arial"/>
          <w:lang w:eastAsia="en-GB" w:bidi="en-GB"/>
        </w:rPr>
        <w:t xml:space="preserve"> of international frameworks</w:t>
      </w:r>
      <w:r w:rsidR="000B74B8" w:rsidRPr="00EA4549">
        <w:rPr>
          <w:rFonts w:ascii="Arial" w:hAnsi="Arial" w:cs="Arial"/>
          <w:lang w:eastAsia="en-GB" w:bidi="en-GB"/>
        </w:rPr>
        <w:t xml:space="preserve"> discovered as part of this review</w:t>
      </w:r>
      <w:r w:rsidR="00CE6FC7" w:rsidRPr="00CE6FC7">
        <w:rPr>
          <w:rFonts w:ascii="Arial" w:hAnsi="Arial" w:cs="Arial"/>
          <w:lang w:eastAsia="en-GB" w:bidi="en-GB"/>
        </w:rPr>
        <w:t xml:space="preserve"> underscores the need to equip health professionals with the skills necessary to function effectively within increasingly digitalised services. For the evaluation of PTHB’s Immunisation and Vaccination Service, digital competency frameworks, rather than digital literacy models, provide the most appropriate foundation for assessing staff digital competence</w:t>
      </w:r>
      <w:r w:rsidR="00251916">
        <w:rPr>
          <w:rFonts w:ascii="Arial" w:hAnsi="Arial" w:cs="Arial"/>
          <w:lang w:eastAsia="en-GB" w:bidi="en-GB"/>
        </w:rPr>
        <w:t xml:space="preserve">. </w:t>
      </w:r>
    </w:p>
    <w:p w14:paraId="190547BC" w14:textId="39278999" w:rsidR="00BB192D" w:rsidRPr="00EA4549" w:rsidRDefault="00BB192D" w:rsidP="00E54725">
      <w:pPr>
        <w:rPr>
          <w:rFonts w:ascii="Arial" w:hAnsi="Arial" w:cs="Arial"/>
          <w:lang w:eastAsia="en-GB" w:bidi="en-GB"/>
        </w:rPr>
      </w:pPr>
    </w:p>
    <w:p w14:paraId="4F02F227" w14:textId="3228C51E" w:rsidR="00E54725" w:rsidRPr="00EA4549" w:rsidRDefault="00E54725" w:rsidP="00E54725">
      <w:pPr>
        <w:pStyle w:val="Heading2"/>
        <w:rPr>
          <w:rFonts w:ascii="Arial" w:hAnsi="Arial" w:cs="Arial"/>
          <w:sz w:val="24"/>
          <w:szCs w:val="24"/>
          <w:lang w:eastAsia="en-GB" w:bidi="en-GB"/>
        </w:rPr>
      </w:pPr>
      <w:bookmarkStart w:id="14" w:name="_Toc227843554"/>
      <w:r w:rsidRPr="00EA4549">
        <w:rPr>
          <w:rFonts w:ascii="Arial" w:hAnsi="Arial" w:cs="Arial"/>
          <w:sz w:val="24"/>
          <w:szCs w:val="24"/>
          <w:lang w:eastAsia="en-GB" w:bidi="en-GB"/>
        </w:rPr>
        <w:t>2.</w:t>
      </w:r>
      <w:r w:rsidR="00261B7F" w:rsidRPr="00EA4549">
        <w:rPr>
          <w:rFonts w:ascii="Arial" w:hAnsi="Arial" w:cs="Arial"/>
          <w:sz w:val="24"/>
          <w:szCs w:val="24"/>
          <w:lang w:eastAsia="en-GB" w:bidi="en-GB"/>
        </w:rPr>
        <w:t>6</w:t>
      </w:r>
      <w:r w:rsidRPr="00EA4549">
        <w:rPr>
          <w:rFonts w:ascii="Arial" w:hAnsi="Arial" w:cs="Arial"/>
          <w:sz w:val="24"/>
          <w:szCs w:val="24"/>
          <w:lang w:eastAsia="en-GB" w:bidi="en-GB"/>
        </w:rPr>
        <w:t xml:space="preserve"> Citizen Engagement Literature Review</w:t>
      </w:r>
      <w:bookmarkEnd w:id="14"/>
    </w:p>
    <w:p w14:paraId="17137B8D" w14:textId="4C700E2C" w:rsidR="006D3256" w:rsidRPr="00EA4549" w:rsidRDefault="006D3256" w:rsidP="006D3256">
      <w:pPr>
        <w:rPr>
          <w:rFonts w:ascii="Arial" w:hAnsi="Arial" w:cs="Arial"/>
          <w:lang w:eastAsia="en-GB" w:bidi="en-GB"/>
        </w:rPr>
      </w:pPr>
    </w:p>
    <w:p w14:paraId="42796A47" w14:textId="339F6257" w:rsidR="00A93044" w:rsidRPr="00EA4549" w:rsidRDefault="006D3256" w:rsidP="00A93044">
      <w:pPr>
        <w:ind w:firstLine="720"/>
        <w:rPr>
          <w:rFonts w:ascii="Arial" w:hAnsi="Arial" w:cs="Arial"/>
          <w:lang w:eastAsia="en-GB" w:bidi="en-GB"/>
        </w:rPr>
      </w:pPr>
      <w:r w:rsidRPr="00EA4549">
        <w:rPr>
          <w:rFonts w:ascii="Arial" w:hAnsi="Arial" w:cs="Arial"/>
          <w:lang w:eastAsia="en-GB" w:bidi="en-GB"/>
        </w:rPr>
        <w:t>The COVID-19 pandemic caused unprecedented health and economic disruption worldwide, affecting nearly all countries</w:t>
      </w:r>
      <w:r w:rsidR="001C6DDF"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"/>
          <w:id w:val="-2137788459"/>
          <w:placeholder>
            <w:docPart w:val="DefaultPlaceholder_-1854013440"/>
          </w:placeholder>
        </w:sdtPr>
        <w:sdtEndPr/>
        <w:sdtContent>
          <w:r w:rsidR="00B827D8" w:rsidRPr="00EA4549">
            <w:rPr>
              <w:rFonts w:ascii="Arial" w:hAnsi="Arial" w:cs="Arial"/>
              <w:color w:val="000000"/>
              <w:lang w:eastAsia="en-GB" w:bidi="en-GB"/>
            </w:rPr>
            <w:t>(World Health Organization, 2020)</w:t>
          </w:r>
        </w:sdtContent>
      </w:sdt>
      <w:r w:rsidR="001C6DDF" w:rsidRPr="00EA4549">
        <w:rPr>
          <w:rFonts w:ascii="Arial" w:hAnsi="Arial" w:cs="Arial"/>
          <w:lang w:eastAsia="en-GB" w:bidi="en-GB"/>
        </w:rPr>
        <w:t xml:space="preserve">. </w:t>
      </w:r>
      <w:r w:rsidR="000523C5" w:rsidRPr="00EA4549">
        <w:rPr>
          <w:rFonts w:ascii="Arial" w:hAnsi="Arial" w:cs="Arial"/>
          <w:lang w:eastAsia="en-GB" w:bidi="en-GB"/>
        </w:rPr>
        <w:t xml:space="preserve">Public </w:t>
      </w:r>
      <w:r w:rsidRPr="00EA4549">
        <w:rPr>
          <w:rFonts w:ascii="Arial" w:hAnsi="Arial" w:cs="Arial"/>
          <w:lang w:eastAsia="en-GB" w:bidi="en-GB"/>
        </w:rPr>
        <w:t>engagement relies heavily on trust and transparency, which are essential for securing sustained cooperation during health emergencies</w:t>
      </w:r>
      <w:r w:rsidR="00B17045" w:rsidRPr="00EA4549">
        <w:rPr>
          <w:rFonts w:ascii="Arial" w:hAnsi="Arial" w:cs="Arial"/>
          <w:lang w:eastAsia="en-GB" w:bidi="en-GB"/>
        </w:rPr>
        <w:t xml:space="preserve"> such as the COVID-19 pandemic</w:t>
      </w:r>
      <w:r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TIzNTVmOWQtNGM2My00ZDFjLWFiYmUtYmNlNzQ4OGM0OTVl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
          <w:id w:val="-979924091"/>
          <w:placeholder>
            <w:docPart w:val="01331A91EADC4ADDA2E6BA71ED93B895"/>
          </w:placeholder>
        </w:sdtPr>
        <w:sdtEndPr/>
        <w:sdtContent>
          <w:r w:rsidR="00B827D8" w:rsidRPr="00EA4549">
            <w:rPr>
              <w:rFonts w:ascii="Arial" w:hAnsi="Arial" w:cs="Arial"/>
              <w:color w:val="000000"/>
              <w:lang w:eastAsia="en-GB" w:bidi="en-GB"/>
            </w:rPr>
            <w:t>(Bhatia, 2020)</w:t>
          </w:r>
        </w:sdtContent>
      </w:sdt>
      <w:r w:rsidRPr="00EA4549">
        <w:rPr>
          <w:rFonts w:ascii="Arial" w:hAnsi="Arial" w:cs="Arial"/>
          <w:lang w:eastAsia="en-GB" w:bidi="en-GB"/>
        </w:rPr>
        <w:t>.</w:t>
      </w:r>
      <w:r w:rsidR="00DB0EEA" w:rsidRPr="00EA4549">
        <w:rPr>
          <w:rFonts w:ascii="Arial" w:hAnsi="Arial" w:cs="Arial"/>
          <w:lang w:eastAsia="en-GB" w:bidi="en-GB"/>
        </w:rPr>
        <w:t xml:space="preserve"> </w:t>
      </w:r>
      <w:r w:rsidR="0036633E" w:rsidRPr="00EA4549">
        <w:rPr>
          <w:rFonts w:ascii="Arial" w:hAnsi="Arial" w:cs="Arial"/>
          <w:lang w:eastAsia="en-GB" w:bidi="en-GB"/>
        </w:rPr>
        <w:t xml:space="preserve">Existing literature has demonstrated technology-driven interventions were prioritised for engagement and communication purposes </w:t>
      </w:r>
      <w:r w:rsidR="00704D5D" w:rsidRPr="00EA4549">
        <w:rPr>
          <w:rFonts w:ascii="Arial" w:hAnsi="Arial" w:cs="Arial"/>
          <w:lang w:eastAsia="en-GB" w:bidi="en-GB"/>
        </w:rPr>
        <w:t>to</w:t>
      </w:r>
      <w:r w:rsidR="00DB0EEA" w:rsidRPr="00EA4549">
        <w:rPr>
          <w:rFonts w:ascii="Arial" w:hAnsi="Arial" w:cs="Arial"/>
          <w:lang w:eastAsia="en-GB" w:bidi="en-GB"/>
        </w:rPr>
        <w:t xml:space="preserve"> achieve this</w:t>
      </w:r>
      <w:r w:rsidR="0036633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YTUzNTk1NjctNTliMi00MTk4LWIyMGEtNTIyYTNkNzUyZjQ4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
          <w:id w:val="-638570092"/>
          <w:placeholder>
            <w:docPart w:val="C0B12AB43DF143DCA55A311480E274AF"/>
          </w:placeholder>
        </w:sdtPr>
        <w:sdtEndPr/>
        <w:sdtContent>
          <w:r w:rsidR="00B827D8" w:rsidRPr="00EA4549">
            <w:rPr>
              <w:rFonts w:ascii="Arial" w:hAnsi="Arial" w:cs="Arial"/>
              <w:color w:val="000000"/>
              <w:lang w:eastAsia="en-GB" w:bidi="en-GB"/>
            </w:rPr>
            <w:t>(Bhatia, 2020)</w:t>
          </w:r>
        </w:sdtContent>
      </w:sdt>
      <w:r w:rsidR="0036633E" w:rsidRPr="00EA4549">
        <w:rPr>
          <w:rFonts w:ascii="Arial" w:hAnsi="Arial" w:cs="Arial"/>
          <w:lang w:eastAsia="en-GB" w:bidi="en-GB"/>
        </w:rPr>
        <w:t>. T</w:t>
      </w:r>
      <w:r w:rsidRPr="00EA4549">
        <w:rPr>
          <w:rFonts w:ascii="Arial" w:hAnsi="Arial" w:cs="Arial"/>
          <w:lang w:eastAsia="en-GB" w:bidi="en-GB"/>
        </w:rPr>
        <w:t>he pandemic</w:t>
      </w:r>
      <w:r w:rsidR="0036633E" w:rsidRPr="00EA4549">
        <w:rPr>
          <w:rFonts w:ascii="Arial" w:hAnsi="Arial" w:cs="Arial"/>
          <w:lang w:eastAsia="en-GB" w:bidi="en-GB"/>
        </w:rPr>
        <w:t xml:space="preserve"> </w:t>
      </w:r>
      <w:r w:rsidRPr="00EA4549">
        <w:rPr>
          <w:rFonts w:ascii="Arial" w:hAnsi="Arial" w:cs="Arial"/>
          <w:lang w:eastAsia="en-GB" w:bidi="en-GB"/>
        </w:rPr>
        <w:t xml:space="preserve">accelerated the use of social media and digital technologies for </w:t>
      </w:r>
      <w:r w:rsidR="00036C07" w:rsidRPr="00EA4549">
        <w:rPr>
          <w:rFonts w:ascii="Arial" w:hAnsi="Arial" w:cs="Arial"/>
          <w:lang w:eastAsia="en-GB" w:bidi="en-GB"/>
        </w:rPr>
        <w:t xml:space="preserve">its </w:t>
      </w:r>
      <w:r w:rsidRPr="00EA4549">
        <w:rPr>
          <w:rFonts w:ascii="Arial" w:hAnsi="Arial" w:cs="Arial"/>
          <w:lang w:eastAsia="en-GB" w:bidi="en-GB"/>
        </w:rPr>
        <w:t>public health communication</w:t>
      </w:r>
      <w:r w:rsidR="00C95063" w:rsidRPr="00EA4549">
        <w:rPr>
          <w:rFonts w:ascii="Arial" w:hAnsi="Arial" w:cs="Arial"/>
          <w:lang w:eastAsia="en-GB" w:bidi="en-GB"/>
        </w:rPr>
        <w:t xml:space="preserve">. </w:t>
      </w:r>
      <w:r w:rsidRPr="00EA4549">
        <w:rPr>
          <w:rFonts w:ascii="Arial" w:hAnsi="Arial" w:cs="Arial"/>
          <w:lang w:eastAsia="en-GB" w:bidi="en-GB"/>
        </w:rPr>
        <w:t>Research shows these platforms played a central role in disseminating information and supporting vaccination campaigns</w:t>
      </w:r>
      <w:r w:rsidR="00957C81" w:rsidRPr="00EA4549">
        <w:rPr>
          <w:rFonts w:ascii="Arial" w:hAnsi="Arial" w:cs="Arial"/>
          <w:lang w:eastAsia="en-GB" w:bidi="en-GB"/>
        </w:rPr>
        <w:t>, especially during the height of the pandemic</w:t>
      </w:r>
      <w:r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NzY5YzRkYTktNzQ2NS00M2RiLTgxMDAtZjkwNTAwY2Q2YWJk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
          <w:id w:val="-983697020"/>
          <w:placeholder>
            <w:docPart w:val="3812A0E7A1E84D14812A0CEB50CBEFC9"/>
          </w:placeholder>
        </w:sdtPr>
        <w:sdtEndPr/>
        <w:sdtContent>
          <w:r w:rsidR="00B827D8" w:rsidRPr="00EA4549">
            <w:rPr>
              <w:rFonts w:ascii="Arial" w:eastAsia="Times New Roman" w:hAnsi="Arial" w:cs="Arial"/>
              <w:color w:val="000000"/>
            </w:rPr>
            <w:t xml:space="preserve">(Zang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2023)</w:t>
          </w:r>
        </w:sdtContent>
      </w:sdt>
      <w:r w:rsidR="00A93044" w:rsidRPr="00EA4549">
        <w:rPr>
          <w:rFonts w:ascii="Arial" w:hAnsi="Arial" w:cs="Arial"/>
          <w:lang w:eastAsia="en-GB" w:bidi="en-GB"/>
        </w:rPr>
        <w:t xml:space="preserve">. </w:t>
      </w:r>
      <w:r w:rsidR="002709C6" w:rsidRPr="00EA4549">
        <w:rPr>
          <w:rFonts w:ascii="Arial" w:hAnsi="Arial" w:cs="Arial"/>
          <w:lang w:eastAsia="en-GB" w:bidi="en-GB"/>
        </w:rPr>
        <w:t xml:space="preserve">Information about vaccination </w:t>
      </w:r>
      <w:r w:rsidR="002310BA" w:rsidRPr="00EA4549">
        <w:rPr>
          <w:rFonts w:ascii="Arial" w:hAnsi="Arial" w:cs="Arial"/>
          <w:lang w:eastAsia="en-GB" w:bidi="en-GB"/>
        </w:rPr>
        <w:t xml:space="preserve">throughout the pandemic </w:t>
      </w:r>
      <w:r w:rsidR="002709C6" w:rsidRPr="00EA4549">
        <w:rPr>
          <w:rFonts w:ascii="Arial" w:hAnsi="Arial" w:cs="Arial"/>
          <w:lang w:eastAsia="en-GB" w:bidi="en-GB"/>
        </w:rPr>
        <w:t xml:space="preserve">was disseminated through multiple channels, including television, radio, social media, and community networks, illustrating the </w:t>
      </w:r>
      <w:r w:rsidR="0099177E" w:rsidRPr="00EA4549">
        <w:rPr>
          <w:rFonts w:ascii="Arial" w:hAnsi="Arial" w:cs="Arial"/>
          <w:lang w:eastAsia="en-GB" w:bidi="en-GB"/>
        </w:rPr>
        <w:t>breadth of</w:t>
      </w:r>
      <w:r w:rsidR="002709C6" w:rsidRPr="00EA4549">
        <w:rPr>
          <w:rFonts w:ascii="Arial" w:hAnsi="Arial" w:cs="Arial"/>
          <w:lang w:eastAsia="en-GB" w:bidi="en-GB"/>
        </w:rPr>
        <w:t xml:space="preserve"> COVID-19</w:t>
      </w:r>
      <w:r w:rsidR="0099177E" w:rsidRPr="00EA4549">
        <w:rPr>
          <w:rFonts w:ascii="Arial" w:hAnsi="Arial" w:cs="Arial"/>
          <w:lang w:eastAsia="en-GB" w:bidi="en-GB"/>
        </w:rPr>
        <w:t xml:space="preserve"> digital</w:t>
      </w:r>
      <w:r w:rsidR="002709C6" w:rsidRPr="00EA4549">
        <w:rPr>
          <w:rFonts w:ascii="Arial" w:hAnsi="Arial" w:cs="Arial"/>
          <w:lang w:eastAsia="en-GB" w:bidi="en-GB"/>
        </w:rPr>
        <w:t xml:space="preserve"> communication strategies </w:t>
      </w:r>
      <w:sdt>
        <w:sdtPr>
          <w:rPr>
            <w:rFonts w:ascii="Arial" w:hAnsi="Arial" w:cs="Arial"/>
            <w:color w:val="000000"/>
            <w:lang w:eastAsia="en-GB" w:bidi="en-GB"/>
          </w:rPr>
          <w:tag w:val="MENDELEY_CITATION_v3_eyJjaXRhdGlvbklEIjoiTUVOREVMRVlfQ0lUQVRJT05fMDNkZWI3YTItODgwOC00NGFhLTg4N2EtYzJjNTYyNzU3Zjc2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1670478131"/>
          <w:placeholder>
            <w:docPart w:val="B40669CE0B4E4F819800CAF6FF568B00"/>
          </w:placeholder>
        </w:sdtPr>
        <w:sdtEndPr/>
        <w:sdtContent>
          <w:r w:rsidR="00B827D8" w:rsidRPr="00EA4549">
            <w:rPr>
              <w:rFonts w:ascii="Arial" w:hAnsi="Arial" w:cs="Arial"/>
              <w:color w:val="000000"/>
              <w:lang w:eastAsia="en-GB" w:bidi="en-GB"/>
            </w:rPr>
            <w:t>(Pennisi, Genovese and Gianfredi, 2024)</w:t>
          </w:r>
        </w:sdtContent>
      </w:sdt>
      <w:r w:rsidR="00C36189" w:rsidRPr="00EA4549">
        <w:rPr>
          <w:rFonts w:ascii="Arial" w:hAnsi="Arial" w:cs="Arial"/>
          <w:lang w:eastAsia="en-GB" w:bidi="en-GB"/>
        </w:rPr>
        <w:t xml:space="preserve">. </w:t>
      </w:r>
    </w:p>
    <w:p w14:paraId="3F1A662F" w14:textId="77777777" w:rsidR="00525790" w:rsidRPr="00EA4549" w:rsidRDefault="00525790" w:rsidP="00BA0F92">
      <w:pPr>
        <w:ind w:firstLine="720"/>
        <w:rPr>
          <w:rFonts w:ascii="Arial" w:hAnsi="Arial" w:cs="Arial"/>
          <w:lang w:eastAsia="en-GB" w:bidi="en-GB"/>
        </w:rPr>
      </w:pPr>
    </w:p>
    <w:p w14:paraId="6BF815EF" w14:textId="260AADC8" w:rsidR="00BA0F92" w:rsidRPr="00EA4549" w:rsidRDefault="006B4394" w:rsidP="00BA0F92">
      <w:pPr>
        <w:ind w:firstLine="720"/>
        <w:rPr>
          <w:rFonts w:ascii="Arial" w:hAnsi="Arial" w:cs="Arial"/>
          <w:lang w:eastAsia="en-GB" w:bidi="en-GB"/>
        </w:rPr>
      </w:pPr>
      <w:r w:rsidRPr="00EA4549">
        <w:rPr>
          <w:rFonts w:ascii="Arial" w:hAnsi="Arial" w:cs="Arial"/>
          <w:lang w:eastAsia="en-GB" w:bidi="en-GB"/>
        </w:rPr>
        <w:t xml:space="preserve">COVID-19 </w:t>
      </w:r>
      <w:r w:rsidR="00C36189" w:rsidRPr="00EA4549">
        <w:rPr>
          <w:rFonts w:ascii="Arial" w:hAnsi="Arial" w:cs="Arial"/>
          <w:lang w:eastAsia="en-GB" w:bidi="en-GB"/>
        </w:rPr>
        <w:t xml:space="preserve">information </w:t>
      </w:r>
      <w:r w:rsidRPr="00EA4549">
        <w:rPr>
          <w:rFonts w:ascii="Arial" w:hAnsi="Arial" w:cs="Arial"/>
          <w:lang w:eastAsia="en-GB" w:bidi="en-GB"/>
        </w:rPr>
        <w:t xml:space="preserve">is accessible on the PTHB website where citizens can find </w:t>
      </w:r>
      <w:r w:rsidR="005B01D4" w:rsidRPr="00EA4549">
        <w:rPr>
          <w:rFonts w:ascii="Arial" w:hAnsi="Arial" w:cs="Arial"/>
          <w:lang w:eastAsia="en-GB" w:bidi="en-GB"/>
        </w:rPr>
        <w:t>details</w:t>
      </w:r>
      <w:r w:rsidRPr="00EA4549">
        <w:rPr>
          <w:rFonts w:ascii="Arial" w:hAnsi="Arial" w:cs="Arial"/>
          <w:lang w:eastAsia="en-GB" w:bidi="en-GB"/>
        </w:rPr>
        <w:t xml:space="preserve"> about the vaccine, the eligibility criteria, </w:t>
      </w:r>
      <w:r w:rsidR="00AA7CA5" w:rsidRPr="00EA4549">
        <w:rPr>
          <w:rFonts w:ascii="Arial" w:hAnsi="Arial" w:cs="Arial"/>
          <w:lang w:eastAsia="en-GB" w:bidi="en-GB"/>
        </w:rPr>
        <w:t>how citizens will receive their invit</w:t>
      </w:r>
      <w:r w:rsidR="004A6D55" w:rsidRPr="00EA4549">
        <w:rPr>
          <w:rFonts w:ascii="Arial" w:hAnsi="Arial" w:cs="Arial"/>
          <w:lang w:eastAsia="en-GB" w:bidi="en-GB"/>
        </w:rPr>
        <w:t>ation</w:t>
      </w:r>
      <w:r w:rsidR="00AA7CA5" w:rsidRPr="00EA4549">
        <w:rPr>
          <w:rFonts w:ascii="Arial" w:hAnsi="Arial" w:cs="Arial"/>
          <w:lang w:eastAsia="en-GB" w:bidi="en-GB"/>
        </w:rPr>
        <w:t xml:space="preserve"> </w:t>
      </w:r>
      <w:r w:rsidR="00AA7CA5" w:rsidRPr="00EA4549">
        <w:rPr>
          <w:rFonts w:ascii="Arial" w:hAnsi="Arial" w:cs="Arial"/>
          <w:lang w:eastAsia="en-GB" w:bidi="en-GB"/>
        </w:rPr>
        <w:lastRenderedPageBreak/>
        <w:t xml:space="preserve">and why people need the vaccine </w:t>
      </w:r>
      <w:sdt>
        <w:sdtPr>
          <w:rPr>
            <w:rFonts w:ascii="Arial" w:hAnsi="Arial" w:cs="Arial"/>
            <w:color w:val="000000"/>
            <w:highlight w:val="yellow"/>
            <w:lang w:eastAsia="en-GB" w:bidi="en-GB"/>
          </w:rPr>
          <w:tag w:val="MENDELEY_CITATION_v3_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"/>
          <w:id w:val="-2082290121"/>
          <w:placeholder>
            <w:docPart w:val="DefaultPlaceholder_-1854013440"/>
          </w:placeholder>
        </w:sdtPr>
        <w:sdtEndPr>
          <w:rPr>
            <w:highlight w:val="none"/>
            <w:lang w:eastAsia="en-US" w:bidi="ar-SA"/>
          </w:rPr>
        </w:sdtEndPr>
        <w:sdtContent>
          <w:r w:rsidR="00B827D8" w:rsidRPr="00EA4549">
            <w:rPr>
              <w:rFonts w:ascii="Arial" w:eastAsia="Times New Roman" w:hAnsi="Arial" w:cs="Arial"/>
              <w:color w:val="000000"/>
            </w:rPr>
            <w:t>(Powys Teaching Health Board, 2024)</w:t>
          </w:r>
        </w:sdtContent>
      </w:sdt>
      <w:r w:rsidR="00124691" w:rsidRPr="00EA4549">
        <w:rPr>
          <w:rFonts w:ascii="Arial" w:hAnsi="Arial" w:cs="Arial"/>
          <w:lang w:eastAsia="en-GB" w:bidi="en-GB"/>
        </w:rPr>
        <w:t xml:space="preserve">. </w:t>
      </w:r>
      <w:r w:rsidR="00BB6B0A" w:rsidRPr="00EA4549">
        <w:rPr>
          <w:rFonts w:ascii="Arial" w:hAnsi="Arial" w:cs="Arial"/>
          <w:lang w:eastAsia="en-GB" w:bidi="en-GB"/>
        </w:rPr>
        <w:t xml:space="preserve">Further information on the COVID-19 vaccination can be found on the </w:t>
      </w:r>
      <w:r w:rsidR="003D50AE" w:rsidRPr="00EA4549">
        <w:rPr>
          <w:rFonts w:ascii="Arial" w:hAnsi="Arial" w:cs="Arial"/>
          <w:lang w:eastAsia="en-GB" w:bidi="en-GB"/>
        </w:rPr>
        <w:t>PHW</w:t>
      </w:r>
      <w:r w:rsidR="00BB6B0A" w:rsidRPr="00EA4549">
        <w:rPr>
          <w:rFonts w:ascii="Arial" w:hAnsi="Arial" w:cs="Arial"/>
          <w:lang w:eastAsia="en-GB" w:bidi="en-GB"/>
        </w:rPr>
        <w:t xml:space="preserve"> website </w:t>
      </w:r>
      <w:sdt>
        <w:sdtPr>
          <w:rPr>
            <w:rFonts w:ascii="Arial" w:hAnsi="Arial" w:cs="Arial"/>
            <w:color w:val="000000"/>
            <w:highlight w:val="yellow"/>
            <w:lang w:eastAsia="en-GB" w:bidi="en-GB"/>
          </w:rPr>
          <w:tag w:val="MENDELEY_CITATION_v3_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"/>
          <w:id w:val="-1546599572"/>
          <w:placeholder>
            <w:docPart w:val="DefaultPlaceholder_-1854013440"/>
          </w:placeholder>
        </w:sdtPr>
        <w:sdtEndPr>
          <w:rPr>
            <w:highlight w:val="none"/>
          </w:rPr>
        </w:sdtEndPr>
        <w:sdtContent>
          <w:r w:rsidR="00B827D8" w:rsidRPr="00EA4549">
            <w:rPr>
              <w:rFonts w:ascii="Arial" w:eastAsia="Times New Roman" w:hAnsi="Arial" w:cs="Arial"/>
              <w:color w:val="000000"/>
            </w:rPr>
            <w:t>(Public Health Wales, no date b)</w:t>
          </w:r>
        </w:sdtContent>
      </w:sdt>
      <w:r w:rsidR="00BB6B0A" w:rsidRPr="00EA4549">
        <w:rPr>
          <w:rFonts w:ascii="Arial" w:hAnsi="Arial" w:cs="Arial"/>
          <w:lang w:eastAsia="en-GB" w:bidi="en-GB"/>
        </w:rPr>
        <w:t xml:space="preserve"> where citizens can </w:t>
      </w:r>
      <w:r w:rsidR="000C3723" w:rsidRPr="00EA4549">
        <w:rPr>
          <w:rFonts w:ascii="Arial" w:hAnsi="Arial" w:cs="Arial"/>
          <w:lang w:eastAsia="en-GB" w:bidi="en-GB"/>
        </w:rPr>
        <w:t xml:space="preserve">also </w:t>
      </w:r>
      <w:r w:rsidR="00BB6B0A" w:rsidRPr="00EA4549">
        <w:rPr>
          <w:rFonts w:ascii="Arial" w:hAnsi="Arial" w:cs="Arial"/>
          <w:lang w:eastAsia="en-GB" w:bidi="en-GB"/>
        </w:rPr>
        <w:t xml:space="preserve">access </w:t>
      </w:r>
      <w:r w:rsidR="000C3723" w:rsidRPr="00EA4549">
        <w:rPr>
          <w:rFonts w:ascii="Arial" w:hAnsi="Arial" w:cs="Arial"/>
          <w:lang w:eastAsia="en-GB" w:bidi="en-GB"/>
        </w:rPr>
        <w:t xml:space="preserve">leaflets. </w:t>
      </w:r>
      <w:r w:rsidR="00BA0F92" w:rsidRPr="00EA4549">
        <w:rPr>
          <w:rFonts w:ascii="Arial" w:hAnsi="Arial" w:cs="Arial"/>
          <w:lang w:eastAsia="en-GB" w:bidi="en-GB"/>
        </w:rPr>
        <w:t xml:space="preserve">To support with citizen engagement, </w:t>
      </w:r>
      <w:r w:rsidR="00BA0F92" w:rsidRPr="00EA4549">
        <w:rPr>
          <w:rFonts w:ascii="Arial" w:hAnsi="Arial" w:cs="Arial"/>
          <w:color w:val="000000"/>
        </w:rPr>
        <w:t xml:space="preserve">primary care providers have </w:t>
      </w:r>
      <w:r w:rsidR="00CD000F" w:rsidRPr="00EA4549">
        <w:rPr>
          <w:rFonts w:ascii="Arial" w:hAnsi="Arial" w:cs="Arial"/>
          <w:color w:val="000000"/>
        </w:rPr>
        <w:t>also</w:t>
      </w:r>
      <w:r w:rsidR="00BA0F92" w:rsidRPr="00EA4549">
        <w:rPr>
          <w:rFonts w:ascii="Arial" w:hAnsi="Arial" w:cs="Arial"/>
          <w:color w:val="000000"/>
        </w:rPr>
        <w:t xml:space="preserve"> facilitated solutions </w:t>
      </w:r>
      <w:r w:rsidR="00C3543F" w:rsidRPr="00EA4549">
        <w:rPr>
          <w:rFonts w:ascii="Arial" w:hAnsi="Arial" w:cs="Arial"/>
          <w:color w:val="000000"/>
        </w:rPr>
        <w:t>which</w:t>
      </w:r>
      <w:r w:rsidR="006A2765" w:rsidRPr="00EA4549">
        <w:rPr>
          <w:rFonts w:ascii="Arial" w:hAnsi="Arial" w:cs="Arial"/>
          <w:color w:val="000000"/>
        </w:rPr>
        <w:t xml:space="preserve"> </w:t>
      </w:r>
      <w:r w:rsidR="00BA0F92" w:rsidRPr="00EA4549">
        <w:rPr>
          <w:rFonts w:ascii="Arial" w:hAnsi="Arial" w:cs="Arial"/>
          <w:color w:val="000000"/>
        </w:rPr>
        <w:t xml:space="preserve">align with local preferences and needs </w:t>
      </w:r>
      <w:sdt>
        <w:sdtPr>
          <w:rPr>
            <w:rFonts w:ascii="Arial" w:hAnsi="Arial" w:cs="Arial"/>
            <w:color w:val="000000"/>
          </w:rPr>
          <w:tag w:val="MENDELEY_CITATION_v3_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"/>
          <w:id w:val="-418946796"/>
          <w:placeholder>
            <w:docPart w:val="DefaultPlaceholder_-1854013440"/>
          </w:placeholder>
        </w:sdtPr>
        <w:sdtEndPr/>
        <w:sdtContent>
          <w:r w:rsidR="00B827D8" w:rsidRPr="00EA4549">
            <w:rPr>
              <w:rFonts w:ascii="Arial" w:eastAsia="Times New Roman" w:hAnsi="Arial" w:cs="Arial"/>
              <w:color w:val="000000"/>
            </w:rPr>
            <w:t xml:space="preserve">(Ratzan </w:t>
          </w:r>
          <w:r w:rsidR="00B827D8" w:rsidRPr="00EA4549">
            <w:rPr>
              <w:rFonts w:ascii="Arial" w:eastAsia="Times New Roman" w:hAnsi="Arial" w:cs="Arial"/>
              <w:i/>
              <w:iCs/>
              <w:color w:val="000000"/>
            </w:rPr>
            <w:t>et al.</w:t>
          </w:r>
          <w:r w:rsidR="00B827D8" w:rsidRPr="00EA4549">
            <w:rPr>
              <w:rFonts w:ascii="Arial" w:eastAsia="Times New Roman" w:hAnsi="Arial" w:cs="Arial"/>
              <w:color w:val="000000"/>
            </w:rPr>
            <w:t>, 2021)</w:t>
          </w:r>
        </w:sdtContent>
      </w:sdt>
      <w:r w:rsidR="00C3543F" w:rsidRPr="00EA4549">
        <w:rPr>
          <w:rFonts w:ascii="Arial" w:hAnsi="Arial" w:cs="Arial"/>
          <w:color w:val="000000"/>
        </w:rPr>
        <w:t xml:space="preserve">. </w:t>
      </w:r>
      <w:r w:rsidR="00BA0F92" w:rsidRPr="00EA4549">
        <w:rPr>
          <w:rFonts w:ascii="Arial" w:hAnsi="Arial" w:cs="Arial"/>
          <w:color w:val="000000"/>
        </w:rPr>
        <w:t xml:space="preserve">In Powys, there are </w:t>
      </w:r>
      <w:r w:rsidR="00345A75" w:rsidRPr="00EA4549">
        <w:rPr>
          <w:rFonts w:ascii="Arial" w:hAnsi="Arial" w:cs="Arial"/>
          <w:color w:val="000000"/>
        </w:rPr>
        <w:t>16</w:t>
      </w:r>
      <w:r w:rsidR="003C391E" w:rsidRPr="00EA4549">
        <w:rPr>
          <w:rFonts w:ascii="Arial" w:hAnsi="Arial" w:cs="Arial"/>
          <w:color w:val="000000"/>
        </w:rPr>
        <w:t xml:space="preserve"> </w:t>
      </w:r>
      <w:r w:rsidR="009337E3" w:rsidRPr="00EA4549">
        <w:rPr>
          <w:rFonts w:ascii="Arial" w:hAnsi="Arial" w:cs="Arial"/>
          <w:color w:val="000000"/>
        </w:rPr>
        <w:t>Gener</w:t>
      </w:r>
      <w:r w:rsidR="006F5192" w:rsidRPr="00EA4549">
        <w:rPr>
          <w:rFonts w:ascii="Arial" w:hAnsi="Arial" w:cs="Arial"/>
          <w:color w:val="000000"/>
        </w:rPr>
        <w:t xml:space="preserve">al Practitioner (GP) </w:t>
      </w:r>
      <w:r w:rsidR="00DE44AE" w:rsidRPr="00EA4549">
        <w:rPr>
          <w:rFonts w:ascii="Arial" w:hAnsi="Arial" w:cs="Arial"/>
          <w:color w:val="000000"/>
        </w:rPr>
        <w:t>p</w:t>
      </w:r>
      <w:r w:rsidR="006F5192" w:rsidRPr="00EA4549">
        <w:rPr>
          <w:rFonts w:ascii="Arial" w:hAnsi="Arial" w:cs="Arial"/>
          <w:color w:val="000000"/>
        </w:rPr>
        <w:t>ractices</w:t>
      </w:r>
      <w:r w:rsidR="007E4591" w:rsidRPr="00EA4549">
        <w:rPr>
          <w:rFonts w:ascii="Arial" w:hAnsi="Arial" w:cs="Arial"/>
          <w:color w:val="000000"/>
        </w:rPr>
        <w:t xml:space="preserve"> </w:t>
      </w:r>
      <w:sdt>
        <w:sdtPr>
          <w:rPr>
            <w:rFonts w:ascii="Arial" w:hAnsi="Arial" w:cs="Arial"/>
            <w:color w:val="000000"/>
          </w:rPr>
          <w:tag w:val="MENDELEY_CITATION_v3_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"/>
          <w:id w:val="-1038271986"/>
          <w:placeholder>
            <w:docPart w:val="DefaultPlaceholder_-1854013440"/>
          </w:placeholder>
        </w:sdtPr>
        <w:sdtEndPr/>
        <w:sdtContent>
          <w:r w:rsidR="00AE7ED4" w:rsidRPr="00EA4549">
            <w:rPr>
              <w:rFonts w:ascii="Arial" w:eastAsia="Times New Roman" w:hAnsi="Arial" w:cs="Arial"/>
              <w:color w:val="000000"/>
            </w:rPr>
            <w:t>(NHS 111 Wales, 2025)</w:t>
          </w:r>
        </w:sdtContent>
      </w:sdt>
      <w:r w:rsidR="00DE44AE" w:rsidRPr="00EA4549">
        <w:rPr>
          <w:rFonts w:ascii="Arial" w:hAnsi="Arial" w:cs="Arial"/>
          <w:color w:val="000000"/>
        </w:rPr>
        <w:t>, and f</w:t>
      </w:r>
      <w:r w:rsidR="00EB7966" w:rsidRPr="00EA4549">
        <w:rPr>
          <w:rFonts w:ascii="Arial" w:hAnsi="Arial" w:cs="Arial"/>
          <w:color w:val="000000"/>
        </w:rPr>
        <w:t>ollowing a review of each GP Practice website</w:t>
      </w:r>
      <w:r w:rsidR="006A2765" w:rsidRPr="00EA4549">
        <w:rPr>
          <w:rFonts w:ascii="Arial" w:hAnsi="Arial" w:cs="Arial"/>
          <w:color w:val="000000"/>
        </w:rPr>
        <w:t xml:space="preserve"> in Powy</w:t>
      </w:r>
      <w:r w:rsidR="009D2551" w:rsidRPr="00EA4549">
        <w:rPr>
          <w:rFonts w:ascii="Arial" w:hAnsi="Arial" w:cs="Arial"/>
          <w:color w:val="000000"/>
        </w:rPr>
        <w:t>s</w:t>
      </w:r>
      <w:r w:rsidR="00AC456D" w:rsidRPr="00EA4549">
        <w:rPr>
          <w:rFonts w:ascii="Arial" w:hAnsi="Arial" w:cs="Arial"/>
          <w:color w:val="000000"/>
        </w:rPr>
        <w:t xml:space="preserve"> during November 2025</w:t>
      </w:r>
      <w:r w:rsidR="00EB7966" w:rsidRPr="00EA4549">
        <w:rPr>
          <w:rFonts w:ascii="Arial" w:hAnsi="Arial" w:cs="Arial"/>
          <w:color w:val="000000"/>
        </w:rPr>
        <w:t>, the following discoveries were found:</w:t>
      </w:r>
    </w:p>
    <w:p w14:paraId="4EF1B824" w14:textId="7A59D643" w:rsidR="00561353" w:rsidRPr="00EA4549" w:rsidRDefault="00561353" w:rsidP="00291F58">
      <w:pPr>
        <w:ind w:firstLine="720"/>
        <w:rPr>
          <w:rFonts w:ascii="Arial" w:hAnsi="Arial" w:cs="Arial"/>
          <w:lang w:eastAsia="en-GB" w:bidi="en-GB"/>
        </w:rPr>
      </w:pPr>
    </w:p>
    <w:p w14:paraId="5E2A6C9A" w14:textId="46D56A29" w:rsidR="00561353" w:rsidRPr="00EA4549" w:rsidRDefault="00AC456D" w:rsidP="00291F58">
      <w:pPr>
        <w:ind w:firstLine="720"/>
        <w:rPr>
          <w:rFonts w:ascii="Arial" w:hAnsi="Arial" w:cs="Arial"/>
          <w:lang w:eastAsia="en-GB" w:bidi="en-GB"/>
        </w:rPr>
      </w:pPr>
      <w:r w:rsidRPr="00EA4549">
        <w:rPr>
          <w:rFonts w:ascii="Arial" w:hAnsi="Arial" w:cs="Arial"/>
          <w:noProof/>
          <w:lang w:eastAsia="en-GB" w:bidi="en-GB"/>
        </w:rPr>
        <w:drawing>
          <wp:inline distT="0" distB="0" distL="0" distR="0" wp14:anchorId="3E52044A" wp14:editId="6B7B61A6">
            <wp:extent cx="4978656" cy="4762745"/>
            <wp:effectExtent l="0" t="0" r="0" b="0"/>
            <wp:docPr id="1849528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28153" name=""/>
                    <pic:cNvPicPr/>
                  </pic:nvPicPr>
                  <pic:blipFill>
                    <a:blip r:embed="rId22"/>
                    <a:stretch>
                      <a:fillRect/>
                    </a:stretch>
                  </pic:blipFill>
                  <pic:spPr>
                    <a:xfrm>
                      <a:off x="0" y="0"/>
                      <a:ext cx="4978656" cy="4762745"/>
                    </a:xfrm>
                    <a:prstGeom prst="rect">
                      <a:avLst/>
                    </a:prstGeom>
                  </pic:spPr>
                </pic:pic>
              </a:graphicData>
            </a:graphic>
          </wp:inline>
        </w:drawing>
      </w:r>
    </w:p>
    <w:p w14:paraId="2DF21239" w14:textId="7BE04622" w:rsidR="00922A22" w:rsidRPr="008E7FBC" w:rsidRDefault="00922A22" w:rsidP="00922A22">
      <w:pPr>
        <w:pStyle w:val="Caption"/>
        <w:keepNext/>
        <w:jc w:val="center"/>
        <w:rPr>
          <w:rFonts w:ascii="Arial" w:hAnsi="Arial" w:cs="Arial"/>
          <w:sz w:val="20"/>
          <w:szCs w:val="20"/>
        </w:rPr>
      </w:pPr>
      <w:r w:rsidRPr="008E7FBC">
        <w:rPr>
          <w:rFonts w:ascii="Arial" w:hAnsi="Arial" w:cs="Arial"/>
          <w:sz w:val="20"/>
          <w:szCs w:val="20"/>
        </w:rPr>
        <w:t xml:space="preserve">Table </w:t>
      </w:r>
      <w:r w:rsidR="008B3385">
        <w:rPr>
          <w:rFonts w:ascii="Arial" w:hAnsi="Arial" w:cs="Arial"/>
          <w:sz w:val="20"/>
          <w:szCs w:val="20"/>
        </w:rPr>
        <w:fldChar w:fldCharType="begin"/>
      </w:r>
      <w:r w:rsidR="008B3385">
        <w:rPr>
          <w:rFonts w:ascii="Arial" w:hAnsi="Arial" w:cs="Arial"/>
          <w:sz w:val="20"/>
          <w:szCs w:val="20"/>
        </w:rPr>
        <w:instrText xml:space="preserve"> SEQ Table \* ARABIC </w:instrText>
      </w:r>
      <w:r w:rsidR="008B3385">
        <w:rPr>
          <w:rFonts w:ascii="Arial" w:hAnsi="Arial" w:cs="Arial"/>
          <w:sz w:val="20"/>
          <w:szCs w:val="20"/>
        </w:rPr>
        <w:fldChar w:fldCharType="separate"/>
      </w:r>
      <w:r w:rsidR="008B3385">
        <w:rPr>
          <w:rFonts w:ascii="Arial" w:hAnsi="Arial" w:cs="Arial"/>
          <w:noProof/>
          <w:sz w:val="20"/>
          <w:szCs w:val="20"/>
        </w:rPr>
        <w:t>5</w:t>
      </w:r>
      <w:r w:rsidR="008B3385">
        <w:rPr>
          <w:rFonts w:ascii="Arial" w:hAnsi="Arial" w:cs="Arial"/>
          <w:sz w:val="20"/>
          <w:szCs w:val="20"/>
        </w:rPr>
        <w:fldChar w:fldCharType="end"/>
      </w:r>
    </w:p>
    <w:p w14:paraId="0F0DE357" w14:textId="15553282" w:rsidR="2E2C6444" w:rsidRPr="00EA4549" w:rsidRDefault="2E2C6444" w:rsidP="00550534">
      <w:pPr>
        <w:rPr>
          <w:rFonts w:ascii="Arial" w:hAnsi="Arial" w:cs="Arial"/>
          <w:lang w:eastAsia="en-GB" w:bidi="en-GB"/>
        </w:rPr>
      </w:pPr>
    </w:p>
    <w:p w14:paraId="5C197395" w14:textId="5CC2953B" w:rsidR="00336493" w:rsidRPr="00EA4549" w:rsidRDefault="00291F58" w:rsidP="00291F58">
      <w:pPr>
        <w:ind w:firstLine="720"/>
        <w:rPr>
          <w:rFonts w:ascii="Arial" w:hAnsi="Arial" w:cs="Arial"/>
          <w:lang w:eastAsia="en-GB" w:bidi="en-GB"/>
        </w:rPr>
      </w:pPr>
      <w:r w:rsidRPr="00EA4549">
        <w:rPr>
          <w:rFonts w:ascii="Arial" w:hAnsi="Arial" w:cs="Arial"/>
          <w:lang w:eastAsia="en-GB" w:bidi="en-GB"/>
        </w:rPr>
        <w:t xml:space="preserve">These findings illustrate </w:t>
      </w:r>
      <w:r w:rsidR="00E11006" w:rsidRPr="00EA4549">
        <w:rPr>
          <w:rFonts w:ascii="Arial" w:hAnsi="Arial" w:cs="Arial"/>
          <w:lang w:eastAsia="en-GB" w:bidi="en-GB"/>
        </w:rPr>
        <w:t>how widely utilised</w:t>
      </w:r>
      <w:r w:rsidRPr="00EA4549">
        <w:rPr>
          <w:rFonts w:ascii="Arial" w:hAnsi="Arial" w:cs="Arial"/>
          <w:lang w:eastAsia="en-GB" w:bidi="en-GB"/>
        </w:rPr>
        <w:t xml:space="preserve"> websites </w:t>
      </w:r>
      <w:r w:rsidR="00E11006" w:rsidRPr="00EA4549">
        <w:rPr>
          <w:rFonts w:ascii="Arial" w:hAnsi="Arial" w:cs="Arial"/>
          <w:lang w:eastAsia="en-GB" w:bidi="en-GB"/>
        </w:rPr>
        <w:t xml:space="preserve">are </w:t>
      </w:r>
      <w:r w:rsidRPr="00EA4549">
        <w:rPr>
          <w:rFonts w:ascii="Arial" w:hAnsi="Arial" w:cs="Arial"/>
          <w:lang w:eastAsia="en-GB" w:bidi="en-GB"/>
        </w:rPr>
        <w:t>for public health communication in 2025</w:t>
      </w:r>
      <w:r w:rsidR="00E11006" w:rsidRPr="00EA4549">
        <w:rPr>
          <w:rFonts w:ascii="Arial" w:hAnsi="Arial" w:cs="Arial"/>
          <w:lang w:eastAsia="en-GB" w:bidi="en-GB"/>
        </w:rPr>
        <w:t xml:space="preserve">. </w:t>
      </w:r>
      <w:r w:rsidRPr="00EA4549">
        <w:rPr>
          <w:rFonts w:ascii="Arial" w:hAnsi="Arial" w:cs="Arial"/>
          <w:lang w:eastAsia="en-GB" w:bidi="en-GB"/>
        </w:rPr>
        <w:t xml:space="preserve">Powys GP practices provide very limited vaccination information, despite the ongoing need to promote vaccine uptake for COVID-19 and other preventable diseases </w:t>
      </w:r>
      <w:sdt>
        <w:sdtPr>
          <w:rPr>
            <w:rFonts w:ascii="Arial" w:hAnsi="Arial" w:cs="Arial"/>
            <w:color w:val="000000"/>
            <w:lang w:eastAsia="en-GB" w:bidi="en-GB"/>
          </w:rPr>
          <w:tag w:val="MENDELEY_CITATION_v3_eyJjaXRhdGlvbklEIjoiTUVOREVMRVlfQ0lUQVRJT05fNTJjZmIyZTktNmU0Ny00MGZlLTk5M2YtYmM4ODFhMzRhMTdl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724490942"/>
          <w:placeholder>
            <w:docPart w:val="DefaultPlaceholder_-1854013440"/>
          </w:placeholder>
        </w:sdtPr>
        <w:sdtEndPr/>
        <w:sdtContent>
          <w:r w:rsidR="00AE7ED4" w:rsidRPr="00EA4549">
            <w:rPr>
              <w:rFonts w:ascii="Arial" w:hAnsi="Arial" w:cs="Arial"/>
              <w:color w:val="000000"/>
              <w:lang w:eastAsia="en-GB" w:bidi="en-GB"/>
            </w:rPr>
            <w:t>(Pennisi, Genovese and Gianfredi, 2024)</w:t>
          </w:r>
        </w:sdtContent>
      </w:sdt>
      <w:r w:rsidR="005F3E39" w:rsidRPr="00EA4549">
        <w:rPr>
          <w:rFonts w:ascii="Arial" w:hAnsi="Arial" w:cs="Arial"/>
          <w:lang w:eastAsia="en-GB" w:bidi="en-GB"/>
        </w:rPr>
        <w:t xml:space="preserve">. </w:t>
      </w:r>
      <w:r w:rsidR="00777C7B" w:rsidRPr="00EA4549">
        <w:rPr>
          <w:rFonts w:ascii="Arial" w:hAnsi="Arial" w:cs="Arial"/>
          <w:lang w:eastAsia="en-GB" w:bidi="en-GB"/>
        </w:rPr>
        <w:t>Moreso, t</w:t>
      </w:r>
      <w:r w:rsidR="00691F83" w:rsidRPr="00EA4549">
        <w:rPr>
          <w:rFonts w:ascii="Arial" w:hAnsi="Arial" w:cs="Arial"/>
          <w:lang w:eastAsia="en-GB" w:bidi="en-GB"/>
        </w:rPr>
        <w:t>he establishment of collaborative relationships with local community leaders</w:t>
      </w:r>
      <w:r w:rsidR="001D4F92" w:rsidRPr="00EA4549">
        <w:rPr>
          <w:rFonts w:ascii="Arial" w:hAnsi="Arial" w:cs="Arial"/>
          <w:lang w:eastAsia="en-GB" w:bidi="en-GB"/>
        </w:rPr>
        <w:t xml:space="preserve">, such as primary care providers, </w:t>
      </w:r>
      <w:r w:rsidR="00691F83" w:rsidRPr="00EA4549">
        <w:rPr>
          <w:rFonts w:ascii="Arial" w:hAnsi="Arial" w:cs="Arial"/>
          <w:lang w:eastAsia="en-GB" w:bidi="en-GB"/>
        </w:rPr>
        <w:t>has</w:t>
      </w:r>
      <w:r w:rsidR="003125F3" w:rsidRPr="00EA4549">
        <w:rPr>
          <w:rFonts w:ascii="Arial" w:hAnsi="Arial" w:cs="Arial"/>
          <w:lang w:eastAsia="en-GB" w:bidi="en-GB"/>
        </w:rPr>
        <w:t xml:space="preserve"> </w:t>
      </w:r>
      <w:r w:rsidR="00691F83" w:rsidRPr="00EA4549">
        <w:rPr>
          <w:rFonts w:ascii="Arial" w:hAnsi="Arial" w:cs="Arial"/>
          <w:lang w:eastAsia="en-GB" w:bidi="en-GB"/>
        </w:rPr>
        <w:t>proven to be an effective strategy for enhancing access to and uptake of the COVID-19</w:t>
      </w:r>
      <w:r w:rsidR="003125F3"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"/>
          <w:id w:val="875126500"/>
          <w:placeholder>
            <w:docPart w:val="DefaultPlaceholder_-1854013440"/>
          </w:placeholder>
        </w:sdtPr>
        <w:sdtEndPr/>
        <w:sdtContent>
          <w:r w:rsidR="00AE7ED4" w:rsidRPr="00EA4549">
            <w:rPr>
              <w:rFonts w:ascii="Arial" w:eastAsia="Times New Roman" w:hAnsi="Arial" w:cs="Arial"/>
              <w:color w:val="000000"/>
            </w:rPr>
            <w:t xml:space="preserve">(Scott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2021)</w:t>
          </w:r>
        </w:sdtContent>
      </w:sdt>
      <w:r w:rsidR="005F3E39" w:rsidRPr="00EA4549">
        <w:rPr>
          <w:rFonts w:ascii="Arial" w:hAnsi="Arial" w:cs="Arial"/>
          <w:color w:val="000000"/>
          <w:lang w:eastAsia="en-GB" w:bidi="en-GB"/>
        </w:rPr>
        <w:t>.</w:t>
      </w:r>
      <w:r w:rsidR="001F3A12" w:rsidRPr="00EA4549">
        <w:rPr>
          <w:rFonts w:ascii="Arial" w:hAnsi="Arial" w:cs="Arial"/>
          <w:lang w:eastAsia="en-GB" w:bidi="en-GB"/>
        </w:rPr>
        <w:t xml:space="preserve"> </w:t>
      </w:r>
      <w:r w:rsidR="00735240" w:rsidRPr="00EA4549">
        <w:rPr>
          <w:rFonts w:ascii="Arial" w:hAnsi="Arial" w:cs="Arial"/>
          <w:lang w:eastAsia="en-GB" w:bidi="en-GB"/>
        </w:rPr>
        <w:t xml:space="preserve">This </w:t>
      </w:r>
      <w:r w:rsidR="00CB46C3" w:rsidRPr="00EA4549">
        <w:rPr>
          <w:rFonts w:ascii="Arial" w:hAnsi="Arial" w:cs="Arial"/>
          <w:lang w:eastAsia="en-GB" w:bidi="en-GB"/>
        </w:rPr>
        <w:t>highlight</w:t>
      </w:r>
      <w:r w:rsidR="00735240" w:rsidRPr="00EA4549">
        <w:rPr>
          <w:rFonts w:ascii="Arial" w:hAnsi="Arial" w:cs="Arial"/>
          <w:lang w:eastAsia="en-GB" w:bidi="en-GB"/>
        </w:rPr>
        <w:t>s</w:t>
      </w:r>
      <w:r w:rsidR="00CB46C3" w:rsidRPr="00EA4549">
        <w:rPr>
          <w:rFonts w:ascii="Arial" w:hAnsi="Arial" w:cs="Arial"/>
          <w:lang w:eastAsia="en-GB" w:bidi="en-GB"/>
        </w:rPr>
        <w:t xml:space="preserve"> the importance of ensuring GP websites are kept up to date</w:t>
      </w:r>
      <w:r w:rsidR="00735240" w:rsidRPr="00EA4549">
        <w:rPr>
          <w:rFonts w:ascii="Arial" w:hAnsi="Arial" w:cs="Arial"/>
          <w:lang w:eastAsia="en-GB" w:bidi="en-GB"/>
        </w:rPr>
        <w:t>, as a</w:t>
      </w:r>
      <w:r w:rsidR="00336493" w:rsidRPr="00EA4549">
        <w:rPr>
          <w:rFonts w:ascii="Arial" w:hAnsi="Arial" w:cs="Arial"/>
          <w:lang w:eastAsia="en-GB" w:bidi="en-GB"/>
        </w:rPr>
        <w:t xml:space="preserve">lthough </w:t>
      </w:r>
      <w:r w:rsidR="00BE74D5" w:rsidRPr="00EA4549">
        <w:rPr>
          <w:rFonts w:ascii="Arial" w:hAnsi="Arial" w:cs="Arial"/>
          <w:lang w:eastAsia="en-GB" w:bidi="en-GB"/>
        </w:rPr>
        <w:t>t</w:t>
      </w:r>
      <w:r w:rsidR="00693615" w:rsidRPr="00EA4549">
        <w:rPr>
          <w:rFonts w:ascii="Arial" w:hAnsi="Arial" w:cs="Arial"/>
          <w:lang w:eastAsia="en-GB" w:bidi="en-GB"/>
        </w:rPr>
        <w:t xml:space="preserve">he public health emergency of international concern for COVID-10 </w:t>
      </w:r>
      <w:r w:rsidR="00BE74D5" w:rsidRPr="00EA4549">
        <w:rPr>
          <w:rFonts w:ascii="Arial" w:hAnsi="Arial" w:cs="Arial"/>
          <w:lang w:eastAsia="en-GB" w:bidi="en-GB"/>
        </w:rPr>
        <w:t xml:space="preserve">officially </w:t>
      </w:r>
      <w:r w:rsidR="00693615" w:rsidRPr="00EA4549">
        <w:rPr>
          <w:rFonts w:ascii="Arial" w:hAnsi="Arial" w:cs="Arial"/>
          <w:lang w:eastAsia="en-GB" w:bidi="en-GB"/>
        </w:rPr>
        <w:t>ended in May 2023</w:t>
      </w:r>
      <w:r w:rsidR="00693615" w:rsidRPr="00EA4549">
        <w:rPr>
          <w:rFonts w:ascii="Arial" w:hAnsi="Arial" w:cs="Arial"/>
          <w:b/>
          <w:lang w:eastAsia="en-GB" w:bidi="en-GB"/>
        </w:rPr>
        <w:t xml:space="preserve"> </w:t>
      </w:r>
      <w:sdt>
        <w:sdtPr>
          <w:rPr>
            <w:rFonts w:ascii="Arial" w:hAnsi="Arial" w:cs="Arial"/>
            <w:color w:val="000000"/>
            <w:lang w:eastAsia="en-GB" w:bidi="en-GB"/>
          </w:rPr>
          <w:tag w:val="MENDELEY_CITATION_v3_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"/>
          <w:id w:val="-1862507935"/>
          <w:placeholder>
            <w:docPart w:val="DefaultPlaceholder_-1854013440"/>
          </w:placeholder>
        </w:sdtPr>
        <w:sdtEndPr/>
        <w:sdtContent>
          <w:r w:rsidR="00AE7ED4" w:rsidRPr="00EA4549">
            <w:rPr>
              <w:rFonts w:ascii="Arial" w:eastAsia="Times New Roman" w:hAnsi="Arial" w:cs="Arial"/>
              <w:color w:val="000000"/>
            </w:rPr>
            <w:t xml:space="preserve">(Sarker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E45963" w:rsidRPr="00EA4549">
        <w:rPr>
          <w:rFonts w:ascii="Arial" w:hAnsi="Arial" w:cs="Arial"/>
          <w:b/>
          <w:lang w:eastAsia="en-GB" w:bidi="en-GB"/>
        </w:rPr>
        <w:t xml:space="preserve">, </w:t>
      </w:r>
      <w:r w:rsidR="009D5499" w:rsidRPr="00EA4549">
        <w:rPr>
          <w:rFonts w:ascii="Arial" w:hAnsi="Arial" w:cs="Arial"/>
          <w:lang w:eastAsia="en-GB" w:bidi="en-GB"/>
        </w:rPr>
        <w:lastRenderedPageBreak/>
        <w:t>COVID-19 is still considered a very infectious respiratory disease</w:t>
      </w:r>
      <w:r w:rsidR="0033042D" w:rsidRPr="00EA4549">
        <w:rPr>
          <w:rFonts w:ascii="Arial" w:hAnsi="Arial" w:cs="Arial"/>
          <w:lang w:eastAsia="en-GB" w:bidi="en-GB"/>
        </w:rPr>
        <w:t xml:space="preserve"> and there are still two</w:t>
      </w:r>
      <w:r w:rsidR="005F3E39" w:rsidRPr="00EA4549">
        <w:rPr>
          <w:rFonts w:ascii="Arial" w:hAnsi="Arial" w:cs="Arial"/>
          <w:lang w:eastAsia="en-GB" w:bidi="en-GB"/>
        </w:rPr>
        <w:t xml:space="preserve"> annual</w:t>
      </w:r>
      <w:r w:rsidR="0033042D" w:rsidRPr="00EA4549">
        <w:rPr>
          <w:rFonts w:ascii="Arial" w:hAnsi="Arial" w:cs="Arial"/>
          <w:lang w:eastAsia="en-GB" w:bidi="en-GB"/>
        </w:rPr>
        <w:t xml:space="preserve"> </w:t>
      </w:r>
      <w:r w:rsidR="00114276" w:rsidRPr="00EA4549">
        <w:rPr>
          <w:rFonts w:ascii="Arial" w:hAnsi="Arial" w:cs="Arial"/>
          <w:lang w:eastAsia="en-GB" w:bidi="en-GB"/>
        </w:rPr>
        <w:t>campaigns</w:t>
      </w:r>
      <w:r w:rsidR="00BE74D5" w:rsidRPr="00EA4549">
        <w:rPr>
          <w:rFonts w:ascii="Arial" w:hAnsi="Arial" w:cs="Arial"/>
          <w:lang w:eastAsia="en-GB" w:bidi="en-GB"/>
        </w:rPr>
        <w:t xml:space="preserve"> </w:t>
      </w:r>
      <w:r w:rsidR="005F3E39" w:rsidRPr="00EA4549">
        <w:rPr>
          <w:rFonts w:ascii="Arial" w:hAnsi="Arial" w:cs="Arial"/>
          <w:lang w:eastAsia="en-GB" w:bidi="en-GB"/>
        </w:rPr>
        <w:t xml:space="preserve">which </w:t>
      </w:r>
      <w:r w:rsidR="00BE74D5" w:rsidRPr="00EA4549">
        <w:rPr>
          <w:rFonts w:ascii="Arial" w:hAnsi="Arial" w:cs="Arial"/>
          <w:lang w:eastAsia="en-GB" w:bidi="en-GB"/>
        </w:rPr>
        <w:t>take place</w:t>
      </w:r>
      <w:r w:rsidR="00114276" w:rsidRPr="00EA4549">
        <w:rPr>
          <w:rFonts w:ascii="Arial" w:hAnsi="Arial" w:cs="Arial"/>
          <w:lang w:eastAsia="en-GB" w:bidi="en-GB"/>
        </w:rPr>
        <w:t xml:space="preserve"> annually in Wales</w:t>
      </w:r>
      <w:r w:rsidR="00552C53" w:rsidRPr="00EA4549">
        <w:rPr>
          <w:rFonts w:ascii="Arial" w:hAnsi="Arial" w:cs="Arial"/>
          <w:lang w:eastAsia="en-GB" w:bidi="en-GB"/>
        </w:rPr>
        <w:t xml:space="preserve"> </w:t>
      </w:r>
      <w:sdt>
        <w:sdtPr>
          <w:rPr>
            <w:rFonts w:ascii="Arial" w:hAnsi="Arial" w:cs="Arial"/>
            <w:color w:val="000000"/>
            <w:highlight w:val="yellow"/>
            <w:lang w:eastAsia="en-GB" w:bidi="en-GB"/>
          </w:rPr>
          <w:tag w:val="MENDELEY_CITATION_v3_eyJjaXRhdGlvbklEIjoiTUVOREVMRVlfQ0lUQVRJT05fNTExMjBjNTUtYzI1OC00NzMyLTljMmYtZTQyNzZiYWQ5NGJm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
          <w:id w:val="-1466344483"/>
          <w:placeholder>
            <w:docPart w:val="DefaultPlaceholder_-1854013440"/>
          </w:placeholder>
        </w:sdtPr>
        <w:sdtEndPr>
          <w:rPr>
            <w:lang w:eastAsia="en-US" w:bidi="ar-SA"/>
          </w:rPr>
        </w:sdtEndPr>
        <w:sdtContent>
          <w:r w:rsidR="00AE7ED4" w:rsidRPr="00EA4549">
            <w:rPr>
              <w:rFonts w:ascii="Arial" w:eastAsia="Times New Roman" w:hAnsi="Arial" w:cs="Arial"/>
              <w:color w:val="000000"/>
            </w:rPr>
            <w:t>(Powys Teaching Health Board, 2025b)</w:t>
          </w:r>
        </w:sdtContent>
      </w:sdt>
      <w:r w:rsidR="00552C53" w:rsidRPr="00EA4549">
        <w:rPr>
          <w:rFonts w:ascii="Arial" w:hAnsi="Arial" w:cs="Arial"/>
          <w:lang w:eastAsia="en-GB" w:bidi="en-GB"/>
        </w:rPr>
        <w:t xml:space="preserve">. Eligibility </w:t>
      </w:r>
      <w:r w:rsidR="006D799C" w:rsidRPr="00EA4549">
        <w:rPr>
          <w:rFonts w:ascii="Arial" w:hAnsi="Arial" w:cs="Arial"/>
          <w:lang w:eastAsia="en-GB" w:bidi="en-GB"/>
        </w:rPr>
        <w:t xml:space="preserve">is for those </w:t>
      </w:r>
      <w:r w:rsidR="002C79FE" w:rsidRPr="00EA4549">
        <w:rPr>
          <w:rFonts w:ascii="Arial" w:hAnsi="Arial" w:cs="Arial"/>
          <w:lang w:eastAsia="en-GB" w:bidi="en-GB"/>
        </w:rPr>
        <w:t xml:space="preserve">at greater risk from the </w:t>
      </w:r>
      <w:r w:rsidR="004F5673" w:rsidRPr="00EA4549">
        <w:rPr>
          <w:rFonts w:ascii="Arial" w:hAnsi="Arial" w:cs="Arial"/>
          <w:lang w:eastAsia="en-GB" w:bidi="en-GB"/>
        </w:rPr>
        <w:t>disease, including:</w:t>
      </w:r>
      <w:r w:rsidR="009D5499" w:rsidRPr="00EA4549">
        <w:rPr>
          <w:rFonts w:ascii="Arial" w:hAnsi="Arial" w:cs="Arial"/>
          <w:lang w:eastAsia="en-GB" w:bidi="en-GB"/>
        </w:rPr>
        <w:t xml:space="preserve"> </w:t>
      </w:r>
    </w:p>
    <w:p w14:paraId="60AFC490" w14:textId="04E78FB3" w:rsidR="004F5673" w:rsidRPr="00EA4549" w:rsidRDefault="004F5673" w:rsidP="004F5673">
      <w:pPr>
        <w:rPr>
          <w:rFonts w:ascii="Arial" w:hAnsi="Arial" w:cs="Arial"/>
          <w:lang w:eastAsia="en-GB" w:bidi="en-GB"/>
        </w:rPr>
      </w:pPr>
    </w:p>
    <w:p w14:paraId="457EEA79" w14:textId="090F6D2A" w:rsidR="004F5673" w:rsidRPr="00EA4549" w:rsidRDefault="004F5673" w:rsidP="00852E12">
      <w:pPr>
        <w:pStyle w:val="ListParagraph"/>
        <w:numPr>
          <w:ilvl w:val="0"/>
          <w:numId w:val="3"/>
        </w:numPr>
        <w:rPr>
          <w:rFonts w:ascii="Arial" w:hAnsi="Arial" w:cs="Arial"/>
          <w:lang w:eastAsia="en-GB" w:bidi="en-GB"/>
        </w:rPr>
      </w:pPr>
      <w:r w:rsidRPr="00EA4549">
        <w:rPr>
          <w:rFonts w:ascii="Arial" w:hAnsi="Arial" w:cs="Arial"/>
          <w:lang w:eastAsia="en-GB" w:bidi="en-GB"/>
        </w:rPr>
        <w:t>P</w:t>
      </w:r>
      <w:r w:rsidR="009D5499" w:rsidRPr="00EA4549">
        <w:rPr>
          <w:rFonts w:ascii="Arial" w:hAnsi="Arial" w:cs="Arial"/>
          <w:lang w:eastAsia="en-GB" w:bidi="en-GB"/>
        </w:rPr>
        <w:t>eople aged 75 and older</w:t>
      </w:r>
      <w:r w:rsidRPr="00EA4549">
        <w:rPr>
          <w:rFonts w:ascii="Arial" w:hAnsi="Arial" w:cs="Arial"/>
          <w:lang w:eastAsia="en-GB" w:bidi="en-GB"/>
        </w:rPr>
        <w:t xml:space="preserve"> </w:t>
      </w:r>
    </w:p>
    <w:p w14:paraId="0B673A17" w14:textId="77777777" w:rsidR="007D68E6" w:rsidRPr="00EA4549" w:rsidRDefault="004F5673" w:rsidP="00852E12">
      <w:pPr>
        <w:pStyle w:val="ListParagraph"/>
        <w:numPr>
          <w:ilvl w:val="0"/>
          <w:numId w:val="3"/>
        </w:numPr>
        <w:rPr>
          <w:rFonts w:ascii="Arial" w:hAnsi="Arial" w:cs="Arial"/>
          <w:lang w:eastAsia="en-GB" w:bidi="en-GB"/>
        </w:rPr>
      </w:pPr>
      <w:r w:rsidRPr="00EA4549">
        <w:rPr>
          <w:rFonts w:ascii="Arial" w:hAnsi="Arial" w:cs="Arial"/>
          <w:lang w:eastAsia="en-GB" w:bidi="en-GB"/>
        </w:rPr>
        <w:t>R</w:t>
      </w:r>
      <w:r w:rsidR="009D5499" w:rsidRPr="00EA4549">
        <w:rPr>
          <w:rFonts w:ascii="Arial" w:hAnsi="Arial" w:cs="Arial"/>
          <w:lang w:eastAsia="en-GB" w:bidi="en-GB"/>
        </w:rPr>
        <w:t>esidents in care homes for older people; and  </w:t>
      </w:r>
    </w:p>
    <w:p w14:paraId="421969CB" w14:textId="32BF7B04" w:rsidR="009D5499" w:rsidRPr="00EA4549" w:rsidRDefault="004F5673" w:rsidP="00852E12">
      <w:pPr>
        <w:pStyle w:val="ListParagraph"/>
        <w:numPr>
          <w:ilvl w:val="0"/>
          <w:numId w:val="3"/>
        </w:numPr>
        <w:rPr>
          <w:rFonts w:ascii="Arial" w:hAnsi="Arial" w:cs="Arial"/>
          <w:lang w:eastAsia="en-GB" w:bidi="en-GB"/>
        </w:rPr>
      </w:pPr>
      <w:r w:rsidRPr="00EA4549">
        <w:rPr>
          <w:rFonts w:ascii="Arial" w:hAnsi="Arial" w:cs="Arial"/>
          <w:lang w:eastAsia="en-GB" w:bidi="en-GB"/>
        </w:rPr>
        <w:t>A</w:t>
      </w:r>
      <w:r w:rsidR="009D5499" w:rsidRPr="00EA4549">
        <w:rPr>
          <w:rFonts w:ascii="Arial" w:hAnsi="Arial" w:cs="Arial"/>
          <w:lang w:eastAsia="en-GB" w:bidi="en-GB"/>
        </w:rPr>
        <w:t>nyone aged six months and over who has a weakened immune system </w:t>
      </w:r>
      <w:r w:rsidRPr="00EA4549">
        <w:rPr>
          <w:rFonts w:ascii="Arial" w:hAnsi="Arial" w:cs="Arial"/>
          <w:lang w:eastAsia="en-GB" w:bidi="en-GB"/>
        </w:rPr>
        <w:br/>
      </w:r>
      <w:sdt>
        <w:sdtPr>
          <w:rPr>
            <w:rFonts w:ascii="Arial" w:hAnsi="Arial" w:cs="Arial"/>
            <w:color w:val="000000"/>
            <w:highlight w:val="yellow"/>
            <w:lang w:eastAsia="en-GB" w:bidi="en-GB"/>
          </w:rPr>
          <w:tag w:val="MENDELEY_CITATION_v3_eyJjaXRhdGlvbklEIjoiTUVOREVMRVlfQ0lUQVRJT05fZDk4ZGEwNjYtODY5Ny00M2ZmLTk1NzEtYThlMTE4N2I2NDg5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
          <w:id w:val="705146451"/>
          <w:placeholder>
            <w:docPart w:val="5808034A47D44F008F9F248B00B6D24B"/>
          </w:placeholder>
        </w:sdtPr>
        <w:sdtEndPr>
          <w:rPr>
            <w:lang w:eastAsia="en-US" w:bidi="ar-SA"/>
          </w:rPr>
        </w:sdtEndPr>
        <w:sdtContent>
          <w:r w:rsidR="00AE7ED4" w:rsidRPr="00EA4549">
            <w:rPr>
              <w:rFonts w:ascii="Arial" w:eastAsia="Times New Roman" w:hAnsi="Arial" w:cs="Arial"/>
              <w:color w:val="000000"/>
            </w:rPr>
            <w:t>(Powys Teaching Health Board, 2025b)</w:t>
          </w:r>
        </w:sdtContent>
      </w:sdt>
      <w:r w:rsidR="007669DE" w:rsidRPr="00EA4549">
        <w:rPr>
          <w:rFonts w:ascii="Arial" w:hAnsi="Arial" w:cs="Arial"/>
          <w:color w:val="000000"/>
        </w:rPr>
        <w:t>.</w:t>
      </w:r>
    </w:p>
    <w:p w14:paraId="6D44C552" w14:textId="77777777" w:rsidR="007D68E6" w:rsidRPr="00EA4549" w:rsidRDefault="007D68E6" w:rsidP="007D68E6">
      <w:pPr>
        <w:rPr>
          <w:rFonts w:ascii="Arial" w:hAnsi="Arial" w:cs="Arial"/>
          <w:lang w:eastAsia="en-GB" w:bidi="en-GB"/>
        </w:rPr>
      </w:pPr>
    </w:p>
    <w:p w14:paraId="1D147EBF" w14:textId="6183D342" w:rsidR="00B126F5" w:rsidRPr="00EA4549" w:rsidRDefault="00F939CF" w:rsidP="007D68E6">
      <w:pPr>
        <w:ind w:firstLine="360"/>
        <w:rPr>
          <w:rFonts w:ascii="Arial" w:hAnsi="Arial" w:cs="Arial"/>
          <w:lang w:eastAsia="en-GB" w:bidi="en-GB"/>
        </w:rPr>
      </w:pPr>
      <w:r w:rsidRPr="00EA4549">
        <w:rPr>
          <w:rFonts w:ascii="Arial" w:hAnsi="Arial" w:cs="Arial"/>
          <w:lang w:eastAsia="en-GB" w:bidi="en-GB"/>
        </w:rPr>
        <w:t>Unlike the early stages of the pandemic</w:t>
      </w:r>
      <w:r w:rsidR="00987A04" w:rsidRPr="00EA4549">
        <w:rPr>
          <w:rFonts w:ascii="Arial" w:hAnsi="Arial" w:cs="Arial"/>
          <w:lang w:eastAsia="en-GB" w:bidi="en-GB"/>
        </w:rPr>
        <w:t xml:space="preserve">, </w:t>
      </w:r>
      <w:r w:rsidRPr="00EA4549">
        <w:rPr>
          <w:rFonts w:ascii="Arial" w:hAnsi="Arial" w:cs="Arial"/>
          <w:lang w:eastAsia="en-GB" w:bidi="en-GB"/>
        </w:rPr>
        <w:t xml:space="preserve">when broadcast television dominated public attention, with average viewing time reaching </w:t>
      </w:r>
      <w:r w:rsidR="001E010D" w:rsidRPr="00EA4549">
        <w:rPr>
          <w:rFonts w:ascii="Arial" w:hAnsi="Arial" w:cs="Arial"/>
          <w:lang w:eastAsia="en-GB" w:bidi="en-GB"/>
        </w:rPr>
        <w:t>3.5</w:t>
      </w:r>
      <w:r w:rsidRPr="00EA4549">
        <w:rPr>
          <w:rFonts w:ascii="Arial" w:hAnsi="Arial" w:cs="Arial"/>
          <w:lang w:eastAsia="en-GB" w:bidi="en-GB"/>
        </w:rPr>
        <w:t xml:space="preserve"> hours per person in December 2020 </w:t>
      </w:r>
      <w:sdt>
        <w:sdtPr>
          <w:rPr>
            <w:rFonts w:ascii="Arial" w:hAnsi="Arial" w:cs="Arial"/>
            <w:color w:val="000000"/>
            <w:lang w:eastAsia="en-GB" w:bidi="en-GB"/>
          </w:rPr>
          <w:tag w:val="MENDELEY_CITATION_v3_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"/>
          <w:id w:val="-624385243"/>
          <w:placeholder>
            <w:docPart w:val="DefaultPlaceholder_-1854013440"/>
          </w:placeholder>
        </w:sdtPr>
        <w:sdtEndPr>
          <w:rPr>
            <w:lang w:eastAsia="en-US" w:bidi="ar-SA"/>
          </w:rPr>
        </w:sdtEndPr>
        <w:sdtContent>
          <w:r w:rsidR="00AE7ED4" w:rsidRPr="00EA4549">
            <w:rPr>
              <w:rFonts w:ascii="Arial" w:eastAsia="Times New Roman" w:hAnsi="Arial" w:cs="Arial"/>
              <w:color w:val="000000"/>
            </w:rPr>
            <w:t>(Ofcom, 2020)</w:t>
          </w:r>
        </w:sdtContent>
      </w:sdt>
      <w:r w:rsidRPr="00EA4549">
        <w:rPr>
          <w:rFonts w:ascii="Arial" w:hAnsi="Arial" w:cs="Arial"/>
          <w:lang w:eastAsia="en-GB" w:bidi="en-GB"/>
        </w:rPr>
        <w:t xml:space="preserve"> and the Prime Minister’s announcement on 10 May 2020 becoming the most-watched programme of the year</w:t>
      </w:r>
      <w:r w:rsidR="00DA4523" w:rsidRPr="00EA4549">
        <w:rPr>
          <w:rFonts w:ascii="Arial" w:hAnsi="Arial" w:cs="Arial"/>
          <w:lang w:eastAsia="en-GB" w:bidi="en-GB"/>
        </w:rPr>
        <w:t xml:space="preserve">, </w:t>
      </w:r>
      <w:r w:rsidRPr="00EA4549">
        <w:rPr>
          <w:rFonts w:ascii="Arial" w:hAnsi="Arial" w:cs="Arial"/>
          <w:lang w:eastAsia="en-GB" w:bidi="en-GB"/>
        </w:rPr>
        <w:t xml:space="preserve">public engagement with pandemic-related information has </w:t>
      </w:r>
      <w:r w:rsidR="001E010D" w:rsidRPr="00EA4549">
        <w:rPr>
          <w:rFonts w:ascii="Arial" w:hAnsi="Arial" w:cs="Arial"/>
          <w:lang w:eastAsia="en-GB" w:bidi="en-GB"/>
        </w:rPr>
        <w:t>arguably</w:t>
      </w:r>
      <w:r w:rsidRPr="00EA4549">
        <w:rPr>
          <w:rFonts w:ascii="Arial" w:hAnsi="Arial" w:cs="Arial"/>
          <w:lang w:eastAsia="en-GB" w:bidi="en-GB"/>
        </w:rPr>
        <w:t xml:space="preserve"> declined</w:t>
      </w:r>
      <w:r w:rsidR="001E010D" w:rsidRPr="00EA4549">
        <w:rPr>
          <w:rFonts w:ascii="Arial" w:hAnsi="Arial" w:cs="Arial"/>
          <w:lang w:eastAsia="en-GB" w:bidi="en-GB"/>
        </w:rPr>
        <w:t xml:space="preserve">. </w:t>
      </w:r>
      <w:r w:rsidR="00914152" w:rsidRPr="00EA4549">
        <w:rPr>
          <w:rFonts w:ascii="Arial" w:hAnsi="Arial" w:cs="Arial"/>
          <w:lang w:eastAsia="en-GB" w:bidi="en-GB"/>
        </w:rPr>
        <w:t xml:space="preserve">Powys GP website content validates this statement to some extent, although no comparison can be made </w:t>
      </w:r>
      <w:r w:rsidR="00194A8E" w:rsidRPr="00EA4549">
        <w:rPr>
          <w:rFonts w:ascii="Arial" w:hAnsi="Arial" w:cs="Arial"/>
          <w:lang w:eastAsia="en-GB" w:bidi="en-GB"/>
        </w:rPr>
        <w:t>with</w:t>
      </w:r>
      <w:r w:rsidR="00914152" w:rsidRPr="00EA4549">
        <w:rPr>
          <w:rFonts w:ascii="Arial" w:hAnsi="Arial" w:cs="Arial"/>
          <w:lang w:eastAsia="en-GB" w:bidi="en-GB"/>
        </w:rPr>
        <w:t xml:space="preserve"> content on the website during the pandemic</w:t>
      </w:r>
      <w:r w:rsidRPr="00EA4549">
        <w:rPr>
          <w:rFonts w:ascii="Arial" w:hAnsi="Arial" w:cs="Arial"/>
          <w:lang w:eastAsia="en-GB" w:bidi="en-GB"/>
        </w:rPr>
        <w:t>.</w:t>
      </w:r>
      <w:r w:rsidR="00194A8E" w:rsidRPr="00EA4549">
        <w:rPr>
          <w:rFonts w:ascii="Arial" w:hAnsi="Arial" w:cs="Arial"/>
          <w:lang w:eastAsia="en-GB" w:bidi="en-GB"/>
        </w:rPr>
        <w:t xml:space="preserve"> </w:t>
      </w:r>
      <w:r w:rsidRPr="00EA4549">
        <w:rPr>
          <w:rFonts w:ascii="Arial" w:hAnsi="Arial" w:cs="Arial"/>
          <w:lang w:eastAsia="en-GB" w:bidi="en-GB"/>
        </w:rPr>
        <w:t xml:space="preserve">This shift signals a reduced reliance on traditional mass media for health communication and raises concerns about the effectiveness of current strategies to sustain public awareness and compliance. </w:t>
      </w:r>
    </w:p>
    <w:p w14:paraId="092FC256" w14:textId="77777777" w:rsidR="00525790" w:rsidRPr="00EA4549" w:rsidRDefault="00525790" w:rsidP="007B4FBE">
      <w:pPr>
        <w:ind w:firstLine="360"/>
        <w:rPr>
          <w:rFonts w:ascii="Arial" w:hAnsi="Arial" w:cs="Arial"/>
          <w:lang w:eastAsia="en-GB" w:bidi="en-GB"/>
        </w:rPr>
      </w:pPr>
    </w:p>
    <w:p w14:paraId="0D5C4C9A" w14:textId="72D64531" w:rsidR="0059606A" w:rsidRPr="00EA4549" w:rsidRDefault="00B126F5" w:rsidP="007B4FBE">
      <w:pPr>
        <w:ind w:firstLine="360"/>
        <w:rPr>
          <w:rFonts w:ascii="Arial" w:hAnsi="Arial" w:cs="Arial"/>
          <w:lang w:eastAsia="en-GB" w:bidi="en-GB"/>
        </w:rPr>
      </w:pPr>
      <w:bookmarkStart w:id="15" w:name="_Hlk220675959"/>
      <w:r w:rsidRPr="00EA4549">
        <w:rPr>
          <w:rFonts w:ascii="Arial" w:hAnsi="Arial" w:cs="Arial"/>
          <w:lang w:eastAsia="en-GB" w:bidi="en-GB"/>
        </w:rPr>
        <w:t>Further l</w:t>
      </w:r>
      <w:r w:rsidR="00F939CF" w:rsidRPr="00EA4549">
        <w:rPr>
          <w:rFonts w:ascii="Arial" w:hAnsi="Arial" w:cs="Arial"/>
          <w:lang w:eastAsia="en-GB" w:bidi="en-GB"/>
        </w:rPr>
        <w:t>iterature highlights public health engagement now faces compounded challenges</w:t>
      </w:r>
      <w:r w:rsidR="00194A8E" w:rsidRPr="00EA4549">
        <w:rPr>
          <w:rFonts w:ascii="Arial" w:hAnsi="Arial" w:cs="Arial"/>
          <w:lang w:eastAsia="en-GB" w:bidi="en-GB"/>
        </w:rPr>
        <w:t xml:space="preserve">, including </w:t>
      </w:r>
      <w:r w:rsidR="00F939CF" w:rsidRPr="00EA4549">
        <w:rPr>
          <w:rFonts w:ascii="Arial" w:hAnsi="Arial" w:cs="Arial"/>
          <w:lang w:eastAsia="en-GB" w:bidi="en-GB"/>
        </w:rPr>
        <w:t xml:space="preserve">restoring trust, addressing misinformation, and overcoming vaccine hesitancy </w:t>
      </w:r>
      <w:sdt>
        <w:sdtPr>
          <w:rPr>
            <w:rFonts w:ascii="Arial" w:hAnsi="Arial" w:cs="Arial"/>
            <w:color w:val="000000"/>
            <w:lang w:eastAsia="en-GB" w:bidi="en-GB"/>
          </w:rPr>
          <w:tag w:val="MENDELEY_CITATION_v3_eyJjaXRhdGlvbklEIjoiTUVOREVMRVlfQ0lUQVRJT05fZTgwNTYyYWUtOTlkMy00MDBjLWFmNTAtODMwZTU1MWEyY2I0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1131980695"/>
          <w:placeholder>
            <w:docPart w:val="DefaultPlaceholder_-1854013440"/>
          </w:placeholder>
        </w:sdtPr>
        <w:sdtEndPr/>
        <w:sdtContent>
          <w:r w:rsidR="00AE7ED4" w:rsidRPr="00EA4549">
            <w:rPr>
              <w:rFonts w:ascii="Arial" w:hAnsi="Arial" w:cs="Arial"/>
              <w:color w:val="000000"/>
              <w:lang w:eastAsia="en-GB" w:bidi="en-GB"/>
            </w:rPr>
            <w:t>(Pennisi, Genovese and Gianfredi, 2024)</w:t>
          </w:r>
        </w:sdtContent>
      </w:sdt>
      <w:r w:rsidR="008F32B6" w:rsidRPr="00EA4549">
        <w:rPr>
          <w:rFonts w:ascii="Arial" w:hAnsi="Arial" w:cs="Arial"/>
          <w:color w:val="000000"/>
          <w:lang w:eastAsia="en-GB" w:bidi="en-GB"/>
        </w:rPr>
        <w:t>.</w:t>
      </w:r>
      <w:r w:rsidR="00F939CF" w:rsidRPr="00EA4549">
        <w:rPr>
          <w:rFonts w:ascii="Arial" w:hAnsi="Arial" w:cs="Arial"/>
          <w:lang w:eastAsia="en-GB" w:bidi="en-GB"/>
        </w:rPr>
        <w:t xml:space="preserve"> These issues have</w:t>
      </w:r>
      <w:r w:rsidR="009D217C" w:rsidRPr="00EA4549">
        <w:rPr>
          <w:rFonts w:ascii="Arial" w:hAnsi="Arial" w:cs="Arial"/>
          <w:lang w:eastAsia="en-GB" w:bidi="en-GB"/>
        </w:rPr>
        <w:t xml:space="preserve"> potentially</w:t>
      </w:r>
      <w:r w:rsidR="00F939CF" w:rsidRPr="00EA4549">
        <w:rPr>
          <w:rFonts w:ascii="Arial" w:hAnsi="Arial" w:cs="Arial"/>
          <w:lang w:eastAsia="en-GB" w:bidi="en-GB"/>
        </w:rPr>
        <w:t xml:space="preserve"> diluted confidence in vaccines and influenced citizen perceptions and engagement. </w:t>
      </w:r>
      <w:r w:rsidR="0059606A" w:rsidRPr="00EA4549">
        <w:rPr>
          <w:rFonts w:ascii="Arial" w:hAnsi="Arial" w:cs="Arial"/>
          <w:lang w:eastAsia="en-GB" w:bidi="en-GB"/>
        </w:rPr>
        <w:t>Information sources on social media played major roles in impacting individuals’ behaviours during the COVID-19 pandemic, including vaccination intention</w:t>
      </w:r>
      <w:r w:rsidR="0047774F" w:rsidRPr="00EA4549">
        <w:rPr>
          <w:rFonts w:ascii="Arial" w:hAnsi="Arial" w:cs="Arial"/>
          <w:lang w:eastAsia="en-GB" w:bidi="en-GB"/>
        </w:rPr>
        <w:t xml:space="preserve">. Social media could </w:t>
      </w:r>
      <w:r w:rsidR="00CD5645" w:rsidRPr="00EA4549">
        <w:rPr>
          <w:rFonts w:ascii="Arial" w:hAnsi="Arial" w:cs="Arial"/>
          <w:lang w:eastAsia="en-GB" w:bidi="en-GB"/>
        </w:rPr>
        <w:t>be considered a</w:t>
      </w:r>
      <w:r w:rsidR="0047774F" w:rsidRPr="00EA4549">
        <w:rPr>
          <w:rFonts w:ascii="Arial" w:hAnsi="Arial" w:cs="Arial"/>
          <w:lang w:eastAsia="en-GB" w:bidi="en-GB"/>
        </w:rPr>
        <w:t xml:space="preserve"> “double-edged</w:t>
      </w:r>
      <w:r w:rsidR="000473CF" w:rsidRPr="00EA4549">
        <w:rPr>
          <w:rFonts w:ascii="Arial" w:hAnsi="Arial" w:cs="Arial"/>
          <w:lang w:eastAsia="en-GB" w:bidi="en-GB"/>
        </w:rPr>
        <w:t xml:space="preserve"> s</w:t>
      </w:r>
      <w:r w:rsidR="0047774F" w:rsidRPr="00EA4549">
        <w:rPr>
          <w:rFonts w:ascii="Arial" w:hAnsi="Arial" w:cs="Arial"/>
          <w:lang w:eastAsia="en-GB" w:bidi="en-GB"/>
        </w:rPr>
        <w:t>word” lead</w:t>
      </w:r>
      <w:r w:rsidR="00CD5645" w:rsidRPr="00EA4549">
        <w:rPr>
          <w:rFonts w:ascii="Arial" w:hAnsi="Arial" w:cs="Arial"/>
          <w:lang w:eastAsia="en-GB" w:bidi="en-GB"/>
        </w:rPr>
        <w:t>ing</w:t>
      </w:r>
      <w:r w:rsidR="0047774F" w:rsidRPr="00EA4549">
        <w:rPr>
          <w:rFonts w:ascii="Arial" w:hAnsi="Arial" w:cs="Arial"/>
          <w:lang w:eastAsia="en-GB" w:bidi="en-GB"/>
        </w:rPr>
        <w:t xml:space="preserve"> to the dark side of social media usage, such as information overload</w:t>
      </w:r>
      <w:r w:rsidR="000473CF" w:rsidRPr="00EA4549">
        <w:rPr>
          <w:rFonts w:ascii="Arial" w:hAnsi="Arial" w:cs="Arial"/>
          <w:lang w:eastAsia="en-GB" w:bidi="en-GB"/>
        </w:rPr>
        <w:t>, making it difficult for people to ver</w:t>
      </w:r>
      <w:r w:rsidR="0057496A" w:rsidRPr="00EA4549">
        <w:rPr>
          <w:rFonts w:ascii="Arial" w:hAnsi="Arial" w:cs="Arial"/>
          <w:lang w:eastAsia="en-GB" w:bidi="en-GB"/>
        </w:rPr>
        <w:t>ify every single piece of information they saw and read</w:t>
      </w:r>
      <w:r w:rsidR="007B4FB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GE0OWQyODgtMDFiMy00MTJlLWJiNTItMDVjYTNhMjNhNGZi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877452502"/>
          <w:placeholder>
            <w:docPart w:val="DefaultPlaceholder_-1854013440"/>
          </w:placeholder>
        </w:sdtPr>
        <w:sdtEndPr/>
        <w:sdtContent>
          <w:r w:rsidR="00AE7ED4" w:rsidRPr="00EA4549">
            <w:rPr>
              <w:rFonts w:ascii="Arial" w:hAnsi="Arial" w:cs="Arial"/>
              <w:color w:val="000000"/>
              <w:lang w:eastAsia="en-GB" w:bidi="en-GB"/>
            </w:rPr>
            <w:t>(Honora, Wang and Chih, 2022)</w:t>
          </w:r>
        </w:sdtContent>
      </w:sdt>
      <w:r w:rsidR="007B4FBE" w:rsidRPr="00EA4549">
        <w:rPr>
          <w:rFonts w:ascii="Arial" w:hAnsi="Arial" w:cs="Arial"/>
          <w:lang w:eastAsia="en-GB" w:bidi="en-GB"/>
        </w:rPr>
        <w:t>.</w:t>
      </w:r>
      <w:r w:rsidR="006E2F96" w:rsidRPr="00EA4549">
        <w:rPr>
          <w:rFonts w:ascii="Arial" w:hAnsi="Arial" w:cs="Arial"/>
          <w:lang w:eastAsia="en-GB" w:bidi="en-GB"/>
        </w:rPr>
        <w:t xml:space="preserve"> </w:t>
      </w:r>
    </w:p>
    <w:p w14:paraId="78BB9A21" w14:textId="77777777" w:rsidR="00525790" w:rsidRPr="00EA4549" w:rsidRDefault="00525790" w:rsidP="007B4FBE">
      <w:pPr>
        <w:ind w:firstLine="720"/>
        <w:rPr>
          <w:rFonts w:ascii="Arial" w:hAnsi="Arial" w:cs="Arial"/>
          <w:lang w:eastAsia="en-GB" w:bidi="en-GB"/>
        </w:rPr>
      </w:pPr>
    </w:p>
    <w:p w14:paraId="75A38230" w14:textId="38DCC8C5" w:rsidR="00151C21" w:rsidRPr="00EA4549" w:rsidRDefault="00964876" w:rsidP="007B4FBE">
      <w:pPr>
        <w:ind w:firstLine="720"/>
        <w:rPr>
          <w:rFonts w:ascii="Arial" w:hAnsi="Arial" w:cs="Arial"/>
          <w:lang w:eastAsia="en-GB" w:bidi="en-GB"/>
        </w:rPr>
      </w:pPr>
      <w:r w:rsidRPr="00EA4549">
        <w:rPr>
          <w:rFonts w:ascii="Arial" w:hAnsi="Arial" w:cs="Arial"/>
          <w:lang w:eastAsia="en-GB" w:bidi="en-GB"/>
        </w:rPr>
        <w:t xml:space="preserve">The phrase </w:t>
      </w:r>
      <w:r w:rsidR="001E1C6F">
        <w:rPr>
          <w:rFonts w:ascii="Arial" w:hAnsi="Arial" w:cs="Arial"/>
          <w:lang w:eastAsia="en-GB" w:bidi="en-GB"/>
        </w:rPr>
        <w:t>“</w:t>
      </w:r>
      <w:r w:rsidR="008A772D" w:rsidRPr="00EA4549">
        <w:rPr>
          <w:rFonts w:ascii="Arial" w:hAnsi="Arial" w:cs="Arial"/>
          <w:lang w:eastAsia="en-GB" w:bidi="en-GB"/>
        </w:rPr>
        <w:t xml:space="preserve">Vaccinations save </w:t>
      </w:r>
      <w:r w:rsidRPr="00EA4549">
        <w:rPr>
          <w:rFonts w:ascii="Arial" w:hAnsi="Arial" w:cs="Arial"/>
          <w:lang w:eastAsia="en-GB" w:bidi="en-GB"/>
        </w:rPr>
        <w:t>lives</w:t>
      </w:r>
      <w:r w:rsidR="001E1C6F">
        <w:rPr>
          <w:rFonts w:ascii="Arial" w:hAnsi="Arial" w:cs="Arial"/>
          <w:lang w:eastAsia="en-GB" w:bidi="en-GB"/>
        </w:rPr>
        <w:t>”</w:t>
      </w:r>
      <w:r w:rsidR="008A772D" w:rsidRPr="00EA4549">
        <w:rPr>
          <w:rFonts w:ascii="Arial" w:hAnsi="Arial" w:cs="Arial"/>
          <w:lang w:eastAsia="en-GB" w:bidi="en-GB"/>
        </w:rPr>
        <w:t xml:space="preserve"> </w:t>
      </w:r>
      <w:r w:rsidR="00C40637" w:rsidRPr="00EA4549">
        <w:rPr>
          <w:rFonts w:ascii="Arial" w:hAnsi="Arial" w:cs="Arial"/>
          <w:lang w:eastAsia="en-GB" w:bidi="en-GB"/>
        </w:rPr>
        <w:t xml:space="preserve">is </w:t>
      </w:r>
      <w:r w:rsidRPr="00EA4549">
        <w:rPr>
          <w:rFonts w:ascii="Arial" w:hAnsi="Arial" w:cs="Arial"/>
          <w:lang w:eastAsia="en-GB" w:bidi="en-GB"/>
        </w:rPr>
        <w:t>widely used to emphasi</w:t>
      </w:r>
      <w:r w:rsidR="00EF21E1" w:rsidRPr="00EA4549">
        <w:rPr>
          <w:rFonts w:ascii="Arial" w:hAnsi="Arial" w:cs="Arial"/>
          <w:lang w:eastAsia="en-GB" w:bidi="en-GB"/>
        </w:rPr>
        <w:t>s</w:t>
      </w:r>
      <w:r w:rsidRPr="00EA4549">
        <w:rPr>
          <w:rFonts w:ascii="Arial" w:hAnsi="Arial" w:cs="Arial"/>
          <w:lang w:eastAsia="en-GB" w:bidi="en-GB"/>
        </w:rPr>
        <w:t xml:space="preserve">e </w:t>
      </w:r>
      <w:r w:rsidR="0067703A" w:rsidRPr="00EA4549">
        <w:rPr>
          <w:rFonts w:ascii="Arial" w:hAnsi="Arial" w:cs="Arial"/>
          <w:lang w:eastAsia="en-GB" w:bidi="en-GB"/>
        </w:rPr>
        <w:t xml:space="preserve">the </w:t>
      </w:r>
      <w:r w:rsidRPr="00EA4549">
        <w:rPr>
          <w:rFonts w:ascii="Arial" w:hAnsi="Arial" w:cs="Arial"/>
          <w:lang w:eastAsia="en-GB" w:bidi="en-GB"/>
        </w:rPr>
        <w:t>benefits</w:t>
      </w:r>
      <w:r w:rsidR="00D13531" w:rsidRPr="00EA4549">
        <w:rPr>
          <w:rFonts w:ascii="Arial" w:hAnsi="Arial" w:cs="Arial"/>
          <w:lang w:eastAsia="en-GB" w:bidi="en-GB"/>
        </w:rPr>
        <w:t xml:space="preserve"> of </w:t>
      </w:r>
      <w:r w:rsidRPr="00EA4549">
        <w:rPr>
          <w:rFonts w:ascii="Arial" w:hAnsi="Arial" w:cs="Arial"/>
          <w:lang w:eastAsia="en-GB" w:bidi="en-GB"/>
        </w:rPr>
        <w:t>immuni</w:t>
      </w:r>
      <w:r w:rsidR="00EF21E1" w:rsidRPr="00EA4549">
        <w:rPr>
          <w:rFonts w:ascii="Arial" w:hAnsi="Arial" w:cs="Arial"/>
          <w:lang w:eastAsia="en-GB" w:bidi="en-GB"/>
        </w:rPr>
        <w:t>s</w:t>
      </w:r>
      <w:r w:rsidRPr="00EA4549">
        <w:rPr>
          <w:rFonts w:ascii="Arial" w:hAnsi="Arial" w:cs="Arial"/>
          <w:lang w:eastAsia="en-GB" w:bidi="en-GB"/>
        </w:rPr>
        <w:t>ation</w:t>
      </w:r>
      <w:r w:rsidR="00D13531"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MDNhYWFmY2EtODM0ZS00YWFmLTk5OTYtN2MwODgyYjZmYjBi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1505432624"/>
          <w:placeholder>
            <w:docPart w:val="DefaultPlaceholder_-1854013440"/>
          </w:placeholder>
        </w:sdtPr>
        <w:sdtEndPr/>
        <w:sdtContent>
          <w:r w:rsidR="00AE7ED4" w:rsidRPr="00EA4549">
            <w:rPr>
              <w:rFonts w:ascii="Arial" w:hAnsi="Arial" w:cs="Arial"/>
              <w:color w:val="000000"/>
              <w:lang w:eastAsia="en-GB" w:bidi="en-GB"/>
            </w:rPr>
            <w:t>(Pennisi, Genovese and Gianfredi, 2024)</w:t>
          </w:r>
        </w:sdtContent>
      </w:sdt>
      <w:r w:rsidRPr="00EA4549">
        <w:rPr>
          <w:rFonts w:ascii="Arial" w:hAnsi="Arial" w:cs="Arial"/>
          <w:lang w:eastAsia="en-GB" w:bidi="en-GB"/>
        </w:rPr>
        <w:t>. In May 2024, the World Health Organization reported global immuni</w:t>
      </w:r>
      <w:r w:rsidR="00EF21E1" w:rsidRPr="00EA4549">
        <w:rPr>
          <w:rFonts w:ascii="Arial" w:hAnsi="Arial" w:cs="Arial"/>
          <w:lang w:eastAsia="en-GB" w:bidi="en-GB"/>
        </w:rPr>
        <w:t>s</w:t>
      </w:r>
      <w:r w:rsidRPr="00EA4549">
        <w:rPr>
          <w:rFonts w:ascii="Arial" w:hAnsi="Arial" w:cs="Arial"/>
          <w:lang w:eastAsia="en-GB" w:bidi="en-GB"/>
        </w:rPr>
        <w:t xml:space="preserve">ation efforts over the past </w:t>
      </w:r>
      <w:r w:rsidR="00281BF3">
        <w:rPr>
          <w:rFonts w:ascii="Arial" w:hAnsi="Arial" w:cs="Arial"/>
          <w:lang w:eastAsia="en-GB" w:bidi="en-GB"/>
        </w:rPr>
        <w:t>50</w:t>
      </w:r>
      <w:r w:rsidRPr="00EA4549">
        <w:rPr>
          <w:rFonts w:ascii="Arial" w:hAnsi="Arial" w:cs="Arial"/>
          <w:lang w:eastAsia="en-GB" w:bidi="en-GB"/>
        </w:rPr>
        <w:t xml:space="preserve"> years have saved approximately 154 million lives</w:t>
      </w:r>
      <w:r w:rsidR="00EF21E1" w:rsidRPr="00EA4549">
        <w:rPr>
          <w:rFonts w:ascii="Arial" w:hAnsi="Arial" w:cs="Arial"/>
          <w:lang w:eastAsia="en-GB" w:bidi="en-GB"/>
        </w:rPr>
        <w:t>,</w:t>
      </w:r>
      <w:r w:rsidR="007169DE" w:rsidRPr="00EA4549">
        <w:rPr>
          <w:rFonts w:ascii="Arial" w:hAnsi="Arial" w:cs="Arial"/>
          <w:lang w:eastAsia="en-GB" w:bidi="en-GB"/>
        </w:rPr>
        <w:t xml:space="preserve"> </w:t>
      </w:r>
      <w:r w:rsidRPr="00EA4549">
        <w:rPr>
          <w:rFonts w:ascii="Arial" w:hAnsi="Arial" w:cs="Arial"/>
          <w:lang w:eastAsia="en-GB" w:bidi="en-GB"/>
        </w:rPr>
        <w:t>equivalent to six lives every minute</w:t>
      </w:r>
      <w:r w:rsidR="002C6344"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TQ3YzA2NjMtNzkwZi00MWFlLWIyNzYtNmY4YWUwMzM5YTNmIiwicHJvcGVydGllcyI6eyJub3RlSW5kZXgiOjB9LCJpc0VkaXRlZCI6ZmFsc2UsIm1hbnVhbE92ZXJyaWRlIjp7ImlzTWFudWFsbHlPdmVycmlkZGVuIjpmYWxzZSwiY2l0ZXByb2NUZXh0IjoiKFBhdmlhIDxpPmV0IGFsLjwvaT4sIDIwMjRhKSIsIm1hbnVhbE92ZXJyaWRlVGV4dCI6IiJ9LCJjaXRhdGlvbkl0ZW1zIjpbeyJpZCI6ImZjMmM2NWQzLWM3NTgtMzI2MS05ZGU5LWFkY2M4MjkyNjIwOCIsIml0ZW1EYXRhIjp7InR5cGUiOiJhcnRpY2xlLWpvdXJuYWwiLCJpZCI6ImZjMmM2NWQzLWM3NTgtMzI2MS05ZGU5LWFkY2M4MjkyNjIwOC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xLDI4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Swic3VwcHJlc3MtYXV0aG9yIjpmYWxzZSwiY29tcG9zaXRlIjpmYWxzZSwiYXV0aG9yLW9ubHkiOmZhbHNlfV19"/>
          <w:id w:val="870807986"/>
          <w:placeholder>
            <w:docPart w:val="DefaultPlaceholder_-1854013440"/>
          </w:placeholder>
        </w:sdtPr>
        <w:sdtEndPr/>
        <w:sdtContent>
          <w:r w:rsidR="002C6344" w:rsidRPr="00EA4549">
            <w:rPr>
              <w:rFonts w:ascii="Arial" w:eastAsia="Times New Roman" w:hAnsi="Arial" w:cs="Arial"/>
              <w:color w:val="000000"/>
            </w:rPr>
            <w:t xml:space="preserve">(Pavia </w:t>
          </w:r>
          <w:r w:rsidR="002C6344" w:rsidRPr="00EA4549">
            <w:rPr>
              <w:rFonts w:ascii="Arial" w:eastAsia="Times New Roman" w:hAnsi="Arial" w:cs="Arial"/>
              <w:i/>
              <w:iCs/>
              <w:color w:val="000000"/>
            </w:rPr>
            <w:t>et al.</w:t>
          </w:r>
          <w:r w:rsidR="002C6344" w:rsidRPr="00EA4549">
            <w:rPr>
              <w:rFonts w:ascii="Arial" w:eastAsia="Times New Roman" w:hAnsi="Arial" w:cs="Arial"/>
              <w:color w:val="000000"/>
            </w:rPr>
            <w:t>, 2024a)</w:t>
          </w:r>
        </w:sdtContent>
      </w:sdt>
      <w:r w:rsidR="002C6344" w:rsidRPr="00EA4549">
        <w:rPr>
          <w:rFonts w:ascii="Arial" w:hAnsi="Arial" w:cs="Arial"/>
          <w:lang w:eastAsia="en-GB" w:bidi="en-GB"/>
        </w:rPr>
        <w:t xml:space="preserve">. </w:t>
      </w:r>
      <w:r w:rsidR="00A806CE" w:rsidRPr="00EA4549">
        <w:rPr>
          <w:rFonts w:ascii="Arial" w:hAnsi="Arial" w:cs="Arial"/>
          <w:color w:val="000000"/>
          <w:lang w:eastAsia="en-GB" w:bidi="en-GB"/>
        </w:rPr>
        <w:t>However</w:t>
      </w:r>
      <w:r w:rsidR="00D13531" w:rsidRPr="00EA4549">
        <w:rPr>
          <w:rFonts w:ascii="Arial" w:hAnsi="Arial" w:cs="Arial"/>
          <w:color w:val="000000"/>
          <w:lang w:eastAsia="en-GB" w:bidi="en-GB"/>
        </w:rPr>
        <w:t>,</w:t>
      </w:r>
      <w:r w:rsidR="00682541" w:rsidRPr="00EA4549">
        <w:rPr>
          <w:rFonts w:ascii="Arial" w:hAnsi="Arial" w:cs="Arial"/>
          <w:color w:val="000000"/>
          <w:lang w:eastAsia="en-GB" w:bidi="en-GB"/>
        </w:rPr>
        <w:t xml:space="preserve"> </w:t>
      </w:r>
      <w:r w:rsidR="00682541" w:rsidRPr="00EA4549">
        <w:rPr>
          <w:rFonts w:ascii="Arial" w:hAnsi="Arial" w:cs="Arial"/>
        </w:rPr>
        <w:t>it is apparent this statement has become contentious as a study conducted in 2021</w:t>
      </w:r>
      <w:r w:rsidR="00682541" w:rsidRPr="00EA4549">
        <w:rPr>
          <w:rFonts w:ascii="Arial" w:hAnsi="Arial" w:cs="Arial"/>
          <w:lang w:eastAsia="en-GB" w:bidi="en-GB"/>
        </w:rPr>
        <w:t xml:space="preserve"> </w:t>
      </w:r>
      <w:r w:rsidR="008D4AB0" w:rsidRPr="00EA4549">
        <w:rPr>
          <w:rFonts w:ascii="Arial" w:hAnsi="Arial" w:cs="Arial"/>
          <w:lang w:eastAsia="en-GB" w:bidi="en-GB"/>
        </w:rPr>
        <w:t>showed the percentage of people willing</w:t>
      </w:r>
      <w:r w:rsidR="003319FA" w:rsidRPr="00EA4549">
        <w:rPr>
          <w:rFonts w:ascii="Arial" w:hAnsi="Arial" w:cs="Arial"/>
          <w:lang w:eastAsia="en-GB" w:bidi="en-GB"/>
        </w:rPr>
        <w:t xml:space="preserve"> </w:t>
      </w:r>
      <w:r w:rsidR="008D4AB0" w:rsidRPr="00EA4549">
        <w:rPr>
          <w:rFonts w:ascii="Arial" w:hAnsi="Arial" w:cs="Arial"/>
          <w:lang w:eastAsia="en-GB" w:bidi="en-GB"/>
        </w:rPr>
        <w:t>to be vaccinated against COVID-19 in 79 of 117 countries were less than</w:t>
      </w:r>
      <w:r w:rsidR="000934CD" w:rsidRPr="00EA4549">
        <w:rPr>
          <w:rFonts w:ascii="Arial" w:hAnsi="Arial" w:cs="Arial"/>
          <w:lang w:eastAsia="en-GB" w:bidi="en-GB"/>
        </w:rPr>
        <w:t xml:space="preserve"> </w:t>
      </w:r>
      <w:r w:rsidR="008D4AB0" w:rsidRPr="00EA4549">
        <w:rPr>
          <w:rFonts w:ascii="Arial" w:hAnsi="Arial" w:cs="Arial"/>
          <w:lang w:eastAsia="en-GB" w:bidi="en-GB"/>
        </w:rPr>
        <w:t xml:space="preserve">70%, </w:t>
      </w:r>
      <w:r w:rsidR="00682541" w:rsidRPr="00EA4549">
        <w:rPr>
          <w:rFonts w:ascii="Arial" w:hAnsi="Arial" w:cs="Arial"/>
          <w:lang w:eastAsia="en-GB" w:bidi="en-GB"/>
        </w:rPr>
        <w:t>which made it very</w:t>
      </w:r>
      <w:r w:rsidR="008D4AB0" w:rsidRPr="00EA4549">
        <w:rPr>
          <w:rFonts w:ascii="Arial" w:hAnsi="Arial" w:cs="Arial"/>
          <w:lang w:eastAsia="en-GB" w:bidi="en-GB"/>
        </w:rPr>
        <w:t xml:space="preserve"> </w:t>
      </w:r>
      <w:r w:rsidR="00682541" w:rsidRPr="00EA4549">
        <w:rPr>
          <w:rFonts w:ascii="Arial" w:hAnsi="Arial" w:cs="Arial"/>
          <w:lang w:eastAsia="en-GB" w:bidi="en-GB"/>
        </w:rPr>
        <w:t>challenging</w:t>
      </w:r>
      <w:r w:rsidR="008D4AB0" w:rsidRPr="00EA4549">
        <w:rPr>
          <w:rFonts w:ascii="Arial" w:hAnsi="Arial" w:cs="Arial"/>
          <w:lang w:eastAsia="en-GB" w:bidi="en-GB"/>
        </w:rPr>
        <w:t xml:space="preserve"> to achieve herd immunity and</w:t>
      </w:r>
      <w:r w:rsidR="000934CD" w:rsidRPr="00EA4549">
        <w:rPr>
          <w:rFonts w:ascii="Arial" w:hAnsi="Arial" w:cs="Arial"/>
          <w:lang w:eastAsia="en-GB" w:bidi="en-GB"/>
        </w:rPr>
        <w:t xml:space="preserve"> </w:t>
      </w:r>
      <w:r w:rsidR="00DD013D" w:rsidRPr="00EA4549">
        <w:rPr>
          <w:rFonts w:ascii="Arial" w:hAnsi="Arial" w:cs="Arial"/>
          <w:lang w:eastAsia="en-GB" w:bidi="en-GB"/>
        </w:rPr>
        <w:t>elimination of</w:t>
      </w:r>
      <w:r w:rsidR="008D4AB0" w:rsidRPr="00EA4549">
        <w:rPr>
          <w:rFonts w:ascii="Arial" w:hAnsi="Arial" w:cs="Arial"/>
          <w:lang w:eastAsia="en-GB" w:bidi="en-GB"/>
        </w:rPr>
        <w:t xml:space="preserve"> COVID-19 outbreaks </w:t>
      </w:r>
      <w:sdt>
        <w:sdtPr>
          <w:rPr>
            <w:rFonts w:ascii="Arial" w:hAnsi="Arial" w:cs="Arial"/>
            <w:color w:val="000000"/>
            <w:lang w:eastAsia="en-GB" w:bidi="en-GB"/>
          </w:rPr>
          <w:tag w:val="MENDELEY_CITATION_v3_eyJjaXRhdGlvbklEIjoiTUVOREVMRVlfQ0lUQVRJT05fOTM2OTRjODMtMzhmYy00NzliLWJiZDItOGEzMTk2NDU4ZGFh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979144717"/>
        </w:sdtPr>
        <w:sdtEndPr/>
        <w:sdtContent>
          <w:r w:rsidR="00AE7ED4" w:rsidRPr="00EA4549">
            <w:rPr>
              <w:rFonts w:ascii="Arial" w:hAnsi="Arial" w:cs="Arial"/>
              <w:color w:val="000000"/>
              <w:lang w:eastAsia="en-GB" w:bidi="en-GB"/>
            </w:rPr>
            <w:t>(Honora, Wang and Chih, 2022)</w:t>
          </w:r>
        </w:sdtContent>
      </w:sdt>
      <w:r w:rsidR="003319FA" w:rsidRPr="00EA4549">
        <w:rPr>
          <w:rFonts w:ascii="Arial" w:hAnsi="Arial" w:cs="Arial"/>
          <w:lang w:eastAsia="en-GB" w:bidi="en-GB"/>
        </w:rPr>
        <w:t xml:space="preserve">. </w:t>
      </w:r>
      <w:r w:rsidR="007309AA" w:rsidRPr="00EA4549">
        <w:rPr>
          <w:rFonts w:ascii="Arial" w:hAnsi="Arial" w:cs="Arial"/>
          <w:lang w:eastAsia="en-GB" w:bidi="en-GB"/>
        </w:rPr>
        <w:t> Approximately</w:t>
      </w:r>
      <w:r w:rsidR="00D84ED0" w:rsidRPr="00EA4549">
        <w:rPr>
          <w:rFonts w:ascii="Arial" w:hAnsi="Arial" w:cs="Arial"/>
          <w:lang w:eastAsia="en-GB" w:bidi="en-GB"/>
        </w:rPr>
        <w:t xml:space="preserve"> 30</w:t>
      </w:r>
      <w:r w:rsidR="007309AA" w:rsidRPr="00EA4549">
        <w:rPr>
          <w:rFonts w:ascii="Arial" w:hAnsi="Arial" w:cs="Arial"/>
          <w:lang w:eastAsia="en-GB" w:bidi="en-GB"/>
        </w:rPr>
        <w:t xml:space="preserve"> million doses were provided in 2021, which decreased to around 199,000 doses by May 2023</w:t>
      </w:r>
      <w:r w:rsidR="00162FD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"/>
          <w:id w:val="17907671"/>
          <w:placeholder>
            <w:docPart w:val="DefaultPlaceholder_-1854013440"/>
          </w:placeholder>
        </w:sdtPr>
        <w:sdtEndPr>
          <w:rPr>
            <w:lang w:eastAsia="en-US" w:bidi="ar-SA"/>
          </w:rPr>
        </w:sdtEndPr>
        <w:sdtContent>
          <w:r w:rsidR="00AE7ED4" w:rsidRPr="00EA4549">
            <w:rPr>
              <w:rFonts w:ascii="Arial" w:eastAsia="Times New Roman" w:hAnsi="Arial" w:cs="Arial"/>
              <w:color w:val="000000"/>
            </w:rPr>
            <w:t>(European Centre for Disease Prevention and Control, 2023)</w:t>
          </w:r>
        </w:sdtContent>
      </w:sdt>
      <w:r w:rsidR="00A210DD" w:rsidRPr="00EA4549">
        <w:rPr>
          <w:rFonts w:ascii="Arial" w:hAnsi="Arial" w:cs="Arial"/>
          <w:lang w:eastAsia="en-GB" w:bidi="en-GB"/>
        </w:rPr>
        <w:t xml:space="preserve">. </w:t>
      </w:r>
      <w:r w:rsidR="00C113B2" w:rsidRPr="00EA4549">
        <w:rPr>
          <w:rFonts w:ascii="Arial" w:hAnsi="Arial" w:cs="Arial"/>
          <w:lang w:eastAsia="en-GB" w:bidi="en-GB"/>
        </w:rPr>
        <w:t xml:space="preserve">It is therefore important to explore </w:t>
      </w:r>
      <w:r w:rsidR="00793B16" w:rsidRPr="00EA4549">
        <w:rPr>
          <w:rFonts w:ascii="Arial" w:hAnsi="Arial" w:cs="Arial"/>
          <w:lang w:eastAsia="en-GB" w:bidi="en-GB"/>
        </w:rPr>
        <w:t>technology-driven interventions and the role they have pla</w:t>
      </w:r>
      <w:r w:rsidR="00EA6750" w:rsidRPr="00EA4549">
        <w:rPr>
          <w:rFonts w:ascii="Arial" w:hAnsi="Arial" w:cs="Arial"/>
          <w:lang w:eastAsia="en-GB" w:bidi="en-GB"/>
        </w:rPr>
        <w:t>y</w:t>
      </w:r>
      <w:r w:rsidR="00793B16" w:rsidRPr="00EA4549">
        <w:rPr>
          <w:rFonts w:ascii="Arial" w:hAnsi="Arial" w:cs="Arial"/>
          <w:lang w:eastAsia="en-GB" w:bidi="en-GB"/>
        </w:rPr>
        <w:t>ed in</w:t>
      </w:r>
      <w:r w:rsidR="00834F76" w:rsidRPr="00EA4549">
        <w:rPr>
          <w:rFonts w:ascii="Arial" w:hAnsi="Arial" w:cs="Arial"/>
          <w:lang w:eastAsia="en-GB" w:bidi="en-GB"/>
        </w:rPr>
        <w:t xml:space="preserve"> vaccine hesitancy</w:t>
      </w:r>
      <w:r w:rsidR="00151C21" w:rsidRPr="00EA4549">
        <w:rPr>
          <w:rFonts w:ascii="Arial" w:hAnsi="Arial" w:cs="Arial"/>
          <w:lang w:eastAsia="en-GB" w:bidi="en-GB"/>
        </w:rPr>
        <w:t xml:space="preserve">, </w:t>
      </w:r>
      <w:r w:rsidR="0082288C" w:rsidRPr="00EA4549">
        <w:rPr>
          <w:rFonts w:ascii="Arial" w:hAnsi="Arial" w:cs="Arial"/>
          <w:lang w:eastAsia="en-GB" w:bidi="en-GB"/>
        </w:rPr>
        <w:t xml:space="preserve">as </w:t>
      </w:r>
      <w:r w:rsidR="00CA24B7" w:rsidRPr="00EA4549">
        <w:rPr>
          <w:rFonts w:ascii="Arial" w:hAnsi="Arial" w:cs="Arial"/>
          <w:lang w:eastAsia="en-GB" w:bidi="en-GB"/>
        </w:rPr>
        <w:t xml:space="preserve">unlike other pandemics, </w:t>
      </w:r>
      <w:r w:rsidR="00A33293" w:rsidRPr="00EA4549">
        <w:rPr>
          <w:rFonts w:ascii="Arial" w:hAnsi="Arial" w:cs="Arial"/>
          <w:lang w:eastAsia="en-GB" w:bidi="en-GB"/>
        </w:rPr>
        <w:t>the one significant and rapid change encountered during the COVID-19 pandemic is the use of digital media</w:t>
      </w:r>
      <w:r w:rsidR="007B4FBE" w:rsidRPr="00EA4549">
        <w:rPr>
          <w:rFonts w:ascii="Arial" w:hAnsi="Arial" w:cs="Arial"/>
          <w:lang w:eastAsia="en-GB" w:bidi="en-GB"/>
        </w:rPr>
        <w:t xml:space="preserve"> </w:t>
      </w:r>
      <w:sdt>
        <w:sdtPr>
          <w:rPr>
            <w:rFonts w:ascii="Arial" w:hAnsi="Arial" w:cs="Arial"/>
            <w:color w:val="000000"/>
            <w:lang w:eastAsia="en-GB" w:bidi="en-GB"/>
          </w:rPr>
          <w:tag w:val="MENDELEY_CITATION_v3_eyJjaXRhdGlvbklEIjoiTUVOREVMRVlfQ0lUQVRJT05fZGMwNTk4NmUtMDEyOS00ZDVhLWJlOWItYmYzZTUwODc5M2Zk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023439352"/>
          <w:placeholder>
            <w:docPart w:val="DefaultPlaceholder_-1854013440"/>
          </w:placeholder>
        </w:sdtPr>
        <w:sdtEndPr/>
        <w:sdtContent>
          <w:r w:rsidR="00AE7ED4" w:rsidRPr="00EA4549">
            <w:rPr>
              <w:rFonts w:ascii="Arial" w:hAnsi="Arial" w:cs="Arial"/>
              <w:color w:val="000000"/>
              <w:lang w:eastAsia="en-GB" w:bidi="en-GB"/>
            </w:rPr>
            <w:t>(Honora, Wang and Chih, 2022)</w:t>
          </w:r>
        </w:sdtContent>
      </w:sdt>
      <w:r w:rsidR="007B4FBE" w:rsidRPr="00EA4549">
        <w:rPr>
          <w:rFonts w:ascii="Arial" w:hAnsi="Arial" w:cs="Arial"/>
          <w:lang w:eastAsia="en-GB" w:bidi="en-GB"/>
        </w:rPr>
        <w:t>.</w:t>
      </w:r>
    </w:p>
    <w:p w14:paraId="4CF038A2" w14:textId="77777777" w:rsidR="00525790" w:rsidRPr="00EA4549" w:rsidRDefault="00525790" w:rsidP="005C2CD6">
      <w:pPr>
        <w:ind w:firstLine="720"/>
        <w:rPr>
          <w:rFonts w:ascii="Arial" w:hAnsi="Arial" w:cs="Arial"/>
          <w:lang w:eastAsia="en-GB" w:bidi="en-GB"/>
        </w:rPr>
      </w:pPr>
    </w:p>
    <w:p w14:paraId="7020146E" w14:textId="6FA39446" w:rsidR="00BC25B3" w:rsidRPr="00EA4549" w:rsidRDefault="000E5E07" w:rsidP="005C2CD6">
      <w:pPr>
        <w:ind w:firstLine="720"/>
        <w:rPr>
          <w:rFonts w:ascii="Arial" w:eastAsia="Calibri Light" w:hAnsi="Arial" w:cs="Arial"/>
          <w:lang w:eastAsia="en-GB" w:bidi="en-GB"/>
        </w:rPr>
      </w:pPr>
      <w:r w:rsidRPr="00EA4549">
        <w:rPr>
          <w:rFonts w:ascii="Arial" w:hAnsi="Arial" w:cs="Arial"/>
          <w:lang w:eastAsia="en-GB" w:bidi="en-GB"/>
        </w:rPr>
        <w:t xml:space="preserve">In addition to this, anti-vaccine activists, have used traditional </w:t>
      </w:r>
      <w:r w:rsidR="00281BF3">
        <w:rPr>
          <w:rFonts w:ascii="Arial" w:hAnsi="Arial" w:cs="Arial"/>
          <w:lang w:eastAsia="en-GB" w:bidi="en-GB"/>
        </w:rPr>
        <w:t xml:space="preserve">communication methods in addition to </w:t>
      </w:r>
      <w:r w:rsidRPr="00EA4549">
        <w:rPr>
          <w:rFonts w:ascii="Arial" w:hAnsi="Arial" w:cs="Arial"/>
          <w:lang w:eastAsia="en-GB" w:bidi="en-GB"/>
        </w:rPr>
        <w:t>social media</w:t>
      </w:r>
      <w:r w:rsidR="00281BF3">
        <w:rPr>
          <w:rFonts w:ascii="Arial" w:hAnsi="Arial" w:cs="Arial"/>
          <w:lang w:eastAsia="en-GB" w:bidi="en-GB"/>
        </w:rPr>
        <w:t xml:space="preserve"> </w:t>
      </w:r>
      <w:r w:rsidRPr="00EA4549">
        <w:rPr>
          <w:rFonts w:ascii="Arial" w:hAnsi="Arial" w:cs="Arial"/>
          <w:lang w:eastAsia="en-GB" w:bidi="en-GB"/>
        </w:rPr>
        <w:t>to amplify vaccine-related mistruths about COVID-19 vaccines</w:t>
      </w:r>
      <w:r w:rsidR="00281BF3">
        <w:rPr>
          <w:rFonts w:ascii="Arial" w:hAnsi="Arial" w:cs="Arial"/>
          <w:lang w:eastAsia="en-GB" w:bidi="en-GB"/>
        </w:rPr>
        <w:t xml:space="preserve">. </w:t>
      </w:r>
      <w:r w:rsidR="00281BF3">
        <w:rPr>
          <w:rFonts w:ascii="Arial" w:hAnsi="Arial" w:cs="Arial"/>
        </w:rPr>
        <w:t>T</w:t>
      </w:r>
      <w:r w:rsidR="00B35CE0" w:rsidRPr="00EA4549">
        <w:rPr>
          <w:rFonts w:ascii="Arial" w:hAnsi="Arial" w:cs="Arial"/>
        </w:rPr>
        <w:t xml:space="preserve">hese efforts </w:t>
      </w:r>
      <w:r w:rsidR="00FC3CCC" w:rsidRPr="00EA4549">
        <w:rPr>
          <w:rFonts w:ascii="Arial" w:hAnsi="Arial" w:cs="Arial"/>
        </w:rPr>
        <w:t xml:space="preserve">arguably </w:t>
      </w:r>
      <w:r w:rsidR="00B35CE0" w:rsidRPr="00EA4549">
        <w:rPr>
          <w:rFonts w:ascii="Arial" w:hAnsi="Arial" w:cs="Arial"/>
        </w:rPr>
        <w:t xml:space="preserve">contributed to COVID-19 vaccine hesitancy </w:t>
      </w:r>
      <w:sdt>
        <w:sdtPr>
          <w:rPr>
            <w:rFonts w:ascii="Arial" w:hAnsi="Arial" w:cs="Arial"/>
            <w:color w:val="000000"/>
          </w:rPr>
          <w:tag w:val="MENDELEY_CITATION_v3_eyJjaXRhdGlvbklEIjoiTUVOREVMRVlfQ0lUQVRJT05fNzU0OTUxOTEtNTRmMi00ZjJhLWEwMjctNjI0M2I3OGNmYTYz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
          <w:id w:val="-678654255"/>
          <w:placeholder>
            <w:docPart w:val="DefaultPlaceholder_-1854013440"/>
          </w:placeholder>
        </w:sdtPr>
        <w:sdtEndPr/>
        <w:sdtContent>
          <w:r w:rsidR="00AE7ED4" w:rsidRPr="00EA4549">
            <w:rPr>
              <w:rFonts w:ascii="Arial" w:eastAsia="Times New Roman" w:hAnsi="Arial" w:cs="Arial"/>
              <w:color w:val="000000"/>
            </w:rPr>
            <w:t xml:space="preserve">(Carpiano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B35CE0" w:rsidRPr="00EA4549">
        <w:rPr>
          <w:rFonts w:ascii="Arial" w:hAnsi="Arial" w:cs="Arial"/>
        </w:rPr>
        <w:t>.  </w:t>
      </w:r>
      <w:r w:rsidR="00967BF4" w:rsidRPr="00EA4549">
        <w:rPr>
          <w:rFonts w:ascii="Arial" w:hAnsi="Arial" w:cs="Arial"/>
        </w:rPr>
        <w:t xml:space="preserve">Before the pandemic, anti-vaccine messages focused on health concerns </w:t>
      </w:r>
      <w:r w:rsidR="00EA6750" w:rsidRPr="00EA4549">
        <w:rPr>
          <w:rFonts w:ascii="Arial" w:hAnsi="Arial" w:cs="Arial"/>
        </w:rPr>
        <w:t>such as</w:t>
      </w:r>
      <w:r w:rsidR="00967BF4" w:rsidRPr="00EA4549">
        <w:rPr>
          <w:rFonts w:ascii="Arial" w:hAnsi="Arial" w:cs="Arial"/>
        </w:rPr>
        <w:t xml:space="preserve"> claims vaccines cause autism. Over time, these shifted toward arguments about personal freedom, medical choice, and parental rights </w:t>
      </w:r>
      <w:sdt>
        <w:sdtPr>
          <w:rPr>
            <w:rFonts w:ascii="Arial" w:hAnsi="Arial" w:cs="Arial"/>
            <w:color w:val="000000"/>
          </w:rPr>
          <w:tag w:val="MENDELEY_CITATION_v3_eyJjaXRhdGlvbklEIjoiTUVOREVMRVlfQ0lUQVRJT05fNzJhODg4MzQtNmIxMC00NGY0LWJjMzAtZjRmODhlMzMwZG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
          <w:id w:val="-771708779"/>
          <w:placeholder>
            <w:docPart w:val="DefaultPlaceholder_-1854013440"/>
          </w:placeholder>
        </w:sdtPr>
        <w:sdtEndPr/>
        <w:sdtContent>
          <w:r w:rsidR="00AE7ED4" w:rsidRPr="00EA4549">
            <w:rPr>
              <w:rFonts w:ascii="Arial" w:eastAsia="Times New Roman" w:hAnsi="Arial" w:cs="Arial"/>
              <w:color w:val="000000"/>
            </w:rPr>
            <w:t xml:space="preserve">(Carpiano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0847FB" w:rsidRPr="00EA4549">
        <w:rPr>
          <w:rFonts w:ascii="Arial" w:hAnsi="Arial" w:cs="Arial"/>
        </w:rPr>
        <w:t>.</w:t>
      </w:r>
      <w:r w:rsidR="000509F8" w:rsidRPr="00EA4549">
        <w:rPr>
          <w:rFonts w:ascii="Arial" w:hAnsi="Arial" w:cs="Arial"/>
        </w:rPr>
        <w:t xml:space="preserve"> </w:t>
      </w:r>
      <w:r w:rsidR="0030014B" w:rsidRPr="00EA4549">
        <w:rPr>
          <w:rFonts w:ascii="Arial" w:hAnsi="Arial" w:cs="Arial"/>
        </w:rPr>
        <w:t xml:space="preserve">However, </w:t>
      </w:r>
      <w:r w:rsidR="00611141" w:rsidRPr="00EA4549">
        <w:rPr>
          <w:rFonts w:ascii="Arial" w:hAnsi="Arial" w:cs="Arial"/>
        </w:rPr>
        <w:t xml:space="preserve">COVID-19 vaccine trails gave anti-vaccine </w:t>
      </w:r>
      <w:r w:rsidR="001362FE" w:rsidRPr="00EA4549">
        <w:rPr>
          <w:rFonts w:ascii="Arial" w:hAnsi="Arial" w:cs="Arial"/>
        </w:rPr>
        <w:t>activists</w:t>
      </w:r>
      <w:r w:rsidR="00611141" w:rsidRPr="00EA4549">
        <w:rPr>
          <w:rFonts w:ascii="Arial" w:hAnsi="Arial" w:cs="Arial"/>
        </w:rPr>
        <w:t xml:space="preserve"> </w:t>
      </w:r>
      <w:r w:rsidR="001362FE" w:rsidRPr="00EA4549">
        <w:rPr>
          <w:rFonts w:ascii="Arial" w:hAnsi="Arial" w:cs="Arial"/>
        </w:rPr>
        <w:t>opportunities</w:t>
      </w:r>
      <w:r w:rsidR="00611141" w:rsidRPr="00EA4549">
        <w:rPr>
          <w:rFonts w:ascii="Arial" w:hAnsi="Arial" w:cs="Arial"/>
        </w:rPr>
        <w:t xml:space="preserve"> to discredit </w:t>
      </w:r>
      <w:r w:rsidR="001362FE" w:rsidRPr="00EA4549">
        <w:rPr>
          <w:rFonts w:ascii="Arial" w:hAnsi="Arial" w:cs="Arial"/>
        </w:rPr>
        <w:t>the</w:t>
      </w:r>
      <w:r w:rsidR="00611141" w:rsidRPr="00EA4549">
        <w:rPr>
          <w:rFonts w:ascii="Arial" w:hAnsi="Arial" w:cs="Arial"/>
        </w:rPr>
        <w:t xml:space="preserve"> vaccine development</w:t>
      </w:r>
      <w:r w:rsidR="001362FE" w:rsidRPr="00EA4549">
        <w:rPr>
          <w:rFonts w:ascii="Arial" w:hAnsi="Arial" w:cs="Arial"/>
        </w:rPr>
        <w:t xml:space="preserve"> and call the trials into question, spreading doubt among citizens </w:t>
      </w:r>
      <w:r w:rsidR="00856E05" w:rsidRPr="00EA4549">
        <w:rPr>
          <w:rFonts w:ascii="Arial" w:hAnsi="Arial" w:cs="Arial"/>
        </w:rPr>
        <w:t>less familiar with the process</w:t>
      </w:r>
      <w:r w:rsidR="0030014B" w:rsidRPr="00EA4549">
        <w:rPr>
          <w:rFonts w:ascii="Arial" w:hAnsi="Arial" w:cs="Arial"/>
        </w:rPr>
        <w:t>.</w:t>
      </w:r>
      <w:r w:rsidR="00343BD9" w:rsidRPr="00EA4549">
        <w:rPr>
          <w:rFonts w:ascii="Arial" w:hAnsi="Arial" w:cs="Arial"/>
        </w:rPr>
        <w:t xml:space="preserve"> </w:t>
      </w:r>
      <w:r w:rsidR="00AE3781" w:rsidRPr="00EA4549">
        <w:rPr>
          <w:rFonts w:ascii="Arial" w:hAnsi="Arial" w:cs="Arial"/>
        </w:rPr>
        <w:t xml:space="preserve">During national vaccination </w:t>
      </w:r>
      <w:r w:rsidR="0045150B" w:rsidRPr="00EA4549">
        <w:rPr>
          <w:rFonts w:ascii="Arial" w:hAnsi="Arial" w:cs="Arial"/>
        </w:rPr>
        <w:t>rollouts</w:t>
      </w:r>
      <w:r w:rsidR="00AE3781" w:rsidRPr="00EA4549">
        <w:rPr>
          <w:rFonts w:ascii="Arial" w:hAnsi="Arial" w:cs="Arial"/>
        </w:rPr>
        <w:t xml:space="preserve">, they highlighted stories of </w:t>
      </w:r>
      <w:r w:rsidR="00343BD9" w:rsidRPr="00EA4549">
        <w:rPr>
          <w:rFonts w:ascii="Arial" w:hAnsi="Arial" w:cs="Arial"/>
        </w:rPr>
        <w:t>unsupported</w:t>
      </w:r>
      <w:r w:rsidR="00AE3781" w:rsidRPr="00EA4549">
        <w:rPr>
          <w:rFonts w:ascii="Arial" w:hAnsi="Arial" w:cs="Arial"/>
        </w:rPr>
        <w:t xml:space="preserve"> side-effects, conspiracy theories, and worked to undermine public confidence in vaccine safety</w:t>
      </w:r>
      <w:r w:rsidR="00343BD9" w:rsidRPr="00EA4549">
        <w:rPr>
          <w:rFonts w:ascii="Arial" w:hAnsi="Arial" w:cs="Arial"/>
        </w:rPr>
        <w:t xml:space="preserve">. Using social media, they used </w:t>
      </w:r>
      <w:r w:rsidR="000A01AA" w:rsidRPr="00EA4549">
        <w:rPr>
          <w:rFonts w:ascii="Arial" w:eastAsia="Calibri Light" w:hAnsi="Arial" w:cs="Arial"/>
          <w:lang w:eastAsia="en-GB" w:bidi="en-GB"/>
        </w:rPr>
        <w:t xml:space="preserve">sensationalism, outrage, and controversy </w:t>
      </w:r>
      <w:r w:rsidR="00343BD9" w:rsidRPr="00EA4549">
        <w:rPr>
          <w:rFonts w:ascii="Arial" w:eastAsia="Calibri Light" w:hAnsi="Arial" w:cs="Arial"/>
          <w:lang w:eastAsia="en-GB" w:bidi="en-GB"/>
        </w:rPr>
        <w:t>as</w:t>
      </w:r>
      <w:r w:rsidR="000A01AA" w:rsidRPr="00EA4549">
        <w:rPr>
          <w:rFonts w:ascii="Arial" w:eastAsia="Calibri Light" w:hAnsi="Arial" w:cs="Arial"/>
          <w:lang w:eastAsia="en-GB" w:bidi="en-GB"/>
        </w:rPr>
        <w:t xml:space="preserve"> effective tools for generating audience attention and growing, engaging, or monetising a following. </w:t>
      </w:r>
      <w:r w:rsidR="007A5FC0" w:rsidRPr="00EA4549">
        <w:rPr>
          <w:rFonts w:ascii="Arial" w:eastAsia="Calibri Light" w:hAnsi="Arial" w:cs="Arial"/>
          <w:lang w:eastAsia="en-GB" w:bidi="en-GB"/>
        </w:rPr>
        <w:t xml:space="preserve">Key leaders such as </w:t>
      </w:r>
      <w:r w:rsidR="005C2CD6" w:rsidRPr="00EA4549">
        <w:rPr>
          <w:rFonts w:ascii="Arial" w:eastAsia="Calibri Light" w:hAnsi="Arial" w:cs="Arial"/>
          <w:lang w:eastAsia="en-GB" w:bidi="en-GB"/>
        </w:rPr>
        <w:t>p</w:t>
      </w:r>
      <w:r w:rsidR="000A01AA" w:rsidRPr="00EA4549">
        <w:rPr>
          <w:rFonts w:ascii="Arial" w:eastAsia="Calibri Light" w:hAnsi="Arial" w:cs="Arial"/>
          <w:lang w:eastAsia="en-GB" w:bidi="en-GB"/>
        </w:rPr>
        <w:t>oliticians, wellness influencers, sport figures, celebrities, and even clinicians, scientists, and academics</w:t>
      </w:r>
      <w:r w:rsidR="007A5FC0" w:rsidRPr="00EA4549">
        <w:rPr>
          <w:rFonts w:ascii="Arial" w:eastAsia="Calibri Light" w:hAnsi="Arial" w:cs="Arial"/>
          <w:lang w:eastAsia="en-GB" w:bidi="en-GB"/>
        </w:rPr>
        <w:t xml:space="preserve"> took </w:t>
      </w:r>
      <w:r w:rsidR="000A01AA" w:rsidRPr="00EA4549">
        <w:rPr>
          <w:rFonts w:ascii="Arial" w:eastAsia="Calibri Light" w:hAnsi="Arial" w:cs="Arial"/>
          <w:lang w:eastAsia="en-GB" w:bidi="en-GB"/>
        </w:rPr>
        <w:t>visible roles in arguing the health-freedom perspective, while often spreading false and misleading claims about COVID-19 vaccine efficacy or safety</w:t>
      </w:r>
      <w:r w:rsidR="005C2CD6" w:rsidRPr="00EA4549">
        <w:rPr>
          <w:rFonts w:ascii="Arial" w:eastAsia="Calibri Light" w:hAnsi="Arial" w:cs="Arial"/>
          <w:lang w:eastAsia="en-GB" w:bidi="en-GB"/>
        </w:rPr>
        <w:t xml:space="preserve"> using social media, accessible to citizens in Wales and Powys too</w:t>
      </w:r>
      <w:r w:rsidR="000A01AA" w:rsidRPr="00EA4549">
        <w:rPr>
          <w:rFonts w:ascii="Arial" w:eastAsia="Calibri Light" w:hAnsi="Arial" w:cs="Arial"/>
          <w:lang w:eastAsia="en-GB" w:bidi="en-GB"/>
        </w:rPr>
        <w:t xml:space="preserve">. </w:t>
      </w:r>
    </w:p>
    <w:p w14:paraId="04D94A28" w14:textId="77777777" w:rsidR="00525790" w:rsidRPr="00EA4549" w:rsidRDefault="00525790" w:rsidP="00A33293">
      <w:pPr>
        <w:ind w:firstLine="720"/>
        <w:rPr>
          <w:rFonts w:ascii="Arial" w:hAnsi="Arial" w:cs="Arial"/>
          <w:lang w:eastAsia="en-GB" w:bidi="en-GB"/>
        </w:rPr>
      </w:pPr>
    </w:p>
    <w:p w14:paraId="31CFED38" w14:textId="77777777" w:rsidR="00376548" w:rsidRPr="00376548" w:rsidRDefault="00376548" w:rsidP="00376548">
      <w:pPr>
        <w:ind w:firstLine="720"/>
        <w:rPr>
          <w:rFonts w:ascii="Arial" w:hAnsi="Arial" w:cs="Arial"/>
          <w:lang w:eastAsia="en-GB" w:bidi="en-GB"/>
        </w:rPr>
      </w:pPr>
      <w:r w:rsidRPr="00376548">
        <w:rPr>
          <w:rFonts w:ascii="Arial" w:hAnsi="Arial" w:cs="Arial"/>
          <w:lang w:eastAsia="en-GB" w:bidi="en-GB"/>
        </w:rPr>
        <w:t>With this context in mind, this literature review is particularly relevant to assessing the effectiveness of digital communication strategies in promoting vaccine uptake and to examining whether these approaches and perspectives align with those of local citizens.</w:t>
      </w:r>
    </w:p>
    <w:p w14:paraId="25F9B765" w14:textId="77777777" w:rsidR="001245BF" w:rsidRPr="00EA4549" w:rsidRDefault="001245BF" w:rsidP="00A33293">
      <w:pPr>
        <w:ind w:firstLine="720"/>
        <w:rPr>
          <w:rFonts w:ascii="Arial" w:hAnsi="Arial" w:cs="Arial"/>
          <w:lang w:eastAsia="en-GB" w:bidi="en-GB"/>
        </w:rPr>
      </w:pPr>
    </w:p>
    <w:p w14:paraId="23B0A72D" w14:textId="3B28D982" w:rsidR="001245BF" w:rsidRPr="00EA4549" w:rsidRDefault="00650728" w:rsidP="00650728">
      <w:pPr>
        <w:pStyle w:val="Heading2"/>
        <w:rPr>
          <w:rFonts w:ascii="Arial" w:hAnsi="Arial" w:cs="Arial"/>
          <w:sz w:val="24"/>
          <w:szCs w:val="24"/>
        </w:rPr>
      </w:pPr>
      <w:bookmarkStart w:id="16" w:name="_Toc227843555"/>
      <w:bookmarkEnd w:id="15"/>
      <w:r w:rsidRPr="00EA4549">
        <w:rPr>
          <w:rFonts w:ascii="Arial" w:hAnsi="Arial" w:cs="Arial"/>
          <w:sz w:val="24"/>
          <w:szCs w:val="24"/>
        </w:rPr>
        <w:t>2.7</w:t>
      </w:r>
      <w:r w:rsidR="001245BF" w:rsidRPr="00EA4549">
        <w:rPr>
          <w:rFonts w:ascii="Arial" w:hAnsi="Arial" w:cs="Arial"/>
          <w:sz w:val="24"/>
          <w:szCs w:val="24"/>
        </w:rPr>
        <w:t xml:space="preserve"> </w:t>
      </w:r>
      <w:r w:rsidR="000F6100" w:rsidRPr="00EA4549">
        <w:rPr>
          <w:rFonts w:ascii="Arial" w:hAnsi="Arial" w:cs="Arial"/>
          <w:sz w:val="24"/>
          <w:szCs w:val="24"/>
        </w:rPr>
        <w:t xml:space="preserve">Integrated Vaccination Record Literature </w:t>
      </w:r>
      <w:r w:rsidR="001245BF" w:rsidRPr="00EA4549">
        <w:rPr>
          <w:rFonts w:ascii="Arial" w:hAnsi="Arial" w:cs="Arial"/>
          <w:sz w:val="24"/>
          <w:szCs w:val="24"/>
        </w:rPr>
        <w:t>Review</w:t>
      </w:r>
      <w:bookmarkEnd w:id="16"/>
    </w:p>
    <w:p w14:paraId="4243DBE9" w14:textId="77777777" w:rsidR="00650728" w:rsidRPr="00EA4549" w:rsidRDefault="00650728" w:rsidP="00650728">
      <w:pPr>
        <w:rPr>
          <w:rFonts w:ascii="Arial" w:hAnsi="Arial" w:cs="Arial"/>
        </w:rPr>
      </w:pPr>
    </w:p>
    <w:p w14:paraId="4CE21FB3" w14:textId="716D648F" w:rsidR="001A2C5B" w:rsidRPr="00EA4549" w:rsidRDefault="001A2C5B" w:rsidP="00754B77">
      <w:pPr>
        <w:ind w:firstLine="720"/>
        <w:rPr>
          <w:rFonts w:ascii="Arial" w:hAnsi="Arial" w:cs="Arial"/>
          <w:color w:val="000000"/>
        </w:rPr>
      </w:pPr>
      <w:r w:rsidRPr="00EA4549">
        <w:rPr>
          <w:rFonts w:ascii="Arial" w:hAnsi="Arial" w:cs="Arial"/>
        </w:rPr>
        <w:t xml:space="preserve">With the breakout of the COVID-19 pandemic, various digital tools </w:t>
      </w:r>
      <w:r w:rsidR="002A0A9C" w:rsidRPr="00EA4549">
        <w:rPr>
          <w:rFonts w:ascii="Arial" w:hAnsi="Arial" w:cs="Arial"/>
        </w:rPr>
        <w:t xml:space="preserve">which </w:t>
      </w:r>
      <w:r w:rsidRPr="00EA4549">
        <w:rPr>
          <w:rFonts w:ascii="Arial" w:hAnsi="Arial" w:cs="Arial"/>
        </w:rPr>
        <w:t>facilitate accessibility, efficiency, and effectiveness across healthcare systems toward vaccination programmes w</w:t>
      </w:r>
      <w:r w:rsidR="00E75B05">
        <w:rPr>
          <w:rFonts w:ascii="Arial" w:hAnsi="Arial" w:cs="Arial"/>
        </w:rPr>
        <w:t>ere</w:t>
      </w:r>
      <w:r w:rsidRPr="00EA4549">
        <w:rPr>
          <w:rFonts w:ascii="Arial" w:hAnsi="Arial" w:cs="Arial"/>
        </w:rPr>
        <w:t xml:space="preserve"> implemented</w:t>
      </w:r>
      <w:r w:rsidR="002C6344" w:rsidRPr="00EA4549">
        <w:rPr>
          <w:rFonts w:ascii="Arial" w:hAnsi="Arial" w:cs="Arial"/>
        </w:rPr>
        <w:t xml:space="preserve"> </w:t>
      </w:r>
      <w:sdt>
        <w:sdtPr>
          <w:rPr>
            <w:rFonts w:ascii="Arial" w:hAnsi="Arial" w:cs="Arial"/>
            <w:color w:val="000000"/>
          </w:rPr>
          <w:tag w:val="MENDELEY_CITATION_v3_eyJjaXRhdGlvbklEIjoiTUVOREVMRVlfQ0lUQVRJT05fMTA3NDQyODMtYTNlYy00OGIzLWFmOGMtZmMxYTFjYzVhZmMz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Swic3VwcHJlc3MtYXV0aG9yIjpmYWxzZSwiY29tcG9zaXRlIjpmYWxzZSwiYXV0aG9yLW9ubHkiOmZhbHNlfV19"/>
          <w:id w:val="1434863103"/>
          <w:placeholder>
            <w:docPart w:val="DefaultPlaceholder_-1854013440"/>
          </w:placeholder>
        </w:sdtPr>
        <w:sdtEndPr/>
        <w:sdtContent>
          <w:r w:rsidR="002C6344" w:rsidRPr="00EA4549">
            <w:rPr>
              <w:rFonts w:ascii="Arial" w:eastAsia="Times New Roman" w:hAnsi="Arial" w:cs="Arial"/>
              <w:color w:val="000000"/>
            </w:rPr>
            <w:t xml:space="preserve">(Pavia </w:t>
          </w:r>
          <w:r w:rsidR="002C6344" w:rsidRPr="00EA4549">
            <w:rPr>
              <w:rFonts w:ascii="Arial" w:eastAsia="Times New Roman" w:hAnsi="Arial" w:cs="Arial"/>
              <w:i/>
              <w:iCs/>
              <w:color w:val="000000"/>
            </w:rPr>
            <w:t>et al.</w:t>
          </w:r>
          <w:r w:rsidR="002C6344" w:rsidRPr="00EA4549">
            <w:rPr>
              <w:rFonts w:ascii="Arial" w:eastAsia="Times New Roman" w:hAnsi="Arial" w:cs="Arial"/>
              <w:color w:val="000000"/>
            </w:rPr>
            <w:t xml:space="preserve">, 2024) </w:t>
          </w:r>
        </w:sdtContent>
      </w:sdt>
      <w:r w:rsidR="0091568E" w:rsidRPr="00EA4549">
        <w:rPr>
          <w:rFonts w:ascii="Arial" w:hAnsi="Arial" w:cs="Arial"/>
        </w:rPr>
        <w:t xml:space="preserve">and the pandemic acted as a practical </w:t>
      </w:r>
      <w:r w:rsidR="00770C91" w:rsidRPr="00EA4549">
        <w:rPr>
          <w:rFonts w:ascii="Arial" w:hAnsi="Arial" w:cs="Arial"/>
        </w:rPr>
        <w:t xml:space="preserve">ground </w:t>
      </w:r>
      <w:r w:rsidR="00412437" w:rsidRPr="00EA4549">
        <w:rPr>
          <w:rFonts w:ascii="Arial" w:hAnsi="Arial" w:cs="Arial"/>
        </w:rPr>
        <w:t>for the application of new digital health solutions.</w:t>
      </w:r>
      <w:r w:rsidR="007F7CC6" w:rsidRPr="00EA4549">
        <w:rPr>
          <w:rFonts w:ascii="Arial" w:hAnsi="Arial" w:cs="Arial"/>
        </w:rPr>
        <w:t xml:space="preserve"> </w:t>
      </w:r>
      <w:r w:rsidR="00D7501B" w:rsidRPr="00EA4549">
        <w:rPr>
          <w:rFonts w:ascii="Arial" w:hAnsi="Arial" w:cs="Arial"/>
        </w:rPr>
        <w:t>An</w:t>
      </w:r>
      <w:r w:rsidR="009675A3" w:rsidRPr="00EA4549">
        <w:rPr>
          <w:rFonts w:ascii="Arial" w:hAnsi="Arial" w:cs="Arial"/>
        </w:rPr>
        <w:t xml:space="preserve"> increase in the implementation of </w:t>
      </w:r>
      <w:r w:rsidR="007F7CC6" w:rsidRPr="00EA4549">
        <w:rPr>
          <w:rFonts w:ascii="Arial" w:hAnsi="Arial" w:cs="Arial"/>
        </w:rPr>
        <w:t>Electronic Health Records (EHRs)</w:t>
      </w:r>
      <w:r w:rsidR="008F6BB8" w:rsidRPr="00EA4549">
        <w:rPr>
          <w:rFonts w:ascii="Arial" w:hAnsi="Arial" w:cs="Arial"/>
        </w:rPr>
        <w:t xml:space="preserve">, “a source of real-world data” </w:t>
      </w:r>
      <w:sdt>
        <w:sdtPr>
          <w:rPr>
            <w:rFonts w:ascii="Arial" w:hAnsi="Arial" w:cs="Arial"/>
            <w:color w:val="000000"/>
          </w:rPr>
          <w:tag w:val="MENDELEY_CITATION_v3_eyJjaXRhdGlvbklEIjoiTUVOREVMRVlfQ0lUQVRJT05fZWMxOWYzZDAtN2YzYS00YjJmLWJiM2QtNDljYTNhNjFjYjcw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
          <w:id w:val="1736666856"/>
          <w:placeholder>
            <w:docPart w:val="031BEFBBA27D41EBAC9B5E97B539B6AF"/>
          </w:placeholder>
        </w:sdtPr>
        <w:sdtEndPr/>
        <w:sdtContent>
          <w:r w:rsidR="00AE7ED4" w:rsidRPr="00EA4549">
            <w:rPr>
              <w:rFonts w:ascii="Arial" w:eastAsia="Times New Roman" w:hAnsi="Arial" w:cs="Arial"/>
              <w:color w:val="000000"/>
            </w:rPr>
            <w:t xml:space="preserve">(Pavia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E35D0C" w:rsidRPr="00EA4549">
        <w:rPr>
          <w:rFonts w:ascii="Arial" w:hAnsi="Arial" w:cs="Arial"/>
        </w:rPr>
        <w:t xml:space="preserve">, </w:t>
      </w:r>
      <w:r w:rsidR="00D7501B" w:rsidRPr="00EA4549">
        <w:rPr>
          <w:rFonts w:ascii="Arial" w:hAnsi="Arial" w:cs="Arial"/>
        </w:rPr>
        <w:t xml:space="preserve">and advancements such as </w:t>
      </w:r>
      <w:r w:rsidR="00E35D0C" w:rsidRPr="00EA4549">
        <w:rPr>
          <w:rFonts w:ascii="Arial" w:hAnsi="Arial" w:cs="Arial"/>
        </w:rPr>
        <w:t>interoperability standards and integration with public health databases, ha</w:t>
      </w:r>
      <w:r w:rsidR="00D7501B" w:rsidRPr="00EA4549">
        <w:rPr>
          <w:rFonts w:ascii="Arial" w:hAnsi="Arial" w:cs="Arial"/>
        </w:rPr>
        <w:t>s</w:t>
      </w:r>
      <w:r w:rsidR="00E35D0C" w:rsidRPr="00EA4549">
        <w:rPr>
          <w:rFonts w:ascii="Arial" w:hAnsi="Arial" w:cs="Arial"/>
        </w:rPr>
        <w:t xml:space="preserve"> enabled seamless data sharing across healthcare systems</w:t>
      </w:r>
      <w:r w:rsidR="00D7501B" w:rsidRPr="00EA4549">
        <w:rPr>
          <w:rFonts w:ascii="Arial" w:hAnsi="Arial" w:cs="Arial"/>
        </w:rPr>
        <w:t xml:space="preserve">. </w:t>
      </w:r>
      <w:r w:rsidR="00C16BC8" w:rsidRPr="00EA4549">
        <w:rPr>
          <w:rFonts w:ascii="Arial" w:hAnsi="Arial" w:cs="Arial"/>
        </w:rPr>
        <w:t xml:space="preserve">In Wales, there are </w:t>
      </w:r>
      <w:r w:rsidR="00772A39" w:rsidRPr="00EA4549">
        <w:rPr>
          <w:rFonts w:ascii="Arial" w:hAnsi="Arial" w:cs="Arial"/>
        </w:rPr>
        <w:t>several</w:t>
      </w:r>
      <w:r w:rsidR="00C16BC8" w:rsidRPr="00EA4549">
        <w:rPr>
          <w:rFonts w:ascii="Arial" w:hAnsi="Arial" w:cs="Arial"/>
        </w:rPr>
        <w:t xml:space="preserve"> </w:t>
      </w:r>
      <w:r w:rsidR="002B32A2" w:rsidRPr="00EA4549">
        <w:rPr>
          <w:rFonts w:ascii="Arial" w:hAnsi="Arial" w:cs="Arial"/>
        </w:rPr>
        <w:t>computing applications and online service</w:t>
      </w:r>
      <w:r w:rsidR="00BF4F3C" w:rsidRPr="00EA4549">
        <w:rPr>
          <w:rFonts w:ascii="Arial" w:hAnsi="Arial" w:cs="Arial"/>
        </w:rPr>
        <w:t>s</w:t>
      </w:r>
      <w:r w:rsidR="002B32A2" w:rsidRPr="00EA4549">
        <w:rPr>
          <w:rFonts w:ascii="Arial" w:hAnsi="Arial" w:cs="Arial"/>
        </w:rPr>
        <w:t xml:space="preserve"> to improve the everyday experiences of </w:t>
      </w:r>
      <w:r w:rsidR="00327FD5" w:rsidRPr="00EA4549">
        <w:rPr>
          <w:rFonts w:ascii="Arial" w:hAnsi="Arial" w:cs="Arial"/>
        </w:rPr>
        <w:t>citizens and health and social care workforce in Wales, including</w:t>
      </w:r>
      <w:r w:rsidR="00026313" w:rsidRPr="00EA4549">
        <w:rPr>
          <w:rFonts w:ascii="Arial" w:hAnsi="Arial" w:cs="Arial"/>
        </w:rPr>
        <w:t xml:space="preserve"> (</w:t>
      </w:r>
      <w:r w:rsidR="00CF0790" w:rsidRPr="00EA4549">
        <w:rPr>
          <w:rFonts w:ascii="Arial" w:hAnsi="Arial" w:cs="Arial"/>
        </w:rPr>
        <w:t>p</w:t>
      </w:r>
      <w:r w:rsidR="00026313" w:rsidRPr="00EA4549">
        <w:rPr>
          <w:rFonts w:ascii="Arial" w:hAnsi="Arial" w:cs="Arial"/>
        </w:rPr>
        <w:t xml:space="preserve">lease note this </w:t>
      </w:r>
      <w:r w:rsidR="00BB1DA8" w:rsidRPr="00EA4549">
        <w:rPr>
          <w:rFonts w:ascii="Arial" w:hAnsi="Arial" w:cs="Arial"/>
        </w:rPr>
        <w:t xml:space="preserve">may not be an </w:t>
      </w:r>
      <w:r w:rsidR="00026313" w:rsidRPr="00EA4549">
        <w:rPr>
          <w:rFonts w:ascii="Arial" w:hAnsi="Arial" w:cs="Arial"/>
        </w:rPr>
        <w:t>exhaustive list)</w:t>
      </w:r>
      <w:r w:rsidR="00327FD5" w:rsidRPr="00EA4549">
        <w:rPr>
          <w:rFonts w:ascii="Arial" w:hAnsi="Arial" w:cs="Arial"/>
        </w:rPr>
        <w:t>:</w:t>
      </w:r>
    </w:p>
    <w:p w14:paraId="66B91AA7" w14:textId="11371206" w:rsidR="0042637B" w:rsidRPr="00EA4549" w:rsidRDefault="00026313" w:rsidP="00026313">
      <w:pPr>
        <w:jc w:val="center"/>
        <w:rPr>
          <w:rFonts w:ascii="Arial" w:hAnsi="Arial" w:cs="Arial"/>
        </w:rPr>
      </w:pPr>
      <w:r w:rsidRPr="00EA4549">
        <w:rPr>
          <w:rFonts w:ascii="Arial" w:hAnsi="Arial" w:cs="Arial"/>
          <w:noProof/>
        </w:rPr>
        <w:lastRenderedPageBreak/>
        <w:drawing>
          <wp:inline distT="0" distB="0" distL="0" distR="0" wp14:anchorId="08BB2A2E" wp14:editId="0F4DCA74">
            <wp:extent cx="4335694" cy="5142942"/>
            <wp:effectExtent l="0" t="0" r="8255" b="635"/>
            <wp:docPr id="1320687836" name="Picture 1" descr="A table of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87836" name="Picture 1" descr="A table of medical information&#10;&#10;AI-generated content may be incorrect."/>
                    <pic:cNvPicPr/>
                  </pic:nvPicPr>
                  <pic:blipFill>
                    <a:blip r:embed="rId23"/>
                    <a:stretch>
                      <a:fillRect/>
                    </a:stretch>
                  </pic:blipFill>
                  <pic:spPr>
                    <a:xfrm>
                      <a:off x="0" y="0"/>
                      <a:ext cx="4354204" cy="5164899"/>
                    </a:xfrm>
                    <a:prstGeom prst="rect">
                      <a:avLst/>
                    </a:prstGeom>
                  </pic:spPr>
                </pic:pic>
              </a:graphicData>
            </a:graphic>
          </wp:inline>
        </w:drawing>
      </w:r>
    </w:p>
    <w:p w14:paraId="523EB69F" w14:textId="0C5A874E" w:rsidR="0042637B" w:rsidRPr="001A5B8E" w:rsidRDefault="00C82BC7" w:rsidP="00D63BCB">
      <w:pPr>
        <w:pStyle w:val="Caption"/>
        <w:keepNext/>
        <w:jc w:val="center"/>
        <w:rPr>
          <w:rFonts w:ascii="Arial" w:hAnsi="Arial" w:cs="Arial"/>
          <w:sz w:val="20"/>
          <w:szCs w:val="20"/>
        </w:rPr>
      </w:pPr>
      <w:r w:rsidRPr="001A5B8E">
        <w:rPr>
          <w:rFonts w:ascii="Arial" w:hAnsi="Arial" w:cs="Arial"/>
          <w:sz w:val="20"/>
          <w:szCs w:val="20"/>
        </w:rPr>
        <w:t xml:space="preserve">Table </w:t>
      </w:r>
      <w:r w:rsidR="00E241D3" w:rsidRPr="001A5B8E">
        <w:rPr>
          <w:rFonts w:ascii="Arial" w:hAnsi="Arial" w:cs="Arial"/>
          <w:sz w:val="20"/>
          <w:szCs w:val="20"/>
        </w:rPr>
        <w:t>6</w:t>
      </w:r>
      <w:r w:rsidR="00D63BCB" w:rsidRPr="001A5B8E">
        <w:rPr>
          <w:rFonts w:ascii="Arial" w:hAnsi="Arial" w:cs="Arial"/>
          <w:sz w:val="20"/>
          <w:szCs w:val="20"/>
        </w:rPr>
        <w:t xml:space="preserve"> </w:t>
      </w:r>
      <w:sdt>
        <w:sdtPr>
          <w:rPr>
            <w:rFonts w:ascii="Arial" w:hAnsi="Arial" w:cs="Arial"/>
            <w:sz w:val="20"/>
            <w:szCs w:val="20"/>
          </w:rPr>
          <w:tag w:val="MENDELEY_CITATION_v3_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"/>
          <w:id w:val="-1714341166"/>
          <w:placeholder>
            <w:docPart w:val="A6A0831ECB624A8CBA15E1854C2B7248"/>
          </w:placeholder>
        </w:sdtPr>
        <w:sdtEndPr/>
        <w:sdtContent>
          <w:r w:rsidR="00D63BCB" w:rsidRPr="001A5B8E">
            <w:rPr>
              <w:rFonts w:ascii="Arial" w:eastAsia="Times New Roman" w:hAnsi="Arial" w:cs="Arial"/>
              <w:sz w:val="20"/>
              <w:szCs w:val="20"/>
            </w:rPr>
            <w:t>(Informed Health and Care, 2015)</w:t>
          </w:r>
        </w:sdtContent>
      </w:sdt>
    </w:p>
    <w:p w14:paraId="1959F162" w14:textId="49E4DC7A" w:rsidR="001B3A1B" w:rsidRPr="00EA4549" w:rsidRDefault="00BF1AEF" w:rsidP="000952D2">
      <w:pPr>
        <w:rPr>
          <w:rFonts w:ascii="Arial" w:hAnsi="Arial" w:cs="Arial"/>
        </w:rPr>
      </w:pPr>
      <w:r w:rsidRPr="00EA4549">
        <w:rPr>
          <w:rFonts w:ascii="Arial" w:hAnsi="Arial" w:cs="Arial"/>
        </w:rPr>
        <w:tab/>
      </w:r>
      <w:r w:rsidR="004D38A9" w:rsidRPr="00EA4549">
        <w:rPr>
          <w:rFonts w:ascii="Arial" w:hAnsi="Arial" w:cs="Arial"/>
        </w:rPr>
        <w:t xml:space="preserve">Immunisation </w:t>
      </w:r>
      <w:r w:rsidR="005F555D" w:rsidRPr="00EA4549">
        <w:rPr>
          <w:rFonts w:ascii="Arial" w:hAnsi="Arial" w:cs="Arial"/>
        </w:rPr>
        <w:t>I</w:t>
      </w:r>
      <w:r w:rsidR="004A12E5" w:rsidRPr="00EA4549">
        <w:rPr>
          <w:rFonts w:ascii="Arial" w:hAnsi="Arial" w:cs="Arial"/>
        </w:rPr>
        <w:t xml:space="preserve">nformation </w:t>
      </w:r>
      <w:r w:rsidR="004D38A9" w:rsidRPr="00EA4549">
        <w:rPr>
          <w:rFonts w:ascii="Arial" w:hAnsi="Arial" w:cs="Arial"/>
        </w:rPr>
        <w:t>S</w:t>
      </w:r>
      <w:r w:rsidR="004A12E5" w:rsidRPr="00EA4549">
        <w:rPr>
          <w:rFonts w:ascii="Arial" w:hAnsi="Arial" w:cs="Arial"/>
        </w:rPr>
        <w:t xml:space="preserve">ystems </w:t>
      </w:r>
      <w:r w:rsidR="004D38A9" w:rsidRPr="00EA4549">
        <w:rPr>
          <w:rFonts w:ascii="Arial" w:hAnsi="Arial" w:cs="Arial"/>
        </w:rPr>
        <w:t xml:space="preserve">(IIS) </w:t>
      </w:r>
      <w:r w:rsidR="004A12E5" w:rsidRPr="00EA4549">
        <w:rPr>
          <w:rFonts w:ascii="Arial" w:hAnsi="Arial" w:cs="Arial"/>
        </w:rPr>
        <w:t>are essential for safe and effective immunisation programmes</w:t>
      </w:r>
      <w:r w:rsidR="005F555D" w:rsidRPr="00EA4549">
        <w:rPr>
          <w:rFonts w:ascii="Arial" w:hAnsi="Arial" w:cs="Arial"/>
        </w:rPr>
        <w:t xml:space="preserve"> </w:t>
      </w:r>
      <w:sdt>
        <w:sdtPr>
          <w:rPr>
            <w:rFonts w:ascii="Arial" w:hAnsi="Arial" w:cs="Arial"/>
            <w:color w:val="000000"/>
          </w:rPr>
          <w:tag w:val="MENDELEY_CITATION_v3_eyJjaXRhdGlvbklEIjoiTUVOREVMRVlfQ0lUQVRJT05fOGJjNWE0ZWEtZGRiYS00ZTEyLWFmNDMtMjJkYzBlMzMzMTA1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
          <w:id w:val="345830308"/>
          <w:placeholder>
            <w:docPart w:val="DefaultPlaceholder_-1854013440"/>
          </w:placeholder>
        </w:sdtPr>
        <w:sdtEndPr>
          <w:rPr>
            <w:highlight w:val="yellow"/>
          </w:rPr>
        </w:sdtEndPr>
        <w:sdtContent>
          <w:r w:rsidR="00AE7ED4" w:rsidRPr="00EA4549">
            <w:rPr>
              <w:rFonts w:ascii="Arial" w:eastAsia="Times New Roman" w:hAnsi="Arial" w:cs="Arial"/>
              <w:color w:val="000000"/>
            </w:rPr>
            <w:t xml:space="preserve">(Brooks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C82BC7" w:rsidRPr="00EA4549">
        <w:rPr>
          <w:rFonts w:ascii="Arial" w:hAnsi="Arial" w:cs="Arial"/>
        </w:rPr>
        <w:t>.</w:t>
      </w:r>
      <w:r w:rsidR="004A12E5" w:rsidRPr="00EA4549">
        <w:rPr>
          <w:rFonts w:ascii="Arial" w:hAnsi="Arial" w:cs="Arial"/>
        </w:rPr>
        <w:t xml:space="preserve"> </w:t>
      </w:r>
      <w:r w:rsidR="00963C87" w:rsidRPr="00EA4549">
        <w:rPr>
          <w:rFonts w:ascii="Arial" w:hAnsi="Arial" w:cs="Arial"/>
        </w:rPr>
        <w:t xml:space="preserve">Literature has confirmed </w:t>
      </w:r>
      <w:r w:rsidR="007E466E" w:rsidRPr="00EA4549">
        <w:rPr>
          <w:rFonts w:ascii="Arial" w:hAnsi="Arial" w:cs="Arial"/>
        </w:rPr>
        <w:t>several</w:t>
      </w:r>
      <w:r w:rsidR="00963C87" w:rsidRPr="00EA4549">
        <w:rPr>
          <w:rFonts w:ascii="Arial" w:hAnsi="Arial" w:cs="Arial"/>
        </w:rPr>
        <w:t xml:space="preserve"> countries </w:t>
      </w:r>
      <w:r w:rsidR="00F64D62" w:rsidRPr="00EA4549">
        <w:rPr>
          <w:rFonts w:ascii="Arial" w:hAnsi="Arial" w:cs="Arial"/>
        </w:rPr>
        <w:t xml:space="preserve">took </w:t>
      </w:r>
      <w:r w:rsidR="001B3A1B" w:rsidRPr="00EA4549">
        <w:rPr>
          <w:rFonts w:ascii="Arial" w:hAnsi="Arial" w:cs="Arial"/>
        </w:rPr>
        <w:t>a range of</w:t>
      </w:r>
      <w:r w:rsidR="00F64D62" w:rsidRPr="00EA4549">
        <w:rPr>
          <w:rFonts w:ascii="Arial" w:hAnsi="Arial" w:cs="Arial"/>
        </w:rPr>
        <w:t xml:space="preserve"> development approaches to immunisation systems, which </w:t>
      </w:r>
      <w:r w:rsidR="006C0D5A" w:rsidRPr="00EA4549">
        <w:rPr>
          <w:rFonts w:ascii="Arial" w:hAnsi="Arial" w:cs="Arial"/>
        </w:rPr>
        <w:t>presented challenging demands, with some countries adapting existing systems to be fit for purpose, whilst others implemented new ones</w:t>
      </w:r>
      <w:r w:rsidR="00BD3FE5" w:rsidRPr="00EA4549">
        <w:rPr>
          <w:rFonts w:ascii="Arial" w:hAnsi="Arial" w:cs="Arial"/>
        </w:rPr>
        <w:t xml:space="preserve"> </w:t>
      </w:r>
      <w:sdt>
        <w:sdtPr>
          <w:rPr>
            <w:rFonts w:ascii="Arial" w:hAnsi="Arial" w:cs="Arial"/>
            <w:color w:val="000000"/>
          </w:rPr>
          <w:tag w:val="MENDELEY_CITATION_v3_eyJjaXRhdGlvbklEIjoiTUVOREVMRVlfQ0lUQVRJT05fZDJiNzk3OTUtZGIwMC00YTJhLWExM2MtMmFmYmQ2MmM0NTE4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
          <w:id w:val="1104618426"/>
          <w:placeholder>
            <w:docPart w:val="DefaultPlaceholder_-1854013440"/>
          </w:placeholder>
        </w:sdtPr>
        <w:sdtEndPr/>
        <w:sdtContent>
          <w:r w:rsidR="00AE7ED4" w:rsidRPr="00EA4549">
            <w:rPr>
              <w:rFonts w:ascii="Arial" w:eastAsia="Times New Roman" w:hAnsi="Arial" w:cs="Arial"/>
              <w:color w:val="000000"/>
            </w:rPr>
            <w:t xml:space="preserve">(Brooks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BD3FE5" w:rsidRPr="00EA4549">
        <w:rPr>
          <w:rFonts w:ascii="Arial" w:hAnsi="Arial" w:cs="Arial"/>
        </w:rPr>
        <w:t xml:space="preserve">. </w:t>
      </w:r>
      <w:r w:rsidR="001B3A1B" w:rsidRPr="00EA4549">
        <w:rPr>
          <w:rFonts w:ascii="Arial" w:hAnsi="Arial" w:cs="Arial"/>
        </w:rPr>
        <w:t>During 2024, 188 of 194 WHO Member States took part in a questionnaire</w:t>
      </w:r>
      <w:r w:rsidR="004D38A9" w:rsidRPr="00EA4549">
        <w:rPr>
          <w:rFonts w:ascii="Arial" w:hAnsi="Arial" w:cs="Arial"/>
        </w:rPr>
        <w:t xml:space="preserve">, with </w:t>
      </w:r>
      <w:r w:rsidR="001B3A1B" w:rsidRPr="00EA4549">
        <w:rPr>
          <w:rFonts w:ascii="Arial" w:hAnsi="Arial" w:cs="Arial"/>
        </w:rPr>
        <w:t xml:space="preserve">155 </w:t>
      </w:r>
      <w:r w:rsidR="004D38A9" w:rsidRPr="00EA4549">
        <w:rPr>
          <w:rFonts w:ascii="Arial" w:hAnsi="Arial" w:cs="Arial"/>
        </w:rPr>
        <w:t>responses to Immunisation information system</w:t>
      </w:r>
      <w:r w:rsidR="001B3A1B" w:rsidRPr="00EA4549">
        <w:rPr>
          <w:rFonts w:ascii="Arial" w:hAnsi="Arial" w:cs="Arial"/>
        </w:rPr>
        <w:t xml:space="preserve"> IIS-related questions. </w:t>
      </w:r>
      <w:r w:rsidR="001F3ABD" w:rsidRPr="00EA4549">
        <w:rPr>
          <w:rFonts w:ascii="Arial" w:hAnsi="Arial" w:cs="Arial"/>
        </w:rPr>
        <w:t xml:space="preserve">Of the </w:t>
      </w:r>
      <w:r w:rsidR="0045150B" w:rsidRPr="00EA4549">
        <w:rPr>
          <w:rFonts w:ascii="Arial" w:hAnsi="Arial" w:cs="Arial"/>
        </w:rPr>
        <w:t xml:space="preserve">countries </w:t>
      </w:r>
      <w:r w:rsidR="002A7E45">
        <w:rPr>
          <w:rFonts w:ascii="Arial" w:hAnsi="Arial" w:cs="Arial"/>
        </w:rPr>
        <w:t xml:space="preserve">that </w:t>
      </w:r>
      <w:r w:rsidR="0045150B" w:rsidRPr="00EA4549">
        <w:rPr>
          <w:rFonts w:ascii="Arial" w:hAnsi="Arial" w:cs="Arial"/>
        </w:rPr>
        <w:t>responded</w:t>
      </w:r>
      <w:r w:rsidR="001F3ABD" w:rsidRPr="00EA4549">
        <w:rPr>
          <w:rFonts w:ascii="Arial" w:hAnsi="Arial" w:cs="Arial"/>
        </w:rPr>
        <w:t xml:space="preserve">, more than 85% reported having all seven IIS functions in place for COVID-19 vaccines </w:t>
      </w:r>
      <w:sdt>
        <w:sdtPr>
          <w:rPr>
            <w:rFonts w:ascii="Arial" w:hAnsi="Arial" w:cs="Arial"/>
            <w:color w:val="000000"/>
          </w:rPr>
          <w:tag w:val="MENDELEY_CITATION_v3_eyJjaXRhdGlvbklEIjoiTUVOREVMRVlfQ0lUQVRJT05fMWExZGJiZmEtMTA4Zi00YWVjLTg5OGItMWM5NzZiMDY0ZDFm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
          <w:id w:val="-865748725"/>
          <w:placeholder>
            <w:docPart w:val="DefaultPlaceholder_-1854013440"/>
          </w:placeholder>
        </w:sdtPr>
        <w:sdtEndPr/>
        <w:sdtContent>
          <w:r w:rsidR="00AE7ED4" w:rsidRPr="00EA4549">
            <w:rPr>
              <w:rFonts w:ascii="Arial" w:eastAsia="Times New Roman" w:hAnsi="Arial" w:cs="Arial"/>
              <w:color w:val="000000"/>
            </w:rPr>
            <w:t xml:space="preserve">(Brooks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2024)</w:t>
          </w:r>
        </w:sdtContent>
      </w:sdt>
      <w:r w:rsidR="001F3ABD" w:rsidRPr="00EA4549">
        <w:rPr>
          <w:rFonts w:ascii="Arial" w:hAnsi="Arial" w:cs="Arial"/>
        </w:rPr>
        <w:t>.</w:t>
      </w:r>
      <w:r w:rsidR="0004543A" w:rsidRPr="00EA4549">
        <w:rPr>
          <w:rFonts w:ascii="Arial" w:hAnsi="Arial" w:cs="Arial"/>
        </w:rPr>
        <w:t xml:space="preserve"> </w:t>
      </w:r>
    </w:p>
    <w:p w14:paraId="2863F82F" w14:textId="77777777" w:rsidR="00525790" w:rsidRPr="00EA4549" w:rsidRDefault="00525790" w:rsidP="001F3ABD">
      <w:pPr>
        <w:ind w:firstLine="720"/>
        <w:rPr>
          <w:rFonts w:ascii="Arial" w:hAnsi="Arial" w:cs="Arial"/>
        </w:rPr>
      </w:pPr>
    </w:p>
    <w:p w14:paraId="6C54F009" w14:textId="479B9086" w:rsidR="00751C32" w:rsidRPr="00EA4549" w:rsidRDefault="00D56FC4" w:rsidP="001F3ABD">
      <w:pPr>
        <w:ind w:firstLine="720"/>
        <w:rPr>
          <w:rFonts w:ascii="Arial" w:hAnsi="Arial" w:cs="Arial"/>
        </w:rPr>
      </w:pPr>
      <w:r w:rsidRPr="00EA4549">
        <w:rPr>
          <w:rFonts w:ascii="Arial" w:hAnsi="Arial" w:cs="Arial"/>
        </w:rPr>
        <w:t xml:space="preserve">From a Welsh perspective, </w:t>
      </w:r>
      <w:r w:rsidR="00B476BA" w:rsidRPr="00EA4549">
        <w:rPr>
          <w:rFonts w:ascii="Arial" w:hAnsi="Arial" w:cs="Arial"/>
        </w:rPr>
        <w:t xml:space="preserve">WIS </w:t>
      </w:r>
      <w:r w:rsidRPr="00EA4549">
        <w:rPr>
          <w:rFonts w:ascii="Arial" w:hAnsi="Arial" w:cs="Arial"/>
        </w:rPr>
        <w:t xml:space="preserve">was developed and launched on 7 December 2020, just one day before the first COVID-19 vaccination was administered in Wales </w:t>
      </w:r>
      <w:sdt>
        <w:sdtPr>
          <w:rPr>
            <w:rFonts w:ascii="Arial" w:hAnsi="Arial" w:cs="Arial"/>
            <w:color w:val="000000"/>
          </w:rPr>
          <w:tag w:val="MENDELEY_CITATION_v3_eyJjaXRhdGlvbklEIjoiTUVOREVMRVlfQ0lUQVRJT05fYzBjMzYyOWEtNDRjYS00MzJhLTk5ZjAtNTBlOTg5MjNjYmJj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613446290"/>
          <w:placeholder>
            <w:docPart w:val="DefaultPlaceholder_-1854013440"/>
          </w:placeholder>
        </w:sdtPr>
        <w:sdtEndPr/>
        <w:sdtContent>
          <w:r w:rsidR="00AE7ED4" w:rsidRPr="00EA4549">
            <w:rPr>
              <w:rFonts w:ascii="Arial" w:eastAsia="Times New Roman" w:hAnsi="Arial" w:cs="Arial"/>
              <w:color w:val="000000"/>
            </w:rPr>
            <w:t>(Digital Health and Care Wales, 2025)</w:t>
          </w:r>
        </w:sdtContent>
      </w:sdt>
      <w:r w:rsidRPr="00EA4549">
        <w:rPr>
          <w:rFonts w:ascii="Arial" w:hAnsi="Arial" w:cs="Arial"/>
        </w:rPr>
        <w:t>. WIS enabled regular and reliable reporting of vaccination figures every three hours to health boards, Public Health Wales, and Welsh Government, supporting rapid decision-making and accurate monitoring of vaccine uptake.</w:t>
      </w:r>
      <w:r w:rsidR="0024363F" w:rsidRPr="00EA4549">
        <w:rPr>
          <w:rFonts w:ascii="Arial" w:hAnsi="Arial" w:cs="Arial"/>
        </w:rPr>
        <w:t xml:space="preserve"> </w:t>
      </w:r>
      <w:r w:rsidR="00451D48" w:rsidRPr="00EA4549">
        <w:rPr>
          <w:rFonts w:ascii="Arial" w:hAnsi="Arial" w:cs="Arial"/>
        </w:rPr>
        <w:t xml:space="preserve">The system stores patient demographic information, </w:t>
      </w:r>
      <w:r w:rsidR="00B8658D" w:rsidRPr="00EA4549">
        <w:rPr>
          <w:rFonts w:ascii="Arial" w:hAnsi="Arial" w:cs="Arial"/>
        </w:rPr>
        <w:t xml:space="preserve">identifies who is eligible for </w:t>
      </w:r>
      <w:r w:rsidR="00B8658D" w:rsidRPr="00EA4549">
        <w:rPr>
          <w:rFonts w:ascii="Arial" w:hAnsi="Arial" w:cs="Arial"/>
        </w:rPr>
        <w:lastRenderedPageBreak/>
        <w:t xml:space="preserve">vaccination, schedules appointments, creates letters for bookings and cancellations, records consultation results and vaccine details, and allows healthcare staff to enter data during service delivery </w:t>
      </w:r>
      <w:sdt>
        <w:sdtPr>
          <w:rPr>
            <w:rFonts w:ascii="Arial" w:hAnsi="Arial" w:cs="Arial"/>
            <w:color w:val="000000"/>
          </w:rPr>
          <w:tag w:val="MENDELEY_CITATION_v3_eyJjaXRhdGlvbklEIjoiTUVOREVMRVlfQ0lUQVRJT05fMmNiNTE4MGMtZTQ5Mi00OTFkLWJjZTgtZTI2OTE3OGExMjJh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
          <w:id w:val="1384213034"/>
          <w:placeholder>
            <w:docPart w:val="DefaultPlaceholder_-1854013440"/>
          </w:placeholder>
        </w:sdtPr>
        <w:sdtEndPr/>
        <w:sdtContent>
          <w:r w:rsidR="004257AD" w:rsidRPr="00EA4549">
            <w:rPr>
              <w:rFonts w:ascii="Arial" w:eastAsia="Times New Roman" w:hAnsi="Arial" w:cs="Arial"/>
              <w:color w:val="000000"/>
            </w:rPr>
            <w:t>(Digital Health and Care Wales, 2025)</w:t>
          </w:r>
        </w:sdtContent>
      </w:sdt>
      <w:r w:rsidR="0024363F" w:rsidRPr="00EA4549">
        <w:rPr>
          <w:rFonts w:ascii="Arial" w:hAnsi="Arial" w:cs="Arial"/>
        </w:rPr>
        <w:t>.</w:t>
      </w:r>
      <w:r w:rsidRPr="00EA4549">
        <w:rPr>
          <w:rFonts w:ascii="Arial" w:hAnsi="Arial" w:cs="Arial"/>
        </w:rPr>
        <w:t xml:space="preserve"> Within months of its implementation, Wales achieved one of the most successful vaccination campaigns globally</w:t>
      </w:r>
      <w:r w:rsidR="00894500" w:rsidRPr="00EA4549">
        <w:rPr>
          <w:rFonts w:ascii="Arial" w:hAnsi="Arial" w:cs="Arial"/>
        </w:rPr>
        <w:t xml:space="preserve"> </w:t>
      </w:r>
      <w:sdt>
        <w:sdtPr>
          <w:rPr>
            <w:rFonts w:ascii="Arial" w:hAnsi="Arial" w:cs="Arial"/>
            <w:color w:val="000000"/>
          </w:rPr>
          <w:tag w:val="MENDELEY_CITATION_v3_eyJjaXRhdGlvbklEIjoiTUVOREVMRVlfQ0lUQVRJT05fNWU4NjI4MjAtOTdhYi00MmM1LWI5OWMtZTg5MDZjZTVhOGU4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
          <w:id w:val="538556315"/>
          <w:placeholder>
            <w:docPart w:val="14286DDB01014EA6A3B2F72BD4F3E8F0"/>
          </w:placeholder>
        </w:sdtPr>
        <w:sdtEndPr/>
        <w:sdtContent>
          <w:r w:rsidR="004257AD" w:rsidRPr="00EA4549">
            <w:rPr>
              <w:rFonts w:ascii="Arial" w:eastAsia="Times New Roman" w:hAnsi="Arial" w:cs="Arial"/>
              <w:color w:val="000000"/>
            </w:rPr>
            <w:t>(Digital Health and Care Wales, 2025)</w:t>
          </w:r>
        </w:sdtContent>
      </w:sdt>
      <w:r w:rsidR="004257AD" w:rsidRPr="00EA4549">
        <w:rPr>
          <w:rFonts w:ascii="Arial" w:hAnsi="Arial" w:cs="Arial"/>
          <w:color w:val="000000"/>
        </w:rPr>
        <w:t>.</w:t>
      </w:r>
    </w:p>
    <w:p w14:paraId="6EFA6FA8" w14:textId="77777777" w:rsidR="00525790" w:rsidRPr="00EA4549" w:rsidRDefault="00525790" w:rsidP="004271FA">
      <w:pPr>
        <w:ind w:firstLine="720"/>
        <w:rPr>
          <w:rFonts w:ascii="Arial" w:hAnsi="Arial" w:cs="Arial"/>
        </w:rPr>
      </w:pPr>
    </w:p>
    <w:p w14:paraId="50F0E517" w14:textId="4A7B252B" w:rsidR="003D7421" w:rsidRPr="00EA4549" w:rsidRDefault="00751C32" w:rsidP="004271FA">
      <w:pPr>
        <w:ind w:firstLine="720"/>
        <w:rPr>
          <w:rFonts w:ascii="Arial" w:hAnsi="Arial" w:cs="Arial"/>
        </w:rPr>
      </w:pPr>
      <w:r w:rsidRPr="00EA4549">
        <w:rPr>
          <w:rFonts w:ascii="Arial" w:hAnsi="Arial" w:cs="Arial"/>
        </w:rPr>
        <w:t xml:space="preserve">NHS England </w:t>
      </w:r>
      <w:r w:rsidR="00734DA0" w:rsidRPr="00EA4549">
        <w:rPr>
          <w:rFonts w:ascii="Arial" w:hAnsi="Arial" w:cs="Arial"/>
        </w:rPr>
        <w:t xml:space="preserve">similarly created RAVS, the Record and Vaccination Service, allowing </w:t>
      </w:r>
      <w:r w:rsidR="00FE4FFA" w:rsidRPr="00EA4549">
        <w:rPr>
          <w:rFonts w:ascii="Arial" w:hAnsi="Arial" w:cs="Arial"/>
        </w:rPr>
        <w:t>healthcare professionals to record vaccinations, including COVID-19, more efficiently and effectively</w:t>
      </w:r>
      <w:r w:rsidR="00D65A93" w:rsidRPr="00EA4549">
        <w:rPr>
          <w:rFonts w:ascii="Arial" w:hAnsi="Arial" w:cs="Arial"/>
        </w:rPr>
        <w:t xml:space="preserve"> </w:t>
      </w:r>
      <w:sdt>
        <w:sdtPr>
          <w:rPr>
            <w:rFonts w:ascii="Arial" w:hAnsi="Arial" w:cs="Arial"/>
            <w:color w:val="000000"/>
          </w:rPr>
          <w:tag w:val="MENDELEY_CITATION_v3_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"/>
          <w:id w:val="1926218393"/>
          <w:placeholder>
            <w:docPart w:val="DefaultPlaceholder_-1854013440"/>
          </w:placeholder>
        </w:sdtPr>
        <w:sdtEndPr>
          <w:rPr>
            <w:highlight w:val="yellow"/>
          </w:rPr>
        </w:sdtEndPr>
        <w:sdtContent>
          <w:r w:rsidR="00AE7ED4" w:rsidRPr="00EA4549">
            <w:rPr>
              <w:rFonts w:ascii="Arial" w:eastAsia="Times New Roman" w:hAnsi="Arial" w:cs="Arial"/>
              <w:color w:val="000000"/>
            </w:rPr>
            <w:t>(Record a vaccination service - NHS England Digital, 2026)</w:t>
          </w:r>
        </w:sdtContent>
      </w:sdt>
      <w:r w:rsidR="00A81964" w:rsidRPr="00EA4549">
        <w:rPr>
          <w:rFonts w:ascii="Arial" w:hAnsi="Arial" w:cs="Arial"/>
          <w:color w:val="000000"/>
        </w:rPr>
        <w:t>.</w:t>
      </w:r>
      <w:r w:rsidR="00FE4FFA" w:rsidRPr="00EA4549">
        <w:rPr>
          <w:rFonts w:ascii="Arial" w:hAnsi="Arial" w:cs="Arial"/>
        </w:rPr>
        <w:t xml:space="preserve"> </w:t>
      </w:r>
      <w:r w:rsidR="009D2FF0" w:rsidRPr="00EA4549">
        <w:rPr>
          <w:rFonts w:ascii="Arial" w:hAnsi="Arial" w:cs="Arial"/>
        </w:rPr>
        <w:t xml:space="preserve">Community pharmacies can onboard RAVS, </w:t>
      </w:r>
      <w:r w:rsidR="000874D5" w:rsidRPr="00EA4549">
        <w:rPr>
          <w:rFonts w:ascii="Arial" w:hAnsi="Arial" w:cs="Arial"/>
        </w:rPr>
        <w:t>as well</w:t>
      </w:r>
      <w:r w:rsidR="009D2FF0" w:rsidRPr="00EA4549">
        <w:rPr>
          <w:rFonts w:ascii="Arial" w:hAnsi="Arial" w:cs="Arial"/>
        </w:rPr>
        <w:t xml:space="preserve"> as hospital hubs, vaccination centres and </w:t>
      </w:r>
      <w:r w:rsidR="00785B4B" w:rsidRPr="00EA4549">
        <w:rPr>
          <w:rFonts w:ascii="Arial" w:hAnsi="Arial" w:cs="Arial"/>
        </w:rPr>
        <w:t>Primary Care Networks</w:t>
      </w:r>
      <w:r w:rsidR="008A09A3" w:rsidRPr="00EA4549">
        <w:rPr>
          <w:rFonts w:ascii="Arial" w:hAnsi="Arial" w:cs="Arial"/>
        </w:rPr>
        <w:t xml:space="preserve"> (PCNs</w:t>
      </w:r>
      <w:r w:rsidR="00C048C6" w:rsidRPr="00EA4549">
        <w:rPr>
          <w:rFonts w:ascii="Arial" w:hAnsi="Arial" w:cs="Arial"/>
        </w:rPr>
        <w:t>)</w:t>
      </w:r>
      <w:r w:rsidR="002531F4" w:rsidRPr="00EA4549">
        <w:rPr>
          <w:rFonts w:ascii="Arial" w:hAnsi="Arial" w:cs="Arial"/>
        </w:rPr>
        <w:t xml:space="preserve"> </w:t>
      </w:r>
      <w:sdt>
        <w:sdtPr>
          <w:rPr>
            <w:rFonts w:ascii="Arial" w:hAnsi="Arial" w:cs="Arial"/>
            <w:color w:val="000000"/>
          </w:rPr>
          <w:tag w:val="MENDELEY_CITATION_v3_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"/>
          <w:id w:val="-1413385094"/>
          <w:placeholder>
            <w:docPart w:val="DefaultPlaceholder_-1854013440"/>
          </w:placeholder>
        </w:sdtPr>
        <w:sdtEndPr/>
        <w:sdtContent>
          <w:r w:rsidR="00AE7ED4" w:rsidRPr="00EA4549">
            <w:rPr>
              <w:rFonts w:ascii="Arial" w:hAnsi="Arial" w:cs="Arial"/>
              <w:color w:val="000000"/>
            </w:rPr>
            <w:t>(NHS England Digital, 2026b)</w:t>
          </w:r>
        </w:sdtContent>
      </w:sdt>
      <w:r w:rsidR="002531F4" w:rsidRPr="00EA4549">
        <w:rPr>
          <w:rFonts w:ascii="Arial" w:hAnsi="Arial" w:cs="Arial"/>
          <w:color w:val="000000"/>
        </w:rPr>
        <w:t xml:space="preserve">. </w:t>
      </w:r>
      <w:r w:rsidR="004271FA" w:rsidRPr="00EA4549">
        <w:rPr>
          <w:rFonts w:ascii="Arial" w:hAnsi="Arial" w:cs="Arial"/>
        </w:rPr>
        <w:t>Public Health Scotland have likewise implemented their Vaccine Management Tool</w:t>
      </w:r>
      <w:r w:rsidR="00311289" w:rsidRPr="00EA4549">
        <w:rPr>
          <w:rFonts w:ascii="Arial" w:hAnsi="Arial" w:cs="Arial"/>
        </w:rPr>
        <w:t>, a web-based application allowing health and social care staff to record patient vaccination data at the point of care</w:t>
      </w:r>
      <w:r w:rsidR="000C3492" w:rsidRPr="00EA4549">
        <w:rPr>
          <w:rFonts w:ascii="Arial" w:hAnsi="Arial" w:cs="Arial"/>
        </w:rPr>
        <w:t xml:space="preserve"> </w:t>
      </w:r>
      <w:sdt>
        <w:sdtPr>
          <w:rPr>
            <w:rFonts w:ascii="Arial" w:hAnsi="Arial" w:cs="Arial"/>
            <w:color w:val="000000"/>
          </w:rPr>
          <w:tag w:val="MENDELEY_CITATION_v3_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"/>
          <w:id w:val="-1604564695"/>
          <w:placeholder>
            <w:docPart w:val="DefaultPlaceholder_-1854013440"/>
          </w:placeholder>
        </w:sdtPr>
        <w:sdtEndPr>
          <w:rPr>
            <w:highlight w:val="yellow"/>
          </w:rPr>
        </w:sdtEndPr>
        <w:sdtContent>
          <w:r w:rsidR="00AE7ED4" w:rsidRPr="00EA4549">
            <w:rPr>
              <w:rFonts w:ascii="Arial" w:eastAsia="Times New Roman" w:hAnsi="Arial" w:cs="Arial"/>
              <w:color w:val="000000"/>
            </w:rPr>
            <w:t>(Public Health Scotland, 2021)</w:t>
          </w:r>
        </w:sdtContent>
      </w:sdt>
      <w:r w:rsidR="000B5939" w:rsidRPr="00EA4549">
        <w:rPr>
          <w:rFonts w:ascii="Arial" w:hAnsi="Arial" w:cs="Arial"/>
        </w:rPr>
        <w:t xml:space="preserve">. </w:t>
      </w:r>
      <w:r w:rsidR="00C6775A" w:rsidRPr="00EA4549">
        <w:rPr>
          <w:rFonts w:ascii="Arial" w:hAnsi="Arial" w:cs="Arial"/>
        </w:rPr>
        <w:t xml:space="preserve">Ireland uses COVAX as its national electronic system for recording COVID-19 vaccinations. However, a fully integrated immunisation database for all vaccines is not yet in place, as the Schools Immunisation System operates alongside COVAX. According to the National Immunisation Office Strategic Plan (2024–2027), work on developing a comprehensive National Immunisation Information System is now underway, with COVAX serving as its foundation </w:t>
      </w:r>
      <w:sdt>
        <w:sdtPr>
          <w:rPr>
            <w:rFonts w:ascii="Arial" w:hAnsi="Arial" w:cs="Arial"/>
            <w:color w:val="000000"/>
          </w:rPr>
          <w:tag w:val="MENDELEY_CITATION_v3_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"/>
          <w:id w:val="804504786"/>
          <w:placeholder>
            <w:docPart w:val="DefaultPlaceholder_-1854013440"/>
          </w:placeholder>
        </w:sdtPr>
        <w:sdtEndPr/>
        <w:sdtContent>
          <w:r w:rsidR="00C26649" w:rsidRPr="00EA4549">
            <w:rPr>
              <w:rFonts w:ascii="Arial" w:hAnsi="Arial" w:cs="Arial"/>
              <w:color w:val="000000"/>
            </w:rPr>
            <w:t>(Health Service Executive, 2024)</w:t>
          </w:r>
        </w:sdtContent>
      </w:sdt>
      <w:r w:rsidR="00AA4246" w:rsidRPr="00EA4549">
        <w:rPr>
          <w:rFonts w:ascii="Arial" w:hAnsi="Arial" w:cs="Arial"/>
        </w:rPr>
        <w:t xml:space="preserve">. </w:t>
      </w:r>
    </w:p>
    <w:p w14:paraId="76A7189D" w14:textId="77777777" w:rsidR="00525790" w:rsidRPr="00EA4549" w:rsidRDefault="00525790" w:rsidP="00134DB8">
      <w:pPr>
        <w:ind w:firstLine="720"/>
        <w:rPr>
          <w:rFonts w:ascii="Arial" w:hAnsi="Arial" w:cs="Arial"/>
        </w:rPr>
      </w:pPr>
    </w:p>
    <w:p w14:paraId="6F9A7E83" w14:textId="1439BBD7" w:rsidR="009366F9" w:rsidRPr="00EA4549" w:rsidRDefault="004604CE" w:rsidP="00BB2B35">
      <w:pPr>
        <w:ind w:firstLine="720"/>
        <w:rPr>
          <w:rFonts w:ascii="Arial" w:hAnsi="Arial" w:cs="Arial"/>
        </w:rPr>
      </w:pPr>
      <w:r w:rsidRPr="00EA4549">
        <w:rPr>
          <w:rFonts w:ascii="Arial" w:hAnsi="Arial" w:cs="Arial"/>
        </w:rPr>
        <w:t xml:space="preserve">With the launch of WIS 2.0 during 2025, </w:t>
      </w:r>
      <w:r w:rsidR="00A80840" w:rsidRPr="00EA4549">
        <w:rPr>
          <w:rFonts w:ascii="Arial" w:hAnsi="Arial" w:cs="Arial"/>
        </w:rPr>
        <w:t xml:space="preserve">integration advancements </w:t>
      </w:r>
      <w:r w:rsidR="00F0735D" w:rsidRPr="00EA4549">
        <w:rPr>
          <w:rFonts w:ascii="Arial" w:hAnsi="Arial" w:cs="Arial"/>
        </w:rPr>
        <w:t>mean</w:t>
      </w:r>
      <w:r w:rsidR="00CE25B9" w:rsidRPr="00EA4549">
        <w:rPr>
          <w:rFonts w:ascii="Arial" w:hAnsi="Arial" w:cs="Arial"/>
        </w:rPr>
        <w:t xml:space="preserve"> </w:t>
      </w:r>
      <w:r w:rsidR="00A80840" w:rsidRPr="00EA4549">
        <w:rPr>
          <w:rFonts w:ascii="Arial" w:hAnsi="Arial" w:cs="Arial"/>
        </w:rPr>
        <w:t>the</w:t>
      </w:r>
      <w:r w:rsidR="00F0735D" w:rsidRPr="00EA4549">
        <w:rPr>
          <w:rFonts w:ascii="Arial" w:hAnsi="Arial" w:cs="Arial"/>
        </w:rPr>
        <w:t xml:space="preserve"> Welsh</w:t>
      </w:r>
      <w:r w:rsidR="00A80840" w:rsidRPr="00EA4549">
        <w:rPr>
          <w:rFonts w:ascii="Arial" w:hAnsi="Arial" w:cs="Arial"/>
        </w:rPr>
        <w:t xml:space="preserve"> system can deliver data to the National Data Resource (NDR) and Clinical Data Repository (CDR), allowing it to be interoperable with other clinical systems.</w:t>
      </w:r>
      <w:r w:rsidR="00660613" w:rsidRPr="00EA4549">
        <w:rPr>
          <w:rFonts w:ascii="Arial" w:hAnsi="Arial" w:cs="Arial"/>
        </w:rPr>
        <w:t xml:space="preserve"> </w:t>
      </w:r>
      <w:r w:rsidR="00321E55" w:rsidRPr="00EA4549">
        <w:rPr>
          <w:rFonts w:ascii="Arial" w:hAnsi="Arial" w:cs="Arial"/>
        </w:rPr>
        <w:t>From September 2025</w:t>
      </w:r>
      <w:r w:rsidR="00660613" w:rsidRPr="00EA4549">
        <w:rPr>
          <w:rFonts w:ascii="Arial" w:hAnsi="Arial" w:cs="Arial"/>
        </w:rPr>
        <w:t xml:space="preserve">, every vaccinator in Wales, including </w:t>
      </w:r>
      <w:r w:rsidR="00A80840" w:rsidRPr="00EA4549">
        <w:rPr>
          <w:rFonts w:ascii="Arial" w:hAnsi="Arial" w:cs="Arial"/>
        </w:rPr>
        <w:t>in GP surgeries, community pharmacies and health board vaccination centres, will use WIS</w:t>
      </w:r>
      <w:r w:rsidR="00660613" w:rsidRPr="00EA4549">
        <w:rPr>
          <w:rFonts w:ascii="Arial" w:hAnsi="Arial" w:cs="Arial"/>
        </w:rPr>
        <w:t xml:space="preserve"> to record vaccination administration </w:t>
      </w:r>
      <w:r w:rsidR="00BB2B35" w:rsidRPr="00EA4549">
        <w:rPr>
          <w:rFonts w:ascii="Arial" w:hAnsi="Arial" w:cs="Arial"/>
        </w:rPr>
        <w:t xml:space="preserve">(Digital Health and Care Wales, 2025). </w:t>
      </w:r>
      <w:r w:rsidR="005B6392" w:rsidRPr="00EA4549">
        <w:rPr>
          <w:rFonts w:ascii="Arial" w:hAnsi="Arial" w:cs="Arial"/>
        </w:rPr>
        <w:t>The enhanced WIS combines up-to-date demographic information with primary care data on risk factors to provide a secure, national view of vaccine eligibility across Wales</w:t>
      </w:r>
      <w:r w:rsidR="00706056" w:rsidRPr="00EA4549">
        <w:rPr>
          <w:rFonts w:ascii="Arial" w:hAnsi="Arial" w:cs="Arial"/>
        </w:rPr>
        <w:t xml:space="preserve">. A colleague </w:t>
      </w:r>
      <w:r w:rsidR="00BE49F6" w:rsidRPr="00EA4549">
        <w:rPr>
          <w:rFonts w:ascii="Arial" w:hAnsi="Arial" w:cs="Arial"/>
        </w:rPr>
        <w:t>at Digital Health and Care Wales, said</w:t>
      </w:r>
      <w:r w:rsidR="005B6392" w:rsidRPr="00EA4549">
        <w:rPr>
          <w:rFonts w:ascii="Arial" w:hAnsi="Arial" w:cs="Arial"/>
        </w:rPr>
        <w:t xml:space="preserve"> </w:t>
      </w:r>
      <w:r w:rsidR="00A80840" w:rsidRPr="00EA4549">
        <w:rPr>
          <w:rFonts w:ascii="Arial" w:hAnsi="Arial" w:cs="Arial"/>
        </w:rPr>
        <w:t xml:space="preserve">“WIS 2.0 gives Wales a single, modern immunisation </w:t>
      </w:r>
      <w:r w:rsidR="0045150B" w:rsidRPr="00EA4549">
        <w:rPr>
          <w:rFonts w:ascii="Arial" w:hAnsi="Arial" w:cs="Arial"/>
        </w:rPr>
        <w:t>system teams</w:t>
      </w:r>
      <w:r w:rsidR="00A80840" w:rsidRPr="00EA4549">
        <w:rPr>
          <w:rFonts w:ascii="Arial" w:hAnsi="Arial" w:cs="Arial"/>
        </w:rPr>
        <w:t xml:space="preserve"> can trust at the point of care and at national scale. It is built around recognised standards, real-time data and practical workflows, so clinicians can spend more time with people and less time wrestling systems”</w:t>
      </w:r>
      <w:r w:rsidR="00D363EC" w:rsidRPr="00EA4549">
        <w:rPr>
          <w:rFonts w:ascii="Arial" w:hAnsi="Arial" w:cs="Arial"/>
        </w:rPr>
        <w:t xml:space="preserve"> </w:t>
      </w:r>
      <w:r w:rsidR="00BB2B35" w:rsidRPr="00EA4549">
        <w:rPr>
          <w:rFonts w:ascii="Arial" w:hAnsi="Arial" w:cs="Arial"/>
          <w:color w:val="000000"/>
        </w:rPr>
        <w:t xml:space="preserve">(Digital Health and Care Wales, 2025). </w:t>
      </w:r>
    </w:p>
    <w:p w14:paraId="4DE2206D" w14:textId="77777777" w:rsidR="00525790" w:rsidRPr="00EA4549" w:rsidRDefault="00525790" w:rsidP="000D503F">
      <w:pPr>
        <w:ind w:firstLine="720"/>
        <w:rPr>
          <w:rFonts w:ascii="Arial" w:hAnsi="Arial" w:cs="Arial"/>
        </w:rPr>
      </w:pPr>
    </w:p>
    <w:p w14:paraId="54CFEACA" w14:textId="414B7442" w:rsidR="00C910A3" w:rsidRPr="00EA4549" w:rsidRDefault="000B0F09" w:rsidP="000D503F">
      <w:pPr>
        <w:ind w:firstLine="720"/>
        <w:rPr>
          <w:rFonts w:ascii="Arial" w:hAnsi="Arial" w:cs="Arial"/>
        </w:rPr>
      </w:pPr>
      <w:r w:rsidRPr="00EA4549">
        <w:rPr>
          <w:rFonts w:ascii="Arial" w:hAnsi="Arial" w:cs="Arial"/>
        </w:rPr>
        <w:t>In summary, this review highlights while Wales is making significant progress toward an integrated vaccination record as part of its person-centred digital vaccination journey,</w:t>
      </w:r>
      <w:r w:rsidR="000D503F" w:rsidRPr="00EA4549">
        <w:rPr>
          <w:rFonts w:ascii="Arial" w:hAnsi="Arial" w:cs="Arial"/>
        </w:rPr>
        <w:t xml:space="preserve"> </w:t>
      </w:r>
      <w:r w:rsidRPr="00EA4549">
        <w:rPr>
          <w:rFonts w:ascii="Arial" w:hAnsi="Arial" w:cs="Arial"/>
        </w:rPr>
        <w:t>similar advancements are occurring across the UK and globally, reflecting a wider shift toward interoperable and accessible immunisation systems</w:t>
      </w:r>
      <w:r w:rsidR="00A634F5" w:rsidRPr="00EA4549">
        <w:rPr>
          <w:rFonts w:ascii="Arial" w:hAnsi="Arial" w:cs="Arial"/>
        </w:rPr>
        <w:t xml:space="preserve">. </w:t>
      </w:r>
    </w:p>
    <w:p w14:paraId="0E3A8F4B" w14:textId="77777777" w:rsidR="00C910A3" w:rsidRPr="00EA4549" w:rsidRDefault="00C910A3" w:rsidP="00816FA6">
      <w:pPr>
        <w:ind w:firstLine="720"/>
        <w:rPr>
          <w:rFonts w:ascii="Arial" w:hAnsi="Arial" w:cs="Arial"/>
        </w:rPr>
      </w:pPr>
    </w:p>
    <w:p w14:paraId="2C75642E" w14:textId="2059627B" w:rsidR="00E0795D" w:rsidRPr="00EA4549" w:rsidRDefault="00E0795D" w:rsidP="00E0795D">
      <w:pPr>
        <w:pStyle w:val="Heading2"/>
        <w:rPr>
          <w:rFonts w:ascii="Arial" w:hAnsi="Arial" w:cs="Arial"/>
          <w:sz w:val="24"/>
          <w:szCs w:val="24"/>
        </w:rPr>
      </w:pPr>
      <w:bookmarkStart w:id="17" w:name="_Toc227843556"/>
      <w:r w:rsidRPr="00EA4549">
        <w:rPr>
          <w:rFonts w:ascii="Arial" w:hAnsi="Arial" w:cs="Arial"/>
          <w:sz w:val="24"/>
          <w:szCs w:val="24"/>
        </w:rPr>
        <w:t>2.8 Conclusion</w:t>
      </w:r>
      <w:bookmarkEnd w:id="17"/>
      <w:r w:rsidRPr="00EA4549">
        <w:rPr>
          <w:rFonts w:ascii="Arial" w:hAnsi="Arial" w:cs="Arial"/>
          <w:sz w:val="24"/>
          <w:szCs w:val="24"/>
        </w:rPr>
        <w:t xml:space="preserve"> </w:t>
      </w:r>
    </w:p>
    <w:p w14:paraId="3341A45C" w14:textId="77777777" w:rsidR="00E0795D" w:rsidRPr="00EA4549" w:rsidRDefault="00E0795D" w:rsidP="00E0795D">
      <w:pPr>
        <w:rPr>
          <w:rFonts w:ascii="Arial" w:hAnsi="Arial" w:cs="Arial"/>
        </w:rPr>
      </w:pPr>
    </w:p>
    <w:p w14:paraId="58D338AD" w14:textId="152D85DD" w:rsidR="00BA2D0F" w:rsidRPr="00EA4549" w:rsidRDefault="00BA2D0F" w:rsidP="00BA2D0F">
      <w:pPr>
        <w:ind w:firstLine="720"/>
        <w:rPr>
          <w:rFonts w:ascii="Arial" w:hAnsi="Arial" w:cs="Arial"/>
        </w:rPr>
      </w:pPr>
      <w:r w:rsidRPr="00EA4549">
        <w:rPr>
          <w:rFonts w:ascii="Arial" w:hAnsi="Arial" w:cs="Arial"/>
        </w:rPr>
        <w:t xml:space="preserve">To conclude, this four-part literature review provides a comprehensive foundation for this dissertation by identifying </w:t>
      </w:r>
      <w:r w:rsidR="00F06AD2" w:rsidRPr="00EA4549">
        <w:rPr>
          <w:rFonts w:ascii="Arial" w:hAnsi="Arial" w:cs="Arial"/>
        </w:rPr>
        <w:t>widely used</w:t>
      </w:r>
      <w:r w:rsidRPr="00EA4549">
        <w:rPr>
          <w:rFonts w:ascii="Arial" w:hAnsi="Arial" w:cs="Arial"/>
        </w:rPr>
        <w:t xml:space="preserve"> instruments and </w:t>
      </w:r>
      <w:r w:rsidR="00482871" w:rsidRPr="00EA4549">
        <w:rPr>
          <w:rFonts w:ascii="Arial" w:hAnsi="Arial" w:cs="Arial"/>
        </w:rPr>
        <w:t>existing</w:t>
      </w:r>
      <w:r w:rsidRPr="00EA4549">
        <w:rPr>
          <w:rFonts w:ascii="Arial" w:hAnsi="Arial" w:cs="Arial"/>
        </w:rPr>
        <w:t xml:space="preserve"> frameworks </w:t>
      </w:r>
      <w:r w:rsidR="00F06AD2" w:rsidRPr="00EA4549">
        <w:rPr>
          <w:rFonts w:ascii="Arial" w:hAnsi="Arial" w:cs="Arial"/>
        </w:rPr>
        <w:t>which</w:t>
      </w:r>
      <w:r w:rsidRPr="00EA4549">
        <w:rPr>
          <w:rFonts w:ascii="Arial" w:hAnsi="Arial" w:cs="Arial"/>
        </w:rPr>
        <w:t xml:space="preserve"> can be adapted to evaluate the digital maturity of PTHB’s Immunisation and Vaccination Service in delivering a person-centred digital vaccination journey. While digital maturity models are widely implemented internationally, this review confirms the absence of a model specifically designed for Immunisation and Vaccination Services. In </w:t>
      </w:r>
      <w:r w:rsidRPr="00EA4549">
        <w:rPr>
          <w:rFonts w:ascii="Arial" w:hAnsi="Arial" w:cs="Arial"/>
        </w:rPr>
        <w:lastRenderedPageBreak/>
        <w:t>response, the German public health</w:t>
      </w:r>
      <w:r w:rsidR="0005281C" w:rsidRPr="00EA4549">
        <w:rPr>
          <w:rFonts w:ascii="Arial" w:hAnsi="Arial" w:cs="Arial"/>
        </w:rPr>
        <w:t xml:space="preserve"> maturity model </w:t>
      </w:r>
      <w:r w:rsidRPr="00EA4549">
        <w:rPr>
          <w:rFonts w:ascii="Arial" w:hAnsi="Arial" w:cs="Arial"/>
        </w:rPr>
        <w:t>encompassing both technical infrastructure and human factors</w:t>
      </w:r>
      <w:r w:rsidR="006D5C94" w:rsidRPr="00EA4549">
        <w:rPr>
          <w:rFonts w:ascii="Arial" w:hAnsi="Arial" w:cs="Arial"/>
        </w:rPr>
        <w:t xml:space="preserve"> </w:t>
      </w:r>
      <w:r w:rsidRPr="00EA4549">
        <w:rPr>
          <w:rFonts w:ascii="Arial" w:hAnsi="Arial" w:cs="Arial"/>
        </w:rPr>
        <w:t xml:space="preserve">emerges as the most relevant and adaptable option for this </w:t>
      </w:r>
      <w:r w:rsidR="00E77B57" w:rsidRPr="00EA4549">
        <w:rPr>
          <w:rFonts w:ascii="Arial" w:hAnsi="Arial" w:cs="Arial"/>
        </w:rPr>
        <w:t>dissertation</w:t>
      </w:r>
      <w:r w:rsidRPr="00EA4549">
        <w:rPr>
          <w:rFonts w:ascii="Arial" w:hAnsi="Arial" w:cs="Arial"/>
        </w:rPr>
        <w:t xml:space="preserve">, offering a </w:t>
      </w:r>
      <w:r w:rsidR="00E77B57" w:rsidRPr="00EA4549">
        <w:rPr>
          <w:rFonts w:ascii="Arial" w:hAnsi="Arial" w:cs="Arial"/>
        </w:rPr>
        <w:t xml:space="preserve">suitable </w:t>
      </w:r>
      <w:r w:rsidRPr="00EA4549">
        <w:rPr>
          <w:rFonts w:ascii="Arial" w:hAnsi="Arial" w:cs="Arial"/>
        </w:rPr>
        <w:t xml:space="preserve">basis for assessing </w:t>
      </w:r>
      <w:r w:rsidR="006D5C94" w:rsidRPr="00EA4549">
        <w:rPr>
          <w:rFonts w:ascii="Arial" w:hAnsi="Arial" w:cs="Arial"/>
        </w:rPr>
        <w:t xml:space="preserve">the </w:t>
      </w:r>
      <w:r w:rsidRPr="00EA4549">
        <w:rPr>
          <w:rFonts w:ascii="Arial" w:hAnsi="Arial" w:cs="Arial"/>
        </w:rPr>
        <w:t xml:space="preserve">digital maturity </w:t>
      </w:r>
      <w:r w:rsidR="006D5C94" w:rsidRPr="00EA4549">
        <w:rPr>
          <w:rFonts w:ascii="Arial" w:hAnsi="Arial" w:cs="Arial"/>
        </w:rPr>
        <w:t>of PTHB’s Immunisation and Vaccination Service in delivering a person-centred digital vaccination journey</w:t>
      </w:r>
      <w:r w:rsidR="00E77B57" w:rsidRPr="00EA4549">
        <w:rPr>
          <w:rFonts w:ascii="Arial" w:hAnsi="Arial" w:cs="Arial"/>
        </w:rPr>
        <w:t xml:space="preserve">. </w:t>
      </w:r>
    </w:p>
    <w:p w14:paraId="428665BB" w14:textId="77777777" w:rsidR="00525790" w:rsidRPr="00EA4549" w:rsidRDefault="00525790" w:rsidP="00FE754B">
      <w:pPr>
        <w:ind w:firstLine="720"/>
        <w:rPr>
          <w:rFonts w:ascii="Arial" w:hAnsi="Arial" w:cs="Arial"/>
        </w:rPr>
      </w:pPr>
    </w:p>
    <w:p w14:paraId="56B25D4F" w14:textId="499D6A02" w:rsidR="003A092C" w:rsidRPr="003A092C" w:rsidRDefault="003A092C" w:rsidP="003A092C">
      <w:pPr>
        <w:ind w:firstLine="720"/>
        <w:rPr>
          <w:rFonts w:ascii="Arial" w:hAnsi="Arial" w:cs="Arial"/>
        </w:rPr>
      </w:pPr>
      <w:r w:rsidRPr="003A092C">
        <w:rPr>
          <w:rFonts w:ascii="Arial" w:hAnsi="Arial" w:cs="Arial"/>
        </w:rPr>
        <w:t xml:space="preserve">Aligned with the first research objective, the literature identifies digital competency as a critical factor in assessing whether PTHB staff are sufficiently equipped to deliver a person-centred digital vaccination journey in Powys. </w:t>
      </w:r>
      <w:r w:rsidR="005B299A">
        <w:rPr>
          <w:rFonts w:ascii="Arial" w:hAnsi="Arial" w:cs="Arial"/>
        </w:rPr>
        <w:t>For a digital vaccination</w:t>
      </w:r>
      <w:r w:rsidRPr="003A092C">
        <w:rPr>
          <w:rFonts w:ascii="Arial" w:hAnsi="Arial" w:cs="Arial"/>
        </w:rPr>
        <w:t xml:space="preserve"> journey </w:t>
      </w:r>
      <w:r w:rsidR="005B299A">
        <w:rPr>
          <w:rFonts w:ascii="Arial" w:hAnsi="Arial" w:cs="Arial"/>
        </w:rPr>
        <w:t>to i</w:t>
      </w:r>
      <w:r w:rsidRPr="003A092C">
        <w:rPr>
          <w:rFonts w:ascii="Arial" w:hAnsi="Arial" w:cs="Arial"/>
        </w:rPr>
        <w:t>ncorporate</w:t>
      </w:r>
      <w:r w:rsidR="005B299A">
        <w:rPr>
          <w:rFonts w:ascii="Arial" w:hAnsi="Arial" w:cs="Arial"/>
        </w:rPr>
        <w:t xml:space="preserve"> </w:t>
      </w:r>
      <w:r w:rsidRPr="003A092C">
        <w:rPr>
          <w:rFonts w:ascii="Arial" w:hAnsi="Arial" w:cs="Arial"/>
        </w:rPr>
        <w:t>integrated vaccination records, digital consent processes, and enhanced booking and communication functionality, it is essential that staff feel confident in both their knowledge and use of the relevant systems and applications. Staff digital competency therefore represents a key consideration in assessing the service’s level of digital maturity.</w:t>
      </w:r>
    </w:p>
    <w:p w14:paraId="5734249F" w14:textId="77777777" w:rsidR="00525790" w:rsidRPr="00EA4549" w:rsidRDefault="00525790" w:rsidP="00C62F4B">
      <w:pPr>
        <w:ind w:firstLine="720"/>
        <w:rPr>
          <w:rFonts w:ascii="Arial" w:hAnsi="Arial" w:cs="Arial"/>
        </w:rPr>
      </w:pPr>
    </w:p>
    <w:p w14:paraId="32D1EB02" w14:textId="57E8E80B" w:rsidR="00BA2D0F" w:rsidRPr="00EA4549" w:rsidRDefault="00C82F21" w:rsidP="00BA2D0F">
      <w:pPr>
        <w:ind w:firstLine="720"/>
        <w:rPr>
          <w:rFonts w:ascii="Arial" w:hAnsi="Arial" w:cs="Arial"/>
        </w:rPr>
      </w:pPr>
      <w:r w:rsidRPr="00EA4549">
        <w:rPr>
          <w:rFonts w:ascii="Arial" w:hAnsi="Arial" w:cs="Arial"/>
        </w:rPr>
        <w:t>W</w:t>
      </w:r>
      <w:r w:rsidR="00BA2D0F" w:rsidRPr="00EA4549">
        <w:rPr>
          <w:rFonts w:ascii="Arial" w:hAnsi="Arial" w:cs="Arial"/>
        </w:rPr>
        <w:t xml:space="preserve">hile citizen engagement is not explicitly included in the NIF definition of a person-centred digital vaccination journey, this review </w:t>
      </w:r>
      <w:r w:rsidRPr="00EA4549">
        <w:rPr>
          <w:rFonts w:ascii="Arial" w:hAnsi="Arial" w:cs="Arial"/>
        </w:rPr>
        <w:t>confirms</w:t>
      </w:r>
      <w:r w:rsidR="00BA2D0F" w:rsidRPr="00EA4549">
        <w:rPr>
          <w:rFonts w:ascii="Arial" w:hAnsi="Arial" w:cs="Arial"/>
        </w:rPr>
        <w:t xml:space="preserve"> its importance. Evidence from the COVID-19 pandemic underscores the role of technology-driven interventions</w:t>
      </w:r>
      <w:r w:rsidRPr="00EA4549">
        <w:rPr>
          <w:rFonts w:ascii="Arial" w:hAnsi="Arial" w:cs="Arial"/>
        </w:rPr>
        <w:t xml:space="preserve">, </w:t>
      </w:r>
      <w:r w:rsidR="00BA2D0F" w:rsidRPr="00EA4549">
        <w:rPr>
          <w:rFonts w:ascii="Arial" w:hAnsi="Arial" w:cs="Arial"/>
        </w:rPr>
        <w:t>particularly social media</w:t>
      </w:r>
      <w:r w:rsidRPr="00EA4549">
        <w:rPr>
          <w:rFonts w:ascii="Arial" w:hAnsi="Arial" w:cs="Arial"/>
        </w:rPr>
        <w:t xml:space="preserve">, </w:t>
      </w:r>
      <w:r w:rsidR="00BA2D0F" w:rsidRPr="00EA4549">
        <w:rPr>
          <w:rFonts w:ascii="Arial" w:hAnsi="Arial" w:cs="Arial"/>
        </w:rPr>
        <w:t xml:space="preserve">in influencing vaccine uptake and shaping communication strategies. </w:t>
      </w:r>
      <w:r w:rsidR="009208BE" w:rsidRPr="00EA4549">
        <w:rPr>
          <w:rFonts w:ascii="Arial" w:hAnsi="Arial" w:cs="Arial"/>
        </w:rPr>
        <w:t>C</w:t>
      </w:r>
      <w:r w:rsidR="00BA2D0F" w:rsidRPr="00EA4549">
        <w:rPr>
          <w:rFonts w:ascii="Arial" w:hAnsi="Arial" w:cs="Arial"/>
        </w:rPr>
        <w:t xml:space="preserve">itizen engagement </w:t>
      </w:r>
      <w:r w:rsidR="009208BE" w:rsidRPr="00EA4549">
        <w:rPr>
          <w:rFonts w:ascii="Arial" w:hAnsi="Arial" w:cs="Arial"/>
        </w:rPr>
        <w:t xml:space="preserve">therefore </w:t>
      </w:r>
      <w:r w:rsidR="00BA2D0F" w:rsidRPr="00EA4549">
        <w:rPr>
          <w:rFonts w:ascii="Arial" w:hAnsi="Arial" w:cs="Arial"/>
        </w:rPr>
        <w:t xml:space="preserve">must be considered a key component of </w:t>
      </w:r>
      <w:r w:rsidR="001C6E4A" w:rsidRPr="00EA4549">
        <w:rPr>
          <w:rFonts w:ascii="Arial" w:hAnsi="Arial" w:cs="Arial"/>
        </w:rPr>
        <w:t>a person-</w:t>
      </w:r>
      <w:r w:rsidR="00DF1FC3" w:rsidRPr="00EA4549">
        <w:rPr>
          <w:rFonts w:ascii="Arial" w:hAnsi="Arial" w:cs="Arial"/>
        </w:rPr>
        <w:t>centred</w:t>
      </w:r>
      <w:r w:rsidR="001C6E4A" w:rsidRPr="00EA4549">
        <w:rPr>
          <w:rFonts w:ascii="Arial" w:hAnsi="Arial" w:cs="Arial"/>
        </w:rPr>
        <w:t xml:space="preserve"> </w:t>
      </w:r>
      <w:r w:rsidR="00BA2D0F" w:rsidRPr="00EA4549">
        <w:rPr>
          <w:rFonts w:ascii="Arial" w:hAnsi="Arial" w:cs="Arial"/>
        </w:rPr>
        <w:t xml:space="preserve">digital vaccination </w:t>
      </w:r>
      <w:r w:rsidR="001C6E4A" w:rsidRPr="00EA4549">
        <w:rPr>
          <w:rFonts w:ascii="Arial" w:hAnsi="Arial" w:cs="Arial"/>
        </w:rPr>
        <w:t>journey</w:t>
      </w:r>
      <w:r w:rsidR="008840A1" w:rsidRPr="00EA4549">
        <w:rPr>
          <w:rFonts w:ascii="Arial" w:hAnsi="Arial" w:cs="Arial"/>
        </w:rPr>
        <w:t xml:space="preserve"> as </w:t>
      </w:r>
      <w:r w:rsidR="00C62F4B" w:rsidRPr="00EA4549">
        <w:rPr>
          <w:rFonts w:ascii="Arial" w:hAnsi="Arial" w:cs="Arial"/>
        </w:rPr>
        <w:t xml:space="preserve">engagement </w:t>
      </w:r>
      <w:r w:rsidR="00BA2D0F" w:rsidRPr="00EA4549">
        <w:rPr>
          <w:rFonts w:ascii="Arial" w:hAnsi="Arial" w:cs="Arial"/>
        </w:rPr>
        <w:t xml:space="preserve">and </w:t>
      </w:r>
      <w:r w:rsidR="00C62F4B" w:rsidRPr="00EA4549">
        <w:rPr>
          <w:rFonts w:ascii="Arial" w:hAnsi="Arial" w:cs="Arial"/>
        </w:rPr>
        <w:t>communication plays a big role in influencing uptake of the vaccine. It is</w:t>
      </w:r>
      <w:r w:rsidR="00CE01C4">
        <w:rPr>
          <w:rFonts w:ascii="Arial" w:hAnsi="Arial" w:cs="Arial"/>
        </w:rPr>
        <w:t xml:space="preserve"> therefore</w:t>
      </w:r>
      <w:r w:rsidR="00C62F4B" w:rsidRPr="00EA4549">
        <w:rPr>
          <w:rFonts w:ascii="Arial" w:hAnsi="Arial" w:cs="Arial"/>
        </w:rPr>
        <w:t xml:space="preserve"> important </w:t>
      </w:r>
      <w:r w:rsidR="00BA2D0F" w:rsidRPr="00EA4549">
        <w:rPr>
          <w:rFonts w:ascii="Arial" w:hAnsi="Arial" w:cs="Arial"/>
        </w:rPr>
        <w:t xml:space="preserve">this dissertation </w:t>
      </w:r>
      <w:r w:rsidR="00C62F4B" w:rsidRPr="00EA4549">
        <w:rPr>
          <w:rFonts w:ascii="Arial" w:hAnsi="Arial" w:cs="Arial"/>
        </w:rPr>
        <w:t>explores</w:t>
      </w:r>
      <w:r w:rsidR="00BA2D0F" w:rsidRPr="00EA4549">
        <w:rPr>
          <w:rFonts w:ascii="Arial" w:hAnsi="Arial" w:cs="Arial"/>
        </w:rPr>
        <w:t xml:space="preserve"> mechanisms for effective engagement in Powys, including the impact of digital communication on uptake and alignment with citizens’ needs.</w:t>
      </w:r>
    </w:p>
    <w:p w14:paraId="3C49FB60" w14:textId="77777777" w:rsidR="00525790" w:rsidRPr="00EA4549" w:rsidRDefault="00525790" w:rsidP="00AF6A8A">
      <w:pPr>
        <w:ind w:firstLine="720"/>
        <w:rPr>
          <w:rFonts w:ascii="Arial" w:hAnsi="Arial" w:cs="Arial"/>
        </w:rPr>
      </w:pPr>
    </w:p>
    <w:p w14:paraId="2F5AED8E" w14:textId="2CB9D5C1" w:rsidR="00930E00" w:rsidRPr="00EA4549" w:rsidRDefault="00BA2D0F" w:rsidP="00FF65C3">
      <w:pPr>
        <w:ind w:firstLine="720"/>
        <w:rPr>
          <w:rFonts w:ascii="Arial" w:hAnsi="Arial" w:cs="Arial"/>
        </w:rPr>
      </w:pPr>
      <w:r w:rsidRPr="00EA4549">
        <w:rPr>
          <w:rFonts w:ascii="Arial" w:hAnsi="Arial" w:cs="Arial"/>
        </w:rPr>
        <w:t xml:space="preserve">Finally, this review reinforces the pivotal role of Immunisation Information Systems in enabling integrated, data-driven vaccination strategies. </w:t>
      </w:r>
      <w:r w:rsidR="00BB2B35" w:rsidRPr="00EA4549">
        <w:rPr>
          <w:rFonts w:ascii="Arial" w:hAnsi="Arial" w:cs="Arial"/>
        </w:rPr>
        <w:t>WIS</w:t>
      </w:r>
      <w:r w:rsidRPr="00EA4549">
        <w:rPr>
          <w:rFonts w:ascii="Arial" w:hAnsi="Arial" w:cs="Arial"/>
        </w:rPr>
        <w:t xml:space="preserve"> stands as the backbone of Wales’ digital vaccination ambition, underpinning the delivery of a unified, person-centred approach.</w:t>
      </w:r>
      <w:r w:rsidR="00D84576" w:rsidRPr="00EA4549">
        <w:rPr>
          <w:rFonts w:ascii="Arial" w:hAnsi="Arial" w:cs="Arial"/>
        </w:rPr>
        <w:t xml:space="preserve"> </w:t>
      </w:r>
      <w:r w:rsidR="00D45609" w:rsidRPr="00EA4549">
        <w:rPr>
          <w:rFonts w:ascii="Arial" w:hAnsi="Arial" w:cs="Arial"/>
        </w:rPr>
        <w:t>Its</w:t>
      </w:r>
      <w:r w:rsidR="00D84576" w:rsidRPr="00EA4549">
        <w:rPr>
          <w:rFonts w:ascii="Arial" w:hAnsi="Arial" w:cs="Arial"/>
        </w:rPr>
        <w:t xml:space="preserve"> integration capabilities must t</w:t>
      </w:r>
      <w:r w:rsidR="00FC0983" w:rsidRPr="00EA4549">
        <w:rPr>
          <w:rFonts w:ascii="Arial" w:hAnsi="Arial" w:cs="Arial"/>
        </w:rPr>
        <w:t>herefore</w:t>
      </w:r>
      <w:r w:rsidR="00D84576" w:rsidRPr="00EA4549">
        <w:rPr>
          <w:rFonts w:ascii="Arial" w:hAnsi="Arial" w:cs="Arial"/>
        </w:rPr>
        <w:t xml:space="preserve"> be explored in further detail to </w:t>
      </w:r>
      <w:r w:rsidR="00AF6A8A" w:rsidRPr="00EA4549">
        <w:rPr>
          <w:rFonts w:ascii="Arial" w:hAnsi="Arial" w:cs="Arial"/>
        </w:rPr>
        <w:t xml:space="preserve">help determine how digitally mature the entire vaccination journey in Powys really is. </w:t>
      </w:r>
      <w:r w:rsidR="00930E00" w:rsidRPr="00EA4549">
        <w:rPr>
          <w:rFonts w:ascii="Arial" w:hAnsi="Arial" w:cs="Arial"/>
        </w:rPr>
        <w:br w:type="page"/>
      </w:r>
    </w:p>
    <w:p w14:paraId="37DECB45" w14:textId="047042D8" w:rsidR="00BA2D0F" w:rsidRPr="00EA4549" w:rsidRDefault="0022182A" w:rsidP="0022182A">
      <w:pPr>
        <w:pStyle w:val="Heading1"/>
        <w:rPr>
          <w:rFonts w:ascii="Arial" w:hAnsi="Arial" w:cs="Arial"/>
          <w:sz w:val="24"/>
          <w:szCs w:val="24"/>
        </w:rPr>
      </w:pPr>
      <w:bookmarkStart w:id="18" w:name="_Toc227843557"/>
      <w:r w:rsidRPr="00EA4549">
        <w:rPr>
          <w:rFonts w:ascii="Arial" w:hAnsi="Arial" w:cs="Arial"/>
          <w:sz w:val="24"/>
          <w:szCs w:val="24"/>
        </w:rPr>
        <w:lastRenderedPageBreak/>
        <w:t xml:space="preserve">3 </w:t>
      </w:r>
      <w:r w:rsidR="00930E00" w:rsidRPr="00EA4549">
        <w:rPr>
          <w:rFonts w:ascii="Arial" w:hAnsi="Arial" w:cs="Arial"/>
          <w:sz w:val="24"/>
          <w:szCs w:val="24"/>
        </w:rPr>
        <w:t>Methods</w:t>
      </w:r>
      <w:bookmarkEnd w:id="18"/>
    </w:p>
    <w:p w14:paraId="24431459" w14:textId="77777777" w:rsidR="00930E00" w:rsidRPr="00EA4549" w:rsidRDefault="00930E00" w:rsidP="00930E00">
      <w:pPr>
        <w:rPr>
          <w:rFonts w:ascii="Arial" w:hAnsi="Arial" w:cs="Arial"/>
        </w:rPr>
      </w:pPr>
    </w:p>
    <w:p w14:paraId="3D76B813" w14:textId="1940E053" w:rsidR="00930E00" w:rsidRPr="00EA4549" w:rsidRDefault="00930E00" w:rsidP="00930E00">
      <w:pPr>
        <w:pStyle w:val="Heading2"/>
        <w:rPr>
          <w:rFonts w:ascii="Arial" w:hAnsi="Arial" w:cs="Arial"/>
          <w:sz w:val="24"/>
          <w:szCs w:val="24"/>
        </w:rPr>
      </w:pPr>
      <w:bookmarkStart w:id="19" w:name="_Toc227843558"/>
      <w:r w:rsidRPr="00EA4549">
        <w:rPr>
          <w:rFonts w:ascii="Arial" w:hAnsi="Arial" w:cs="Arial"/>
          <w:sz w:val="24"/>
          <w:szCs w:val="24"/>
        </w:rPr>
        <w:t>3.1 Introduction</w:t>
      </w:r>
      <w:bookmarkEnd w:id="19"/>
      <w:r w:rsidRPr="00EA4549">
        <w:rPr>
          <w:rFonts w:ascii="Arial" w:hAnsi="Arial" w:cs="Arial"/>
          <w:sz w:val="24"/>
          <w:szCs w:val="24"/>
        </w:rPr>
        <w:t xml:space="preserve"> </w:t>
      </w:r>
      <w:r w:rsidRPr="00EA4549">
        <w:rPr>
          <w:rFonts w:ascii="Arial" w:hAnsi="Arial" w:cs="Arial"/>
          <w:sz w:val="24"/>
          <w:szCs w:val="24"/>
        </w:rPr>
        <w:tab/>
      </w:r>
    </w:p>
    <w:p w14:paraId="45BD770B" w14:textId="77777777" w:rsidR="0022182A" w:rsidRPr="00EA4549" w:rsidRDefault="0022182A" w:rsidP="0022182A">
      <w:pPr>
        <w:rPr>
          <w:rFonts w:ascii="Arial" w:hAnsi="Arial" w:cs="Arial"/>
        </w:rPr>
      </w:pPr>
    </w:p>
    <w:p w14:paraId="0D4F5361" w14:textId="73F8C388" w:rsidR="000521D9" w:rsidRPr="000521D9" w:rsidRDefault="0022182A" w:rsidP="000521D9">
      <w:pPr>
        <w:rPr>
          <w:rFonts w:ascii="Arial" w:hAnsi="Arial" w:cs="Arial"/>
        </w:rPr>
      </w:pPr>
      <w:r w:rsidRPr="00EA4549">
        <w:rPr>
          <w:rFonts w:ascii="Arial" w:hAnsi="Arial" w:cs="Arial"/>
        </w:rPr>
        <w:tab/>
      </w:r>
      <w:r w:rsidR="000521D9" w:rsidRPr="00EA4549">
        <w:rPr>
          <w:rFonts w:ascii="Arial" w:hAnsi="Arial" w:cs="Arial"/>
        </w:rPr>
        <w:t xml:space="preserve">The literature review indicates that assessing the digital maturity of PTHB’s Immunisation and Vaccination Service requires drawing on established instruments and frameworks, appropriately adapted to align with the research objectives of this dissertation. This chapter outlines the research methods selected to address these objectives. </w:t>
      </w:r>
      <w:r w:rsidR="000521D9" w:rsidRPr="000521D9">
        <w:rPr>
          <w:rFonts w:ascii="Arial" w:hAnsi="Arial" w:cs="Arial"/>
        </w:rPr>
        <w:t xml:space="preserve">As highlighted in the literature review, evaluating digital maturity </w:t>
      </w:r>
      <w:r w:rsidR="000521D9" w:rsidRPr="00EA4549">
        <w:rPr>
          <w:rFonts w:ascii="Arial" w:hAnsi="Arial" w:cs="Arial"/>
        </w:rPr>
        <w:t>requires</w:t>
      </w:r>
      <w:r w:rsidR="000521D9" w:rsidRPr="000521D9">
        <w:rPr>
          <w:rFonts w:ascii="Arial" w:hAnsi="Arial" w:cs="Arial"/>
        </w:rPr>
        <w:t xml:space="preserve"> consideration of multiple interrelated dimensions. For the purposes of this dissertation, these dimensions include </w:t>
      </w:r>
      <w:r w:rsidR="004437A3" w:rsidRPr="00EA4549">
        <w:rPr>
          <w:rFonts w:ascii="Arial" w:hAnsi="Arial" w:cs="Arial"/>
          <w:lang w:eastAsia="en-GB" w:bidi="en-GB"/>
        </w:rPr>
        <w:t xml:space="preserve">employees, </w:t>
      </w:r>
      <w:r w:rsidR="00336C7C" w:rsidRPr="00EA4549">
        <w:rPr>
          <w:rFonts w:ascii="Arial" w:hAnsi="Arial" w:cs="Arial"/>
          <w:lang w:eastAsia="en-GB" w:bidi="en-GB"/>
        </w:rPr>
        <w:t>process digitisation</w:t>
      </w:r>
      <w:r w:rsidR="004437A3" w:rsidRPr="00EA4549">
        <w:rPr>
          <w:rFonts w:ascii="Arial" w:hAnsi="Arial" w:cs="Arial"/>
          <w:lang w:eastAsia="en-GB" w:bidi="en-GB"/>
        </w:rPr>
        <w:t>, citiz</w:t>
      </w:r>
      <w:r w:rsidR="00336C7C" w:rsidRPr="00EA4549">
        <w:rPr>
          <w:rFonts w:ascii="Arial" w:hAnsi="Arial" w:cs="Arial"/>
          <w:lang w:eastAsia="en-GB" w:bidi="en-GB"/>
        </w:rPr>
        <w:t>en engagement</w:t>
      </w:r>
      <w:r w:rsidR="004437A3" w:rsidRPr="00EA4549">
        <w:rPr>
          <w:rFonts w:ascii="Arial" w:hAnsi="Arial" w:cs="Arial"/>
          <w:lang w:eastAsia="en-GB" w:bidi="en-GB"/>
        </w:rPr>
        <w:t xml:space="preserve">, and </w:t>
      </w:r>
      <w:r w:rsidR="00336C7C" w:rsidRPr="00EA4549">
        <w:rPr>
          <w:rFonts w:ascii="Arial" w:hAnsi="Arial" w:cs="Arial"/>
          <w:lang w:eastAsia="en-GB" w:bidi="en-GB"/>
        </w:rPr>
        <w:t xml:space="preserve">integration. </w:t>
      </w:r>
      <w:r w:rsidR="000521D9" w:rsidRPr="000521D9">
        <w:rPr>
          <w:rFonts w:ascii="Arial" w:hAnsi="Arial" w:cs="Arial"/>
        </w:rPr>
        <w:t>Previous chapters have justified the inclusion of these areas, as they are directly linked to the concept of a person</w:t>
      </w:r>
      <w:r w:rsidR="000521D9" w:rsidRPr="000521D9">
        <w:rPr>
          <w:rFonts w:ascii="Arial" w:hAnsi="Arial" w:cs="Arial"/>
        </w:rPr>
        <w:noBreakHyphen/>
        <w:t>centred digital vaccination journey that Wales seeks to achieve, and are consistent with established digital maturity models.</w:t>
      </w:r>
      <w:r w:rsidR="000521D9" w:rsidRPr="00EA4549">
        <w:rPr>
          <w:rFonts w:ascii="Arial" w:hAnsi="Arial" w:cs="Arial"/>
        </w:rPr>
        <w:t xml:space="preserve"> </w:t>
      </w:r>
      <w:r w:rsidR="000521D9" w:rsidRPr="000521D9">
        <w:rPr>
          <w:rFonts w:ascii="Arial" w:hAnsi="Arial" w:cs="Arial"/>
        </w:rPr>
        <w:t>Of the frameworks reviewed, the German Health Authorities’ Digital Maturity Model was identified as the closest fit to the scope of this dissertation, given its strong alignment with public health principles and its applicability to service</w:t>
      </w:r>
      <w:r w:rsidR="000521D9" w:rsidRPr="000521D9">
        <w:rPr>
          <w:rFonts w:ascii="Arial" w:hAnsi="Arial" w:cs="Arial"/>
        </w:rPr>
        <w:noBreakHyphen/>
        <w:t>level digital maturity assessment.</w:t>
      </w:r>
    </w:p>
    <w:p w14:paraId="3831DEF7" w14:textId="77777777" w:rsidR="00525790" w:rsidRPr="00EA4549" w:rsidRDefault="00525790" w:rsidP="006003E7">
      <w:pPr>
        <w:rPr>
          <w:rFonts w:ascii="Arial" w:hAnsi="Arial" w:cs="Arial"/>
        </w:rPr>
      </w:pPr>
    </w:p>
    <w:p w14:paraId="465300D0" w14:textId="4C914592" w:rsidR="002A7AEB" w:rsidRPr="00EA4549" w:rsidRDefault="00F4600B" w:rsidP="002A7AEB">
      <w:pPr>
        <w:ind w:firstLine="720"/>
        <w:rPr>
          <w:rFonts w:ascii="Arial" w:hAnsi="Arial" w:cs="Arial"/>
          <w:color w:val="000000"/>
        </w:rPr>
      </w:pPr>
      <w:r w:rsidRPr="00EA4549">
        <w:rPr>
          <w:rFonts w:ascii="Arial" w:hAnsi="Arial" w:cs="Arial"/>
        </w:rPr>
        <w:t>The evaluation of PTHB</w:t>
      </w:r>
      <w:r w:rsidR="00E12184" w:rsidRPr="00EA4549">
        <w:rPr>
          <w:rFonts w:ascii="Arial" w:hAnsi="Arial" w:cs="Arial"/>
        </w:rPr>
        <w:t>’</w:t>
      </w:r>
      <w:r w:rsidRPr="00EA4549">
        <w:rPr>
          <w:rFonts w:ascii="Arial" w:hAnsi="Arial" w:cs="Arial"/>
        </w:rPr>
        <w:t>s digital maturity level</w:t>
      </w:r>
      <w:r w:rsidR="00DA71B5">
        <w:rPr>
          <w:rFonts w:ascii="Arial" w:hAnsi="Arial" w:cs="Arial"/>
        </w:rPr>
        <w:t>,</w:t>
      </w:r>
      <w:r w:rsidRPr="00EA4549">
        <w:rPr>
          <w:rFonts w:ascii="Arial" w:hAnsi="Arial" w:cs="Arial"/>
        </w:rPr>
        <w:t xml:space="preserve"> in respect of delivering a </w:t>
      </w:r>
      <w:r w:rsidR="00E3433F" w:rsidRPr="00EA4549">
        <w:rPr>
          <w:rFonts w:ascii="Arial" w:hAnsi="Arial" w:cs="Arial"/>
        </w:rPr>
        <w:t>person-</w:t>
      </w:r>
      <w:r w:rsidR="0067060A" w:rsidRPr="00EA4549">
        <w:rPr>
          <w:rFonts w:ascii="Arial" w:hAnsi="Arial" w:cs="Arial"/>
        </w:rPr>
        <w:t>centred</w:t>
      </w:r>
      <w:r w:rsidR="00E3433F" w:rsidRPr="00EA4549">
        <w:rPr>
          <w:rFonts w:ascii="Arial" w:hAnsi="Arial" w:cs="Arial"/>
        </w:rPr>
        <w:t xml:space="preserve"> </w:t>
      </w:r>
      <w:r w:rsidR="00D46B5F" w:rsidRPr="00EA4549">
        <w:rPr>
          <w:rFonts w:ascii="Arial" w:hAnsi="Arial" w:cs="Arial"/>
        </w:rPr>
        <w:t>digital vaccination journey</w:t>
      </w:r>
      <w:r w:rsidR="00DA71B5">
        <w:rPr>
          <w:rFonts w:ascii="Arial" w:hAnsi="Arial" w:cs="Arial"/>
        </w:rPr>
        <w:t>,</w:t>
      </w:r>
      <w:r w:rsidR="00D46B5F" w:rsidRPr="00EA4549">
        <w:rPr>
          <w:rFonts w:ascii="Arial" w:hAnsi="Arial" w:cs="Arial"/>
        </w:rPr>
        <w:t xml:space="preserve"> therefore requires </w:t>
      </w:r>
      <w:r w:rsidR="001A4360" w:rsidRPr="00EA4549">
        <w:rPr>
          <w:rFonts w:ascii="Arial" w:hAnsi="Arial" w:cs="Arial"/>
        </w:rPr>
        <w:t>a combination of quantitative and qualitative methodologies</w:t>
      </w:r>
      <w:r w:rsidR="0054253E" w:rsidRPr="00EA4549">
        <w:rPr>
          <w:rFonts w:ascii="Arial" w:hAnsi="Arial" w:cs="Arial"/>
        </w:rPr>
        <w:t>, also known as</w:t>
      </w:r>
      <w:r w:rsidR="006E77DD" w:rsidRPr="00EA4549">
        <w:rPr>
          <w:rFonts w:ascii="Arial" w:hAnsi="Arial" w:cs="Arial"/>
        </w:rPr>
        <w:t xml:space="preserve"> </w:t>
      </w:r>
      <w:r w:rsidR="00450CAE" w:rsidRPr="00EA4549">
        <w:rPr>
          <w:rFonts w:ascii="Arial" w:hAnsi="Arial" w:cs="Arial"/>
        </w:rPr>
        <w:t>mixed</w:t>
      </w:r>
      <w:r w:rsidR="00311E8A">
        <w:rPr>
          <w:rFonts w:ascii="Arial" w:hAnsi="Arial" w:cs="Arial"/>
        </w:rPr>
        <w:t xml:space="preserve"> </w:t>
      </w:r>
      <w:r w:rsidR="00450CAE" w:rsidRPr="00EA4549">
        <w:rPr>
          <w:rFonts w:ascii="Arial" w:hAnsi="Arial" w:cs="Arial"/>
        </w:rPr>
        <w:t>methods,</w:t>
      </w:r>
      <w:r w:rsidR="00E469ED" w:rsidRPr="00EA4549">
        <w:rPr>
          <w:rFonts w:ascii="Arial" w:hAnsi="Arial" w:cs="Arial"/>
        </w:rPr>
        <w:t xml:space="preserve"> which takes advantage of </w:t>
      </w:r>
      <w:r w:rsidR="002572F6" w:rsidRPr="00EA4549">
        <w:rPr>
          <w:rFonts w:ascii="Arial" w:hAnsi="Arial" w:cs="Arial"/>
        </w:rPr>
        <w:t>both strategies</w:t>
      </w:r>
      <w:r w:rsidR="003B15F3" w:rsidRPr="00EA4549">
        <w:rPr>
          <w:rFonts w:ascii="Arial" w:hAnsi="Arial" w:cs="Arial"/>
        </w:rPr>
        <w:t xml:space="preserve"> </w:t>
      </w:r>
      <w:sdt>
        <w:sdtPr>
          <w:rPr>
            <w:rFonts w:ascii="Arial" w:hAnsi="Arial" w:cs="Arial"/>
            <w:color w:val="000000"/>
          </w:rPr>
          <w:tag w:val="MENDELEY_CITATION_v3_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"/>
          <w:id w:val="1878963202"/>
          <w:placeholder>
            <w:docPart w:val="DefaultPlaceholder_-1854013440"/>
          </w:placeholder>
        </w:sdtPr>
        <w:sdtEndPr/>
        <w:sdtContent>
          <w:r w:rsidR="003B15F3" w:rsidRPr="00EA4549">
            <w:rPr>
              <w:rFonts w:ascii="Arial" w:hAnsi="Arial" w:cs="Arial"/>
              <w:color w:val="000000"/>
            </w:rPr>
            <w:t>(Friedman, Wyatt and Ash, 2022)</w:t>
          </w:r>
        </w:sdtContent>
      </w:sdt>
      <w:r w:rsidR="001013B1" w:rsidRPr="00EA4549">
        <w:rPr>
          <w:rFonts w:ascii="Arial" w:hAnsi="Arial" w:cs="Arial"/>
        </w:rPr>
        <w:t xml:space="preserve"> and </w:t>
      </w:r>
      <w:r w:rsidR="00ED7AE4" w:rsidRPr="00EA4549">
        <w:rPr>
          <w:rFonts w:ascii="Arial" w:hAnsi="Arial" w:cs="Arial"/>
        </w:rPr>
        <w:t xml:space="preserve">is </w:t>
      </w:r>
      <w:r w:rsidR="007E75F5" w:rsidRPr="00EA4549">
        <w:rPr>
          <w:rFonts w:ascii="Arial" w:hAnsi="Arial" w:cs="Arial"/>
        </w:rPr>
        <w:t xml:space="preserve">considered </w:t>
      </w:r>
      <w:r w:rsidR="00ED7AE4" w:rsidRPr="00EA4549">
        <w:rPr>
          <w:rFonts w:ascii="Arial" w:hAnsi="Arial" w:cs="Arial"/>
        </w:rPr>
        <w:t xml:space="preserve">applicable to social and health disciplines </w:t>
      </w:r>
      <w:sdt>
        <w:sdtPr>
          <w:rPr>
            <w:rFonts w:ascii="Arial" w:hAnsi="Arial" w:cs="Arial"/>
            <w:color w:val="000000"/>
          </w:rPr>
          <w:tag w:val="MENDELEY_CITATION_v3_eyJjaXRhdGlvbklEIjoiTUVOREVMRVlfQ0lUQVRJT05fMjhjNDhjN2YtNGQ3Yi00ODAyLWEyM2ItMjc5M2VjOTIzMjE3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2060205633"/>
          <w:placeholder>
            <w:docPart w:val="DefaultPlaceholder_-1854013440"/>
          </w:placeholder>
        </w:sdtPr>
        <w:sdtEndPr/>
        <w:sdtContent>
          <w:r w:rsidR="00AE7ED4" w:rsidRPr="00EA4549">
            <w:rPr>
              <w:rFonts w:ascii="Arial" w:eastAsia="Times New Roman" w:hAnsi="Arial" w:cs="Arial"/>
              <w:color w:val="000000"/>
            </w:rPr>
            <w:t>(Creswell and Plano Clark, 2011)</w:t>
          </w:r>
        </w:sdtContent>
      </w:sdt>
      <w:r w:rsidR="007E75F5" w:rsidRPr="00EA4549">
        <w:rPr>
          <w:rFonts w:ascii="Arial" w:hAnsi="Arial" w:cs="Arial"/>
          <w:color w:val="000000"/>
        </w:rPr>
        <w:t xml:space="preserve">. </w:t>
      </w:r>
      <w:r w:rsidR="00A86094" w:rsidRPr="00EA4549">
        <w:rPr>
          <w:rFonts w:ascii="Arial" w:hAnsi="Arial" w:cs="Arial"/>
        </w:rPr>
        <w:t>Mixed</w:t>
      </w:r>
      <w:r w:rsidR="00311E8A">
        <w:rPr>
          <w:rFonts w:ascii="Arial" w:hAnsi="Arial" w:cs="Arial"/>
        </w:rPr>
        <w:t xml:space="preserve"> </w:t>
      </w:r>
      <w:r w:rsidR="00A86094" w:rsidRPr="00EA4549">
        <w:rPr>
          <w:rFonts w:ascii="Arial" w:hAnsi="Arial" w:cs="Arial"/>
        </w:rPr>
        <w:t>methods</w:t>
      </w:r>
      <w:r w:rsidR="003A7353" w:rsidRPr="00EA4549">
        <w:rPr>
          <w:rFonts w:ascii="Arial" w:hAnsi="Arial" w:cs="Arial"/>
        </w:rPr>
        <w:t xml:space="preserve"> offer many advantages over a single method from a scientific perspective</w:t>
      </w:r>
      <w:r w:rsidR="003B15F3" w:rsidRPr="00EA4549">
        <w:rPr>
          <w:rFonts w:ascii="Arial" w:hAnsi="Arial" w:cs="Arial"/>
        </w:rPr>
        <w:t xml:space="preserve"> </w:t>
      </w:r>
      <w:sdt>
        <w:sdtPr>
          <w:rPr>
            <w:rFonts w:ascii="Arial" w:hAnsi="Arial" w:cs="Arial"/>
            <w:color w:val="000000"/>
          </w:rPr>
          <w:tag w:val="MENDELEY_CITATION_v3_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"/>
          <w:id w:val="-1471512246"/>
          <w:placeholder>
            <w:docPart w:val="DefaultPlaceholder_-1854013440"/>
          </w:placeholder>
        </w:sdtPr>
        <w:sdtEndPr/>
        <w:sdtContent>
          <w:r w:rsidR="003B15F3" w:rsidRPr="00EA4549">
            <w:rPr>
              <w:rFonts w:ascii="Arial" w:hAnsi="Arial" w:cs="Arial"/>
              <w:color w:val="000000"/>
            </w:rPr>
            <w:t>(Friedman, Wyatt and Ash, 2022)</w:t>
          </w:r>
        </w:sdtContent>
      </w:sdt>
      <w:r w:rsidR="00D61E44" w:rsidRPr="00EA4549">
        <w:rPr>
          <w:rFonts w:ascii="Arial" w:hAnsi="Arial" w:cs="Arial"/>
        </w:rPr>
        <w:t xml:space="preserve">, </w:t>
      </w:r>
      <w:r w:rsidR="005D6763" w:rsidRPr="00EA4549">
        <w:rPr>
          <w:rFonts w:ascii="Arial" w:hAnsi="Arial" w:cs="Arial"/>
        </w:rPr>
        <w:t>especially surveys</w:t>
      </w:r>
      <w:r w:rsidR="00FD1EC0" w:rsidRPr="00EA4549">
        <w:rPr>
          <w:rFonts w:ascii="Arial" w:hAnsi="Arial" w:cs="Arial"/>
        </w:rPr>
        <w:t xml:space="preserve"> to</w:t>
      </w:r>
      <w:r w:rsidR="00572B75" w:rsidRPr="00EA4549">
        <w:rPr>
          <w:rFonts w:ascii="Arial" w:hAnsi="Arial" w:cs="Arial"/>
        </w:rPr>
        <w:t xml:space="preserve"> understand the views of the participants </w:t>
      </w:r>
      <w:sdt>
        <w:sdtPr>
          <w:rPr>
            <w:rFonts w:ascii="Arial" w:hAnsi="Arial" w:cs="Arial"/>
            <w:color w:val="000000"/>
          </w:rPr>
          <w:tag w:val="MENDELEY_CITATION_v3_eyJjaXRhdGlvbklEIjoiTUVOREVMRVlfQ0lUQVRJT05fMjA5MzJjMmEtN2M0ZS00ZDllLTg1ZTUtYmI2MDgzOTU1Yjk2IiwicHJvcGVydGllcyI6eyJub3RlSW5kZXgiOjB9LCJpc0VkaXRlZCI6ZmFsc2UsIm1hbnVhbE92ZXJyaWRlIjp7ImlzTWFudWFsbHlPdmVycmlkZGVuIjp0cnVlLCJjaXRlcHJvY1RleHQiOiIoQ3Jlc3dlbGwgYW5kIFBsYW5vIENsYXJrLCAyMDExKSIsIm1hbnVhbE92ZXJyaWRlVGV4dCI6IihDcmVzd2VsbCAmIFBsYW5vIENsYXJrLCAyMDExKS4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93524259"/>
          <w:placeholder>
            <w:docPart w:val="DefaultPlaceholder_-1854013440"/>
          </w:placeholder>
        </w:sdtPr>
        <w:sdtEndPr/>
        <w:sdtContent>
          <w:r w:rsidR="00AE7ED4" w:rsidRPr="00EA4549">
            <w:rPr>
              <w:rFonts w:ascii="Arial" w:eastAsia="Times New Roman" w:hAnsi="Arial" w:cs="Arial"/>
              <w:color w:val="000000"/>
            </w:rPr>
            <w:t>(Creswell &amp; Plano Clark, 2011).</w:t>
          </w:r>
        </w:sdtContent>
      </w:sdt>
      <w:r w:rsidR="00572B75" w:rsidRPr="00EA4549">
        <w:rPr>
          <w:rFonts w:ascii="Arial" w:hAnsi="Arial" w:cs="Arial"/>
          <w:color w:val="000000"/>
        </w:rPr>
        <w:t xml:space="preserve"> </w:t>
      </w:r>
      <w:r w:rsidR="00370567" w:rsidRPr="00EA4549">
        <w:rPr>
          <w:rFonts w:ascii="Arial" w:hAnsi="Arial" w:cs="Arial"/>
          <w:color w:val="000000"/>
        </w:rPr>
        <w:t>However, mixed</w:t>
      </w:r>
      <w:r w:rsidR="00311E8A">
        <w:rPr>
          <w:rFonts w:ascii="Arial" w:hAnsi="Arial" w:cs="Arial"/>
          <w:color w:val="000000"/>
        </w:rPr>
        <w:t xml:space="preserve"> </w:t>
      </w:r>
      <w:r w:rsidR="00370567" w:rsidRPr="00EA4549">
        <w:rPr>
          <w:rFonts w:ascii="Arial" w:hAnsi="Arial" w:cs="Arial"/>
          <w:color w:val="000000"/>
        </w:rPr>
        <w:t xml:space="preserve">methods is not always the best method </w:t>
      </w:r>
      <w:r w:rsidR="00321679" w:rsidRPr="00EA4549">
        <w:rPr>
          <w:rFonts w:ascii="Arial" w:hAnsi="Arial" w:cs="Arial"/>
          <w:color w:val="000000"/>
        </w:rPr>
        <w:t>for every research objective</w:t>
      </w:r>
      <w:r w:rsidR="00441BC8" w:rsidRPr="00EA4549">
        <w:rPr>
          <w:rFonts w:ascii="Arial" w:hAnsi="Arial" w:cs="Arial"/>
          <w:color w:val="000000"/>
        </w:rPr>
        <w:t xml:space="preserve"> </w:t>
      </w:r>
      <w:sdt>
        <w:sdtPr>
          <w:rPr>
            <w:rFonts w:ascii="Arial" w:hAnsi="Arial" w:cs="Arial"/>
            <w:color w:val="000000"/>
          </w:rPr>
          <w:tag w:val="MENDELEY_CITATION_v3_eyJjaXRhdGlvbklEIjoiTUVOREVMRVlfQ0lUQVRJT05fZjUwOTRhZmYtMTczMi00ZjRhLThjZmEtYTlmNDhmZWEwNDAy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250634455"/>
          <w:placeholder>
            <w:docPart w:val="DefaultPlaceholder_-1854013440"/>
          </w:placeholder>
        </w:sdtPr>
        <w:sdtEndPr/>
        <w:sdtContent>
          <w:r w:rsidR="00AE7ED4" w:rsidRPr="00EA4549">
            <w:rPr>
              <w:rFonts w:ascii="Arial" w:eastAsia="Times New Roman" w:hAnsi="Arial" w:cs="Arial"/>
              <w:color w:val="000000"/>
            </w:rPr>
            <w:t>(Creswell and Plano Clark, 2011)</w:t>
          </w:r>
        </w:sdtContent>
      </w:sdt>
      <w:r w:rsidR="00321679" w:rsidRPr="00EA4549">
        <w:rPr>
          <w:rFonts w:ascii="Arial" w:hAnsi="Arial" w:cs="Arial"/>
          <w:color w:val="000000"/>
        </w:rPr>
        <w:t xml:space="preserve">, and as this chapter will </w:t>
      </w:r>
      <w:r w:rsidR="00CD25C3" w:rsidRPr="00EA4549">
        <w:rPr>
          <w:rFonts w:ascii="Arial" w:hAnsi="Arial" w:cs="Arial"/>
          <w:color w:val="000000"/>
        </w:rPr>
        <w:t>clarify</w:t>
      </w:r>
      <w:r w:rsidR="00321679" w:rsidRPr="00EA4549">
        <w:rPr>
          <w:rFonts w:ascii="Arial" w:hAnsi="Arial" w:cs="Arial"/>
          <w:color w:val="000000"/>
        </w:rPr>
        <w:t xml:space="preserve">, some areas require the use of qualitative methods </w:t>
      </w:r>
      <w:r w:rsidR="00FD1EC0" w:rsidRPr="00EA4549">
        <w:rPr>
          <w:rFonts w:ascii="Arial" w:hAnsi="Arial" w:cs="Arial"/>
          <w:color w:val="000000"/>
        </w:rPr>
        <w:t xml:space="preserve">only. </w:t>
      </w:r>
      <w:r w:rsidR="002A7AEB" w:rsidRPr="00EA4549">
        <w:rPr>
          <w:rFonts w:ascii="Arial" w:hAnsi="Arial" w:cs="Arial"/>
          <w:color w:val="000000"/>
        </w:rPr>
        <w:t xml:space="preserve"> </w:t>
      </w:r>
      <w:r w:rsidR="00321679" w:rsidRPr="00EA4549">
        <w:rPr>
          <w:rFonts w:ascii="Arial" w:hAnsi="Arial" w:cs="Arial"/>
          <w:color w:val="000000"/>
        </w:rPr>
        <w:t xml:space="preserve"> </w:t>
      </w:r>
    </w:p>
    <w:p w14:paraId="722FEB55" w14:textId="77777777" w:rsidR="00525790" w:rsidRPr="00EA4549" w:rsidRDefault="00525790" w:rsidP="002A7AEB">
      <w:pPr>
        <w:ind w:firstLine="720"/>
        <w:rPr>
          <w:rFonts w:ascii="Arial" w:hAnsi="Arial" w:cs="Arial"/>
        </w:rPr>
      </w:pPr>
    </w:p>
    <w:p w14:paraId="01624FC4" w14:textId="252FE794" w:rsidR="00B63F0A" w:rsidRPr="00B63F0A" w:rsidRDefault="00B63F0A" w:rsidP="00B63F0A">
      <w:pPr>
        <w:ind w:firstLine="720"/>
        <w:rPr>
          <w:rFonts w:ascii="Arial" w:hAnsi="Arial" w:cs="Arial"/>
        </w:rPr>
      </w:pPr>
      <w:r w:rsidRPr="00B63F0A">
        <w:rPr>
          <w:rFonts w:ascii="Arial" w:hAnsi="Arial" w:cs="Arial"/>
        </w:rPr>
        <w:t>In line with this approach, the evaluation of PTHB’s Immunisation and Vaccination Service utilises the German Health Authorities’ Digital Maturity Model as the overarching framework. Digital competency of employees, extent of process digitisation, digital citizen engagement and communication initiatives, and the integration and functionality of the Welsh Immunisation System (WIS) in supporting a digital vaccination record are explored using the methods outlined below</w:t>
      </w:r>
      <w:r w:rsidRPr="00EA4549">
        <w:rPr>
          <w:rFonts w:ascii="Arial" w:hAnsi="Arial" w:cs="Arial"/>
        </w:rPr>
        <w:t>:</w:t>
      </w:r>
    </w:p>
    <w:p w14:paraId="1728512A" w14:textId="77777777" w:rsidR="00CC0FD8" w:rsidRPr="00EA4549" w:rsidRDefault="00CC0FD8" w:rsidP="009A6B97">
      <w:pPr>
        <w:rPr>
          <w:rFonts w:ascii="Arial" w:hAnsi="Arial" w:cs="Arial"/>
        </w:rPr>
      </w:pPr>
    </w:p>
    <w:p w14:paraId="72A7B23E" w14:textId="34D44BA1" w:rsidR="0052629E" w:rsidRPr="00EA4549" w:rsidRDefault="00A11BE6" w:rsidP="007D204D">
      <w:pPr>
        <w:jc w:val="center"/>
        <w:rPr>
          <w:rFonts w:ascii="Arial" w:hAnsi="Arial" w:cs="Arial"/>
        </w:rPr>
      </w:pPr>
      <w:r w:rsidRPr="00EA4549">
        <w:rPr>
          <w:rFonts w:ascii="Arial" w:hAnsi="Arial" w:cs="Arial"/>
          <w:noProof/>
        </w:rPr>
        <w:lastRenderedPageBreak/>
        <w:drawing>
          <wp:inline distT="0" distB="0" distL="0" distR="0" wp14:anchorId="4F661D3B" wp14:editId="4746C61F">
            <wp:extent cx="6237426" cy="2211572"/>
            <wp:effectExtent l="0" t="0" r="0" b="0"/>
            <wp:docPr id="71456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60683" name=""/>
                    <pic:cNvPicPr/>
                  </pic:nvPicPr>
                  <pic:blipFill>
                    <a:blip r:embed="rId24"/>
                    <a:stretch>
                      <a:fillRect/>
                    </a:stretch>
                  </pic:blipFill>
                  <pic:spPr>
                    <a:xfrm>
                      <a:off x="0" y="0"/>
                      <a:ext cx="6255004" cy="2217804"/>
                    </a:xfrm>
                    <a:prstGeom prst="rect">
                      <a:avLst/>
                    </a:prstGeom>
                  </pic:spPr>
                </pic:pic>
              </a:graphicData>
            </a:graphic>
          </wp:inline>
        </w:drawing>
      </w:r>
    </w:p>
    <w:p w14:paraId="00026218" w14:textId="3E9B4EFE" w:rsidR="002958D1" w:rsidRPr="00DA71B5" w:rsidRDefault="00922A22" w:rsidP="002958D1">
      <w:pPr>
        <w:pStyle w:val="Caption"/>
        <w:keepNext/>
        <w:jc w:val="center"/>
        <w:rPr>
          <w:rFonts w:ascii="Arial" w:hAnsi="Arial" w:cs="Arial"/>
          <w:sz w:val="20"/>
          <w:szCs w:val="20"/>
        </w:rPr>
      </w:pPr>
      <w:r w:rsidRPr="00DA71B5">
        <w:rPr>
          <w:rFonts w:ascii="Arial" w:hAnsi="Arial" w:cs="Arial"/>
          <w:sz w:val="20"/>
          <w:szCs w:val="20"/>
        </w:rPr>
        <w:t xml:space="preserve">Table </w:t>
      </w:r>
      <w:r w:rsidR="00E241D3" w:rsidRPr="00DA71B5">
        <w:rPr>
          <w:rFonts w:ascii="Arial" w:hAnsi="Arial" w:cs="Arial"/>
          <w:sz w:val="20"/>
          <w:szCs w:val="20"/>
        </w:rPr>
        <w:t>7</w:t>
      </w:r>
      <w:r w:rsidR="00DB0387" w:rsidRPr="00DA71B5">
        <w:rPr>
          <w:rFonts w:ascii="Arial" w:hAnsi="Arial" w:cs="Arial"/>
          <w:sz w:val="20"/>
          <w:szCs w:val="20"/>
        </w:rPr>
        <w:t xml:space="preserve"> </w:t>
      </w:r>
    </w:p>
    <w:p w14:paraId="7CEE0E00" w14:textId="11682812" w:rsidR="00DE3D48" w:rsidRPr="00EA4549" w:rsidRDefault="00603525" w:rsidP="00603525">
      <w:pPr>
        <w:ind w:firstLine="720"/>
        <w:rPr>
          <w:rFonts w:ascii="Arial" w:hAnsi="Arial" w:cs="Arial"/>
        </w:rPr>
      </w:pPr>
      <w:r w:rsidRPr="00EA4549">
        <w:rPr>
          <w:rFonts w:ascii="Arial" w:hAnsi="Arial" w:cs="Arial"/>
        </w:rPr>
        <w:t xml:space="preserve">This chapter </w:t>
      </w:r>
      <w:r w:rsidR="002958D1" w:rsidRPr="00EA4549">
        <w:rPr>
          <w:rFonts w:ascii="Arial" w:hAnsi="Arial" w:cs="Arial"/>
        </w:rPr>
        <w:t>details</w:t>
      </w:r>
      <w:r w:rsidR="000A5338" w:rsidRPr="00EA4549">
        <w:rPr>
          <w:rFonts w:ascii="Arial" w:hAnsi="Arial" w:cs="Arial"/>
        </w:rPr>
        <w:t xml:space="preserve"> the rationale for </w:t>
      </w:r>
      <w:r w:rsidR="00601076" w:rsidRPr="00EA4549">
        <w:rPr>
          <w:rFonts w:ascii="Arial" w:hAnsi="Arial" w:cs="Arial"/>
        </w:rPr>
        <w:t>method selection and describes the data collection, analysis and interpretation processes for each research objective.</w:t>
      </w:r>
      <w:r w:rsidR="000A5338" w:rsidRPr="00EA4549">
        <w:rPr>
          <w:rFonts w:ascii="Arial" w:hAnsi="Arial" w:cs="Arial"/>
        </w:rPr>
        <w:t xml:space="preserve"> </w:t>
      </w:r>
    </w:p>
    <w:p w14:paraId="6154FA98" w14:textId="6EE7CC13" w:rsidR="007A5A79" w:rsidRPr="00EA4549" w:rsidRDefault="000D664F" w:rsidP="0092706D">
      <w:pPr>
        <w:pStyle w:val="Heading2"/>
        <w:rPr>
          <w:rFonts w:ascii="Arial" w:hAnsi="Arial" w:cs="Arial"/>
          <w:sz w:val="24"/>
          <w:szCs w:val="24"/>
        </w:rPr>
      </w:pPr>
      <w:r w:rsidRPr="00EA4549">
        <w:rPr>
          <w:rFonts w:ascii="Arial" w:hAnsi="Arial" w:cs="Arial"/>
          <w:sz w:val="24"/>
          <w:szCs w:val="24"/>
        </w:rPr>
        <w:br/>
      </w:r>
      <w:bookmarkStart w:id="20" w:name="_Toc227843559"/>
      <w:r w:rsidR="007A5A79" w:rsidRPr="00EA4549">
        <w:rPr>
          <w:rFonts w:ascii="Arial" w:hAnsi="Arial" w:cs="Arial"/>
          <w:sz w:val="24"/>
          <w:szCs w:val="24"/>
        </w:rPr>
        <w:t>3.2 Recruitment</w:t>
      </w:r>
      <w:bookmarkEnd w:id="20"/>
    </w:p>
    <w:p w14:paraId="393B30BB" w14:textId="77777777" w:rsidR="007A5A79" w:rsidRPr="00EA4549" w:rsidRDefault="007A5A79" w:rsidP="00603525">
      <w:pPr>
        <w:ind w:firstLine="720"/>
        <w:rPr>
          <w:rFonts w:ascii="Arial" w:hAnsi="Arial" w:cs="Arial"/>
        </w:rPr>
      </w:pPr>
    </w:p>
    <w:p w14:paraId="237230BD" w14:textId="12B76678" w:rsidR="00D069F9" w:rsidRPr="00EA4549" w:rsidRDefault="00D069F9" w:rsidP="00430B84">
      <w:pPr>
        <w:ind w:firstLine="720"/>
        <w:rPr>
          <w:rFonts w:ascii="Arial" w:hAnsi="Arial" w:cs="Arial"/>
        </w:rPr>
      </w:pPr>
      <w:r w:rsidRPr="00EA4549">
        <w:rPr>
          <w:rFonts w:ascii="Arial" w:hAnsi="Arial" w:cs="Arial"/>
        </w:rPr>
        <w:t>Participants were recruited to complete surveys as part of the mixed</w:t>
      </w:r>
      <w:r w:rsidRPr="00EA4549">
        <w:rPr>
          <w:rFonts w:ascii="Arial" w:hAnsi="Arial" w:cs="Arial"/>
        </w:rPr>
        <w:noBreakHyphen/>
        <w:t xml:space="preserve">method approach outlined above. Recruitment for the digital competency survey focused on individuals working within </w:t>
      </w:r>
      <w:r w:rsidR="00093083" w:rsidRPr="00EA4549">
        <w:rPr>
          <w:rFonts w:ascii="Arial" w:hAnsi="Arial" w:cs="Arial"/>
        </w:rPr>
        <w:t>PTHB</w:t>
      </w:r>
      <w:r w:rsidRPr="00EA4549">
        <w:rPr>
          <w:rFonts w:ascii="Arial" w:hAnsi="Arial" w:cs="Arial"/>
        </w:rPr>
        <w:t>’s Immunisation and Vaccination Servic</w:t>
      </w:r>
      <w:r w:rsidR="00430B84" w:rsidRPr="00EA4549">
        <w:rPr>
          <w:rFonts w:ascii="Arial" w:hAnsi="Arial" w:cs="Arial"/>
        </w:rPr>
        <w:t>e. Participants included both clinical and administrative staff, all of whom play an active role in the delivery and coordination of the Immunisation and Vaccination Service</w:t>
      </w:r>
      <w:r w:rsidR="006A0769" w:rsidRPr="00EA4549">
        <w:rPr>
          <w:rFonts w:ascii="Arial" w:hAnsi="Arial" w:cs="Arial"/>
        </w:rPr>
        <w:t xml:space="preserve"> in Powys</w:t>
      </w:r>
      <w:r w:rsidR="00430B84" w:rsidRPr="00EA4549">
        <w:rPr>
          <w:rFonts w:ascii="Arial" w:hAnsi="Arial" w:cs="Arial"/>
        </w:rPr>
        <w:t xml:space="preserve">. The </w:t>
      </w:r>
      <w:r w:rsidRPr="00EA4549">
        <w:rPr>
          <w:rFonts w:ascii="Arial" w:hAnsi="Arial" w:cs="Arial"/>
        </w:rPr>
        <w:t>citizen engagement survey targeted those involved in supporting citizens with vaccination priorities</w:t>
      </w:r>
      <w:r w:rsidR="00430B84" w:rsidRPr="00EA4549">
        <w:rPr>
          <w:rFonts w:ascii="Arial" w:hAnsi="Arial" w:cs="Arial"/>
        </w:rPr>
        <w:t xml:space="preserve">. </w:t>
      </w:r>
      <w:r w:rsidRPr="00EA4549">
        <w:rPr>
          <w:rFonts w:ascii="Arial" w:hAnsi="Arial" w:cs="Arial"/>
        </w:rPr>
        <w:t>Citizen or patient involvement was deemed out of scope for this evaluation due to its focus on employees and stakeholders, operational processes, and integration capabilities rather than direct user feedback. As such, the surveys were designed to gather insights from staff whose roles directly influence or support vaccination delivery in Powys.</w:t>
      </w:r>
    </w:p>
    <w:p w14:paraId="354E386E" w14:textId="77777777" w:rsidR="0083293C" w:rsidRPr="00EA4549" w:rsidRDefault="0083293C" w:rsidP="0083293C">
      <w:pPr>
        <w:ind w:firstLine="720"/>
        <w:rPr>
          <w:rFonts w:ascii="Arial" w:hAnsi="Arial" w:cs="Arial"/>
        </w:rPr>
      </w:pPr>
    </w:p>
    <w:p w14:paraId="30E56AAA" w14:textId="26942C72" w:rsidR="0083293C" w:rsidRPr="00EA4549" w:rsidRDefault="0092706D" w:rsidP="0092706D">
      <w:pPr>
        <w:pStyle w:val="Heading2"/>
        <w:rPr>
          <w:rFonts w:ascii="Arial" w:hAnsi="Arial" w:cs="Arial"/>
          <w:sz w:val="24"/>
          <w:szCs w:val="24"/>
        </w:rPr>
      </w:pPr>
      <w:bookmarkStart w:id="21" w:name="_Toc227843560"/>
      <w:r w:rsidRPr="00EA4549">
        <w:rPr>
          <w:rFonts w:ascii="Arial" w:hAnsi="Arial" w:cs="Arial"/>
          <w:sz w:val="24"/>
          <w:szCs w:val="24"/>
        </w:rPr>
        <w:t xml:space="preserve">3.3 </w:t>
      </w:r>
      <w:r w:rsidR="00514A38" w:rsidRPr="00EA4549">
        <w:rPr>
          <w:rFonts w:ascii="Arial" w:hAnsi="Arial" w:cs="Arial"/>
          <w:sz w:val="24"/>
          <w:szCs w:val="24"/>
        </w:rPr>
        <w:t>Mixed Method Justification</w:t>
      </w:r>
      <w:bookmarkEnd w:id="21"/>
      <w:r w:rsidR="00514A38" w:rsidRPr="00EA4549">
        <w:rPr>
          <w:rFonts w:ascii="Arial" w:hAnsi="Arial" w:cs="Arial"/>
          <w:sz w:val="24"/>
          <w:szCs w:val="24"/>
        </w:rPr>
        <w:t xml:space="preserve"> </w:t>
      </w:r>
    </w:p>
    <w:p w14:paraId="7288AFD0" w14:textId="77777777" w:rsidR="003D78D2" w:rsidRPr="00EA4549" w:rsidRDefault="003D78D2" w:rsidP="003D78D2">
      <w:pPr>
        <w:rPr>
          <w:rFonts w:ascii="Arial" w:hAnsi="Arial" w:cs="Arial"/>
        </w:rPr>
      </w:pPr>
    </w:p>
    <w:p w14:paraId="4F519FF9" w14:textId="08C31482" w:rsidR="00324265" w:rsidRPr="00EA4549" w:rsidRDefault="003D78D2" w:rsidP="00324265">
      <w:pPr>
        <w:rPr>
          <w:rFonts w:ascii="Arial" w:hAnsi="Arial" w:cs="Arial"/>
          <w:color w:val="000000"/>
        </w:rPr>
      </w:pPr>
      <w:r w:rsidRPr="00EA4549">
        <w:rPr>
          <w:rFonts w:ascii="Arial" w:hAnsi="Arial" w:cs="Arial"/>
        </w:rPr>
        <w:tab/>
      </w:r>
      <w:r w:rsidR="00CD5A09" w:rsidRPr="00EA4549">
        <w:rPr>
          <w:rFonts w:ascii="Arial" w:hAnsi="Arial" w:cs="Arial"/>
        </w:rPr>
        <w:t>Two</w:t>
      </w:r>
      <w:r w:rsidR="00D14009" w:rsidRPr="00EA4549">
        <w:rPr>
          <w:rFonts w:ascii="Arial" w:hAnsi="Arial" w:cs="Arial"/>
        </w:rPr>
        <w:t xml:space="preserve"> </w:t>
      </w:r>
      <w:r w:rsidR="00CD5A09" w:rsidRPr="00EA4549">
        <w:rPr>
          <w:rFonts w:ascii="Arial" w:hAnsi="Arial" w:cs="Arial"/>
        </w:rPr>
        <w:t>surveys were developed using M</w:t>
      </w:r>
      <w:r w:rsidR="00BA26A3">
        <w:rPr>
          <w:rFonts w:ascii="Arial" w:hAnsi="Arial" w:cs="Arial"/>
        </w:rPr>
        <w:t>icrosoft</w:t>
      </w:r>
      <w:r w:rsidR="00CD5A09" w:rsidRPr="00EA4549">
        <w:rPr>
          <w:rFonts w:ascii="Arial" w:hAnsi="Arial" w:cs="Arial"/>
        </w:rPr>
        <w:t xml:space="preserve"> Forms (Appendices </w:t>
      </w:r>
      <w:r w:rsidR="002E28E2">
        <w:rPr>
          <w:rFonts w:ascii="Arial" w:hAnsi="Arial" w:cs="Arial"/>
        </w:rPr>
        <w:t>B</w:t>
      </w:r>
      <w:r w:rsidR="00CD5A09" w:rsidRPr="00EA4549">
        <w:rPr>
          <w:rFonts w:ascii="Arial" w:hAnsi="Arial" w:cs="Arial"/>
        </w:rPr>
        <w:t xml:space="preserve"> and </w:t>
      </w:r>
      <w:r w:rsidR="002E28E2">
        <w:rPr>
          <w:rFonts w:ascii="Arial" w:hAnsi="Arial" w:cs="Arial"/>
        </w:rPr>
        <w:t>C</w:t>
      </w:r>
      <w:r w:rsidR="00CD5A09" w:rsidRPr="00EA4549">
        <w:rPr>
          <w:rFonts w:ascii="Arial" w:hAnsi="Arial" w:cs="Arial"/>
        </w:rPr>
        <w:t xml:space="preserve">). Appendix </w:t>
      </w:r>
      <w:r w:rsidR="002E28E2">
        <w:rPr>
          <w:rFonts w:ascii="Arial" w:hAnsi="Arial" w:cs="Arial"/>
        </w:rPr>
        <w:t>B</w:t>
      </w:r>
      <w:r w:rsidR="00CD5A09" w:rsidRPr="00EA4549">
        <w:rPr>
          <w:rFonts w:ascii="Arial" w:hAnsi="Arial" w:cs="Arial"/>
        </w:rPr>
        <w:t xml:space="preserve"> assesses the digital awareness and competency of staff within the Immunisation and Vaccination Service, while Appendix </w:t>
      </w:r>
      <w:r w:rsidR="002E28E2">
        <w:rPr>
          <w:rFonts w:ascii="Arial" w:hAnsi="Arial" w:cs="Arial"/>
        </w:rPr>
        <w:t>C</w:t>
      </w:r>
      <w:r w:rsidR="00CD5A09" w:rsidRPr="00EA4549">
        <w:rPr>
          <w:rFonts w:ascii="Arial" w:hAnsi="Arial" w:cs="Arial"/>
        </w:rPr>
        <w:t xml:space="preserve"> evaluates stakeholder perceptions of how effectively citizens are engaged</w:t>
      </w:r>
      <w:r w:rsidR="00D14009" w:rsidRPr="00EA4549">
        <w:rPr>
          <w:rFonts w:ascii="Arial" w:hAnsi="Arial" w:cs="Arial"/>
        </w:rPr>
        <w:t xml:space="preserve"> with</w:t>
      </w:r>
      <w:r w:rsidR="00CD5A09" w:rsidRPr="00EA4549">
        <w:rPr>
          <w:rFonts w:ascii="Arial" w:hAnsi="Arial" w:cs="Arial"/>
        </w:rPr>
        <w:t xml:space="preserve"> regarding vaccination priorities. Both surveys adopt a mixed</w:t>
      </w:r>
      <w:r w:rsidR="00311E8A">
        <w:rPr>
          <w:rFonts w:ascii="Arial" w:hAnsi="Arial" w:cs="Arial"/>
        </w:rPr>
        <w:t xml:space="preserve"> </w:t>
      </w:r>
      <w:r w:rsidR="00CD5A09" w:rsidRPr="00EA4549">
        <w:rPr>
          <w:rFonts w:ascii="Arial" w:hAnsi="Arial" w:cs="Arial"/>
        </w:rPr>
        <w:t>methods approach</w:t>
      </w:r>
      <w:r w:rsidR="00D92E6E" w:rsidRPr="00EA4549">
        <w:rPr>
          <w:rFonts w:ascii="Arial" w:hAnsi="Arial" w:cs="Arial"/>
        </w:rPr>
        <w:t xml:space="preserve"> by</w:t>
      </w:r>
      <w:r w:rsidR="00CD5A09" w:rsidRPr="00EA4549">
        <w:rPr>
          <w:rFonts w:ascii="Arial" w:hAnsi="Arial" w:cs="Arial"/>
        </w:rPr>
        <w:t xml:space="preserve"> combining quantitative data to identify patterns and relationships among variables with qualitative data from free-text responses to provide richer insights and contextual understanding.</w:t>
      </w:r>
      <w:r w:rsidR="00D92E6E" w:rsidRPr="00EA4549">
        <w:rPr>
          <w:rFonts w:ascii="Arial" w:hAnsi="Arial" w:cs="Arial"/>
        </w:rPr>
        <w:t xml:space="preserve"> </w:t>
      </w:r>
      <w:r w:rsidR="00D805F8" w:rsidRPr="00EA4549">
        <w:rPr>
          <w:rFonts w:ascii="Arial" w:hAnsi="Arial" w:cs="Arial"/>
        </w:rPr>
        <w:t xml:space="preserve">The voices of the participants would not be directly heard in quantitative research </w:t>
      </w:r>
      <w:sdt>
        <w:sdtPr>
          <w:rPr>
            <w:rFonts w:ascii="Arial" w:hAnsi="Arial" w:cs="Arial"/>
            <w:color w:val="000000"/>
          </w:rPr>
          <w:tag w:val="MENDELEY_CITATION_v3_eyJjaXRhdGlvbklEIjoiTUVOREVMRVlfQ0lUQVRJT05fZDA2NDViZjctYThlOS00NjQ5LTlkNmMtNzkyNjAxYzBmYWU5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757341717"/>
          <w:placeholder>
            <w:docPart w:val="E93F695670BA413FB61049E48A0CFFBC"/>
          </w:placeholder>
        </w:sdtPr>
        <w:sdtEndPr/>
        <w:sdtContent>
          <w:r w:rsidR="00AE7ED4" w:rsidRPr="00EA4549">
            <w:rPr>
              <w:rFonts w:ascii="Arial" w:eastAsia="Times New Roman" w:hAnsi="Arial" w:cs="Arial"/>
              <w:color w:val="000000"/>
            </w:rPr>
            <w:t>(Creswell and Plano Clark, 2011)</w:t>
          </w:r>
        </w:sdtContent>
      </w:sdt>
      <w:r w:rsidR="00D805F8" w:rsidRPr="00EA4549">
        <w:rPr>
          <w:rFonts w:ascii="Arial" w:hAnsi="Arial" w:cs="Arial"/>
          <w:color w:val="000000"/>
        </w:rPr>
        <w:t xml:space="preserve">, and as employees and citizens are the focus of two research objectives, it is important to ensure there are opportunities to strengthen the weaknesses quantitative research alone poses. </w:t>
      </w:r>
    </w:p>
    <w:p w14:paraId="17E3FB59" w14:textId="77777777" w:rsidR="00324265" w:rsidRPr="00EA4549" w:rsidRDefault="00324265" w:rsidP="00324265">
      <w:pPr>
        <w:rPr>
          <w:rFonts w:ascii="Arial" w:hAnsi="Arial" w:cs="Arial"/>
          <w:color w:val="000000"/>
        </w:rPr>
      </w:pPr>
    </w:p>
    <w:p w14:paraId="4DA388B9" w14:textId="1BA30C2E" w:rsidR="004A3858" w:rsidRPr="00EA4549" w:rsidRDefault="00D92E6E" w:rsidP="004A3858">
      <w:pPr>
        <w:ind w:firstLine="720"/>
        <w:rPr>
          <w:rFonts w:ascii="Arial" w:hAnsi="Arial" w:cs="Arial"/>
        </w:rPr>
      </w:pPr>
      <w:r w:rsidRPr="00EA4549">
        <w:rPr>
          <w:rFonts w:ascii="Arial" w:hAnsi="Arial" w:cs="Arial"/>
        </w:rPr>
        <w:lastRenderedPageBreak/>
        <w:t xml:space="preserve">These surveys collect, analyse and mix both quantitative and qualitative data in a single study </w:t>
      </w:r>
      <w:sdt>
        <w:sdtPr>
          <w:rPr>
            <w:rFonts w:ascii="Arial" w:hAnsi="Arial" w:cs="Arial"/>
            <w:color w:val="000000"/>
          </w:rPr>
          <w:tag w:val="MENDELEY_CITATION_v3_eyJjaXRhdGlvbklEIjoiTUVOREVMRVlfQ0lUQVRJT05fOTQyMTFjNjEtYjVjOC00ZTZjLTkxNGQtMDgxOTkzMDMwZjgz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33734982"/>
          <w:placeholder>
            <w:docPart w:val="58FC027A667B4A63A8EE36B99E8A14C0"/>
          </w:placeholder>
        </w:sdtPr>
        <w:sdtEndPr/>
        <w:sdtContent>
          <w:r w:rsidR="00AE7ED4" w:rsidRPr="00EA4549">
            <w:rPr>
              <w:rFonts w:ascii="Arial" w:eastAsia="Times New Roman" w:hAnsi="Arial" w:cs="Arial"/>
              <w:color w:val="000000"/>
            </w:rPr>
            <w:t>(Creswell and Plano Clark, 2011)</w:t>
          </w:r>
        </w:sdtContent>
      </w:sdt>
      <w:r w:rsidR="00175B1A" w:rsidRPr="00EA4549">
        <w:rPr>
          <w:rFonts w:ascii="Arial" w:hAnsi="Arial" w:cs="Arial"/>
        </w:rPr>
        <w:t xml:space="preserve">. </w:t>
      </w:r>
      <w:r w:rsidR="00324265" w:rsidRPr="00EA4549">
        <w:rPr>
          <w:rFonts w:ascii="Arial" w:hAnsi="Arial" w:cs="Arial"/>
        </w:rPr>
        <w:t>Analysis methods will include predominantly descriptive statistics to summarise</w:t>
      </w:r>
      <w:r w:rsidR="009E4F89" w:rsidRPr="00EA4549">
        <w:rPr>
          <w:rFonts w:ascii="Arial" w:hAnsi="Arial" w:cs="Arial"/>
        </w:rPr>
        <w:t xml:space="preserve"> the general nature of the data obtained</w:t>
      </w:r>
      <w:r w:rsidR="0093256D" w:rsidRPr="00EA4549">
        <w:rPr>
          <w:rFonts w:ascii="Arial" w:hAnsi="Arial" w:cs="Arial"/>
        </w:rPr>
        <w:t xml:space="preserve"> </w:t>
      </w:r>
      <w:sdt>
        <w:sdtPr>
          <w:rPr>
            <w:rFonts w:ascii="Arial" w:hAnsi="Arial" w:cs="Arial"/>
            <w:color w:val="000000"/>
          </w:rPr>
          <w:tag w:val="MENDELEY_CITATION_v3_eyJjaXRhdGlvbklEIjoiTUVOREVMRVlfQ0lUQVRJT05fZDU0NjRiNTYtYWZiNS00YjU5LTkyZDAtNjdiMWMwNWQ1Yjdi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
          <w:id w:val="-690840683"/>
          <w:placeholder>
            <w:docPart w:val="DefaultPlaceholder_-1854013440"/>
          </w:placeholder>
        </w:sdtPr>
        <w:sdtEndPr/>
        <w:sdtContent>
          <w:r w:rsidR="00AE7ED4" w:rsidRPr="00EA4549">
            <w:rPr>
              <w:rFonts w:ascii="Arial" w:hAnsi="Arial" w:cs="Arial"/>
              <w:color w:val="000000"/>
            </w:rPr>
            <w:t>(Leedy, 2020)</w:t>
          </w:r>
        </w:sdtContent>
      </w:sdt>
      <w:r w:rsidR="00717827" w:rsidRPr="00EA4549">
        <w:rPr>
          <w:rFonts w:ascii="Arial" w:hAnsi="Arial" w:cs="Arial"/>
          <w:color w:val="000000"/>
        </w:rPr>
        <w:t xml:space="preserve">. </w:t>
      </w:r>
      <w:r w:rsidR="00324265" w:rsidRPr="00EA4549">
        <w:rPr>
          <w:rFonts w:ascii="Arial" w:hAnsi="Arial" w:cs="Arial"/>
        </w:rPr>
        <w:t xml:space="preserve">These analyses will provide contextual insight into </w:t>
      </w:r>
      <w:r w:rsidR="00712FE4" w:rsidRPr="00EA4549">
        <w:rPr>
          <w:rFonts w:ascii="Arial" w:hAnsi="Arial" w:cs="Arial"/>
        </w:rPr>
        <w:t>factors that</w:t>
      </w:r>
      <w:r w:rsidR="00956FDB" w:rsidRPr="00EA4549">
        <w:rPr>
          <w:rFonts w:ascii="Arial" w:hAnsi="Arial" w:cs="Arial"/>
        </w:rPr>
        <w:t xml:space="preserve"> </w:t>
      </w:r>
      <w:r w:rsidR="00324265" w:rsidRPr="00EA4549">
        <w:rPr>
          <w:rFonts w:ascii="Arial" w:hAnsi="Arial" w:cs="Arial"/>
        </w:rPr>
        <w:t>may influence digital competence.</w:t>
      </w:r>
      <w:r w:rsidR="00C17F12" w:rsidRPr="00EA4549">
        <w:rPr>
          <w:rFonts w:ascii="Arial" w:hAnsi="Arial" w:cs="Arial"/>
        </w:rPr>
        <w:t xml:space="preserve"> </w:t>
      </w:r>
      <w:r w:rsidR="004A3858" w:rsidRPr="00EA4549">
        <w:rPr>
          <w:rFonts w:ascii="Arial" w:hAnsi="Arial" w:cs="Arial"/>
        </w:rPr>
        <w:t>As part of the citizen engagement evaluation, quantitative survey data will be considered alongside qualitative responses to explore attitudes toward information access, communication preferences, trust, and perceived effectiveness of communication</w:t>
      </w:r>
      <w:r w:rsidR="003E421F" w:rsidRPr="00EA4549">
        <w:rPr>
          <w:rFonts w:ascii="Arial" w:hAnsi="Arial" w:cs="Arial"/>
        </w:rPr>
        <w:t>, areas which arose within the literature review.</w:t>
      </w:r>
      <w:r w:rsidR="004A3858" w:rsidRPr="00EA4549">
        <w:rPr>
          <w:rFonts w:ascii="Arial" w:hAnsi="Arial" w:cs="Arial"/>
        </w:rPr>
        <w:t xml:space="preserve"> This comparative analysis aims to identify themes </w:t>
      </w:r>
      <w:r w:rsidR="00E0064B" w:rsidRPr="00EA4549">
        <w:rPr>
          <w:rFonts w:ascii="Arial" w:hAnsi="Arial" w:cs="Arial"/>
        </w:rPr>
        <w:t xml:space="preserve">that </w:t>
      </w:r>
      <w:r w:rsidR="004A3858" w:rsidRPr="00EA4549">
        <w:rPr>
          <w:rFonts w:ascii="Arial" w:hAnsi="Arial" w:cs="Arial"/>
        </w:rPr>
        <w:t xml:space="preserve">may have implications for future engagement and communication strategies within vaccination programmes. It was originally intended this dissertation would also analyse vaccination uptake by geographic area; however, this was not possible. Uptake figures at this level are not </w:t>
      </w:r>
      <w:r w:rsidR="004A3858" w:rsidRPr="000872C6">
        <w:rPr>
          <w:rFonts w:ascii="Arial" w:hAnsi="Arial" w:cs="Arial"/>
        </w:rPr>
        <w:t xml:space="preserve">available for use outside official Public Health Wales reporting and cannot be accessed or used for research purposes within this study. Similarly, it was hoped </w:t>
      </w:r>
      <w:r w:rsidR="000872C6" w:rsidRPr="000872C6">
        <w:rPr>
          <w:rFonts w:ascii="Arial" w:hAnsi="Arial" w:cs="Arial"/>
        </w:rPr>
        <w:t>Short Message Service (</w:t>
      </w:r>
      <w:r w:rsidR="004A3858" w:rsidRPr="000872C6">
        <w:rPr>
          <w:rFonts w:ascii="Arial" w:hAnsi="Arial" w:cs="Arial"/>
        </w:rPr>
        <w:t>SMS</w:t>
      </w:r>
      <w:r w:rsidR="000872C6" w:rsidRPr="000872C6">
        <w:rPr>
          <w:rFonts w:ascii="Arial" w:hAnsi="Arial" w:cs="Arial"/>
        </w:rPr>
        <w:t>)</w:t>
      </w:r>
      <w:r w:rsidR="000872C6">
        <w:rPr>
          <w:rFonts w:ascii="Arial" w:hAnsi="Arial" w:cs="Arial"/>
        </w:rPr>
        <w:t xml:space="preserve"> </w:t>
      </w:r>
      <w:r w:rsidR="004A3858" w:rsidRPr="00EA4549">
        <w:rPr>
          <w:rFonts w:ascii="Arial" w:hAnsi="Arial" w:cs="Arial"/>
        </w:rPr>
        <w:t xml:space="preserve">delivery reports from GOV.UK Notify could be analysed for citizens with a registered mobile phone number; however, </w:t>
      </w:r>
      <w:r w:rsidR="00A7542C" w:rsidRPr="00EA4549">
        <w:rPr>
          <w:rFonts w:ascii="Arial" w:hAnsi="Arial" w:cs="Arial"/>
        </w:rPr>
        <w:t>D</w:t>
      </w:r>
      <w:r w:rsidR="0031584A" w:rsidRPr="00EA4549">
        <w:rPr>
          <w:rFonts w:ascii="Arial" w:hAnsi="Arial" w:cs="Arial"/>
        </w:rPr>
        <w:t xml:space="preserve">igital Health and Care Wales (DHCW) </w:t>
      </w:r>
      <w:r w:rsidR="00E97CB4" w:rsidRPr="00EA4549">
        <w:rPr>
          <w:rFonts w:ascii="Arial" w:hAnsi="Arial" w:cs="Arial"/>
        </w:rPr>
        <w:t>confirmed this</w:t>
      </w:r>
      <w:r w:rsidR="004A3858" w:rsidRPr="00EA4549">
        <w:rPr>
          <w:rFonts w:ascii="Arial" w:hAnsi="Arial" w:cs="Arial"/>
        </w:rPr>
        <w:t xml:space="preserve"> information cannot be shared for research</w:t>
      </w:r>
      <w:r w:rsidR="00DE37AB" w:rsidRPr="00EA4549">
        <w:rPr>
          <w:rFonts w:ascii="Arial" w:hAnsi="Arial" w:cs="Arial"/>
        </w:rPr>
        <w:t xml:space="preserve"> purposes</w:t>
      </w:r>
      <w:r w:rsidR="004A3858" w:rsidRPr="00EA4549">
        <w:rPr>
          <w:rFonts w:ascii="Arial" w:hAnsi="Arial" w:cs="Arial"/>
        </w:rPr>
        <w:t xml:space="preserve"> as it contains sensitive and confidential data, including personal mobile numbers.</w:t>
      </w:r>
    </w:p>
    <w:p w14:paraId="787FDC1B" w14:textId="77777777" w:rsidR="00CD5A09" w:rsidRPr="00EA4549" w:rsidRDefault="00CD5A09" w:rsidP="00CD5A09">
      <w:pPr>
        <w:rPr>
          <w:rFonts w:ascii="Arial" w:hAnsi="Arial" w:cs="Arial"/>
        </w:rPr>
      </w:pPr>
    </w:p>
    <w:p w14:paraId="3EA87CEF" w14:textId="6B47D031" w:rsidR="0092706D" w:rsidRPr="00EA4549" w:rsidRDefault="00CD5A09" w:rsidP="0092706D">
      <w:pPr>
        <w:ind w:firstLine="720"/>
        <w:rPr>
          <w:rFonts w:ascii="Arial" w:hAnsi="Arial" w:cs="Arial"/>
        </w:rPr>
      </w:pPr>
      <w:r w:rsidRPr="00EA4549">
        <w:rPr>
          <w:rFonts w:ascii="Arial" w:hAnsi="Arial" w:cs="Arial"/>
        </w:rPr>
        <w:t xml:space="preserve">Appendix </w:t>
      </w:r>
      <w:r w:rsidR="002E28E2">
        <w:rPr>
          <w:rFonts w:ascii="Arial" w:hAnsi="Arial" w:cs="Arial"/>
        </w:rPr>
        <w:t>B</w:t>
      </w:r>
      <w:r w:rsidRPr="00EA4549">
        <w:rPr>
          <w:rFonts w:ascii="Arial" w:hAnsi="Arial" w:cs="Arial"/>
        </w:rPr>
        <w:t xml:space="preserve"> aligns with the ‘employees’ dimension of the </w:t>
      </w:r>
      <w:r w:rsidR="00E97CB4" w:rsidRPr="00EA4549">
        <w:rPr>
          <w:rFonts w:ascii="Arial" w:hAnsi="Arial" w:cs="Arial"/>
        </w:rPr>
        <w:t xml:space="preserve">chosen </w:t>
      </w:r>
      <w:r w:rsidRPr="00EA4549">
        <w:rPr>
          <w:rFonts w:ascii="Arial" w:hAnsi="Arial" w:cs="Arial"/>
        </w:rPr>
        <w:t>digital maturity model</w:t>
      </w:r>
      <w:r w:rsidR="00E97CB4" w:rsidRPr="00EA4549">
        <w:rPr>
          <w:rFonts w:ascii="Arial" w:hAnsi="Arial" w:cs="Arial"/>
        </w:rPr>
        <w:t>.</w:t>
      </w:r>
      <w:r w:rsidRPr="00EA4549">
        <w:rPr>
          <w:rFonts w:ascii="Arial" w:hAnsi="Arial" w:cs="Arial"/>
        </w:rPr>
        <w:t xml:space="preserve"> </w:t>
      </w:r>
      <w:r w:rsidR="00D14C80" w:rsidRPr="00EA4549">
        <w:rPr>
          <w:rFonts w:ascii="Arial" w:hAnsi="Arial" w:cs="Arial"/>
        </w:rPr>
        <w:t xml:space="preserve">A copy of this survey was shared with peers of the course for review, however, no suggested amendments for improvement were received. </w:t>
      </w:r>
      <w:r w:rsidR="0092706D" w:rsidRPr="00EA4549">
        <w:rPr>
          <w:rFonts w:ascii="Arial" w:hAnsi="Arial" w:cs="Arial"/>
        </w:rPr>
        <w:t>The survey was circulated via my student email address rather than my PTHB work account and remained open for a three</w:t>
      </w:r>
      <w:r w:rsidR="0092706D" w:rsidRPr="00EA4549">
        <w:rPr>
          <w:rFonts w:ascii="Arial" w:hAnsi="Arial" w:cs="Arial"/>
        </w:rPr>
        <w:noBreakHyphen/>
        <w:t>week period</w:t>
      </w:r>
      <w:r w:rsidR="00531ADA" w:rsidRPr="00EA4549">
        <w:rPr>
          <w:rFonts w:ascii="Arial" w:hAnsi="Arial" w:cs="Arial"/>
        </w:rPr>
        <w:t xml:space="preserve"> to 5</w:t>
      </w:r>
      <w:r w:rsidR="001A133F" w:rsidRPr="00EA4549">
        <w:rPr>
          <w:rFonts w:ascii="Arial" w:hAnsi="Arial" w:cs="Arial"/>
        </w:rPr>
        <w:t>5</w:t>
      </w:r>
      <w:r w:rsidR="00531ADA" w:rsidRPr="00EA4549">
        <w:rPr>
          <w:rFonts w:ascii="Arial" w:hAnsi="Arial" w:cs="Arial"/>
        </w:rPr>
        <w:t xml:space="preserve"> staff members</w:t>
      </w:r>
      <w:r w:rsidR="0092706D" w:rsidRPr="00EA4549">
        <w:rPr>
          <w:rFonts w:ascii="Arial" w:hAnsi="Arial" w:cs="Arial"/>
        </w:rPr>
        <w:t>.</w:t>
      </w:r>
      <w:r w:rsidR="00590C69" w:rsidRPr="00EA4549">
        <w:rPr>
          <w:rFonts w:ascii="Arial" w:hAnsi="Arial" w:cs="Arial"/>
        </w:rPr>
        <w:t xml:space="preserve"> Only t</w:t>
      </w:r>
      <w:r w:rsidR="00A80578" w:rsidRPr="00EA4549">
        <w:rPr>
          <w:rFonts w:ascii="Arial" w:hAnsi="Arial" w:cs="Arial"/>
        </w:rPr>
        <w:t>hree</w:t>
      </w:r>
      <w:r w:rsidR="00590C69" w:rsidRPr="00EA4549">
        <w:rPr>
          <w:rFonts w:ascii="Arial" w:hAnsi="Arial" w:cs="Arial"/>
        </w:rPr>
        <w:t xml:space="preserve"> members of staff w</w:t>
      </w:r>
      <w:r w:rsidR="00D73158">
        <w:rPr>
          <w:rFonts w:ascii="Arial" w:hAnsi="Arial" w:cs="Arial"/>
        </w:rPr>
        <w:t>ere</w:t>
      </w:r>
      <w:r w:rsidR="00590C69" w:rsidRPr="00EA4549">
        <w:rPr>
          <w:rFonts w:ascii="Arial" w:hAnsi="Arial" w:cs="Arial"/>
        </w:rPr>
        <w:t xml:space="preserve"> absent from work at the time the survey was circulated and w</w:t>
      </w:r>
      <w:r w:rsidR="00855139">
        <w:rPr>
          <w:rFonts w:ascii="Arial" w:hAnsi="Arial" w:cs="Arial"/>
        </w:rPr>
        <w:t>ere</w:t>
      </w:r>
      <w:r w:rsidR="00590C69" w:rsidRPr="00EA4549">
        <w:rPr>
          <w:rFonts w:ascii="Arial" w:hAnsi="Arial" w:cs="Arial"/>
        </w:rPr>
        <w:t xml:space="preserve"> not due to return before the survey closed.</w:t>
      </w:r>
      <w:r w:rsidR="0092706D" w:rsidRPr="00EA4549">
        <w:rPr>
          <w:rFonts w:ascii="Arial" w:hAnsi="Arial" w:cs="Arial"/>
        </w:rPr>
        <w:t xml:space="preserve"> It is acknowledged distributing the survey within my own department introduces a potential source of bias due to existing professional relationships. However, this risk was mitigated by </w:t>
      </w:r>
      <w:r w:rsidR="005B3D0E" w:rsidRPr="00EA4549">
        <w:rPr>
          <w:rFonts w:ascii="Arial" w:hAnsi="Arial" w:cs="Arial"/>
        </w:rPr>
        <w:t>ensuring participation</w:t>
      </w:r>
      <w:r w:rsidR="0092706D" w:rsidRPr="00EA4549">
        <w:rPr>
          <w:rFonts w:ascii="Arial" w:hAnsi="Arial" w:cs="Arial"/>
        </w:rPr>
        <w:t xml:space="preserve"> was entirely anonymous, thereby reducing the likelihood respondents would feel identifiable or influenced in their responses.</w:t>
      </w:r>
    </w:p>
    <w:p w14:paraId="1D6641CF" w14:textId="77777777" w:rsidR="00CD5A09" w:rsidRPr="00EA4549" w:rsidRDefault="00CD5A09" w:rsidP="00CD5A09">
      <w:pPr>
        <w:rPr>
          <w:rFonts w:ascii="Arial" w:hAnsi="Arial" w:cs="Arial"/>
        </w:rPr>
      </w:pPr>
    </w:p>
    <w:p w14:paraId="49D9CA1B" w14:textId="6D2E1683" w:rsidR="00CD5A09" w:rsidRPr="00EA4549" w:rsidRDefault="00CD5A09" w:rsidP="00065C34">
      <w:pPr>
        <w:ind w:firstLine="720"/>
        <w:rPr>
          <w:rFonts w:ascii="Arial" w:hAnsi="Arial" w:cs="Arial"/>
          <w:color w:val="000000"/>
        </w:rPr>
      </w:pPr>
      <w:r w:rsidRPr="00EA4549">
        <w:rPr>
          <w:rFonts w:ascii="Arial" w:hAnsi="Arial" w:cs="Arial"/>
        </w:rPr>
        <w:t xml:space="preserve">Appendix </w:t>
      </w:r>
      <w:r w:rsidR="002E28E2">
        <w:rPr>
          <w:rFonts w:ascii="Arial" w:hAnsi="Arial" w:cs="Arial"/>
        </w:rPr>
        <w:t>C</w:t>
      </w:r>
      <w:r w:rsidRPr="00EA4549">
        <w:rPr>
          <w:rFonts w:ascii="Arial" w:hAnsi="Arial" w:cs="Arial"/>
        </w:rPr>
        <w:t xml:space="preserve"> focuses on citizen engagement, particularly the effectiveness of communication mechanisms in promoting vaccine uptake and the extent to which citizens feel informed and involved in vaccination priorities. Citizen-centeredness is another dimension of the chosen digital maturity model</w:t>
      </w:r>
      <w:r w:rsidR="006F6C07" w:rsidRPr="00EA4549">
        <w:rPr>
          <w:rFonts w:ascii="Arial" w:hAnsi="Arial" w:cs="Arial"/>
        </w:rPr>
        <w:t xml:space="preserve">. </w:t>
      </w:r>
      <w:r w:rsidRPr="00EA4549">
        <w:rPr>
          <w:rFonts w:ascii="Arial" w:hAnsi="Arial" w:cs="Arial"/>
        </w:rPr>
        <w:t xml:space="preserve">This survey aims to assess digital accessibility, inclusivity, effectiveness, trust, and collaboration, providing insight into how well Powys is </w:t>
      </w:r>
      <w:r w:rsidR="00E55025" w:rsidRPr="00EA4549">
        <w:rPr>
          <w:rFonts w:ascii="Arial" w:hAnsi="Arial" w:cs="Arial"/>
        </w:rPr>
        <w:t>utilising</w:t>
      </w:r>
      <w:r w:rsidRPr="00EA4549">
        <w:rPr>
          <w:rFonts w:ascii="Arial" w:hAnsi="Arial" w:cs="Arial"/>
        </w:rPr>
        <w:t xml:space="preserve"> digital tools to inform and engage citizens and whether a truly person-</w:t>
      </w:r>
      <w:r w:rsidR="00786002" w:rsidRPr="00EA4549">
        <w:rPr>
          <w:rFonts w:ascii="Arial" w:hAnsi="Arial" w:cs="Arial"/>
        </w:rPr>
        <w:t>centred</w:t>
      </w:r>
      <w:r w:rsidRPr="00EA4549">
        <w:rPr>
          <w:rFonts w:ascii="Arial" w:hAnsi="Arial" w:cs="Arial"/>
        </w:rPr>
        <w:t xml:space="preserve"> digital vaccination journey is being delivered.</w:t>
      </w:r>
      <w:r w:rsidR="00CF609E" w:rsidRPr="00EA4549">
        <w:rPr>
          <w:rFonts w:ascii="Arial" w:hAnsi="Arial" w:cs="Arial"/>
        </w:rPr>
        <w:t xml:space="preserve"> The survey was circulated</w:t>
      </w:r>
      <w:r w:rsidR="006C6B43" w:rsidRPr="00EA4549">
        <w:rPr>
          <w:rFonts w:ascii="Arial" w:hAnsi="Arial" w:cs="Arial"/>
        </w:rPr>
        <w:t xml:space="preserve"> to four </w:t>
      </w:r>
      <w:r w:rsidR="00BB2B35" w:rsidRPr="00EA4549">
        <w:rPr>
          <w:rFonts w:ascii="Arial" w:hAnsi="Arial" w:cs="Arial"/>
        </w:rPr>
        <w:t>PPI</w:t>
      </w:r>
      <w:r w:rsidR="006C6B43" w:rsidRPr="00EA4549">
        <w:rPr>
          <w:rFonts w:ascii="Arial" w:hAnsi="Arial" w:cs="Arial"/>
        </w:rPr>
        <w:t xml:space="preserve"> Groups in Powys, Llai</w:t>
      </w:r>
      <w:r w:rsidR="00BB2B35" w:rsidRPr="00EA4549">
        <w:rPr>
          <w:rFonts w:ascii="Arial" w:hAnsi="Arial" w:cs="Arial"/>
        </w:rPr>
        <w:t>s</w:t>
      </w:r>
      <w:r w:rsidR="00D176CB" w:rsidRPr="00EA4549">
        <w:rPr>
          <w:rFonts w:ascii="Arial" w:hAnsi="Arial" w:cs="Arial"/>
          <w:color w:val="000000"/>
        </w:rPr>
        <w:t xml:space="preserve">, Powys Association of Voluntary Organisations, one GP </w:t>
      </w:r>
      <w:r w:rsidR="00465B33" w:rsidRPr="00EA4549">
        <w:rPr>
          <w:rFonts w:ascii="Arial" w:hAnsi="Arial" w:cs="Arial"/>
          <w:color w:val="000000"/>
        </w:rPr>
        <w:t>Patient Participation Group and</w:t>
      </w:r>
      <w:r w:rsidR="00D176CB" w:rsidRPr="00EA4549">
        <w:rPr>
          <w:rFonts w:ascii="Arial" w:hAnsi="Arial" w:cs="Arial"/>
          <w:color w:val="000000"/>
        </w:rPr>
        <w:t xml:space="preserve"> </w:t>
      </w:r>
      <w:r w:rsidR="005F4214" w:rsidRPr="00EA4549">
        <w:rPr>
          <w:rFonts w:ascii="Arial" w:hAnsi="Arial" w:cs="Arial"/>
          <w:color w:val="000000"/>
        </w:rPr>
        <w:t>three colleagues within the Communications and Engagement Department of PTHB</w:t>
      </w:r>
      <w:r w:rsidR="00EA11A0">
        <w:rPr>
          <w:rFonts w:ascii="Arial" w:hAnsi="Arial" w:cs="Arial"/>
          <w:color w:val="000000"/>
        </w:rPr>
        <w:t>.</w:t>
      </w:r>
      <w:r w:rsidR="00065C34" w:rsidRPr="00EA4549">
        <w:rPr>
          <w:rFonts w:ascii="Arial" w:eastAsia="Times New Roman" w:hAnsi="Arial" w:cs="Arial"/>
          <w:lang w:eastAsia="en-GB"/>
        </w:rPr>
        <w:t xml:space="preserve"> </w:t>
      </w:r>
      <w:r w:rsidR="00065C34" w:rsidRPr="00EA4549">
        <w:rPr>
          <w:rFonts w:ascii="Arial" w:hAnsi="Arial" w:cs="Arial"/>
          <w:color w:val="000000"/>
        </w:rPr>
        <w:t xml:space="preserve">It was also recommended by the PTHB Communications and Engagement </w:t>
      </w:r>
      <w:r w:rsidR="007E466E" w:rsidRPr="00EA4549">
        <w:rPr>
          <w:rFonts w:ascii="Arial" w:hAnsi="Arial" w:cs="Arial"/>
          <w:color w:val="000000"/>
        </w:rPr>
        <w:t>Department the</w:t>
      </w:r>
      <w:r w:rsidR="00065C34" w:rsidRPr="00EA4549">
        <w:rPr>
          <w:rFonts w:ascii="Arial" w:hAnsi="Arial" w:cs="Arial"/>
          <w:color w:val="000000"/>
        </w:rPr>
        <w:t xml:space="preserve"> survey be shared for inclusion in the Powys councillors’ bulletin.</w:t>
      </w:r>
      <w:r w:rsidR="005F4214" w:rsidRPr="00EA4549">
        <w:rPr>
          <w:rFonts w:ascii="Arial" w:hAnsi="Arial" w:cs="Arial"/>
          <w:color w:val="000000"/>
        </w:rPr>
        <w:t xml:space="preserve"> The survey was </w:t>
      </w:r>
      <w:r w:rsidR="00590C69" w:rsidRPr="00EA4549">
        <w:rPr>
          <w:rFonts w:ascii="Arial" w:hAnsi="Arial" w:cs="Arial"/>
          <w:color w:val="000000"/>
        </w:rPr>
        <w:t xml:space="preserve">also </w:t>
      </w:r>
      <w:r w:rsidR="005F4214" w:rsidRPr="00EA4549">
        <w:rPr>
          <w:rFonts w:ascii="Arial" w:hAnsi="Arial" w:cs="Arial"/>
          <w:color w:val="000000"/>
        </w:rPr>
        <w:t>circulated</w:t>
      </w:r>
      <w:r w:rsidR="006C6B43" w:rsidRPr="00EA4549">
        <w:rPr>
          <w:rFonts w:ascii="Arial" w:hAnsi="Arial" w:cs="Arial"/>
        </w:rPr>
        <w:t xml:space="preserve"> </w:t>
      </w:r>
      <w:r w:rsidR="00CF609E" w:rsidRPr="00EA4549">
        <w:rPr>
          <w:rFonts w:ascii="Arial" w:hAnsi="Arial" w:cs="Arial"/>
        </w:rPr>
        <w:t xml:space="preserve">via email and </w:t>
      </w:r>
      <w:r w:rsidR="00065C34" w:rsidRPr="00EA4549">
        <w:rPr>
          <w:rFonts w:ascii="Arial" w:hAnsi="Arial" w:cs="Arial"/>
        </w:rPr>
        <w:t>was</w:t>
      </w:r>
      <w:r w:rsidR="00CF609E" w:rsidRPr="00EA4549">
        <w:rPr>
          <w:rFonts w:ascii="Arial" w:hAnsi="Arial" w:cs="Arial"/>
        </w:rPr>
        <w:t xml:space="preserve"> open for a three-week period.</w:t>
      </w:r>
    </w:p>
    <w:p w14:paraId="7353A4DF" w14:textId="432B4314" w:rsidR="00514A38" w:rsidRPr="00EA4549" w:rsidRDefault="00514A38" w:rsidP="00CD5A09">
      <w:pPr>
        <w:rPr>
          <w:rFonts w:ascii="Arial" w:hAnsi="Arial" w:cs="Arial"/>
        </w:rPr>
      </w:pPr>
    </w:p>
    <w:p w14:paraId="20C92CA9" w14:textId="0E1B2327" w:rsidR="00514A38" w:rsidRPr="00EA4549" w:rsidRDefault="0092706D" w:rsidP="0092706D">
      <w:pPr>
        <w:pStyle w:val="Heading2"/>
        <w:rPr>
          <w:rFonts w:ascii="Arial" w:hAnsi="Arial" w:cs="Arial"/>
          <w:sz w:val="24"/>
          <w:szCs w:val="24"/>
        </w:rPr>
      </w:pPr>
      <w:bookmarkStart w:id="22" w:name="_Toc227843561"/>
      <w:r w:rsidRPr="00EA4549">
        <w:rPr>
          <w:rFonts w:ascii="Arial" w:hAnsi="Arial" w:cs="Arial"/>
          <w:sz w:val="24"/>
          <w:szCs w:val="24"/>
        </w:rPr>
        <w:t xml:space="preserve">3.4 </w:t>
      </w:r>
      <w:r w:rsidR="00514A38" w:rsidRPr="00EA4549">
        <w:rPr>
          <w:rFonts w:ascii="Arial" w:hAnsi="Arial" w:cs="Arial"/>
          <w:sz w:val="24"/>
          <w:szCs w:val="24"/>
        </w:rPr>
        <w:t>Qualitative Method Justification</w:t>
      </w:r>
      <w:bookmarkEnd w:id="22"/>
      <w:r w:rsidR="00514A38" w:rsidRPr="00EA4549">
        <w:rPr>
          <w:rFonts w:ascii="Arial" w:hAnsi="Arial" w:cs="Arial"/>
          <w:sz w:val="24"/>
          <w:szCs w:val="24"/>
        </w:rPr>
        <w:t xml:space="preserve"> </w:t>
      </w:r>
    </w:p>
    <w:p w14:paraId="5F1A4CCE" w14:textId="77777777" w:rsidR="00514A38" w:rsidRPr="00EA4549" w:rsidRDefault="00514A38" w:rsidP="00514A38">
      <w:pPr>
        <w:spacing w:line="276" w:lineRule="auto"/>
        <w:ind w:firstLine="720"/>
        <w:rPr>
          <w:rFonts w:ascii="Arial" w:hAnsi="Arial" w:cs="Arial"/>
        </w:rPr>
      </w:pPr>
    </w:p>
    <w:p w14:paraId="326ED1F9" w14:textId="7805824E" w:rsidR="00EC7C93" w:rsidRPr="00EC7C93" w:rsidRDefault="00D805F8" w:rsidP="00EC7C93">
      <w:pPr>
        <w:ind w:firstLine="720"/>
        <w:rPr>
          <w:rFonts w:ascii="Arial" w:hAnsi="Arial" w:cs="Arial"/>
        </w:rPr>
      </w:pPr>
      <w:r w:rsidRPr="00EA4549">
        <w:rPr>
          <w:rFonts w:ascii="Arial" w:hAnsi="Arial" w:cs="Arial"/>
        </w:rPr>
        <w:lastRenderedPageBreak/>
        <w:t xml:space="preserve">It is important to note “not all situations justify the use of mixed methods” </w:t>
      </w:r>
      <w:sdt>
        <w:sdtPr>
          <w:rPr>
            <w:rFonts w:ascii="Arial" w:hAnsi="Arial" w:cs="Arial"/>
            <w:color w:val="000000"/>
          </w:rPr>
          <w:tag w:val="MENDELEY_CITATION_v3_eyJjaXRhdGlvbklEIjoiTUVOREVMRVlfQ0lUQVRJT05fNTk4ODljNjQtYzhmNy00M2NiLWEyOTgtYWM0NTU2NmIxMGQ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257596878"/>
          <w:placeholder>
            <w:docPart w:val="1E5EDC83504D4BCFB3B68ECA0EC8B27C"/>
          </w:placeholder>
        </w:sdtPr>
        <w:sdtEndPr/>
        <w:sdtContent>
          <w:r w:rsidR="00AE7ED4" w:rsidRPr="00EA4549">
            <w:rPr>
              <w:rFonts w:ascii="Arial" w:eastAsia="Times New Roman" w:hAnsi="Arial" w:cs="Arial"/>
              <w:color w:val="000000"/>
            </w:rPr>
            <w:t>(Creswell and Plano Clark, 2011)</w:t>
          </w:r>
        </w:sdtContent>
      </w:sdt>
      <w:r w:rsidRPr="00EA4549">
        <w:rPr>
          <w:rFonts w:ascii="Arial" w:hAnsi="Arial" w:cs="Arial"/>
          <w:color w:val="000000"/>
        </w:rPr>
        <w:t xml:space="preserve">. “There are times when qualitative research may be best” </w:t>
      </w:r>
      <w:sdt>
        <w:sdtPr>
          <w:rPr>
            <w:rFonts w:ascii="Arial" w:hAnsi="Arial" w:cs="Arial"/>
            <w:color w:val="000000"/>
          </w:rPr>
          <w:tag w:val="MENDELEY_CITATION_v3_eyJjaXRhdGlvbklEIjoiTUVOREVMRVlfQ0lUQVRJT05fNjNjNmEwNGItYWUwZC00N2Q1LTk5NjEtYTgzNzE3MzBjY2Zm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683865834"/>
          <w:placeholder>
            <w:docPart w:val="5E597A52252147F79591B9FCB930792D"/>
          </w:placeholder>
        </w:sdtPr>
        <w:sdtEndPr/>
        <w:sdtContent>
          <w:r w:rsidR="00AE7ED4" w:rsidRPr="00EA4549">
            <w:rPr>
              <w:rFonts w:ascii="Arial" w:eastAsia="Times New Roman" w:hAnsi="Arial" w:cs="Arial"/>
              <w:color w:val="000000"/>
            </w:rPr>
            <w:t>(Creswell and Plano Clark, 2011)</w:t>
          </w:r>
        </w:sdtContent>
      </w:sdt>
      <w:r w:rsidR="00EC7C93">
        <w:rPr>
          <w:rFonts w:ascii="Arial" w:hAnsi="Arial" w:cs="Arial"/>
          <w:color w:val="000000"/>
        </w:rPr>
        <w:t>;</w:t>
      </w:r>
      <w:r w:rsidRPr="00EA4549">
        <w:rPr>
          <w:rFonts w:ascii="Arial" w:hAnsi="Arial" w:cs="Arial"/>
          <w:color w:val="000000"/>
        </w:rPr>
        <w:t xml:space="preserve"> </w:t>
      </w:r>
      <w:r w:rsidR="00EC7C93" w:rsidRPr="00EC7C93">
        <w:rPr>
          <w:rFonts w:ascii="Arial" w:hAnsi="Arial" w:cs="Arial"/>
          <w:color w:val="000000"/>
        </w:rPr>
        <w:t xml:space="preserve">therefore, a qualitative approach was adopted for the process digitisation and system integration objectives. These objectives required the collection of in-depth insights through observations, interviews, and document analysis. This approach enables a deeper understanding of the digital maturity of internal processes within </w:t>
      </w:r>
      <w:r w:rsidR="00EC7C93">
        <w:rPr>
          <w:rFonts w:ascii="Arial" w:hAnsi="Arial" w:cs="Arial"/>
          <w:color w:val="000000"/>
        </w:rPr>
        <w:t>PTHB,</w:t>
      </w:r>
      <w:r w:rsidR="00EC7C93" w:rsidRPr="00EC7C93">
        <w:rPr>
          <w:rFonts w:ascii="Arial" w:hAnsi="Arial" w:cs="Arial"/>
          <w:color w:val="000000"/>
        </w:rPr>
        <w:t xml:space="preserve"> as well as the robustness of integration capabilities within </w:t>
      </w:r>
      <w:r w:rsidR="00EC7C93">
        <w:rPr>
          <w:rFonts w:ascii="Arial" w:hAnsi="Arial" w:cs="Arial"/>
          <w:color w:val="000000"/>
        </w:rPr>
        <w:t>WIS.</w:t>
      </w:r>
      <w:r w:rsidR="00EC7C93" w:rsidRPr="00EC7C93">
        <w:rPr>
          <w:rFonts w:ascii="Arial" w:hAnsi="Arial" w:cs="Arial"/>
          <w:color w:val="000000"/>
        </w:rPr>
        <w:t xml:space="preserve"> It was therefore considered the most appropriate methodology for evaluating and examining these research objectives</w:t>
      </w:r>
      <w:r w:rsidRPr="00EA4549">
        <w:rPr>
          <w:rFonts w:ascii="Arial" w:hAnsi="Arial" w:cs="Arial"/>
        </w:rPr>
        <w:t xml:space="preserve">. </w:t>
      </w:r>
      <w:r w:rsidR="00EC7C93" w:rsidRPr="00EC7C93">
        <w:rPr>
          <w:rFonts w:ascii="Arial" w:hAnsi="Arial" w:cs="Arial"/>
        </w:rPr>
        <w:t>Accordingly, the analysis methods comprised a review of relevant documentation, the graphical representation of operational processes using Business Process Model and Notation (BPMN</w:t>
      </w:r>
      <w:r w:rsidR="00EC7C93">
        <w:rPr>
          <w:rFonts w:ascii="Arial" w:hAnsi="Arial" w:cs="Arial"/>
        </w:rPr>
        <w:t>)</w:t>
      </w:r>
      <w:r w:rsidR="00EC7C93" w:rsidRPr="00EC7C93">
        <w:rPr>
          <w:rFonts w:ascii="Arial" w:hAnsi="Arial" w:cs="Arial"/>
          <w:color w:val="000000"/>
        </w:rPr>
        <w:t xml:space="preserve"> </w:t>
      </w:r>
      <w:sdt>
        <w:sdtPr>
          <w:rPr>
            <w:rFonts w:ascii="Arial" w:hAnsi="Arial" w:cs="Arial"/>
            <w:color w:val="000000"/>
          </w:rPr>
          <w:tag w:val="MENDELEY_CITATION_v3_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"/>
          <w:id w:val="-1526243299"/>
          <w:placeholder>
            <w:docPart w:val="0BB660E1A93A4FB694C0F6662503C3C7"/>
          </w:placeholder>
        </w:sdtPr>
        <w:sdtEndPr/>
        <w:sdtContent>
          <w:r w:rsidR="00EC7C93" w:rsidRPr="00EC7C93">
            <w:rPr>
              <w:rFonts w:ascii="Arial" w:eastAsia="Times New Roman" w:hAnsi="Arial" w:cs="Arial"/>
              <w:color w:val="000000"/>
            </w:rPr>
            <w:t>(Standards Development Organization, 2026)</w:t>
          </w:r>
        </w:sdtContent>
      </w:sdt>
      <w:r w:rsidR="00EC7C93" w:rsidRPr="00EC7C93">
        <w:rPr>
          <w:rFonts w:ascii="Arial" w:hAnsi="Arial" w:cs="Arial"/>
        </w:rPr>
        <w:t>, and the analysis of interview data.</w:t>
      </w:r>
    </w:p>
    <w:p w14:paraId="519D21A8" w14:textId="77777777" w:rsidR="0092706D" w:rsidRPr="00EA4549" w:rsidRDefault="0092706D" w:rsidP="00324265">
      <w:pPr>
        <w:spacing w:line="276" w:lineRule="auto"/>
        <w:ind w:firstLine="720"/>
        <w:rPr>
          <w:rFonts w:ascii="Arial" w:hAnsi="Arial" w:cs="Arial"/>
        </w:rPr>
      </w:pPr>
    </w:p>
    <w:p w14:paraId="54D01EDA" w14:textId="6DF408EE" w:rsidR="0092706D" w:rsidRPr="00EA4549" w:rsidRDefault="0092706D" w:rsidP="0092706D">
      <w:pPr>
        <w:pStyle w:val="Heading2"/>
        <w:rPr>
          <w:rFonts w:ascii="Arial" w:hAnsi="Arial" w:cs="Arial"/>
          <w:sz w:val="24"/>
          <w:szCs w:val="24"/>
        </w:rPr>
      </w:pPr>
      <w:bookmarkStart w:id="23" w:name="_Toc227843562"/>
      <w:r w:rsidRPr="00EA4549">
        <w:rPr>
          <w:rFonts w:ascii="Arial" w:hAnsi="Arial" w:cs="Arial"/>
          <w:sz w:val="24"/>
          <w:szCs w:val="24"/>
        </w:rPr>
        <w:t>3.5 Ethics</w:t>
      </w:r>
      <w:bookmarkEnd w:id="23"/>
      <w:r w:rsidRPr="00EA4549">
        <w:rPr>
          <w:rFonts w:ascii="Arial" w:hAnsi="Arial" w:cs="Arial"/>
          <w:sz w:val="24"/>
          <w:szCs w:val="24"/>
        </w:rPr>
        <w:t xml:space="preserve"> </w:t>
      </w:r>
    </w:p>
    <w:p w14:paraId="2DD8CB85" w14:textId="77777777" w:rsidR="0092706D" w:rsidRPr="00EA4549" w:rsidRDefault="0092706D" w:rsidP="0092706D">
      <w:pPr>
        <w:rPr>
          <w:rFonts w:ascii="Arial" w:hAnsi="Arial" w:cs="Arial"/>
        </w:rPr>
      </w:pPr>
    </w:p>
    <w:p w14:paraId="6CFD5461" w14:textId="28C32D0A" w:rsidR="00EF3C16" w:rsidRPr="00EA4549" w:rsidRDefault="0092706D" w:rsidP="00EF3C16">
      <w:pPr>
        <w:rPr>
          <w:rFonts w:ascii="Arial" w:hAnsi="Arial" w:cs="Arial"/>
        </w:rPr>
      </w:pPr>
      <w:r w:rsidRPr="00EA4549">
        <w:rPr>
          <w:rFonts w:ascii="Arial" w:hAnsi="Arial" w:cs="Arial"/>
        </w:rPr>
        <w:tab/>
      </w:r>
      <w:r w:rsidR="00EF3C16" w:rsidRPr="00EA4549">
        <w:rPr>
          <w:rFonts w:ascii="Arial" w:hAnsi="Arial" w:cs="Arial"/>
        </w:rPr>
        <w:t xml:space="preserve">Prior to data collection, ethical and information governance considerations </w:t>
      </w:r>
      <w:r w:rsidR="0022641F" w:rsidRPr="00EA4549">
        <w:rPr>
          <w:rFonts w:ascii="Arial" w:hAnsi="Arial" w:cs="Arial"/>
        </w:rPr>
        <w:t>w</w:t>
      </w:r>
      <w:r w:rsidR="001D2B6F">
        <w:rPr>
          <w:rFonts w:ascii="Arial" w:hAnsi="Arial" w:cs="Arial"/>
        </w:rPr>
        <w:t>ere</w:t>
      </w:r>
      <w:r w:rsidR="0022641F" w:rsidRPr="00EA4549">
        <w:rPr>
          <w:rFonts w:ascii="Arial" w:hAnsi="Arial" w:cs="Arial"/>
        </w:rPr>
        <w:t xml:space="preserve"> </w:t>
      </w:r>
      <w:r w:rsidR="00EF3C16" w:rsidRPr="00EA4549">
        <w:rPr>
          <w:rFonts w:ascii="Arial" w:hAnsi="Arial" w:cs="Arial"/>
        </w:rPr>
        <w:t xml:space="preserve">addressed, and ethical approval was obtained (Appendix </w:t>
      </w:r>
      <w:r w:rsidR="002E28E2">
        <w:rPr>
          <w:rFonts w:ascii="Arial" w:hAnsi="Arial" w:cs="Arial"/>
        </w:rPr>
        <w:t>D</w:t>
      </w:r>
      <w:r w:rsidR="00EF3C16" w:rsidRPr="00EA4549">
        <w:rPr>
          <w:rFonts w:ascii="Arial" w:hAnsi="Arial" w:cs="Arial"/>
        </w:rPr>
        <w:t>). Participation in the study was entirely voluntary. No patient data w</w:t>
      </w:r>
      <w:r w:rsidR="00D0654E" w:rsidRPr="00EA4549">
        <w:rPr>
          <w:rFonts w:ascii="Arial" w:hAnsi="Arial" w:cs="Arial"/>
        </w:rPr>
        <w:t xml:space="preserve">as </w:t>
      </w:r>
      <w:r w:rsidR="00EF3C16" w:rsidRPr="00EA4549">
        <w:rPr>
          <w:rFonts w:ascii="Arial" w:hAnsi="Arial" w:cs="Arial"/>
        </w:rPr>
        <w:t>collected, and all participants were anonymised to ensure individual responses could not be identified.</w:t>
      </w:r>
      <w:r w:rsidR="0092705C">
        <w:rPr>
          <w:rFonts w:ascii="Arial" w:hAnsi="Arial" w:cs="Arial"/>
        </w:rPr>
        <w:t xml:space="preserve"> </w:t>
      </w:r>
      <w:r w:rsidR="00EF3C16" w:rsidRPr="00EA4549">
        <w:rPr>
          <w:rFonts w:ascii="Arial" w:hAnsi="Arial" w:cs="Arial"/>
        </w:rPr>
        <w:t>Data w</w:t>
      </w:r>
      <w:r w:rsidR="00D0654E" w:rsidRPr="00EA4549">
        <w:rPr>
          <w:rFonts w:ascii="Arial" w:hAnsi="Arial" w:cs="Arial"/>
        </w:rPr>
        <w:t>as</w:t>
      </w:r>
      <w:r w:rsidR="00EF3C16" w:rsidRPr="00EA4549">
        <w:rPr>
          <w:rFonts w:ascii="Arial" w:hAnsi="Arial" w:cs="Arial"/>
        </w:rPr>
        <w:t xml:space="preserve"> collected and processed in accordance with GDPR requirements and the Data Protection Act (2018). All data </w:t>
      </w:r>
      <w:r w:rsidR="00B92D96" w:rsidRPr="00EA4549">
        <w:rPr>
          <w:rFonts w:ascii="Arial" w:hAnsi="Arial" w:cs="Arial"/>
        </w:rPr>
        <w:t>was</w:t>
      </w:r>
      <w:r w:rsidR="00EF3C16" w:rsidRPr="00EA4549">
        <w:rPr>
          <w:rFonts w:ascii="Arial" w:hAnsi="Arial" w:cs="Arial"/>
        </w:rPr>
        <w:t xml:space="preserve"> stored securely on a password</w:t>
      </w:r>
      <w:r w:rsidR="00EF3C16" w:rsidRPr="00EA4549">
        <w:rPr>
          <w:rFonts w:ascii="Arial" w:hAnsi="Arial" w:cs="Arial"/>
        </w:rPr>
        <w:noBreakHyphen/>
        <w:t>protected personal SharePoint area, accessible only to the researcher through the University of Trinity Saint David’s secure login system. Data will be retained only for the duration necessary to complete this project and will then be permanently deleted. These measures were implemented to ensure confidentiality, minimise risk, and maintain compliance with ethical and data governance standards.</w:t>
      </w:r>
    </w:p>
    <w:p w14:paraId="7B4967FA" w14:textId="4D9B00C7" w:rsidR="00CF609E" w:rsidRPr="00EA4549" w:rsidRDefault="00CF609E" w:rsidP="00EF3C16">
      <w:pPr>
        <w:rPr>
          <w:rFonts w:ascii="Arial" w:hAnsi="Arial" w:cs="Arial"/>
        </w:rPr>
      </w:pPr>
    </w:p>
    <w:p w14:paraId="3785F41C" w14:textId="2149A924" w:rsidR="00CF609E" w:rsidRPr="00EA4549" w:rsidRDefault="0092706D" w:rsidP="0092706D">
      <w:pPr>
        <w:pStyle w:val="Heading2"/>
        <w:rPr>
          <w:rFonts w:ascii="Arial" w:hAnsi="Arial" w:cs="Arial"/>
          <w:sz w:val="24"/>
          <w:szCs w:val="24"/>
        </w:rPr>
      </w:pPr>
      <w:bookmarkStart w:id="24" w:name="_Toc227843563"/>
      <w:r w:rsidRPr="00EA4549">
        <w:rPr>
          <w:rFonts w:ascii="Arial" w:hAnsi="Arial" w:cs="Arial"/>
          <w:sz w:val="24"/>
          <w:szCs w:val="24"/>
        </w:rPr>
        <w:t xml:space="preserve">3.6 </w:t>
      </w:r>
      <w:r w:rsidR="00CF609E" w:rsidRPr="00EA4549">
        <w:rPr>
          <w:rFonts w:ascii="Arial" w:hAnsi="Arial" w:cs="Arial"/>
          <w:sz w:val="24"/>
          <w:szCs w:val="24"/>
        </w:rPr>
        <w:t>Operationalisation of Digital Maturity Model</w:t>
      </w:r>
      <w:bookmarkEnd w:id="24"/>
    </w:p>
    <w:p w14:paraId="633D9229" w14:textId="77777777" w:rsidR="00BE75C2" w:rsidRPr="00EA4549" w:rsidRDefault="00BE75C2" w:rsidP="00BE75C2">
      <w:pPr>
        <w:rPr>
          <w:rFonts w:ascii="Arial" w:hAnsi="Arial" w:cs="Arial"/>
        </w:rPr>
      </w:pPr>
    </w:p>
    <w:p w14:paraId="3AACA6FC" w14:textId="4F4A48F8" w:rsidR="00B255F5" w:rsidRPr="00EA4549" w:rsidRDefault="00AD7872" w:rsidP="00A61911">
      <w:pPr>
        <w:ind w:firstLine="720"/>
        <w:rPr>
          <w:rFonts w:ascii="Arial" w:hAnsi="Arial" w:cs="Arial"/>
        </w:rPr>
      </w:pPr>
      <w:r w:rsidRPr="00EA4549">
        <w:rPr>
          <w:rFonts w:ascii="Arial" w:hAnsi="Arial" w:cs="Arial"/>
        </w:rPr>
        <w:t>T</w:t>
      </w:r>
      <w:r w:rsidR="00AA1EC3" w:rsidRPr="00EA4549">
        <w:rPr>
          <w:rFonts w:ascii="Arial" w:hAnsi="Arial" w:cs="Arial"/>
        </w:rPr>
        <w:t>he chosen methodologies are transferable to the digital maturity model selected to determine how digitally mature PTHB’s Immunisation and Vaccination Service is in delivering a person</w:t>
      </w:r>
      <w:r w:rsidR="00AA1EC3" w:rsidRPr="00EA4549">
        <w:rPr>
          <w:rFonts w:ascii="Arial" w:hAnsi="Arial" w:cs="Arial"/>
        </w:rPr>
        <w:noBreakHyphen/>
        <w:t xml:space="preserve">centred digital vaccination journey. In line with this, a scoring matrix was developed to operationalise the </w:t>
      </w:r>
      <w:r w:rsidR="007E466E" w:rsidRPr="00EA4549">
        <w:rPr>
          <w:rFonts w:ascii="Arial" w:hAnsi="Arial" w:cs="Arial"/>
        </w:rPr>
        <w:t>requirement at</w:t>
      </w:r>
      <w:r w:rsidR="00AA1EC3" w:rsidRPr="00EA4549">
        <w:rPr>
          <w:rFonts w:ascii="Arial" w:hAnsi="Arial" w:cs="Arial"/>
        </w:rPr>
        <w:t xml:space="preserve"> least 80% of the criteria for a given level must be met, as specified in the chosen digital maturity model</w:t>
      </w:r>
      <w:r w:rsidR="002959DB" w:rsidRPr="00EA4549">
        <w:rPr>
          <w:rFonts w:ascii="Arial" w:hAnsi="Arial" w:cs="Arial"/>
        </w:rPr>
        <w:t xml:space="preserve"> </w:t>
      </w:r>
      <w:sdt>
        <w:sdtPr>
          <w:rPr>
            <w:rFonts w:ascii="Arial" w:hAnsi="Arial" w:cs="Arial"/>
            <w:color w:val="000000"/>
          </w:rPr>
          <w:tag w:val="MENDELEY_CITATION_v3_eyJjaXRhdGlvbklEIjoiTUVOREVMRVlfQ0lUQVRJT05fZWZjNTJmYTctNTczYy00ODk2LWIzZjUtNWZjMmVjYWI5MDU3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
          <w:id w:val="751626776"/>
          <w:placeholder>
            <w:docPart w:val="DefaultPlaceholder_-1854013440"/>
          </w:placeholder>
        </w:sdtPr>
        <w:sdtEndPr/>
        <w:sdtContent>
          <w:r w:rsidR="00AE7ED4" w:rsidRPr="00EA4549">
            <w:rPr>
              <w:rFonts w:ascii="Arial" w:eastAsia="Times New Roman" w:hAnsi="Arial" w:cs="Arial"/>
              <w:color w:val="000000"/>
            </w:rPr>
            <w:t xml:space="preserve">(Eymann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002959DB" w:rsidRPr="00EA4549">
        <w:rPr>
          <w:rFonts w:ascii="Arial" w:hAnsi="Arial" w:cs="Arial"/>
          <w:color w:val="000000"/>
        </w:rPr>
        <w:t>.</w:t>
      </w:r>
      <w:r w:rsidR="00900E2F" w:rsidRPr="00EA4549">
        <w:rPr>
          <w:rFonts w:ascii="Arial" w:hAnsi="Arial" w:cs="Arial"/>
          <w:color w:val="000000"/>
        </w:rPr>
        <w:t xml:space="preserve"> </w:t>
      </w:r>
      <w:r w:rsidR="00AA1EC3" w:rsidRPr="00EA4549">
        <w:rPr>
          <w:rFonts w:ascii="Arial" w:hAnsi="Arial" w:cs="Arial"/>
        </w:rPr>
        <w:t xml:space="preserve">The 80% threshold was selected as it provides some flexibility while still </w:t>
      </w:r>
      <w:r w:rsidR="007E466E" w:rsidRPr="00EA4549">
        <w:rPr>
          <w:rFonts w:ascii="Arial" w:hAnsi="Arial" w:cs="Arial"/>
        </w:rPr>
        <w:t>ensuring the</w:t>
      </w:r>
      <w:r w:rsidR="00AA1EC3" w:rsidRPr="00EA4549">
        <w:rPr>
          <w:rFonts w:ascii="Arial" w:hAnsi="Arial" w:cs="Arial"/>
        </w:rPr>
        <w:t xml:space="preserve"> proportion of criteria required is </w:t>
      </w:r>
      <w:r w:rsidR="008F2EF4" w:rsidRPr="00EA4549">
        <w:rPr>
          <w:rFonts w:ascii="Arial" w:hAnsi="Arial" w:cs="Arial"/>
        </w:rPr>
        <w:t>high enough</w:t>
      </w:r>
      <w:r w:rsidR="00AA1EC3" w:rsidRPr="00EA4549">
        <w:rPr>
          <w:rFonts w:ascii="Arial" w:hAnsi="Arial" w:cs="Arial"/>
        </w:rPr>
        <w:t xml:space="preserve"> to avoid overstating the service’s digital capability. </w:t>
      </w:r>
      <w:r w:rsidR="0067002D" w:rsidRPr="00EA4549">
        <w:rPr>
          <w:rFonts w:ascii="Arial" w:hAnsi="Arial" w:cs="Arial"/>
        </w:rPr>
        <w:t xml:space="preserve">Other digital maturity models, such as HIMSS EMRAM, similarly require </w:t>
      </w:r>
      <w:r w:rsidR="00B57B35" w:rsidRPr="00EA4549">
        <w:rPr>
          <w:rFonts w:ascii="Arial" w:hAnsi="Arial" w:cs="Arial"/>
        </w:rPr>
        <w:t xml:space="preserve">90% of </w:t>
      </w:r>
      <w:r w:rsidR="0067002D" w:rsidRPr="00EA4549">
        <w:rPr>
          <w:rFonts w:ascii="Arial" w:hAnsi="Arial" w:cs="Arial"/>
        </w:rPr>
        <w:t xml:space="preserve">criteria to be met before an organisation can be </w:t>
      </w:r>
      <w:r w:rsidR="00982827" w:rsidRPr="00EA4549">
        <w:rPr>
          <w:rFonts w:ascii="Arial" w:hAnsi="Arial" w:cs="Arial"/>
        </w:rPr>
        <w:t xml:space="preserve">awarded </w:t>
      </w:r>
      <w:r w:rsidR="006A5DD6" w:rsidRPr="00EA4549">
        <w:rPr>
          <w:rFonts w:ascii="Arial" w:hAnsi="Arial" w:cs="Arial"/>
        </w:rPr>
        <w:t>a digital</w:t>
      </w:r>
      <w:r w:rsidR="0067002D" w:rsidRPr="00EA4549">
        <w:rPr>
          <w:rFonts w:ascii="Arial" w:hAnsi="Arial" w:cs="Arial"/>
        </w:rPr>
        <w:t xml:space="preserve"> maturity stage</w:t>
      </w:r>
      <w:r w:rsidR="006534CE" w:rsidRPr="00EA4549">
        <w:rPr>
          <w:rFonts w:ascii="Arial" w:hAnsi="Arial" w:cs="Arial"/>
        </w:rPr>
        <w:t xml:space="preserve">. </w:t>
      </w:r>
      <w:r w:rsidR="00725D6C" w:rsidRPr="00EA4549">
        <w:rPr>
          <w:rFonts w:ascii="Arial" w:hAnsi="Arial" w:cs="Arial"/>
        </w:rPr>
        <w:t>The report</w:t>
      </w:r>
      <w:r w:rsidR="006F1DAE" w:rsidRPr="00EA4549">
        <w:rPr>
          <w:rFonts w:ascii="Arial" w:hAnsi="Arial" w:cs="Arial"/>
        </w:rPr>
        <w:t xml:space="preserve"> produced by the </w:t>
      </w:r>
      <w:r w:rsidR="00553090" w:rsidRPr="00EA4549">
        <w:rPr>
          <w:rFonts w:ascii="Arial" w:hAnsi="Arial" w:cs="Arial"/>
        </w:rPr>
        <w:t>Ministerial Advisory Group</w:t>
      </w:r>
      <w:r w:rsidR="00725D6C" w:rsidRPr="00EA4549">
        <w:rPr>
          <w:rFonts w:ascii="Arial" w:hAnsi="Arial" w:cs="Arial"/>
        </w:rPr>
        <w:t xml:space="preserve"> </w:t>
      </w:r>
      <w:r w:rsidR="007E466E" w:rsidRPr="00EA4549">
        <w:rPr>
          <w:rFonts w:ascii="Arial" w:hAnsi="Arial" w:cs="Arial"/>
        </w:rPr>
        <w:t>evidence</w:t>
      </w:r>
      <w:r w:rsidR="00774650">
        <w:rPr>
          <w:rFonts w:ascii="Arial" w:hAnsi="Arial" w:cs="Arial"/>
        </w:rPr>
        <w:t>s how</w:t>
      </w:r>
      <w:r w:rsidR="00725D6C" w:rsidRPr="00EA4549">
        <w:rPr>
          <w:rFonts w:ascii="Arial" w:hAnsi="Arial" w:cs="Arial"/>
        </w:rPr>
        <w:t xml:space="preserve"> organisations were only able to achieve Stage 1 when they met the required 90% criteria,</w:t>
      </w:r>
      <w:r w:rsidR="00A61911" w:rsidRPr="00EA4549">
        <w:rPr>
          <w:rFonts w:ascii="Arial" w:hAnsi="Arial" w:cs="Arial"/>
        </w:rPr>
        <w:t xml:space="preserve"> </w:t>
      </w:r>
      <w:r w:rsidR="00725D6C" w:rsidRPr="00EA4549">
        <w:rPr>
          <w:rFonts w:ascii="Arial" w:hAnsi="Arial" w:cs="Arial"/>
        </w:rPr>
        <w:t>and could not progress to higher stages until all prerequisite benchmarks had been fulfilled</w:t>
      </w:r>
      <w:r w:rsidR="00FC219C" w:rsidRPr="00EA4549">
        <w:rPr>
          <w:rFonts w:ascii="Arial" w:hAnsi="Arial" w:cs="Arial"/>
        </w:rPr>
        <w:t xml:space="preserve"> </w:t>
      </w:r>
      <w:sdt>
        <w:sdtPr>
          <w:rPr>
            <w:rFonts w:ascii="Arial" w:hAnsi="Arial" w:cs="Arial"/>
            <w:color w:val="000000"/>
          </w:rPr>
          <w:tag w:val="MENDELEY_CITATION_v3_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"/>
          <w:id w:val="-544523318"/>
          <w:placeholder>
            <w:docPart w:val="DefaultPlaceholder_-1854013440"/>
          </w:placeholder>
        </w:sdtPr>
        <w:sdtEndPr/>
        <w:sdtContent>
          <w:r w:rsidR="00AE7ED4" w:rsidRPr="00EA4549">
            <w:rPr>
              <w:rFonts w:ascii="Arial" w:hAnsi="Arial" w:cs="Arial"/>
              <w:color w:val="000000"/>
            </w:rPr>
            <w:t>(Welsh Government, 2025)</w:t>
          </w:r>
        </w:sdtContent>
      </w:sdt>
      <w:r w:rsidR="00182ED5" w:rsidRPr="00EA4549">
        <w:rPr>
          <w:rFonts w:ascii="Arial" w:hAnsi="Arial" w:cs="Arial"/>
        </w:rPr>
        <w:t>:</w:t>
      </w:r>
    </w:p>
    <w:p w14:paraId="3862037C" w14:textId="77777777" w:rsidR="003C2E74" w:rsidRPr="00EA4549" w:rsidRDefault="003C2E74" w:rsidP="00182ED5">
      <w:pPr>
        <w:rPr>
          <w:rFonts w:ascii="Arial" w:hAnsi="Arial" w:cs="Arial"/>
        </w:rPr>
      </w:pPr>
    </w:p>
    <w:p w14:paraId="57FF4250" w14:textId="77777777" w:rsidR="00B57B35" w:rsidRPr="00EA4549" w:rsidRDefault="003C2E74" w:rsidP="00B57B35">
      <w:pPr>
        <w:keepNext/>
        <w:ind w:firstLine="720"/>
        <w:rPr>
          <w:rFonts w:ascii="Arial" w:hAnsi="Arial" w:cs="Arial"/>
        </w:rPr>
      </w:pPr>
      <w:r w:rsidRPr="00EA4549">
        <w:rPr>
          <w:rFonts w:ascii="Arial" w:hAnsi="Arial" w:cs="Arial"/>
          <w:noProof/>
        </w:rPr>
        <w:lastRenderedPageBreak/>
        <w:drawing>
          <wp:inline distT="0" distB="0" distL="0" distR="0" wp14:anchorId="5F010E98" wp14:editId="730F67A0">
            <wp:extent cx="5381624" cy="4898004"/>
            <wp:effectExtent l="0" t="0" r="0" b="0"/>
            <wp:docPr id="754990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90048" name=""/>
                    <pic:cNvPicPr/>
                  </pic:nvPicPr>
                  <pic:blipFill rotWithShape="1">
                    <a:blip r:embed="rId25"/>
                    <a:srcRect b="4597"/>
                    <a:stretch>
                      <a:fillRect/>
                    </a:stretch>
                  </pic:blipFill>
                  <pic:spPr bwMode="auto">
                    <a:xfrm>
                      <a:off x="0" y="0"/>
                      <a:ext cx="5381664" cy="4898040"/>
                    </a:xfrm>
                    <a:prstGeom prst="rect">
                      <a:avLst/>
                    </a:prstGeom>
                    <a:ln>
                      <a:noFill/>
                    </a:ln>
                    <a:extLst>
                      <a:ext uri="{53640926-AAD7-44D8-BBD7-CCE9431645EC}">
                        <a14:shadowObscured xmlns:a14="http://schemas.microsoft.com/office/drawing/2010/main"/>
                      </a:ext>
                    </a:extLst>
                  </pic:spPr>
                </pic:pic>
              </a:graphicData>
            </a:graphic>
          </wp:inline>
        </w:drawing>
      </w:r>
    </w:p>
    <w:p w14:paraId="4E6BDB80" w14:textId="3AA6FA01" w:rsidR="00B255F5" w:rsidRPr="00526517" w:rsidRDefault="00B57B35" w:rsidP="00182ED5">
      <w:pPr>
        <w:pStyle w:val="Caption"/>
        <w:jc w:val="center"/>
        <w:rPr>
          <w:rFonts w:ascii="Arial" w:hAnsi="Arial" w:cs="Arial"/>
          <w:sz w:val="20"/>
          <w:szCs w:val="20"/>
        </w:rPr>
      </w:pPr>
      <w:r w:rsidRPr="00526517">
        <w:rPr>
          <w:rFonts w:ascii="Arial" w:hAnsi="Arial" w:cs="Arial"/>
          <w:sz w:val="20"/>
          <w:szCs w:val="20"/>
        </w:rPr>
        <w:t xml:space="preserve">Table </w:t>
      </w:r>
      <w:r w:rsidR="00D31738" w:rsidRPr="00526517">
        <w:rPr>
          <w:rFonts w:ascii="Arial" w:hAnsi="Arial" w:cs="Arial"/>
          <w:sz w:val="20"/>
          <w:szCs w:val="20"/>
        </w:rPr>
        <w:t>8</w:t>
      </w:r>
    </w:p>
    <w:p w14:paraId="03A69F7A" w14:textId="235E18BB" w:rsidR="00AA1EC3" w:rsidRPr="00EA4549" w:rsidRDefault="008B4F0D" w:rsidP="008B4F0D">
      <w:pPr>
        <w:ind w:firstLine="720"/>
        <w:rPr>
          <w:rFonts w:ascii="Arial" w:hAnsi="Arial" w:cs="Arial"/>
        </w:rPr>
      </w:pPr>
      <w:r w:rsidRPr="00EA4549">
        <w:rPr>
          <w:rFonts w:ascii="Arial" w:hAnsi="Arial" w:cs="Arial"/>
        </w:rPr>
        <w:t xml:space="preserve">Adopting an 80% benchmark </w:t>
      </w:r>
      <w:r w:rsidR="00D31738" w:rsidRPr="00EA4549">
        <w:rPr>
          <w:rFonts w:ascii="Arial" w:hAnsi="Arial" w:cs="Arial"/>
        </w:rPr>
        <w:t>arguably</w:t>
      </w:r>
      <w:r w:rsidRPr="00EA4549">
        <w:rPr>
          <w:rFonts w:ascii="Arial" w:hAnsi="Arial" w:cs="Arial"/>
        </w:rPr>
        <w:t xml:space="preserve"> offers a fair</w:t>
      </w:r>
      <w:r w:rsidR="00182ED5" w:rsidRPr="00EA4549">
        <w:rPr>
          <w:rFonts w:ascii="Arial" w:hAnsi="Arial" w:cs="Arial"/>
        </w:rPr>
        <w:t>er</w:t>
      </w:r>
      <w:r w:rsidRPr="00EA4549">
        <w:rPr>
          <w:rFonts w:ascii="Arial" w:hAnsi="Arial" w:cs="Arial"/>
        </w:rPr>
        <w:t xml:space="preserve"> and</w:t>
      </w:r>
      <w:r w:rsidR="00182ED5" w:rsidRPr="00EA4549">
        <w:rPr>
          <w:rFonts w:ascii="Arial" w:hAnsi="Arial" w:cs="Arial"/>
        </w:rPr>
        <w:t xml:space="preserve"> more</w:t>
      </w:r>
      <w:r w:rsidRPr="00EA4549">
        <w:rPr>
          <w:rFonts w:ascii="Arial" w:hAnsi="Arial" w:cs="Arial"/>
        </w:rPr>
        <w:t xml:space="preserve"> pragmatic approach </w:t>
      </w:r>
      <w:r w:rsidR="00182ED5" w:rsidRPr="00EA4549">
        <w:rPr>
          <w:rFonts w:ascii="Arial" w:hAnsi="Arial" w:cs="Arial"/>
        </w:rPr>
        <w:t xml:space="preserve">than other </w:t>
      </w:r>
      <w:r w:rsidR="003E4B7D" w:rsidRPr="00EA4549">
        <w:rPr>
          <w:rFonts w:ascii="Arial" w:hAnsi="Arial" w:cs="Arial"/>
        </w:rPr>
        <w:t>widely used</w:t>
      </w:r>
      <w:r w:rsidR="00182ED5" w:rsidRPr="00EA4549">
        <w:rPr>
          <w:rFonts w:ascii="Arial" w:hAnsi="Arial" w:cs="Arial"/>
        </w:rPr>
        <w:t xml:space="preserve"> models,</w:t>
      </w:r>
      <w:r w:rsidR="00D31738" w:rsidRPr="00EA4549">
        <w:rPr>
          <w:rFonts w:ascii="Arial" w:hAnsi="Arial" w:cs="Arial"/>
        </w:rPr>
        <w:t xml:space="preserve"> such as EMRAM,</w:t>
      </w:r>
      <w:r w:rsidR="00182ED5" w:rsidRPr="00EA4549">
        <w:rPr>
          <w:rFonts w:ascii="Arial" w:hAnsi="Arial" w:cs="Arial"/>
        </w:rPr>
        <w:t xml:space="preserve"> </w:t>
      </w:r>
      <w:r w:rsidRPr="00EA4549">
        <w:rPr>
          <w:rFonts w:ascii="Arial" w:hAnsi="Arial" w:cs="Arial"/>
        </w:rPr>
        <w:t>while still ensuring a robust level of digital maturity is achieved.</w:t>
      </w:r>
    </w:p>
    <w:p w14:paraId="3D8472BC" w14:textId="267671BC" w:rsidR="00BC456C" w:rsidRPr="00EA4549" w:rsidRDefault="00BC456C" w:rsidP="00C303BC">
      <w:pPr>
        <w:rPr>
          <w:rFonts w:ascii="Arial" w:hAnsi="Arial" w:cs="Arial"/>
        </w:rPr>
      </w:pPr>
    </w:p>
    <w:p w14:paraId="12F4E5E0" w14:textId="10BDA757" w:rsidR="007548BE" w:rsidRPr="007548BE" w:rsidRDefault="007548BE" w:rsidP="007548BE">
      <w:pPr>
        <w:ind w:firstLine="720"/>
        <w:rPr>
          <w:rFonts w:ascii="Arial" w:hAnsi="Arial" w:cs="Arial"/>
        </w:rPr>
      </w:pPr>
      <w:r w:rsidRPr="007548BE">
        <w:rPr>
          <w:rFonts w:ascii="Arial" w:hAnsi="Arial" w:cs="Arial"/>
        </w:rPr>
        <w:t>For survey items measured using Likert</w:t>
      </w:r>
      <w:r w:rsidRPr="007548BE">
        <w:rPr>
          <w:rFonts w:ascii="Arial" w:hAnsi="Arial" w:cs="Arial"/>
        </w:rPr>
        <w:noBreakHyphen/>
        <w:t>type scales, responses indicating that the criterion had been met were classified as “applies,” while responses indicating a clear lack of endorsement were classified as “does not apply.” “Neutral” and “not applicable” responses were excluded from the denominator to ensure that calculations reflected only respondents who provided a clear evaluative judgement.</w:t>
      </w:r>
      <w:r w:rsidRPr="00EA4549">
        <w:rPr>
          <w:rFonts w:ascii="Arial" w:hAnsi="Arial" w:cs="Arial"/>
        </w:rPr>
        <w:t xml:space="preserve"> </w:t>
      </w:r>
      <w:r w:rsidRPr="007548BE">
        <w:rPr>
          <w:rFonts w:ascii="Arial" w:hAnsi="Arial" w:cs="Arial"/>
        </w:rPr>
        <w:t>For competency</w:t>
      </w:r>
      <w:r w:rsidRPr="007548BE">
        <w:rPr>
          <w:rFonts w:ascii="Arial" w:hAnsi="Arial" w:cs="Arial"/>
        </w:rPr>
        <w:noBreakHyphen/>
        <w:t>based items, responses demonstrating sufficient ability to perform role</w:t>
      </w:r>
      <w:r w:rsidRPr="007548BE">
        <w:rPr>
          <w:rFonts w:ascii="Arial" w:hAnsi="Arial" w:cs="Arial"/>
        </w:rPr>
        <w:noBreakHyphen/>
        <w:t>related digital tasks were categorised as “applies,” whereas responses indicating insufficient competence were categorised as “does not apply.”</w:t>
      </w:r>
      <w:r w:rsidRPr="00EA4549">
        <w:rPr>
          <w:rFonts w:ascii="Arial" w:hAnsi="Arial" w:cs="Arial"/>
        </w:rPr>
        <w:t xml:space="preserve"> </w:t>
      </w:r>
      <w:r w:rsidRPr="007548BE">
        <w:rPr>
          <w:rFonts w:ascii="Arial" w:hAnsi="Arial" w:cs="Arial"/>
        </w:rPr>
        <w:t>To generate a dimension</w:t>
      </w:r>
      <w:r w:rsidRPr="007548BE">
        <w:rPr>
          <w:rFonts w:ascii="Arial" w:hAnsi="Arial" w:cs="Arial"/>
        </w:rPr>
        <w:noBreakHyphen/>
        <w:t>level digital maturity score, the proportion of criteria classified as “applies” was aggregated using a mean</w:t>
      </w:r>
      <w:r w:rsidRPr="007548BE">
        <w:rPr>
          <w:rFonts w:ascii="Arial" w:hAnsi="Arial" w:cs="Arial"/>
        </w:rPr>
        <w:noBreakHyphen/>
        <w:t>based approach, producing a single maturity value for each dimension. All dimensions were weighted equally, ensuring that no single area disproportionately influenced the overall digital maturity score. This approach supports transparency, fairness, and replicability of the scoring method.</w:t>
      </w:r>
    </w:p>
    <w:p w14:paraId="5BDC5091" w14:textId="34D7BA75" w:rsidR="00190653" w:rsidRPr="00EA4549" w:rsidRDefault="00190653" w:rsidP="00BC456C">
      <w:pPr>
        <w:ind w:firstLine="720"/>
        <w:rPr>
          <w:rFonts w:ascii="Arial" w:hAnsi="Arial" w:cs="Arial"/>
        </w:rPr>
      </w:pPr>
    </w:p>
    <w:p w14:paraId="35983817" w14:textId="77777777" w:rsidR="00BC456C" w:rsidRPr="00EA4549" w:rsidRDefault="00BC456C" w:rsidP="00BC456C">
      <w:pPr>
        <w:ind w:firstLine="720"/>
        <w:rPr>
          <w:rFonts w:ascii="Arial" w:hAnsi="Arial" w:cs="Arial"/>
        </w:rPr>
      </w:pPr>
    </w:p>
    <w:p w14:paraId="1993FECB" w14:textId="6E10555E" w:rsidR="00BC456C" w:rsidRPr="00EA4549" w:rsidRDefault="00BC456C" w:rsidP="00BC456C">
      <w:pPr>
        <w:pStyle w:val="Subtitle"/>
        <w:rPr>
          <w:rFonts w:ascii="Arial" w:hAnsi="Arial" w:cs="Arial"/>
          <w:sz w:val="24"/>
          <w:szCs w:val="24"/>
        </w:rPr>
      </w:pPr>
      <w:r w:rsidRPr="00EA4549">
        <w:rPr>
          <w:rFonts w:ascii="Arial" w:hAnsi="Arial" w:cs="Arial"/>
          <w:sz w:val="24"/>
          <w:szCs w:val="24"/>
        </w:rPr>
        <w:t xml:space="preserve">Employees scoring matrix </w:t>
      </w:r>
    </w:p>
    <w:p w14:paraId="0C6E1F0A" w14:textId="77777777" w:rsidR="008917DA" w:rsidRPr="00EA4549" w:rsidRDefault="008917DA" w:rsidP="008917DA">
      <w:pPr>
        <w:rPr>
          <w:rFonts w:ascii="Arial" w:hAnsi="Arial" w:cs="Arial"/>
        </w:rPr>
      </w:pPr>
    </w:p>
    <w:p w14:paraId="6740FC68" w14:textId="49288607" w:rsidR="007B4D64" w:rsidRPr="00EA4549" w:rsidRDefault="00D84EAA" w:rsidP="00D84EAA">
      <w:pPr>
        <w:jc w:val="center"/>
        <w:rPr>
          <w:rFonts w:ascii="Arial" w:hAnsi="Arial" w:cs="Arial"/>
        </w:rPr>
      </w:pPr>
      <w:r w:rsidRPr="00EA4549">
        <w:rPr>
          <w:rFonts w:ascii="Arial" w:hAnsi="Arial" w:cs="Arial"/>
          <w:noProof/>
        </w:rPr>
        <w:drawing>
          <wp:inline distT="0" distB="0" distL="0" distR="0" wp14:anchorId="32AA9595" wp14:editId="6DA69BD9">
            <wp:extent cx="4265895" cy="1877438"/>
            <wp:effectExtent l="0" t="0" r="1905" b="8890"/>
            <wp:docPr id="41645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57277" name=""/>
                    <pic:cNvPicPr/>
                  </pic:nvPicPr>
                  <pic:blipFill>
                    <a:blip r:embed="rId26"/>
                    <a:stretch>
                      <a:fillRect/>
                    </a:stretch>
                  </pic:blipFill>
                  <pic:spPr>
                    <a:xfrm>
                      <a:off x="0" y="0"/>
                      <a:ext cx="4270658" cy="1879534"/>
                    </a:xfrm>
                    <a:prstGeom prst="rect">
                      <a:avLst/>
                    </a:prstGeom>
                  </pic:spPr>
                </pic:pic>
              </a:graphicData>
            </a:graphic>
          </wp:inline>
        </w:drawing>
      </w:r>
    </w:p>
    <w:p w14:paraId="6080A21E" w14:textId="05FDA827" w:rsidR="00644A15" w:rsidRPr="000779F4" w:rsidRDefault="00BC456C" w:rsidP="0092706D">
      <w:pPr>
        <w:pStyle w:val="Caption"/>
        <w:jc w:val="center"/>
        <w:rPr>
          <w:rFonts w:ascii="Arial" w:hAnsi="Arial" w:cs="Arial"/>
          <w:sz w:val="20"/>
          <w:szCs w:val="20"/>
        </w:rPr>
      </w:pPr>
      <w:r w:rsidRPr="000779F4">
        <w:rPr>
          <w:rFonts w:ascii="Arial" w:hAnsi="Arial" w:cs="Arial"/>
          <w:sz w:val="20"/>
          <w:szCs w:val="20"/>
        </w:rPr>
        <w:t xml:space="preserve">Table </w:t>
      </w:r>
      <w:r w:rsidR="00B04C3B" w:rsidRPr="000779F4">
        <w:rPr>
          <w:rFonts w:ascii="Arial" w:hAnsi="Arial" w:cs="Arial"/>
          <w:sz w:val="20"/>
          <w:szCs w:val="20"/>
        </w:rPr>
        <w:t>9</w:t>
      </w:r>
    </w:p>
    <w:p w14:paraId="326C0305" w14:textId="3A500DDC" w:rsidR="008917DA" w:rsidRPr="008917DA" w:rsidRDefault="008917DA" w:rsidP="008917DA">
      <w:pPr>
        <w:ind w:firstLine="720"/>
        <w:rPr>
          <w:rFonts w:ascii="Arial" w:hAnsi="Arial" w:cs="Arial"/>
        </w:rPr>
      </w:pPr>
      <w:r w:rsidRPr="008917DA">
        <w:rPr>
          <w:rFonts w:ascii="Arial" w:hAnsi="Arial" w:cs="Arial"/>
        </w:rPr>
        <w:t>The scoring matrix presented in Table 9 was selected due to its strong alignment with the employee</w:t>
      </w:r>
      <w:r w:rsidRPr="008917DA">
        <w:rPr>
          <w:rFonts w:ascii="Arial" w:hAnsi="Arial" w:cs="Arial"/>
        </w:rPr>
        <w:noBreakHyphen/>
        <w:t xml:space="preserve">focused dimension of the chosen digital maturity framework, which specifically assesses levels of digital awareness, engagement, and participation. These indicators closely reflect the definition of digital competency identified in the literature review as “having sufficient skills and capability to be efficient with digital processes and devices” </w:t>
      </w:r>
      <w:sdt>
        <w:sdtPr>
          <w:rPr>
            <w:rFonts w:ascii="Arial" w:hAnsi="Arial" w:cs="Arial"/>
            <w:iCs/>
            <w:color w:val="000000"/>
            <w:lang w:eastAsia="en-GB" w:bidi="en-GB"/>
          </w:rPr>
          <w:tag w:val="MENDELEY_CITATION_v3_eyJjaXRhdGlvbklEIjoiTUVOREVMRVlfQ0lUQVRJT05fNWQxZjg5YmUtM2Y4Mi00NTY4LWI0ZjUtYzFhNTg4NzUzZWRi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
          <w:id w:val="2129194439"/>
          <w:placeholder>
            <w:docPart w:val="D573B015558C42F5AB13FA8F5D6ED801"/>
          </w:placeholder>
        </w:sdtPr>
        <w:sdtEndPr>
          <w:rPr>
            <w:lang w:eastAsia="en-US" w:bidi="ar-SA"/>
          </w:rPr>
        </w:sdtEndPr>
        <w:sdtContent>
          <w:r w:rsidRPr="00EA4549">
            <w:rPr>
              <w:rFonts w:ascii="Arial" w:hAnsi="Arial" w:cs="Arial"/>
              <w:iCs/>
              <w:color w:val="000000"/>
              <w:lang w:eastAsia="en-GB" w:bidi="en-GB"/>
            </w:rPr>
            <w:t>(Ala-Mutka, 2011)</w:t>
          </w:r>
        </w:sdtContent>
      </w:sdt>
      <w:r w:rsidRPr="00EA4549">
        <w:rPr>
          <w:rFonts w:ascii="Arial" w:hAnsi="Arial" w:cs="Arial"/>
          <w:iCs/>
          <w:color w:val="000000"/>
        </w:rPr>
        <w:t>.</w:t>
      </w:r>
      <w:r w:rsidRPr="00EA4549">
        <w:rPr>
          <w:rFonts w:ascii="Arial" w:hAnsi="Arial" w:cs="Arial"/>
          <w:i/>
          <w:color w:val="000000"/>
        </w:rPr>
        <w:t xml:space="preserve"> </w:t>
      </w:r>
      <w:r w:rsidRPr="00EA4549">
        <w:rPr>
          <w:rFonts w:ascii="Arial" w:hAnsi="Arial" w:cs="Arial"/>
        </w:rPr>
        <w:t xml:space="preserve"> </w:t>
      </w:r>
      <w:r w:rsidR="006B5B6F">
        <w:rPr>
          <w:rFonts w:ascii="Arial" w:hAnsi="Arial" w:cs="Arial"/>
        </w:rPr>
        <w:t>T</w:t>
      </w:r>
      <w:r w:rsidRPr="008917DA">
        <w:rPr>
          <w:rFonts w:ascii="Arial" w:hAnsi="Arial" w:cs="Arial"/>
        </w:rPr>
        <w:t xml:space="preserve">his alignment ensures that the matrix moves beyond measuring general attitudes toward digital technology and instead captures the extent to which employees </w:t>
      </w:r>
      <w:r w:rsidRPr="00EA4549">
        <w:rPr>
          <w:rFonts w:ascii="Arial" w:hAnsi="Arial" w:cs="Arial"/>
        </w:rPr>
        <w:t>can</w:t>
      </w:r>
      <w:r w:rsidRPr="008917DA">
        <w:rPr>
          <w:rFonts w:ascii="Arial" w:hAnsi="Arial" w:cs="Arial"/>
        </w:rPr>
        <w:t xml:space="preserve"> engage meaningfully and effectively with core digital systems required for service delivery. This distinction is critical, as positive perceptions of digital tools alone are insufficient to demonstrate digital maturity in practice.</w:t>
      </w:r>
      <w:r w:rsidRPr="00EA4549">
        <w:rPr>
          <w:rFonts w:ascii="Arial" w:hAnsi="Arial" w:cs="Arial"/>
        </w:rPr>
        <w:t xml:space="preserve"> </w:t>
      </w:r>
      <w:r w:rsidRPr="008917DA">
        <w:rPr>
          <w:rFonts w:ascii="Arial" w:hAnsi="Arial" w:cs="Arial"/>
        </w:rPr>
        <w:t>Given the system</w:t>
      </w:r>
      <w:r w:rsidRPr="008917DA">
        <w:rPr>
          <w:rFonts w:ascii="Arial" w:hAnsi="Arial" w:cs="Arial"/>
        </w:rPr>
        <w:noBreakHyphen/>
        <w:t xml:space="preserve">wide reliance on staff to operate </w:t>
      </w:r>
      <w:r w:rsidR="00EC123E" w:rsidRPr="00EA4549">
        <w:rPr>
          <w:rFonts w:ascii="Arial" w:hAnsi="Arial" w:cs="Arial"/>
        </w:rPr>
        <w:t>WIS</w:t>
      </w:r>
      <w:r w:rsidRPr="008917DA">
        <w:rPr>
          <w:rFonts w:ascii="Arial" w:hAnsi="Arial" w:cs="Arial"/>
        </w:rPr>
        <w:t xml:space="preserve"> accurately and consistently </w:t>
      </w:r>
      <w:sdt>
        <w:sdtPr>
          <w:rPr>
            <w:rFonts w:ascii="Arial" w:hAnsi="Arial" w:cs="Arial"/>
            <w:color w:val="000000"/>
          </w:rPr>
          <w:tag w:val="MENDELEY_CITATION_v3_eyJjaXRhdGlvbklEIjoiTUVOREVMRVlfQ0lUQVRJT05fYmJjODg3ZDUtMjVmMC00MWMyLWI3ODctMzk0ZTlhN2QxZjQ4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
          <w:id w:val="-1452622962"/>
          <w:placeholder>
            <w:docPart w:val="A7874D19F2FA4771A7DF057D6CD314B2"/>
          </w:placeholder>
        </w:sdtPr>
        <w:sdtEndPr/>
        <w:sdtContent>
          <w:r w:rsidRPr="00EA4549">
            <w:rPr>
              <w:rFonts w:ascii="Arial" w:hAnsi="Arial" w:cs="Arial"/>
              <w:color w:val="000000"/>
            </w:rPr>
            <w:t>(Digital Health and Care Wales, 2025)</w:t>
          </w:r>
        </w:sdtContent>
      </w:sdt>
      <w:r w:rsidRPr="008917DA">
        <w:rPr>
          <w:rFonts w:ascii="Arial" w:hAnsi="Arial" w:cs="Arial"/>
        </w:rPr>
        <w:t>, employee digital competence and engagement are fundamental to the safe, seamless, and efficient delivery of vaccination services. Staff capability in navigating digital workflows, recording vaccination data, and supporting digital interactions with citizens directly underpins the effectiveness of a person</w:t>
      </w:r>
      <w:r w:rsidRPr="008917DA">
        <w:rPr>
          <w:rFonts w:ascii="Arial" w:hAnsi="Arial" w:cs="Arial"/>
        </w:rPr>
        <w:noBreakHyphen/>
        <w:t>centred digital vaccination journey. As such, the use of this scoring matrix is justified as an appropriate and robust mechanism for evaluating the employee dimension of digital maturity within PTHB’s Immunisation and Vaccination Service.</w:t>
      </w:r>
    </w:p>
    <w:p w14:paraId="3A34D7C5" w14:textId="77777777" w:rsidR="001C2230" w:rsidRPr="00EA4549" w:rsidRDefault="001C2230" w:rsidP="008917DA">
      <w:pPr>
        <w:rPr>
          <w:rFonts w:ascii="Arial" w:hAnsi="Arial" w:cs="Arial"/>
        </w:rPr>
      </w:pPr>
    </w:p>
    <w:p w14:paraId="548A29DA" w14:textId="77777777" w:rsidR="008917DA" w:rsidRPr="00EA4549" w:rsidRDefault="008917DA" w:rsidP="008917DA">
      <w:pPr>
        <w:rPr>
          <w:rFonts w:ascii="Arial" w:hAnsi="Arial" w:cs="Arial"/>
        </w:rPr>
      </w:pPr>
    </w:p>
    <w:p w14:paraId="266F0074" w14:textId="77777777" w:rsidR="008917DA" w:rsidRPr="00EA4549" w:rsidRDefault="008917DA">
      <w:pPr>
        <w:spacing w:after="160" w:line="259" w:lineRule="auto"/>
        <w:rPr>
          <w:rFonts w:ascii="Arial" w:eastAsiaTheme="minorEastAsia" w:hAnsi="Arial" w:cs="Arial"/>
          <w:color w:val="5A5A5A" w:themeColor="text1" w:themeTint="A5"/>
          <w:spacing w:val="15"/>
        </w:rPr>
      </w:pPr>
      <w:r w:rsidRPr="00EA4549">
        <w:rPr>
          <w:rFonts w:ascii="Arial" w:hAnsi="Arial" w:cs="Arial"/>
        </w:rPr>
        <w:br w:type="page"/>
      </w:r>
    </w:p>
    <w:p w14:paraId="02795250" w14:textId="306C60DD" w:rsidR="001C2230" w:rsidRPr="00EA4549" w:rsidRDefault="001C2230" w:rsidP="001C2230">
      <w:pPr>
        <w:pStyle w:val="Subtitle"/>
        <w:rPr>
          <w:rFonts w:ascii="Arial" w:hAnsi="Arial" w:cs="Arial"/>
          <w:sz w:val="24"/>
          <w:szCs w:val="24"/>
        </w:rPr>
      </w:pPr>
      <w:r w:rsidRPr="00EA4549">
        <w:rPr>
          <w:rFonts w:ascii="Arial" w:hAnsi="Arial" w:cs="Arial"/>
          <w:sz w:val="24"/>
          <w:szCs w:val="24"/>
        </w:rPr>
        <w:lastRenderedPageBreak/>
        <w:t>Process digitisation scoring matrix</w:t>
      </w:r>
    </w:p>
    <w:p w14:paraId="0D93F46B" w14:textId="48C10684" w:rsidR="00D64F88" w:rsidRPr="00D4585B" w:rsidRDefault="004358E0" w:rsidP="00D64F88">
      <w:pPr>
        <w:ind w:firstLine="720"/>
        <w:rPr>
          <w:rFonts w:ascii="Arial" w:hAnsi="Arial" w:cs="Arial"/>
        </w:rPr>
      </w:pPr>
      <w:r w:rsidRPr="00D4585B">
        <w:rPr>
          <w:rFonts w:ascii="Arial" w:hAnsi="Arial" w:cs="Arial"/>
          <w:noProof/>
          <w:color w:val="000000"/>
        </w:rPr>
        <w:drawing>
          <wp:anchor distT="0" distB="0" distL="114300" distR="114300" simplePos="0" relativeHeight="251651072" behindDoc="0" locked="0" layoutInCell="1" allowOverlap="1" wp14:anchorId="67440C11" wp14:editId="1559DD1B">
            <wp:simplePos x="0" y="0"/>
            <wp:positionH relativeFrom="margin">
              <wp:align>center</wp:align>
            </wp:positionH>
            <wp:positionV relativeFrom="margin">
              <wp:posOffset>2524125</wp:posOffset>
            </wp:positionV>
            <wp:extent cx="5391150" cy="1257935"/>
            <wp:effectExtent l="0" t="0" r="0" b="0"/>
            <wp:wrapSquare wrapText="bothSides"/>
            <wp:docPr id="887365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65693" name=""/>
                    <pic:cNvPicPr/>
                  </pic:nvPicPr>
                  <pic:blipFill>
                    <a:blip r:embed="rId27">
                      <a:extLst>
                        <a:ext uri="{28A0092B-C50C-407E-A947-70E740481C1C}">
                          <a14:useLocalDpi xmlns:a14="http://schemas.microsoft.com/office/drawing/2010/main" val="0"/>
                        </a:ext>
                      </a:extLst>
                    </a:blip>
                    <a:stretch>
                      <a:fillRect/>
                    </a:stretch>
                  </pic:blipFill>
                  <pic:spPr>
                    <a:xfrm>
                      <a:off x="0" y="0"/>
                      <a:ext cx="5391150" cy="1257935"/>
                    </a:xfrm>
                    <a:prstGeom prst="rect">
                      <a:avLst/>
                    </a:prstGeom>
                  </pic:spPr>
                </pic:pic>
              </a:graphicData>
            </a:graphic>
            <wp14:sizeRelH relativeFrom="margin">
              <wp14:pctWidth>0</wp14:pctWidth>
            </wp14:sizeRelH>
            <wp14:sizeRelV relativeFrom="margin">
              <wp14:pctHeight>0</wp14:pctHeight>
            </wp14:sizeRelV>
          </wp:anchor>
        </w:drawing>
      </w:r>
      <w:r w:rsidR="00A249F9" w:rsidRPr="00D4585B">
        <w:rPr>
          <w:rFonts w:ascii="Arial" w:eastAsia="Times New Roman" w:hAnsi="Arial" w:cs="Arial"/>
          <w:lang w:eastAsia="en-GB"/>
        </w:rPr>
        <w:t xml:space="preserve"> F</w:t>
      </w:r>
      <w:r w:rsidR="00A249F9" w:rsidRPr="00D4585B">
        <w:rPr>
          <w:rFonts w:ascii="Arial" w:hAnsi="Arial" w:cs="Arial"/>
        </w:rPr>
        <w:t>or components of the evaluation that utilise a purely qualitative methodology, such as organisational processes and</w:t>
      </w:r>
      <w:r w:rsidR="00055E34" w:rsidRPr="00D4585B">
        <w:rPr>
          <w:rFonts w:ascii="Arial" w:hAnsi="Arial" w:cs="Arial"/>
        </w:rPr>
        <w:t xml:space="preserve"> WIS</w:t>
      </w:r>
      <w:r w:rsidR="00A249F9" w:rsidRPr="00D4585B">
        <w:rPr>
          <w:rFonts w:ascii="Arial" w:hAnsi="Arial" w:cs="Arial"/>
        </w:rPr>
        <w:t>, a modified scoring matrix was developed. While retaining conceptual consistency with the overarching digital maturity framework, this matrix differs slightly to reflect the nature of the data collected, as surveys were not employed for these measures</w:t>
      </w:r>
      <w:r w:rsidR="00D64F88" w:rsidRPr="00D4585B">
        <w:rPr>
          <w:rFonts w:ascii="Arial" w:hAnsi="Arial" w:cs="Arial"/>
        </w:rPr>
        <w:t>.</w:t>
      </w:r>
      <w:r w:rsidR="00D64F88" w:rsidRPr="00D4585B">
        <w:rPr>
          <w:rFonts w:ascii="Arial" w:eastAsia="Times New Roman" w:hAnsi="Arial" w:cs="Arial"/>
          <w:lang w:eastAsia="en-GB"/>
        </w:rPr>
        <w:t xml:space="preserve"> </w:t>
      </w:r>
      <w:r w:rsidR="00D64F88" w:rsidRPr="00D4585B">
        <w:rPr>
          <w:rFonts w:ascii="Arial" w:hAnsi="Arial" w:cs="Arial"/>
        </w:rPr>
        <w:t xml:space="preserve">In determining which elements within </w:t>
      </w:r>
      <w:r w:rsidR="00336C7C" w:rsidRPr="00D4585B">
        <w:rPr>
          <w:rFonts w:ascii="Arial" w:hAnsi="Arial" w:cs="Arial"/>
        </w:rPr>
        <w:t>the process digitisation</w:t>
      </w:r>
      <w:r w:rsidR="00387DFF" w:rsidRPr="00D4585B">
        <w:rPr>
          <w:rFonts w:ascii="Arial" w:hAnsi="Arial" w:cs="Arial"/>
        </w:rPr>
        <w:t xml:space="preserve"> </w:t>
      </w:r>
      <w:r w:rsidR="00D64F88" w:rsidRPr="00D4585B">
        <w:rPr>
          <w:rFonts w:ascii="Arial" w:hAnsi="Arial" w:cs="Arial"/>
        </w:rPr>
        <w:t xml:space="preserve">digital maturity dimension are classified as “applies,” the criteria set out within the </w:t>
      </w:r>
      <w:r w:rsidR="00055E34" w:rsidRPr="00D4585B">
        <w:rPr>
          <w:rFonts w:ascii="Arial" w:hAnsi="Arial" w:cs="Arial"/>
        </w:rPr>
        <w:t>NIF</w:t>
      </w:r>
      <w:r w:rsidR="00D64F88" w:rsidRPr="00D4585B">
        <w:rPr>
          <w:rFonts w:ascii="Arial" w:hAnsi="Arial" w:cs="Arial"/>
        </w:rPr>
        <w:t xml:space="preserve"> were utilised. To assess whether the process digitisation dimension met the threshold of 80% “applies,” key internal operational workflows</w:t>
      </w:r>
      <w:r w:rsidRPr="00D4585B">
        <w:rPr>
          <w:rFonts w:ascii="Arial" w:hAnsi="Arial" w:cs="Arial"/>
        </w:rPr>
        <w:t xml:space="preserve">, </w:t>
      </w:r>
      <w:r w:rsidR="00D64F88" w:rsidRPr="00D4585B">
        <w:rPr>
          <w:rFonts w:ascii="Arial" w:hAnsi="Arial" w:cs="Arial"/>
        </w:rPr>
        <w:t>including booking, communication, and data recording systems</w:t>
      </w:r>
      <w:r w:rsidRPr="00D4585B">
        <w:rPr>
          <w:rFonts w:ascii="Arial" w:hAnsi="Arial" w:cs="Arial"/>
        </w:rPr>
        <w:t xml:space="preserve">, </w:t>
      </w:r>
      <w:r w:rsidR="00D64F88" w:rsidRPr="00D4585B">
        <w:rPr>
          <w:rFonts w:ascii="Arial" w:hAnsi="Arial" w:cs="Arial"/>
        </w:rPr>
        <w:t>were evaluated. Where at least 80% of these operational elements were identified as implemented and functioning effectively, the criterion for this dimension was met. This approach is illustrated in a high</w:t>
      </w:r>
      <w:r w:rsidR="00D64F88" w:rsidRPr="00D4585B">
        <w:rPr>
          <w:rFonts w:ascii="Arial" w:hAnsi="Arial" w:cs="Arial"/>
        </w:rPr>
        <w:noBreakHyphen/>
        <w:t>level format below.</w:t>
      </w:r>
    </w:p>
    <w:p w14:paraId="42DC7567" w14:textId="7123392B" w:rsidR="00D64F88" w:rsidRPr="00714212" w:rsidRDefault="00D64F88" w:rsidP="00D64F88">
      <w:pPr>
        <w:pStyle w:val="Caption"/>
        <w:jc w:val="center"/>
        <w:rPr>
          <w:rFonts w:ascii="Arial" w:hAnsi="Arial" w:cs="Arial"/>
          <w:sz w:val="20"/>
          <w:szCs w:val="20"/>
        </w:rPr>
      </w:pPr>
      <w:r w:rsidRPr="00714212">
        <w:rPr>
          <w:rFonts w:ascii="Arial" w:hAnsi="Arial" w:cs="Arial"/>
          <w:sz w:val="20"/>
          <w:szCs w:val="20"/>
        </w:rPr>
        <w:t>Table 10</w:t>
      </w:r>
    </w:p>
    <w:p w14:paraId="5464DD98" w14:textId="4757E3A7" w:rsidR="00F54A71" w:rsidRPr="00EA4549" w:rsidRDefault="00F54A71" w:rsidP="00A121DE">
      <w:pPr>
        <w:rPr>
          <w:rFonts w:ascii="Arial" w:hAnsi="Arial" w:cs="Arial"/>
        </w:rPr>
      </w:pPr>
    </w:p>
    <w:p w14:paraId="7E5A4531" w14:textId="260730A9" w:rsidR="00BC456C" w:rsidRPr="00EA4549" w:rsidRDefault="00BC456C" w:rsidP="00BC456C">
      <w:pPr>
        <w:pStyle w:val="Subtitle"/>
        <w:rPr>
          <w:rFonts w:ascii="Arial" w:hAnsi="Arial" w:cs="Arial"/>
          <w:sz w:val="24"/>
          <w:szCs w:val="24"/>
        </w:rPr>
      </w:pPr>
      <w:r w:rsidRPr="00EA4549">
        <w:rPr>
          <w:rFonts w:ascii="Arial" w:hAnsi="Arial" w:cs="Arial"/>
          <w:sz w:val="24"/>
          <w:szCs w:val="24"/>
        </w:rPr>
        <w:t xml:space="preserve">Citizen engagement scoring matrix </w:t>
      </w:r>
    </w:p>
    <w:p w14:paraId="17152365" w14:textId="6EEB9962" w:rsidR="00F54A71" w:rsidRPr="00EA4549" w:rsidRDefault="00F54A71" w:rsidP="006B1C38">
      <w:pPr>
        <w:jc w:val="center"/>
        <w:rPr>
          <w:rFonts w:ascii="Arial" w:hAnsi="Arial" w:cs="Arial"/>
        </w:rPr>
      </w:pPr>
      <w:r w:rsidRPr="00EA4549">
        <w:rPr>
          <w:rFonts w:ascii="Arial" w:hAnsi="Arial" w:cs="Arial"/>
          <w:noProof/>
        </w:rPr>
        <w:drawing>
          <wp:inline distT="0" distB="0" distL="0" distR="0" wp14:anchorId="5F684062" wp14:editId="028C0AC1">
            <wp:extent cx="4834647" cy="2486033"/>
            <wp:effectExtent l="0" t="0" r="4445" b="0"/>
            <wp:docPr id="5276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0574" name=""/>
                    <pic:cNvPicPr/>
                  </pic:nvPicPr>
                  <pic:blipFill>
                    <a:blip r:embed="rId28"/>
                    <a:stretch>
                      <a:fillRect/>
                    </a:stretch>
                  </pic:blipFill>
                  <pic:spPr>
                    <a:xfrm>
                      <a:off x="0" y="0"/>
                      <a:ext cx="4857479" cy="2497773"/>
                    </a:xfrm>
                    <a:prstGeom prst="rect">
                      <a:avLst/>
                    </a:prstGeom>
                  </pic:spPr>
                </pic:pic>
              </a:graphicData>
            </a:graphic>
          </wp:inline>
        </w:drawing>
      </w:r>
    </w:p>
    <w:p w14:paraId="527D4A48" w14:textId="56699DCB" w:rsidR="004A6D55" w:rsidRPr="00714212" w:rsidRDefault="001C2230" w:rsidP="001C2230">
      <w:pPr>
        <w:pStyle w:val="Caption"/>
        <w:jc w:val="center"/>
        <w:rPr>
          <w:rFonts w:ascii="Arial" w:hAnsi="Arial" w:cs="Arial"/>
          <w:sz w:val="20"/>
          <w:szCs w:val="20"/>
        </w:rPr>
      </w:pPr>
      <w:r w:rsidRPr="00714212">
        <w:rPr>
          <w:rFonts w:ascii="Arial" w:hAnsi="Arial" w:cs="Arial"/>
          <w:sz w:val="20"/>
          <w:szCs w:val="20"/>
        </w:rPr>
        <w:t xml:space="preserve">Table </w:t>
      </w:r>
      <w:r w:rsidR="008C08FE" w:rsidRPr="00714212">
        <w:rPr>
          <w:rFonts w:ascii="Arial" w:hAnsi="Arial" w:cs="Arial"/>
          <w:sz w:val="20"/>
          <w:szCs w:val="20"/>
        </w:rPr>
        <w:t>11</w:t>
      </w:r>
    </w:p>
    <w:p w14:paraId="7BB8DD18" w14:textId="17F878F4" w:rsidR="00027A2F" w:rsidRPr="00EA4549" w:rsidRDefault="00027A2F" w:rsidP="00F925EB">
      <w:pPr>
        <w:ind w:firstLine="360"/>
        <w:rPr>
          <w:rFonts w:ascii="Arial" w:hAnsi="Arial" w:cs="Arial"/>
        </w:rPr>
      </w:pPr>
      <w:r w:rsidRPr="00EA4549">
        <w:rPr>
          <w:rFonts w:ascii="Arial" w:hAnsi="Arial" w:cs="Arial"/>
        </w:rPr>
        <w:t xml:space="preserve">Although the </w:t>
      </w:r>
      <w:r w:rsidR="0014091C" w:rsidRPr="00EA4549">
        <w:rPr>
          <w:rFonts w:ascii="Arial" w:hAnsi="Arial" w:cs="Arial"/>
        </w:rPr>
        <w:t xml:space="preserve">NIF </w:t>
      </w:r>
      <w:r w:rsidRPr="00EA4549">
        <w:rPr>
          <w:rFonts w:ascii="Arial" w:hAnsi="Arial" w:cs="Arial"/>
        </w:rPr>
        <w:t xml:space="preserve">definition of a </w:t>
      </w:r>
      <w:r w:rsidR="0085257C" w:rsidRPr="00EA4549">
        <w:rPr>
          <w:rFonts w:ascii="Arial" w:hAnsi="Arial" w:cs="Arial"/>
        </w:rPr>
        <w:t xml:space="preserve">person-centred </w:t>
      </w:r>
      <w:r w:rsidRPr="00EA4549">
        <w:rPr>
          <w:rFonts w:ascii="Arial" w:hAnsi="Arial" w:cs="Arial"/>
        </w:rPr>
        <w:t>digital vaccination journey refers only to enhanced functionality for communication</w:t>
      </w:r>
      <w:r w:rsidR="00BB2B35" w:rsidRPr="00EA4549">
        <w:rPr>
          <w:rFonts w:ascii="Arial" w:hAnsi="Arial" w:cs="Arial"/>
        </w:rPr>
        <w:t>,</w:t>
      </w:r>
      <w:r w:rsidRPr="00EA4549">
        <w:rPr>
          <w:rFonts w:ascii="Arial" w:hAnsi="Arial" w:cs="Arial"/>
        </w:rPr>
        <w:t xml:space="preserve"> the chosen digital maturity matrix places strong emphasis on citizen</w:t>
      </w:r>
      <w:r w:rsidRPr="00EA4549">
        <w:rPr>
          <w:rFonts w:ascii="Arial" w:hAnsi="Arial" w:cs="Arial"/>
        </w:rPr>
        <w:noBreakHyphen/>
        <w:t>centredness, including the need to account for both digital and non</w:t>
      </w:r>
      <w:r w:rsidRPr="00EA4549">
        <w:rPr>
          <w:rFonts w:ascii="Arial" w:hAnsi="Arial" w:cs="Arial"/>
        </w:rPr>
        <w:noBreakHyphen/>
        <w:t>digital communication preferences</w:t>
      </w:r>
      <w:r w:rsidR="00E8433F" w:rsidRPr="00EA4549">
        <w:rPr>
          <w:rFonts w:ascii="Arial" w:hAnsi="Arial" w:cs="Arial"/>
        </w:rPr>
        <w:t xml:space="preserve"> (Table 2) </w:t>
      </w:r>
      <w:sdt>
        <w:sdtPr>
          <w:rPr>
            <w:rFonts w:ascii="Arial" w:hAnsi="Arial" w:cs="Arial"/>
            <w:color w:val="000000"/>
          </w:rPr>
          <w:tag w:val="MENDELEY_CITATION_v3_eyJjaXRhdGlvbklEIjoiTUVOREVMRVlfQ0lUQVRJT05fYTVhY2EyMWUtYjU5MS00ZjhjLTg1YWYtNmI5MmNlNjM2YTIw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
          <w:id w:val="-2025778148"/>
          <w:placeholder>
            <w:docPart w:val="437CBA92157B4C00BC8074372FA624E8"/>
          </w:placeholder>
        </w:sdtPr>
        <w:sdtEndPr/>
        <w:sdtContent>
          <w:r w:rsidR="00E8433F" w:rsidRPr="00EA4549">
            <w:rPr>
              <w:rFonts w:ascii="Arial" w:eastAsia="Times New Roman" w:hAnsi="Arial" w:cs="Arial"/>
              <w:color w:val="000000"/>
            </w:rPr>
            <w:t xml:space="preserve">(Eymann </w:t>
          </w:r>
          <w:r w:rsidR="00E8433F" w:rsidRPr="00EA4549">
            <w:rPr>
              <w:rFonts w:ascii="Arial" w:eastAsia="Times New Roman" w:hAnsi="Arial" w:cs="Arial"/>
              <w:i/>
              <w:iCs/>
              <w:color w:val="000000"/>
            </w:rPr>
            <w:t>et al.</w:t>
          </w:r>
          <w:r w:rsidR="00E8433F" w:rsidRPr="00EA4549">
            <w:rPr>
              <w:rFonts w:ascii="Arial" w:eastAsia="Times New Roman" w:hAnsi="Arial" w:cs="Arial"/>
              <w:color w:val="000000"/>
            </w:rPr>
            <w:t>, 2023)</w:t>
          </w:r>
        </w:sdtContent>
      </w:sdt>
      <w:r w:rsidR="00E8433F" w:rsidRPr="00EA4549">
        <w:rPr>
          <w:rFonts w:ascii="Arial" w:hAnsi="Arial" w:cs="Arial"/>
        </w:rPr>
        <w:t xml:space="preserve">. </w:t>
      </w:r>
      <w:r w:rsidRPr="00EA4549">
        <w:rPr>
          <w:rFonts w:ascii="Arial" w:hAnsi="Arial" w:cs="Arial"/>
        </w:rPr>
        <w:t xml:space="preserve">This ensures the scoring criteria used </w:t>
      </w:r>
      <w:r w:rsidR="0014091C" w:rsidRPr="00EA4549">
        <w:rPr>
          <w:rFonts w:ascii="Arial" w:hAnsi="Arial" w:cs="Arial"/>
        </w:rPr>
        <w:t>for</w:t>
      </w:r>
      <w:r w:rsidRPr="00EA4549">
        <w:rPr>
          <w:rFonts w:ascii="Arial" w:hAnsi="Arial" w:cs="Arial"/>
        </w:rPr>
        <w:t xml:space="preserve"> this dissertation reflect a broader</w:t>
      </w:r>
      <w:r w:rsidR="0014091C" w:rsidRPr="00EA4549">
        <w:rPr>
          <w:rFonts w:ascii="Arial" w:hAnsi="Arial" w:cs="Arial"/>
        </w:rPr>
        <w:t xml:space="preserve"> and a</w:t>
      </w:r>
      <w:r w:rsidRPr="00EA4549">
        <w:rPr>
          <w:rFonts w:ascii="Arial" w:hAnsi="Arial" w:cs="Arial"/>
        </w:rPr>
        <w:t xml:space="preserve"> more </w:t>
      </w:r>
      <w:r w:rsidRPr="00EA4549">
        <w:rPr>
          <w:rFonts w:ascii="Arial" w:hAnsi="Arial" w:cs="Arial"/>
        </w:rPr>
        <w:lastRenderedPageBreak/>
        <w:t xml:space="preserve">holistic understanding of </w:t>
      </w:r>
      <w:r w:rsidR="00693F1B" w:rsidRPr="00EA4549">
        <w:rPr>
          <w:rFonts w:ascii="Arial" w:hAnsi="Arial" w:cs="Arial"/>
        </w:rPr>
        <w:t>engagement</w:t>
      </w:r>
      <w:r w:rsidRPr="00EA4549">
        <w:rPr>
          <w:rFonts w:ascii="Arial" w:hAnsi="Arial" w:cs="Arial"/>
        </w:rPr>
        <w:t xml:space="preserve"> needs, rather than focusing narrowly on </w:t>
      </w:r>
      <w:r w:rsidR="00693F1B" w:rsidRPr="00EA4549">
        <w:rPr>
          <w:rFonts w:ascii="Arial" w:hAnsi="Arial" w:cs="Arial"/>
        </w:rPr>
        <w:t>communication</w:t>
      </w:r>
      <w:r w:rsidRPr="00EA4549">
        <w:rPr>
          <w:rFonts w:ascii="Arial" w:hAnsi="Arial" w:cs="Arial"/>
        </w:rPr>
        <w:t xml:space="preserve"> alone. As such, the criteria selected for this domain are aligned not only with the requirements of the</w:t>
      </w:r>
      <w:r w:rsidR="00693F1B" w:rsidRPr="00EA4549">
        <w:rPr>
          <w:rFonts w:ascii="Arial" w:hAnsi="Arial" w:cs="Arial"/>
        </w:rPr>
        <w:t xml:space="preserve"> citizen-centredness dimension of the</w:t>
      </w:r>
      <w:r w:rsidRPr="00EA4549">
        <w:rPr>
          <w:rFonts w:ascii="Arial" w:hAnsi="Arial" w:cs="Arial"/>
        </w:rPr>
        <w:t xml:space="preserve"> digital maturity matrix itself</w:t>
      </w:r>
      <w:r w:rsidR="00693F1B" w:rsidRPr="00EA4549">
        <w:rPr>
          <w:rFonts w:ascii="Arial" w:hAnsi="Arial" w:cs="Arial"/>
        </w:rPr>
        <w:t xml:space="preserve">, </w:t>
      </w:r>
      <w:r w:rsidRPr="00EA4549">
        <w:rPr>
          <w:rFonts w:ascii="Arial" w:hAnsi="Arial" w:cs="Arial"/>
        </w:rPr>
        <w:t>but also with the practical realities of delivering inclusive, person</w:t>
      </w:r>
      <w:r w:rsidRPr="00EA4549">
        <w:rPr>
          <w:rFonts w:ascii="Arial" w:hAnsi="Arial" w:cs="Arial"/>
        </w:rPr>
        <w:noBreakHyphen/>
        <w:t>centred vaccination services.</w:t>
      </w:r>
    </w:p>
    <w:p w14:paraId="760B80EF" w14:textId="77777777" w:rsidR="00C21258" w:rsidRDefault="00C21258" w:rsidP="00C21258">
      <w:pPr>
        <w:rPr>
          <w:rFonts w:ascii="Arial" w:hAnsi="Arial" w:cs="Arial"/>
        </w:rPr>
      </w:pPr>
    </w:p>
    <w:p w14:paraId="69609AD5" w14:textId="66BCDA31" w:rsidR="004A6D55" w:rsidRPr="00EA4549" w:rsidRDefault="00027A2F" w:rsidP="00C21258">
      <w:pPr>
        <w:ind w:firstLine="720"/>
        <w:rPr>
          <w:rFonts w:ascii="Arial" w:hAnsi="Arial" w:cs="Arial"/>
        </w:rPr>
      </w:pPr>
      <w:r w:rsidRPr="00EA4549">
        <w:rPr>
          <w:rFonts w:ascii="Arial" w:hAnsi="Arial" w:cs="Arial"/>
        </w:rPr>
        <w:t xml:space="preserve">Existing literature reinforces the significance of communication within vaccination programmes. Digital platforms have been shown to play a central role in disseminating information, supporting appointment systems, and facilitating engagement during immunisation campaigns </w:t>
      </w:r>
      <w:sdt>
        <w:sdtPr>
          <w:rPr>
            <w:rFonts w:ascii="Arial" w:hAnsi="Arial" w:cs="Arial"/>
            <w:color w:val="000000"/>
            <w:lang w:eastAsia="en-GB" w:bidi="en-GB"/>
          </w:rPr>
          <w:tag w:val="MENDELEY_CITATION_v3_eyJjaXRhdGlvbklEIjoiTUVOREVMRVlfQ0lUQVRJT05fYjAyMGI3ZmMtZjdhYi00NTgyLTkzY2ItNjdhZWY1ODU1Njh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
          <w:id w:val="1721631049"/>
          <w:placeholder>
            <w:docPart w:val="54A108B81B834D52996CA5B53A9FE8C3"/>
          </w:placeholder>
        </w:sdtPr>
        <w:sdtEndPr/>
        <w:sdtContent>
          <w:r w:rsidR="00AE7ED4" w:rsidRPr="00EA4549">
            <w:rPr>
              <w:rFonts w:ascii="Arial" w:eastAsia="Times New Roman" w:hAnsi="Arial" w:cs="Arial"/>
              <w:color w:val="000000"/>
            </w:rPr>
            <w:t xml:space="preserve">(Zang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Pr="00EA4549">
        <w:rPr>
          <w:rFonts w:ascii="Arial" w:hAnsi="Arial" w:cs="Arial"/>
          <w:lang w:eastAsia="en-GB" w:bidi="en-GB"/>
        </w:rPr>
        <w:t xml:space="preserve">. </w:t>
      </w:r>
      <w:r w:rsidRPr="00EA4549">
        <w:rPr>
          <w:rFonts w:ascii="Arial" w:hAnsi="Arial" w:cs="Arial"/>
        </w:rPr>
        <w:t xml:space="preserve">However, the literature also highlights persistent challenges, including the need to rebuild trust, address misinformation, and mitigate vaccine hesitancy </w:t>
      </w:r>
      <w:sdt>
        <w:sdtPr>
          <w:rPr>
            <w:rFonts w:ascii="Arial" w:hAnsi="Arial" w:cs="Arial"/>
            <w:color w:val="000000"/>
            <w:lang w:eastAsia="en-GB" w:bidi="en-GB"/>
          </w:rPr>
          <w:tag w:val="MENDELEY_CITATION_v3_eyJjaXRhdGlvbklEIjoiTUVOREVMRVlfQ0lUQVRJT05fZTgwNTYyYWUtOTlkMy00MDBjLWFmNTAtODMwZTU1MWEyY2I0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
          <w:id w:val="831640013"/>
          <w:placeholder>
            <w:docPart w:val="24F520CF9BAC4725974CB4F254494E23"/>
          </w:placeholder>
        </w:sdtPr>
        <w:sdtEndPr/>
        <w:sdtContent>
          <w:r w:rsidR="00C152D3" w:rsidRPr="00EA4549">
            <w:rPr>
              <w:rFonts w:ascii="Arial" w:hAnsi="Arial" w:cs="Arial"/>
              <w:color w:val="000000"/>
              <w:lang w:eastAsia="en-GB" w:bidi="en-GB"/>
            </w:rPr>
            <w:t>(Pennisi, Genovese and Gianfredi, 2024)</w:t>
          </w:r>
        </w:sdtContent>
      </w:sdt>
      <w:r w:rsidRPr="00EA4549">
        <w:rPr>
          <w:rFonts w:ascii="Arial" w:hAnsi="Arial" w:cs="Arial"/>
        </w:rPr>
        <w:t>. These issues remain highly relevant to contemporary immunisation strategies and underscore the importance of evaluating how effectively communication</w:t>
      </w:r>
      <w:r w:rsidR="00BA0D42" w:rsidRPr="00EA4549">
        <w:rPr>
          <w:rFonts w:ascii="Arial" w:hAnsi="Arial" w:cs="Arial"/>
        </w:rPr>
        <w:t xml:space="preserve">, </w:t>
      </w:r>
      <w:r w:rsidRPr="00EA4549">
        <w:rPr>
          <w:rFonts w:ascii="Arial" w:hAnsi="Arial" w:cs="Arial"/>
        </w:rPr>
        <w:t>both digital and non</w:t>
      </w:r>
      <w:r w:rsidRPr="00EA4549">
        <w:rPr>
          <w:rFonts w:ascii="Arial" w:hAnsi="Arial" w:cs="Arial"/>
        </w:rPr>
        <w:noBreakHyphen/>
        <w:t>digital</w:t>
      </w:r>
      <w:r w:rsidR="00BA0D42" w:rsidRPr="00EA4549">
        <w:rPr>
          <w:rFonts w:ascii="Arial" w:hAnsi="Arial" w:cs="Arial"/>
        </w:rPr>
        <w:t>,</w:t>
      </w:r>
      <w:r w:rsidRPr="00EA4549">
        <w:rPr>
          <w:rFonts w:ascii="Arial" w:hAnsi="Arial" w:cs="Arial"/>
        </w:rPr>
        <w:t xml:space="preserve"> is experienced by citizens.</w:t>
      </w:r>
      <w:r w:rsidR="00C152D3" w:rsidRPr="00EA4549">
        <w:rPr>
          <w:rFonts w:ascii="Arial" w:hAnsi="Arial" w:cs="Arial"/>
        </w:rPr>
        <w:t xml:space="preserve"> </w:t>
      </w:r>
      <w:r w:rsidRPr="00EA4549">
        <w:rPr>
          <w:rFonts w:ascii="Arial" w:hAnsi="Arial" w:cs="Arial"/>
        </w:rPr>
        <w:t>For these reasons, this dissertation includes an assessment of communication within Powys by integrating relevant questions into the developed survey. This approach ensures the scoring criteria used for this section remain aligned with both the expectations of the digital maturity matrix and the key themes emerging from current literature.</w:t>
      </w:r>
    </w:p>
    <w:p w14:paraId="3B9D6FD0" w14:textId="77777777" w:rsidR="00BC456C" w:rsidRPr="00EA4549" w:rsidRDefault="00BC456C" w:rsidP="001C2230">
      <w:pPr>
        <w:pStyle w:val="Subtitle"/>
        <w:rPr>
          <w:rFonts w:ascii="Arial" w:hAnsi="Arial" w:cs="Arial"/>
          <w:sz w:val="24"/>
          <w:szCs w:val="24"/>
        </w:rPr>
      </w:pPr>
    </w:p>
    <w:p w14:paraId="3423A5E0" w14:textId="369A52F7" w:rsidR="00BC456C" w:rsidRPr="00EA4549" w:rsidRDefault="00311C41" w:rsidP="00BC456C">
      <w:pPr>
        <w:pStyle w:val="Subtitle"/>
        <w:rPr>
          <w:rFonts w:ascii="Arial" w:hAnsi="Arial" w:cs="Arial"/>
          <w:sz w:val="24"/>
          <w:szCs w:val="24"/>
        </w:rPr>
      </w:pPr>
      <w:r w:rsidRPr="00EA4549">
        <w:rPr>
          <w:rFonts w:ascii="Arial" w:hAnsi="Arial" w:cs="Arial"/>
          <w:sz w:val="24"/>
          <w:szCs w:val="24"/>
        </w:rPr>
        <w:t>Integration</w:t>
      </w:r>
      <w:r w:rsidR="00BC456C" w:rsidRPr="00EA4549">
        <w:rPr>
          <w:rFonts w:ascii="Arial" w:hAnsi="Arial" w:cs="Arial"/>
          <w:sz w:val="24"/>
          <w:szCs w:val="24"/>
        </w:rPr>
        <w:t xml:space="preserve"> scoring matrix</w:t>
      </w:r>
    </w:p>
    <w:p w14:paraId="4672A9A6" w14:textId="77777777" w:rsidR="008A05E2" w:rsidRPr="00EA4549" w:rsidRDefault="008A05E2" w:rsidP="008A05E2">
      <w:pPr>
        <w:rPr>
          <w:rFonts w:ascii="Arial" w:hAnsi="Arial" w:cs="Arial"/>
        </w:rPr>
      </w:pPr>
    </w:p>
    <w:p w14:paraId="75DE3F3E" w14:textId="3AEB9093" w:rsidR="008A05E2" w:rsidRPr="00EA4549" w:rsidRDefault="008A05E2" w:rsidP="008A05E2">
      <w:pPr>
        <w:ind w:firstLine="720"/>
        <w:rPr>
          <w:rFonts w:ascii="Arial" w:hAnsi="Arial" w:cs="Arial"/>
          <w:color w:val="000000"/>
        </w:rPr>
      </w:pPr>
      <w:r w:rsidRPr="00EA4549">
        <w:rPr>
          <w:rFonts w:ascii="Arial" w:hAnsi="Arial" w:cs="Arial"/>
          <w:color w:val="000000"/>
        </w:rPr>
        <w:t>Although the NIF does not provide a formal definition of an integrated vaccination record, this dissertation adopts a working definition informed by the capabilities described for WIS 2.0</w:t>
      </w:r>
      <w:r w:rsidR="00F925EB" w:rsidRPr="00EA4549">
        <w:rPr>
          <w:rFonts w:ascii="Arial" w:hAnsi="Arial" w:cs="Arial"/>
          <w:color w:val="000000"/>
        </w:rPr>
        <w:t>;</w:t>
      </w:r>
      <w:r w:rsidRPr="00EA4549">
        <w:rPr>
          <w:rFonts w:ascii="Arial" w:hAnsi="Arial" w:cs="Arial"/>
          <w:color w:val="000000"/>
        </w:rPr>
        <w:t xml:space="preserve"> An integrated vaccination record is conceptualised as a single, unified immunisation system </w:t>
      </w:r>
      <w:r w:rsidR="0072184B">
        <w:rPr>
          <w:rFonts w:ascii="Arial" w:hAnsi="Arial" w:cs="Arial"/>
          <w:color w:val="000000"/>
        </w:rPr>
        <w:t xml:space="preserve">and </w:t>
      </w:r>
      <w:r w:rsidRPr="00EA4549">
        <w:rPr>
          <w:rFonts w:ascii="Arial" w:hAnsi="Arial" w:cs="Arial"/>
          <w:color w:val="000000"/>
        </w:rPr>
        <w:t>serves as a trusted source of vaccination data at the point of care and across national health services</w:t>
      </w:r>
      <w:r w:rsidR="00F45D79" w:rsidRPr="00EA4549">
        <w:rPr>
          <w:rFonts w:ascii="Arial" w:hAnsi="Arial" w:cs="Arial"/>
          <w:color w:val="000000"/>
        </w:rPr>
        <w:t xml:space="preserve"> </w:t>
      </w:r>
      <w:sdt>
        <w:sdtPr>
          <w:rPr>
            <w:rFonts w:ascii="Arial" w:hAnsi="Arial" w:cs="Arial"/>
            <w:color w:val="000000"/>
          </w:rPr>
          <w:tag w:val="MENDELEY_CITATION_v3_eyJjaXRhdGlvbklEIjoiTUVOREVMRVlfQ0lUQVRJT05fNGI4YWEwMDAtZmFhYi00MjVjLThhY2ItMTFiMmMxOGE2NzU1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UsInN1cHByZXNzLWF1dGhvciI6ZmFsc2UsImNvbXBvc2l0ZSI6ZmFsc2UsImF1dGhvci1vbmx5IjpmYWxzZX1dfQ=="/>
          <w:id w:val="-368612620"/>
          <w:placeholder>
            <w:docPart w:val="DefaultPlaceholder_-1854013440"/>
          </w:placeholder>
        </w:sdtPr>
        <w:sdtEndPr/>
        <w:sdtContent>
          <w:r w:rsidR="00AE7ED4" w:rsidRPr="00EA4549">
            <w:rPr>
              <w:rFonts w:ascii="Arial" w:hAnsi="Arial" w:cs="Arial"/>
              <w:color w:val="000000"/>
            </w:rPr>
            <w:t>(Digital Health and Care Wales, 2025)</w:t>
          </w:r>
        </w:sdtContent>
      </w:sdt>
      <w:r w:rsidR="009927B5" w:rsidRPr="00EA4549">
        <w:rPr>
          <w:rFonts w:ascii="Arial" w:hAnsi="Arial" w:cs="Arial"/>
          <w:color w:val="000000"/>
        </w:rPr>
        <w:t xml:space="preserve">. </w:t>
      </w:r>
      <w:r w:rsidRPr="00EA4549">
        <w:rPr>
          <w:rFonts w:ascii="Arial" w:hAnsi="Arial" w:cs="Arial"/>
          <w:color w:val="000000"/>
        </w:rPr>
        <w:t xml:space="preserve">It is designed to operate at scale and is built upon recognised interoperability standards, enabling real-time data exchange and practical workflows </w:t>
      </w:r>
      <w:r w:rsidR="000F28FC" w:rsidRPr="00EA4549">
        <w:rPr>
          <w:rFonts w:ascii="Arial" w:hAnsi="Arial" w:cs="Arial"/>
          <w:color w:val="000000"/>
        </w:rPr>
        <w:t xml:space="preserve">which </w:t>
      </w:r>
      <w:r w:rsidRPr="00EA4549">
        <w:rPr>
          <w:rFonts w:ascii="Arial" w:hAnsi="Arial" w:cs="Arial"/>
          <w:color w:val="000000"/>
        </w:rPr>
        <w:t xml:space="preserve">support clinicians in delivering safe, efficient, and person-centred care </w:t>
      </w:r>
      <w:sdt>
        <w:sdtPr>
          <w:rPr>
            <w:rFonts w:ascii="Arial" w:hAnsi="Arial" w:cs="Arial"/>
            <w:color w:val="000000"/>
          </w:rPr>
          <w:tag w:val="MENDELEY_CITATION_v3_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"/>
          <w:id w:val="115956206"/>
          <w:placeholder>
            <w:docPart w:val="15CB7855DBE949CC8090D55E6C188A36"/>
          </w:placeholder>
        </w:sdtPr>
        <w:sdtEndPr/>
        <w:sdtContent>
          <w:r w:rsidR="00AE7ED4" w:rsidRPr="00EA4549">
            <w:rPr>
              <w:rFonts w:ascii="Arial" w:eastAsia="Times New Roman" w:hAnsi="Arial" w:cs="Arial"/>
              <w:color w:val="000000"/>
            </w:rPr>
            <w:t>(Digital Health and Care Wales, 2025)</w:t>
          </w:r>
        </w:sdtContent>
      </w:sdt>
      <w:r w:rsidRPr="00EA4549">
        <w:rPr>
          <w:rFonts w:ascii="Arial" w:hAnsi="Arial" w:cs="Arial"/>
          <w:color w:val="000000"/>
        </w:rPr>
        <w:t xml:space="preserve">. In line with this definition, the following core </w:t>
      </w:r>
      <w:r w:rsidR="000F28FC" w:rsidRPr="00EA4549">
        <w:rPr>
          <w:rFonts w:ascii="Arial" w:hAnsi="Arial" w:cs="Arial"/>
          <w:color w:val="000000"/>
        </w:rPr>
        <w:t xml:space="preserve">integration </w:t>
      </w:r>
      <w:r w:rsidRPr="00EA4549">
        <w:rPr>
          <w:rFonts w:ascii="Arial" w:hAnsi="Arial" w:cs="Arial"/>
          <w:color w:val="000000"/>
        </w:rPr>
        <w:t xml:space="preserve">functionalities </w:t>
      </w:r>
      <w:r w:rsidR="00613D7F">
        <w:rPr>
          <w:rFonts w:ascii="Arial" w:hAnsi="Arial" w:cs="Arial"/>
          <w:color w:val="000000"/>
        </w:rPr>
        <w:t>were</w:t>
      </w:r>
      <w:r w:rsidRPr="00EA4549">
        <w:rPr>
          <w:rFonts w:ascii="Arial" w:hAnsi="Arial" w:cs="Arial"/>
          <w:color w:val="000000"/>
        </w:rPr>
        <w:t xml:space="preserve"> assessed to determine whether the 80% “applies” threshold has been achieved:</w:t>
      </w:r>
      <w:r w:rsidR="000A4D53" w:rsidRPr="00EA4549">
        <w:rPr>
          <w:rFonts w:ascii="Arial" w:hAnsi="Arial" w:cs="Arial"/>
          <w:color w:val="000000"/>
        </w:rPr>
        <w:br/>
      </w:r>
    </w:p>
    <w:p w14:paraId="4DB07788" w14:textId="6BAB1662" w:rsidR="00C30AA4" w:rsidRPr="00EA4549" w:rsidRDefault="00B90388" w:rsidP="000A4D53">
      <w:pPr>
        <w:rPr>
          <w:rFonts w:ascii="Arial" w:hAnsi="Arial" w:cs="Arial"/>
        </w:rPr>
      </w:pPr>
      <w:r w:rsidRPr="00EA4549">
        <w:rPr>
          <w:rFonts w:ascii="Arial" w:hAnsi="Arial" w:cs="Arial"/>
          <w:noProof/>
        </w:rPr>
        <w:drawing>
          <wp:inline distT="0" distB="0" distL="0" distR="0" wp14:anchorId="1D8698FA" wp14:editId="478941BB">
            <wp:extent cx="6081353" cy="2013626"/>
            <wp:effectExtent l="0" t="0" r="0" b="5715"/>
            <wp:docPr id="872503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503361" name=""/>
                    <pic:cNvPicPr/>
                  </pic:nvPicPr>
                  <pic:blipFill>
                    <a:blip r:embed="rId29"/>
                    <a:stretch>
                      <a:fillRect/>
                    </a:stretch>
                  </pic:blipFill>
                  <pic:spPr>
                    <a:xfrm>
                      <a:off x="0" y="0"/>
                      <a:ext cx="6096428" cy="2018617"/>
                    </a:xfrm>
                    <a:prstGeom prst="rect">
                      <a:avLst/>
                    </a:prstGeom>
                  </pic:spPr>
                </pic:pic>
              </a:graphicData>
            </a:graphic>
          </wp:inline>
        </w:drawing>
      </w:r>
    </w:p>
    <w:p w14:paraId="7EF8E78A" w14:textId="4B4A02C9" w:rsidR="00E61823" w:rsidRPr="00974D3B" w:rsidRDefault="00084651" w:rsidP="00084651">
      <w:pPr>
        <w:pStyle w:val="Caption"/>
        <w:jc w:val="center"/>
        <w:rPr>
          <w:rFonts w:ascii="Arial" w:hAnsi="Arial" w:cs="Arial"/>
          <w:sz w:val="20"/>
          <w:szCs w:val="20"/>
        </w:rPr>
      </w:pPr>
      <w:r w:rsidRPr="00974D3B">
        <w:rPr>
          <w:rFonts w:ascii="Arial" w:hAnsi="Arial" w:cs="Arial"/>
          <w:sz w:val="20"/>
          <w:szCs w:val="20"/>
        </w:rPr>
        <w:t xml:space="preserve">Table </w:t>
      </w:r>
      <w:r w:rsidR="00ED3A5C" w:rsidRPr="00974D3B">
        <w:rPr>
          <w:rFonts w:ascii="Arial" w:hAnsi="Arial" w:cs="Arial"/>
          <w:sz w:val="20"/>
          <w:szCs w:val="20"/>
        </w:rPr>
        <w:t>12</w:t>
      </w:r>
    </w:p>
    <w:p w14:paraId="78045F20" w14:textId="349BD2B4" w:rsidR="00243B02" w:rsidRPr="00EA4549" w:rsidRDefault="00243B02" w:rsidP="00243B02">
      <w:pPr>
        <w:ind w:firstLine="720"/>
        <w:rPr>
          <w:rFonts w:ascii="Arial" w:hAnsi="Arial" w:cs="Arial"/>
        </w:rPr>
      </w:pPr>
    </w:p>
    <w:p w14:paraId="73E879ED" w14:textId="77777777" w:rsidR="00BA0D42" w:rsidRPr="00EA4549" w:rsidRDefault="00BA0D42" w:rsidP="00243B02">
      <w:pPr>
        <w:ind w:firstLine="720"/>
        <w:rPr>
          <w:rFonts w:ascii="Arial" w:hAnsi="Arial" w:cs="Arial"/>
        </w:rPr>
      </w:pPr>
    </w:p>
    <w:p w14:paraId="1738273A" w14:textId="77777777" w:rsidR="00BA0D42" w:rsidRPr="00EA4549" w:rsidRDefault="00BA0D42" w:rsidP="00243B02">
      <w:pPr>
        <w:ind w:firstLine="720"/>
        <w:rPr>
          <w:rFonts w:ascii="Arial" w:hAnsi="Arial" w:cs="Arial"/>
        </w:rPr>
      </w:pPr>
    </w:p>
    <w:p w14:paraId="09115030" w14:textId="494783FE" w:rsidR="00243B02" w:rsidRPr="00EA4549" w:rsidRDefault="00070602" w:rsidP="00070602">
      <w:pPr>
        <w:pStyle w:val="Heading2"/>
        <w:rPr>
          <w:rFonts w:ascii="Arial" w:hAnsi="Arial" w:cs="Arial"/>
          <w:sz w:val="24"/>
          <w:szCs w:val="24"/>
        </w:rPr>
      </w:pPr>
      <w:bookmarkStart w:id="25" w:name="_Toc227843564"/>
      <w:r w:rsidRPr="00EA4549">
        <w:rPr>
          <w:rFonts w:ascii="Arial" w:hAnsi="Arial" w:cs="Arial"/>
          <w:sz w:val="24"/>
          <w:szCs w:val="24"/>
        </w:rPr>
        <w:t>3.7</w:t>
      </w:r>
      <w:r w:rsidR="00232739" w:rsidRPr="00EA4549">
        <w:rPr>
          <w:rFonts w:ascii="Arial" w:hAnsi="Arial" w:cs="Arial"/>
          <w:sz w:val="24"/>
          <w:szCs w:val="24"/>
        </w:rPr>
        <w:t xml:space="preserve"> </w:t>
      </w:r>
      <w:r w:rsidR="006B28E8">
        <w:rPr>
          <w:rFonts w:ascii="Arial" w:hAnsi="Arial" w:cs="Arial"/>
          <w:sz w:val="24"/>
          <w:szCs w:val="24"/>
        </w:rPr>
        <w:t>C</w:t>
      </w:r>
      <w:r w:rsidR="00A86147" w:rsidRPr="00EA4549">
        <w:rPr>
          <w:rFonts w:ascii="Arial" w:hAnsi="Arial" w:cs="Arial"/>
          <w:sz w:val="24"/>
          <w:szCs w:val="24"/>
        </w:rPr>
        <w:t>onclusion</w:t>
      </w:r>
      <w:bookmarkEnd w:id="25"/>
      <w:r w:rsidR="00A86147" w:rsidRPr="00EA4549">
        <w:rPr>
          <w:rFonts w:ascii="Arial" w:hAnsi="Arial" w:cs="Arial"/>
          <w:sz w:val="24"/>
          <w:szCs w:val="24"/>
        </w:rPr>
        <w:t xml:space="preserve"> </w:t>
      </w:r>
    </w:p>
    <w:p w14:paraId="3BCAE38E" w14:textId="77777777" w:rsidR="00A36523" w:rsidRPr="00EA4549" w:rsidRDefault="00A36523" w:rsidP="00A36523">
      <w:pPr>
        <w:rPr>
          <w:rFonts w:ascii="Arial" w:hAnsi="Arial" w:cs="Arial"/>
        </w:rPr>
      </w:pPr>
    </w:p>
    <w:p w14:paraId="1BAA3DF8" w14:textId="77777777" w:rsidR="00BC3D75" w:rsidRPr="00BC3D75" w:rsidRDefault="00BC3D75" w:rsidP="00BC3D75">
      <w:pPr>
        <w:ind w:firstLine="720"/>
        <w:rPr>
          <w:rFonts w:ascii="Arial" w:hAnsi="Arial" w:cs="Arial"/>
        </w:rPr>
      </w:pPr>
      <w:r w:rsidRPr="00BC3D75">
        <w:rPr>
          <w:rFonts w:ascii="Arial" w:hAnsi="Arial" w:cs="Arial"/>
        </w:rPr>
        <w:t>This chapter has justified the research methods employed and explained their practical application in evaluating the digital maturity of PTHB’s Immunisation and Vaccination Service, as well as assessing the extent to which the service is equipped to deliver a person</w:t>
      </w:r>
      <w:r w:rsidRPr="00BC3D75">
        <w:rPr>
          <w:rFonts w:ascii="Arial" w:hAnsi="Arial" w:cs="Arial"/>
        </w:rPr>
        <w:noBreakHyphen/>
        <w:t>centred digital vaccination journey.</w:t>
      </w:r>
    </w:p>
    <w:p w14:paraId="4B33A151" w14:textId="77777777" w:rsidR="00A36523" w:rsidRPr="00EA4549" w:rsidRDefault="00A36523" w:rsidP="00A36523">
      <w:pPr>
        <w:ind w:firstLine="720"/>
        <w:rPr>
          <w:rFonts w:ascii="Arial" w:hAnsi="Arial" w:cs="Arial"/>
        </w:rPr>
      </w:pPr>
    </w:p>
    <w:p w14:paraId="08B4F572" w14:textId="19402037" w:rsidR="00A36523" w:rsidRPr="00EA4549" w:rsidRDefault="000D16AE" w:rsidP="000D16AE">
      <w:pPr>
        <w:ind w:firstLine="720"/>
        <w:rPr>
          <w:rFonts w:ascii="Arial" w:hAnsi="Arial" w:cs="Arial"/>
        </w:rPr>
      </w:pPr>
      <w:r w:rsidRPr="000D16AE">
        <w:rPr>
          <w:rFonts w:ascii="Arial" w:hAnsi="Arial" w:cs="Arial"/>
        </w:rPr>
        <w:t>A mixed</w:t>
      </w:r>
      <w:r w:rsidR="00311E8A">
        <w:rPr>
          <w:rFonts w:ascii="Arial" w:hAnsi="Arial" w:cs="Arial"/>
        </w:rPr>
        <w:t xml:space="preserve"> </w:t>
      </w:r>
      <w:r w:rsidRPr="000D16AE">
        <w:rPr>
          <w:rFonts w:ascii="Arial" w:hAnsi="Arial" w:cs="Arial"/>
        </w:rPr>
        <w:t>methods approach was identified as the most appropriate methodology for two of the four digital maturity dimensions, enabling the collection of both quantitative and qualitative data within a single evaluative design. An embedded mixed</w:t>
      </w:r>
      <w:r w:rsidR="00311E8A">
        <w:rPr>
          <w:rFonts w:ascii="Arial" w:hAnsi="Arial" w:cs="Arial"/>
        </w:rPr>
        <w:t xml:space="preserve"> </w:t>
      </w:r>
      <w:r w:rsidRPr="000D16AE">
        <w:rPr>
          <w:rFonts w:ascii="Arial" w:hAnsi="Arial" w:cs="Arial"/>
        </w:rPr>
        <w:t>methods approach was adopted whereby quantitative and qualitative data w</w:t>
      </w:r>
      <w:r w:rsidR="00140E42" w:rsidRPr="00EA4549">
        <w:rPr>
          <w:rFonts w:ascii="Arial" w:hAnsi="Arial" w:cs="Arial"/>
        </w:rPr>
        <w:t>as</w:t>
      </w:r>
      <w:r w:rsidRPr="000D16AE">
        <w:rPr>
          <w:rFonts w:ascii="Arial" w:hAnsi="Arial" w:cs="Arial"/>
        </w:rPr>
        <w:t xml:space="preserve"> collected concurrently through the same survey instrument and within the same timeframe. Open</w:t>
      </w:r>
      <w:r w:rsidRPr="000D16AE">
        <w:rPr>
          <w:rFonts w:ascii="Arial" w:hAnsi="Arial" w:cs="Arial"/>
        </w:rPr>
        <w:noBreakHyphen/>
        <w:t>ended questions were incorporated to allow participants to elaborate on their Likert</w:t>
      </w:r>
      <w:r w:rsidRPr="000D16AE">
        <w:rPr>
          <w:rFonts w:ascii="Arial" w:hAnsi="Arial" w:cs="Arial"/>
        </w:rPr>
        <w:noBreakHyphen/>
        <w:t>scale responses, thereby enriching the interpretation of quantitative findings and providing greater contextual depth</w:t>
      </w:r>
      <w:r w:rsidRPr="00EA4549">
        <w:rPr>
          <w:rFonts w:ascii="Arial" w:hAnsi="Arial" w:cs="Arial"/>
        </w:rPr>
        <w:t xml:space="preserve"> </w:t>
      </w:r>
      <w:sdt>
        <w:sdtPr>
          <w:rPr>
            <w:rFonts w:ascii="Arial" w:hAnsi="Arial" w:cs="Arial"/>
            <w:color w:val="000000"/>
          </w:rPr>
          <w:tag w:val="MENDELEY_CITATION_v3_eyJjaXRhdGlvbklEIjoiTUVOREVMRVlfQ0lUQVRJT05fYzY3MGQzMmMtODI1My00ODUyLWJmNjEtMGNjNDJjYTI0M2My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
          <w:id w:val="986520504"/>
          <w:placeholder>
            <w:docPart w:val="DefaultPlaceholder_-1854013440"/>
          </w:placeholder>
        </w:sdtPr>
        <w:sdtEndPr/>
        <w:sdtContent>
          <w:r w:rsidR="00AE7ED4" w:rsidRPr="00EA4549">
            <w:rPr>
              <w:rFonts w:ascii="Arial" w:hAnsi="Arial" w:cs="Arial"/>
              <w:color w:val="000000"/>
            </w:rPr>
            <w:t>(Leedy, 2020)</w:t>
          </w:r>
        </w:sdtContent>
      </w:sdt>
      <w:r w:rsidRPr="00EA4549">
        <w:rPr>
          <w:rFonts w:ascii="Arial" w:hAnsi="Arial" w:cs="Arial"/>
        </w:rPr>
        <w:t xml:space="preserve">. </w:t>
      </w:r>
    </w:p>
    <w:p w14:paraId="703F1E76" w14:textId="77777777" w:rsidR="00A36523" w:rsidRPr="00EA4549" w:rsidRDefault="00A36523" w:rsidP="00A36523">
      <w:pPr>
        <w:ind w:firstLine="720"/>
        <w:rPr>
          <w:rFonts w:ascii="Arial" w:hAnsi="Arial" w:cs="Arial"/>
        </w:rPr>
      </w:pPr>
    </w:p>
    <w:p w14:paraId="16189AF7" w14:textId="36C63246" w:rsidR="008D1CD6" w:rsidRPr="008D1CD6" w:rsidRDefault="008D1CD6" w:rsidP="008D1CD6">
      <w:pPr>
        <w:ind w:firstLine="720"/>
        <w:rPr>
          <w:rFonts w:ascii="Arial" w:hAnsi="Arial" w:cs="Arial"/>
        </w:rPr>
      </w:pPr>
      <w:r w:rsidRPr="008D1CD6">
        <w:rPr>
          <w:rFonts w:ascii="Arial" w:hAnsi="Arial" w:cs="Arial"/>
        </w:rPr>
        <w:t>Qualitative methods, including document review, process mapping, and interview feedback, were essential for examining operational workflows underpinning the process digitisation and integration capability dimensions. These methods provided critical contextual insight into how digital processes function in practice, including the extent of digitisation within internal workflows and the level of integration achieved in maintaining a comprehensive digital vaccination record. Such depth of understanding could not have been adequately captured through quantitative measures</w:t>
      </w:r>
      <w:r w:rsidR="00F2209B" w:rsidRPr="00EA4549">
        <w:rPr>
          <w:rFonts w:ascii="Arial" w:hAnsi="Arial" w:cs="Arial"/>
        </w:rPr>
        <w:t>.</w:t>
      </w:r>
    </w:p>
    <w:p w14:paraId="64EA0782" w14:textId="77777777" w:rsidR="008D1CD6" w:rsidRPr="00EA4549" w:rsidRDefault="008D1CD6" w:rsidP="008D1CD6">
      <w:pPr>
        <w:ind w:firstLine="720"/>
        <w:rPr>
          <w:rFonts w:ascii="Arial" w:hAnsi="Arial" w:cs="Arial"/>
        </w:rPr>
      </w:pPr>
    </w:p>
    <w:p w14:paraId="3795A71F" w14:textId="77777777" w:rsidR="002110AA" w:rsidRPr="002110AA" w:rsidRDefault="002110AA" w:rsidP="002110AA">
      <w:pPr>
        <w:ind w:firstLine="720"/>
        <w:rPr>
          <w:rFonts w:ascii="Arial" w:hAnsi="Arial" w:cs="Arial"/>
        </w:rPr>
      </w:pPr>
      <w:r w:rsidRPr="002110AA">
        <w:rPr>
          <w:rFonts w:ascii="Arial" w:hAnsi="Arial" w:cs="Arial"/>
        </w:rPr>
        <w:t>This chapter has also detailed how the selected digital maturity framework was operationalised through the development of tailored scoring matrices and the application of an 80% “applies” threshold. This threshold is not only appropriate to the chosen model but is also comparable with widely used digital maturity instruments, such as HIMSS, which applies a 90% “applies” criterion. This structured and transparent approach ensures that both survey data and qualitative findings are translated consistently into digital maturity ratings across each dimension, in alignment with the National Infrastructure Framework, the existing literature, and the selected digital maturity model.</w:t>
      </w:r>
    </w:p>
    <w:p w14:paraId="01B7F6ED" w14:textId="77777777" w:rsidR="008D1CD6" w:rsidRPr="00EA4549" w:rsidRDefault="008D1CD6" w:rsidP="008D1CD6">
      <w:pPr>
        <w:ind w:firstLine="720"/>
        <w:rPr>
          <w:rFonts w:ascii="Arial" w:hAnsi="Arial" w:cs="Arial"/>
        </w:rPr>
      </w:pPr>
    </w:p>
    <w:p w14:paraId="490E885F" w14:textId="012EF6A0" w:rsidR="008D1CD6" w:rsidRPr="008D1CD6" w:rsidRDefault="008D1CD6" w:rsidP="008D1CD6">
      <w:pPr>
        <w:ind w:firstLine="720"/>
        <w:rPr>
          <w:rFonts w:ascii="Arial" w:hAnsi="Arial" w:cs="Arial"/>
        </w:rPr>
      </w:pPr>
      <w:r w:rsidRPr="008D1CD6">
        <w:rPr>
          <w:rFonts w:ascii="Arial" w:hAnsi="Arial" w:cs="Arial"/>
        </w:rPr>
        <w:t>The following chapter presents the findings generated through these methods and outlines the digital maturity levels achieved across each of the assessed dimensions.</w:t>
      </w:r>
    </w:p>
    <w:p w14:paraId="33BAC5F1" w14:textId="2E0BCF33" w:rsidR="00FF65C3" w:rsidRPr="00EA4549" w:rsidRDefault="00FF65C3" w:rsidP="00523A79">
      <w:pPr>
        <w:ind w:firstLine="720"/>
        <w:rPr>
          <w:rFonts w:ascii="Arial" w:hAnsi="Arial" w:cs="Arial"/>
        </w:rPr>
      </w:pPr>
      <w:r w:rsidRPr="00EA4549">
        <w:rPr>
          <w:rFonts w:ascii="Arial" w:hAnsi="Arial" w:cs="Arial"/>
        </w:rPr>
        <w:br w:type="page"/>
      </w:r>
    </w:p>
    <w:p w14:paraId="67C3402A" w14:textId="0738AED1" w:rsidR="006C6B43" w:rsidRPr="00EA4549" w:rsidRDefault="00E96A98" w:rsidP="00E96A98">
      <w:pPr>
        <w:pStyle w:val="Heading1"/>
        <w:rPr>
          <w:rFonts w:ascii="Arial" w:hAnsi="Arial" w:cs="Arial"/>
          <w:sz w:val="24"/>
          <w:szCs w:val="24"/>
        </w:rPr>
      </w:pPr>
      <w:bookmarkStart w:id="26" w:name="_Toc227843565"/>
      <w:r w:rsidRPr="00EA4549">
        <w:rPr>
          <w:rFonts w:ascii="Arial" w:hAnsi="Arial" w:cs="Arial"/>
          <w:sz w:val="24"/>
          <w:szCs w:val="24"/>
        </w:rPr>
        <w:lastRenderedPageBreak/>
        <w:t xml:space="preserve">4 </w:t>
      </w:r>
      <w:r w:rsidR="006C6B43" w:rsidRPr="00EA4549">
        <w:rPr>
          <w:rFonts w:ascii="Arial" w:hAnsi="Arial" w:cs="Arial"/>
          <w:sz w:val="24"/>
          <w:szCs w:val="24"/>
        </w:rPr>
        <w:t>Results</w:t>
      </w:r>
      <w:bookmarkEnd w:id="26"/>
    </w:p>
    <w:p w14:paraId="0ED5BACD" w14:textId="77777777" w:rsidR="006C6B43" w:rsidRPr="00EA4549" w:rsidRDefault="006C6B43" w:rsidP="006C6B43">
      <w:pPr>
        <w:rPr>
          <w:rFonts w:ascii="Arial" w:hAnsi="Arial" w:cs="Arial"/>
        </w:rPr>
      </w:pPr>
    </w:p>
    <w:p w14:paraId="1B2326FD" w14:textId="6DF2713A" w:rsidR="006C6B43" w:rsidRPr="00EA4549" w:rsidRDefault="00681272" w:rsidP="00681272">
      <w:pPr>
        <w:pStyle w:val="Heading2"/>
        <w:rPr>
          <w:rFonts w:ascii="Arial" w:hAnsi="Arial" w:cs="Arial"/>
          <w:sz w:val="24"/>
          <w:szCs w:val="24"/>
        </w:rPr>
      </w:pPr>
      <w:bookmarkStart w:id="27" w:name="_Toc227843566"/>
      <w:r w:rsidRPr="00EA4549">
        <w:rPr>
          <w:rFonts w:ascii="Arial" w:hAnsi="Arial" w:cs="Arial"/>
          <w:sz w:val="24"/>
          <w:szCs w:val="24"/>
        </w:rPr>
        <w:t xml:space="preserve">4.1 </w:t>
      </w:r>
      <w:r w:rsidR="006C6B43" w:rsidRPr="00EA4549">
        <w:rPr>
          <w:rFonts w:ascii="Arial" w:hAnsi="Arial" w:cs="Arial"/>
          <w:sz w:val="24"/>
          <w:szCs w:val="24"/>
        </w:rPr>
        <w:t>Introduction</w:t>
      </w:r>
      <w:bookmarkEnd w:id="27"/>
    </w:p>
    <w:p w14:paraId="2914D9AC" w14:textId="77777777" w:rsidR="005F4214" w:rsidRPr="00EA4549" w:rsidRDefault="005F4214" w:rsidP="005F4214">
      <w:pPr>
        <w:rPr>
          <w:rFonts w:ascii="Arial" w:hAnsi="Arial" w:cs="Arial"/>
        </w:rPr>
      </w:pPr>
    </w:p>
    <w:p w14:paraId="0FE1BB9E" w14:textId="5E841ECE" w:rsidR="005F4214" w:rsidRPr="00EA4549" w:rsidRDefault="007A5A5E" w:rsidP="005F4214">
      <w:pPr>
        <w:ind w:firstLine="360"/>
        <w:rPr>
          <w:rFonts w:ascii="Arial" w:hAnsi="Arial" w:cs="Arial"/>
        </w:rPr>
      </w:pPr>
      <w:r w:rsidRPr="00EA4549">
        <w:rPr>
          <w:rFonts w:ascii="Arial" w:hAnsi="Arial" w:cs="Arial"/>
        </w:rPr>
        <w:t xml:space="preserve">34 responses </w:t>
      </w:r>
      <w:r w:rsidR="007E466E" w:rsidRPr="00EA4549">
        <w:rPr>
          <w:rFonts w:ascii="Arial" w:hAnsi="Arial" w:cs="Arial"/>
        </w:rPr>
        <w:t>were</w:t>
      </w:r>
      <w:r w:rsidR="000B272C" w:rsidRPr="00EA4549">
        <w:rPr>
          <w:rFonts w:ascii="Arial" w:hAnsi="Arial" w:cs="Arial"/>
        </w:rPr>
        <w:t xml:space="preserve"> </w:t>
      </w:r>
      <w:r w:rsidRPr="00EA4549">
        <w:rPr>
          <w:rFonts w:ascii="Arial" w:hAnsi="Arial" w:cs="Arial"/>
        </w:rPr>
        <w:t xml:space="preserve">received </w:t>
      </w:r>
      <w:r w:rsidR="006C6B43" w:rsidRPr="00EA4549">
        <w:rPr>
          <w:rFonts w:ascii="Arial" w:hAnsi="Arial" w:cs="Arial"/>
        </w:rPr>
        <w:t>from employees of the Immunisation and Vaccination Service in PTHB for the digital competency survey</w:t>
      </w:r>
      <w:r w:rsidR="00751B54" w:rsidRPr="00EA4549">
        <w:rPr>
          <w:rFonts w:ascii="Arial" w:hAnsi="Arial" w:cs="Arial"/>
        </w:rPr>
        <w:t xml:space="preserve"> (Appendix </w:t>
      </w:r>
      <w:r w:rsidR="002E28E2">
        <w:rPr>
          <w:rFonts w:ascii="Arial" w:hAnsi="Arial" w:cs="Arial"/>
        </w:rPr>
        <w:t>B</w:t>
      </w:r>
      <w:r w:rsidR="00751B54" w:rsidRPr="00EA4549">
        <w:rPr>
          <w:rFonts w:ascii="Arial" w:hAnsi="Arial" w:cs="Arial"/>
        </w:rPr>
        <w:t>)</w:t>
      </w:r>
      <w:r w:rsidR="00D47376" w:rsidRPr="00EA4549">
        <w:rPr>
          <w:rFonts w:ascii="Arial" w:hAnsi="Arial" w:cs="Arial"/>
        </w:rPr>
        <w:t xml:space="preserve">, which aligns with </w:t>
      </w:r>
      <w:r w:rsidR="00C9669E" w:rsidRPr="00EA4549">
        <w:rPr>
          <w:rFonts w:ascii="Arial" w:hAnsi="Arial" w:cs="Arial"/>
        </w:rPr>
        <w:t>the first research objective and ‘employees’ dimension of the chosen digital maturity assessment</w:t>
      </w:r>
      <w:r w:rsidR="006212B9" w:rsidRPr="00EA4549">
        <w:rPr>
          <w:rFonts w:ascii="Arial" w:hAnsi="Arial" w:cs="Arial"/>
        </w:rPr>
        <w:t xml:space="preserve"> (Table 2)</w:t>
      </w:r>
      <w:r w:rsidR="006C6B43" w:rsidRPr="00EA4549">
        <w:rPr>
          <w:rFonts w:ascii="Arial" w:hAnsi="Arial" w:cs="Arial"/>
        </w:rPr>
        <w:t>.</w:t>
      </w:r>
      <w:r w:rsidR="00143050" w:rsidRPr="00EA4549">
        <w:rPr>
          <w:rFonts w:ascii="Arial" w:hAnsi="Arial" w:cs="Arial"/>
        </w:rPr>
        <w:t xml:space="preserve"> Responses were provided by male and female colleagues, as well as those who preferred not to disclose their gender. The sample included 14 administrative staff and 20 clinical staff, with ages ranging from under 25 to 60 and above.</w:t>
      </w:r>
    </w:p>
    <w:p w14:paraId="41091966" w14:textId="77777777" w:rsidR="009278AC" w:rsidRPr="00EA4549" w:rsidRDefault="009278AC" w:rsidP="0083501A">
      <w:pPr>
        <w:rPr>
          <w:rFonts w:ascii="Arial" w:hAnsi="Arial" w:cs="Arial"/>
        </w:rPr>
      </w:pPr>
    </w:p>
    <w:p w14:paraId="566007C0" w14:textId="322BDC32" w:rsidR="000876E7" w:rsidRPr="00EA4549" w:rsidRDefault="00FF7E90" w:rsidP="005F4214">
      <w:pPr>
        <w:ind w:firstLine="360"/>
        <w:rPr>
          <w:rFonts w:ascii="Arial" w:hAnsi="Arial" w:cs="Arial"/>
        </w:rPr>
      </w:pPr>
      <w:r w:rsidRPr="00EA4549">
        <w:rPr>
          <w:rFonts w:ascii="Arial" w:hAnsi="Arial" w:cs="Arial"/>
          <w:noProof/>
        </w:rPr>
        <w:drawing>
          <wp:inline distT="0" distB="0" distL="0" distR="0" wp14:anchorId="57AB2907" wp14:editId="4B3BC605">
            <wp:extent cx="4553184" cy="2521080"/>
            <wp:effectExtent l="0" t="0" r="0" b="0"/>
            <wp:docPr id="790122022" name="Picture 1" descr="A table with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22022" name="Picture 1" descr="A table with numbers and a number&#10;&#10;AI-generated content may be incorrect."/>
                    <pic:cNvPicPr/>
                  </pic:nvPicPr>
                  <pic:blipFill>
                    <a:blip r:embed="rId30"/>
                    <a:stretch>
                      <a:fillRect/>
                    </a:stretch>
                  </pic:blipFill>
                  <pic:spPr>
                    <a:xfrm>
                      <a:off x="0" y="0"/>
                      <a:ext cx="4553184" cy="2521080"/>
                    </a:xfrm>
                    <a:prstGeom prst="rect">
                      <a:avLst/>
                    </a:prstGeom>
                  </pic:spPr>
                </pic:pic>
              </a:graphicData>
            </a:graphic>
          </wp:inline>
        </w:drawing>
      </w:r>
    </w:p>
    <w:p w14:paraId="1ACAE239" w14:textId="77777777" w:rsidR="000876E7" w:rsidRPr="00EA4549" w:rsidRDefault="000876E7" w:rsidP="005F4214">
      <w:pPr>
        <w:ind w:firstLine="360"/>
        <w:rPr>
          <w:rFonts w:ascii="Arial" w:hAnsi="Arial" w:cs="Arial"/>
        </w:rPr>
      </w:pPr>
    </w:p>
    <w:p w14:paraId="12F31C02" w14:textId="408A388F" w:rsidR="001B712E" w:rsidRPr="00EA4549" w:rsidRDefault="001B712E" w:rsidP="005F4214">
      <w:pPr>
        <w:ind w:firstLine="360"/>
        <w:rPr>
          <w:rFonts w:ascii="Arial" w:hAnsi="Arial" w:cs="Arial"/>
        </w:rPr>
      </w:pPr>
      <w:r w:rsidRPr="00EA4549">
        <w:rPr>
          <w:rFonts w:ascii="Arial" w:hAnsi="Arial" w:cs="Arial"/>
          <w:noProof/>
        </w:rPr>
        <w:drawing>
          <wp:inline distT="0" distB="0" distL="0" distR="0" wp14:anchorId="11A88E2F" wp14:editId="2044F02C">
            <wp:extent cx="4921503" cy="1435174"/>
            <wp:effectExtent l="0" t="0" r="0" b="0"/>
            <wp:docPr id="1911634595" name="Picture 1" descr="A table with number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34595" name="Picture 1" descr="A table with numbers and words&#10;&#10;AI-generated content may be incorrect."/>
                    <pic:cNvPicPr/>
                  </pic:nvPicPr>
                  <pic:blipFill>
                    <a:blip r:embed="rId31"/>
                    <a:stretch>
                      <a:fillRect/>
                    </a:stretch>
                  </pic:blipFill>
                  <pic:spPr>
                    <a:xfrm>
                      <a:off x="0" y="0"/>
                      <a:ext cx="4921503" cy="1435174"/>
                    </a:xfrm>
                    <a:prstGeom prst="rect">
                      <a:avLst/>
                    </a:prstGeom>
                  </pic:spPr>
                </pic:pic>
              </a:graphicData>
            </a:graphic>
          </wp:inline>
        </w:drawing>
      </w:r>
    </w:p>
    <w:p w14:paraId="0A4CE76E" w14:textId="2C847660" w:rsidR="000876E7" w:rsidRPr="00EA4549" w:rsidRDefault="00B92580" w:rsidP="005F4214">
      <w:pPr>
        <w:ind w:firstLine="360"/>
        <w:rPr>
          <w:rFonts w:ascii="Arial" w:hAnsi="Arial" w:cs="Arial"/>
        </w:rPr>
      </w:pPr>
      <w:r w:rsidRPr="00EA4549">
        <w:rPr>
          <w:rFonts w:ascii="Arial" w:hAnsi="Arial" w:cs="Arial"/>
          <w:noProof/>
        </w:rPr>
        <w:drawing>
          <wp:inline distT="0" distB="0" distL="0" distR="0" wp14:anchorId="70BE0189" wp14:editId="79EEA671">
            <wp:extent cx="4826248" cy="1657435"/>
            <wp:effectExtent l="0" t="0" r="0" b="0"/>
            <wp:docPr id="387460392"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60392" name="Picture 1" descr="A table with numbers and letters&#10;&#10;AI-generated content may be incorrect."/>
                    <pic:cNvPicPr/>
                  </pic:nvPicPr>
                  <pic:blipFill>
                    <a:blip r:embed="rId32"/>
                    <a:stretch>
                      <a:fillRect/>
                    </a:stretch>
                  </pic:blipFill>
                  <pic:spPr>
                    <a:xfrm>
                      <a:off x="0" y="0"/>
                      <a:ext cx="4826248" cy="1657435"/>
                    </a:xfrm>
                    <a:prstGeom prst="rect">
                      <a:avLst/>
                    </a:prstGeom>
                  </pic:spPr>
                </pic:pic>
              </a:graphicData>
            </a:graphic>
          </wp:inline>
        </w:drawing>
      </w:r>
    </w:p>
    <w:p w14:paraId="38E03D8C" w14:textId="77777777" w:rsidR="00D47376" w:rsidRPr="00EA4549" w:rsidRDefault="00D47376" w:rsidP="005F4214">
      <w:pPr>
        <w:ind w:firstLine="360"/>
        <w:rPr>
          <w:rFonts w:ascii="Arial" w:hAnsi="Arial" w:cs="Arial"/>
        </w:rPr>
      </w:pPr>
    </w:p>
    <w:p w14:paraId="32D1DB69" w14:textId="690EA7BB" w:rsidR="00D47376" w:rsidRPr="00EA4549" w:rsidRDefault="00633769" w:rsidP="00D47376">
      <w:pPr>
        <w:rPr>
          <w:rFonts w:ascii="Arial" w:hAnsi="Arial" w:cs="Arial"/>
        </w:rPr>
      </w:pPr>
      <w:r w:rsidRPr="00EA4549">
        <w:rPr>
          <w:rFonts w:ascii="Arial" w:hAnsi="Arial" w:cs="Arial"/>
        </w:rPr>
        <w:lastRenderedPageBreak/>
        <w:tab/>
      </w:r>
      <w:r w:rsidR="00D47376" w:rsidRPr="00EA4549">
        <w:rPr>
          <w:rFonts w:ascii="Arial" w:hAnsi="Arial" w:cs="Arial"/>
        </w:rPr>
        <w:t xml:space="preserve">For </w:t>
      </w:r>
      <w:r w:rsidR="00DA1A03" w:rsidRPr="00EA4549">
        <w:rPr>
          <w:rFonts w:ascii="Arial" w:hAnsi="Arial" w:cs="Arial"/>
        </w:rPr>
        <w:t>the second research objective</w:t>
      </w:r>
      <w:r w:rsidR="00D47376" w:rsidRPr="00EA4549">
        <w:rPr>
          <w:rFonts w:ascii="Arial" w:hAnsi="Arial" w:cs="Arial"/>
        </w:rPr>
        <w:t>, a range of internal materials were examined, including best practice documents and WIS 2.0 user guides. In addition, direct observations were conducted of administrative staff carrying out routine internal processes.</w:t>
      </w:r>
      <w:r w:rsidR="0031584A" w:rsidRPr="00EA4549">
        <w:rPr>
          <w:rFonts w:ascii="Arial" w:hAnsi="Arial" w:cs="Arial"/>
        </w:rPr>
        <w:t xml:space="preserve"> </w:t>
      </w:r>
      <w:r w:rsidR="00D47376" w:rsidRPr="00EA4549">
        <w:rPr>
          <w:rFonts w:ascii="Arial" w:hAnsi="Arial" w:cs="Arial"/>
        </w:rPr>
        <w:t xml:space="preserve">To supplement these findings, informal interviews were undertaken via email and Microsoft Teams with colleagues from </w:t>
      </w:r>
      <w:r w:rsidR="009C7973" w:rsidRPr="00EA4549">
        <w:rPr>
          <w:rFonts w:ascii="Arial" w:hAnsi="Arial" w:cs="Arial"/>
        </w:rPr>
        <w:t>DHCW</w:t>
      </w:r>
      <w:r w:rsidR="00D47376" w:rsidRPr="00EA4549">
        <w:rPr>
          <w:rFonts w:ascii="Arial" w:hAnsi="Arial" w:cs="Arial"/>
        </w:rPr>
        <w:t xml:space="preserve"> and the </w:t>
      </w:r>
      <w:r w:rsidR="00093083" w:rsidRPr="00EA4549">
        <w:rPr>
          <w:rFonts w:ascii="Arial" w:hAnsi="Arial" w:cs="Arial"/>
        </w:rPr>
        <w:t>PTHB</w:t>
      </w:r>
      <w:r w:rsidR="00D47376" w:rsidRPr="00EA4549">
        <w:rPr>
          <w:rFonts w:ascii="Arial" w:hAnsi="Arial" w:cs="Arial"/>
        </w:rPr>
        <w:t xml:space="preserve"> Data and Analytics team.</w:t>
      </w:r>
    </w:p>
    <w:p w14:paraId="698ED29A" w14:textId="77777777" w:rsidR="00D47376" w:rsidRPr="00EA4549" w:rsidRDefault="00D47376" w:rsidP="005F4214">
      <w:pPr>
        <w:ind w:firstLine="360"/>
        <w:rPr>
          <w:rFonts w:ascii="Arial" w:hAnsi="Arial" w:cs="Arial"/>
        </w:rPr>
      </w:pPr>
    </w:p>
    <w:p w14:paraId="48A740B5" w14:textId="025DD3AD" w:rsidR="005F4214" w:rsidRPr="00EA4549" w:rsidRDefault="005F4214" w:rsidP="005F4214">
      <w:pPr>
        <w:ind w:firstLine="360"/>
        <w:rPr>
          <w:rFonts w:ascii="Arial" w:hAnsi="Arial" w:cs="Arial"/>
        </w:rPr>
      </w:pPr>
      <w:r w:rsidRPr="00EA4549">
        <w:rPr>
          <w:rFonts w:ascii="Arial" w:hAnsi="Arial" w:cs="Arial"/>
        </w:rPr>
        <w:t>The</w:t>
      </w:r>
      <w:r w:rsidR="006C6B43" w:rsidRPr="00EA4549">
        <w:rPr>
          <w:rFonts w:ascii="Arial" w:hAnsi="Arial" w:cs="Arial"/>
        </w:rPr>
        <w:t xml:space="preserve"> citizen engagement survey</w:t>
      </w:r>
      <w:r w:rsidR="00D47376" w:rsidRPr="00EA4549">
        <w:rPr>
          <w:rFonts w:ascii="Arial" w:hAnsi="Arial" w:cs="Arial"/>
        </w:rPr>
        <w:t xml:space="preserve">, </w:t>
      </w:r>
      <w:r w:rsidR="00A22F42" w:rsidRPr="00EA4549">
        <w:rPr>
          <w:rFonts w:ascii="Arial" w:hAnsi="Arial" w:cs="Arial"/>
        </w:rPr>
        <w:t xml:space="preserve">as part of </w:t>
      </w:r>
      <w:r w:rsidR="00231BAB" w:rsidRPr="00EA4549">
        <w:rPr>
          <w:rFonts w:ascii="Arial" w:hAnsi="Arial" w:cs="Arial"/>
        </w:rPr>
        <w:t>the third research objective</w:t>
      </w:r>
      <w:r w:rsidR="00A22F42" w:rsidRPr="00EA4549">
        <w:rPr>
          <w:rFonts w:ascii="Arial" w:hAnsi="Arial" w:cs="Arial"/>
        </w:rPr>
        <w:t>,</w:t>
      </w:r>
      <w:r w:rsidRPr="00EA4549">
        <w:rPr>
          <w:rFonts w:ascii="Arial" w:hAnsi="Arial" w:cs="Arial"/>
        </w:rPr>
        <w:t xml:space="preserve"> received </w:t>
      </w:r>
      <w:r w:rsidR="00B7755D" w:rsidRPr="00EA4549">
        <w:rPr>
          <w:rFonts w:ascii="Arial" w:hAnsi="Arial" w:cs="Arial"/>
        </w:rPr>
        <w:t xml:space="preserve">11 responses: </w:t>
      </w:r>
      <w:r w:rsidR="00231BAB" w:rsidRPr="00EA4549">
        <w:rPr>
          <w:rFonts w:ascii="Arial" w:hAnsi="Arial" w:cs="Arial"/>
        </w:rPr>
        <w:t>six</w:t>
      </w:r>
      <w:r w:rsidRPr="00EA4549">
        <w:rPr>
          <w:rFonts w:ascii="Arial" w:hAnsi="Arial" w:cs="Arial"/>
        </w:rPr>
        <w:t xml:space="preserve"> from </w:t>
      </w:r>
      <w:r w:rsidR="00BB2B35" w:rsidRPr="00EA4549">
        <w:rPr>
          <w:rFonts w:ascii="Arial" w:hAnsi="Arial" w:cs="Arial"/>
        </w:rPr>
        <w:t>PPI</w:t>
      </w:r>
      <w:r w:rsidR="00B7755D" w:rsidRPr="00EA4549">
        <w:rPr>
          <w:rFonts w:ascii="Arial" w:hAnsi="Arial" w:cs="Arial"/>
        </w:rPr>
        <w:t xml:space="preserve"> </w:t>
      </w:r>
      <w:r w:rsidRPr="00EA4549">
        <w:rPr>
          <w:rFonts w:ascii="Arial" w:hAnsi="Arial" w:cs="Arial"/>
        </w:rPr>
        <w:t xml:space="preserve">Groups, </w:t>
      </w:r>
      <w:r w:rsidR="00231BAB" w:rsidRPr="00EA4549">
        <w:rPr>
          <w:rFonts w:ascii="Arial" w:hAnsi="Arial" w:cs="Arial"/>
        </w:rPr>
        <w:t>one</w:t>
      </w:r>
      <w:r w:rsidRPr="00EA4549">
        <w:rPr>
          <w:rFonts w:ascii="Arial" w:hAnsi="Arial" w:cs="Arial"/>
        </w:rPr>
        <w:t xml:space="preserve"> from Llais</w:t>
      </w:r>
      <w:r w:rsidR="00DE327A" w:rsidRPr="00EA4549">
        <w:rPr>
          <w:rFonts w:ascii="Arial" w:hAnsi="Arial" w:cs="Arial"/>
        </w:rPr>
        <w:t>,</w:t>
      </w:r>
      <w:r w:rsidRPr="00EA4549">
        <w:rPr>
          <w:rFonts w:ascii="Arial" w:hAnsi="Arial" w:cs="Arial"/>
        </w:rPr>
        <w:t xml:space="preserve"> </w:t>
      </w:r>
      <w:r w:rsidR="00231BAB" w:rsidRPr="00EA4549">
        <w:rPr>
          <w:rFonts w:ascii="Arial" w:hAnsi="Arial" w:cs="Arial"/>
        </w:rPr>
        <w:t>two</w:t>
      </w:r>
      <w:r w:rsidRPr="00EA4549">
        <w:rPr>
          <w:rFonts w:ascii="Arial" w:hAnsi="Arial" w:cs="Arial"/>
        </w:rPr>
        <w:t xml:space="preserve"> from colleagues within the Communication and Engagement Department of </w:t>
      </w:r>
      <w:r w:rsidR="00093083" w:rsidRPr="00EA4549">
        <w:rPr>
          <w:rFonts w:ascii="Arial" w:hAnsi="Arial" w:cs="Arial"/>
        </w:rPr>
        <w:t>PTHB</w:t>
      </w:r>
      <w:r w:rsidR="00BB2B35" w:rsidRPr="00EA4549">
        <w:rPr>
          <w:rFonts w:ascii="Arial" w:hAnsi="Arial" w:cs="Arial"/>
        </w:rPr>
        <w:t xml:space="preserve">, </w:t>
      </w:r>
      <w:r w:rsidR="00231BAB" w:rsidRPr="00EA4549">
        <w:rPr>
          <w:rFonts w:ascii="Arial" w:hAnsi="Arial" w:cs="Arial"/>
        </w:rPr>
        <w:t>one</w:t>
      </w:r>
      <w:r w:rsidR="00FB219B" w:rsidRPr="00EA4549">
        <w:rPr>
          <w:rFonts w:ascii="Arial" w:hAnsi="Arial" w:cs="Arial"/>
        </w:rPr>
        <w:t xml:space="preserve"> from PAVO</w:t>
      </w:r>
      <w:r w:rsidR="00732614">
        <w:rPr>
          <w:rFonts w:ascii="Arial" w:hAnsi="Arial" w:cs="Arial"/>
        </w:rPr>
        <w:t xml:space="preserve"> </w:t>
      </w:r>
      <w:r w:rsidR="00FB219B" w:rsidRPr="00EA4549">
        <w:rPr>
          <w:rFonts w:ascii="Arial" w:hAnsi="Arial" w:cs="Arial"/>
        </w:rPr>
        <w:t xml:space="preserve">and </w:t>
      </w:r>
      <w:r w:rsidR="00231BAB" w:rsidRPr="00EA4549">
        <w:rPr>
          <w:rFonts w:ascii="Arial" w:hAnsi="Arial" w:cs="Arial"/>
        </w:rPr>
        <w:t>one</w:t>
      </w:r>
      <w:r w:rsidR="00FB219B" w:rsidRPr="00EA4549">
        <w:rPr>
          <w:rFonts w:ascii="Arial" w:hAnsi="Arial" w:cs="Arial"/>
        </w:rPr>
        <w:t xml:space="preserve"> from </w:t>
      </w:r>
      <w:r w:rsidR="00B7755D" w:rsidRPr="00EA4549">
        <w:rPr>
          <w:rFonts w:ascii="Arial" w:hAnsi="Arial" w:cs="Arial"/>
        </w:rPr>
        <w:t>a Powys councillor. Respondents were aged</w:t>
      </w:r>
      <w:r w:rsidRPr="00EA4549">
        <w:rPr>
          <w:rFonts w:ascii="Arial" w:hAnsi="Arial" w:cs="Arial"/>
        </w:rPr>
        <w:t xml:space="preserve"> </w:t>
      </w:r>
      <w:r w:rsidR="00C00C7B">
        <w:rPr>
          <w:rFonts w:ascii="Arial" w:hAnsi="Arial" w:cs="Arial"/>
        </w:rPr>
        <w:t>50 and over</w:t>
      </w:r>
      <w:r w:rsidR="00B7755D" w:rsidRPr="00EA4549">
        <w:rPr>
          <w:rFonts w:ascii="Arial" w:hAnsi="Arial" w:cs="Arial"/>
        </w:rPr>
        <w:t xml:space="preserve"> (see</w:t>
      </w:r>
      <w:r w:rsidR="00751B54" w:rsidRPr="00EA4549">
        <w:rPr>
          <w:rFonts w:ascii="Arial" w:hAnsi="Arial" w:cs="Arial"/>
        </w:rPr>
        <w:t xml:space="preserve"> Appendix </w:t>
      </w:r>
      <w:r w:rsidR="002E28E2">
        <w:rPr>
          <w:rFonts w:ascii="Arial" w:hAnsi="Arial" w:cs="Arial"/>
        </w:rPr>
        <w:t>C</w:t>
      </w:r>
      <w:r w:rsidR="00B7755D" w:rsidRPr="00EA4549">
        <w:rPr>
          <w:rFonts w:ascii="Arial" w:hAnsi="Arial" w:cs="Arial"/>
        </w:rPr>
        <w:t xml:space="preserve">). </w:t>
      </w:r>
    </w:p>
    <w:p w14:paraId="66BEC734" w14:textId="77777777" w:rsidR="00B7755D" w:rsidRPr="00EA4549" w:rsidRDefault="00B7755D" w:rsidP="005F4214">
      <w:pPr>
        <w:ind w:firstLine="360"/>
        <w:rPr>
          <w:rFonts w:ascii="Arial" w:hAnsi="Arial" w:cs="Arial"/>
        </w:rPr>
      </w:pPr>
    </w:p>
    <w:p w14:paraId="3D4ABA48" w14:textId="58F6473F" w:rsidR="00AD01E8" w:rsidRPr="00EA4549" w:rsidRDefault="00014CD5" w:rsidP="00AC74E7">
      <w:pPr>
        <w:jc w:val="center"/>
        <w:rPr>
          <w:rFonts w:ascii="Arial" w:hAnsi="Arial" w:cs="Arial"/>
        </w:rPr>
      </w:pPr>
      <w:r w:rsidRPr="00EA4549">
        <w:rPr>
          <w:rFonts w:ascii="Arial" w:hAnsi="Arial" w:cs="Arial"/>
          <w:noProof/>
        </w:rPr>
        <w:drawing>
          <wp:inline distT="0" distB="0" distL="0" distR="0" wp14:anchorId="7B181CEA" wp14:editId="671A45D3">
            <wp:extent cx="4629388" cy="1739989"/>
            <wp:effectExtent l="0" t="0" r="0" b="0"/>
            <wp:docPr id="130934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48082" name=""/>
                    <pic:cNvPicPr/>
                  </pic:nvPicPr>
                  <pic:blipFill>
                    <a:blip r:embed="rId33"/>
                    <a:stretch>
                      <a:fillRect/>
                    </a:stretch>
                  </pic:blipFill>
                  <pic:spPr>
                    <a:xfrm>
                      <a:off x="0" y="0"/>
                      <a:ext cx="4629388" cy="1739989"/>
                    </a:xfrm>
                    <a:prstGeom prst="rect">
                      <a:avLst/>
                    </a:prstGeom>
                  </pic:spPr>
                </pic:pic>
              </a:graphicData>
            </a:graphic>
          </wp:inline>
        </w:drawing>
      </w:r>
    </w:p>
    <w:p w14:paraId="0AE62137" w14:textId="61D8D9F2" w:rsidR="004A49A8" w:rsidRPr="00EA4549" w:rsidRDefault="004A49A8" w:rsidP="00AC74E7">
      <w:pPr>
        <w:jc w:val="center"/>
        <w:rPr>
          <w:rFonts w:ascii="Arial" w:hAnsi="Arial" w:cs="Arial"/>
        </w:rPr>
      </w:pPr>
      <w:r w:rsidRPr="00EA4549">
        <w:rPr>
          <w:rFonts w:ascii="Arial" w:hAnsi="Arial" w:cs="Arial"/>
          <w:noProof/>
        </w:rPr>
        <w:drawing>
          <wp:inline distT="0" distB="0" distL="0" distR="0" wp14:anchorId="572E11D9" wp14:editId="1D6F921E">
            <wp:extent cx="5416828" cy="2101958"/>
            <wp:effectExtent l="0" t="0" r="0" b="0"/>
            <wp:docPr id="36890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03378" name=""/>
                    <pic:cNvPicPr/>
                  </pic:nvPicPr>
                  <pic:blipFill>
                    <a:blip r:embed="rId34"/>
                    <a:stretch>
                      <a:fillRect/>
                    </a:stretch>
                  </pic:blipFill>
                  <pic:spPr>
                    <a:xfrm>
                      <a:off x="0" y="0"/>
                      <a:ext cx="5416828" cy="2101958"/>
                    </a:xfrm>
                    <a:prstGeom prst="rect">
                      <a:avLst/>
                    </a:prstGeom>
                  </pic:spPr>
                </pic:pic>
              </a:graphicData>
            </a:graphic>
          </wp:inline>
        </w:drawing>
      </w:r>
    </w:p>
    <w:p w14:paraId="6B90CB70" w14:textId="1E426E4E" w:rsidR="00014CD5" w:rsidRPr="00EA4549" w:rsidRDefault="004D1B6B" w:rsidP="00AC74E7">
      <w:pPr>
        <w:jc w:val="center"/>
        <w:rPr>
          <w:rFonts w:ascii="Arial" w:hAnsi="Arial" w:cs="Arial"/>
        </w:rPr>
      </w:pPr>
      <w:r w:rsidRPr="00EA4549">
        <w:rPr>
          <w:rFonts w:ascii="Arial" w:hAnsi="Arial" w:cs="Arial"/>
          <w:noProof/>
        </w:rPr>
        <w:drawing>
          <wp:inline distT="0" distB="0" distL="0" distR="0" wp14:anchorId="758E6A4B" wp14:editId="359F6A25">
            <wp:extent cx="5161138" cy="1439501"/>
            <wp:effectExtent l="0" t="0" r="1905" b="8890"/>
            <wp:docPr id="72678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88853" name=""/>
                    <pic:cNvPicPr/>
                  </pic:nvPicPr>
                  <pic:blipFill>
                    <a:blip r:embed="rId35"/>
                    <a:stretch>
                      <a:fillRect/>
                    </a:stretch>
                  </pic:blipFill>
                  <pic:spPr>
                    <a:xfrm>
                      <a:off x="0" y="0"/>
                      <a:ext cx="5181974" cy="1445312"/>
                    </a:xfrm>
                    <a:prstGeom prst="rect">
                      <a:avLst/>
                    </a:prstGeom>
                  </pic:spPr>
                </pic:pic>
              </a:graphicData>
            </a:graphic>
          </wp:inline>
        </w:drawing>
      </w:r>
    </w:p>
    <w:p w14:paraId="531F45D6" w14:textId="228BBCD1" w:rsidR="00682632" w:rsidRPr="00EA4549" w:rsidRDefault="00AD01E8" w:rsidP="00AB1028">
      <w:pPr>
        <w:rPr>
          <w:rFonts w:ascii="Arial" w:hAnsi="Arial" w:cs="Arial"/>
        </w:rPr>
      </w:pPr>
      <w:r w:rsidRPr="00EA4549">
        <w:rPr>
          <w:rFonts w:ascii="Arial" w:hAnsi="Arial" w:cs="Arial"/>
        </w:rPr>
        <w:tab/>
      </w:r>
    </w:p>
    <w:p w14:paraId="24EA4ED1" w14:textId="387968C4" w:rsidR="00AD01E8" w:rsidRPr="00EA4549" w:rsidRDefault="00682632" w:rsidP="00AD01E8">
      <w:pPr>
        <w:rPr>
          <w:rFonts w:ascii="Arial" w:hAnsi="Arial" w:cs="Arial"/>
        </w:rPr>
      </w:pPr>
      <w:r w:rsidRPr="00EA4549">
        <w:rPr>
          <w:rFonts w:ascii="Arial" w:hAnsi="Arial" w:cs="Arial"/>
        </w:rPr>
        <w:tab/>
        <w:t xml:space="preserve">For </w:t>
      </w:r>
      <w:r w:rsidR="0013626B" w:rsidRPr="00EA4549">
        <w:rPr>
          <w:rFonts w:ascii="Arial" w:hAnsi="Arial" w:cs="Arial"/>
        </w:rPr>
        <w:t xml:space="preserve">evaluating </w:t>
      </w:r>
      <w:r w:rsidR="005A4456" w:rsidRPr="00EA4549">
        <w:rPr>
          <w:rFonts w:ascii="Arial" w:hAnsi="Arial" w:cs="Arial"/>
        </w:rPr>
        <w:t>the final research objective</w:t>
      </w:r>
      <w:r w:rsidR="0013626B" w:rsidRPr="00EA4549">
        <w:rPr>
          <w:rFonts w:ascii="Arial" w:hAnsi="Arial" w:cs="Arial"/>
        </w:rPr>
        <w:t xml:space="preserve">, results derived from </w:t>
      </w:r>
      <w:r w:rsidR="00AC2F13" w:rsidRPr="00EA4549">
        <w:rPr>
          <w:rFonts w:ascii="Arial" w:hAnsi="Arial" w:cs="Arial"/>
        </w:rPr>
        <w:t xml:space="preserve">undertaking informal interviews via email and Microsoft Teams with colleagues from </w:t>
      </w:r>
      <w:r w:rsidR="009C7973" w:rsidRPr="00EA4549">
        <w:rPr>
          <w:rFonts w:ascii="Arial" w:hAnsi="Arial" w:cs="Arial"/>
        </w:rPr>
        <w:t>DHCW</w:t>
      </w:r>
      <w:r w:rsidR="00AC2F13" w:rsidRPr="00EA4549">
        <w:rPr>
          <w:rFonts w:ascii="Arial" w:hAnsi="Arial" w:cs="Arial"/>
        </w:rPr>
        <w:t xml:space="preserve"> and the </w:t>
      </w:r>
      <w:r w:rsidR="009C7973" w:rsidRPr="00EA4549">
        <w:rPr>
          <w:rFonts w:ascii="Arial" w:hAnsi="Arial" w:cs="Arial"/>
        </w:rPr>
        <w:t>PTHB</w:t>
      </w:r>
      <w:r w:rsidR="00AC2F13" w:rsidRPr="00EA4549">
        <w:rPr>
          <w:rFonts w:ascii="Arial" w:hAnsi="Arial" w:cs="Arial"/>
        </w:rPr>
        <w:t xml:space="preserve"> Data and Analytics team to further understand </w:t>
      </w:r>
      <w:r w:rsidR="00AC2F13" w:rsidRPr="00EA4549">
        <w:rPr>
          <w:rFonts w:ascii="Arial" w:hAnsi="Arial" w:cs="Arial"/>
          <w:color w:val="000000"/>
        </w:rPr>
        <w:t xml:space="preserve">the functionality and accessibility of </w:t>
      </w:r>
      <w:r w:rsidR="007E466E" w:rsidRPr="00EA4549">
        <w:rPr>
          <w:rFonts w:ascii="Arial" w:hAnsi="Arial" w:cs="Arial"/>
          <w:color w:val="000000"/>
        </w:rPr>
        <w:t>an</w:t>
      </w:r>
      <w:r w:rsidR="00AC2F13" w:rsidRPr="00EA4549">
        <w:rPr>
          <w:rFonts w:ascii="Arial" w:hAnsi="Arial" w:cs="Arial"/>
          <w:color w:val="000000"/>
        </w:rPr>
        <w:t xml:space="preserve"> </w:t>
      </w:r>
      <w:r w:rsidR="005A4456" w:rsidRPr="00EA4549">
        <w:rPr>
          <w:rFonts w:ascii="Arial" w:hAnsi="Arial" w:cs="Arial"/>
          <w:color w:val="000000"/>
        </w:rPr>
        <w:t>integrated</w:t>
      </w:r>
      <w:r w:rsidR="00AC2F13" w:rsidRPr="00EA4549">
        <w:rPr>
          <w:rFonts w:ascii="Arial" w:hAnsi="Arial" w:cs="Arial"/>
          <w:color w:val="000000"/>
        </w:rPr>
        <w:t xml:space="preserve"> digital vaccination record through </w:t>
      </w:r>
      <w:r w:rsidR="009C7973" w:rsidRPr="00EA4549">
        <w:rPr>
          <w:rFonts w:ascii="Arial" w:hAnsi="Arial" w:cs="Arial"/>
          <w:color w:val="000000"/>
        </w:rPr>
        <w:t>the WIS.</w:t>
      </w:r>
    </w:p>
    <w:p w14:paraId="69E09C05" w14:textId="77777777" w:rsidR="00BC13ED" w:rsidRPr="00EA4549" w:rsidRDefault="00BC13ED" w:rsidP="003D56F4">
      <w:pPr>
        <w:rPr>
          <w:rFonts w:ascii="Arial" w:hAnsi="Arial" w:cs="Arial"/>
        </w:rPr>
      </w:pPr>
    </w:p>
    <w:p w14:paraId="3EEEE0FB" w14:textId="3BA52E26" w:rsidR="00BC13ED" w:rsidRPr="00EA4549" w:rsidRDefault="00681272" w:rsidP="00681272">
      <w:pPr>
        <w:pStyle w:val="Heading2"/>
        <w:rPr>
          <w:rFonts w:ascii="Arial" w:hAnsi="Arial" w:cs="Arial"/>
          <w:sz w:val="24"/>
          <w:szCs w:val="24"/>
        </w:rPr>
      </w:pPr>
      <w:bookmarkStart w:id="28" w:name="_Toc227843567"/>
      <w:r w:rsidRPr="00EA4549">
        <w:rPr>
          <w:rFonts w:ascii="Arial" w:hAnsi="Arial" w:cs="Arial"/>
          <w:sz w:val="24"/>
          <w:szCs w:val="24"/>
        </w:rPr>
        <w:t xml:space="preserve">4.2 </w:t>
      </w:r>
      <w:r w:rsidR="00D84208" w:rsidRPr="00EA4549">
        <w:rPr>
          <w:rFonts w:ascii="Arial" w:hAnsi="Arial" w:cs="Arial"/>
          <w:sz w:val="24"/>
          <w:szCs w:val="24"/>
        </w:rPr>
        <w:t xml:space="preserve">Research </w:t>
      </w:r>
      <w:r w:rsidR="00BC13ED" w:rsidRPr="00EA4549">
        <w:rPr>
          <w:rFonts w:ascii="Arial" w:hAnsi="Arial" w:cs="Arial"/>
          <w:sz w:val="24"/>
          <w:szCs w:val="24"/>
        </w:rPr>
        <w:t xml:space="preserve">Objective </w:t>
      </w:r>
      <w:r w:rsidR="00D84208" w:rsidRPr="00EA4549">
        <w:rPr>
          <w:rFonts w:ascii="Arial" w:hAnsi="Arial" w:cs="Arial"/>
          <w:sz w:val="24"/>
          <w:szCs w:val="24"/>
        </w:rPr>
        <w:t>One</w:t>
      </w:r>
      <w:r w:rsidR="00BC13ED" w:rsidRPr="00EA4549">
        <w:rPr>
          <w:rFonts w:ascii="Arial" w:hAnsi="Arial" w:cs="Arial"/>
          <w:sz w:val="24"/>
          <w:szCs w:val="24"/>
        </w:rPr>
        <w:t xml:space="preserve"> Results: Employees</w:t>
      </w:r>
      <w:bookmarkEnd w:id="28"/>
    </w:p>
    <w:p w14:paraId="25D06593" w14:textId="77777777" w:rsidR="000F6BD1" w:rsidRPr="00EA4549" w:rsidRDefault="000F6BD1" w:rsidP="000F6BD1">
      <w:pPr>
        <w:rPr>
          <w:rFonts w:ascii="Arial" w:hAnsi="Arial" w:cs="Arial"/>
        </w:rPr>
      </w:pPr>
    </w:p>
    <w:p w14:paraId="0F428AD4" w14:textId="16FB8360" w:rsidR="000B0FBE" w:rsidRPr="00EA4549" w:rsidRDefault="00257FEA" w:rsidP="0076003A">
      <w:pPr>
        <w:pStyle w:val="Subtitle"/>
        <w:rPr>
          <w:rFonts w:ascii="Arial" w:hAnsi="Arial" w:cs="Arial"/>
          <w:sz w:val="24"/>
          <w:szCs w:val="24"/>
        </w:rPr>
      </w:pPr>
      <w:r w:rsidRPr="00EA4549">
        <w:rPr>
          <w:rFonts w:ascii="Arial" w:hAnsi="Arial" w:cs="Arial"/>
          <w:sz w:val="24"/>
          <w:szCs w:val="24"/>
        </w:rPr>
        <w:t>Quantitative</w:t>
      </w:r>
      <w:r w:rsidR="00D209D3" w:rsidRPr="00EA4549">
        <w:rPr>
          <w:rFonts w:ascii="Arial" w:hAnsi="Arial" w:cs="Arial"/>
          <w:sz w:val="24"/>
          <w:szCs w:val="24"/>
        </w:rPr>
        <w:t xml:space="preserve"> results</w:t>
      </w:r>
    </w:p>
    <w:p w14:paraId="3EC0195D" w14:textId="77777777" w:rsidR="00CF5387" w:rsidRPr="00EA4549" w:rsidRDefault="00CF5387" w:rsidP="0076003A">
      <w:pPr>
        <w:rPr>
          <w:rFonts w:ascii="Arial" w:hAnsi="Arial" w:cs="Arial"/>
        </w:rPr>
      </w:pPr>
    </w:p>
    <w:p w14:paraId="5F2200B6" w14:textId="3CA81A24" w:rsidR="00BA562D" w:rsidRPr="00EA4549" w:rsidRDefault="00C12AE7" w:rsidP="0076003A">
      <w:pPr>
        <w:ind w:firstLine="720"/>
        <w:rPr>
          <w:rFonts w:ascii="Arial" w:hAnsi="Arial" w:cs="Arial"/>
        </w:rPr>
      </w:pPr>
      <w:r w:rsidRPr="00EA4549">
        <w:rPr>
          <w:rFonts w:ascii="Arial" w:hAnsi="Arial" w:cs="Arial"/>
        </w:rPr>
        <w:t>SPSS software</w:t>
      </w:r>
      <w:r w:rsidR="00D86FC9" w:rsidRPr="00EA4549">
        <w:rPr>
          <w:rFonts w:ascii="Arial" w:hAnsi="Arial" w:cs="Arial"/>
        </w:rPr>
        <w:t xml:space="preserve"> </w:t>
      </w:r>
      <w:r w:rsidR="009A3FA8" w:rsidRPr="00EA4549">
        <w:rPr>
          <w:rFonts w:ascii="Arial" w:hAnsi="Arial" w:cs="Arial"/>
        </w:rPr>
        <w:t xml:space="preserve">version 30.0 </w:t>
      </w:r>
      <w:r w:rsidRPr="00EA4549">
        <w:rPr>
          <w:rFonts w:ascii="Arial" w:hAnsi="Arial" w:cs="Arial"/>
        </w:rPr>
        <w:t>was used to generate descriptive statistics, including frequencies, percentages, and means, to summarise responses to the quantitative survey items.</w:t>
      </w:r>
      <w:r w:rsidR="00F27865" w:rsidRPr="00EA4549">
        <w:rPr>
          <w:rFonts w:ascii="Arial" w:hAnsi="Arial" w:cs="Arial"/>
        </w:rPr>
        <w:t xml:space="preserve"> Responses marked as</w:t>
      </w:r>
      <w:r w:rsidR="00C42D49" w:rsidRPr="00EA4549">
        <w:rPr>
          <w:rFonts w:ascii="Arial" w:hAnsi="Arial" w:cs="Arial"/>
        </w:rPr>
        <w:t xml:space="preserve"> “neutral” and</w:t>
      </w:r>
      <w:r w:rsidR="00F27865" w:rsidRPr="00EA4549">
        <w:rPr>
          <w:rFonts w:ascii="Arial" w:hAnsi="Arial" w:cs="Arial"/>
        </w:rPr>
        <w:t xml:space="preserve"> “not applicable to my role” were treated as missing values and excluded from percentage and mean calculations to avoid underestimating competence for role-specific systems.</w:t>
      </w:r>
      <w:r w:rsidR="00D934AD" w:rsidRPr="00EA4549">
        <w:rPr>
          <w:rFonts w:ascii="Arial" w:hAnsi="Arial" w:cs="Arial"/>
        </w:rPr>
        <w:t xml:space="preserve"> See Appendix </w:t>
      </w:r>
      <w:r w:rsidR="002E28E2">
        <w:rPr>
          <w:rFonts w:ascii="Arial" w:hAnsi="Arial" w:cs="Arial"/>
        </w:rPr>
        <w:t>E</w:t>
      </w:r>
      <w:r w:rsidR="00D934AD" w:rsidRPr="00EA4549">
        <w:rPr>
          <w:rFonts w:ascii="Arial" w:hAnsi="Arial" w:cs="Arial"/>
        </w:rPr>
        <w:t xml:space="preserve"> for full SPSS output. </w:t>
      </w:r>
    </w:p>
    <w:p w14:paraId="065C6288" w14:textId="77777777" w:rsidR="00697166" w:rsidRPr="00EA4549" w:rsidRDefault="00697166" w:rsidP="0076003A">
      <w:pPr>
        <w:ind w:firstLine="720"/>
        <w:rPr>
          <w:rFonts w:ascii="Arial" w:hAnsi="Arial" w:cs="Arial"/>
        </w:rPr>
      </w:pPr>
    </w:p>
    <w:p w14:paraId="3F25E86F" w14:textId="0E537572" w:rsidR="00772D69" w:rsidRPr="00EA4549" w:rsidRDefault="00772D69" w:rsidP="00772D69">
      <w:pPr>
        <w:ind w:firstLine="720"/>
        <w:rPr>
          <w:rFonts w:ascii="Arial" w:hAnsi="Arial" w:cs="Arial"/>
        </w:rPr>
      </w:pPr>
      <w:r w:rsidRPr="00EA4549">
        <w:rPr>
          <w:rFonts w:ascii="Arial" w:hAnsi="Arial" w:cs="Arial"/>
        </w:rPr>
        <w:t xml:space="preserve">For awareness and training </w:t>
      </w:r>
      <w:r w:rsidR="00647683" w:rsidRPr="00EA4549">
        <w:rPr>
          <w:rFonts w:ascii="Arial" w:hAnsi="Arial" w:cs="Arial"/>
        </w:rPr>
        <w:t>questions</w:t>
      </w:r>
      <w:r w:rsidRPr="00EA4549">
        <w:rPr>
          <w:rFonts w:ascii="Arial" w:hAnsi="Arial" w:cs="Arial"/>
        </w:rPr>
        <w:t>, responses were coded as follows:</w:t>
      </w:r>
    </w:p>
    <w:p w14:paraId="77F52110" w14:textId="77777777" w:rsidR="00772D69" w:rsidRPr="00EA4549" w:rsidRDefault="00772D69" w:rsidP="00772D69">
      <w:pPr>
        <w:ind w:firstLine="720"/>
        <w:rPr>
          <w:rFonts w:ascii="Arial" w:hAnsi="Arial" w:cs="Arial"/>
        </w:rPr>
      </w:pPr>
    </w:p>
    <w:p w14:paraId="653445EF" w14:textId="49A24277" w:rsidR="002A193C" w:rsidRPr="00EA4549" w:rsidRDefault="002A193C" w:rsidP="00772D69">
      <w:pPr>
        <w:ind w:firstLine="720"/>
        <w:rPr>
          <w:rFonts w:ascii="Arial" w:hAnsi="Arial" w:cs="Arial"/>
        </w:rPr>
      </w:pPr>
      <w:r w:rsidRPr="00EA4549">
        <w:rPr>
          <w:rFonts w:ascii="Arial" w:hAnsi="Arial" w:cs="Arial"/>
          <w:noProof/>
        </w:rPr>
        <w:drawing>
          <wp:inline distT="0" distB="0" distL="0" distR="0" wp14:anchorId="70DCBC19" wp14:editId="4432A63C">
            <wp:extent cx="2552831" cy="939848"/>
            <wp:effectExtent l="0" t="0" r="0" b="0"/>
            <wp:docPr id="16239689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68989" name="Picture 1" descr="A screenshot of a computer&#10;&#10;AI-generated content may be incorrect."/>
                    <pic:cNvPicPr/>
                  </pic:nvPicPr>
                  <pic:blipFill>
                    <a:blip r:embed="rId36"/>
                    <a:stretch>
                      <a:fillRect/>
                    </a:stretch>
                  </pic:blipFill>
                  <pic:spPr>
                    <a:xfrm>
                      <a:off x="0" y="0"/>
                      <a:ext cx="2552831" cy="939848"/>
                    </a:xfrm>
                    <a:prstGeom prst="rect">
                      <a:avLst/>
                    </a:prstGeom>
                  </pic:spPr>
                </pic:pic>
              </a:graphicData>
            </a:graphic>
          </wp:inline>
        </w:drawing>
      </w:r>
    </w:p>
    <w:p w14:paraId="4A70738E" w14:textId="77777777" w:rsidR="00772D69" w:rsidRPr="00EA4549" w:rsidRDefault="00772D69" w:rsidP="00772D69">
      <w:pPr>
        <w:pStyle w:val="ListParagraph"/>
        <w:ind w:left="1080"/>
        <w:rPr>
          <w:rFonts w:ascii="Arial" w:hAnsi="Arial" w:cs="Arial"/>
        </w:rPr>
      </w:pPr>
    </w:p>
    <w:p w14:paraId="0A25DB41" w14:textId="77777777" w:rsidR="00772D69" w:rsidRPr="00EA4549" w:rsidRDefault="00772D69" w:rsidP="00772D69">
      <w:pPr>
        <w:pStyle w:val="ListParagraph"/>
        <w:rPr>
          <w:rFonts w:ascii="Arial" w:hAnsi="Arial" w:cs="Arial"/>
        </w:rPr>
      </w:pPr>
    </w:p>
    <w:p w14:paraId="1392CF21" w14:textId="14C69D89" w:rsidR="00C75786" w:rsidRPr="00EA4549" w:rsidRDefault="00A464BA" w:rsidP="00772D69">
      <w:pPr>
        <w:pStyle w:val="ListParagraph"/>
        <w:rPr>
          <w:rFonts w:ascii="Arial" w:hAnsi="Arial" w:cs="Arial"/>
        </w:rPr>
      </w:pPr>
      <w:r w:rsidRPr="00EA4549">
        <w:rPr>
          <w:rFonts w:ascii="Arial" w:hAnsi="Arial" w:cs="Arial"/>
        </w:rPr>
        <w:t xml:space="preserve">For usage items, responses were coded as: </w:t>
      </w:r>
    </w:p>
    <w:p w14:paraId="79EA633E" w14:textId="77777777" w:rsidR="00A464BA" w:rsidRPr="00EA4549" w:rsidRDefault="00A464BA" w:rsidP="00772D69">
      <w:pPr>
        <w:pStyle w:val="ListParagraph"/>
        <w:rPr>
          <w:rFonts w:ascii="Arial" w:hAnsi="Arial" w:cs="Arial"/>
        </w:rPr>
      </w:pPr>
    </w:p>
    <w:p w14:paraId="6079640B" w14:textId="4819E94A" w:rsidR="00A464BA" w:rsidRPr="00EA4549" w:rsidRDefault="00A464BA" w:rsidP="00772D69">
      <w:pPr>
        <w:pStyle w:val="ListParagraph"/>
        <w:rPr>
          <w:rFonts w:ascii="Arial" w:hAnsi="Arial" w:cs="Arial"/>
        </w:rPr>
      </w:pPr>
      <w:r w:rsidRPr="00EA4549">
        <w:rPr>
          <w:rFonts w:ascii="Arial" w:hAnsi="Arial" w:cs="Arial"/>
          <w:noProof/>
        </w:rPr>
        <w:drawing>
          <wp:inline distT="0" distB="0" distL="0" distR="0" wp14:anchorId="2517926D" wp14:editId="3CCF7CF0">
            <wp:extent cx="2540131" cy="1016052"/>
            <wp:effectExtent l="0" t="0" r="0" b="0"/>
            <wp:docPr id="4960362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36203" name="Picture 1" descr="A screenshot of a computer&#10;&#10;AI-generated content may be incorrect."/>
                    <pic:cNvPicPr/>
                  </pic:nvPicPr>
                  <pic:blipFill>
                    <a:blip r:embed="rId37"/>
                    <a:stretch>
                      <a:fillRect/>
                    </a:stretch>
                  </pic:blipFill>
                  <pic:spPr>
                    <a:xfrm>
                      <a:off x="0" y="0"/>
                      <a:ext cx="2540131" cy="1016052"/>
                    </a:xfrm>
                    <a:prstGeom prst="rect">
                      <a:avLst/>
                    </a:prstGeom>
                  </pic:spPr>
                </pic:pic>
              </a:graphicData>
            </a:graphic>
          </wp:inline>
        </w:drawing>
      </w:r>
    </w:p>
    <w:p w14:paraId="1EE32778" w14:textId="77777777" w:rsidR="00C75786" w:rsidRPr="00EA4549" w:rsidRDefault="00C75786" w:rsidP="00751B87">
      <w:pPr>
        <w:rPr>
          <w:rFonts w:ascii="Arial" w:hAnsi="Arial" w:cs="Arial"/>
        </w:rPr>
      </w:pPr>
    </w:p>
    <w:p w14:paraId="5BC8BC1D" w14:textId="77777777" w:rsidR="00751B87" w:rsidRPr="00EA4549" w:rsidRDefault="00751B87" w:rsidP="00751B87">
      <w:pPr>
        <w:rPr>
          <w:rFonts w:ascii="Arial" w:hAnsi="Arial" w:cs="Arial"/>
        </w:rPr>
      </w:pPr>
    </w:p>
    <w:p w14:paraId="345722E5" w14:textId="5B8B7AFD" w:rsidR="00772D69" w:rsidRPr="00EA4549" w:rsidRDefault="00772D69" w:rsidP="00772D69">
      <w:pPr>
        <w:ind w:firstLine="720"/>
        <w:rPr>
          <w:rFonts w:ascii="Arial" w:hAnsi="Arial" w:cs="Arial"/>
        </w:rPr>
      </w:pPr>
      <w:r w:rsidRPr="00EA4549">
        <w:rPr>
          <w:rFonts w:ascii="Arial" w:hAnsi="Arial" w:cs="Arial"/>
        </w:rPr>
        <w:t xml:space="preserve">For </w:t>
      </w:r>
      <w:r w:rsidR="00FF161B" w:rsidRPr="00EA4549">
        <w:rPr>
          <w:rFonts w:ascii="Arial" w:hAnsi="Arial" w:cs="Arial"/>
        </w:rPr>
        <w:t>competency-based</w:t>
      </w:r>
      <w:r w:rsidR="00647683" w:rsidRPr="00EA4549">
        <w:rPr>
          <w:rFonts w:ascii="Arial" w:hAnsi="Arial" w:cs="Arial"/>
        </w:rPr>
        <w:t xml:space="preserve"> questions</w:t>
      </w:r>
      <w:r w:rsidRPr="00EA4549">
        <w:rPr>
          <w:rFonts w:ascii="Arial" w:hAnsi="Arial" w:cs="Arial"/>
        </w:rPr>
        <w:t>, responses were coded as:</w:t>
      </w:r>
    </w:p>
    <w:p w14:paraId="422A4A43" w14:textId="77777777" w:rsidR="00C43F32" w:rsidRPr="00EA4549" w:rsidRDefault="00C43F32" w:rsidP="0076003A">
      <w:pPr>
        <w:ind w:firstLine="720"/>
        <w:rPr>
          <w:rFonts w:ascii="Arial" w:hAnsi="Arial" w:cs="Arial"/>
        </w:rPr>
      </w:pPr>
    </w:p>
    <w:p w14:paraId="47AED23C" w14:textId="53E404BD" w:rsidR="002A193C" w:rsidRPr="00EA4549" w:rsidRDefault="00C75786" w:rsidP="0076003A">
      <w:pPr>
        <w:ind w:firstLine="720"/>
        <w:rPr>
          <w:rFonts w:ascii="Arial" w:hAnsi="Arial" w:cs="Arial"/>
        </w:rPr>
      </w:pPr>
      <w:r w:rsidRPr="00EA4549">
        <w:rPr>
          <w:rFonts w:ascii="Arial" w:hAnsi="Arial" w:cs="Arial"/>
          <w:noProof/>
        </w:rPr>
        <w:drawing>
          <wp:inline distT="0" distB="0" distL="0" distR="0" wp14:anchorId="6D969868" wp14:editId="4F626555">
            <wp:extent cx="5207268" cy="1054154"/>
            <wp:effectExtent l="0" t="0" r="0" b="0"/>
            <wp:docPr id="5625438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43823" name="Picture 1" descr="A screenshot of a computer&#10;&#10;AI-generated content may be incorrect."/>
                    <pic:cNvPicPr/>
                  </pic:nvPicPr>
                  <pic:blipFill>
                    <a:blip r:embed="rId38"/>
                    <a:stretch>
                      <a:fillRect/>
                    </a:stretch>
                  </pic:blipFill>
                  <pic:spPr>
                    <a:xfrm>
                      <a:off x="0" y="0"/>
                      <a:ext cx="5207268" cy="1054154"/>
                    </a:xfrm>
                    <a:prstGeom prst="rect">
                      <a:avLst/>
                    </a:prstGeom>
                  </pic:spPr>
                </pic:pic>
              </a:graphicData>
            </a:graphic>
          </wp:inline>
        </w:drawing>
      </w:r>
    </w:p>
    <w:p w14:paraId="38E64965" w14:textId="77777777" w:rsidR="002A193C" w:rsidRPr="00EA4549" w:rsidRDefault="002A193C" w:rsidP="0076003A">
      <w:pPr>
        <w:ind w:firstLine="720"/>
        <w:rPr>
          <w:rFonts w:ascii="Arial" w:hAnsi="Arial" w:cs="Arial"/>
        </w:rPr>
      </w:pPr>
    </w:p>
    <w:p w14:paraId="414308C8" w14:textId="77777777" w:rsidR="002A193C" w:rsidRPr="00EA4549" w:rsidRDefault="002A193C" w:rsidP="0076003A">
      <w:pPr>
        <w:ind w:firstLine="720"/>
        <w:rPr>
          <w:rFonts w:ascii="Arial" w:hAnsi="Arial" w:cs="Arial"/>
        </w:rPr>
      </w:pPr>
    </w:p>
    <w:p w14:paraId="053267C2" w14:textId="74835DDA" w:rsidR="003D6B75" w:rsidRPr="00EA4549" w:rsidRDefault="003D6B75" w:rsidP="003D6B75">
      <w:pPr>
        <w:ind w:firstLine="720"/>
        <w:rPr>
          <w:rFonts w:ascii="Arial" w:hAnsi="Arial" w:cs="Arial"/>
        </w:rPr>
      </w:pPr>
      <w:r w:rsidRPr="00EA4549">
        <w:rPr>
          <w:rFonts w:ascii="Arial" w:hAnsi="Arial" w:cs="Arial"/>
        </w:rPr>
        <w:t xml:space="preserve">The mean score for awareness of logging into a device to access required digital tools was 1.26 (on a five-point scale where 1 = Strongly Agree), indicating responses were strongly clustered towards agreement. Mean awareness scores across the eight digital systems ranged from 1.15 for </w:t>
      </w:r>
      <w:r w:rsidR="009C7973" w:rsidRPr="00EA4549">
        <w:rPr>
          <w:rFonts w:ascii="Arial" w:hAnsi="Arial" w:cs="Arial"/>
        </w:rPr>
        <w:t>WIS</w:t>
      </w:r>
      <w:r w:rsidRPr="00EA4549">
        <w:rPr>
          <w:rFonts w:ascii="Arial" w:hAnsi="Arial" w:cs="Arial"/>
        </w:rPr>
        <w:t xml:space="preserve"> to 3.15 for Power BI Dashboards, </w:t>
      </w:r>
      <w:r w:rsidRPr="00EA4549">
        <w:rPr>
          <w:rFonts w:ascii="Arial" w:hAnsi="Arial" w:cs="Arial"/>
        </w:rPr>
        <w:lastRenderedPageBreak/>
        <w:t>demonstrating variation in familiarity across systems. Lower awareness was also observed for the Digital Services Portal (mean = 2.71).</w:t>
      </w:r>
    </w:p>
    <w:p w14:paraId="59E68390" w14:textId="77777777" w:rsidR="003D6B75" w:rsidRPr="00EA4549" w:rsidRDefault="003D6B75" w:rsidP="003D6B75">
      <w:pPr>
        <w:ind w:firstLine="720"/>
        <w:rPr>
          <w:rFonts w:ascii="Arial" w:hAnsi="Arial" w:cs="Arial"/>
        </w:rPr>
      </w:pPr>
    </w:p>
    <w:p w14:paraId="79C32450" w14:textId="4B91BBB9" w:rsidR="003D6B75" w:rsidRPr="00EA4549" w:rsidRDefault="003D6B75" w:rsidP="003D6B75">
      <w:pPr>
        <w:ind w:firstLine="720"/>
        <w:rPr>
          <w:rFonts w:ascii="Arial" w:hAnsi="Arial" w:cs="Arial"/>
        </w:rPr>
      </w:pPr>
      <w:r w:rsidRPr="00EA4549">
        <w:rPr>
          <w:rFonts w:ascii="Arial" w:hAnsi="Arial" w:cs="Arial"/>
        </w:rPr>
        <w:t xml:space="preserve">Usage patterns reflected similar variation. Mean usage scores </w:t>
      </w:r>
      <w:r w:rsidR="007E466E" w:rsidRPr="00EA4549">
        <w:rPr>
          <w:rFonts w:ascii="Arial" w:hAnsi="Arial" w:cs="Arial"/>
        </w:rPr>
        <w:t>indicated Microsoft</w:t>
      </w:r>
      <w:r w:rsidRPr="00EA4549">
        <w:rPr>
          <w:rFonts w:ascii="Arial" w:hAnsi="Arial" w:cs="Arial"/>
        </w:rPr>
        <w:t xml:space="preserve"> Outlook, Microsoft Teams and WIS were the most frequently used systems, whereas Power BI Dashboards and the Digital Services Portal were used least frequently.</w:t>
      </w:r>
    </w:p>
    <w:p w14:paraId="19314614" w14:textId="77777777" w:rsidR="003D6B75" w:rsidRPr="00EA4549" w:rsidRDefault="003D6B75" w:rsidP="003D6B75">
      <w:pPr>
        <w:ind w:firstLine="720"/>
        <w:rPr>
          <w:rFonts w:ascii="Arial" w:hAnsi="Arial" w:cs="Arial"/>
        </w:rPr>
      </w:pPr>
    </w:p>
    <w:p w14:paraId="4E551C1F" w14:textId="34A8BBD9" w:rsidR="003D6B75" w:rsidRPr="00EA4549" w:rsidRDefault="003D6B75" w:rsidP="003D6B75">
      <w:pPr>
        <w:ind w:firstLine="720"/>
        <w:rPr>
          <w:rFonts w:ascii="Arial" w:hAnsi="Arial" w:cs="Arial"/>
        </w:rPr>
      </w:pPr>
      <w:r w:rsidRPr="00EA4549">
        <w:rPr>
          <w:rFonts w:ascii="Arial" w:hAnsi="Arial" w:cs="Arial"/>
        </w:rPr>
        <w:t xml:space="preserve">Competence ratings showed higher perceived competence for </w:t>
      </w:r>
      <w:r w:rsidR="00700B16" w:rsidRPr="00EA4549">
        <w:rPr>
          <w:rFonts w:ascii="Arial" w:hAnsi="Arial" w:cs="Arial"/>
        </w:rPr>
        <w:t xml:space="preserve">WIS, </w:t>
      </w:r>
      <w:r w:rsidRPr="00EA4549">
        <w:rPr>
          <w:rFonts w:ascii="Arial" w:hAnsi="Arial" w:cs="Arial"/>
        </w:rPr>
        <w:t>Microsoft Outlook, Microsoft Word</w:t>
      </w:r>
      <w:r w:rsidR="00700B16" w:rsidRPr="00EA4549">
        <w:rPr>
          <w:rFonts w:ascii="Arial" w:hAnsi="Arial" w:cs="Arial"/>
        </w:rPr>
        <w:t xml:space="preserve"> and </w:t>
      </w:r>
      <w:r w:rsidRPr="00EA4549">
        <w:rPr>
          <w:rFonts w:ascii="Arial" w:hAnsi="Arial" w:cs="Arial"/>
        </w:rPr>
        <w:t>Microsoft Teams</w:t>
      </w:r>
      <w:r w:rsidR="00700B16" w:rsidRPr="00EA4549">
        <w:rPr>
          <w:rFonts w:ascii="Arial" w:hAnsi="Arial" w:cs="Arial"/>
        </w:rPr>
        <w:t xml:space="preserve">. </w:t>
      </w:r>
      <w:r w:rsidRPr="00EA4549">
        <w:rPr>
          <w:rFonts w:ascii="Arial" w:hAnsi="Arial" w:cs="Arial"/>
        </w:rPr>
        <w:t>In contrast, Power BI Dashboards demonstrated the lowest competence ratings, followed by the Digital Services Portal.</w:t>
      </w:r>
    </w:p>
    <w:p w14:paraId="27985FD5" w14:textId="77777777" w:rsidR="003D6B75" w:rsidRPr="00EA4549" w:rsidRDefault="003D6B75" w:rsidP="003D6B75">
      <w:pPr>
        <w:ind w:firstLine="720"/>
        <w:rPr>
          <w:rFonts w:ascii="Arial" w:hAnsi="Arial" w:cs="Arial"/>
        </w:rPr>
      </w:pPr>
    </w:p>
    <w:p w14:paraId="3224A0C3" w14:textId="5D891284" w:rsidR="003D6B75" w:rsidRPr="00EA4549" w:rsidRDefault="003D6B75" w:rsidP="003D6B75">
      <w:pPr>
        <w:ind w:firstLine="720"/>
        <w:rPr>
          <w:rFonts w:ascii="Arial" w:hAnsi="Arial" w:cs="Arial"/>
        </w:rPr>
      </w:pPr>
      <w:r w:rsidRPr="00EA4549">
        <w:rPr>
          <w:rFonts w:ascii="Arial" w:hAnsi="Arial" w:cs="Arial"/>
        </w:rPr>
        <w:t xml:space="preserve">Responses regarding training needs further reflected this pattern. Respondents </w:t>
      </w:r>
      <w:r w:rsidR="00606160" w:rsidRPr="00EA4549">
        <w:rPr>
          <w:rFonts w:ascii="Arial" w:hAnsi="Arial" w:cs="Arial"/>
        </w:rPr>
        <w:t>most</w:t>
      </w:r>
      <w:r w:rsidR="00727DDE" w:rsidRPr="00EA4549">
        <w:rPr>
          <w:rFonts w:ascii="Arial" w:hAnsi="Arial" w:cs="Arial"/>
        </w:rPr>
        <w:t>ly</w:t>
      </w:r>
      <w:r w:rsidRPr="00EA4549">
        <w:rPr>
          <w:rFonts w:ascii="Arial" w:hAnsi="Arial" w:cs="Arial"/>
        </w:rPr>
        <w:t xml:space="preserve"> </w:t>
      </w:r>
      <w:r w:rsidR="007E466E" w:rsidRPr="00EA4549">
        <w:rPr>
          <w:rFonts w:ascii="Arial" w:hAnsi="Arial" w:cs="Arial"/>
        </w:rPr>
        <w:t>disagreed they</w:t>
      </w:r>
      <w:r w:rsidRPr="00EA4549">
        <w:rPr>
          <w:rFonts w:ascii="Arial" w:hAnsi="Arial" w:cs="Arial"/>
        </w:rPr>
        <w:t xml:space="preserve"> required further training for WIS, whereas agreement was highest for Power BI Dashboards, indicating </w:t>
      </w:r>
      <w:r w:rsidR="000C71D2" w:rsidRPr="00EA4549">
        <w:rPr>
          <w:rFonts w:ascii="Arial" w:hAnsi="Arial" w:cs="Arial"/>
        </w:rPr>
        <w:t xml:space="preserve">a </w:t>
      </w:r>
      <w:r w:rsidRPr="00EA4549">
        <w:rPr>
          <w:rFonts w:ascii="Arial" w:hAnsi="Arial" w:cs="Arial"/>
        </w:rPr>
        <w:t>greater training need for this system.</w:t>
      </w:r>
    </w:p>
    <w:p w14:paraId="66CC5E17" w14:textId="19943C89" w:rsidR="0076003A" w:rsidRPr="00EA4549" w:rsidRDefault="0076003A" w:rsidP="003D6B75">
      <w:pPr>
        <w:rPr>
          <w:rFonts w:ascii="Arial" w:hAnsi="Arial" w:cs="Arial"/>
        </w:rPr>
      </w:pPr>
    </w:p>
    <w:p w14:paraId="32B4CAE1" w14:textId="7D71F86E" w:rsidR="003B09F7" w:rsidRPr="00EA4549" w:rsidRDefault="00D228DF" w:rsidP="003B09F7">
      <w:pPr>
        <w:ind w:firstLine="720"/>
        <w:rPr>
          <w:rFonts w:ascii="Arial" w:hAnsi="Arial" w:cs="Arial"/>
        </w:rPr>
      </w:pPr>
      <w:r w:rsidRPr="00EA4549">
        <w:rPr>
          <w:rFonts w:ascii="Arial" w:hAnsi="Arial" w:cs="Arial"/>
        </w:rPr>
        <w:t>Frequency</w:t>
      </w:r>
      <w:r w:rsidR="003B09F7" w:rsidRPr="00EA4549">
        <w:rPr>
          <w:rFonts w:ascii="Arial" w:hAnsi="Arial" w:cs="Arial"/>
        </w:rPr>
        <w:t xml:space="preserve"> distributions for each quantitative survey item </w:t>
      </w:r>
      <w:r w:rsidR="0057290E" w:rsidRPr="00EA4549">
        <w:rPr>
          <w:rFonts w:ascii="Arial" w:hAnsi="Arial" w:cs="Arial"/>
        </w:rPr>
        <w:t>were</w:t>
      </w:r>
      <w:r w:rsidRPr="00EA4549">
        <w:rPr>
          <w:rFonts w:ascii="Arial" w:hAnsi="Arial" w:cs="Arial"/>
        </w:rPr>
        <w:t xml:space="preserve"> created using SPSS </w:t>
      </w:r>
      <w:r w:rsidR="003B09F7" w:rsidRPr="00EA4549">
        <w:rPr>
          <w:rFonts w:ascii="Arial" w:hAnsi="Arial" w:cs="Arial"/>
        </w:rPr>
        <w:t>to support assessment against the digital maturity model</w:t>
      </w:r>
      <w:r w:rsidRPr="00EA4549">
        <w:rPr>
          <w:rFonts w:ascii="Arial" w:hAnsi="Arial" w:cs="Arial"/>
        </w:rPr>
        <w:t>. R</w:t>
      </w:r>
      <w:r w:rsidR="003B09F7" w:rsidRPr="00EA4549">
        <w:rPr>
          <w:rFonts w:ascii="Arial" w:hAnsi="Arial" w:cs="Arial"/>
        </w:rPr>
        <w:t xml:space="preserve">esponses were recoded into a binary format to determine whether each item met the predefined 80% “applies” threshold. Items coded as 1 = Applies represented respondents who demonstrated digital maturity for </w:t>
      </w:r>
      <w:r w:rsidR="00294834" w:rsidRPr="00EA4549">
        <w:rPr>
          <w:rFonts w:ascii="Arial" w:hAnsi="Arial" w:cs="Arial"/>
        </w:rPr>
        <w:t xml:space="preserve">the </w:t>
      </w:r>
      <w:r w:rsidR="003B09F7" w:rsidRPr="00EA4549">
        <w:rPr>
          <w:rFonts w:ascii="Arial" w:hAnsi="Arial" w:cs="Arial"/>
        </w:rPr>
        <w:t>criterion, while 2 = Does Not Apply</w:t>
      </w:r>
      <w:r w:rsidR="00294834" w:rsidRPr="00EA4549">
        <w:rPr>
          <w:rFonts w:ascii="Arial" w:hAnsi="Arial" w:cs="Arial"/>
        </w:rPr>
        <w:t xml:space="preserve">, which </w:t>
      </w:r>
      <w:r w:rsidR="003B09F7" w:rsidRPr="00EA4549">
        <w:rPr>
          <w:rFonts w:ascii="Arial" w:hAnsi="Arial" w:cs="Arial"/>
        </w:rPr>
        <w:t>indicated non</w:t>
      </w:r>
      <w:r w:rsidR="003B09F7" w:rsidRPr="00EA4549">
        <w:rPr>
          <w:rFonts w:ascii="Arial" w:hAnsi="Arial" w:cs="Arial"/>
        </w:rPr>
        <w:noBreakHyphen/>
        <w:t xml:space="preserve">maturity. Responses </w:t>
      </w:r>
      <w:r w:rsidR="00294834" w:rsidRPr="00EA4549">
        <w:rPr>
          <w:rFonts w:ascii="Arial" w:hAnsi="Arial" w:cs="Arial"/>
        </w:rPr>
        <w:t xml:space="preserve">that </w:t>
      </w:r>
      <w:r w:rsidR="003B09F7" w:rsidRPr="00EA4549">
        <w:rPr>
          <w:rFonts w:ascii="Arial" w:hAnsi="Arial" w:cs="Arial"/>
        </w:rPr>
        <w:t>did not contribute to either category</w:t>
      </w:r>
      <w:r w:rsidR="00A340BD" w:rsidRPr="00EA4549">
        <w:rPr>
          <w:rFonts w:ascii="Arial" w:hAnsi="Arial" w:cs="Arial"/>
        </w:rPr>
        <w:t xml:space="preserve">, </w:t>
      </w:r>
      <w:r w:rsidR="003B09F7" w:rsidRPr="00EA4549">
        <w:rPr>
          <w:rFonts w:ascii="Arial" w:hAnsi="Arial" w:cs="Arial"/>
        </w:rPr>
        <w:t>specifically “Neutral” and “Not applicable to my role”</w:t>
      </w:r>
      <w:r w:rsidR="00A340BD" w:rsidRPr="00EA4549">
        <w:rPr>
          <w:rFonts w:ascii="Arial" w:hAnsi="Arial" w:cs="Arial"/>
        </w:rPr>
        <w:t xml:space="preserve">, </w:t>
      </w:r>
      <w:r w:rsidR="003B09F7" w:rsidRPr="00EA4549">
        <w:rPr>
          <w:rFonts w:ascii="Arial" w:hAnsi="Arial" w:cs="Arial"/>
        </w:rPr>
        <w:t xml:space="preserve">were treated as missing </w:t>
      </w:r>
      <w:r w:rsidR="00A340BD" w:rsidRPr="00EA4549">
        <w:rPr>
          <w:rFonts w:ascii="Arial" w:hAnsi="Arial" w:cs="Arial"/>
        </w:rPr>
        <w:t xml:space="preserve">on SPSS </w:t>
      </w:r>
      <w:r w:rsidR="003B09F7" w:rsidRPr="00EA4549">
        <w:rPr>
          <w:rFonts w:ascii="Arial" w:hAnsi="Arial" w:cs="Arial"/>
        </w:rPr>
        <w:t xml:space="preserve">and excluded from the percentage calculations to ensure the final proportions reflected only definitive responses. The resulting distribution of “Applies” and “Does Not Apply” classifications is summarised in Appendix </w:t>
      </w:r>
      <w:r w:rsidR="00594331">
        <w:rPr>
          <w:rFonts w:ascii="Arial" w:hAnsi="Arial" w:cs="Arial"/>
        </w:rPr>
        <w:t>F</w:t>
      </w:r>
      <w:r w:rsidR="003B09F7" w:rsidRPr="00EA4549">
        <w:rPr>
          <w:rFonts w:ascii="Arial" w:hAnsi="Arial" w:cs="Arial"/>
        </w:rPr>
        <w:t>, with the detailed item</w:t>
      </w:r>
      <w:r w:rsidR="003B09F7" w:rsidRPr="00EA4549">
        <w:rPr>
          <w:rFonts w:ascii="Arial" w:hAnsi="Arial" w:cs="Arial"/>
        </w:rPr>
        <w:noBreakHyphen/>
        <w:t>level frequencies presented below:</w:t>
      </w:r>
    </w:p>
    <w:p w14:paraId="6A0BD80F" w14:textId="721E685B" w:rsidR="00BE3912" w:rsidRPr="00EA4549" w:rsidRDefault="00BE3912" w:rsidP="004332F0">
      <w:pPr>
        <w:ind w:firstLine="720"/>
        <w:rPr>
          <w:rFonts w:ascii="Arial" w:hAnsi="Arial" w:cs="Arial"/>
        </w:rPr>
      </w:pPr>
    </w:p>
    <w:p w14:paraId="50317732" w14:textId="77777777" w:rsidR="00696E4F" w:rsidRPr="00EA4549" w:rsidRDefault="00696E4F" w:rsidP="004332F0">
      <w:pPr>
        <w:ind w:firstLine="720"/>
        <w:rPr>
          <w:rFonts w:ascii="Arial" w:hAnsi="Arial" w:cs="Arial"/>
        </w:rPr>
      </w:pPr>
    </w:p>
    <w:p w14:paraId="3DE16020" w14:textId="77777777" w:rsidR="00696E4F" w:rsidRPr="00EA4549" w:rsidRDefault="00696E4F" w:rsidP="004332F0">
      <w:pPr>
        <w:ind w:firstLine="720"/>
        <w:rPr>
          <w:rFonts w:ascii="Arial" w:hAnsi="Arial" w:cs="Arial"/>
        </w:rPr>
      </w:pPr>
    </w:p>
    <w:p w14:paraId="2DD402AE" w14:textId="77777777" w:rsidR="00EC6750" w:rsidRPr="00EA4549" w:rsidRDefault="00EC6750" w:rsidP="00EC6750">
      <w:pPr>
        <w:pStyle w:val="Subtitle"/>
        <w:rPr>
          <w:rFonts w:ascii="Arial" w:hAnsi="Arial" w:cs="Arial"/>
          <w:sz w:val="24"/>
          <w:szCs w:val="24"/>
        </w:rPr>
      </w:pPr>
    </w:p>
    <w:p w14:paraId="3977A9EF"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222F5CB2" wp14:editId="0E03ED69">
            <wp:extent cx="4819898" cy="4019757"/>
            <wp:effectExtent l="0" t="0" r="0" b="0"/>
            <wp:docPr id="123058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91269" name=""/>
                    <pic:cNvPicPr/>
                  </pic:nvPicPr>
                  <pic:blipFill>
                    <a:blip r:embed="rId39"/>
                    <a:stretch>
                      <a:fillRect/>
                    </a:stretch>
                  </pic:blipFill>
                  <pic:spPr>
                    <a:xfrm>
                      <a:off x="0" y="0"/>
                      <a:ext cx="4819898" cy="4019757"/>
                    </a:xfrm>
                    <a:prstGeom prst="rect">
                      <a:avLst/>
                    </a:prstGeom>
                  </pic:spPr>
                </pic:pic>
              </a:graphicData>
            </a:graphic>
          </wp:inline>
        </w:drawing>
      </w:r>
    </w:p>
    <w:p w14:paraId="3EBF1A6A"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47B79954" wp14:editId="69821097">
            <wp:extent cx="4940554" cy="3949903"/>
            <wp:effectExtent l="0" t="0" r="0" b="0"/>
            <wp:docPr id="123999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249704" name=""/>
                    <pic:cNvPicPr/>
                  </pic:nvPicPr>
                  <pic:blipFill>
                    <a:blip r:embed="rId40"/>
                    <a:stretch>
                      <a:fillRect/>
                    </a:stretch>
                  </pic:blipFill>
                  <pic:spPr>
                    <a:xfrm>
                      <a:off x="0" y="0"/>
                      <a:ext cx="4940554" cy="3949903"/>
                    </a:xfrm>
                    <a:prstGeom prst="rect">
                      <a:avLst/>
                    </a:prstGeom>
                  </pic:spPr>
                </pic:pic>
              </a:graphicData>
            </a:graphic>
          </wp:inline>
        </w:drawing>
      </w:r>
    </w:p>
    <w:p w14:paraId="44653BE9"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DC37255" wp14:editId="0E05FBED">
            <wp:extent cx="4896102" cy="4019757"/>
            <wp:effectExtent l="0" t="0" r="0" b="0"/>
            <wp:docPr id="335732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953" name=""/>
                    <pic:cNvPicPr/>
                  </pic:nvPicPr>
                  <pic:blipFill>
                    <a:blip r:embed="rId41"/>
                    <a:stretch>
                      <a:fillRect/>
                    </a:stretch>
                  </pic:blipFill>
                  <pic:spPr>
                    <a:xfrm>
                      <a:off x="0" y="0"/>
                      <a:ext cx="4896102" cy="4019757"/>
                    </a:xfrm>
                    <a:prstGeom prst="rect">
                      <a:avLst/>
                    </a:prstGeom>
                  </pic:spPr>
                </pic:pic>
              </a:graphicData>
            </a:graphic>
          </wp:inline>
        </w:drawing>
      </w:r>
    </w:p>
    <w:p w14:paraId="7AB82698"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169E6CCC" wp14:editId="56C07C57">
            <wp:extent cx="5105662" cy="3683189"/>
            <wp:effectExtent l="0" t="0" r="0" b="0"/>
            <wp:docPr id="275285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16500" name=""/>
                    <pic:cNvPicPr/>
                  </pic:nvPicPr>
                  <pic:blipFill>
                    <a:blip r:embed="rId42"/>
                    <a:stretch>
                      <a:fillRect/>
                    </a:stretch>
                  </pic:blipFill>
                  <pic:spPr>
                    <a:xfrm>
                      <a:off x="0" y="0"/>
                      <a:ext cx="5105662" cy="3683189"/>
                    </a:xfrm>
                    <a:prstGeom prst="rect">
                      <a:avLst/>
                    </a:prstGeom>
                  </pic:spPr>
                </pic:pic>
              </a:graphicData>
            </a:graphic>
          </wp:inline>
        </w:drawing>
      </w:r>
    </w:p>
    <w:p w14:paraId="05AD83F7"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16EF238" wp14:editId="084F154E">
            <wp:extent cx="5391427" cy="4229317"/>
            <wp:effectExtent l="0" t="0" r="0" b="0"/>
            <wp:docPr id="326084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52752" name=""/>
                    <pic:cNvPicPr/>
                  </pic:nvPicPr>
                  <pic:blipFill>
                    <a:blip r:embed="rId43"/>
                    <a:stretch>
                      <a:fillRect/>
                    </a:stretch>
                  </pic:blipFill>
                  <pic:spPr>
                    <a:xfrm>
                      <a:off x="0" y="0"/>
                      <a:ext cx="5391427" cy="4229317"/>
                    </a:xfrm>
                    <a:prstGeom prst="rect">
                      <a:avLst/>
                    </a:prstGeom>
                  </pic:spPr>
                </pic:pic>
              </a:graphicData>
            </a:graphic>
          </wp:inline>
        </w:drawing>
      </w:r>
    </w:p>
    <w:p w14:paraId="6CAC6030"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5CF10556" wp14:editId="25669055">
            <wp:extent cx="5112013" cy="3473629"/>
            <wp:effectExtent l="0" t="0" r="0" b="0"/>
            <wp:docPr id="58982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07295" name=""/>
                    <pic:cNvPicPr/>
                  </pic:nvPicPr>
                  <pic:blipFill>
                    <a:blip r:embed="rId44"/>
                    <a:stretch>
                      <a:fillRect/>
                    </a:stretch>
                  </pic:blipFill>
                  <pic:spPr>
                    <a:xfrm>
                      <a:off x="0" y="0"/>
                      <a:ext cx="5112013" cy="3473629"/>
                    </a:xfrm>
                    <a:prstGeom prst="rect">
                      <a:avLst/>
                    </a:prstGeom>
                  </pic:spPr>
                </pic:pic>
              </a:graphicData>
            </a:graphic>
          </wp:inline>
        </w:drawing>
      </w:r>
    </w:p>
    <w:p w14:paraId="2BF2F9E4"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6ABBC96B" wp14:editId="412B0515">
            <wp:extent cx="5143764" cy="4083260"/>
            <wp:effectExtent l="0" t="0" r="0" b="0"/>
            <wp:docPr id="1897467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04985" name=""/>
                    <pic:cNvPicPr/>
                  </pic:nvPicPr>
                  <pic:blipFill>
                    <a:blip r:embed="rId45"/>
                    <a:stretch>
                      <a:fillRect/>
                    </a:stretch>
                  </pic:blipFill>
                  <pic:spPr>
                    <a:xfrm>
                      <a:off x="0" y="0"/>
                      <a:ext cx="5143764" cy="4083260"/>
                    </a:xfrm>
                    <a:prstGeom prst="rect">
                      <a:avLst/>
                    </a:prstGeom>
                  </pic:spPr>
                </pic:pic>
              </a:graphicData>
            </a:graphic>
          </wp:inline>
        </w:drawing>
      </w:r>
    </w:p>
    <w:p w14:paraId="23695B66"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2A6ED018" wp14:editId="7831FDE9">
            <wp:extent cx="5340624" cy="3486329"/>
            <wp:effectExtent l="0" t="0" r="0" b="0"/>
            <wp:docPr id="1568140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8858" name=""/>
                    <pic:cNvPicPr/>
                  </pic:nvPicPr>
                  <pic:blipFill>
                    <a:blip r:embed="rId46"/>
                    <a:stretch>
                      <a:fillRect/>
                    </a:stretch>
                  </pic:blipFill>
                  <pic:spPr>
                    <a:xfrm>
                      <a:off x="0" y="0"/>
                      <a:ext cx="5340624" cy="3486329"/>
                    </a:xfrm>
                    <a:prstGeom prst="rect">
                      <a:avLst/>
                    </a:prstGeom>
                  </pic:spPr>
                </pic:pic>
              </a:graphicData>
            </a:graphic>
          </wp:inline>
        </w:drawing>
      </w:r>
    </w:p>
    <w:p w14:paraId="1BE41B0B"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0E6C1A4" wp14:editId="1F9F7CEF">
            <wp:extent cx="5454930" cy="4369025"/>
            <wp:effectExtent l="0" t="0" r="0" b="0"/>
            <wp:docPr id="85125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98138" name=""/>
                    <pic:cNvPicPr/>
                  </pic:nvPicPr>
                  <pic:blipFill>
                    <a:blip r:embed="rId47"/>
                    <a:stretch>
                      <a:fillRect/>
                    </a:stretch>
                  </pic:blipFill>
                  <pic:spPr>
                    <a:xfrm>
                      <a:off x="0" y="0"/>
                      <a:ext cx="5454930" cy="4369025"/>
                    </a:xfrm>
                    <a:prstGeom prst="rect">
                      <a:avLst/>
                    </a:prstGeom>
                  </pic:spPr>
                </pic:pic>
              </a:graphicData>
            </a:graphic>
          </wp:inline>
        </w:drawing>
      </w:r>
    </w:p>
    <w:p w14:paraId="18EE374F"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448893D2" wp14:editId="469BC591">
            <wp:extent cx="5905804" cy="4858000"/>
            <wp:effectExtent l="0" t="0" r="0" b="0"/>
            <wp:docPr id="1455802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93994" name=""/>
                    <pic:cNvPicPr/>
                  </pic:nvPicPr>
                  <pic:blipFill>
                    <a:blip r:embed="rId48"/>
                    <a:stretch>
                      <a:fillRect/>
                    </a:stretch>
                  </pic:blipFill>
                  <pic:spPr>
                    <a:xfrm>
                      <a:off x="0" y="0"/>
                      <a:ext cx="5905804" cy="4858000"/>
                    </a:xfrm>
                    <a:prstGeom prst="rect">
                      <a:avLst/>
                    </a:prstGeom>
                  </pic:spPr>
                </pic:pic>
              </a:graphicData>
            </a:graphic>
          </wp:inline>
        </w:drawing>
      </w:r>
    </w:p>
    <w:p w14:paraId="05CCA207"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60F72331" wp14:editId="040DEEA3">
            <wp:extent cx="5569236" cy="4115011"/>
            <wp:effectExtent l="0" t="0" r="0" b="0"/>
            <wp:docPr id="1665952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35428" name=""/>
                    <pic:cNvPicPr/>
                  </pic:nvPicPr>
                  <pic:blipFill>
                    <a:blip r:embed="rId49"/>
                    <a:stretch>
                      <a:fillRect/>
                    </a:stretch>
                  </pic:blipFill>
                  <pic:spPr>
                    <a:xfrm>
                      <a:off x="0" y="0"/>
                      <a:ext cx="5569236" cy="4115011"/>
                    </a:xfrm>
                    <a:prstGeom prst="rect">
                      <a:avLst/>
                    </a:prstGeom>
                  </pic:spPr>
                </pic:pic>
              </a:graphicData>
            </a:graphic>
          </wp:inline>
        </w:drawing>
      </w:r>
    </w:p>
    <w:p w14:paraId="16708F3B"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2588A2E8" wp14:editId="05DE60E5">
            <wp:extent cx="5454930" cy="4521432"/>
            <wp:effectExtent l="0" t="0" r="0" b="0"/>
            <wp:docPr id="1904850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87977" name=""/>
                    <pic:cNvPicPr/>
                  </pic:nvPicPr>
                  <pic:blipFill>
                    <a:blip r:embed="rId50"/>
                    <a:stretch>
                      <a:fillRect/>
                    </a:stretch>
                  </pic:blipFill>
                  <pic:spPr>
                    <a:xfrm>
                      <a:off x="0" y="0"/>
                      <a:ext cx="5454930" cy="4521432"/>
                    </a:xfrm>
                    <a:prstGeom prst="rect">
                      <a:avLst/>
                    </a:prstGeom>
                  </pic:spPr>
                </pic:pic>
              </a:graphicData>
            </a:graphic>
          </wp:inline>
        </w:drawing>
      </w:r>
    </w:p>
    <w:p w14:paraId="7733961C"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3F37F706" wp14:editId="610C861B">
            <wp:extent cx="5943600" cy="2858135"/>
            <wp:effectExtent l="0" t="0" r="0" b="0"/>
            <wp:docPr id="1833500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88822" name=""/>
                    <pic:cNvPicPr/>
                  </pic:nvPicPr>
                  <pic:blipFill>
                    <a:blip r:embed="rId51"/>
                    <a:stretch>
                      <a:fillRect/>
                    </a:stretch>
                  </pic:blipFill>
                  <pic:spPr>
                    <a:xfrm>
                      <a:off x="0" y="0"/>
                      <a:ext cx="5943600" cy="2858135"/>
                    </a:xfrm>
                    <a:prstGeom prst="rect">
                      <a:avLst/>
                    </a:prstGeom>
                  </pic:spPr>
                </pic:pic>
              </a:graphicData>
            </a:graphic>
          </wp:inline>
        </w:drawing>
      </w:r>
    </w:p>
    <w:p w14:paraId="11129B8C"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3881AD59" wp14:editId="61E40C9E">
            <wp:extent cx="5207268" cy="4102311"/>
            <wp:effectExtent l="0" t="0" r="0" b="0"/>
            <wp:docPr id="291509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66699" name=""/>
                    <pic:cNvPicPr/>
                  </pic:nvPicPr>
                  <pic:blipFill>
                    <a:blip r:embed="rId52"/>
                    <a:stretch>
                      <a:fillRect/>
                    </a:stretch>
                  </pic:blipFill>
                  <pic:spPr>
                    <a:xfrm>
                      <a:off x="0" y="0"/>
                      <a:ext cx="5207268" cy="4102311"/>
                    </a:xfrm>
                    <a:prstGeom prst="rect">
                      <a:avLst/>
                    </a:prstGeom>
                  </pic:spPr>
                </pic:pic>
              </a:graphicData>
            </a:graphic>
          </wp:inline>
        </w:drawing>
      </w:r>
    </w:p>
    <w:p w14:paraId="11E60894" w14:textId="77777777" w:rsidR="00EC6750" w:rsidRPr="00EA4549" w:rsidRDefault="00EC6750" w:rsidP="00EC6750">
      <w:pPr>
        <w:rPr>
          <w:rFonts w:ascii="Arial" w:hAnsi="Arial" w:cs="Arial"/>
        </w:rPr>
      </w:pPr>
      <w:r w:rsidRPr="00EA4549">
        <w:rPr>
          <w:rFonts w:ascii="Arial" w:hAnsi="Arial" w:cs="Arial"/>
          <w:noProof/>
        </w:rPr>
        <w:drawing>
          <wp:inline distT="0" distB="0" distL="0" distR="0" wp14:anchorId="04C4E8B6" wp14:editId="11204365">
            <wp:extent cx="4819898" cy="4026107"/>
            <wp:effectExtent l="0" t="0" r="0" b="0"/>
            <wp:docPr id="38137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8952" name=""/>
                    <pic:cNvPicPr/>
                  </pic:nvPicPr>
                  <pic:blipFill>
                    <a:blip r:embed="rId53"/>
                    <a:stretch>
                      <a:fillRect/>
                    </a:stretch>
                  </pic:blipFill>
                  <pic:spPr>
                    <a:xfrm>
                      <a:off x="0" y="0"/>
                      <a:ext cx="4819898" cy="4026107"/>
                    </a:xfrm>
                    <a:prstGeom prst="rect">
                      <a:avLst/>
                    </a:prstGeom>
                  </pic:spPr>
                </pic:pic>
              </a:graphicData>
            </a:graphic>
          </wp:inline>
        </w:drawing>
      </w:r>
    </w:p>
    <w:p w14:paraId="40E3CA84" w14:textId="7777777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1DC632CA" wp14:editId="57973298">
            <wp:extent cx="5588287" cy="4369025"/>
            <wp:effectExtent l="0" t="0" r="0" b="0"/>
            <wp:docPr id="47935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859665" name=""/>
                    <pic:cNvPicPr/>
                  </pic:nvPicPr>
                  <pic:blipFill>
                    <a:blip r:embed="rId54"/>
                    <a:stretch>
                      <a:fillRect/>
                    </a:stretch>
                  </pic:blipFill>
                  <pic:spPr>
                    <a:xfrm>
                      <a:off x="0" y="0"/>
                      <a:ext cx="5588287" cy="4369025"/>
                    </a:xfrm>
                    <a:prstGeom prst="rect">
                      <a:avLst/>
                    </a:prstGeom>
                  </pic:spPr>
                </pic:pic>
              </a:graphicData>
            </a:graphic>
          </wp:inline>
        </w:drawing>
      </w:r>
    </w:p>
    <w:p w14:paraId="7DDCFEFE" w14:textId="1199C4A7" w:rsidR="00EC6750" w:rsidRPr="00EA4549" w:rsidRDefault="00EC6750" w:rsidP="00EC6750">
      <w:pPr>
        <w:rPr>
          <w:rFonts w:ascii="Arial" w:hAnsi="Arial" w:cs="Arial"/>
        </w:rPr>
      </w:pPr>
      <w:r w:rsidRPr="00EA4549">
        <w:rPr>
          <w:rFonts w:ascii="Arial" w:hAnsi="Arial" w:cs="Arial"/>
          <w:noProof/>
        </w:rPr>
        <w:lastRenderedPageBreak/>
        <w:drawing>
          <wp:inline distT="0" distB="0" distL="0" distR="0" wp14:anchorId="5E7CC86F" wp14:editId="5319F257">
            <wp:extent cx="5359675" cy="4045158"/>
            <wp:effectExtent l="0" t="0" r="0" b="0"/>
            <wp:docPr id="2015077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051199" name=""/>
                    <pic:cNvPicPr/>
                  </pic:nvPicPr>
                  <pic:blipFill>
                    <a:blip r:embed="rId55"/>
                    <a:stretch>
                      <a:fillRect/>
                    </a:stretch>
                  </pic:blipFill>
                  <pic:spPr>
                    <a:xfrm>
                      <a:off x="0" y="0"/>
                      <a:ext cx="5359675" cy="4045158"/>
                    </a:xfrm>
                    <a:prstGeom prst="rect">
                      <a:avLst/>
                    </a:prstGeom>
                  </pic:spPr>
                </pic:pic>
              </a:graphicData>
            </a:graphic>
          </wp:inline>
        </w:drawing>
      </w:r>
    </w:p>
    <w:p w14:paraId="1079158D" w14:textId="3449EDAD" w:rsidR="00964A42" w:rsidRPr="00EA4549" w:rsidRDefault="00964A42" w:rsidP="00973D71">
      <w:pPr>
        <w:ind w:firstLine="720"/>
        <w:rPr>
          <w:rFonts w:ascii="Arial" w:hAnsi="Arial" w:cs="Arial"/>
        </w:rPr>
      </w:pPr>
      <w:r w:rsidRPr="00EA4549">
        <w:rPr>
          <w:rFonts w:ascii="Arial" w:hAnsi="Arial" w:cs="Arial"/>
        </w:rPr>
        <w:t xml:space="preserve">The results above </w:t>
      </w:r>
      <w:r w:rsidR="007E466E" w:rsidRPr="00EA4549">
        <w:rPr>
          <w:rFonts w:ascii="Arial" w:hAnsi="Arial" w:cs="Arial"/>
        </w:rPr>
        <w:t>highlight employees</w:t>
      </w:r>
      <w:r w:rsidR="00F074F5" w:rsidRPr="00EA4549">
        <w:rPr>
          <w:rFonts w:ascii="Arial" w:hAnsi="Arial" w:cs="Arial"/>
        </w:rPr>
        <w:t xml:space="preserve"> overall feel the most competent in WIS, followed by Microsoft Outlook and Word and feel less competent in Power BI Dashboards and </w:t>
      </w:r>
      <w:r w:rsidR="00861826" w:rsidRPr="00EA4549">
        <w:rPr>
          <w:rFonts w:ascii="Arial" w:hAnsi="Arial" w:cs="Arial"/>
        </w:rPr>
        <w:t xml:space="preserve">the Digital Services Portal. </w:t>
      </w:r>
    </w:p>
    <w:p w14:paraId="7B5F3B7B" w14:textId="77777777" w:rsidR="00964A42" w:rsidRPr="00EA4549" w:rsidRDefault="00964A42" w:rsidP="00973D71">
      <w:pPr>
        <w:ind w:firstLine="720"/>
        <w:rPr>
          <w:rFonts w:ascii="Arial" w:hAnsi="Arial" w:cs="Arial"/>
        </w:rPr>
      </w:pPr>
    </w:p>
    <w:p w14:paraId="5FF93896" w14:textId="5DA8D786" w:rsidR="007616DB" w:rsidRPr="00EA4549" w:rsidRDefault="00E464F9" w:rsidP="00973D71">
      <w:pPr>
        <w:ind w:firstLine="720"/>
        <w:rPr>
          <w:rFonts w:ascii="Arial" w:hAnsi="Arial" w:cs="Arial"/>
        </w:rPr>
      </w:pPr>
      <w:r w:rsidRPr="00EA4549">
        <w:rPr>
          <w:rFonts w:ascii="Arial" w:hAnsi="Arial" w:cs="Arial"/>
        </w:rPr>
        <w:t xml:space="preserve">For each criterion, the overall percentage meeting the “applies” definition was calculated by </w:t>
      </w:r>
      <w:r w:rsidR="000E079A" w:rsidRPr="00EA4549">
        <w:rPr>
          <w:rFonts w:ascii="Arial" w:hAnsi="Arial" w:cs="Arial"/>
        </w:rPr>
        <w:t>grouping</w:t>
      </w:r>
      <w:r w:rsidRPr="00EA4549">
        <w:rPr>
          <w:rFonts w:ascii="Arial" w:hAnsi="Arial" w:cs="Arial"/>
        </w:rPr>
        <w:t xml:space="preserve"> the number of responses classified as “applies”</w:t>
      </w:r>
      <w:r w:rsidR="00F36D7E" w:rsidRPr="00EA4549">
        <w:rPr>
          <w:rFonts w:ascii="Arial" w:hAnsi="Arial" w:cs="Arial"/>
        </w:rPr>
        <w:t xml:space="preserve">. </w:t>
      </w:r>
      <w:r w:rsidRPr="00EA4549">
        <w:rPr>
          <w:rFonts w:ascii="Arial" w:hAnsi="Arial" w:cs="Arial"/>
        </w:rPr>
        <w:t>This total was divided by the sum of valid and multiplied by 100. The resulting percentage provided a single criterion-level score for comparison against the 80% threshold</w:t>
      </w:r>
      <w:r w:rsidR="009A44FD" w:rsidRPr="00EA4549">
        <w:rPr>
          <w:rFonts w:ascii="Arial" w:hAnsi="Arial" w:cs="Arial"/>
        </w:rPr>
        <w:t>. The results</w:t>
      </w:r>
      <w:r w:rsidR="00502D00" w:rsidRPr="00EA4549">
        <w:rPr>
          <w:rFonts w:ascii="Arial" w:hAnsi="Arial" w:cs="Arial"/>
        </w:rPr>
        <w:t xml:space="preserve"> </w:t>
      </w:r>
      <w:r w:rsidR="004C78D4" w:rsidRPr="00EA4549">
        <w:rPr>
          <w:rFonts w:ascii="Arial" w:hAnsi="Arial" w:cs="Arial"/>
        </w:rPr>
        <w:t>have been summarised</w:t>
      </w:r>
      <w:r w:rsidR="009A44FD" w:rsidRPr="00EA4549">
        <w:rPr>
          <w:rFonts w:ascii="Arial" w:hAnsi="Arial" w:cs="Arial"/>
        </w:rPr>
        <w:t xml:space="preserve"> within Table 10</w:t>
      </w:r>
      <w:r w:rsidR="004C78D4" w:rsidRPr="00EA4549">
        <w:rPr>
          <w:rFonts w:ascii="Arial" w:hAnsi="Arial" w:cs="Arial"/>
        </w:rPr>
        <w:t xml:space="preserve"> below</w:t>
      </w:r>
      <w:r w:rsidR="00502D00" w:rsidRPr="00EA4549">
        <w:rPr>
          <w:rFonts w:ascii="Arial" w:hAnsi="Arial" w:cs="Arial"/>
        </w:rPr>
        <w:t>:</w:t>
      </w:r>
      <w:r w:rsidR="007616DB" w:rsidRPr="00EA4549">
        <w:rPr>
          <w:rFonts w:ascii="Arial" w:hAnsi="Arial" w:cs="Arial"/>
        </w:rPr>
        <w:tab/>
      </w:r>
    </w:p>
    <w:p w14:paraId="5B51522A" w14:textId="5998EC53" w:rsidR="007616DB" w:rsidRPr="00EA4549" w:rsidRDefault="007616DB" w:rsidP="007616DB">
      <w:pPr>
        <w:rPr>
          <w:rFonts w:ascii="Arial" w:hAnsi="Arial" w:cs="Arial"/>
        </w:rPr>
      </w:pPr>
    </w:p>
    <w:p w14:paraId="400402CD" w14:textId="43CAB21C" w:rsidR="002F22F4" w:rsidRPr="00EA4549" w:rsidRDefault="008C0A4B" w:rsidP="007616DB">
      <w:pPr>
        <w:rPr>
          <w:rFonts w:ascii="Arial" w:hAnsi="Arial" w:cs="Arial"/>
        </w:rPr>
      </w:pPr>
      <w:r w:rsidRPr="00EA4549">
        <w:rPr>
          <w:rFonts w:ascii="Arial" w:hAnsi="Arial" w:cs="Arial"/>
          <w:noProof/>
        </w:rPr>
        <w:lastRenderedPageBreak/>
        <mc:AlternateContent>
          <mc:Choice Requires="wps">
            <w:drawing>
              <wp:anchor distT="0" distB="0" distL="114300" distR="114300" simplePos="0" relativeHeight="251657216" behindDoc="0" locked="0" layoutInCell="1" allowOverlap="1" wp14:anchorId="7F91AD23" wp14:editId="46A5B0E4">
                <wp:simplePos x="0" y="0"/>
                <wp:positionH relativeFrom="column">
                  <wp:posOffset>-661035</wp:posOffset>
                </wp:positionH>
                <wp:positionV relativeFrom="paragraph">
                  <wp:posOffset>5140325</wp:posOffset>
                </wp:positionV>
                <wp:extent cx="7265035" cy="635"/>
                <wp:effectExtent l="0" t="0" r="0" b="0"/>
                <wp:wrapSquare wrapText="bothSides"/>
                <wp:docPr id="1149665739" name="Text Box 1"/>
                <wp:cNvGraphicFramePr/>
                <a:graphic xmlns:a="http://schemas.openxmlformats.org/drawingml/2006/main">
                  <a:graphicData uri="http://schemas.microsoft.com/office/word/2010/wordprocessingShape">
                    <wps:wsp>
                      <wps:cNvSpPr txBox="1"/>
                      <wps:spPr>
                        <a:xfrm>
                          <a:off x="0" y="0"/>
                          <a:ext cx="7265035" cy="635"/>
                        </a:xfrm>
                        <a:prstGeom prst="rect">
                          <a:avLst/>
                        </a:prstGeom>
                        <a:solidFill>
                          <a:prstClr val="white"/>
                        </a:solidFill>
                        <a:ln>
                          <a:noFill/>
                        </a:ln>
                      </wps:spPr>
                      <wps:txbx>
                        <w:txbxContent>
                          <w:p w14:paraId="367EB8FA" w14:textId="44FE10CA" w:rsidR="00CD3F41" w:rsidRPr="008C0A4B" w:rsidRDefault="00CD3F41" w:rsidP="00CD3F41">
                            <w:pPr>
                              <w:pStyle w:val="Caption"/>
                              <w:jc w:val="center"/>
                              <w:rPr>
                                <w:rFonts w:ascii="Arial" w:hAnsi="Arial" w:cs="Arial"/>
                                <w:noProof/>
                                <w:sz w:val="20"/>
                                <w:szCs w:val="20"/>
                              </w:rPr>
                            </w:pPr>
                            <w:r w:rsidRPr="008C0A4B">
                              <w:rPr>
                                <w:rFonts w:ascii="Arial" w:hAnsi="Arial" w:cs="Arial"/>
                                <w:sz w:val="20"/>
                                <w:szCs w:val="20"/>
                              </w:rPr>
                              <w:t>Table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91AD23" id="_x0000_s1030" type="#_x0000_t202" style="position:absolute;margin-left:-52.05pt;margin-top:404.75pt;width:572.0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zq+GgIAAD8EAAAOAAAAZHJzL2Uyb0RvYy54bWysU8Fu2zAMvQ/YPwi6L06yN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" stroked="f">
                <v:textbox style="mso-fit-shape-to-text:t" inset="0,0,0,0">
                  <w:txbxContent>
                    <w:p w14:paraId="367EB8FA" w14:textId="44FE10CA" w:rsidR="00CD3F41" w:rsidRPr="008C0A4B" w:rsidRDefault="00CD3F41" w:rsidP="00CD3F41">
                      <w:pPr>
                        <w:pStyle w:val="Caption"/>
                        <w:jc w:val="center"/>
                        <w:rPr>
                          <w:rFonts w:ascii="Arial" w:hAnsi="Arial" w:cs="Arial"/>
                          <w:noProof/>
                          <w:sz w:val="20"/>
                          <w:szCs w:val="20"/>
                        </w:rPr>
                      </w:pPr>
                      <w:r w:rsidRPr="008C0A4B">
                        <w:rPr>
                          <w:rFonts w:ascii="Arial" w:hAnsi="Arial" w:cs="Arial"/>
                          <w:sz w:val="20"/>
                          <w:szCs w:val="20"/>
                        </w:rPr>
                        <w:t>Table 13</w:t>
                      </w:r>
                    </w:p>
                  </w:txbxContent>
                </v:textbox>
                <w10:wrap type="square"/>
              </v:shape>
            </w:pict>
          </mc:Fallback>
        </mc:AlternateContent>
      </w:r>
      <w:r w:rsidR="007D0054" w:rsidRPr="00EA4549">
        <w:rPr>
          <w:rFonts w:ascii="Arial" w:hAnsi="Arial" w:cs="Arial"/>
          <w:noProof/>
          <w14:ligatures w14:val="standardContextual"/>
        </w:rPr>
        <w:t xml:space="preserve"> </w:t>
      </w:r>
      <w:r w:rsidR="007D0054" w:rsidRPr="00EA4549">
        <w:rPr>
          <w:rFonts w:ascii="Arial" w:hAnsi="Arial" w:cs="Arial"/>
          <w:noProof/>
        </w:rPr>
        <w:drawing>
          <wp:inline distT="0" distB="0" distL="0" distR="0" wp14:anchorId="4248A1AD" wp14:editId="50A9CA40">
            <wp:extent cx="6131947" cy="4932218"/>
            <wp:effectExtent l="0" t="0" r="2540" b="1905"/>
            <wp:docPr id="48861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1414" name=""/>
                    <pic:cNvPicPr/>
                  </pic:nvPicPr>
                  <pic:blipFill>
                    <a:blip r:embed="rId56"/>
                    <a:stretch>
                      <a:fillRect/>
                    </a:stretch>
                  </pic:blipFill>
                  <pic:spPr>
                    <a:xfrm>
                      <a:off x="0" y="0"/>
                      <a:ext cx="6138062" cy="4937137"/>
                    </a:xfrm>
                    <a:prstGeom prst="rect">
                      <a:avLst/>
                    </a:prstGeom>
                  </pic:spPr>
                </pic:pic>
              </a:graphicData>
            </a:graphic>
          </wp:inline>
        </w:drawing>
      </w:r>
    </w:p>
    <w:p w14:paraId="705BF1CE" w14:textId="567AE5B2" w:rsidR="00560446" w:rsidRPr="00EA4549" w:rsidRDefault="00560446" w:rsidP="007616DB">
      <w:pPr>
        <w:rPr>
          <w:rFonts w:ascii="Arial" w:hAnsi="Arial" w:cs="Arial"/>
        </w:rPr>
      </w:pPr>
    </w:p>
    <w:p w14:paraId="7EE789E7" w14:textId="5D725DD0" w:rsidR="005D43EC" w:rsidRPr="00EA4549" w:rsidRDefault="005D43EC" w:rsidP="007616DB">
      <w:pPr>
        <w:rPr>
          <w:rFonts w:ascii="Arial" w:hAnsi="Arial" w:cs="Arial"/>
        </w:rPr>
      </w:pPr>
      <w:r w:rsidRPr="00EA4549">
        <w:rPr>
          <w:rFonts w:ascii="Arial" w:hAnsi="Arial" w:cs="Arial"/>
        </w:rPr>
        <w:t>Th</w:t>
      </w:r>
      <w:r w:rsidR="00821C7B" w:rsidRPr="00EA4549">
        <w:rPr>
          <w:rFonts w:ascii="Arial" w:hAnsi="Arial" w:cs="Arial"/>
        </w:rPr>
        <w:t>ese results</w:t>
      </w:r>
      <w:r w:rsidRPr="00EA4549">
        <w:rPr>
          <w:rFonts w:ascii="Arial" w:hAnsi="Arial" w:cs="Arial"/>
        </w:rPr>
        <w:t xml:space="preserve"> </w:t>
      </w:r>
      <w:r w:rsidR="005A1E05" w:rsidRPr="00EA4549">
        <w:rPr>
          <w:rFonts w:ascii="Arial" w:hAnsi="Arial" w:cs="Arial"/>
        </w:rPr>
        <w:t>have</w:t>
      </w:r>
      <w:r w:rsidRPr="00EA4549">
        <w:rPr>
          <w:rFonts w:ascii="Arial" w:hAnsi="Arial" w:cs="Arial"/>
        </w:rPr>
        <w:t xml:space="preserve"> </w:t>
      </w:r>
      <w:r w:rsidR="00560446" w:rsidRPr="00EA4549">
        <w:rPr>
          <w:rFonts w:ascii="Arial" w:hAnsi="Arial" w:cs="Arial"/>
        </w:rPr>
        <w:t xml:space="preserve">also </w:t>
      </w:r>
      <w:r w:rsidRPr="00EA4549">
        <w:rPr>
          <w:rFonts w:ascii="Arial" w:hAnsi="Arial" w:cs="Arial"/>
        </w:rPr>
        <w:t xml:space="preserve">been summarised into a bar </w:t>
      </w:r>
      <w:r w:rsidR="00C6105F" w:rsidRPr="00EA4549">
        <w:rPr>
          <w:rFonts w:ascii="Arial" w:hAnsi="Arial" w:cs="Arial"/>
        </w:rPr>
        <w:t>chart, as</w:t>
      </w:r>
      <w:r w:rsidRPr="00EA4549">
        <w:rPr>
          <w:rFonts w:ascii="Arial" w:hAnsi="Arial" w:cs="Arial"/>
        </w:rPr>
        <w:t xml:space="preserve"> below:</w:t>
      </w:r>
      <w:r w:rsidR="00335CC8" w:rsidRPr="00EA4549">
        <w:rPr>
          <w:rFonts w:ascii="Arial" w:hAnsi="Arial" w:cs="Arial"/>
        </w:rPr>
        <w:br/>
      </w:r>
    </w:p>
    <w:p w14:paraId="426C929C" w14:textId="4E3E3F46" w:rsidR="00C6105F" w:rsidRPr="00EA4549" w:rsidRDefault="00335CC8" w:rsidP="002F22F4">
      <w:pPr>
        <w:jc w:val="center"/>
        <w:rPr>
          <w:rFonts w:ascii="Arial" w:hAnsi="Arial" w:cs="Arial"/>
        </w:rPr>
      </w:pPr>
      <w:r w:rsidRPr="00EA4549">
        <w:rPr>
          <w:rFonts w:ascii="Arial" w:hAnsi="Arial" w:cs="Arial"/>
          <w:noProof/>
        </w:rPr>
        <w:drawing>
          <wp:inline distT="0" distB="0" distL="0" distR="0" wp14:anchorId="450E467B" wp14:editId="27901495">
            <wp:extent cx="3555812" cy="2096654"/>
            <wp:effectExtent l="0" t="0" r="6985" b="0"/>
            <wp:docPr id="209140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08916" name=""/>
                    <pic:cNvPicPr/>
                  </pic:nvPicPr>
                  <pic:blipFill>
                    <a:blip r:embed="rId57"/>
                    <a:stretch>
                      <a:fillRect/>
                    </a:stretch>
                  </pic:blipFill>
                  <pic:spPr>
                    <a:xfrm>
                      <a:off x="0" y="0"/>
                      <a:ext cx="3560769" cy="2099577"/>
                    </a:xfrm>
                    <a:prstGeom prst="rect">
                      <a:avLst/>
                    </a:prstGeom>
                  </pic:spPr>
                </pic:pic>
              </a:graphicData>
            </a:graphic>
          </wp:inline>
        </w:drawing>
      </w:r>
      <w:r w:rsidR="00C6105F" w:rsidRPr="00EA4549">
        <w:rPr>
          <w:rFonts w:ascii="Arial" w:hAnsi="Arial" w:cs="Arial"/>
        </w:rPr>
        <w:br/>
      </w:r>
    </w:p>
    <w:p w14:paraId="54ADF84A" w14:textId="100E0768" w:rsidR="0074009E" w:rsidRPr="00EA4549" w:rsidRDefault="00C6105F" w:rsidP="0074009E">
      <w:pPr>
        <w:ind w:firstLine="720"/>
        <w:rPr>
          <w:rFonts w:ascii="Arial" w:hAnsi="Arial" w:cs="Arial"/>
        </w:rPr>
      </w:pPr>
      <w:r w:rsidRPr="00EA4549">
        <w:rPr>
          <w:rFonts w:ascii="Arial" w:hAnsi="Arial" w:cs="Arial"/>
        </w:rPr>
        <w:lastRenderedPageBreak/>
        <w:t xml:space="preserve">The bar chart </w:t>
      </w:r>
      <w:r w:rsidR="00560446" w:rsidRPr="00EA4549">
        <w:rPr>
          <w:rFonts w:ascii="Arial" w:hAnsi="Arial" w:cs="Arial"/>
        </w:rPr>
        <w:t>suggests</w:t>
      </w:r>
      <w:r w:rsidRPr="00EA4549">
        <w:rPr>
          <w:rFonts w:ascii="Arial" w:hAnsi="Arial" w:cs="Arial"/>
        </w:rPr>
        <w:t xml:space="preserve"> strong performance across </w:t>
      </w:r>
      <w:r w:rsidR="001E1675" w:rsidRPr="00EA4549">
        <w:rPr>
          <w:rFonts w:ascii="Arial" w:hAnsi="Arial" w:cs="Arial"/>
        </w:rPr>
        <w:t>criteria 1-3</w:t>
      </w:r>
      <w:r w:rsidRPr="00EA4549">
        <w:rPr>
          <w:rFonts w:ascii="Arial" w:hAnsi="Arial" w:cs="Arial"/>
        </w:rPr>
        <w:t xml:space="preserve">, with over 80% of respondents </w:t>
      </w:r>
      <w:r w:rsidR="007E466E" w:rsidRPr="00EA4549">
        <w:rPr>
          <w:rFonts w:ascii="Arial" w:hAnsi="Arial" w:cs="Arial"/>
        </w:rPr>
        <w:t>indicating these</w:t>
      </w:r>
      <w:r w:rsidRPr="00EA4549">
        <w:rPr>
          <w:rFonts w:ascii="Arial" w:hAnsi="Arial" w:cs="Arial"/>
        </w:rPr>
        <w:t xml:space="preserve"> aspects of digital </w:t>
      </w:r>
      <w:r w:rsidR="00AA6355" w:rsidRPr="00EA4549">
        <w:rPr>
          <w:rFonts w:ascii="Arial" w:hAnsi="Arial" w:cs="Arial"/>
        </w:rPr>
        <w:t>maturity</w:t>
      </w:r>
      <w:r w:rsidRPr="00EA4549">
        <w:rPr>
          <w:rFonts w:ascii="Arial" w:hAnsi="Arial" w:cs="Arial"/>
        </w:rPr>
        <w:t xml:space="preserve"> apply to them. This </w:t>
      </w:r>
      <w:r w:rsidR="007E466E" w:rsidRPr="00EA4549">
        <w:rPr>
          <w:rFonts w:ascii="Arial" w:hAnsi="Arial" w:cs="Arial"/>
        </w:rPr>
        <w:t>suggests employees</w:t>
      </w:r>
      <w:r w:rsidRPr="00EA4549">
        <w:rPr>
          <w:rFonts w:ascii="Arial" w:hAnsi="Arial" w:cs="Arial"/>
        </w:rPr>
        <w:t xml:space="preserve"> are </w:t>
      </w:r>
      <w:r w:rsidR="00202A91" w:rsidRPr="00EA4549">
        <w:rPr>
          <w:rFonts w:ascii="Arial" w:hAnsi="Arial" w:cs="Arial"/>
        </w:rPr>
        <w:t>generally very aware of</w:t>
      </w:r>
      <w:r w:rsidRPr="00EA4549">
        <w:rPr>
          <w:rFonts w:ascii="Arial" w:hAnsi="Arial" w:cs="Arial"/>
        </w:rPr>
        <w:t xml:space="preserve"> digital tools, understand the key systems used in the service, and can use these tools </w:t>
      </w:r>
      <w:r w:rsidR="00AA6355" w:rsidRPr="00EA4549">
        <w:rPr>
          <w:rFonts w:ascii="Arial" w:hAnsi="Arial" w:cs="Arial"/>
        </w:rPr>
        <w:t>very well, or well enough to undertake the duties of their role.</w:t>
      </w:r>
      <w:r w:rsidRPr="00EA4549">
        <w:rPr>
          <w:rFonts w:ascii="Arial" w:hAnsi="Arial" w:cs="Arial"/>
        </w:rPr>
        <w:t xml:space="preserve"> However, </w:t>
      </w:r>
      <w:r w:rsidR="00202A91" w:rsidRPr="00EA4549">
        <w:rPr>
          <w:rFonts w:ascii="Arial" w:hAnsi="Arial" w:cs="Arial"/>
        </w:rPr>
        <w:t>c</w:t>
      </w:r>
      <w:r w:rsidRPr="00EA4549">
        <w:rPr>
          <w:rFonts w:ascii="Arial" w:hAnsi="Arial" w:cs="Arial"/>
        </w:rPr>
        <w:t xml:space="preserve">riterion </w:t>
      </w:r>
      <w:r w:rsidR="00202A91" w:rsidRPr="00EA4549">
        <w:rPr>
          <w:rFonts w:ascii="Arial" w:hAnsi="Arial" w:cs="Arial"/>
        </w:rPr>
        <w:t>four</w:t>
      </w:r>
      <w:r w:rsidRPr="00EA4549">
        <w:rPr>
          <w:rFonts w:ascii="Arial" w:hAnsi="Arial" w:cs="Arial"/>
        </w:rPr>
        <w:t xml:space="preserve"> shows a marked decline</w:t>
      </w:r>
      <w:r w:rsidR="004769AD" w:rsidRPr="00EA4549">
        <w:rPr>
          <w:rFonts w:ascii="Arial" w:hAnsi="Arial" w:cs="Arial"/>
        </w:rPr>
        <w:t xml:space="preserve"> and slight contradiction</w:t>
      </w:r>
      <w:r w:rsidRPr="00EA4549">
        <w:rPr>
          <w:rFonts w:ascii="Arial" w:hAnsi="Arial" w:cs="Arial"/>
        </w:rPr>
        <w:t xml:space="preserve">, with </w:t>
      </w:r>
      <w:r w:rsidR="00450F22" w:rsidRPr="00EA4549">
        <w:rPr>
          <w:rFonts w:ascii="Arial" w:hAnsi="Arial" w:cs="Arial"/>
        </w:rPr>
        <w:t>just over</w:t>
      </w:r>
      <w:r w:rsidRPr="00EA4549">
        <w:rPr>
          <w:rFonts w:ascii="Arial" w:hAnsi="Arial" w:cs="Arial"/>
        </w:rPr>
        <w:t xml:space="preserve"> half of respondents </w:t>
      </w:r>
      <w:r w:rsidR="00685758" w:rsidRPr="00EA4549">
        <w:rPr>
          <w:rFonts w:ascii="Arial" w:hAnsi="Arial" w:cs="Arial"/>
        </w:rPr>
        <w:t xml:space="preserve">indicating they would benefit from </w:t>
      </w:r>
      <w:r w:rsidR="00FA15C4" w:rsidRPr="00EA4549">
        <w:rPr>
          <w:rFonts w:ascii="Arial" w:hAnsi="Arial" w:cs="Arial"/>
        </w:rPr>
        <w:t xml:space="preserve">additional training or support on the digital tools used within the service. </w:t>
      </w:r>
    </w:p>
    <w:p w14:paraId="78049207" w14:textId="77777777" w:rsidR="0074009E" w:rsidRPr="00EA4549" w:rsidRDefault="0074009E" w:rsidP="0074009E">
      <w:pPr>
        <w:ind w:firstLine="720"/>
        <w:rPr>
          <w:rFonts w:ascii="Arial" w:hAnsi="Arial" w:cs="Arial"/>
        </w:rPr>
      </w:pPr>
    </w:p>
    <w:p w14:paraId="722A5405" w14:textId="48DF8CE5" w:rsidR="0074009E" w:rsidRPr="00EA4549" w:rsidRDefault="0074009E" w:rsidP="00E60F19">
      <w:pPr>
        <w:ind w:firstLine="720"/>
        <w:rPr>
          <w:rFonts w:ascii="Arial" w:hAnsi="Arial" w:cs="Arial"/>
        </w:rPr>
      </w:pPr>
      <w:r w:rsidRPr="00EA4549">
        <w:rPr>
          <w:rFonts w:ascii="Arial" w:hAnsi="Arial" w:cs="Arial"/>
        </w:rPr>
        <w:t xml:space="preserve">Correlation analysis was conducted to explore whether digital competency levels across </w:t>
      </w:r>
      <w:r w:rsidR="005D5343" w:rsidRPr="00EA4549">
        <w:rPr>
          <w:rFonts w:ascii="Arial" w:hAnsi="Arial" w:cs="Arial"/>
        </w:rPr>
        <w:t>the assessed digital</w:t>
      </w:r>
      <w:r w:rsidRPr="00EA4549">
        <w:rPr>
          <w:rFonts w:ascii="Arial" w:hAnsi="Arial" w:cs="Arial"/>
        </w:rPr>
        <w:t xml:space="preserve"> tools were associated with age (Appendix </w:t>
      </w:r>
      <w:r w:rsidR="00E7323F">
        <w:rPr>
          <w:rFonts w:ascii="Arial" w:hAnsi="Arial" w:cs="Arial"/>
        </w:rPr>
        <w:t>G</w:t>
      </w:r>
      <w:r w:rsidRPr="00EA4549">
        <w:rPr>
          <w:rFonts w:ascii="Arial" w:hAnsi="Arial" w:cs="Arial"/>
        </w:rPr>
        <w:t>). The results identified statistically significant correlations, with p</w:t>
      </w:r>
      <w:r w:rsidRPr="00EA4549">
        <w:rPr>
          <w:rFonts w:ascii="Arial" w:hAnsi="Arial" w:cs="Arial"/>
        </w:rPr>
        <w:noBreakHyphen/>
        <w:t>values below the 0.05 significance threshold</w:t>
      </w:r>
      <w:r w:rsidR="005D5343" w:rsidRPr="00EA4549">
        <w:rPr>
          <w:rFonts w:ascii="Arial" w:hAnsi="Arial" w:cs="Arial"/>
        </w:rPr>
        <w:t xml:space="preserve"> </w:t>
      </w:r>
      <w:r w:rsidRPr="00EA4549">
        <w:rPr>
          <w:rFonts w:ascii="Arial" w:hAnsi="Arial" w:cs="Arial"/>
        </w:rPr>
        <w:t>for WIS, Microsoft Word, and Microsoft Outlook.</w:t>
      </w:r>
      <w:r w:rsidR="00E7323F">
        <w:rPr>
          <w:rFonts w:ascii="Arial" w:hAnsi="Arial" w:cs="Arial"/>
        </w:rPr>
        <w:t xml:space="preserve"> </w:t>
      </w:r>
      <w:r w:rsidR="00E60F19">
        <w:rPr>
          <w:rFonts w:ascii="Arial" w:hAnsi="Arial" w:cs="Arial"/>
        </w:rPr>
        <w:t>These</w:t>
      </w:r>
      <w:r w:rsidR="00E60F19" w:rsidRPr="00E60F19">
        <w:rPr>
          <w:rFonts w:ascii="Arial" w:hAnsi="Arial" w:cs="Arial"/>
        </w:rPr>
        <w:t xml:space="preserve"> tools were also those in which respondents reported the highest overall levels of confidence and competence.</w:t>
      </w:r>
      <w:r w:rsidR="00E60F19">
        <w:rPr>
          <w:rFonts w:ascii="Arial" w:hAnsi="Arial" w:cs="Arial"/>
        </w:rPr>
        <w:t xml:space="preserve"> </w:t>
      </w:r>
      <w:r w:rsidRPr="00EA4549">
        <w:rPr>
          <w:rFonts w:ascii="Arial" w:hAnsi="Arial" w:cs="Arial"/>
        </w:rPr>
        <w:t>These findings indicate sufficient statistical evidence of a relationship between age and competency levels in these digital tools.</w:t>
      </w:r>
      <w:r w:rsidR="005051A9">
        <w:rPr>
          <w:rFonts w:ascii="Arial" w:hAnsi="Arial" w:cs="Arial"/>
        </w:rPr>
        <w:t xml:space="preserve"> </w:t>
      </w:r>
      <w:r w:rsidR="005D5343" w:rsidRPr="00EA4549">
        <w:rPr>
          <w:rFonts w:ascii="Arial" w:hAnsi="Arial" w:cs="Arial"/>
        </w:rPr>
        <w:t xml:space="preserve">The relationship trend is presented below: </w:t>
      </w:r>
    </w:p>
    <w:p w14:paraId="741AC50B" w14:textId="77777777" w:rsidR="00E50752" w:rsidRPr="00EA4549" w:rsidRDefault="00E50752" w:rsidP="0074009E">
      <w:pPr>
        <w:ind w:firstLine="720"/>
        <w:rPr>
          <w:rFonts w:ascii="Arial" w:hAnsi="Arial" w:cs="Arial"/>
        </w:rPr>
      </w:pPr>
    </w:p>
    <w:p w14:paraId="1B176883" w14:textId="70917236" w:rsidR="00021FC8" w:rsidRPr="00EA4549" w:rsidRDefault="00D97BFE" w:rsidP="00FE0DA4">
      <w:pPr>
        <w:ind w:firstLine="720"/>
        <w:rPr>
          <w:rFonts w:ascii="Arial" w:hAnsi="Arial" w:cs="Arial"/>
        </w:rPr>
      </w:pPr>
      <w:r w:rsidRPr="00D97BFE">
        <w:rPr>
          <w:rFonts w:ascii="Arial" w:hAnsi="Arial" w:cs="Arial"/>
          <w:noProof/>
        </w:rPr>
        <w:drawing>
          <wp:inline distT="0" distB="0" distL="0" distR="0" wp14:anchorId="16D77456" wp14:editId="3C515C5F">
            <wp:extent cx="5943600" cy="2609850"/>
            <wp:effectExtent l="0" t="0" r="0" b="0"/>
            <wp:docPr id="173939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39283" name=""/>
                    <pic:cNvPicPr/>
                  </pic:nvPicPr>
                  <pic:blipFill rotWithShape="1">
                    <a:blip r:embed="rId58"/>
                    <a:srcRect t="2744" b="3270"/>
                    <a:stretch>
                      <a:fillRect/>
                    </a:stretch>
                  </pic:blipFill>
                  <pic:spPr bwMode="auto">
                    <a:xfrm>
                      <a:off x="0" y="0"/>
                      <a:ext cx="5943600" cy="2609850"/>
                    </a:xfrm>
                    <a:prstGeom prst="rect">
                      <a:avLst/>
                    </a:prstGeom>
                    <a:ln>
                      <a:noFill/>
                    </a:ln>
                    <a:extLst>
                      <a:ext uri="{53640926-AAD7-44D8-BBD7-CCE9431645EC}">
                        <a14:shadowObscured xmlns:a14="http://schemas.microsoft.com/office/drawing/2010/main"/>
                      </a:ext>
                    </a:extLst>
                  </pic:spPr>
                </pic:pic>
              </a:graphicData>
            </a:graphic>
          </wp:inline>
        </w:drawing>
      </w:r>
    </w:p>
    <w:p w14:paraId="5F070D94" w14:textId="2BCDF0DE" w:rsidR="00F14709" w:rsidRDefault="00545151" w:rsidP="00FE0DA4">
      <w:pPr>
        <w:ind w:firstLine="720"/>
        <w:rPr>
          <w:rFonts w:ascii="Arial" w:hAnsi="Arial" w:cs="Arial"/>
        </w:rPr>
      </w:pPr>
      <w:r w:rsidRPr="00545151">
        <w:rPr>
          <w:rFonts w:ascii="Arial" w:hAnsi="Arial" w:cs="Arial"/>
          <w:noProof/>
        </w:rPr>
        <w:lastRenderedPageBreak/>
        <w:drawing>
          <wp:inline distT="0" distB="0" distL="0" distR="0" wp14:anchorId="169E39F6" wp14:editId="11AF0D44">
            <wp:extent cx="5943600" cy="3019425"/>
            <wp:effectExtent l="0" t="0" r="0" b="9525"/>
            <wp:docPr id="513770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70459" name=""/>
                    <pic:cNvPicPr/>
                  </pic:nvPicPr>
                  <pic:blipFill rotWithShape="1">
                    <a:blip r:embed="rId59"/>
                    <a:srcRect b="2160"/>
                    <a:stretch>
                      <a:fillRect/>
                    </a:stretch>
                  </pic:blipFill>
                  <pic:spPr bwMode="auto">
                    <a:xfrm>
                      <a:off x="0" y="0"/>
                      <a:ext cx="5943600" cy="3019425"/>
                    </a:xfrm>
                    <a:prstGeom prst="rect">
                      <a:avLst/>
                    </a:prstGeom>
                    <a:ln>
                      <a:noFill/>
                    </a:ln>
                    <a:extLst>
                      <a:ext uri="{53640926-AAD7-44D8-BBD7-CCE9431645EC}">
                        <a14:shadowObscured xmlns:a14="http://schemas.microsoft.com/office/drawing/2010/main"/>
                      </a:ext>
                    </a:extLst>
                  </pic:spPr>
                </pic:pic>
              </a:graphicData>
            </a:graphic>
          </wp:inline>
        </w:drawing>
      </w:r>
    </w:p>
    <w:p w14:paraId="17D0CA2D" w14:textId="70C2064A" w:rsidR="00E201AF" w:rsidRDefault="00E201AF" w:rsidP="00FE0DA4">
      <w:pPr>
        <w:ind w:firstLine="720"/>
        <w:rPr>
          <w:rFonts w:ascii="Arial" w:hAnsi="Arial" w:cs="Arial"/>
          <w:noProof/>
        </w:rPr>
      </w:pPr>
    </w:p>
    <w:p w14:paraId="47BFC626" w14:textId="748CE682" w:rsidR="00E14A7E" w:rsidRDefault="00E14A7E" w:rsidP="00FE0DA4">
      <w:pPr>
        <w:ind w:firstLine="720"/>
        <w:rPr>
          <w:rFonts w:ascii="Arial" w:hAnsi="Arial" w:cs="Arial"/>
        </w:rPr>
      </w:pPr>
      <w:r w:rsidRPr="00E14A7E">
        <w:rPr>
          <w:rFonts w:ascii="Arial" w:hAnsi="Arial" w:cs="Arial"/>
          <w:noProof/>
        </w:rPr>
        <w:drawing>
          <wp:inline distT="0" distB="0" distL="0" distR="0" wp14:anchorId="5C73F19A" wp14:editId="471C0C5D">
            <wp:extent cx="5943600" cy="2654300"/>
            <wp:effectExtent l="0" t="0" r="0" b="0"/>
            <wp:docPr id="964397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97596" name=""/>
                    <pic:cNvPicPr/>
                  </pic:nvPicPr>
                  <pic:blipFill>
                    <a:blip r:embed="rId60"/>
                    <a:stretch>
                      <a:fillRect/>
                    </a:stretch>
                  </pic:blipFill>
                  <pic:spPr>
                    <a:xfrm>
                      <a:off x="0" y="0"/>
                      <a:ext cx="5943600" cy="2654300"/>
                    </a:xfrm>
                    <a:prstGeom prst="rect">
                      <a:avLst/>
                    </a:prstGeom>
                  </pic:spPr>
                </pic:pic>
              </a:graphicData>
            </a:graphic>
          </wp:inline>
        </w:drawing>
      </w:r>
    </w:p>
    <w:p w14:paraId="7650E491" w14:textId="6A456BCD" w:rsidR="00E201AF" w:rsidRPr="00EA4549" w:rsidRDefault="00E201AF" w:rsidP="0065402B">
      <w:pPr>
        <w:ind w:firstLine="720"/>
        <w:jc w:val="center"/>
        <w:rPr>
          <w:rFonts w:ascii="Arial" w:hAnsi="Arial" w:cs="Arial"/>
        </w:rPr>
      </w:pPr>
    </w:p>
    <w:p w14:paraId="69EACBF2" w14:textId="044574EA" w:rsidR="00021FC8" w:rsidRPr="00EA4549" w:rsidRDefault="00021FC8" w:rsidP="00E14A7E">
      <w:pPr>
        <w:rPr>
          <w:rFonts w:ascii="Arial" w:hAnsi="Arial" w:cs="Arial"/>
        </w:rPr>
      </w:pPr>
    </w:p>
    <w:p w14:paraId="0C7F150F" w14:textId="77777777" w:rsidR="00AB7951" w:rsidRPr="00EA4549" w:rsidRDefault="00AB7951" w:rsidP="00E201AF">
      <w:pPr>
        <w:rPr>
          <w:rFonts w:ascii="Arial" w:hAnsi="Arial" w:cs="Arial"/>
        </w:rPr>
      </w:pPr>
    </w:p>
    <w:p w14:paraId="65444FB3" w14:textId="3E2780A5" w:rsidR="00775CD9" w:rsidRPr="00EA4549" w:rsidRDefault="00EB2687" w:rsidP="00216D18">
      <w:pPr>
        <w:ind w:firstLine="720"/>
        <w:rPr>
          <w:rFonts w:ascii="Arial" w:hAnsi="Arial" w:cs="Arial"/>
        </w:rPr>
      </w:pPr>
      <w:r w:rsidRPr="00EA4549">
        <w:rPr>
          <w:rFonts w:ascii="Arial" w:hAnsi="Arial" w:cs="Arial"/>
        </w:rPr>
        <w:t xml:space="preserve">Below is </w:t>
      </w:r>
      <w:r w:rsidR="00EA1108" w:rsidRPr="00EA4549">
        <w:rPr>
          <w:rFonts w:ascii="Arial" w:hAnsi="Arial" w:cs="Arial"/>
        </w:rPr>
        <w:t xml:space="preserve">clarification </w:t>
      </w:r>
      <w:r w:rsidRPr="00EA4549">
        <w:rPr>
          <w:rFonts w:ascii="Arial" w:hAnsi="Arial" w:cs="Arial"/>
        </w:rPr>
        <w:t xml:space="preserve">of the </w:t>
      </w:r>
      <w:r w:rsidR="003B52B8" w:rsidRPr="00EA4549">
        <w:rPr>
          <w:rFonts w:ascii="Arial" w:hAnsi="Arial" w:cs="Arial"/>
        </w:rPr>
        <w:t>competency levels and age groups:</w:t>
      </w:r>
    </w:p>
    <w:p w14:paraId="02EF855B" w14:textId="016EBDDE" w:rsidR="00775CD9" w:rsidRPr="00EA4549" w:rsidRDefault="00611DC4" w:rsidP="00611DC4">
      <w:pPr>
        <w:pStyle w:val="ListParagraph"/>
        <w:rPr>
          <w:rFonts w:ascii="Arial" w:hAnsi="Arial" w:cs="Arial"/>
        </w:rPr>
      </w:pPr>
      <w:r w:rsidRPr="00EA4549">
        <w:rPr>
          <w:rFonts w:ascii="Arial" w:hAnsi="Arial" w:cs="Arial"/>
          <w:noProof/>
        </w:rPr>
        <w:lastRenderedPageBreak/>
        <w:drawing>
          <wp:inline distT="0" distB="0" distL="0" distR="0" wp14:anchorId="10769DE8" wp14:editId="31947FDC">
            <wp:extent cx="4572235" cy="2406774"/>
            <wp:effectExtent l="0" t="0" r="0" b="0"/>
            <wp:docPr id="92513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37056" name=""/>
                    <pic:cNvPicPr/>
                  </pic:nvPicPr>
                  <pic:blipFill>
                    <a:blip r:embed="rId61"/>
                    <a:stretch>
                      <a:fillRect/>
                    </a:stretch>
                  </pic:blipFill>
                  <pic:spPr>
                    <a:xfrm>
                      <a:off x="0" y="0"/>
                      <a:ext cx="4572235" cy="2406774"/>
                    </a:xfrm>
                    <a:prstGeom prst="rect">
                      <a:avLst/>
                    </a:prstGeom>
                  </pic:spPr>
                </pic:pic>
              </a:graphicData>
            </a:graphic>
          </wp:inline>
        </w:drawing>
      </w:r>
    </w:p>
    <w:p w14:paraId="3A63A832" w14:textId="77777777" w:rsidR="00775CD9" w:rsidRPr="00EA4549" w:rsidRDefault="00775CD9" w:rsidP="00216D18">
      <w:pPr>
        <w:ind w:firstLine="720"/>
        <w:rPr>
          <w:rFonts w:ascii="Arial" w:hAnsi="Arial" w:cs="Arial"/>
        </w:rPr>
      </w:pPr>
    </w:p>
    <w:p w14:paraId="0187393F" w14:textId="77777777" w:rsidR="0014231A" w:rsidRPr="0014231A" w:rsidRDefault="0014231A" w:rsidP="0014231A">
      <w:pPr>
        <w:spacing w:after="160" w:line="259" w:lineRule="auto"/>
        <w:ind w:firstLine="720"/>
        <w:rPr>
          <w:rFonts w:ascii="Arial" w:hAnsi="Arial" w:cs="Arial"/>
        </w:rPr>
      </w:pPr>
      <w:r w:rsidRPr="0014231A">
        <w:rPr>
          <w:rFonts w:ascii="Arial" w:hAnsi="Arial" w:cs="Arial"/>
        </w:rPr>
        <w:t>Graphical analysis indicates a general decline in digital competency among employees aged 40 and above. For both the Welsh Immunisation System (WIS) and Microsoft Outlook, competency levels remain broadly consistent across younger age groups, with responses largely clustered at higher competency levels. From approximately age 45 onwards, trendlines display a gradual downward slope, indicating diminishing competency with increasing age. A comparable pattern is observed for Microsoft Word. These visual trends align with the correlation analysis and support the presence of statistically significant, system</w:t>
      </w:r>
      <w:r w:rsidRPr="0014231A">
        <w:rPr>
          <w:rFonts w:ascii="Arial" w:hAnsi="Arial" w:cs="Arial"/>
        </w:rPr>
        <w:noBreakHyphen/>
        <w:t>specific relationships between age and digital competency.</w:t>
      </w:r>
    </w:p>
    <w:p w14:paraId="6A6F9899" w14:textId="1E6A53FC" w:rsidR="00490E28" w:rsidRPr="0014231A" w:rsidRDefault="0014231A" w:rsidP="0014231A">
      <w:pPr>
        <w:spacing w:after="160" w:line="259" w:lineRule="auto"/>
        <w:ind w:firstLine="720"/>
        <w:rPr>
          <w:rFonts w:ascii="Arial" w:hAnsi="Arial" w:cs="Arial"/>
        </w:rPr>
      </w:pPr>
      <w:r w:rsidRPr="0014231A">
        <w:rPr>
          <w:rFonts w:ascii="Arial" w:hAnsi="Arial" w:cs="Arial"/>
        </w:rPr>
        <w:t>It should be noted that although 34 responses were included in the analysis for Microsoft Word and Microsoft Outlook, and 32 responses for WIS (with “not applicable to my role” responses excluded), the scatter plots display fewer visible data points due to overlapping values. Multiple respondents reported identical age and competency score combinations</w:t>
      </w:r>
      <w:r>
        <w:rPr>
          <w:rFonts w:ascii="Arial" w:hAnsi="Arial" w:cs="Arial"/>
        </w:rPr>
        <w:t xml:space="preserve">, and </w:t>
      </w:r>
      <w:r w:rsidRPr="0014231A">
        <w:rPr>
          <w:rFonts w:ascii="Arial" w:hAnsi="Arial" w:cs="Arial"/>
        </w:rPr>
        <w:t>consequently, individual data points on the graphs represent clusters of respondents rather than single observations. This consolidation reflects the underlying distribution of the data and does not affect the validity of the analysis.</w:t>
      </w:r>
      <w:r>
        <w:rPr>
          <w:rFonts w:ascii="Arial" w:hAnsi="Arial" w:cs="Arial"/>
        </w:rPr>
        <w:br/>
      </w:r>
    </w:p>
    <w:p w14:paraId="269C3E3B" w14:textId="67104AC8" w:rsidR="00D37E06" w:rsidRPr="00EA4549" w:rsidRDefault="00D37E06" w:rsidP="00D37E06">
      <w:pPr>
        <w:pStyle w:val="Subtitle"/>
        <w:rPr>
          <w:rFonts w:ascii="Arial" w:hAnsi="Arial" w:cs="Arial"/>
          <w:sz w:val="24"/>
          <w:szCs w:val="24"/>
        </w:rPr>
      </w:pPr>
      <w:r w:rsidRPr="00EA4549">
        <w:rPr>
          <w:rFonts w:ascii="Arial" w:hAnsi="Arial" w:cs="Arial"/>
          <w:sz w:val="24"/>
          <w:szCs w:val="24"/>
        </w:rPr>
        <w:t>Qualitative results:</w:t>
      </w:r>
    </w:p>
    <w:p w14:paraId="530C3181" w14:textId="0B5B0BC8" w:rsidR="00D37E06" w:rsidRPr="00EA4549" w:rsidRDefault="00D37E06" w:rsidP="00D37E06">
      <w:pPr>
        <w:spacing w:after="160" w:line="259" w:lineRule="auto"/>
        <w:ind w:firstLine="720"/>
        <w:rPr>
          <w:rFonts w:ascii="Arial" w:hAnsi="Arial" w:cs="Arial"/>
        </w:rPr>
      </w:pPr>
      <w:r w:rsidRPr="00EA4549">
        <w:rPr>
          <w:rFonts w:ascii="Arial" w:hAnsi="Arial" w:cs="Arial"/>
        </w:rPr>
        <w:t>Qualitative data collected through the survey was analysed using thematic analysis, which provides deeper insight into the experiences and perspectives of participants</w:t>
      </w:r>
      <w:r w:rsidR="00BB65FB" w:rsidRPr="00EA4549">
        <w:rPr>
          <w:rFonts w:ascii="Arial" w:hAnsi="Arial" w:cs="Arial"/>
        </w:rPr>
        <w:t xml:space="preserve">, </w:t>
      </w:r>
      <w:r w:rsidRPr="00EA4549">
        <w:rPr>
          <w:rFonts w:ascii="Arial" w:hAnsi="Arial" w:cs="Arial"/>
        </w:rPr>
        <w:t xml:space="preserve">insights </w:t>
      </w:r>
      <w:r w:rsidR="00A0625C" w:rsidRPr="00EA4549">
        <w:rPr>
          <w:rFonts w:ascii="Arial" w:hAnsi="Arial" w:cs="Arial"/>
        </w:rPr>
        <w:t xml:space="preserve">which </w:t>
      </w:r>
      <w:r w:rsidRPr="00EA4549">
        <w:rPr>
          <w:rFonts w:ascii="Arial" w:hAnsi="Arial" w:cs="Arial"/>
        </w:rPr>
        <w:t xml:space="preserve">cannot be fully captured through quantitative measures alone </w:t>
      </w:r>
      <w:sdt>
        <w:sdtPr>
          <w:rPr>
            <w:rFonts w:ascii="Arial" w:hAnsi="Arial" w:cs="Arial"/>
            <w:color w:val="000000"/>
          </w:rPr>
          <w:tag w:val="MENDELEY_CITATION_v3_eyJjaXRhdGlvbklEIjoiTUVOREVMRVlfQ0lUQVRJT05fODk5MzdkMTgtZDQ4Ny00MTAxLTlhMWQtMjBlYzQ1YzY1NTY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
          <w:id w:val="1751235072"/>
          <w:placeholder>
            <w:docPart w:val="9CB5E35F0C5E4C2DA816C67015EF0460"/>
          </w:placeholder>
        </w:sdtPr>
        <w:sdtEndPr/>
        <w:sdtContent>
          <w:r w:rsidR="00AE7ED4" w:rsidRPr="00EA4549">
            <w:rPr>
              <w:rFonts w:ascii="Arial" w:eastAsia="Times New Roman" w:hAnsi="Arial" w:cs="Arial"/>
              <w:color w:val="000000"/>
            </w:rPr>
            <w:t>(Creswell and Plano Clark, 2011)</w:t>
          </w:r>
        </w:sdtContent>
      </w:sdt>
      <w:r w:rsidRPr="00EA4549">
        <w:rPr>
          <w:rFonts w:ascii="Arial" w:hAnsi="Arial" w:cs="Arial"/>
          <w:color w:val="000000"/>
        </w:rPr>
        <w:t>.</w:t>
      </w:r>
    </w:p>
    <w:p w14:paraId="15D3F410" w14:textId="77777777" w:rsidR="00D37E06" w:rsidRPr="00EA4549" w:rsidRDefault="00D37E06" w:rsidP="00D37E06">
      <w:pPr>
        <w:spacing w:after="160" w:line="259" w:lineRule="auto"/>
        <w:ind w:firstLine="720"/>
        <w:rPr>
          <w:rFonts w:ascii="Arial" w:hAnsi="Arial" w:cs="Arial"/>
        </w:rPr>
      </w:pPr>
      <w:r w:rsidRPr="00EA4549">
        <w:rPr>
          <w:rFonts w:ascii="Arial" w:hAnsi="Arial" w:cs="Arial"/>
        </w:rPr>
        <w:t>Three free-text questions were included in the survey:</w:t>
      </w:r>
    </w:p>
    <w:p w14:paraId="7F46C740" w14:textId="77777777" w:rsidR="00D37E06" w:rsidRPr="00EA4549" w:rsidRDefault="00D37E06" w:rsidP="00A21956">
      <w:pPr>
        <w:numPr>
          <w:ilvl w:val="0"/>
          <w:numId w:val="5"/>
        </w:numPr>
        <w:spacing w:after="160" w:line="259" w:lineRule="auto"/>
        <w:rPr>
          <w:rFonts w:ascii="Arial" w:hAnsi="Arial" w:cs="Arial"/>
        </w:rPr>
      </w:pPr>
      <w:r w:rsidRPr="00EA4549">
        <w:rPr>
          <w:rFonts w:ascii="Arial" w:hAnsi="Arial" w:cs="Arial"/>
        </w:rPr>
        <w:t>What problems do you have when using digital tools?</w:t>
      </w:r>
    </w:p>
    <w:p w14:paraId="5956E05A" w14:textId="77777777" w:rsidR="00D37E06" w:rsidRPr="00EA4549" w:rsidRDefault="00D37E06" w:rsidP="00A21956">
      <w:pPr>
        <w:numPr>
          <w:ilvl w:val="0"/>
          <w:numId w:val="5"/>
        </w:numPr>
        <w:spacing w:after="160" w:line="259" w:lineRule="auto"/>
        <w:rPr>
          <w:rFonts w:ascii="Arial" w:hAnsi="Arial" w:cs="Arial"/>
        </w:rPr>
      </w:pPr>
      <w:r w:rsidRPr="00EA4549">
        <w:rPr>
          <w:rFonts w:ascii="Arial" w:hAnsi="Arial" w:cs="Arial"/>
        </w:rPr>
        <w:t>What support would help you feel more skilled and confident when using digital tools?</w:t>
      </w:r>
    </w:p>
    <w:p w14:paraId="74E9D181" w14:textId="5564C507" w:rsidR="00D37E06" w:rsidRPr="00EA4549" w:rsidRDefault="00D37E06" w:rsidP="00A21956">
      <w:pPr>
        <w:numPr>
          <w:ilvl w:val="0"/>
          <w:numId w:val="5"/>
        </w:numPr>
        <w:spacing w:after="160" w:line="259" w:lineRule="auto"/>
        <w:rPr>
          <w:rFonts w:ascii="Arial" w:hAnsi="Arial" w:cs="Arial"/>
        </w:rPr>
      </w:pPr>
      <w:r w:rsidRPr="00EA4549">
        <w:rPr>
          <w:rFonts w:ascii="Arial" w:hAnsi="Arial" w:cs="Arial"/>
        </w:rPr>
        <w:lastRenderedPageBreak/>
        <w:t xml:space="preserve">Are there any other digital tools or </w:t>
      </w:r>
      <w:r w:rsidR="007E466E" w:rsidRPr="00EA4549">
        <w:rPr>
          <w:rFonts w:ascii="Arial" w:hAnsi="Arial" w:cs="Arial"/>
        </w:rPr>
        <w:t>systems would</w:t>
      </w:r>
      <w:r w:rsidRPr="00EA4549">
        <w:rPr>
          <w:rFonts w:ascii="Arial" w:hAnsi="Arial" w:cs="Arial"/>
        </w:rPr>
        <w:t xml:space="preserve"> help you in your role?</w:t>
      </w:r>
    </w:p>
    <w:p w14:paraId="491748E2" w14:textId="77777777" w:rsidR="00D37E06" w:rsidRPr="00EA4549" w:rsidRDefault="00D37E06" w:rsidP="00D37E06">
      <w:pPr>
        <w:spacing w:after="160" w:line="259" w:lineRule="auto"/>
        <w:rPr>
          <w:rFonts w:ascii="Arial" w:hAnsi="Arial" w:cs="Arial"/>
        </w:rPr>
      </w:pPr>
      <w:r w:rsidRPr="00EA4549">
        <w:rPr>
          <w:rFonts w:ascii="Arial" w:hAnsi="Arial" w:cs="Arial"/>
        </w:rPr>
        <w:t>The findings from these questions are presented below:</w:t>
      </w:r>
    </w:p>
    <w:p w14:paraId="1D53EC3B" w14:textId="77777777" w:rsidR="00D37E06" w:rsidRPr="00EA4549" w:rsidRDefault="00D37E06" w:rsidP="00D37E06">
      <w:pPr>
        <w:spacing w:after="160" w:line="259" w:lineRule="auto"/>
        <w:rPr>
          <w:rFonts w:ascii="Arial" w:hAnsi="Arial" w:cs="Arial"/>
        </w:rPr>
      </w:pPr>
      <w:r w:rsidRPr="00EA4549">
        <w:rPr>
          <w:rFonts w:ascii="Arial" w:hAnsi="Arial" w:cs="Arial"/>
          <w:noProof/>
        </w:rPr>
        <w:drawing>
          <wp:inline distT="0" distB="0" distL="0" distR="0" wp14:anchorId="50A0C6E9" wp14:editId="42FBCBCF">
            <wp:extent cx="6226064" cy="4332303"/>
            <wp:effectExtent l="0" t="0" r="3810" b="0"/>
            <wp:docPr id="1277218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18914" name=""/>
                    <pic:cNvPicPr/>
                  </pic:nvPicPr>
                  <pic:blipFill>
                    <a:blip r:embed="rId62"/>
                    <a:stretch>
                      <a:fillRect/>
                    </a:stretch>
                  </pic:blipFill>
                  <pic:spPr>
                    <a:xfrm>
                      <a:off x="0" y="0"/>
                      <a:ext cx="6230646" cy="4335492"/>
                    </a:xfrm>
                    <a:prstGeom prst="rect">
                      <a:avLst/>
                    </a:prstGeom>
                  </pic:spPr>
                </pic:pic>
              </a:graphicData>
            </a:graphic>
          </wp:inline>
        </w:drawing>
      </w:r>
    </w:p>
    <w:p w14:paraId="379A5D04" w14:textId="09D01AE3" w:rsidR="00D37E06" w:rsidRPr="00EA4549" w:rsidRDefault="00D37E06" w:rsidP="00D37E06">
      <w:pPr>
        <w:spacing w:after="160" w:line="259" w:lineRule="auto"/>
        <w:ind w:firstLine="720"/>
        <w:rPr>
          <w:rFonts w:ascii="Arial" w:hAnsi="Arial" w:cs="Arial"/>
        </w:rPr>
      </w:pPr>
      <w:r w:rsidRPr="00EA4549">
        <w:rPr>
          <w:rFonts w:ascii="Arial" w:hAnsi="Arial" w:cs="Arial"/>
        </w:rPr>
        <w:t xml:space="preserve">The most frequently reported issue experienced by employees when using digital tools was a lack of training. This qualitative theme aligns closely with the quantitative findings, where a substantial proportion of respondents agreed or strongly agreed they would benefit from additional training across multiple digital platforms. </w:t>
      </w:r>
    </w:p>
    <w:p w14:paraId="37EF242B" w14:textId="0FA41D35" w:rsidR="00D37E06" w:rsidRPr="00EA4549" w:rsidRDefault="00D37E06" w:rsidP="00D37E06">
      <w:pPr>
        <w:spacing w:after="160" w:line="259" w:lineRule="auto"/>
        <w:ind w:firstLine="720"/>
        <w:rPr>
          <w:rFonts w:ascii="Arial" w:hAnsi="Arial" w:cs="Arial"/>
        </w:rPr>
      </w:pPr>
      <w:r w:rsidRPr="00EA4549">
        <w:rPr>
          <w:rFonts w:ascii="Arial" w:hAnsi="Arial" w:cs="Arial"/>
        </w:rPr>
        <w:t xml:space="preserve">Although descriptive statistics showed SharePoint was used frequently by employees, </w:t>
      </w:r>
      <w:r w:rsidR="005D797B" w:rsidRPr="00EA4549">
        <w:rPr>
          <w:rFonts w:ascii="Arial" w:hAnsi="Arial" w:cs="Arial"/>
        </w:rPr>
        <w:t xml:space="preserve">17.6% of employees struggle to use it and </w:t>
      </w:r>
      <w:r w:rsidR="007228C9" w:rsidRPr="00EA4549">
        <w:rPr>
          <w:rFonts w:ascii="Arial" w:hAnsi="Arial" w:cs="Arial"/>
        </w:rPr>
        <w:t>47.1%</w:t>
      </w:r>
      <w:r w:rsidR="004D46E6" w:rsidRPr="00EA4549">
        <w:rPr>
          <w:rFonts w:ascii="Arial" w:hAnsi="Arial" w:cs="Arial"/>
        </w:rPr>
        <w:t xml:space="preserve"> of colleagues feel they </w:t>
      </w:r>
      <w:r w:rsidR="007228C9" w:rsidRPr="00EA4549">
        <w:rPr>
          <w:rFonts w:ascii="Arial" w:hAnsi="Arial" w:cs="Arial"/>
        </w:rPr>
        <w:t>would benefit from</w:t>
      </w:r>
      <w:r w:rsidR="004D46E6" w:rsidRPr="00EA4549">
        <w:rPr>
          <w:rFonts w:ascii="Arial" w:hAnsi="Arial" w:cs="Arial"/>
        </w:rPr>
        <w:t xml:space="preserve"> additional training</w:t>
      </w:r>
      <w:r w:rsidR="007228C9" w:rsidRPr="00EA4549">
        <w:rPr>
          <w:rFonts w:ascii="Arial" w:hAnsi="Arial" w:cs="Arial"/>
        </w:rPr>
        <w:t xml:space="preserve"> or support</w:t>
      </w:r>
      <w:r w:rsidR="004D46E6" w:rsidRPr="00EA4549">
        <w:rPr>
          <w:rFonts w:ascii="Arial" w:hAnsi="Arial" w:cs="Arial"/>
        </w:rPr>
        <w:t xml:space="preserve"> on this digital tool. </w:t>
      </w:r>
      <w:r w:rsidR="00A25508" w:rsidRPr="00EA4549">
        <w:rPr>
          <w:rFonts w:ascii="Arial" w:hAnsi="Arial" w:cs="Arial"/>
        </w:rPr>
        <w:t>The</w:t>
      </w:r>
      <w:r w:rsidRPr="00EA4549">
        <w:rPr>
          <w:rFonts w:ascii="Arial" w:hAnsi="Arial" w:cs="Arial"/>
        </w:rPr>
        <w:t xml:space="preserve"> qualitative data </w:t>
      </w:r>
      <w:r w:rsidR="005D6C7F" w:rsidRPr="00EA4549">
        <w:rPr>
          <w:rFonts w:ascii="Arial" w:hAnsi="Arial" w:cs="Arial"/>
        </w:rPr>
        <w:t>further suggested</w:t>
      </w:r>
      <w:r w:rsidRPr="00EA4549">
        <w:rPr>
          <w:rFonts w:ascii="Arial" w:hAnsi="Arial" w:cs="Arial"/>
        </w:rPr>
        <w:t xml:space="preserve"> </w:t>
      </w:r>
      <w:r w:rsidR="0045476A" w:rsidRPr="00EA4549">
        <w:rPr>
          <w:rFonts w:ascii="Arial" w:hAnsi="Arial" w:cs="Arial"/>
        </w:rPr>
        <w:t>a dip in competence for SharePoint</w:t>
      </w:r>
      <w:r w:rsidR="00A25508" w:rsidRPr="00EA4549">
        <w:rPr>
          <w:rFonts w:ascii="Arial" w:hAnsi="Arial" w:cs="Arial"/>
        </w:rPr>
        <w:t xml:space="preserve"> </w:t>
      </w:r>
      <w:r w:rsidR="005D6C7F" w:rsidRPr="00EA4549">
        <w:rPr>
          <w:rFonts w:ascii="Arial" w:hAnsi="Arial" w:cs="Arial"/>
        </w:rPr>
        <w:t xml:space="preserve">is related to </w:t>
      </w:r>
      <w:r w:rsidRPr="00EA4549">
        <w:rPr>
          <w:rFonts w:ascii="Arial" w:hAnsi="Arial" w:cs="Arial"/>
        </w:rPr>
        <w:t xml:space="preserve">difficulties navigating </w:t>
      </w:r>
      <w:r w:rsidR="0045476A" w:rsidRPr="00EA4549">
        <w:rPr>
          <w:rFonts w:ascii="Arial" w:hAnsi="Arial" w:cs="Arial"/>
        </w:rPr>
        <w:t>the tool</w:t>
      </w:r>
      <w:r w:rsidRPr="00EA4549">
        <w:rPr>
          <w:rFonts w:ascii="Arial" w:hAnsi="Arial" w:cs="Arial"/>
        </w:rPr>
        <w:t xml:space="preserve"> and inconsistencies within shared-drive folder structures</w:t>
      </w:r>
      <w:r w:rsidR="0045476A" w:rsidRPr="00EA4549">
        <w:rPr>
          <w:rFonts w:ascii="Arial" w:hAnsi="Arial" w:cs="Arial"/>
        </w:rPr>
        <w:t>.</w:t>
      </w:r>
    </w:p>
    <w:p w14:paraId="6C4B448F" w14:textId="77777777" w:rsidR="00D37E06" w:rsidRPr="00EA4549" w:rsidRDefault="00D37E06" w:rsidP="00D37E06">
      <w:pPr>
        <w:keepNext/>
        <w:rPr>
          <w:rFonts w:ascii="Arial" w:hAnsi="Arial" w:cs="Arial"/>
        </w:rPr>
      </w:pPr>
      <w:r w:rsidRPr="00EA4549">
        <w:rPr>
          <w:rFonts w:ascii="Arial" w:hAnsi="Arial" w:cs="Arial"/>
          <w:noProof/>
        </w:rPr>
        <w:lastRenderedPageBreak/>
        <w:drawing>
          <wp:inline distT="0" distB="0" distL="0" distR="0" wp14:anchorId="50C6A502" wp14:editId="6FB50B46">
            <wp:extent cx="5943600" cy="3479165"/>
            <wp:effectExtent l="0" t="0" r="0" b="6985"/>
            <wp:docPr id="111240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03607" name=""/>
                    <pic:cNvPicPr/>
                  </pic:nvPicPr>
                  <pic:blipFill>
                    <a:blip r:embed="rId63"/>
                    <a:stretch>
                      <a:fillRect/>
                    </a:stretch>
                  </pic:blipFill>
                  <pic:spPr>
                    <a:xfrm>
                      <a:off x="0" y="0"/>
                      <a:ext cx="5943600" cy="3479165"/>
                    </a:xfrm>
                    <a:prstGeom prst="rect">
                      <a:avLst/>
                    </a:prstGeom>
                  </pic:spPr>
                </pic:pic>
              </a:graphicData>
            </a:graphic>
          </wp:inline>
        </w:drawing>
      </w:r>
    </w:p>
    <w:p w14:paraId="1E9211F8" w14:textId="77777777" w:rsidR="00D37E06" w:rsidRPr="00EA4549" w:rsidRDefault="00D37E06" w:rsidP="00D37E06">
      <w:pPr>
        <w:spacing w:after="160" w:line="259" w:lineRule="auto"/>
        <w:rPr>
          <w:rFonts w:ascii="Arial" w:hAnsi="Arial" w:cs="Arial"/>
        </w:rPr>
      </w:pPr>
    </w:p>
    <w:p w14:paraId="64C81FD9" w14:textId="7E24EBD2" w:rsidR="00D37E06" w:rsidRPr="00EA4549" w:rsidRDefault="00D37E06" w:rsidP="00D37E06">
      <w:pPr>
        <w:keepNext/>
        <w:ind w:firstLine="720"/>
        <w:rPr>
          <w:rFonts w:ascii="Arial" w:hAnsi="Arial" w:cs="Arial"/>
        </w:rPr>
      </w:pPr>
      <w:r w:rsidRPr="00EA4549">
        <w:rPr>
          <w:rFonts w:ascii="Arial" w:hAnsi="Arial" w:cs="Arial"/>
        </w:rPr>
        <w:t xml:space="preserve">In terms of support required to help colleagues feel more confident using digital tools, training emerged </w:t>
      </w:r>
      <w:r w:rsidR="008861FF" w:rsidRPr="00EA4549">
        <w:rPr>
          <w:rFonts w:ascii="Arial" w:hAnsi="Arial" w:cs="Arial"/>
        </w:rPr>
        <w:t xml:space="preserve">again </w:t>
      </w:r>
      <w:r w:rsidRPr="00EA4549">
        <w:rPr>
          <w:rFonts w:ascii="Arial" w:hAnsi="Arial" w:cs="Arial"/>
        </w:rPr>
        <w:t xml:space="preserve">as the most frequently mentioned need, referenced </w:t>
      </w:r>
      <w:r w:rsidR="00F637BA" w:rsidRPr="00EA4549">
        <w:rPr>
          <w:rFonts w:ascii="Arial" w:hAnsi="Arial" w:cs="Arial"/>
        </w:rPr>
        <w:t>by</w:t>
      </w:r>
      <w:r w:rsidR="002431CD">
        <w:rPr>
          <w:rFonts w:ascii="Arial" w:hAnsi="Arial" w:cs="Arial"/>
        </w:rPr>
        <w:t xml:space="preserve"> </w:t>
      </w:r>
      <w:r w:rsidRPr="00EA4549">
        <w:rPr>
          <w:rFonts w:ascii="Arial" w:hAnsi="Arial" w:cs="Arial"/>
        </w:rPr>
        <w:lastRenderedPageBreak/>
        <w:t xml:space="preserve">58.8% of respondents. A further three respondents highlighted the importance of guidance documentation to reinforce training. </w:t>
      </w:r>
    </w:p>
    <w:p w14:paraId="6C7AAFFB" w14:textId="7EEBB654" w:rsidR="00D37E06" w:rsidRPr="00EA4549" w:rsidRDefault="00D37E06" w:rsidP="00D37E06">
      <w:pPr>
        <w:keepNext/>
        <w:ind w:firstLine="720"/>
        <w:rPr>
          <w:rFonts w:ascii="Arial" w:hAnsi="Arial" w:cs="Arial"/>
        </w:rPr>
      </w:pPr>
    </w:p>
    <w:p w14:paraId="7C770963" w14:textId="6977E5BA" w:rsidR="003B065F" w:rsidRPr="00EA4549" w:rsidRDefault="002431CD" w:rsidP="003B065F">
      <w:pPr>
        <w:spacing w:after="160" w:line="259" w:lineRule="auto"/>
        <w:jc w:val="center"/>
        <w:rPr>
          <w:rFonts w:ascii="Arial" w:hAnsi="Arial" w:cs="Arial"/>
        </w:rPr>
      </w:pPr>
      <w:r w:rsidRPr="00EA4549">
        <w:rPr>
          <w:rFonts w:ascii="Arial" w:hAnsi="Arial" w:cs="Arial"/>
          <w:noProof/>
        </w:rPr>
        <w:drawing>
          <wp:anchor distT="0" distB="0" distL="114300" distR="114300" simplePos="0" relativeHeight="251672576" behindDoc="0" locked="0" layoutInCell="1" allowOverlap="1" wp14:anchorId="0F7E7C8F" wp14:editId="7EED101E">
            <wp:simplePos x="0" y="0"/>
            <wp:positionH relativeFrom="margin">
              <wp:align>center</wp:align>
            </wp:positionH>
            <wp:positionV relativeFrom="margin">
              <wp:posOffset>676275</wp:posOffset>
            </wp:positionV>
            <wp:extent cx="5775423" cy="2813050"/>
            <wp:effectExtent l="0" t="0" r="0" b="6350"/>
            <wp:wrapSquare wrapText="bothSides"/>
            <wp:docPr id="375238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238984"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75423" cy="2813050"/>
                    </a:xfrm>
                    <a:prstGeom prst="rect">
                      <a:avLst/>
                    </a:prstGeom>
                  </pic:spPr>
                </pic:pic>
              </a:graphicData>
            </a:graphic>
          </wp:anchor>
        </w:drawing>
      </w:r>
    </w:p>
    <w:p w14:paraId="29E89191" w14:textId="1F24FA25" w:rsidR="003B065F" w:rsidRPr="00EA4549" w:rsidRDefault="003B065F" w:rsidP="003B065F">
      <w:pPr>
        <w:spacing w:after="160" w:line="259" w:lineRule="auto"/>
        <w:rPr>
          <w:rFonts w:ascii="Arial" w:hAnsi="Arial" w:cs="Arial"/>
        </w:rPr>
      </w:pPr>
      <w:r w:rsidRPr="00EA4549">
        <w:rPr>
          <w:rFonts w:ascii="Arial" w:hAnsi="Arial" w:cs="Arial"/>
        </w:rPr>
        <w:tab/>
        <w:t xml:space="preserve">The quantitative results showed </w:t>
      </w:r>
      <w:r w:rsidR="000E49FF" w:rsidRPr="00EA4549">
        <w:rPr>
          <w:rFonts w:ascii="Arial" w:hAnsi="Arial" w:cs="Arial"/>
        </w:rPr>
        <w:t xml:space="preserve">half </w:t>
      </w:r>
      <w:r w:rsidR="00E73A69" w:rsidRPr="00EA4549">
        <w:rPr>
          <w:rFonts w:ascii="Arial" w:hAnsi="Arial" w:cs="Arial"/>
        </w:rPr>
        <w:t xml:space="preserve">the number of respondents </w:t>
      </w:r>
      <w:r w:rsidRPr="00EA4549">
        <w:rPr>
          <w:rFonts w:ascii="Arial" w:hAnsi="Arial" w:cs="Arial"/>
        </w:rPr>
        <w:t xml:space="preserve">strongly agreed or agreed they would benefit from additional training on 8 digital tools, which is strengthened by the findings within the qualitative results. </w:t>
      </w:r>
    </w:p>
    <w:p w14:paraId="3C38F3AB" w14:textId="24A63264" w:rsidR="00D37E06" w:rsidRPr="00EA4549" w:rsidRDefault="00D37E06" w:rsidP="00D37E06">
      <w:pPr>
        <w:rPr>
          <w:rFonts w:ascii="Arial" w:hAnsi="Arial" w:cs="Arial"/>
        </w:rPr>
        <w:sectPr w:rsidR="00D37E06" w:rsidRPr="00EA4549" w:rsidSect="002431CD">
          <w:footerReference w:type="default" r:id="rId65"/>
          <w:pgSz w:w="12240" w:h="15840"/>
          <w:pgMar w:top="1440" w:right="1440" w:bottom="851" w:left="1440" w:header="720" w:footer="720" w:gutter="0"/>
          <w:cols w:space="720"/>
          <w:titlePg/>
          <w:docGrid w:linePitch="326"/>
        </w:sectPr>
      </w:pPr>
      <w:r w:rsidRPr="00EA4549">
        <w:rPr>
          <w:rFonts w:ascii="Arial" w:hAnsi="Arial" w:cs="Arial"/>
        </w:rPr>
        <w:tab/>
      </w:r>
    </w:p>
    <w:p w14:paraId="3A229CFF" w14:textId="62323CDA" w:rsidR="00A2380D" w:rsidRPr="00EA4549" w:rsidRDefault="00A2380D" w:rsidP="00D37E06">
      <w:pPr>
        <w:rPr>
          <w:rFonts w:ascii="Arial" w:hAnsi="Arial" w:cs="Arial"/>
        </w:rPr>
      </w:pPr>
    </w:p>
    <w:p w14:paraId="2D10BC9C" w14:textId="77777777" w:rsidR="00F11DF0" w:rsidRPr="00EA4549" w:rsidRDefault="00F11DF0" w:rsidP="00F11DF0">
      <w:pPr>
        <w:rPr>
          <w:rFonts w:ascii="Arial" w:hAnsi="Arial" w:cs="Arial"/>
        </w:rPr>
      </w:pPr>
    </w:p>
    <w:p w14:paraId="52209EE2" w14:textId="25DA8584" w:rsidR="00BC13ED" w:rsidRPr="00EA4549" w:rsidRDefault="00175D60" w:rsidP="00681272">
      <w:pPr>
        <w:pStyle w:val="Heading2"/>
        <w:rPr>
          <w:rFonts w:ascii="Arial" w:hAnsi="Arial" w:cs="Arial"/>
          <w:sz w:val="24"/>
          <w:szCs w:val="24"/>
        </w:rPr>
      </w:pPr>
      <w:r w:rsidRPr="00EA4549">
        <w:rPr>
          <w:rFonts w:ascii="Arial" w:hAnsi="Arial" w:cs="Arial"/>
          <w:sz w:val="24"/>
          <w:szCs w:val="24"/>
        </w:rPr>
        <w:t xml:space="preserve"> </w:t>
      </w:r>
      <w:bookmarkStart w:id="29" w:name="_Toc227843568"/>
      <w:r w:rsidR="00681272" w:rsidRPr="00EA4549">
        <w:rPr>
          <w:rFonts w:ascii="Arial" w:hAnsi="Arial" w:cs="Arial"/>
          <w:sz w:val="24"/>
          <w:szCs w:val="24"/>
        </w:rPr>
        <w:t xml:space="preserve">4.3 </w:t>
      </w:r>
      <w:r w:rsidR="007A10E6" w:rsidRPr="00EA4549">
        <w:rPr>
          <w:rFonts w:ascii="Arial" w:hAnsi="Arial" w:cs="Arial"/>
          <w:sz w:val="24"/>
          <w:szCs w:val="24"/>
        </w:rPr>
        <w:t xml:space="preserve">Research </w:t>
      </w:r>
      <w:r w:rsidR="00BC13ED" w:rsidRPr="00EA4549">
        <w:rPr>
          <w:rFonts w:ascii="Arial" w:hAnsi="Arial" w:cs="Arial"/>
          <w:sz w:val="24"/>
          <w:szCs w:val="24"/>
        </w:rPr>
        <w:t>Objective 2 Results: Process digitisation</w:t>
      </w:r>
      <w:bookmarkEnd w:id="29"/>
      <w:r w:rsidR="00BC13ED" w:rsidRPr="00EA4549">
        <w:rPr>
          <w:rFonts w:ascii="Arial" w:hAnsi="Arial" w:cs="Arial"/>
          <w:sz w:val="24"/>
          <w:szCs w:val="24"/>
        </w:rPr>
        <w:t xml:space="preserve"> </w:t>
      </w:r>
    </w:p>
    <w:p w14:paraId="02ACA474" w14:textId="77777777" w:rsidR="00FE76D9" w:rsidRPr="00EA4549" w:rsidRDefault="00FE76D9" w:rsidP="00FE76D9">
      <w:pPr>
        <w:rPr>
          <w:rFonts w:ascii="Arial" w:hAnsi="Arial" w:cs="Arial"/>
        </w:rPr>
      </w:pPr>
    </w:p>
    <w:p w14:paraId="27B9BCE1" w14:textId="5CFD187E" w:rsidR="005F24CC" w:rsidRPr="005F24CC" w:rsidRDefault="005F24CC" w:rsidP="005F24CC">
      <w:pPr>
        <w:ind w:left="360" w:firstLine="360"/>
        <w:rPr>
          <w:rFonts w:ascii="Arial" w:hAnsi="Arial" w:cs="Arial"/>
          <w:bCs/>
          <w:color w:val="000000"/>
        </w:rPr>
      </w:pPr>
      <w:r w:rsidRPr="005F24CC">
        <w:rPr>
          <w:rFonts w:ascii="Arial" w:hAnsi="Arial" w:cs="Arial"/>
          <w:bCs/>
          <w:color w:val="000000"/>
        </w:rPr>
        <w:t>The findings relating to Research Objective Two are derived from qualitative methods, including observation of operational workflows, informal semi</w:t>
      </w:r>
      <w:r w:rsidRPr="005F24CC">
        <w:rPr>
          <w:rFonts w:ascii="Arial" w:hAnsi="Arial" w:cs="Arial"/>
          <w:bCs/>
          <w:color w:val="000000"/>
        </w:rPr>
        <w:noBreakHyphen/>
        <w:t xml:space="preserve">structured interviews, and document review. Documentation reviewed included the WIS 2.0 User Guide and the Solution Architecture Document (SAD) provided by </w:t>
      </w:r>
      <w:r w:rsidR="005306DA">
        <w:rPr>
          <w:rFonts w:ascii="Arial" w:hAnsi="Arial" w:cs="Arial"/>
          <w:bCs/>
          <w:color w:val="000000"/>
        </w:rPr>
        <w:t>DCHW.</w:t>
      </w:r>
    </w:p>
    <w:p w14:paraId="751D87B9" w14:textId="77777777" w:rsidR="008D1808" w:rsidRPr="00EA4549" w:rsidRDefault="008D1808" w:rsidP="008D1808">
      <w:pPr>
        <w:ind w:left="360" w:firstLine="360"/>
        <w:rPr>
          <w:rFonts w:ascii="Arial" w:hAnsi="Arial" w:cs="Arial"/>
          <w:bCs/>
          <w:color w:val="000000"/>
        </w:rPr>
      </w:pPr>
    </w:p>
    <w:p w14:paraId="7AB83E25" w14:textId="77777777" w:rsidR="0092537B" w:rsidRPr="00EA4549" w:rsidRDefault="0092537B" w:rsidP="008D1808">
      <w:pPr>
        <w:ind w:left="360" w:firstLine="360"/>
        <w:rPr>
          <w:rFonts w:ascii="Arial" w:hAnsi="Arial" w:cs="Arial"/>
          <w:bCs/>
          <w:color w:val="000000"/>
        </w:rPr>
      </w:pPr>
      <w:r w:rsidRPr="00EA4549">
        <w:rPr>
          <w:rFonts w:ascii="Arial" w:hAnsi="Arial" w:cs="Arial"/>
          <w:bCs/>
          <w:color w:val="000000"/>
        </w:rPr>
        <w:t xml:space="preserve">Workflow observations were carried out by observing the Immunisation and Vaccination Booking and Vaccination Centre Teams to evaluate the extent of process digitisation, focusing on booking systems, consent processes, communication channels, and data recording functionalities. </w:t>
      </w:r>
    </w:p>
    <w:p w14:paraId="54519458" w14:textId="77777777" w:rsidR="0092537B" w:rsidRPr="00EA4549" w:rsidRDefault="0092537B" w:rsidP="008D1808">
      <w:pPr>
        <w:ind w:left="360" w:firstLine="360"/>
        <w:rPr>
          <w:rFonts w:ascii="Arial" w:hAnsi="Arial" w:cs="Arial"/>
          <w:bCs/>
          <w:color w:val="000000"/>
        </w:rPr>
      </w:pPr>
    </w:p>
    <w:p w14:paraId="56B72462" w14:textId="15068AD9" w:rsidR="0092537B" w:rsidRPr="00EA4549" w:rsidRDefault="0092537B" w:rsidP="008D1808">
      <w:pPr>
        <w:ind w:left="360" w:firstLine="360"/>
        <w:rPr>
          <w:rFonts w:ascii="Arial" w:hAnsi="Arial" w:cs="Arial"/>
          <w:bCs/>
          <w:color w:val="000000"/>
        </w:rPr>
      </w:pPr>
      <w:r w:rsidRPr="00EA4549">
        <w:rPr>
          <w:rFonts w:ascii="Arial" w:hAnsi="Arial" w:cs="Arial"/>
          <w:bCs/>
          <w:color w:val="000000"/>
        </w:rPr>
        <w:t xml:space="preserve">The results of the observations can be found below. </w:t>
      </w:r>
      <w:r w:rsidR="008A3BFC" w:rsidRPr="00EA4549">
        <w:rPr>
          <w:rFonts w:ascii="Arial" w:hAnsi="Arial" w:cs="Arial"/>
          <w:bCs/>
          <w:color w:val="000000"/>
        </w:rPr>
        <w:t>Microsoft V</w:t>
      </w:r>
      <w:r w:rsidRPr="00EA4549">
        <w:rPr>
          <w:rFonts w:ascii="Arial" w:hAnsi="Arial" w:cs="Arial"/>
          <w:bCs/>
          <w:color w:val="000000"/>
        </w:rPr>
        <w:t xml:space="preserve">isio was utilised to produce </w:t>
      </w:r>
      <w:r w:rsidR="0057290E" w:rsidRPr="00EA4549">
        <w:rPr>
          <w:rFonts w:ascii="Arial" w:hAnsi="Arial" w:cs="Arial"/>
          <w:bCs/>
          <w:color w:val="000000"/>
        </w:rPr>
        <w:t xml:space="preserve">BPMN </w:t>
      </w:r>
      <w:r w:rsidRPr="00EA4549">
        <w:rPr>
          <w:rFonts w:ascii="Arial" w:hAnsi="Arial" w:cs="Arial"/>
          <w:bCs/>
          <w:color w:val="000000"/>
        </w:rPr>
        <w:t xml:space="preserve">process flow </w:t>
      </w:r>
      <w:r w:rsidR="00433133" w:rsidRPr="00EA4549">
        <w:rPr>
          <w:rFonts w:ascii="Arial" w:hAnsi="Arial" w:cs="Arial"/>
          <w:bCs/>
          <w:color w:val="000000"/>
        </w:rPr>
        <w:t>maps</w:t>
      </w:r>
      <w:r w:rsidR="0057290E" w:rsidRPr="00EA4549">
        <w:rPr>
          <w:rFonts w:ascii="Arial" w:hAnsi="Arial" w:cs="Arial"/>
          <w:bCs/>
          <w:color w:val="000000"/>
        </w:rPr>
        <w:t xml:space="preserve"> </w:t>
      </w:r>
      <w:r w:rsidR="00433133" w:rsidRPr="00EA4549">
        <w:rPr>
          <w:rFonts w:ascii="Arial" w:hAnsi="Arial" w:cs="Arial"/>
          <w:bCs/>
          <w:color w:val="000000"/>
        </w:rPr>
        <w:t xml:space="preserve">to clearly </w:t>
      </w:r>
      <w:r w:rsidR="009277ED" w:rsidRPr="00EA4549">
        <w:rPr>
          <w:rFonts w:ascii="Arial" w:hAnsi="Arial" w:cs="Arial"/>
          <w:bCs/>
          <w:color w:val="000000"/>
        </w:rPr>
        <w:t xml:space="preserve">demonstrate current operational workflows: </w:t>
      </w:r>
      <w:r w:rsidRPr="00EA4549">
        <w:rPr>
          <w:rFonts w:ascii="Arial" w:hAnsi="Arial" w:cs="Arial"/>
          <w:bCs/>
          <w:color w:val="000000"/>
        </w:rPr>
        <w:t xml:space="preserve"> </w:t>
      </w:r>
    </w:p>
    <w:p w14:paraId="35716015" w14:textId="18133B85" w:rsidR="0092537B" w:rsidRPr="00EA4549" w:rsidRDefault="0092537B">
      <w:pPr>
        <w:spacing w:after="160" w:line="259" w:lineRule="auto"/>
        <w:rPr>
          <w:rFonts w:ascii="Arial" w:hAnsi="Arial" w:cs="Arial"/>
          <w:bCs/>
          <w:color w:val="000000"/>
        </w:rPr>
      </w:pPr>
      <w:r w:rsidRPr="00EA4549">
        <w:rPr>
          <w:rFonts w:ascii="Arial" w:hAnsi="Arial" w:cs="Arial"/>
          <w:bCs/>
          <w:color w:val="000000"/>
        </w:rPr>
        <w:br w:type="page"/>
      </w:r>
    </w:p>
    <w:p w14:paraId="3D826ECB" w14:textId="77777777" w:rsidR="0092537B" w:rsidRPr="00EA4549" w:rsidRDefault="0092537B" w:rsidP="008D1808">
      <w:pPr>
        <w:ind w:left="360" w:firstLine="360"/>
        <w:rPr>
          <w:rFonts w:ascii="Arial" w:hAnsi="Arial" w:cs="Arial"/>
          <w:bCs/>
          <w:color w:val="000000"/>
        </w:rPr>
        <w:sectPr w:rsidR="0092537B" w:rsidRPr="00EA4549" w:rsidSect="00983866">
          <w:pgSz w:w="12240" w:h="15840"/>
          <w:pgMar w:top="1440" w:right="1440" w:bottom="1134" w:left="1440" w:header="720" w:footer="720" w:gutter="0"/>
          <w:cols w:space="720"/>
        </w:sectPr>
      </w:pPr>
    </w:p>
    <w:p w14:paraId="7D744AAF" w14:textId="3E8F962F" w:rsidR="0092537B" w:rsidRPr="00EA4549" w:rsidRDefault="00AF1351" w:rsidP="008D1808">
      <w:pPr>
        <w:ind w:left="360" w:firstLine="360"/>
        <w:rPr>
          <w:rFonts w:ascii="Arial" w:hAnsi="Arial" w:cs="Arial"/>
          <w:bCs/>
          <w:color w:val="000000"/>
        </w:rPr>
      </w:pPr>
      <w:r w:rsidRPr="00EA4549">
        <w:rPr>
          <w:rFonts w:ascii="Arial" w:hAnsi="Arial" w:cs="Arial"/>
          <w:noProof/>
        </w:rPr>
        <w:lastRenderedPageBreak/>
        <mc:AlternateContent>
          <mc:Choice Requires="wps">
            <w:drawing>
              <wp:anchor distT="0" distB="0" distL="114300" distR="114300" simplePos="0" relativeHeight="251662848" behindDoc="0" locked="0" layoutInCell="1" allowOverlap="1" wp14:anchorId="33D441E3" wp14:editId="1DBC0CFF">
                <wp:simplePos x="0" y="0"/>
                <wp:positionH relativeFrom="column">
                  <wp:posOffset>-431165</wp:posOffset>
                </wp:positionH>
                <wp:positionV relativeFrom="paragraph">
                  <wp:posOffset>5673725</wp:posOffset>
                </wp:positionV>
                <wp:extent cx="9469120" cy="635"/>
                <wp:effectExtent l="0" t="0" r="0" b="0"/>
                <wp:wrapSquare wrapText="bothSides"/>
                <wp:docPr id="1792134878" name="Text Box 1"/>
                <wp:cNvGraphicFramePr/>
                <a:graphic xmlns:a="http://schemas.openxmlformats.org/drawingml/2006/main">
                  <a:graphicData uri="http://schemas.microsoft.com/office/word/2010/wordprocessingShape">
                    <wps:wsp>
                      <wps:cNvSpPr txBox="1"/>
                      <wps:spPr>
                        <a:xfrm>
                          <a:off x="0" y="0"/>
                          <a:ext cx="9469120" cy="635"/>
                        </a:xfrm>
                        <a:prstGeom prst="rect">
                          <a:avLst/>
                        </a:prstGeom>
                        <a:solidFill>
                          <a:prstClr val="white"/>
                        </a:solidFill>
                        <a:ln>
                          <a:noFill/>
                        </a:ln>
                      </wps:spPr>
                      <wps:txbx>
                        <w:txbxContent>
                          <w:p w14:paraId="595A9C89" w14:textId="6C245B89"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8B3385">
                              <w:rPr>
                                <w:rFonts w:ascii="Arial" w:hAnsi="Arial" w:cs="Arial"/>
                                <w:noProof/>
                                <w:sz w:val="20"/>
                                <w:szCs w:val="20"/>
                              </w:rPr>
                              <w:t>3</w:t>
                            </w:r>
                            <w:r w:rsidR="00AE7ED4" w:rsidRPr="00712885">
                              <w:rPr>
                                <w:rFonts w:ascii="Arial" w:hAnsi="Arial" w:cs="Arial"/>
                                <w:noProof/>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441E3" id="_x0000_s1031" type="#_x0000_t202" style="position:absolute;left:0;text-align:left;margin-left:-33.95pt;margin-top:446.75pt;width:745.6pt;height:.0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kiiGQIAAD8EAAAOAAAAZHJzL2Uyb0RvYy54bWysU8Fu2zAMvQ/YPwi6L06yLViN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" stroked="f">
                <v:textbox style="mso-fit-shape-to-text:t" inset="0,0,0,0">
                  <w:txbxContent>
                    <w:p w14:paraId="595A9C89" w14:textId="6C245B89"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8B3385">
                        <w:rPr>
                          <w:rFonts w:ascii="Arial" w:hAnsi="Arial" w:cs="Arial"/>
                          <w:noProof/>
                          <w:sz w:val="20"/>
                          <w:szCs w:val="20"/>
                        </w:rPr>
                        <w:t>3</w:t>
                      </w:r>
                      <w:r w:rsidR="00AE7ED4" w:rsidRPr="00712885">
                        <w:rPr>
                          <w:rFonts w:ascii="Arial" w:hAnsi="Arial" w:cs="Arial"/>
                          <w:noProof/>
                          <w:sz w:val="20"/>
                          <w:szCs w:val="20"/>
                        </w:rPr>
                        <w:fldChar w:fldCharType="end"/>
                      </w:r>
                    </w:p>
                  </w:txbxContent>
                </v:textbox>
                <w10:wrap type="square"/>
              </v:shape>
            </w:pict>
          </mc:Fallback>
        </mc:AlternateContent>
      </w:r>
      <w:r w:rsidR="0092537B" w:rsidRPr="00EA4549">
        <w:rPr>
          <w:rFonts w:ascii="Arial" w:hAnsi="Arial" w:cs="Arial"/>
          <w:noProof/>
        </w:rPr>
        <w:drawing>
          <wp:anchor distT="0" distB="0" distL="114300" distR="114300" simplePos="0" relativeHeight="251655680" behindDoc="0" locked="0" layoutInCell="1" allowOverlap="1" wp14:anchorId="19A6CEC4" wp14:editId="48461BC6">
            <wp:simplePos x="0" y="0"/>
            <wp:positionH relativeFrom="margin">
              <wp:posOffset>-431437</wp:posOffset>
            </wp:positionH>
            <wp:positionV relativeFrom="margin">
              <wp:align>top</wp:align>
            </wp:positionV>
            <wp:extent cx="9469120" cy="5930265"/>
            <wp:effectExtent l="0" t="0" r="0" b="0"/>
            <wp:wrapSquare wrapText="bothSides"/>
            <wp:docPr id="1776626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26962" name="Picture 1" descr="A screenshot of a computer&#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9473477" cy="5932955"/>
                    </a:xfrm>
                    <a:prstGeom prst="rect">
                      <a:avLst/>
                    </a:prstGeom>
                  </pic:spPr>
                </pic:pic>
              </a:graphicData>
            </a:graphic>
            <wp14:sizeRelH relativeFrom="margin">
              <wp14:pctWidth>0</wp14:pctWidth>
            </wp14:sizeRelH>
            <wp14:sizeRelV relativeFrom="margin">
              <wp14:pctHeight>0</wp14:pctHeight>
            </wp14:sizeRelV>
          </wp:anchor>
        </w:drawing>
      </w:r>
      <w:r w:rsidR="0092537B" w:rsidRPr="00EA4549">
        <w:rPr>
          <w:rFonts w:ascii="Arial" w:hAnsi="Arial" w:cs="Arial"/>
          <w:bCs/>
          <w:color w:val="000000"/>
        </w:rPr>
        <w:br/>
      </w:r>
      <w:r w:rsidRPr="00EA4549">
        <w:rPr>
          <w:rFonts w:ascii="Arial" w:hAnsi="Arial" w:cs="Arial"/>
          <w:noProof/>
        </w:rPr>
        <w:lastRenderedPageBreak/>
        <mc:AlternateContent>
          <mc:Choice Requires="wps">
            <w:drawing>
              <wp:anchor distT="0" distB="0" distL="114300" distR="114300" simplePos="0" relativeHeight="251663872" behindDoc="0" locked="0" layoutInCell="1" allowOverlap="1" wp14:anchorId="25815FC5" wp14:editId="524B4DAE">
                <wp:simplePos x="0" y="0"/>
                <wp:positionH relativeFrom="column">
                  <wp:posOffset>-720090</wp:posOffset>
                </wp:positionH>
                <wp:positionV relativeFrom="paragraph">
                  <wp:posOffset>3660775</wp:posOffset>
                </wp:positionV>
                <wp:extent cx="9959975" cy="635"/>
                <wp:effectExtent l="0" t="0" r="0" b="0"/>
                <wp:wrapSquare wrapText="bothSides"/>
                <wp:docPr id="1102855556" name="Text Box 1"/>
                <wp:cNvGraphicFramePr/>
                <a:graphic xmlns:a="http://schemas.openxmlformats.org/drawingml/2006/main">
                  <a:graphicData uri="http://schemas.microsoft.com/office/word/2010/wordprocessingShape">
                    <wps:wsp>
                      <wps:cNvSpPr txBox="1"/>
                      <wps:spPr>
                        <a:xfrm>
                          <a:off x="0" y="0"/>
                          <a:ext cx="9959975" cy="635"/>
                        </a:xfrm>
                        <a:prstGeom prst="rect">
                          <a:avLst/>
                        </a:prstGeom>
                        <a:solidFill>
                          <a:prstClr val="white"/>
                        </a:solidFill>
                        <a:ln>
                          <a:noFill/>
                        </a:ln>
                      </wps:spPr>
                      <wps:txbx>
                        <w:txbxContent>
                          <w:p w14:paraId="0BF3AB88" w14:textId="7DE96E42"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8B3385">
                              <w:rPr>
                                <w:rFonts w:ascii="Arial" w:hAnsi="Arial" w:cs="Arial"/>
                                <w:noProof/>
                                <w:sz w:val="20"/>
                                <w:szCs w:val="20"/>
                              </w:rPr>
                              <w:t>4</w:t>
                            </w:r>
                            <w:r w:rsidR="00AE7ED4" w:rsidRPr="00712885">
                              <w:rPr>
                                <w:rFonts w:ascii="Arial" w:hAnsi="Arial" w:cs="Arial"/>
                                <w:noProof/>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815FC5" id="_x0000_s1032" type="#_x0000_t202" style="position:absolute;left:0;text-align:left;margin-left:-56.7pt;margin-top:288.25pt;width:784.25pt;height:.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" stroked="f">
                <v:textbox style="mso-fit-shape-to-text:t" inset="0,0,0,0">
                  <w:txbxContent>
                    <w:p w14:paraId="0BF3AB88" w14:textId="7DE96E42" w:rsidR="00AF1351" w:rsidRPr="00712885" w:rsidRDefault="00AF1351" w:rsidP="00AF1351">
                      <w:pPr>
                        <w:pStyle w:val="Caption"/>
                        <w:jc w:val="center"/>
                        <w:rPr>
                          <w:rFonts w:ascii="Arial" w:hAnsi="Arial" w:cs="Arial"/>
                          <w:noProof/>
                          <w:sz w:val="20"/>
                          <w:szCs w:val="20"/>
                        </w:rPr>
                      </w:pPr>
                      <w:r w:rsidRPr="00712885">
                        <w:rPr>
                          <w:rFonts w:ascii="Arial" w:hAnsi="Arial" w:cs="Arial"/>
                          <w:sz w:val="20"/>
                          <w:szCs w:val="20"/>
                        </w:rPr>
                        <w:t xml:space="preserve">Figure </w:t>
                      </w:r>
                      <w:r w:rsidR="00AE7ED4" w:rsidRPr="00712885">
                        <w:rPr>
                          <w:rFonts w:ascii="Arial" w:hAnsi="Arial" w:cs="Arial"/>
                          <w:sz w:val="20"/>
                          <w:szCs w:val="20"/>
                        </w:rPr>
                        <w:fldChar w:fldCharType="begin"/>
                      </w:r>
                      <w:r w:rsidR="00AE7ED4" w:rsidRPr="00712885">
                        <w:rPr>
                          <w:rFonts w:ascii="Arial" w:hAnsi="Arial" w:cs="Arial"/>
                          <w:sz w:val="20"/>
                          <w:szCs w:val="20"/>
                        </w:rPr>
                        <w:instrText xml:space="preserve"> SEQ Figure \* ARABIC </w:instrText>
                      </w:r>
                      <w:r w:rsidR="00AE7ED4" w:rsidRPr="00712885">
                        <w:rPr>
                          <w:rFonts w:ascii="Arial" w:hAnsi="Arial" w:cs="Arial"/>
                          <w:sz w:val="20"/>
                          <w:szCs w:val="20"/>
                        </w:rPr>
                        <w:fldChar w:fldCharType="separate"/>
                      </w:r>
                      <w:r w:rsidR="008B3385">
                        <w:rPr>
                          <w:rFonts w:ascii="Arial" w:hAnsi="Arial" w:cs="Arial"/>
                          <w:noProof/>
                          <w:sz w:val="20"/>
                          <w:szCs w:val="20"/>
                        </w:rPr>
                        <w:t>4</w:t>
                      </w:r>
                      <w:r w:rsidR="00AE7ED4" w:rsidRPr="00712885">
                        <w:rPr>
                          <w:rFonts w:ascii="Arial" w:hAnsi="Arial" w:cs="Arial"/>
                          <w:noProof/>
                          <w:sz w:val="20"/>
                          <w:szCs w:val="20"/>
                        </w:rPr>
                        <w:fldChar w:fldCharType="end"/>
                      </w:r>
                    </w:p>
                  </w:txbxContent>
                </v:textbox>
                <w10:wrap type="square"/>
              </v:shape>
            </w:pict>
          </mc:Fallback>
        </mc:AlternateContent>
      </w:r>
      <w:r w:rsidR="0092537B" w:rsidRPr="00EA4549">
        <w:rPr>
          <w:rFonts w:ascii="Arial" w:hAnsi="Arial" w:cs="Arial"/>
          <w:noProof/>
        </w:rPr>
        <w:drawing>
          <wp:anchor distT="0" distB="0" distL="114300" distR="114300" simplePos="0" relativeHeight="251656704" behindDoc="0" locked="0" layoutInCell="1" allowOverlap="1" wp14:anchorId="687CF45D" wp14:editId="44A445B6">
            <wp:simplePos x="0" y="0"/>
            <wp:positionH relativeFrom="page">
              <wp:align>left</wp:align>
            </wp:positionH>
            <wp:positionV relativeFrom="margin">
              <wp:posOffset>-551007</wp:posOffset>
            </wp:positionV>
            <wp:extent cx="9959975" cy="4154170"/>
            <wp:effectExtent l="0" t="0" r="3175" b="0"/>
            <wp:wrapSquare wrapText="bothSides"/>
            <wp:docPr id="303354203" name="Picture 1" descr="A computer screen shot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354203" name="Picture 1" descr="A computer screen shot of a flowchart&#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9974551" cy="4160703"/>
                    </a:xfrm>
                    <a:prstGeom prst="rect">
                      <a:avLst/>
                    </a:prstGeom>
                  </pic:spPr>
                </pic:pic>
              </a:graphicData>
            </a:graphic>
            <wp14:sizeRelH relativeFrom="margin">
              <wp14:pctWidth>0</wp14:pctWidth>
            </wp14:sizeRelH>
            <wp14:sizeRelV relativeFrom="margin">
              <wp14:pctHeight>0</wp14:pctHeight>
            </wp14:sizeRelV>
          </wp:anchor>
        </w:drawing>
      </w:r>
    </w:p>
    <w:p w14:paraId="6D07F4F7" w14:textId="77777777" w:rsidR="0092537B" w:rsidRPr="00EA4549" w:rsidRDefault="0092537B">
      <w:pPr>
        <w:spacing w:after="160" w:line="259" w:lineRule="auto"/>
        <w:rPr>
          <w:rFonts w:ascii="Arial" w:hAnsi="Arial" w:cs="Arial"/>
          <w:bCs/>
          <w:color w:val="000000"/>
        </w:rPr>
      </w:pPr>
      <w:r w:rsidRPr="00EA4549">
        <w:rPr>
          <w:rFonts w:ascii="Arial" w:hAnsi="Arial" w:cs="Arial"/>
          <w:bCs/>
          <w:color w:val="000000"/>
        </w:rPr>
        <w:br w:type="page"/>
      </w:r>
    </w:p>
    <w:p w14:paraId="654D96FF" w14:textId="77777777" w:rsidR="0092537B" w:rsidRPr="00EA4549" w:rsidRDefault="0092537B">
      <w:pPr>
        <w:spacing w:after="160" w:line="259" w:lineRule="auto"/>
        <w:rPr>
          <w:rFonts w:ascii="Arial" w:hAnsi="Arial" w:cs="Arial"/>
          <w:bCs/>
          <w:color w:val="000000"/>
        </w:rPr>
        <w:sectPr w:rsidR="0092537B" w:rsidRPr="00EA4549" w:rsidSect="0092537B">
          <w:pgSz w:w="15840" w:h="12240" w:orient="landscape"/>
          <w:pgMar w:top="1440" w:right="1440" w:bottom="1440" w:left="1134" w:header="720" w:footer="720" w:gutter="0"/>
          <w:cols w:space="720"/>
        </w:sectPr>
      </w:pPr>
    </w:p>
    <w:p w14:paraId="11502ED0" w14:textId="3EADAB04" w:rsidR="00F10C14" w:rsidRPr="00EA4549" w:rsidRDefault="00F10C14" w:rsidP="00F10C14">
      <w:pPr>
        <w:pStyle w:val="Subtitle"/>
        <w:rPr>
          <w:rFonts w:ascii="Arial" w:hAnsi="Arial" w:cs="Arial"/>
          <w:sz w:val="24"/>
          <w:szCs w:val="24"/>
        </w:rPr>
      </w:pPr>
      <w:r w:rsidRPr="00EA4549">
        <w:rPr>
          <w:rFonts w:ascii="Arial" w:hAnsi="Arial" w:cs="Arial"/>
          <w:sz w:val="24"/>
          <w:szCs w:val="24"/>
        </w:rPr>
        <w:lastRenderedPageBreak/>
        <w:t xml:space="preserve">Online booking system </w:t>
      </w:r>
    </w:p>
    <w:p w14:paraId="49240162" w14:textId="41FC1E1C" w:rsidR="00EA6988" w:rsidRPr="00EA4549" w:rsidRDefault="009277ED" w:rsidP="00220E5F">
      <w:pPr>
        <w:spacing w:after="160" w:line="259" w:lineRule="auto"/>
        <w:ind w:firstLine="720"/>
        <w:rPr>
          <w:rFonts w:ascii="Arial" w:hAnsi="Arial" w:cs="Arial"/>
          <w:bCs/>
          <w:color w:val="000000"/>
        </w:rPr>
      </w:pPr>
      <w:r w:rsidRPr="00EA4549">
        <w:rPr>
          <w:rFonts w:ascii="Arial" w:hAnsi="Arial" w:cs="Arial"/>
          <w:bCs/>
          <w:color w:val="000000"/>
        </w:rPr>
        <w:t xml:space="preserve">The above </w:t>
      </w:r>
      <w:r w:rsidR="00366174" w:rsidRPr="00EA4549">
        <w:rPr>
          <w:rFonts w:ascii="Arial" w:hAnsi="Arial" w:cs="Arial"/>
          <w:bCs/>
          <w:color w:val="000000"/>
        </w:rPr>
        <w:t xml:space="preserve">data flow maps evidence online booking systems have been implemented </w:t>
      </w:r>
      <w:r w:rsidR="00697232" w:rsidRPr="00EA4549">
        <w:rPr>
          <w:rFonts w:ascii="Arial" w:hAnsi="Arial" w:cs="Arial"/>
          <w:bCs/>
          <w:color w:val="000000"/>
        </w:rPr>
        <w:t xml:space="preserve">for COVID-19 appointments as </w:t>
      </w:r>
      <w:r w:rsidR="00175114" w:rsidRPr="00EA4549">
        <w:rPr>
          <w:rFonts w:ascii="Arial" w:hAnsi="Arial" w:cs="Arial"/>
          <w:bCs/>
          <w:color w:val="000000"/>
        </w:rPr>
        <w:t xml:space="preserve">these are completed </w:t>
      </w:r>
      <w:r w:rsidR="00E776CF" w:rsidRPr="00EA4549">
        <w:rPr>
          <w:rFonts w:ascii="Arial" w:hAnsi="Arial" w:cs="Arial"/>
          <w:bCs/>
          <w:color w:val="000000"/>
        </w:rPr>
        <w:t>by adding appointment slots onto WIS core and</w:t>
      </w:r>
      <w:r w:rsidR="00EA6988" w:rsidRPr="00EA4549">
        <w:rPr>
          <w:rFonts w:ascii="Arial" w:hAnsi="Arial" w:cs="Arial"/>
          <w:bCs/>
          <w:color w:val="000000"/>
        </w:rPr>
        <w:t xml:space="preserve"> </w:t>
      </w:r>
      <w:r w:rsidR="00175114" w:rsidRPr="00EA4549">
        <w:rPr>
          <w:rFonts w:ascii="Arial" w:hAnsi="Arial" w:cs="Arial"/>
          <w:bCs/>
          <w:color w:val="000000"/>
        </w:rPr>
        <w:t>using System Generated Appointment</w:t>
      </w:r>
      <w:r w:rsidR="00710C69" w:rsidRPr="00EA4549">
        <w:rPr>
          <w:rFonts w:ascii="Arial" w:hAnsi="Arial" w:cs="Arial"/>
          <w:bCs/>
          <w:color w:val="000000"/>
        </w:rPr>
        <w:t xml:space="preserve"> (SGA)</w:t>
      </w:r>
      <w:r w:rsidR="00EA6988" w:rsidRPr="00EA4549">
        <w:rPr>
          <w:rFonts w:ascii="Arial" w:hAnsi="Arial" w:cs="Arial"/>
          <w:bCs/>
          <w:color w:val="000000"/>
        </w:rPr>
        <w:t xml:space="preserve"> requests</w:t>
      </w:r>
      <w:r w:rsidR="00040173" w:rsidRPr="00EA4549">
        <w:rPr>
          <w:rFonts w:ascii="Arial" w:hAnsi="Arial" w:cs="Arial"/>
          <w:bCs/>
          <w:color w:val="000000"/>
        </w:rPr>
        <w:t>.</w:t>
      </w:r>
      <w:r w:rsidR="00710C69" w:rsidRPr="00EA4549">
        <w:rPr>
          <w:rFonts w:ascii="Arial" w:hAnsi="Arial" w:cs="Arial"/>
          <w:bCs/>
          <w:color w:val="000000"/>
        </w:rPr>
        <w:t xml:space="preserve"> </w:t>
      </w:r>
      <w:r w:rsidR="00040173" w:rsidRPr="00EA4549">
        <w:rPr>
          <w:rFonts w:ascii="Arial" w:hAnsi="Arial" w:cs="Arial"/>
          <w:bCs/>
          <w:color w:val="000000"/>
        </w:rPr>
        <w:t xml:space="preserve">This is completed using Notification </w:t>
      </w:r>
      <w:r w:rsidR="00220E5F" w:rsidRPr="00EA4549">
        <w:rPr>
          <w:rFonts w:ascii="Arial" w:hAnsi="Arial" w:cs="Arial"/>
          <w:bCs/>
          <w:color w:val="000000"/>
        </w:rPr>
        <w:t>Application Programming Interface (</w:t>
      </w:r>
      <w:r w:rsidR="00040173" w:rsidRPr="00EA4549">
        <w:rPr>
          <w:rFonts w:ascii="Arial" w:hAnsi="Arial" w:cs="Arial"/>
          <w:bCs/>
          <w:color w:val="000000"/>
        </w:rPr>
        <w:t>API</w:t>
      </w:r>
      <w:r w:rsidR="00220E5F" w:rsidRPr="00EA4549">
        <w:rPr>
          <w:rFonts w:ascii="Arial" w:hAnsi="Arial" w:cs="Arial"/>
          <w:bCs/>
          <w:color w:val="000000"/>
        </w:rPr>
        <w:t>)</w:t>
      </w:r>
      <w:r w:rsidR="00040173" w:rsidRPr="00EA4549">
        <w:rPr>
          <w:rFonts w:ascii="Arial" w:hAnsi="Arial" w:cs="Arial"/>
          <w:bCs/>
          <w:color w:val="000000"/>
        </w:rPr>
        <w:t>, which is a system component</w:t>
      </w:r>
      <w:r w:rsidR="00710C69" w:rsidRPr="00EA4549">
        <w:rPr>
          <w:rFonts w:ascii="Arial" w:hAnsi="Arial" w:cs="Arial"/>
          <w:bCs/>
          <w:color w:val="000000"/>
        </w:rPr>
        <w:t xml:space="preserve"> </w:t>
      </w:r>
      <w:r w:rsidR="007E466E" w:rsidRPr="00EA4549">
        <w:rPr>
          <w:rFonts w:ascii="Arial" w:hAnsi="Arial" w:cs="Arial"/>
          <w:bCs/>
          <w:color w:val="000000"/>
        </w:rPr>
        <w:t>to automatically</w:t>
      </w:r>
      <w:r w:rsidR="00040173" w:rsidRPr="00EA4549">
        <w:rPr>
          <w:rFonts w:ascii="Arial" w:hAnsi="Arial" w:cs="Arial"/>
          <w:bCs/>
          <w:color w:val="000000"/>
        </w:rPr>
        <w:t xml:space="preserve"> send communication to patients, such as letters, when a vaccination appointment is booked or updated </w:t>
      </w:r>
      <w:sdt>
        <w:sdtPr>
          <w:rPr>
            <w:rFonts w:ascii="Arial" w:hAnsi="Arial" w:cs="Arial"/>
            <w:bCs/>
            <w:color w:val="000000"/>
          </w:rPr>
          <w:tag w:val="MENDELEY_CITATION_v3_eyJjaXRhdGlvbklEIjoiTUVOREVMRVlfQ0lUQVRJT05fZDk1YzIyOTItNTY5ZS00MGY0LWFjZGYtYTY4NTNiZTZmZjA0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
          <w:id w:val="-1884395898"/>
          <w:placeholder>
            <w:docPart w:val="DefaultPlaceholder_-1854013440"/>
          </w:placeholder>
        </w:sdtPr>
        <w:sdtEndPr/>
        <w:sdtContent>
          <w:r w:rsidR="00AE7ED4" w:rsidRPr="00EA4549">
            <w:rPr>
              <w:rFonts w:ascii="Arial" w:hAnsi="Arial" w:cs="Arial"/>
              <w:bCs/>
              <w:color w:val="000000"/>
            </w:rPr>
            <w:t>(Howe, 2025)</w:t>
          </w:r>
        </w:sdtContent>
      </w:sdt>
      <w:r w:rsidR="00040173" w:rsidRPr="00EA4549">
        <w:rPr>
          <w:rFonts w:ascii="Arial" w:hAnsi="Arial" w:cs="Arial"/>
          <w:bCs/>
          <w:color w:val="000000"/>
        </w:rPr>
        <w:t xml:space="preserve">. </w:t>
      </w:r>
      <w:r w:rsidR="00B55385" w:rsidRPr="00EA4549">
        <w:rPr>
          <w:rFonts w:ascii="Arial" w:hAnsi="Arial" w:cs="Arial"/>
          <w:bCs/>
          <w:color w:val="000000"/>
        </w:rPr>
        <w:t xml:space="preserve">All </w:t>
      </w:r>
      <w:r w:rsidR="003F7BAA" w:rsidRPr="00EA4549">
        <w:rPr>
          <w:rFonts w:ascii="Arial" w:hAnsi="Arial" w:cs="Arial"/>
          <w:bCs/>
          <w:color w:val="000000"/>
        </w:rPr>
        <w:t xml:space="preserve">appointment amendments are also carried out by using WIS Core, the online booking system. </w:t>
      </w:r>
    </w:p>
    <w:p w14:paraId="7EB777EA" w14:textId="16A17C62" w:rsidR="00F10C14" w:rsidRPr="00EA4549" w:rsidRDefault="00F10C14" w:rsidP="00F10C14">
      <w:pPr>
        <w:pStyle w:val="Subtitle"/>
        <w:rPr>
          <w:rFonts w:ascii="Arial" w:hAnsi="Arial" w:cs="Arial"/>
          <w:bCs/>
          <w:sz w:val="24"/>
          <w:szCs w:val="24"/>
        </w:rPr>
      </w:pPr>
      <w:r w:rsidRPr="00EA4549">
        <w:rPr>
          <w:rFonts w:ascii="Arial" w:hAnsi="Arial" w:cs="Arial"/>
          <w:sz w:val="24"/>
          <w:szCs w:val="24"/>
        </w:rPr>
        <w:t>Digital consent processes</w:t>
      </w:r>
    </w:p>
    <w:p w14:paraId="3B9001F5" w14:textId="2C7005F3" w:rsidR="00EA1582" w:rsidRPr="00EA4549" w:rsidRDefault="00EA6988">
      <w:pPr>
        <w:spacing w:after="160" w:line="259" w:lineRule="auto"/>
        <w:rPr>
          <w:rFonts w:ascii="Arial" w:hAnsi="Arial" w:cs="Arial"/>
          <w:bCs/>
          <w:color w:val="000000"/>
        </w:rPr>
      </w:pPr>
      <w:r w:rsidRPr="00EA4549">
        <w:rPr>
          <w:rFonts w:ascii="Arial" w:hAnsi="Arial" w:cs="Arial"/>
          <w:bCs/>
          <w:color w:val="000000"/>
        </w:rPr>
        <w:tab/>
      </w:r>
      <w:r w:rsidR="00775B74" w:rsidRPr="00EA4549">
        <w:rPr>
          <w:rFonts w:ascii="Arial" w:hAnsi="Arial" w:cs="Arial"/>
          <w:bCs/>
          <w:color w:val="000000"/>
        </w:rPr>
        <w:t xml:space="preserve">The Vaccination Centre </w:t>
      </w:r>
      <w:r w:rsidR="00523307" w:rsidRPr="00EA4549">
        <w:rPr>
          <w:rFonts w:ascii="Arial" w:hAnsi="Arial" w:cs="Arial"/>
          <w:bCs/>
          <w:color w:val="000000"/>
        </w:rPr>
        <w:t xml:space="preserve">data flow maps indicate WIS Web is used during the vaccination process, and the WIS User Guide confirms </w:t>
      </w:r>
      <w:r w:rsidR="00EA1582" w:rsidRPr="00EA4549">
        <w:rPr>
          <w:rFonts w:ascii="Arial" w:hAnsi="Arial" w:cs="Arial"/>
          <w:bCs/>
          <w:color w:val="000000"/>
        </w:rPr>
        <w:t xml:space="preserve">digital consent is mandatory during this part of the process: </w:t>
      </w:r>
    </w:p>
    <w:p w14:paraId="2C3C960F" w14:textId="77777777" w:rsidR="00EA1582" w:rsidRPr="00EA4549" w:rsidRDefault="00EA1582">
      <w:pPr>
        <w:spacing w:after="160" w:line="259" w:lineRule="auto"/>
        <w:rPr>
          <w:rFonts w:ascii="Arial" w:hAnsi="Arial" w:cs="Arial"/>
          <w:bCs/>
          <w:color w:val="000000"/>
        </w:rPr>
      </w:pPr>
    </w:p>
    <w:p w14:paraId="7E7CCA89" w14:textId="77777777" w:rsidR="00EA1582" w:rsidRPr="00EA4549" w:rsidRDefault="00EA1582" w:rsidP="00EA1582">
      <w:pPr>
        <w:keepNext/>
        <w:spacing w:after="160" w:line="259" w:lineRule="auto"/>
        <w:rPr>
          <w:rFonts w:ascii="Arial" w:hAnsi="Arial" w:cs="Arial"/>
        </w:rPr>
      </w:pPr>
      <w:r w:rsidRPr="00EA4549">
        <w:rPr>
          <w:rFonts w:ascii="Arial" w:hAnsi="Arial" w:cs="Arial"/>
          <w:noProof/>
        </w:rPr>
        <w:drawing>
          <wp:inline distT="0" distB="0" distL="0" distR="0" wp14:anchorId="09FF0D12" wp14:editId="14586EF6">
            <wp:extent cx="5619791" cy="1962164"/>
            <wp:effectExtent l="0" t="0" r="0" b="0"/>
            <wp:docPr id="1913734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3462" name="Picture 1" descr="A screenshot of a computer&#10;&#10;AI-generated content may be incorrect."/>
                    <pic:cNvPicPr/>
                  </pic:nvPicPr>
                  <pic:blipFill>
                    <a:blip r:embed="rId68"/>
                    <a:stretch>
                      <a:fillRect/>
                    </a:stretch>
                  </pic:blipFill>
                  <pic:spPr>
                    <a:xfrm>
                      <a:off x="0" y="0"/>
                      <a:ext cx="5619791" cy="1962164"/>
                    </a:xfrm>
                    <a:prstGeom prst="rect">
                      <a:avLst/>
                    </a:prstGeom>
                  </pic:spPr>
                </pic:pic>
              </a:graphicData>
            </a:graphic>
          </wp:inline>
        </w:drawing>
      </w:r>
    </w:p>
    <w:p w14:paraId="1472D692" w14:textId="112B7128" w:rsidR="00EA1582" w:rsidRPr="00712885" w:rsidRDefault="00EA1582" w:rsidP="00EA1582">
      <w:pPr>
        <w:pStyle w:val="Caption"/>
        <w:jc w:val="center"/>
        <w:rPr>
          <w:rFonts w:ascii="Arial" w:hAnsi="Arial" w:cs="Arial"/>
          <w:sz w:val="20"/>
          <w:szCs w:val="20"/>
        </w:rPr>
      </w:pPr>
      <w:r w:rsidRPr="00712885">
        <w:rPr>
          <w:rFonts w:ascii="Arial" w:hAnsi="Arial" w:cs="Arial"/>
          <w:sz w:val="20"/>
          <w:szCs w:val="20"/>
        </w:rPr>
        <w:t xml:space="preserve">Figure </w:t>
      </w:r>
      <w:r w:rsidR="00CC558F" w:rsidRPr="00712885">
        <w:rPr>
          <w:rFonts w:ascii="Arial" w:hAnsi="Arial" w:cs="Arial"/>
          <w:sz w:val="20"/>
          <w:szCs w:val="20"/>
        </w:rPr>
        <w:fldChar w:fldCharType="begin"/>
      </w:r>
      <w:r w:rsidR="00CC558F" w:rsidRPr="00712885">
        <w:rPr>
          <w:rFonts w:ascii="Arial" w:hAnsi="Arial" w:cs="Arial"/>
          <w:sz w:val="20"/>
          <w:szCs w:val="20"/>
        </w:rPr>
        <w:instrText xml:space="preserve"> SEQ Figure \* ARABIC </w:instrText>
      </w:r>
      <w:r w:rsidR="00CC558F" w:rsidRPr="00712885">
        <w:rPr>
          <w:rFonts w:ascii="Arial" w:hAnsi="Arial" w:cs="Arial"/>
          <w:sz w:val="20"/>
          <w:szCs w:val="20"/>
        </w:rPr>
        <w:fldChar w:fldCharType="separate"/>
      </w:r>
      <w:r w:rsidR="008B3385">
        <w:rPr>
          <w:rFonts w:ascii="Arial" w:hAnsi="Arial" w:cs="Arial"/>
          <w:noProof/>
          <w:sz w:val="20"/>
          <w:szCs w:val="20"/>
        </w:rPr>
        <w:t>5</w:t>
      </w:r>
      <w:r w:rsidR="00CC558F" w:rsidRPr="00712885">
        <w:rPr>
          <w:rFonts w:ascii="Arial" w:hAnsi="Arial" w:cs="Arial"/>
          <w:noProof/>
          <w:sz w:val="20"/>
          <w:szCs w:val="20"/>
        </w:rPr>
        <w:fldChar w:fldCharType="end"/>
      </w:r>
    </w:p>
    <w:p w14:paraId="3163D139" w14:textId="1BD29EA4" w:rsidR="00F10C14" w:rsidRPr="006A6AF0" w:rsidRDefault="00F10C14" w:rsidP="006A6AF0">
      <w:pPr>
        <w:pStyle w:val="Subtitle"/>
        <w:rPr>
          <w:rFonts w:ascii="Arial" w:hAnsi="Arial" w:cs="Arial"/>
          <w:sz w:val="24"/>
          <w:szCs w:val="24"/>
        </w:rPr>
      </w:pPr>
      <w:r w:rsidRPr="00EA4549">
        <w:rPr>
          <w:rFonts w:ascii="Arial" w:hAnsi="Arial" w:cs="Arial"/>
          <w:sz w:val="24"/>
          <w:szCs w:val="24"/>
        </w:rPr>
        <w:t xml:space="preserve">Automated communication with citizens </w:t>
      </w:r>
    </w:p>
    <w:p w14:paraId="3C8D7FD5" w14:textId="338E1498" w:rsidR="009C6711" w:rsidRPr="00EA4549" w:rsidRDefault="00247BBF" w:rsidP="009C6711">
      <w:pPr>
        <w:spacing w:after="160" w:line="259" w:lineRule="auto"/>
        <w:ind w:firstLine="360"/>
        <w:rPr>
          <w:rFonts w:ascii="Arial" w:hAnsi="Arial" w:cs="Arial"/>
          <w:color w:val="000000"/>
        </w:rPr>
      </w:pPr>
      <w:r w:rsidRPr="00EA4549">
        <w:rPr>
          <w:rFonts w:ascii="Arial" w:hAnsi="Arial" w:cs="Arial"/>
          <w:bCs/>
          <w:color w:val="000000"/>
        </w:rPr>
        <w:t xml:space="preserve">The SAD further confirms Notification API </w:t>
      </w:r>
      <w:r w:rsidR="000B2DD8" w:rsidRPr="00EA4549">
        <w:rPr>
          <w:rFonts w:ascii="Arial" w:hAnsi="Arial" w:cs="Arial"/>
          <w:bCs/>
          <w:color w:val="000000"/>
        </w:rPr>
        <w:t xml:space="preserve">connects to </w:t>
      </w:r>
      <w:r w:rsidRPr="00EA4549">
        <w:rPr>
          <w:rFonts w:ascii="Arial" w:hAnsi="Arial" w:cs="Arial"/>
          <w:bCs/>
          <w:color w:val="000000"/>
        </w:rPr>
        <w:t>Notify.Gov to use its existing messaging functions and works by securely passing information between systems.</w:t>
      </w:r>
      <w:r w:rsidR="000B2DD8" w:rsidRPr="00EA4549">
        <w:rPr>
          <w:rFonts w:ascii="Arial" w:hAnsi="Arial" w:cs="Arial"/>
          <w:bCs/>
          <w:color w:val="000000"/>
        </w:rPr>
        <w:t xml:space="preserve"> </w:t>
      </w:r>
      <w:r w:rsidR="00D57D61" w:rsidRPr="00EA4549">
        <w:rPr>
          <w:rFonts w:ascii="Arial" w:hAnsi="Arial" w:cs="Arial"/>
          <w:bCs/>
          <w:color w:val="000000"/>
        </w:rPr>
        <w:t xml:space="preserve">DHCW </w:t>
      </w:r>
      <w:r w:rsidR="00907F25" w:rsidRPr="00EA4549">
        <w:rPr>
          <w:rFonts w:ascii="Arial" w:hAnsi="Arial" w:cs="Arial"/>
          <w:bCs/>
          <w:color w:val="000000"/>
        </w:rPr>
        <w:t xml:space="preserve">have 21 live services on Notify.Gov </w:t>
      </w:r>
      <w:sdt>
        <w:sdtPr>
          <w:rPr>
            <w:rFonts w:ascii="Arial" w:hAnsi="Arial" w:cs="Arial"/>
            <w:bCs/>
            <w:color w:val="000000"/>
          </w:rPr>
          <w:tag w:val="MENDELEY_CITATION_v3_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"/>
          <w:id w:val="-175883350"/>
          <w:placeholder>
            <w:docPart w:val="DefaultPlaceholder_-1854013440"/>
          </w:placeholder>
        </w:sdtPr>
        <w:sdtEndPr/>
        <w:sdtContent>
          <w:r w:rsidR="00AE7ED4" w:rsidRPr="00EA4549">
            <w:rPr>
              <w:rFonts w:ascii="Arial" w:hAnsi="Arial" w:cs="Arial"/>
              <w:bCs/>
              <w:color w:val="000000"/>
            </w:rPr>
            <w:t>(GOV.UK Notify, no date)</w:t>
          </w:r>
        </w:sdtContent>
      </w:sdt>
      <w:r w:rsidR="00BC0B63" w:rsidRPr="00EA4549">
        <w:rPr>
          <w:rFonts w:ascii="Arial" w:hAnsi="Arial" w:cs="Arial"/>
          <w:bCs/>
          <w:color w:val="000000"/>
        </w:rPr>
        <w:t xml:space="preserve">, with PTHB being one of these services. Although it can be confirmed </w:t>
      </w:r>
      <w:r w:rsidR="00BC0B63" w:rsidRPr="00EA4549">
        <w:rPr>
          <w:rFonts w:ascii="Arial" w:hAnsi="Arial" w:cs="Arial"/>
          <w:color w:val="000000"/>
        </w:rPr>
        <w:t xml:space="preserve">automated communication with citizens is available, </w:t>
      </w:r>
      <w:r w:rsidR="00D83A85" w:rsidRPr="00EA4549">
        <w:rPr>
          <w:rFonts w:ascii="Arial" w:hAnsi="Arial" w:cs="Arial"/>
          <w:color w:val="000000"/>
        </w:rPr>
        <w:t>a colleague from</w:t>
      </w:r>
      <w:r w:rsidR="00BC0B63" w:rsidRPr="00EA4549">
        <w:rPr>
          <w:rFonts w:ascii="Arial" w:hAnsi="Arial" w:cs="Arial"/>
          <w:color w:val="000000"/>
        </w:rPr>
        <w:t xml:space="preserve"> DHCW</w:t>
      </w:r>
      <w:r w:rsidR="00D83A85" w:rsidRPr="00EA4549">
        <w:rPr>
          <w:rFonts w:ascii="Arial" w:hAnsi="Arial" w:cs="Arial"/>
          <w:color w:val="000000"/>
        </w:rPr>
        <w:t xml:space="preserve"> </w:t>
      </w:r>
      <w:r w:rsidR="00BC0B63" w:rsidRPr="00EA4549">
        <w:rPr>
          <w:rFonts w:ascii="Arial" w:hAnsi="Arial" w:cs="Arial"/>
          <w:color w:val="000000"/>
        </w:rPr>
        <w:t xml:space="preserve">advised during an informal interview via Teams </w:t>
      </w:r>
      <w:r w:rsidR="003F2437">
        <w:rPr>
          <w:rFonts w:ascii="Arial" w:hAnsi="Arial" w:cs="Arial"/>
          <w:color w:val="000000"/>
        </w:rPr>
        <w:t xml:space="preserve">that </w:t>
      </w:r>
      <w:r w:rsidR="00BC0B63" w:rsidRPr="00EA4549">
        <w:rPr>
          <w:rFonts w:ascii="Arial" w:hAnsi="Arial" w:cs="Arial"/>
          <w:color w:val="000000"/>
        </w:rPr>
        <w:t xml:space="preserve">SMS </w:t>
      </w:r>
      <w:r w:rsidR="00AA7F08" w:rsidRPr="00EA4549">
        <w:rPr>
          <w:rFonts w:ascii="Arial" w:hAnsi="Arial" w:cs="Arial"/>
          <w:color w:val="000000"/>
        </w:rPr>
        <w:t xml:space="preserve">delivery reports “contain personal data (phone numbers and identifiers) and we do not have the appropriate Data Protection Impact Assessment </w:t>
      </w:r>
      <w:r w:rsidR="004A4D7B" w:rsidRPr="00EA4549">
        <w:rPr>
          <w:rFonts w:ascii="Arial" w:hAnsi="Arial" w:cs="Arial"/>
          <w:color w:val="000000"/>
        </w:rPr>
        <w:t xml:space="preserve">coverage in </w:t>
      </w:r>
      <w:r w:rsidR="007F55EE">
        <w:rPr>
          <w:rFonts w:ascii="Arial" w:hAnsi="Arial" w:cs="Arial"/>
          <w:color w:val="000000"/>
        </w:rPr>
        <w:t>place</w:t>
      </w:r>
      <w:r w:rsidR="004A4D7B" w:rsidRPr="00EA4549">
        <w:rPr>
          <w:rFonts w:ascii="Arial" w:hAnsi="Arial" w:cs="Arial"/>
          <w:color w:val="000000"/>
        </w:rPr>
        <w:t xml:space="preserve"> to </w:t>
      </w:r>
      <w:r w:rsidR="007E466E" w:rsidRPr="00EA4549">
        <w:rPr>
          <w:rFonts w:ascii="Arial" w:hAnsi="Arial" w:cs="Arial"/>
          <w:color w:val="000000"/>
        </w:rPr>
        <w:t>share information</w:t>
      </w:r>
      <w:r w:rsidR="004A4D7B" w:rsidRPr="00EA4549">
        <w:rPr>
          <w:rFonts w:ascii="Arial" w:hAnsi="Arial" w:cs="Arial"/>
          <w:color w:val="000000"/>
        </w:rPr>
        <w:t>”</w:t>
      </w:r>
      <w:r w:rsidR="00CE1470" w:rsidRPr="00EA4549">
        <w:rPr>
          <w:rFonts w:ascii="Arial" w:hAnsi="Arial" w:cs="Arial"/>
          <w:color w:val="000000"/>
        </w:rPr>
        <w:t xml:space="preserve">. </w:t>
      </w:r>
      <w:r w:rsidR="00F53C68" w:rsidRPr="00EA4549">
        <w:rPr>
          <w:rFonts w:ascii="Arial" w:hAnsi="Arial" w:cs="Arial"/>
          <w:color w:val="000000"/>
        </w:rPr>
        <w:t xml:space="preserve">Whilst observing the Booking Team, it was </w:t>
      </w:r>
      <w:r w:rsidR="007E466E" w:rsidRPr="00EA4549">
        <w:rPr>
          <w:rFonts w:ascii="Arial" w:hAnsi="Arial" w:cs="Arial"/>
          <w:color w:val="000000"/>
        </w:rPr>
        <w:t>explained PTHB</w:t>
      </w:r>
      <w:r w:rsidR="00F53C68" w:rsidRPr="00EA4549">
        <w:rPr>
          <w:rFonts w:ascii="Arial" w:hAnsi="Arial" w:cs="Arial"/>
          <w:color w:val="000000"/>
        </w:rPr>
        <w:t xml:space="preserve"> utilise the Notify.Gov service for sending SMS reminders for COVID-19 vaccination appointments</w:t>
      </w:r>
      <w:r w:rsidR="00D47901" w:rsidRPr="00EA4549">
        <w:rPr>
          <w:rFonts w:ascii="Arial" w:hAnsi="Arial" w:cs="Arial"/>
          <w:color w:val="000000"/>
        </w:rPr>
        <w:t xml:space="preserve">. </w:t>
      </w:r>
      <w:r w:rsidR="009C6711" w:rsidRPr="00EA4549">
        <w:rPr>
          <w:rFonts w:ascii="Arial" w:hAnsi="Arial" w:cs="Arial"/>
          <w:color w:val="000000"/>
        </w:rPr>
        <w:t>However, the effectiveness of these SMS reminders could not be evaluated within the scope of this dissertation, as direct citizen or patient involvement was considered out of scope for the evaluation.</w:t>
      </w:r>
    </w:p>
    <w:p w14:paraId="624272A4" w14:textId="1B6DD7E3" w:rsidR="00247BBF" w:rsidRPr="00EA4549" w:rsidRDefault="00247BBF" w:rsidP="00247BBF">
      <w:pPr>
        <w:spacing w:after="160" w:line="259" w:lineRule="auto"/>
        <w:ind w:firstLine="360"/>
        <w:rPr>
          <w:rFonts w:ascii="Arial" w:hAnsi="Arial" w:cs="Arial"/>
          <w:color w:val="000000"/>
        </w:rPr>
      </w:pPr>
    </w:p>
    <w:p w14:paraId="6C4F8D26" w14:textId="40C0ED3B" w:rsidR="00F10C14" w:rsidRPr="00EA4549" w:rsidRDefault="00F10C14" w:rsidP="00F10C14">
      <w:pPr>
        <w:pStyle w:val="Subtitle"/>
        <w:rPr>
          <w:rFonts w:ascii="Arial" w:hAnsi="Arial" w:cs="Arial"/>
          <w:sz w:val="24"/>
          <w:szCs w:val="24"/>
        </w:rPr>
      </w:pPr>
      <w:r w:rsidRPr="00EA4549">
        <w:rPr>
          <w:rFonts w:ascii="Arial" w:hAnsi="Arial" w:cs="Arial"/>
          <w:sz w:val="24"/>
          <w:szCs w:val="24"/>
        </w:rPr>
        <w:lastRenderedPageBreak/>
        <w:t>Secure data recording system</w:t>
      </w:r>
    </w:p>
    <w:p w14:paraId="6AEF146B" w14:textId="20488BA5" w:rsidR="0067123F" w:rsidRPr="00EA4549" w:rsidRDefault="0047763D" w:rsidP="005C4B4F">
      <w:pPr>
        <w:spacing w:after="160" w:line="259" w:lineRule="auto"/>
        <w:ind w:firstLine="360"/>
        <w:rPr>
          <w:rFonts w:ascii="Arial" w:hAnsi="Arial" w:cs="Arial"/>
        </w:rPr>
      </w:pPr>
      <w:r w:rsidRPr="00EA4549">
        <w:rPr>
          <w:rFonts w:ascii="Arial" w:hAnsi="Arial" w:cs="Arial"/>
          <w:color w:val="000000"/>
        </w:rPr>
        <w:t>In terms of a secure data recording system, the SAD confirms this criteria has been met</w:t>
      </w:r>
      <w:r w:rsidR="0067123F" w:rsidRPr="00EA4549">
        <w:rPr>
          <w:rFonts w:ascii="Arial" w:hAnsi="Arial" w:cs="Arial"/>
          <w:color w:val="000000"/>
        </w:rPr>
        <w:t xml:space="preserve"> as “</w:t>
      </w:r>
      <w:r w:rsidR="0067123F" w:rsidRPr="00EA4549">
        <w:rPr>
          <w:rFonts w:ascii="Arial" w:hAnsi="Arial" w:cs="Arial"/>
        </w:rPr>
        <w:t xml:space="preserve">the application relies on a combination of the National Active Directory for user authentication and employs a salt and pepper hashing algorithm on the user’s </w:t>
      </w:r>
      <w:bookmarkStart w:id="30" w:name="_Int_sfiyjfq4"/>
      <w:r w:rsidR="005C4B4F" w:rsidRPr="00EA4549">
        <w:rPr>
          <w:rFonts w:ascii="Arial" w:hAnsi="Arial" w:cs="Arial"/>
        </w:rPr>
        <w:t>National Active Directory Exchange (NADEx)</w:t>
      </w:r>
      <w:bookmarkEnd w:id="30"/>
      <w:r w:rsidR="005C4B4F" w:rsidRPr="00EA4549">
        <w:rPr>
          <w:rFonts w:ascii="Arial" w:hAnsi="Arial" w:cs="Arial"/>
        </w:rPr>
        <w:t xml:space="preserve"> </w:t>
      </w:r>
      <w:r w:rsidR="0067123F" w:rsidRPr="00EA4549">
        <w:rPr>
          <w:rFonts w:ascii="Arial" w:hAnsi="Arial" w:cs="Arial"/>
        </w:rPr>
        <w:t xml:space="preserve">to generate a set of database credentials, ensuring secure user connections” </w:t>
      </w:r>
      <w:sdt>
        <w:sdtPr>
          <w:rPr>
            <w:rFonts w:ascii="Arial" w:hAnsi="Arial" w:cs="Arial"/>
            <w:color w:val="000000"/>
          </w:rPr>
          <w:tag w:val="MENDELEY_CITATION_v3_eyJjaXRhdGlvbklEIjoiTUVOREVMRVlfQ0lUQVRJT05fNGU0MDk1ODUtNDQ3ZS00ZTk2LWJkMDUtYjJmYzBkNDg2NGJl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
          <w:id w:val="1553816755"/>
          <w:placeholder>
            <w:docPart w:val="DefaultPlaceholder_-1854013440"/>
          </w:placeholder>
        </w:sdtPr>
        <w:sdtEndPr/>
        <w:sdtContent>
          <w:r w:rsidR="00AE7ED4" w:rsidRPr="00EA4549">
            <w:rPr>
              <w:rFonts w:ascii="Arial" w:hAnsi="Arial" w:cs="Arial"/>
              <w:color w:val="000000"/>
            </w:rPr>
            <w:t>(Howe, 2025)</w:t>
          </w:r>
        </w:sdtContent>
      </w:sdt>
      <w:r w:rsidR="00CC558F" w:rsidRPr="00EA4549">
        <w:rPr>
          <w:rFonts w:ascii="Arial" w:hAnsi="Arial" w:cs="Arial"/>
        </w:rPr>
        <w:t xml:space="preserve">. </w:t>
      </w:r>
      <w:r w:rsidR="0067123F" w:rsidRPr="00EA4549">
        <w:rPr>
          <w:rFonts w:ascii="Arial" w:hAnsi="Arial" w:cs="Arial"/>
        </w:rPr>
        <w:t>A high-level overview of this follows:</w:t>
      </w:r>
    </w:p>
    <w:p w14:paraId="5B8C6ED8" w14:textId="77777777" w:rsidR="00CC558F" w:rsidRPr="00EA4549" w:rsidRDefault="0067123F" w:rsidP="00CC558F">
      <w:pPr>
        <w:keepNext/>
        <w:jc w:val="center"/>
        <w:rPr>
          <w:rFonts w:ascii="Arial" w:hAnsi="Arial" w:cs="Arial"/>
        </w:rPr>
      </w:pPr>
      <w:r w:rsidRPr="00EA4549">
        <w:rPr>
          <w:rFonts w:ascii="Arial" w:hAnsi="Arial" w:cs="Arial"/>
          <w:noProof/>
        </w:rPr>
        <w:drawing>
          <wp:inline distT="0" distB="0" distL="0" distR="0" wp14:anchorId="3F2B1211" wp14:editId="3BF598E7">
            <wp:extent cx="6524530" cy="2716567"/>
            <wp:effectExtent l="0" t="0" r="0" b="7620"/>
            <wp:docPr id="1542665599" name="Picture 1542665599"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65599" name="Picture 1542665599" descr="A diagram of a computer security system&#10;&#10;Description automatically generated"/>
                    <pic:cNvPicPr/>
                  </pic:nvPicPr>
                  <pic:blipFill rotWithShape="1">
                    <a:blip r:embed="rId69">
                      <a:extLst>
                        <a:ext uri="{28A0092B-C50C-407E-A947-70E740481C1C}">
                          <a14:useLocalDpi xmlns:a14="http://schemas.microsoft.com/office/drawing/2010/main" val="0"/>
                        </a:ext>
                      </a:extLst>
                    </a:blip>
                    <a:srcRect b="1063"/>
                    <a:stretch>
                      <a:fillRect/>
                    </a:stretch>
                  </pic:blipFill>
                  <pic:spPr bwMode="auto">
                    <a:xfrm>
                      <a:off x="0" y="0"/>
                      <a:ext cx="6524625" cy="2716607"/>
                    </a:xfrm>
                    <a:prstGeom prst="rect">
                      <a:avLst/>
                    </a:prstGeom>
                    <a:ln>
                      <a:noFill/>
                    </a:ln>
                    <a:extLst>
                      <a:ext uri="{53640926-AAD7-44D8-BBD7-CCE9431645EC}">
                        <a14:shadowObscured xmlns:a14="http://schemas.microsoft.com/office/drawing/2010/main"/>
                      </a:ext>
                    </a:extLst>
                  </pic:spPr>
                </pic:pic>
              </a:graphicData>
            </a:graphic>
          </wp:inline>
        </w:drawing>
      </w:r>
    </w:p>
    <w:p w14:paraId="05A20BC0" w14:textId="6097E63B" w:rsidR="00431650" w:rsidRPr="00600792" w:rsidRDefault="00CC558F" w:rsidP="00600792">
      <w:pPr>
        <w:pStyle w:val="Caption"/>
        <w:jc w:val="center"/>
        <w:rPr>
          <w:rFonts w:ascii="Arial" w:hAnsi="Arial" w:cs="Arial"/>
          <w:sz w:val="20"/>
          <w:szCs w:val="20"/>
        </w:rPr>
      </w:pPr>
      <w:r w:rsidRPr="00600792">
        <w:rPr>
          <w:rFonts w:ascii="Arial" w:hAnsi="Arial" w:cs="Arial"/>
          <w:sz w:val="20"/>
          <w:szCs w:val="20"/>
        </w:rPr>
        <w:t xml:space="preserve">Figure </w:t>
      </w:r>
      <w:r w:rsidRPr="00600792">
        <w:rPr>
          <w:rFonts w:ascii="Arial" w:hAnsi="Arial" w:cs="Arial"/>
          <w:sz w:val="20"/>
          <w:szCs w:val="20"/>
        </w:rPr>
        <w:fldChar w:fldCharType="begin"/>
      </w:r>
      <w:r w:rsidRPr="00600792">
        <w:rPr>
          <w:rFonts w:ascii="Arial" w:hAnsi="Arial" w:cs="Arial"/>
          <w:sz w:val="20"/>
          <w:szCs w:val="20"/>
        </w:rPr>
        <w:instrText xml:space="preserve"> SEQ Figure \* ARABIC </w:instrText>
      </w:r>
      <w:r w:rsidRPr="00600792">
        <w:rPr>
          <w:rFonts w:ascii="Arial" w:hAnsi="Arial" w:cs="Arial"/>
          <w:sz w:val="20"/>
          <w:szCs w:val="20"/>
        </w:rPr>
        <w:fldChar w:fldCharType="separate"/>
      </w:r>
      <w:r w:rsidR="008B3385">
        <w:rPr>
          <w:rFonts w:ascii="Arial" w:hAnsi="Arial" w:cs="Arial"/>
          <w:noProof/>
          <w:sz w:val="20"/>
          <w:szCs w:val="20"/>
        </w:rPr>
        <w:t>6</w:t>
      </w:r>
      <w:r w:rsidRPr="00600792">
        <w:rPr>
          <w:rFonts w:ascii="Arial" w:hAnsi="Arial" w:cs="Arial"/>
          <w:noProof/>
          <w:sz w:val="20"/>
          <w:szCs w:val="20"/>
        </w:rPr>
        <w:fldChar w:fldCharType="end"/>
      </w:r>
      <w:r w:rsidR="000B7A91" w:rsidRPr="00EA4549">
        <w:rPr>
          <w:rFonts w:ascii="Arial" w:hAnsi="Arial" w:cs="Arial"/>
          <w:bCs/>
          <w:color w:val="000000"/>
        </w:rPr>
        <w:t xml:space="preserve"> </w:t>
      </w:r>
    </w:p>
    <w:p w14:paraId="39E3922C" w14:textId="4B628E29" w:rsidR="00915106" w:rsidRPr="00EA4549" w:rsidRDefault="00915106" w:rsidP="00915106">
      <w:pPr>
        <w:ind w:firstLine="720"/>
        <w:rPr>
          <w:rFonts w:ascii="Arial" w:hAnsi="Arial" w:cs="Arial"/>
          <w:bCs/>
          <w:color w:val="000000"/>
        </w:rPr>
      </w:pPr>
      <w:r w:rsidRPr="00EA4549">
        <w:rPr>
          <w:rFonts w:ascii="Arial" w:hAnsi="Arial" w:cs="Arial"/>
          <w:bCs/>
          <w:color w:val="000000"/>
        </w:rPr>
        <w:t xml:space="preserve">Overall, observational and documentary evidence indicates the COVID-19 vaccination pathway demonstrates a high level of process digitisation across booking, consent, communication, and data recording functions, consistent with the expectations outlined in the </w:t>
      </w:r>
      <w:r w:rsidR="00D23581" w:rsidRPr="00EA4549">
        <w:rPr>
          <w:rFonts w:ascii="Arial" w:hAnsi="Arial" w:cs="Arial"/>
          <w:bCs/>
          <w:color w:val="000000"/>
        </w:rPr>
        <w:t>NIF</w:t>
      </w:r>
      <w:r w:rsidR="00E1755B" w:rsidRPr="00EA4549">
        <w:rPr>
          <w:rFonts w:ascii="Arial" w:hAnsi="Arial" w:cs="Arial"/>
          <w:bCs/>
          <w:color w:val="000000"/>
        </w:rPr>
        <w:t xml:space="preserve">. </w:t>
      </w:r>
      <w:r w:rsidRPr="00EA4549">
        <w:rPr>
          <w:rFonts w:ascii="Arial" w:hAnsi="Arial" w:cs="Arial"/>
          <w:bCs/>
          <w:color w:val="000000"/>
        </w:rPr>
        <w:t>Digital systems are embedded within operational workflows, with automation supporting appointment generation and patient communication processes. However, minor governance and interoperability constraints remain. For example, restricted access to SMS delivery reporting means</w:t>
      </w:r>
      <w:r w:rsidR="00E1755B" w:rsidRPr="00EA4549">
        <w:rPr>
          <w:rFonts w:ascii="Arial" w:hAnsi="Arial" w:cs="Arial"/>
          <w:bCs/>
          <w:color w:val="000000"/>
        </w:rPr>
        <w:t xml:space="preserve"> </w:t>
      </w:r>
      <w:r w:rsidRPr="00EA4549">
        <w:rPr>
          <w:rFonts w:ascii="Arial" w:hAnsi="Arial" w:cs="Arial"/>
          <w:bCs/>
          <w:color w:val="000000"/>
        </w:rPr>
        <w:t>although automated communication functionality is in place, there is limited visibility regarding whether messages are successfully delivered and received,</w:t>
      </w:r>
      <w:r w:rsidR="00E1755B" w:rsidRPr="00EA4549">
        <w:rPr>
          <w:rFonts w:ascii="Arial" w:hAnsi="Arial" w:cs="Arial"/>
          <w:bCs/>
          <w:color w:val="000000"/>
        </w:rPr>
        <w:t xml:space="preserve"> </w:t>
      </w:r>
      <w:r w:rsidRPr="00EA4549">
        <w:rPr>
          <w:rFonts w:ascii="Arial" w:hAnsi="Arial" w:cs="Arial"/>
          <w:bCs/>
          <w:color w:val="000000"/>
        </w:rPr>
        <w:t>at what volume</w:t>
      </w:r>
      <w:r w:rsidR="00E1755B" w:rsidRPr="00EA4549">
        <w:rPr>
          <w:rFonts w:ascii="Arial" w:hAnsi="Arial" w:cs="Arial"/>
          <w:bCs/>
          <w:color w:val="000000"/>
        </w:rPr>
        <w:t>, and whether these are useful for citizens</w:t>
      </w:r>
      <w:r w:rsidRPr="00EA4549">
        <w:rPr>
          <w:rFonts w:ascii="Arial" w:hAnsi="Arial" w:cs="Arial"/>
          <w:bCs/>
          <w:color w:val="000000"/>
        </w:rPr>
        <w:t xml:space="preserve">. </w:t>
      </w:r>
    </w:p>
    <w:p w14:paraId="031859F1" w14:textId="77777777" w:rsidR="00915106" w:rsidRPr="00EA4549" w:rsidRDefault="00915106" w:rsidP="00915106">
      <w:pPr>
        <w:rPr>
          <w:rFonts w:ascii="Arial" w:hAnsi="Arial" w:cs="Arial"/>
          <w:bCs/>
          <w:color w:val="000000"/>
        </w:rPr>
      </w:pPr>
    </w:p>
    <w:p w14:paraId="09636F11" w14:textId="7872EECB" w:rsidR="00915106" w:rsidRPr="00EA4549" w:rsidRDefault="00915106" w:rsidP="00915106">
      <w:pPr>
        <w:rPr>
          <w:rFonts w:ascii="Arial" w:hAnsi="Arial" w:cs="Arial"/>
          <w:bCs/>
          <w:color w:val="000000"/>
        </w:rPr>
      </w:pPr>
      <w:r w:rsidRPr="00EA4549">
        <w:rPr>
          <w:rFonts w:ascii="Arial" w:hAnsi="Arial" w:cs="Arial"/>
          <w:bCs/>
          <w:color w:val="000000"/>
        </w:rPr>
        <w:tab/>
      </w:r>
      <w:r w:rsidR="000D3AF3" w:rsidRPr="00EA4549">
        <w:rPr>
          <w:rFonts w:ascii="Arial" w:hAnsi="Arial" w:cs="Arial"/>
          <w:bCs/>
          <w:color w:val="000000"/>
        </w:rPr>
        <w:t>In accordance with the methodology for determining whether the process digitisation dimension meets the 80% “applies” threshold, the findings are summarised in Table 11 below</w:t>
      </w:r>
      <w:r w:rsidR="00FC007D" w:rsidRPr="00EA4549">
        <w:rPr>
          <w:rFonts w:ascii="Arial" w:hAnsi="Arial" w:cs="Arial"/>
          <w:bCs/>
          <w:color w:val="000000"/>
        </w:rPr>
        <w:t>:</w:t>
      </w:r>
    </w:p>
    <w:p w14:paraId="4B0DA2A3" w14:textId="77777777" w:rsidR="00934F59" w:rsidRPr="00EA4549" w:rsidRDefault="00934F59" w:rsidP="00915106">
      <w:pPr>
        <w:rPr>
          <w:rFonts w:ascii="Arial" w:hAnsi="Arial" w:cs="Arial"/>
          <w:bCs/>
          <w:color w:val="000000"/>
        </w:rPr>
      </w:pPr>
    </w:p>
    <w:p w14:paraId="5BB4304B" w14:textId="77777777" w:rsidR="00934F59" w:rsidRPr="00EA4549" w:rsidRDefault="00934F59" w:rsidP="00915106">
      <w:pPr>
        <w:rPr>
          <w:rFonts w:ascii="Arial" w:hAnsi="Arial" w:cs="Arial"/>
          <w:bCs/>
          <w:color w:val="000000"/>
        </w:rPr>
      </w:pPr>
    </w:p>
    <w:p w14:paraId="6DBFD324" w14:textId="77777777" w:rsidR="00E934F5" w:rsidRPr="00EA4549" w:rsidRDefault="00E934F5" w:rsidP="000B2DD8">
      <w:pPr>
        <w:rPr>
          <w:rFonts w:ascii="Arial" w:hAnsi="Arial" w:cs="Arial"/>
          <w:bCs/>
          <w:color w:val="000000"/>
        </w:rPr>
      </w:pPr>
    </w:p>
    <w:p w14:paraId="0CCA7CFF" w14:textId="77777777" w:rsidR="00431650" w:rsidRPr="00EA4549" w:rsidRDefault="00431650" w:rsidP="00EE0AFC">
      <w:pPr>
        <w:ind w:left="720"/>
        <w:rPr>
          <w:rFonts w:ascii="Arial" w:hAnsi="Arial" w:cs="Arial"/>
          <w:bCs/>
          <w:color w:val="000000"/>
        </w:rPr>
      </w:pPr>
    </w:p>
    <w:p w14:paraId="1E779C39" w14:textId="693ED0AF" w:rsidR="00366D13" w:rsidRPr="00EA4549" w:rsidRDefault="00836292" w:rsidP="000D3AF3">
      <w:pPr>
        <w:pStyle w:val="Caption"/>
        <w:jc w:val="center"/>
        <w:rPr>
          <w:rFonts w:ascii="Arial" w:hAnsi="Arial" w:cs="Arial"/>
          <w:sz w:val="24"/>
          <w:szCs w:val="24"/>
        </w:rPr>
      </w:pPr>
      <w:r w:rsidRPr="00EA4549">
        <w:rPr>
          <w:rFonts w:ascii="Arial" w:hAnsi="Arial" w:cs="Arial"/>
          <w:noProof/>
          <w:sz w:val="24"/>
          <w:szCs w:val="24"/>
        </w:rPr>
        <w:lastRenderedPageBreak/>
        <w:drawing>
          <wp:inline distT="0" distB="0" distL="0" distR="0" wp14:anchorId="29D8A6DD" wp14:editId="2E110A8D">
            <wp:extent cx="5663710" cy="3793787"/>
            <wp:effectExtent l="0" t="0" r="0" b="0"/>
            <wp:docPr id="172590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09205" name=""/>
                    <pic:cNvPicPr/>
                  </pic:nvPicPr>
                  <pic:blipFill>
                    <a:blip r:embed="rId70"/>
                    <a:stretch>
                      <a:fillRect/>
                    </a:stretch>
                  </pic:blipFill>
                  <pic:spPr>
                    <a:xfrm>
                      <a:off x="0" y="0"/>
                      <a:ext cx="5678506" cy="3803698"/>
                    </a:xfrm>
                    <a:prstGeom prst="rect">
                      <a:avLst/>
                    </a:prstGeom>
                  </pic:spPr>
                </pic:pic>
              </a:graphicData>
            </a:graphic>
          </wp:inline>
        </w:drawing>
      </w:r>
    </w:p>
    <w:p w14:paraId="25636A61" w14:textId="5A5CA9B7" w:rsidR="009C5515" w:rsidRPr="008253EB" w:rsidRDefault="000D3AF3" w:rsidP="000D3AF3">
      <w:pPr>
        <w:pStyle w:val="Caption"/>
        <w:jc w:val="center"/>
        <w:rPr>
          <w:rFonts w:ascii="Arial" w:hAnsi="Arial" w:cs="Arial"/>
          <w:bCs/>
          <w:color w:val="000000"/>
          <w:sz w:val="20"/>
          <w:szCs w:val="20"/>
        </w:rPr>
      </w:pPr>
      <w:r w:rsidRPr="008253EB">
        <w:rPr>
          <w:rFonts w:ascii="Arial" w:hAnsi="Arial" w:cs="Arial"/>
          <w:sz w:val="20"/>
          <w:szCs w:val="20"/>
        </w:rPr>
        <w:t xml:space="preserve">Table </w:t>
      </w:r>
      <w:r w:rsidR="00F53F5F" w:rsidRPr="008253EB">
        <w:rPr>
          <w:rFonts w:ascii="Arial" w:hAnsi="Arial" w:cs="Arial"/>
          <w:sz w:val="20"/>
          <w:szCs w:val="20"/>
        </w:rPr>
        <w:t>14</w:t>
      </w:r>
    </w:p>
    <w:p w14:paraId="62B2836E" w14:textId="7A5C5FC7" w:rsidR="00524B99" w:rsidRPr="00EA4549" w:rsidRDefault="00366D13" w:rsidP="00BE3FC8">
      <w:pPr>
        <w:spacing w:after="160" w:line="259" w:lineRule="auto"/>
        <w:ind w:firstLine="720"/>
        <w:rPr>
          <w:rFonts w:ascii="Arial" w:hAnsi="Arial" w:cs="Arial"/>
          <w:bCs/>
          <w:color w:val="000000"/>
        </w:rPr>
      </w:pPr>
      <w:r w:rsidRPr="00EA4549">
        <w:rPr>
          <w:rFonts w:ascii="Arial" w:hAnsi="Arial" w:cs="Arial"/>
          <w:bCs/>
          <w:color w:val="000000"/>
        </w:rPr>
        <w:t xml:space="preserve">Evaluation against the predefined assessment criteria demonstrates all required components are operational within the COVID-19 vaccination pathway. Each criterion is substantiated through observational and documentary evidence. </w:t>
      </w:r>
      <w:r w:rsidR="006B5B6F">
        <w:rPr>
          <w:rFonts w:ascii="Arial" w:hAnsi="Arial" w:cs="Arial"/>
          <w:bCs/>
          <w:color w:val="000000"/>
        </w:rPr>
        <w:t>T</w:t>
      </w:r>
      <w:r w:rsidRPr="00EA4549">
        <w:rPr>
          <w:rFonts w:ascii="Arial" w:hAnsi="Arial" w:cs="Arial"/>
          <w:bCs/>
          <w:color w:val="000000"/>
        </w:rPr>
        <w:t>his dimension satisfies 100% of the specified requirements and exceeds the 80% applicability threshold, demonstrating full alignment with the digital maturity framework for process digitisation</w:t>
      </w:r>
      <w:r w:rsidR="00836292" w:rsidRPr="00EA4549">
        <w:rPr>
          <w:rFonts w:ascii="Arial" w:hAnsi="Arial" w:cs="Arial"/>
          <w:bCs/>
          <w:color w:val="000000"/>
        </w:rPr>
        <w:t xml:space="preserve">. </w:t>
      </w:r>
    </w:p>
    <w:p w14:paraId="5A1FCB68" w14:textId="54EFE9E6" w:rsidR="00BC13ED" w:rsidRPr="00EA4549" w:rsidRDefault="00BE3FC8" w:rsidP="002F5430">
      <w:pPr>
        <w:pStyle w:val="Heading2"/>
        <w:rPr>
          <w:rFonts w:ascii="Arial" w:hAnsi="Arial" w:cs="Arial"/>
          <w:sz w:val="24"/>
          <w:szCs w:val="24"/>
        </w:rPr>
      </w:pPr>
      <w:r w:rsidRPr="00EA4549">
        <w:rPr>
          <w:rFonts w:ascii="Arial" w:hAnsi="Arial" w:cs="Arial"/>
          <w:bCs/>
          <w:color w:val="000000"/>
          <w:sz w:val="24"/>
          <w:szCs w:val="24"/>
        </w:rPr>
        <w:br w:type="page"/>
      </w:r>
      <w:bookmarkStart w:id="31" w:name="_Toc227843569"/>
      <w:r w:rsidR="00E34719" w:rsidRPr="00EA4549">
        <w:rPr>
          <w:rFonts w:ascii="Arial" w:hAnsi="Arial" w:cs="Arial"/>
          <w:sz w:val="24"/>
          <w:szCs w:val="24"/>
        </w:rPr>
        <w:lastRenderedPageBreak/>
        <w:t xml:space="preserve">4.4 </w:t>
      </w:r>
      <w:r w:rsidR="007A10E6" w:rsidRPr="00EA4549">
        <w:rPr>
          <w:rFonts w:ascii="Arial" w:hAnsi="Arial" w:cs="Arial"/>
          <w:sz w:val="24"/>
          <w:szCs w:val="24"/>
        </w:rPr>
        <w:t xml:space="preserve">Research </w:t>
      </w:r>
      <w:r w:rsidR="00BC13ED" w:rsidRPr="00EA4549">
        <w:rPr>
          <w:rFonts w:ascii="Arial" w:hAnsi="Arial" w:cs="Arial"/>
          <w:sz w:val="24"/>
          <w:szCs w:val="24"/>
        </w:rPr>
        <w:t>Objective 3 Results: Citizen engagement</w:t>
      </w:r>
      <w:bookmarkEnd w:id="31"/>
      <w:r w:rsidR="00BC13ED" w:rsidRPr="00EA4549">
        <w:rPr>
          <w:rFonts w:ascii="Arial" w:hAnsi="Arial" w:cs="Arial"/>
          <w:sz w:val="24"/>
          <w:szCs w:val="24"/>
        </w:rPr>
        <w:t xml:space="preserve"> </w:t>
      </w:r>
    </w:p>
    <w:p w14:paraId="228565C1" w14:textId="77777777" w:rsidR="00D41EFF" w:rsidRPr="00EA4549" w:rsidRDefault="00D41EFF" w:rsidP="00BE3FC8">
      <w:pPr>
        <w:rPr>
          <w:rFonts w:ascii="Arial" w:hAnsi="Arial" w:cs="Arial"/>
        </w:rPr>
      </w:pPr>
    </w:p>
    <w:p w14:paraId="1EC9DFFD" w14:textId="0E1E4C19" w:rsidR="00D41EFF" w:rsidRPr="00EA4549" w:rsidRDefault="00D41EFF" w:rsidP="00D41EFF">
      <w:pPr>
        <w:pStyle w:val="Subtitle"/>
        <w:rPr>
          <w:rFonts w:ascii="Arial" w:hAnsi="Arial" w:cs="Arial"/>
          <w:sz w:val="24"/>
          <w:szCs w:val="24"/>
        </w:rPr>
      </w:pPr>
      <w:r w:rsidRPr="00EA4549">
        <w:rPr>
          <w:rFonts w:ascii="Arial" w:hAnsi="Arial" w:cs="Arial"/>
          <w:sz w:val="24"/>
          <w:szCs w:val="24"/>
        </w:rPr>
        <w:t>Quantitative Results</w:t>
      </w:r>
    </w:p>
    <w:p w14:paraId="4FA51BF7" w14:textId="64F8183B" w:rsidR="00D41EFF" w:rsidRPr="00EA4549" w:rsidRDefault="00576180" w:rsidP="00576180">
      <w:pPr>
        <w:ind w:firstLine="720"/>
        <w:rPr>
          <w:rFonts w:ascii="Arial" w:hAnsi="Arial" w:cs="Arial"/>
        </w:rPr>
      </w:pPr>
      <w:r w:rsidRPr="00EA4549">
        <w:rPr>
          <w:rFonts w:ascii="Arial" w:hAnsi="Arial" w:cs="Arial"/>
        </w:rPr>
        <w:t xml:space="preserve">SPSS software </w:t>
      </w:r>
      <w:r w:rsidR="000C05F6" w:rsidRPr="00EA4549">
        <w:rPr>
          <w:rFonts w:ascii="Arial" w:hAnsi="Arial" w:cs="Arial"/>
        </w:rPr>
        <w:t xml:space="preserve">version 30.0 </w:t>
      </w:r>
      <w:r w:rsidRPr="00EA4549">
        <w:rPr>
          <w:rFonts w:ascii="Arial" w:hAnsi="Arial" w:cs="Arial"/>
        </w:rPr>
        <w:t xml:space="preserve">was used to analyse descriptive statistics, including frequencies, percentages, and means, to summarise responses to the quantitative survey items. Responses marked as “neutral” were treated as missing values and excluded from percentage and mean calculations to avoid distorting the results and to ensure the analysis reflected only respondents who expressed a definitive opinion. </w:t>
      </w:r>
      <w:r w:rsidR="00D41EFF" w:rsidRPr="00EA4549">
        <w:rPr>
          <w:rFonts w:ascii="Arial" w:hAnsi="Arial" w:cs="Arial"/>
        </w:rPr>
        <w:t xml:space="preserve">See Appendix </w:t>
      </w:r>
      <w:r w:rsidR="002E28E2">
        <w:rPr>
          <w:rFonts w:ascii="Arial" w:hAnsi="Arial" w:cs="Arial"/>
        </w:rPr>
        <w:t>H</w:t>
      </w:r>
      <w:r w:rsidR="00D41EFF" w:rsidRPr="00EA4549">
        <w:rPr>
          <w:rFonts w:ascii="Arial" w:hAnsi="Arial" w:cs="Arial"/>
        </w:rPr>
        <w:t xml:space="preserve"> for full SPSS output. </w:t>
      </w:r>
    </w:p>
    <w:p w14:paraId="0C2EB14B" w14:textId="77777777" w:rsidR="00D41EFF" w:rsidRPr="00EA4549" w:rsidRDefault="00D41EFF" w:rsidP="00D41EFF">
      <w:pPr>
        <w:ind w:firstLine="720"/>
        <w:rPr>
          <w:rFonts w:ascii="Arial" w:hAnsi="Arial" w:cs="Arial"/>
        </w:rPr>
      </w:pPr>
    </w:p>
    <w:p w14:paraId="7654468F" w14:textId="541A6971" w:rsidR="00D41EFF" w:rsidRPr="00EA4549" w:rsidRDefault="00576180" w:rsidP="00D41EFF">
      <w:pPr>
        <w:ind w:firstLine="720"/>
        <w:rPr>
          <w:rFonts w:ascii="Arial" w:hAnsi="Arial" w:cs="Arial"/>
        </w:rPr>
      </w:pPr>
      <w:r w:rsidRPr="00EA4549">
        <w:rPr>
          <w:rFonts w:ascii="Arial" w:hAnsi="Arial" w:cs="Arial"/>
        </w:rPr>
        <w:t>Responses</w:t>
      </w:r>
      <w:r w:rsidR="00D41EFF" w:rsidRPr="00EA4549">
        <w:rPr>
          <w:rFonts w:ascii="Arial" w:hAnsi="Arial" w:cs="Arial"/>
        </w:rPr>
        <w:t xml:space="preserve"> were coded as follows:</w:t>
      </w:r>
    </w:p>
    <w:p w14:paraId="1A23E49F" w14:textId="77777777" w:rsidR="00D41EFF" w:rsidRPr="00EA4549" w:rsidRDefault="00D41EFF" w:rsidP="00D41EFF">
      <w:pPr>
        <w:ind w:firstLine="720"/>
        <w:rPr>
          <w:rFonts w:ascii="Arial" w:hAnsi="Arial" w:cs="Arial"/>
        </w:rPr>
      </w:pPr>
    </w:p>
    <w:p w14:paraId="6E066739" w14:textId="77777777" w:rsidR="00D41EFF" w:rsidRPr="00EA4549" w:rsidRDefault="00D41EFF" w:rsidP="00D41EFF">
      <w:pPr>
        <w:ind w:firstLine="720"/>
        <w:rPr>
          <w:rFonts w:ascii="Arial" w:hAnsi="Arial" w:cs="Arial"/>
        </w:rPr>
      </w:pPr>
      <w:r w:rsidRPr="00EA4549">
        <w:rPr>
          <w:rFonts w:ascii="Arial" w:hAnsi="Arial" w:cs="Arial"/>
          <w:noProof/>
        </w:rPr>
        <w:drawing>
          <wp:inline distT="0" distB="0" distL="0" distR="0" wp14:anchorId="41FE15C2" wp14:editId="4B959854">
            <wp:extent cx="2552831" cy="939848"/>
            <wp:effectExtent l="0" t="0" r="0" b="0"/>
            <wp:docPr id="7126737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68989" name="Picture 1" descr="A screenshot of a computer&#10;&#10;AI-generated content may be incorrect."/>
                    <pic:cNvPicPr/>
                  </pic:nvPicPr>
                  <pic:blipFill>
                    <a:blip r:embed="rId36"/>
                    <a:stretch>
                      <a:fillRect/>
                    </a:stretch>
                  </pic:blipFill>
                  <pic:spPr>
                    <a:xfrm>
                      <a:off x="0" y="0"/>
                      <a:ext cx="2552831" cy="939848"/>
                    </a:xfrm>
                    <a:prstGeom prst="rect">
                      <a:avLst/>
                    </a:prstGeom>
                  </pic:spPr>
                </pic:pic>
              </a:graphicData>
            </a:graphic>
          </wp:inline>
        </w:drawing>
      </w:r>
    </w:p>
    <w:p w14:paraId="651AC930" w14:textId="77777777" w:rsidR="00D41EFF" w:rsidRPr="00EA4549" w:rsidRDefault="00D41EFF" w:rsidP="00BE3FC8">
      <w:pPr>
        <w:rPr>
          <w:rFonts w:ascii="Arial" w:hAnsi="Arial" w:cs="Arial"/>
        </w:rPr>
      </w:pPr>
    </w:p>
    <w:p w14:paraId="46B42BBF" w14:textId="77777777" w:rsidR="009E70EC" w:rsidRPr="00EA4549" w:rsidRDefault="009E70EC" w:rsidP="009E70EC">
      <w:pPr>
        <w:rPr>
          <w:rFonts w:ascii="Arial" w:hAnsi="Arial" w:cs="Arial"/>
        </w:rPr>
      </w:pPr>
    </w:p>
    <w:p w14:paraId="01217E40" w14:textId="43D0DAB8" w:rsidR="00623FD3" w:rsidRPr="00EA4549" w:rsidRDefault="00623FD3" w:rsidP="00623FD3">
      <w:pPr>
        <w:ind w:firstLine="720"/>
        <w:rPr>
          <w:rFonts w:ascii="Arial" w:hAnsi="Arial" w:cs="Arial"/>
        </w:rPr>
      </w:pPr>
      <w:r w:rsidRPr="00EA4549">
        <w:rPr>
          <w:rFonts w:ascii="Arial" w:hAnsi="Arial" w:cs="Arial"/>
        </w:rPr>
        <w:t>Information about COVID</w:t>
      </w:r>
      <w:r w:rsidRPr="00EA4549">
        <w:rPr>
          <w:rFonts w:ascii="Arial" w:hAnsi="Arial" w:cs="Arial"/>
        </w:rPr>
        <w:noBreakHyphen/>
        <w:t>19 vaccinations being shared clearly received a mean score of 2.60, indicating a general tendency toward agreement among respondents. Stronger agreement was observed for the importance of allowing citizens to choose how they receive vaccination information (mean = 1.82). Non</w:t>
      </w:r>
      <w:r w:rsidRPr="00EA4549">
        <w:rPr>
          <w:rFonts w:ascii="Arial" w:hAnsi="Arial" w:cs="Arial"/>
        </w:rPr>
        <w:noBreakHyphen/>
        <w:t xml:space="preserve">digital communication methods, such as posters, letters, and telephone calls, were also viewed highly favourably, reflected by a mean score of 1.64. </w:t>
      </w:r>
    </w:p>
    <w:p w14:paraId="58C1D017" w14:textId="77777777" w:rsidR="00623FD3" w:rsidRPr="00EA4549" w:rsidRDefault="00623FD3" w:rsidP="00623FD3">
      <w:pPr>
        <w:ind w:firstLine="720"/>
        <w:rPr>
          <w:rFonts w:ascii="Arial" w:hAnsi="Arial" w:cs="Arial"/>
        </w:rPr>
      </w:pPr>
    </w:p>
    <w:p w14:paraId="5F984C5D" w14:textId="52B67C3E" w:rsidR="00623FD3" w:rsidRPr="00EA4549" w:rsidRDefault="00623FD3" w:rsidP="00803FE8">
      <w:pPr>
        <w:ind w:firstLine="720"/>
        <w:rPr>
          <w:rFonts w:ascii="Arial" w:hAnsi="Arial" w:cs="Arial"/>
        </w:rPr>
      </w:pPr>
      <w:r w:rsidRPr="00EA4549">
        <w:rPr>
          <w:rFonts w:ascii="Arial" w:hAnsi="Arial" w:cs="Arial"/>
        </w:rPr>
        <w:t>Trust in vaccination information from official sources (including the Welsh Government, Public Health Wales, GPs, and the Health Board) showed moderate agreement, with a mean of 2.60.</w:t>
      </w:r>
      <w:r w:rsidR="00803FE8" w:rsidRPr="00EA4549">
        <w:rPr>
          <w:rFonts w:ascii="Arial" w:hAnsi="Arial" w:cs="Arial"/>
        </w:rPr>
        <w:t xml:space="preserve"> However, </w:t>
      </w:r>
      <w:r w:rsidRPr="00EA4549">
        <w:rPr>
          <w:rFonts w:ascii="Arial" w:hAnsi="Arial" w:cs="Arial"/>
        </w:rPr>
        <w:t xml:space="preserve">expressed widespread disagreement </w:t>
      </w:r>
      <w:r w:rsidR="00212A31" w:rsidRPr="00EA4549">
        <w:rPr>
          <w:rFonts w:ascii="Arial" w:hAnsi="Arial" w:cs="Arial"/>
        </w:rPr>
        <w:t xml:space="preserve">that </w:t>
      </w:r>
      <w:r w:rsidRPr="00EA4549">
        <w:rPr>
          <w:rFonts w:ascii="Arial" w:hAnsi="Arial" w:cs="Arial"/>
        </w:rPr>
        <w:t>social media provides accurate and trustworthy information about COVID</w:t>
      </w:r>
      <w:r w:rsidRPr="00EA4549">
        <w:rPr>
          <w:rFonts w:ascii="Arial" w:hAnsi="Arial" w:cs="Arial"/>
        </w:rPr>
        <w:noBreakHyphen/>
        <w:t>19 vaccine safety, as indicated by the high mean score of 4.00.</w:t>
      </w:r>
    </w:p>
    <w:p w14:paraId="331320B0" w14:textId="77777777" w:rsidR="00623FD3" w:rsidRPr="00EA4549" w:rsidRDefault="00623FD3" w:rsidP="00623FD3">
      <w:pPr>
        <w:ind w:firstLine="720"/>
        <w:rPr>
          <w:rFonts w:ascii="Arial" w:hAnsi="Arial" w:cs="Arial"/>
        </w:rPr>
      </w:pPr>
    </w:p>
    <w:p w14:paraId="70B679DA" w14:textId="1B9DB214" w:rsidR="00623FD3" w:rsidRPr="00EA4549" w:rsidRDefault="00623FD3" w:rsidP="00623FD3">
      <w:pPr>
        <w:ind w:firstLine="720"/>
        <w:rPr>
          <w:rFonts w:ascii="Arial" w:hAnsi="Arial" w:cs="Arial"/>
        </w:rPr>
      </w:pPr>
      <w:r w:rsidRPr="00EA4549">
        <w:rPr>
          <w:rFonts w:ascii="Arial" w:hAnsi="Arial" w:cs="Arial"/>
        </w:rPr>
        <w:t>Several items demonstrated more neutral response patterns. The statement assessing whether people know where to find clear and up</w:t>
      </w:r>
      <w:r w:rsidRPr="00EA4549">
        <w:rPr>
          <w:rFonts w:ascii="Arial" w:hAnsi="Arial" w:cs="Arial"/>
        </w:rPr>
        <w:noBreakHyphen/>
        <w:t>to</w:t>
      </w:r>
      <w:r w:rsidRPr="00EA4549">
        <w:rPr>
          <w:rFonts w:ascii="Arial" w:hAnsi="Arial" w:cs="Arial"/>
        </w:rPr>
        <w:noBreakHyphen/>
        <w:t xml:space="preserve">date vaccination information resulted in a mean score of 3.14, suggesting no clear consensus. Similarly, the clarity and usefulness of GP practice websites produced a neutral mean of 3.00. Perceptions of whether </w:t>
      </w:r>
      <w:r w:rsidR="00093083" w:rsidRPr="00EA4549">
        <w:rPr>
          <w:rFonts w:ascii="Arial" w:hAnsi="Arial" w:cs="Arial"/>
        </w:rPr>
        <w:t>PTHB</w:t>
      </w:r>
      <w:r w:rsidRPr="00EA4549">
        <w:rPr>
          <w:rFonts w:ascii="Arial" w:hAnsi="Arial" w:cs="Arial"/>
        </w:rPr>
        <w:t xml:space="preserve"> and GP practices work effectively together to promote vaccination also produced a mean of 3.14, indicating varied views on collaborative working.</w:t>
      </w:r>
      <w:r w:rsidR="002C4B91" w:rsidRPr="00EA4549">
        <w:rPr>
          <w:rFonts w:ascii="Arial" w:hAnsi="Arial" w:cs="Arial"/>
        </w:rPr>
        <w:t xml:space="preserve"> Respondents also tended to disagree </w:t>
      </w:r>
      <w:r w:rsidR="00185BB6" w:rsidRPr="00EA4549">
        <w:rPr>
          <w:rFonts w:ascii="Arial" w:hAnsi="Arial" w:cs="Arial"/>
        </w:rPr>
        <w:t xml:space="preserve">that </w:t>
      </w:r>
      <w:r w:rsidR="002C4B91" w:rsidRPr="00EA4549">
        <w:rPr>
          <w:rFonts w:ascii="Arial" w:hAnsi="Arial" w:cs="Arial"/>
        </w:rPr>
        <w:t xml:space="preserve">social media is the best way to communicate vaccination information, with this item </w:t>
      </w:r>
      <w:r w:rsidR="00E7288D" w:rsidRPr="00EA4549">
        <w:rPr>
          <w:rFonts w:ascii="Arial" w:hAnsi="Arial" w:cs="Arial"/>
        </w:rPr>
        <w:t>generating</w:t>
      </w:r>
      <w:r w:rsidR="002C4B91" w:rsidRPr="00EA4549">
        <w:rPr>
          <w:rFonts w:ascii="Arial" w:hAnsi="Arial" w:cs="Arial"/>
        </w:rPr>
        <w:t xml:space="preserve"> a mean of 3.80.</w:t>
      </w:r>
    </w:p>
    <w:p w14:paraId="17C4C9A3" w14:textId="77777777" w:rsidR="002B45B9" w:rsidRPr="00EA4549" w:rsidRDefault="002B45B9" w:rsidP="006D7669">
      <w:pPr>
        <w:ind w:firstLine="720"/>
        <w:rPr>
          <w:rFonts w:ascii="Arial" w:hAnsi="Arial" w:cs="Arial"/>
        </w:rPr>
      </w:pPr>
    </w:p>
    <w:p w14:paraId="295C92E9" w14:textId="77777777" w:rsidR="00275833" w:rsidRDefault="002B45B9" w:rsidP="00E7288D">
      <w:pPr>
        <w:ind w:firstLine="720"/>
        <w:rPr>
          <w:rFonts w:ascii="Arial" w:hAnsi="Arial" w:cs="Arial"/>
        </w:rPr>
      </w:pPr>
      <w:r w:rsidRPr="00EA4549">
        <w:rPr>
          <w:rFonts w:ascii="Arial" w:hAnsi="Arial" w:cs="Arial"/>
        </w:rPr>
        <w:t xml:space="preserve">SPSS was also used to generate frequency distributions for each quantitative survey item. Frequency analysis was </w:t>
      </w:r>
      <w:r w:rsidR="00945B1B" w:rsidRPr="00EA4549">
        <w:rPr>
          <w:rFonts w:ascii="Arial" w:hAnsi="Arial" w:cs="Arial"/>
        </w:rPr>
        <w:t>helpful</w:t>
      </w:r>
      <w:r w:rsidRPr="00EA4549">
        <w:rPr>
          <w:rFonts w:ascii="Arial" w:hAnsi="Arial" w:cs="Arial"/>
        </w:rPr>
        <w:t xml:space="preserve"> for </w:t>
      </w:r>
      <w:r w:rsidR="00945B1B" w:rsidRPr="00EA4549">
        <w:rPr>
          <w:rFonts w:ascii="Arial" w:hAnsi="Arial" w:cs="Arial"/>
        </w:rPr>
        <w:t>assessing</w:t>
      </w:r>
      <w:r w:rsidRPr="00EA4549">
        <w:rPr>
          <w:rFonts w:ascii="Arial" w:hAnsi="Arial" w:cs="Arial"/>
        </w:rPr>
        <w:t xml:space="preserve"> the</w:t>
      </w:r>
      <w:r w:rsidR="00945B1B" w:rsidRPr="00EA4549">
        <w:rPr>
          <w:rFonts w:ascii="Arial" w:hAnsi="Arial" w:cs="Arial"/>
        </w:rPr>
        <w:t xml:space="preserve"> level of</w:t>
      </w:r>
      <w:r w:rsidRPr="00EA4549">
        <w:rPr>
          <w:rFonts w:ascii="Arial" w:hAnsi="Arial" w:cs="Arial"/>
        </w:rPr>
        <w:t xml:space="preserve"> digital maturity</w:t>
      </w:r>
      <w:r w:rsidR="00945B1B" w:rsidRPr="00EA4549">
        <w:rPr>
          <w:rFonts w:ascii="Arial" w:hAnsi="Arial" w:cs="Arial"/>
        </w:rPr>
        <w:t xml:space="preserve"> for this dimension</w:t>
      </w:r>
      <w:r w:rsidRPr="00EA4549">
        <w:rPr>
          <w:rFonts w:ascii="Arial" w:hAnsi="Arial" w:cs="Arial"/>
        </w:rPr>
        <w:t xml:space="preserve"> and to determine whether the predefined 80% threshold for each indicator had been achieved. As outlined in the Methods chapter, responses were categorised as either “applies” or “does not apply” according to predefined criteria.</w:t>
      </w:r>
    </w:p>
    <w:p w14:paraId="7B89002E" w14:textId="3115B8BA" w:rsidR="004343B1" w:rsidRPr="00EA4549" w:rsidRDefault="002B45B9" w:rsidP="00E7288D">
      <w:pPr>
        <w:ind w:firstLine="720"/>
        <w:rPr>
          <w:rFonts w:ascii="Arial" w:hAnsi="Arial" w:cs="Arial"/>
        </w:rPr>
      </w:pPr>
      <w:r w:rsidRPr="00EA4549">
        <w:rPr>
          <w:rFonts w:ascii="Arial" w:hAnsi="Arial" w:cs="Arial"/>
        </w:rPr>
        <w:lastRenderedPageBreak/>
        <w:t xml:space="preserve">Classification as “applies” indicated </w:t>
      </w:r>
      <w:r w:rsidR="00E17C38" w:rsidRPr="00EA4549">
        <w:rPr>
          <w:rFonts w:ascii="Arial" w:hAnsi="Arial" w:cs="Arial"/>
        </w:rPr>
        <w:t>respondents</w:t>
      </w:r>
      <w:r w:rsidR="00200D5F" w:rsidRPr="00EA4549">
        <w:rPr>
          <w:rFonts w:ascii="Arial" w:hAnsi="Arial" w:cs="Arial"/>
        </w:rPr>
        <w:t xml:space="preserve"> </w:t>
      </w:r>
      <w:r w:rsidR="00D056B3" w:rsidRPr="00EA4549">
        <w:rPr>
          <w:rFonts w:ascii="Arial" w:hAnsi="Arial" w:cs="Arial"/>
        </w:rPr>
        <w:t xml:space="preserve">strongly agreed or </w:t>
      </w:r>
      <w:r w:rsidR="00200D5F" w:rsidRPr="00EA4549">
        <w:rPr>
          <w:rFonts w:ascii="Arial" w:hAnsi="Arial" w:cs="Arial"/>
        </w:rPr>
        <w:t xml:space="preserve">agreed </w:t>
      </w:r>
      <w:r w:rsidR="00324DEF" w:rsidRPr="00EA4549">
        <w:rPr>
          <w:rFonts w:ascii="Arial" w:hAnsi="Arial" w:cs="Arial"/>
        </w:rPr>
        <w:t xml:space="preserve">to statements which suggest </w:t>
      </w:r>
      <w:r w:rsidR="00D056B3" w:rsidRPr="00EA4549">
        <w:rPr>
          <w:rFonts w:ascii="Arial" w:hAnsi="Arial" w:cs="Arial"/>
        </w:rPr>
        <w:t>citizens are engaged with well around vaccination priorities</w:t>
      </w:r>
      <w:r w:rsidR="00C70F6A" w:rsidRPr="00EA4549">
        <w:rPr>
          <w:rFonts w:ascii="Arial" w:hAnsi="Arial" w:cs="Arial"/>
        </w:rPr>
        <w:t xml:space="preserve">, which </w:t>
      </w:r>
      <w:r w:rsidRPr="00EA4549">
        <w:rPr>
          <w:rFonts w:ascii="Arial" w:hAnsi="Arial" w:cs="Arial"/>
        </w:rPr>
        <w:t>contribut</w:t>
      </w:r>
      <w:r w:rsidR="00C70F6A" w:rsidRPr="00EA4549">
        <w:rPr>
          <w:rFonts w:ascii="Arial" w:hAnsi="Arial" w:cs="Arial"/>
        </w:rPr>
        <w:t>es</w:t>
      </w:r>
      <w:r w:rsidRPr="00EA4549">
        <w:rPr>
          <w:rFonts w:ascii="Arial" w:hAnsi="Arial" w:cs="Arial"/>
        </w:rPr>
        <w:t xml:space="preserve"> towards the 80% benchmark required for the dimension. SPSS was used to recode responses into binary variables (1 = </w:t>
      </w:r>
      <w:r w:rsidR="00C70F6A" w:rsidRPr="00EA4549">
        <w:rPr>
          <w:rFonts w:ascii="Arial" w:hAnsi="Arial" w:cs="Arial"/>
        </w:rPr>
        <w:t>A</w:t>
      </w:r>
      <w:r w:rsidRPr="00EA4549">
        <w:rPr>
          <w:rFonts w:ascii="Arial" w:hAnsi="Arial" w:cs="Arial"/>
        </w:rPr>
        <w:t xml:space="preserve">pplies; 2 = </w:t>
      </w:r>
      <w:r w:rsidR="00C70F6A" w:rsidRPr="00EA4549">
        <w:rPr>
          <w:rFonts w:ascii="Arial" w:hAnsi="Arial" w:cs="Arial"/>
        </w:rPr>
        <w:t>D</w:t>
      </w:r>
      <w:r w:rsidRPr="00EA4549">
        <w:rPr>
          <w:rFonts w:ascii="Arial" w:hAnsi="Arial" w:cs="Arial"/>
        </w:rPr>
        <w:t xml:space="preserve">oes </w:t>
      </w:r>
      <w:r w:rsidR="00C70F6A" w:rsidRPr="00EA4549">
        <w:rPr>
          <w:rFonts w:ascii="Arial" w:hAnsi="Arial" w:cs="Arial"/>
        </w:rPr>
        <w:t>N</w:t>
      </w:r>
      <w:r w:rsidRPr="00EA4549">
        <w:rPr>
          <w:rFonts w:ascii="Arial" w:hAnsi="Arial" w:cs="Arial"/>
        </w:rPr>
        <w:t>ot</w:t>
      </w:r>
      <w:r w:rsidR="004343B1" w:rsidRPr="00EA4549">
        <w:rPr>
          <w:rFonts w:ascii="Arial" w:hAnsi="Arial" w:cs="Arial"/>
        </w:rPr>
        <w:t xml:space="preserve"> Apply). </w:t>
      </w:r>
      <w:r w:rsidRPr="00EA4549">
        <w:rPr>
          <w:rFonts w:ascii="Arial" w:hAnsi="Arial" w:cs="Arial"/>
        </w:rPr>
        <w:t>Responses falling outside the predefined criteria (</w:t>
      </w:r>
      <w:r w:rsidR="004343B1" w:rsidRPr="00EA4549">
        <w:rPr>
          <w:rFonts w:ascii="Arial" w:hAnsi="Arial" w:cs="Arial"/>
        </w:rPr>
        <w:t xml:space="preserve">Neutral) </w:t>
      </w:r>
      <w:r w:rsidRPr="00EA4549">
        <w:rPr>
          <w:rFonts w:ascii="Arial" w:hAnsi="Arial" w:cs="Arial"/>
        </w:rPr>
        <w:t xml:space="preserve">were treated as missing values and excluded from the denominator to </w:t>
      </w:r>
      <w:r w:rsidR="007E466E" w:rsidRPr="00EA4549">
        <w:rPr>
          <w:rFonts w:ascii="Arial" w:hAnsi="Arial" w:cs="Arial"/>
        </w:rPr>
        <w:t>ensure percentage</w:t>
      </w:r>
      <w:r w:rsidRPr="00EA4549">
        <w:rPr>
          <w:rFonts w:ascii="Arial" w:hAnsi="Arial" w:cs="Arial"/>
        </w:rPr>
        <w:t xml:space="preserve"> calculations reflected only definitive responses</w:t>
      </w:r>
      <w:r w:rsidR="004343B1" w:rsidRPr="00EA4549">
        <w:rPr>
          <w:rFonts w:ascii="Arial" w:hAnsi="Arial" w:cs="Arial"/>
        </w:rPr>
        <w:t xml:space="preserve">. The “Applies” and “Does Not Apply” breakdown can be found in Appendix </w:t>
      </w:r>
      <w:r w:rsidR="002E28E2">
        <w:rPr>
          <w:rFonts w:ascii="Arial" w:hAnsi="Arial" w:cs="Arial"/>
        </w:rPr>
        <w:t>I</w:t>
      </w:r>
      <w:r w:rsidR="004343B1" w:rsidRPr="00EA4549">
        <w:rPr>
          <w:rFonts w:ascii="Arial" w:hAnsi="Arial" w:cs="Arial"/>
        </w:rPr>
        <w:t>. However, a detailed breakdown of responses for each Likert-scale item is provided below:</w:t>
      </w:r>
    </w:p>
    <w:p w14:paraId="675B5A28" w14:textId="77777777" w:rsidR="002B45B9" w:rsidRPr="00EA4549" w:rsidRDefault="002B45B9" w:rsidP="006D7669">
      <w:pPr>
        <w:ind w:firstLine="720"/>
        <w:rPr>
          <w:rFonts w:ascii="Arial" w:hAnsi="Arial" w:cs="Arial"/>
        </w:rPr>
      </w:pPr>
    </w:p>
    <w:p w14:paraId="4008C983" w14:textId="69BC968C" w:rsidR="00901CF9" w:rsidRPr="00EA4549" w:rsidRDefault="003867BF" w:rsidP="00E7288D">
      <w:pPr>
        <w:jc w:val="center"/>
        <w:rPr>
          <w:rFonts w:ascii="Arial" w:hAnsi="Arial" w:cs="Arial"/>
        </w:rPr>
      </w:pPr>
      <w:r w:rsidRPr="00EA4549">
        <w:rPr>
          <w:rFonts w:ascii="Arial" w:hAnsi="Arial" w:cs="Arial"/>
          <w:noProof/>
        </w:rPr>
        <w:drawing>
          <wp:inline distT="0" distB="0" distL="0" distR="0" wp14:anchorId="02E86BBA" wp14:editId="29798382">
            <wp:extent cx="5372376" cy="4692891"/>
            <wp:effectExtent l="0" t="0" r="0" b="0"/>
            <wp:docPr id="1484909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09807" name=""/>
                    <pic:cNvPicPr/>
                  </pic:nvPicPr>
                  <pic:blipFill>
                    <a:blip r:embed="rId71"/>
                    <a:stretch>
                      <a:fillRect/>
                    </a:stretch>
                  </pic:blipFill>
                  <pic:spPr>
                    <a:xfrm>
                      <a:off x="0" y="0"/>
                      <a:ext cx="5372376" cy="4692891"/>
                    </a:xfrm>
                    <a:prstGeom prst="rect">
                      <a:avLst/>
                    </a:prstGeom>
                  </pic:spPr>
                </pic:pic>
              </a:graphicData>
            </a:graphic>
          </wp:inline>
        </w:drawing>
      </w:r>
    </w:p>
    <w:p w14:paraId="406C6BD3" w14:textId="6E0E6657" w:rsidR="003867BF" w:rsidRPr="00EA4549" w:rsidRDefault="009C46C8" w:rsidP="00E7288D">
      <w:pPr>
        <w:jc w:val="center"/>
        <w:rPr>
          <w:rFonts w:ascii="Arial" w:hAnsi="Arial" w:cs="Arial"/>
        </w:rPr>
      </w:pPr>
      <w:r w:rsidRPr="00EA4549">
        <w:rPr>
          <w:rFonts w:ascii="Arial" w:hAnsi="Arial" w:cs="Arial"/>
          <w:noProof/>
        </w:rPr>
        <w:lastRenderedPageBreak/>
        <w:drawing>
          <wp:inline distT="0" distB="0" distL="0" distR="0" wp14:anchorId="2547C1F8" wp14:editId="72D2F1B4">
            <wp:extent cx="5092962" cy="3778444"/>
            <wp:effectExtent l="0" t="0" r="0" b="0"/>
            <wp:docPr id="1501050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50576" name=""/>
                    <pic:cNvPicPr/>
                  </pic:nvPicPr>
                  <pic:blipFill>
                    <a:blip r:embed="rId72"/>
                    <a:stretch>
                      <a:fillRect/>
                    </a:stretch>
                  </pic:blipFill>
                  <pic:spPr>
                    <a:xfrm>
                      <a:off x="0" y="0"/>
                      <a:ext cx="5092962" cy="3778444"/>
                    </a:xfrm>
                    <a:prstGeom prst="rect">
                      <a:avLst/>
                    </a:prstGeom>
                  </pic:spPr>
                </pic:pic>
              </a:graphicData>
            </a:graphic>
          </wp:inline>
        </w:drawing>
      </w:r>
    </w:p>
    <w:p w14:paraId="61CF333D" w14:textId="39790573" w:rsidR="002D4FAA" w:rsidRPr="00EA4549" w:rsidRDefault="00E7288D" w:rsidP="00E7288D">
      <w:pPr>
        <w:jc w:val="center"/>
        <w:rPr>
          <w:rFonts w:ascii="Arial" w:hAnsi="Arial" w:cs="Arial"/>
        </w:rPr>
      </w:pPr>
      <w:r w:rsidRPr="00EA4549">
        <w:rPr>
          <w:rFonts w:ascii="Arial" w:hAnsi="Arial" w:cs="Arial"/>
          <w:noProof/>
        </w:rPr>
        <w:drawing>
          <wp:anchor distT="0" distB="0" distL="114300" distR="114300" simplePos="0" relativeHeight="251660800" behindDoc="0" locked="0" layoutInCell="1" allowOverlap="1" wp14:anchorId="54143C90" wp14:editId="7BF6BB7A">
            <wp:simplePos x="0" y="0"/>
            <wp:positionH relativeFrom="margin">
              <wp:posOffset>367102</wp:posOffset>
            </wp:positionH>
            <wp:positionV relativeFrom="margin">
              <wp:posOffset>3909863</wp:posOffset>
            </wp:positionV>
            <wp:extent cx="5740559" cy="4134679"/>
            <wp:effectExtent l="0" t="0" r="0" b="0"/>
            <wp:wrapSquare wrapText="bothSides"/>
            <wp:docPr id="1929402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02111" name=""/>
                    <pic:cNvPicPr/>
                  </pic:nvPicPr>
                  <pic:blipFill>
                    <a:blip r:embed="rId73">
                      <a:extLst>
                        <a:ext uri="{28A0092B-C50C-407E-A947-70E740481C1C}">
                          <a14:useLocalDpi xmlns:a14="http://schemas.microsoft.com/office/drawing/2010/main" val="0"/>
                        </a:ext>
                      </a:extLst>
                    </a:blip>
                    <a:stretch>
                      <a:fillRect/>
                    </a:stretch>
                  </pic:blipFill>
                  <pic:spPr>
                    <a:xfrm>
                      <a:off x="0" y="0"/>
                      <a:ext cx="5740559" cy="4134679"/>
                    </a:xfrm>
                    <a:prstGeom prst="rect">
                      <a:avLst/>
                    </a:prstGeom>
                  </pic:spPr>
                </pic:pic>
              </a:graphicData>
            </a:graphic>
          </wp:anchor>
        </w:drawing>
      </w:r>
    </w:p>
    <w:p w14:paraId="47F7187E" w14:textId="0D738AED" w:rsidR="003F3B14" w:rsidRPr="00EA4549" w:rsidRDefault="003F3B14" w:rsidP="00E7288D">
      <w:pPr>
        <w:jc w:val="center"/>
        <w:rPr>
          <w:rFonts w:ascii="Arial" w:hAnsi="Arial" w:cs="Arial"/>
        </w:rPr>
      </w:pPr>
      <w:r w:rsidRPr="00EA4549">
        <w:rPr>
          <w:rFonts w:ascii="Arial" w:hAnsi="Arial" w:cs="Arial"/>
          <w:noProof/>
        </w:rPr>
        <w:lastRenderedPageBreak/>
        <w:drawing>
          <wp:inline distT="0" distB="0" distL="0" distR="0" wp14:anchorId="24A56437" wp14:editId="78025BB5">
            <wp:extent cx="5245370" cy="4286470"/>
            <wp:effectExtent l="0" t="0" r="0" b="0"/>
            <wp:docPr id="807275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75856" name=""/>
                    <pic:cNvPicPr/>
                  </pic:nvPicPr>
                  <pic:blipFill>
                    <a:blip r:embed="rId74"/>
                    <a:stretch>
                      <a:fillRect/>
                    </a:stretch>
                  </pic:blipFill>
                  <pic:spPr>
                    <a:xfrm>
                      <a:off x="0" y="0"/>
                      <a:ext cx="5245370" cy="4286470"/>
                    </a:xfrm>
                    <a:prstGeom prst="rect">
                      <a:avLst/>
                    </a:prstGeom>
                  </pic:spPr>
                </pic:pic>
              </a:graphicData>
            </a:graphic>
          </wp:inline>
        </w:drawing>
      </w:r>
    </w:p>
    <w:p w14:paraId="338B2500" w14:textId="09EA5E28" w:rsidR="00B83083" w:rsidRPr="00EA4549" w:rsidRDefault="00B83083" w:rsidP="00E7288D">
      <w:pPr>
        <w:jc w:val="center"/>
        <w:rPr>
          <w:rFonts w:ascii="Arial" w:hAnsi="Arial" w:cs="Arial"/>
        </w:rPr>
      </w:pPr>
      <w:r w:rsidRPr="00EA4549">
        <w:rPr>
          <w:rFonts w:ascii="Arial" w:hAnsi="Arial" w:cs="Arial"/>
          <w:noProof/>
        </w:rPr>
        <w:drawing>
          <wp:inline distT="0" distB="0" distL="0" distR="0" wp14:anchorId="7F2AE664" wp14:editId="2BD57D92">
            <wp:extent cx="5035809" cy="3949903"/>
            <wp:effectExtent l="0" t="0" r="0" b="0"/>
            <wp:docPr id="215452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52036" name=""/>
                    <pic:cNvPicPr/>
                  </pic:nvPicPr>
                  <pic:blipFill>
                    <a:blip r:embed="rId75"/>
                    <a:stretch>
                      <a:fillRect/>
                    </a:stretch>
                  </pic:blipFill>
                  <pic:spPr>
                    <a:xfrm>
                      <a:off x="0" y="0"/>
                      <a:ext cx="5035809" cy="3949903"/>
                    </a:xfrm>
                    <a:prstGeom prst="rect">
                      <a:avLst/>
                    </a:prstGeom>
                  </pic:spPr>
                </pic:pic>
              </a:graphicData>
            </a:graphic>
          </wp:inline>
        </w:drawing>
      </w:r>
    </w:p>
    <w:p w14:paraId="06239B16" w14:textId="02C4328B" w:rsidR="00D5135E" w:rsidRDefault="004343B1" w:rsidP="00516EB7">
      <w:pPr>
        <w:ind w:firstLine="720"/>
        <w:rPr>
          <w:rFonts w:ascii="Arial" w:hAnsi="Arial" w:cs="Arial"/>
        </w:rPr>
      </w:pPr>
      <w:r w:rsidRPr="00EA4549">
        <w:rPr>
          <w:rFonts w:ascii="Arial" w:hAnsi="Arial" w:cs="Arial"/>
        </w:rPr>
        <w:lastRenderedPageBreak/>
        <w:t xml:space="preserve">For each </w:t>
      </w:r>
      <w:r w:rsidR="007E466E" w:rsidRPr="00EA4549">
        <w:rPr>
          <w:rFonts w:ascii="Arial" w:hAnsi="Arial" w:cs="Arial"/>
        </w:rPr>
        <w:t>criterion</w:t>
      </w:r>
      <w:r w:rsidRPr="00EA4549">
        <w:rPr>
          <w:rFonts w:ascii="Arial" w:hAnsi="Arial" w:cs="Arial"/>
        </w:rPr>
        <w:t xml:space="preserve">, the overall percentage meeting the “applies” definition was calculated by </w:t>
      </w:r>
      <w:r w:rsidR="00E53A94" w:rsidRPr="00EA4549">
        <w:rPr>
          <w:rFonts w:ascii="Arial" w:hAnsi="Arial" w:cs="Arial"/>
        </w:rPr>
        <w:t>collecting</w:t>
      </w:r>
      <w:r w:rsidRPr="00EA4549">
        <w:rPr>
          <w:rFonts w:ascii="Arial" w:hAnsi="Arial" w:cs="Arial"/>
        </w:rPr>
        <w:t xml:space="preserve"> the number of responses classified as “applies” across the eight associated survey items. This total was divided by the sum of valid applicable responses (excluding Neutral and “Not applicable to my role”) and multiplied by 100. The resulting percentage provided a single score for comparison against the predefined 80% threshold. The results have been summarised within Table </w:t>
      </w:r>
      <w:r w:rsidR="00615205" w:rsidRPr="00EA4549">
        <w:rPr>
          <w:rFonts w:ascii="Arial" w:hAnsi="Arial" w:cs="Arial"/>
        </w:rPr>
        <w:t>15</w:t>
      </w:r>
      <w:r w:rsidR="00D5135E" w:rsidRPr="00EA4549">
        <w:rPr>
          <w:rFonts w:ascii="Arial" w:hAnsi="Arial" w:cs="Arial"/>
        </w:rPr>
        <w:t xml:space="preserve"> </w:t>
      </w:r>
      <w:r w:rsidRPr="00EA4549">
        <w:rPr>
          <w:rFonts w:ascii="Arial" w:hAnsi="Arial" w:cs="Arial"/>
        </w:rPr>
        <w:t>below:</w:t>
      </w:r>
    </w:p>
    <w:p w14:paraId="7472E599" w14:textId="3BD3A430" w:rsidR="00883DDC" w:rsidRPr="00EA4549" w:rsidRDefault="00883DDC" w:rsidP="00516EB7">
      <w:pPr>
        <w:ind w:firstLine="720"/>
        <w:rPr>
          <w:rFonts w:ascii="Arial" w:hAnsi="Arial" w:cs="Arial"/>
        </w:rPr>
      </w:pPr>
      <w:r w:rsidRPr="00883DDC">
        <w:rPr>
          <w:rFonts w:ascii="Arial" w:hAnsi="Arial" w:cs="Arial"/>
          <w:noProof/>
        </w:rPr>
        <w:drawing>
          <wp:anchor distT="0" distB="0" distL="114300" distR="114300" simplePos="0" relativeHeight="251673600" behindDoc="0" locked="0" layoutInCell="1" allowOverlap="1" wp14:anchorId="5247FA4E" wp14:editId="766540AD">
            <wp:simplePos x="0" y="0"/>
            <wp:positionH relativeFrom="margin">
              <wp:align>right</wp:align>
            </wp:positionH>
            <wp:positionV relativeFrom="margin">
              <wp:posOffset>1219200</wp:posOffset>
            </wp:positionV>
            <wp:extent cx="6105587" cy="5562600"/>
            <wp:effectExtent l="0" t="0" r="9525" b="0"/>
            <wp:wrapSquare wrapText="bothSides"/>
            <wp:docPr id="2116912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12598" name=""/>
                    <pic:cNvPicPr/>
                  </pic:nvPicPr>
                  <pic:blipFill>
                    <a:blip r:embed="rId76">
                      <a:extLst>
                        <a:ext uri="{28A0092B-C50C-407E-A947-70E740481C1C}">
                          <a14:useLocalDpi xmlns:a14="http://schemas.microsoft.com/office/drawing/2010/main" val="0"/>
                        </a:ext>
                      </a:extLst>
                    </a:blip>
                    <a:stretch>
                      <a:fillRect/>
                    </a:stretch>
                  </pic:blipFill>
                  <pic:spPr>
                    <a:xfrm>
                      <a:off x="0" y="0"/>
                      <a:ext cx="6105587" cy="5562600"/>
                    </a:xfrm>
                    <a:prstGeom prst="rect">
                      <a:avLst/>
                    </a:prstGeom>
                  </pic:spPr>
                </pic:pic>
              </a:graphicData>
            </a:graphic>
          </wp:anchor>
        </w:drawing>
      </w:r>
    </w:p>
    <w:p w14:paraId="09064138" w14:textId="2EC0E2E6" w:rsidR="00D5135E" w:rsidRPr="001A3EF0" w:rsidRDefault="00D5135E" w:rsidP="00D5135E">
      <w:pPr>
        <w:pStyle w:val="Caption"/>
        <w:jc w:val="center"/>
        <w:rPr>
          <w:rFonts w:ascii="Arial" w:hAnsi="Arial" w:cs="Arial"/>
          <w:sz w:val="20"/>
          <w:szCs w:val="20"/>
        </w:rPr>
      </w:pPr>
      <w:r w:rsidRPr="001A3EF0">
        <w:rPr>
          <w:rFonts w:ascii="Arial" w:hAnsi="Arial" w:cs="Arial"/>
          <w:sz w:val="20"/>
          <w:szCs w:val="20"/>
        </w:rPr>
        <w:t xml:space="preserve">Table </w:t>
      </w:r>
      <w:r w:rsidR="00615205" w:rsidRPr="001A3EF0">
        <w:rPr>
          <w:rFonts w:ascii="Arial" w:hAnsi="Arial" w:cs="Arial"/>
          <w:sz w:val="20"/>
          <w:szCs w:val="20"/>
        </w:rPr>
        <w:t>15</w:t>
      </w:r>
    </w:p>
    <w:p w14:paraId="49086CB9" w14:textId="1846B143" w:rsidR="00E136CB" w:rsidRPr="00EA4549" w:rsidRDefault="004221BC" w:rsidP="00E136CB">
      <w:pPr>
        <w:rPr>
          <w:rFonts w:ascii="Arial" w:hAnsi="Arial" w:cs="Arial"/>
        </w:rPr>
      </w:pPr>
      <w:r w:rsidRPr="00EA4549">
        <w:rPr>
          <w:rFonts w:ascii="Arial" w:hAnsi="Arial" w:cs="Arial"/>
        </w:rPr>
        <w:t>These res</w:t>
      </w:r>
      <w:r w:rsidR="00BD4997" w:rsidRPr="00EA4549">
        <w:rPr>
          <w:rFonts w:ascii="Arial" w:hAnsi="Arial" w:cs="Arial"/>
        </w:rPr>
        <w:t xml:space="preserve">ults are represented within the below bar chart: </w:t>
      </w:r>
    </w:p>
    <w:p w14:paraId="242757D1" w14:textId="77777777" w:rsidR="00E136CB" w:rsidRPr="00EA4549" w:rsidRDefault="00E136CB" w:rsidP="00E136CB">
      <w:pPr>
        <w:rPr>
          <w:rFonts w:ascii="Arial" w:hAnsi="Arial" w:cs="Arial"/>
        </w:rPr>
      </w:pPr>
    </w:p>
    <w:p w14:paraId="60ECFAA9" w14:textId="77777777" w:rsidR="00AE7ED4" w:rsidRPr="00EA4549" w:rsidRDefault="004221BC" w:rsidP="00AE7ED4">
      <w:pPr>
        <w:keepNext/>
        <w:jc w:val="center"/>
        <w:rPr>
          <w:rFonts w:ascii="Arial" w:hAnsi="Arial" w:cs="Arial"/>
        </w:rPr>
      </w:pPr>
      <w:r w:rsidRPr="00EA4549">
        <w:rPr>
          <w:rFonts w:ascii="Arial" w:hAnsi="Arial" w:cs="Arial"/>
          <w:noProof/>
        </w:rPr>
        <w:lastRenderedPageBreak/>
        <w:drawing>
          <wp:inline distT="0" distB="0" distL="0" distR="0" wp14:anchorId="66609021" wp14:editId="223A65B7">
            <wp:extent cx="4990289" cy="3462255"/>
            <wp:effectExtent l="0" t="0" r="1270" b="5080"/>
            <wp:docPr id="1039346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46556" name=""/>
                    <pic:cNvPicPr/>
                  </pic:nvPicPr>
                  <pic:blipFill>
                    <a:blip r:embed="rId77"/>
                    <a:stretch>
                      <a:fillRect/>
                    </a:stretch>
                  </pic:blipFill>
                  <pic:spPr>
                    <a:xfrm>
                      <a:off x="0" y="0"/>
                      <a:ext cx="5010008" cy="3475936"/>
                    </a:xfrm>
                    <a:prstGeom prst="rect">
                      <a:avLst/>
                    </a:prstGeom>
                  </pic:spPr>
                </pic:pic>
              </a:graphicData>
            </a:graphic>
          </wp:inline>
        </w:drawing>
      </w:r>
    </w:p>
    <w:p w14:paraId="7DD3A4BC" w14:textId="50F21CB9" w:rsidR="00E136CB" w:rsidRPr="005662D8" w:rsidRDefault="00AE7ED4" w:rsidP="00AE7ED4">
      <w:pPr>
        <w:pStyle w:val="Caption"/>
        <w:jc w:val="center"/>
        <w:rPr>
          <w:rFonts w:ascii="Arial" w:hAnsi="Arial" w:cs="Arial"/>
          <w:sz w:val="20"/>
          <w:szCs w:val="20"/>
        </w:rPr>
      </w:pPr>
      <w:r w:rsidRPr="005662D8">
        <w:rPr>
          <w:rFonts w:ascii="Arial" w:hAnsi="Arial" w:cs="Arial"/>
          <w:sz w:val="20"/>
          <w:szCs w:val="20"/>
        </w:rPr>
        <w:t xml:space="preserve">Figure </w:t>
      </w:r>
      <w:r w:rsidRPr="005662D8">
        <w:rPr>
          <w:rFonts w:ascii="Arial" w:hAnsi="Arial" w:cs="Arial"/>
          <w:sz w:val="20"/>
          <w:szCs w:val="20"/>
        </w:rPr>
        <w:fldChar w:fldCharType="begin"/>
      </w:r>
      <w:r w:rsidRPr="005662D8">
        <w:rPr>
          <w:rFonts w:ascii="Arial" w:hAnsi="Arial" w:cs="Arial"/>
          <w:sz w:val="20"/>
          <w:szCs w:val="20"/>
        </w:rPr>
        <w:instrText xml:space="preserve"> SEQ Figure \* ARABIC </w:instrText>
      </w:r>
      <w:r w:rsidRPr="005662D8">
        <w:rPr>
          <w:rFonts w:ascii="Arial" w:hAnsi="Arial" w:cs="Arial"/>
          <w:sz w:val="20"/>
          <w:szCs w:val="20"/>
        </w:rPr>
        <w:fldChar w:fldCharType="separate"/>
      </w:r>
      <w:r w:rsidR="008B3385">
        <w:rPr>
          <w:rFonts w:ascii="Arial" w:hAnsi="Arial" w:cs="Arial"/>
          <w:noProof/>
          <w:sz w:val="20"/>
          <w:szCs w:val="20"/>
        </w:rPr>
        <w:t>7</w:t>
      </w:r>
      <w:r w:rsidRPr="005662D8">
        <w:rPr>
          <w:rFonts w:ascii="Arial" w:hAnsi="Arial" w:cs="Arial"/>
          <w:noProof/>
          <w:sz w:val="20"/>
          <w:szCs w:val="20"/>
        </w:rPr>
        <w:fldChar w:fldCharType="end"/>
      </w:r>
    </w:p>
    <w:p w14:paraId="5F1A5658" w14:textId="205FF752" w:rsidR="003032C6" w:rsidRPr="00EA4549" w:rsidRDefault="00BD4997" w:rsidP="003032C6">
      <w:pPr>
        <w:spacing w:after="160" w:line="259" w:lineRule="auto"/>
        <w:ind w:firstLine="720"/>
        <w:rPr>
          <w:rFonts w:ascii="Arial" w:hAnsi="Arial" w:cs="Arial"/>
        </w:rPr>
      </w:pPr>
      <w:r w:rsidRPr="00EA4549">
        <w:rPr>
          <w:rFonts w:ascii="Arial" w:hAnsi="Arial" w:cs="Arial"/>
        </w:rPr>
        <w:br/>
      </w:r>
      <w:r w:rsidRPr="00EA4549">
        <w:rPr>
          <w:rFonts w:ascii="Arial" w:hAnsi="Arial" w:cs="Arial"/>
        </w:rPr>
        <w:tab/>
      </w:r>
      <w:r w:rsidR="00660712" w:rsidRPr="00EA4549">
        <w:rPr>
          <w:rFonts w:ascii="Arial" w:hAnsi="Arial" w:cs="Arial"/>
        </w:rPr>
        <w:t>The results show information about COVID</w:t>
      </w:r>
      <w:r w:rsidR="00660712" w:rsidRPr="00EA4549">
        <w:rPr>
          <w:rFonts w:ascii="Arial" w:hAnsi="Arial" w:cs="Arial"/>
        </w:rPr>
        <w:noBreakHyphen/>
        <w:t>19 vaccinations is perceived as being communicated just as clearly and fairly as information about other vaccinations. Respondents reported high levels of trust in information provided through official sources, including the Welsh Government, Public Health Wales, general practices, and the Health Board. In contrast, no respondents regarded social media as an accurate or trustworthy source of information on COVID</w:t>
      </w:r>
      <w:r w:rsidR="00660712" w:rsidRPr="00EA4549">
        <w:rPr>
          <w:rFonts w:ascii="Arial" w:hAnsi="Arial" w:cs="Arial"/>
        </w:rPr>
        <w:noBreakHyphen/>
        <w:t>19 vaccine safety or effectiveness. Only 20% felt social media was an effective way to reach eligible groups about vaccination priorities in Powys, with most highlighting the continued importance of non</w:t>
      </w:r>
      <w:r w:rsidR="00660712" w:rsidRPr="00EA4549">
        <w:rPr>
          <w:rFonts w:ascii="Arial" w:hAnsi="Arial" w:cs="Arial"/>
        </w:rPr>
        <w:noBreakHyphen/>
        <w:t xml:space="preserve">digital methods such as posters, printed letters, and telephone contact. Criteria </w:t>
      </w:r>
      <w:r w:rsidR="00FF2FDB" w:rsidRPr="00EA4549">
        <w:rPr>
          <w:rFonts w:ascii="Arial" w:hAnsi="Arial" w:cs="Arial"/>
        </w:rPr>
        <w:t>two</w:t>
      </w:r>
      <w:r w:rsidR="00660712" w:rsidRPr="00EA4549">
        <w:rPr>
          <w:rFonts w:ascii="Arial" w:hAnsi="Arial" w:cs="Arial"/>
        </w:rPr>
        <w:t xml:space="preserve"> and </w:t>
      </w:r>
      <w:r w:rsidR="00FF2FDB" w:rsidRPr="00EA4549">
        <w:rPr>
          <w:rFonts w:ascii="Arial" w:hAnsi="Arial" w:cs="Arial"/>
        </w:rPr>
        <w:t>three</w:t>
      </w:r>
      <w:r w:rsidR="00660712" w:rsidRPr="00EA4549">
        <w:rPr>
          <w:rFonts w:ascii="Arial" w:hAnsi="Arial" w:cs="Arial"/>
        </w:rPr>
        <w:t xml:space="preserve">, which focused specifically on digital engagement, received the lowest scores, and this is clearly reflected in the bar chart, where </w:t>
      </w:r>
      <w:r w:rsidR="00F2146D" w:rsidRPr="00EA4549">
        <w:rPr>
          <w:rFonts w:ascii="Arial" w:hAnsi="Arial" w:cs="Arial"/>
        </w:rPr>
        <w:t>there is</w:t>
      </w:r>
      <w:r w:rsidR="00660712" w:rsidRPr="00EA4549">
        <w:rPr>
          <w:rFonts w:ascii="Arial" w:hAnsi="Arial" w:cs="Arial"/>
        </w:rPr>
        <w:t xml:space="preserve"> a noticeable dip compared with the stronger performance in other areas.</w:t>
      </w:r>
    </w:p>
    <w:p w14:paraId="13553865" w14:textId="2B91F0D1" w:rsidR="00BA62E3" w:rsidRDefault="003032C6" w:rsidP="003032C6">
      <w:pPr>
        <w:spacing w:after="160" w:line="259" w:lineRule="auto"/>
        <w:ind w:firstLine="720"/>
        <w:rPr>
          <w:rFonts w:ascii="Arial" w:hAnsi="Arial" w:cs="Arial"/>
        </w:rPr>
      </w:pPr>
      <w:r w:rsidRPr="00EA4549">
        <w:rPr>
          <w:rFonts w:ascii="Arial" w:hAnsi="Arial" w:cs="Arial"/>
        </w:rPr>
        <w:t xml:space="preserve">When evaluated against the overall maturity criteria, the findings </w:t>
      </w:r>
      <w:r w:rsidR="007E466E" w:rsidRPr="00EA4549">
        <w:rPr>
          <w:rFonts w:ascii="Arial" w:hAnsi="Arial" w:cs="Arial"/>
        </w:rPr>
        <w:t>suggest although</w:t>
      </w:r>
      <w:r w:rsidRPr="00EA4549">
        <w:rPr>
          <w:rFonts w:ascii="Arial" w:hAnsi="Arial" w:cs="Arial"/>
        </w:rPr>
        <w:t xml:space="preserve"> clear and trusted information is being delivered through formal channels, digital communication platforms, particularly social media, are not effectively engaging citizens. This substantially reduces the overall maturity score for this dimension, despite strong performance in traditional, non</w:t>
      </w:r>
      <w:r w:rsidRPr="00EA4549">
        <w:rPr>
          <w:rFonts w:ascii="Arial" w:hAnsi="Arial" w:cs="Arial"/>
        </w:rPr>
        <w:noBreakHyphen/>
        <w:t>digital communication methods.</w:t>
      </w:r>
    </w:p>
    <w:p w14:paraId="6A883115" w14:textId="2C2D9610" w:rsidR="00263BB4" w:rsidRPr="00263BB4" w:rsidRDefault="00263BB4" w:rsidP="00263BB4">
      <w:pPr>
        <w:spacing w:after="160" w:line="259" w:lineRule="auto"/>
        <w:ind w:firstLine="720"/>
        <w:rPr>
          <w:rFonts w:ascii="Arial" w:hAnsi="Arial" w:cs="Arial"/>
        </w:rPr>
      </w:pPr>
      <w:r w:rsidRPr="00263BB4">
        <w:rPr>
          <w:rFonts w:ascii="Arial" w:hAnsi="Arial" w:cs="Arial"/>
        </w:rPr>
        <w:t>Despite limitations in digital engagement, vaccination uptake in Powys remains relatively high. Data from the latest Public Health Wales vaccination summary indicates that 61% of eligible Powys residents received the most recent COVID</w:t>
      </w:r>
      <w:r w:rsidRPr="00263BB4">
        <w:rPr>
          <w:rFonts w:ascii="Arial" w:hAnsi="Arial" w:cs="Arial"/>
        </w:rPr>
        <w:noBreakHyphen/>
        <w:t xml:space="preserve">19 autumn booster (Public Health Wales, 2026). Notably, Powys achieved the highest uptake rate </w:t>
      </w:r>
      <w:r w:rsidRPr="00263BB4">
        <w:rPr>
          <w:rFonts w:ascii="Arial" w:hAnsi="Arial" w:cs="Arial"/>
        </w:rPr>
        <w:lastRenderedPageBreak/>
        <w:t xml:space="preserve">of all Welsh health boards during the 2025–26 autumn campaign, falling short of the </w:t>
      </w:r>
      <w:r w:rsidRPr="00EA4549">
        <w:rPr>
          <w:rFonts w:ascii="Arial" w:hAnsi="Arial" w:cs="Arial"/>
          <w:bCs/>
          <w:noProof/>
          <w:color w:val="000000"/>
        </w:rPr>
        <w:drawing>
          <wp:anchor distT="0" distB="0" distL="114300" distR="114300" simplePos="0" relativeHeight="251669504" behindDoc="0" locked="0" layoutInCell="1" allowOverlap="1" wp14:anchorId="6FCC9D1D" wp14:editId="40932FA4">
            <wp:simplePos x="0" y="0"/>
            <wp:positionH relativeFrom="margin">
              <wp:posOffset>-32385</wp:posOffset>
            </wp:positionH>
            <wp:positionV relativeFrom="margin">
              <wp:posOffset>570230</wp:posOffset>
            </wp:positionV>
            <wp:extent cx="5943600" cy="2099945"/>
            <wp:effectExtent l="0" t="0" r="0" b="0"/>
            <wp:wrapSquare wrapText="bothSides"/>
            <wp:docPr id="129915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57157" name=""/>
                    <pic:cNvPicPr/>
                  </pic:nvPicPr>
                  <pic:blipFill>
                    <a:blip r:embed="rId78">
                      <a:extLst>
                        <a:ext uri="{28A0092B-C50C-407E-A947-70E740481C1C}">
                          <a14:useLocalDpi xmlns:a14="http://schemas.microsoft.com/office/drawing/2010/main" val="0"/>
                        </a:ext>
                      </a:extLst>
                    </a:blip>
                    <a:stretch>
                      <a:fillRect/>
                    </a:stretch>
                  </pic:blipFill>
                  <pic:spPr>
                    <a:xfrm>
                      <a:off x="0" y="0"/>
                      <a:ext cx="5943600" cy="2099945"/>
                    </a:xfrm>
                    <a:prstGeom prst="rect">
                      <a:avLst/>
                    </a:prstGeom>
                  </pic:spPr>
                </pic:pic>
              </a:graphicData>
            </a:graphic>
          </wp:anchor>
        </w:drawing>
      </w:r>
      <w:r w:rsidRPr="00263BB4">
        <w:rPr>
          <w:rFonts w:ascii="Arial" w:hAnsi="Arial" w:cs="Arial"/>
        </w:rPr>
        <w:t>75% target by 14%</w:t>
      </w:r>
      <w:r>
        <w:rPr>
          <w:rFonts w:ascii="Arial" w:hAnsi="Arial" w:cs="Arial"/>
        </w:rPr>
        <w:t>:</w:t>
      </w:r>
    </w:p>
    <w:p w14:paraId="11B9E326" w14:textId="057B9DA3" w:rsidR="00263BB4" w:rsidRPr="00263BB4" w:rsidRDefault="00263BB4" w:rsidP="00263BB4">
      <w:pPr>
        <w:pStyle w:val="Caption"/>
        <w:keepNext/>
        <w:jc w:val="center"/>
        <w:rPr>
          <w:rFonts w:ascii="Arial" w:hAnsi="Arial" w:cs="Arial"/>
          <w:sz w:val="20"/>
          <w:szCs w:val="20"/>
        </w:rPr>
      </w:pPr>
      <w:r w:rsidRPr="00656068">
        <w:rPr>
          <w:rFonts w:ascii="Arial" w:hAnsi="Arial" w:cs="Arial"/>
          <w:sz w:val="20"/>
          <w:szCs w:val="20"/>
        </w:rPr>
        <w:t xml:space="preserve">Table 16 - </w:t>
      </w:r>
      <w:sdt>
        <w:sdtPr>
          <w:rPr>
            <w:rFonts w:ascii="Arial" w:hAnsi="Arial" w:cs="Arial"/>
            <w:bCs/>
            <w:sz w:val="20"/>
            <w:szCs w:val="20"/>
          </w:rPr>
          <w:tag w:val="MENDELEY_CITATION_v3_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"/>
          <w:id w:val="-1683896248"/>
          <w:placeholder>
            <w:docPart w:val="BF2674CC277F4CB9A429D9145B0032B7"/>
          </w:placeholder>
        </w:sdtPr>
        <w:sdtEndPr/>
        <w:sdtContent>
          <w:r w:rsidRPr="00656068">
            <w:rPr>
              <w:rFonts w:ascii="Arial" w:hAnsi="Arial" w:cs="Arial"/>
              <w:bCs/>
              <w:sz w:val="20"/>
              <w:szCs w:val="20"/>
            </w:rPr>
            <w:t>(Public Health Wales, 2026)</w:t>
          </w:r>
        </w:sdtContent>
      </w:sdt>
    </w:p>
    <w:p w14:paraId="05CFCFC5" w14:textId="1A4098A7" w:rsidR="00263BB4" w:rsidRPr="00263BB4" w:rsidRDefault="00263BB4" w:rsidP="00263BB4">
      <w:pPr>
        <w:spacing w:after="160" w:line="259" w:lineRule="auto"/>
        <w:ind w:firstLine="720"/>
        <w:rPr>
          <w:rFonts w:ascii="Arial" w:hAnsi="Arial" w:cs="Arial"/>
        </w:rPr>
      </w:pPr>
      <w:r w:rsidRPr="00263BB4">
        <w:rPr>
          <w:rFonts w:ascii="Arial" w:hAnsi="Arial" w:cs="Arial"/>
        </w:rPr>
        <w:t>This outcome is likely influenced by the demographic profile of Powys, which has one of the highest proportions of residents aged 60 and over in Wales (The Older People’s Commissioner for Wales, 2024). This population group is more likely to engage with and trust traditional</w:t>
      </w:r>
      <w:r w:rsidR="000B0D0F">
        <w:rPr>
          <w:rFonts w:ascii="Arial" w:hAnsi="Arial" w:cs="Arial"/>
        </w:rPr>
        <w:t xml:space="preserve"> and </w:t>
      </w:r>
      <w:r w:rsidRPr="00263BB4">
        <w:rPr>
          <w:rFonts w:ascii="Arial" w:hAnsi="Arial" w:cs="Arial"/>
        </w:rPr>
        <w:t>non</w:t>
      </w:r>
      <w:r w:rsidRPr="00263BB4">
        <w:rPr>
          <w:rFonts w:ascii="Arial" w:hAnsi="Arial" w:cs="Arial"/>
        </w:rPr>
        <w:noBreakHyphen/>
        <w:t>digital communication methods, such as letters, posters, and direct contact with general practices. The survey findings support this, demonstrating strong trust in information delivered via official healthcare and government channels, despite limited confidence in social media as a source of vaccine information.</w:t>
      </w:r>
    </w:p>
    <w:p w14:paraId="10626394" w14:textId="267D6337" w:rsidR="00263BB4" w:rsidRPr="00263BB4" w:rsidRDefault="00263BB4" w:rsidP="00263BB4">
      <w:pPr>
        <w:spacing w:after="160" w:line="259" w:lineRule="auto"/>
        <w:ind w:firstLine="720"/>
        <w:rPr>
          <w:rFonts w:ascii="Arial" w:hAnsi="Arial" w:cs="Arial"/>
        </w:rPr>
      </w:pPr>
      <w:r w:rsidRPr="00263BB4">
        <w:rPr>
          <w:rFonts w:ascii="Arial" w:hAnsi="Arial" w:cs="Arial"/>
        </w:rPr>
        <w:t>However, the failure to reach the 75% uptake target reflects a broader and persistent challenge rather than a local shortcoming. International evidence from 2021 demonstrated that willingness to receive a COVID</w:t>
      </w:r>
      <w:r w:rsidRPr="00263BB4">
        <w:rPr>
          <w:rFonts w:ascii="Arial" w:hAnsi="Arial" w:cs="Arial"/>
        </w:rPr>
        <w:noBreakHyphen/>
        <w:t xml:space="preserve">19 vaccine was below 70% in </w:t>
      </w:r>
      <w:r w:rsidR="000E616F" w:rsidRPr="00263BB4">
        <w:rPr>
          <w:rFonts w:ascii="Arial" w:hAnsi="Arial" w:cs="Arial"/>
        </w:rPr>
        <w:t>most</w:t>
      </w:r>
      <w:r w:rsidRPr="00263BB4">
        <w:rPr>
          <w:rFonts w:ascii="Arial" w:hAnsi="Arial" w:cs="Arial"/>
        </w:rPr>
        <w:t xml:space="preserve"> countries studied </w:t>
      </w:r>
      <w:sdt>
        <w:sdtPr>
          <w:rPr>
            <w:rFonts w:ascii="Arial" w:hAnsi="Arial" w:cs="Arial"/>
            <w:color w:val="000000"/>
            <w:lang w:eastAsia="en-GB" w:bidi="en-GB"/>
          </w:rPr>
          <w:tag w:val="MENDELEY_CITATION_v3_eyJjaXRhdGlvbklEIjoiTUVOREVMRVlfQ0lUQVRJT05fOTM2OTRjODMtMzhmYy00NzliLWJiZDItOGEzMTk2NDU4ZGFh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870590644"/>
        </w:sdtPr>
        <w:sdtEndPr/>
        <w:sdtContent>
          <w:r w:rsidRPr="00EA4549">
            <w:rPr>
              <w:rFonts w:ascii="Arial" w:hAnsi="Arial" w:cs="Arial"/>
              <w:color w:val="000000"/>
              <w:lang w:eastAsia="en-GB" w:bidi="en-GB"/>
            </w:rPr>
            <w:t>(Honora, Wang and Chih, 2022)</w:t>
          </w:r>
        </w:sdtContent>
      </w:sdt>
      <w:r>
        <w:rPr>
          <w:rFonts w:ascii="Arial" w:hAnsi="Arial" w:cs="Arial"/>
        </w:rPr>
        <w:t xml:space="preserve">, </w:t>
      </w:r>
      <w:r w:rsidRPr="00263BB4">
        <w:rPr>
          <w:rFonts w:ascii="Arial" w:hAnsi="Arial" w:cs="Arial"/>
        </w:rPr>
        <w:t xml:space="preserve">indicating barriers to achieving herd immunity. The uptake levels observed in Powys during the 2025–26 campaign </w:t>
      </w:r>
      <w:r w:rsidR="006B5B6F" w:rsidRPr="00263BB4">
        <w:rPr>
          <w:rFonts w:ascii="Arial" w:hAnsi="Arial" w:cs="Arial"/>
        </w:rPr>
        <w:t>is</w:t>
      </w:r>
      <w:r w:rsidRPr="00263BB4">
        <w:rPr>
          <w:rFonts w:ascii="Arial" w:hAnsi="Arial" w:cs="Arial"/>
        </w:rPr>
        <w:t xml:space="preserve"> therefore consistent with patterns identified earlier in the pandemic.</w:t>
      </w:r>
    </w:p>
    <w:p w14:paraId="3FCE1423" w14:textId="79F687AA" w:rsidR="00572DC6" w:rsidRPr="00EA4549" w:rsidRDefault="00572DC6" w:rsidP="003032C6">
      <w:pPr>
        <w:spacing w:after="160" w:line="259" w:lineRule="auto"/>
        <w:ind w:firstLine="720"/>
        <w:rPr>
          <w:rFonts w:ascii="Arial" w:hAnsi="Arial" w:cs="Arial"/>
          <w:bCs/>
          <w:color w:val="000000"/>
        </w:rPr>
      </w:pPr>
      <w:r w:rsidRPr="00EA4549">
        <w:rPr>
          <w:rFonts w:ascii="Arial" w:hAnsi="Arial" w:cs="Arial"/>
          <w:bCs/>
          <w:color w:val="000000"/>
        </w:rPr>
        <w:t>Process</w:t>
      </w:r>
      <w:r w:rsidR="007D5FC0" w:rsidRPr="00EA4549">
        <w:rPr>
          <w:rFonts w:ascii="Arial" w:hAnsi="Arial" w:cs="Arial"/>
          <w:bCs/>
          <w:color w:val="000000"/>
        </w:rPr>
        <w:t xml:space="preserve"> </w:t>
      </w:r>
      <w:r w:rsidRPr="00EA4549">
        <w:rPr>
          <w:rFonts w:ascii="Arial" w:hAnsi="Arial" w:cs="Arial"/>
          <w:bCs/>
          <w:color w:val="000000"/>
        </w:rPr>
        <w:t xml:space="preserve">digitisation findings </w:t>
      </w:r>
      <w:r w:rsidR="007C5BFC" w:rsidRPr="00EA4549">
        <w:rPr>
          <w:rFonts w:ascii="Arial" w:hAnsi="Arial" w:cs="Arial"/>
          <w:bCs/>
          <w:color w:val="000000"/>
        </w:rPr>
        <w:t>stated</w:t>
      </w:r>
      <w:r w:rsidRPr="00EA4549">
        <w:rPr>
          <w:rFonts w:ascii="Arial" w:hAnsi="Arial" w:cs="Arial"/>
          <w:bCs/>
          <w:color w:val="000000"/>
        </w:rPr>
        <w:t xml:space="preserve"> </w:t>
      </w:r>
      <w:r w:rsidR="00310273" w:rsidRPr="00EA4549">
        <w:rPr>
          <w:rFonts w:ascii="Arial" w:hAnsi="Arial" w:cs="Arial"/>
          <w:bCs/>
          <w:color w:val="000000"/>
        </w:rPr>
        <w:t>WIS</w:t>
      </w:r>
      <w:r w:rsidRPr="00EA4549">
        <w:rPr>
          <w:rFonts w:ascii="Arial" w:hAnsi="Arial" w:cs="Arial"/>
          <w:bCs/>
          <w:color w:val="000000"/>
        </w:rPr>
        <w:t xml:space="preserve"> automatically sends appointment communications, such as letters, to eligible individuals. This reliance on non</w:t>
      </w:r>
      <w:r w:rsidRPr="00EA4549">
        <w:rPr>
          <w:rFonts w:ascii="Arial" w:hAnsi="Arial" w:cs="Arial"/>
          <w:bCs/>
          <w:color w:val="000000"/>
        </w:rPr>
        <w:noBreakHyphen/>
        <w:t xml:space="preserve">digital communication appears to be well aligned with the strong preference for offline channels </w:t>
      </w:r>
      <w:r w:rsidR="00310273" w:rsidRPr="00EA4549">
        <w:rPr>
          <w:rFonts w:ascii="Arial" w:hAnsi="Arial" w:cs="Arial"/>
          <w:bCs/>
          <w:color w:val="000000"/>
        </w:rPr>
        <w:t xml:space="preserve">in Powys as </w:t>
      </w:r>
      <w:r w:rsidRPr="00EA4549">
        <w:rPr>
          <w:rFonts w:ascii="Arial" w:hAnsi="Arial" w:cs="Arial"/>
          <w:bCs/>
          <w:color w:val="000000"/>
        </w:rPr>
        <w:t>identified within findings. Taken together, these results suggest the continued use of traditional communication methods, particularly letter</w:t>
      </w:r>
      <w:r w:rsidRPr="00EA4549">
        <w:rPr>
          <w:rFonts w:ascii="Arial" w:hAnsi="Arial" w:cs="Arial"/>
          <w:bCs/>
          <w:color w:val="000000"/>
        </w:rPr>
        <w:noBreakHyphen/>
        <w:t xml:space="preserve">based correspondence, may play a key role in supporting </w:t>
      </w:r>
      <w:r w:rsidR="00632AAB" w:rsidRPr="00EA4549">
        <w:rPr>
          <w:rFonts w:ascii="Arial" w:hAnsi="Arial" w:cs="Arial"/>
          <w:bCs/>
          <w:color w:val="000000"/>
        </w:rPr>
        <w:t xml:space="preserve">positive </w:t>
      </w:r>
      <w:r w:rsidRPr="00EA4549">
        <w:rPr>
          <w:rFonts w:ascii="Arial" w:hAnsi="Arial" w:cs="Arial"/>
          <w:bCs/>
          <w:color w:val="000000"/>
        </w:rPr>
        <w:t>vaccine engagement and uptake within Powys</w:t>
      </w:r>
      <w:r w:rsidR="00632AAB" w:rsidRPr="00EA4549">
        <w:rPr>
          <w:rFonts w:ascii="Arial" w:hAnsi="Arial" w:cs="Arial"/>
          <w:bCs/>
          <w:color w:val="000000"/>
        </w:rPr>
        <w:t xml:space="preserve"> overall</w:t>
      </w:r>
      <w:r w:rsidRPr="00EA4549">
        <w:rPr>
          <w:rFonts w:ascii="Arial" w:hAnsi="Arial" w:cs="Arial"/>
          <w:bCs/>
          <w:color w:val="000000"/>
        </w:rPr>
        <w:t>.</w:t>
      </w:r>
      <w:r w:rsidR="00D4515C" w:rsidRPr="00EA4549">
        <w:rPr>
          <w:rFonts w:ascii="Arial" w:hAnsi="Arial" w:cs="Arial"/>
          <w:bCs/>
          <w:color w:val="000000"/>
        </w:rPr>
        <w:t xml:space="preserve"> </w:t>
      </w:r>
    </w:p>
    <w:p w14:paraId="543B49ED" w14:textId="2109D891" w:rsidR="00DE0890" w:rsidRPr="00EA4549" w:rsidRDefault="00DE0890" w:rsidP="00DE0890">
      <w:pPr>
        <w:spacing w:after="160" w:line="259" w:lineRule="auto"/>
        <w:rPr>
          <w:rFonts w:ascii="Arial" w:hAnsi="Arial" w:cs="Arial"/>
          <w:bCs/>
          <w:color w:val="000000"/>
        </w:rPr>
      </w:pPr>
    </w:p>
    <w:p w14:paraId="27369D7B" w14:textId="77777777" w:rsidR="00DE0890" w:rsidRPr="00EA4549" w:rsidRDefault="00DE0890" w:rsidP="00572DC6">
      <w:pPr>
        <w:spacing w:after="160" w:line="259" w:lineRule="auto"/>
        <w:rPr>
          <w:rFonts w:ascii="Arial" w:hAnsi="Arial" w:cs="Arial"/>
        </w:rPr>
      </w:pPr>
    </w:p>
    <w:p w14:paraId="7B7E9B15" w14:textId="77777777" w:rsidR="00572DC6" w:rsidRPr="00EA4549" w:rsidRDefault="00572DC6" w:rsidP="00572DC6">
      <w:pPr>
        <w:spacing w:after="160" w:line="259" w:lineRule="auto"/>
        <w:rPr>
          <w:rFonts w:ascii="Arial" w:hAnsi="Arial" w:cs="Arial"/>
        </w:rPr>
      </w:pPr>
    </w:p>
    <w:p w14:paraId="033F4A18" w14:textId="08671CB4" w:rsidR="00CA237F" w:rsidRPr="00EA4549" w:rsidRDefault="00CA237F">
      <w:pPr>
        <w:spacing w:after="160" w:line="259" w:lineRule="auto"/>
        <w:rPr>
          <w:rFonts w:ascii="Arial" w:hAnsi="Arial" w:cs="Arial"/>
        </w:rPr>
      </w:pPr>
      <w:r w:rsidRPr="00EA4549">
        <w:rPr>
          <w:rFonts w:ascii="Arial" w:hAnsi="Arial" w:cs="Arial"/>
        </w:rPr>
        <w:br w:type="page"/>
      </w:r>
    </w:p>
    <w:p w14:paraId="76C4CB3A" w14:textId="77777777" w:rsidR="006F2F6D" w:rsidRPr="00EA4549" w:rsidRDefault="006F2F6D" w:rsidP="00572DC6">
      <w:pPr>
        <w:spacing w:after="160" w:line="259" w:lineRule="auto"/>
        <w:rPr>
          <w:rFonts w:ascii="Arial" w:hAnsi="Arial" w:cs="Arial"/>
        </w:rPr>
      </w:pPr>
    </w:p>
    <w:p w14:paraId="55F7058C" w14:textId="2AAD5798" w:rsidR="00CD3041" w:rsidRPr="00EA4549" w:rsidRDefault="00CD3041" w:rsidP="00CD3041">
      <w:pPr>
        <w:pStyle w:val="Subtitle"/>
        <w:rPr>
          <w:rFonts w:ascii="Arial" w:hAnsi="Arial" w:cs="Arial"/>
          <w:sz w:val="24"/>
          <w:szCs w:val="24"/>
        </w:rPr>
      </w:pPr>
      <w:r w:rsidRPr="00EA4549">
        <w:rPr>
          <w:rFonts w:ascii="Arial" w:hAnsi="Arial" w:cs="Arial"/>
          <w:sz w:val="24"/>
          <w:szCs w:val="24"/>
        </w:rPr>
        <w:t>Qualitative results:</w:t>
      </w:r>
    </w:p>
    <w:p w14:paraId="54016E73" w14:textId="34156387" w:rsidR="000202E9" w:rsidRPr="00EA4549" w:rsidRDefault="00CD3041" w:rsidP="000B0D50">
      <w:pPr>
        <w:rPr>
          <w:rFonts w:ascii="Arial" w:hAnsi="Arial" w:cs="Arial"/>
        </w:rPr>
      </w:pPr>
      <w:r w:rsidRPr="00EA4549">
        <w:rPr>
          <w:rFonts w:ascii="Arial" w:hAnsi="Arial" w:cs="Arial"/>
        </w:rPr>
        <w:tab/>
        <w:t>Similarly to Research Objective One, qualitative data collected through free-</w:t>
      </w:r>
      <w:r w:rsidR="0094276E" w:rsidRPr="00EA4549">
        <w:rPr>
          <w:rFonts w:ascii="Arial" w:hAnsi="Arial" w:cs="Arial"/>
        </w:rPr>
        <w:t xml:space="preserve">text </w:t>
      </w:r>
      <w:r w:rsidR="003148CE" w:rsidRPr="00EA4549">
        <w:rPr>
          <w:rFonts w:ascii="Arial" w:hAnsi="Arial" w:cs="Arial"/>
        </w:rPr>
        <w:t xml:space="preserve">questions embedded into the survey. These were analysed </w:t>
      </w:r>
      <w:r w:rsidRPr="00EA4549">
        <w:rPr>
          <w:rFonts w:ascii="Arial" w:hAnsi="Arial" w:cs="Arial"/>
        </w:rPr>
        <w:t>using thematic analysis</w:t>
      </w:r>
      <w:r w:rsidR="003148CE" w:rsidRPr="00EA4549">
        <w:rPr>
          <w:rFonts w:ascii="Arial" w:hAnsi="Arial" w:cs="Arial"/>
        </w:rPr>
        <w:t>:</w:t>
      </w:r>
    </w:p>
    <w:p w14:paraId="75D5A716" w14:textId="5E06FABA" w:rsidR="004343B1" w:rsidRPr="00EA4549" w:rsidRDefault="004343B1" w:rsidP="004343B1">
      <w:pPr>
        <w:spacing w:after="160" w:line="259" w:lineRule="auto"/>
        <w:rPr>
          <w:rFonts w:ascii="Arial" w:hAnsi="Arial" w:cs="Arial"/>
        </w:rPr>
      </w:pPr>
    </w:p>
    <w:p w14:paraId="7DB070DF" w14:textId="4CCD8A5C" w:rsidR="000B0D50" w:rsidRPr="00EA4549" w:rsidRDefault="008517C8" w:rsidP="000B0D50">
      <w:pPr>
        <w:rPr>
          <w:rFonts w:ascii="Arial" w:hAnsi="Arial" w:cs="Arial"/>
        </w:rPr>
      </w:pPr>
      <w:r w:rsidRPr="00EA4549">
        <w:rPr>
          <w:rFonts w:ascii="Arial" w:hAnsi="Arial" w:cs="Arial"/>
          <w:noProof/>
        </w:rPr>
        <w:drawing>
          <wp:anchor distT="0" distB="0" distL="114300" distR="114300" simplePos="0" relativeHeight="251658752" behindDoc="0" locked="0" layoutInCell="1" allowOverlap="1" wp14:anchorId="3C442C1B" wp14:editId="1394E0D4">
            <wp:simplePos x="0" y="0"/>
            <wp:positionH relativeFrom="margin">
              <wp:posOffset>420155</wp:posOffset>
            </wp:positionH>
            <wp:positionV relativeFrom="margin">
              <wp:posOffset>1264596</wp:posOffset>
            </wp:positionV>
            <wp:extent cx="4993640" cy="4732655"/>
            <wp:effectExtent l="0" t="0" r="0" b="0"/>
            <wp:wrapSquare wrapText="bothSides"/>
            <wp:docPr id="124754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46804" name=""/>
                    <pic:cNvPicPr/>
                  </pic:nvPicPr>
                  <pic:blipFill>
                    <a:blip r:embed="rId79">
                      <a:extLst>
                        <a:ext uri="{28A0092B-C50C-407E-A947-70E740481C1C}">
                          <a14:useLocalDpi xmlns:a14="http://schemas.microsoft.com/office/drawing/2010/main" val="0"/>
                        </a:ext>
                      </a:extLst>
                    </a:blip>
                    <a:stretch>
                      <a:fillRect/>
                    </a:stretch>
                  </pic:blipFill>
                  <pic:spPr>
                    <a:xfrm>
                      <a:off x="0" y="0"/>
                      <a:ext cx="4993640" cy="4732655"/>
                    </a:xfrm>
                    <a:prstGeom prst="rect">
                      <a:avLst/>
                    </a:prstGeom>
                  </pic:spPr>
                </pic:pic>
              </a:graphicData>
            </a:graphic>
            <wp14:sizeRelH relativeFrom="margin">
              <wp14:pctWidth>0</wp14:pctWidth>
            </wp14:sizeRelH>
            <wp14:sizeRelV relativeFrom="margin">
              <wp14:pctHeight>0</wp14:pctHeight>
            </wp14:sizeRelV>
          </wp:anchor>
        </w:drawing>
      </w:r>
    </w:p>
    <w:p w14:paraId="504F1C7D" w14:textId="77777777" w:rsidR="00572DC6" w:rsidRPr="00EA4549" w:rsidRDefault="00572DC6" w:rsidP="00071DFE">
      <w:pPr>
        <w:ind w:firstLine="720"/>
        <w:rPr>
          <w:rFonts w:ascii="Arial" w:hAnsi="Arial" w:cs="Arial"/>
        </w:rPr>
      </w:pPr>
    </w:p>
    <w:p w14:paraId="1C4D2EDF" w14:textId="77777777" w:rsidR="00572DC6" w:rsidRPr="00EA4549" w:rsidRDefault="00572DC6" w:rsidP="003940D3">
      <w:pPr>
        <w:rPr>
          <w:rFonts w:ascii="Arial" w:hAnsi="Arial" w:cs="Arial"/>
        </w:rPr>
      </w:pPr>
    </w:p>
    <w:p w14:paraId="0CF58224" w14:textId="62EDA725" w:rsidR="000B0D50" w:rsidRPr="00EA4549" w:rsidRDefault="00AD4701" w:rsidP="00071DFE">
      <w:pPr>
        <w:ind w:firstLine="720"/>
        <w:rPr>
          <w:rFonts w:ascii="Arial" w:hAnsi="Arial" w:cs="Arial"/>
        </w:rPr>
      </w:pPr>
      <w:r w:rsidRPr="00EA4549">
        <w:rPr>
          <w:rFonts w:ascii="Arial" w:hAnsi="Arial" w:cs="Arial"/>
        </w:rPr>
        <w:t>The most frequently reported challenge ma</w:t>
      </w:r>
      <w:r w:rsidR="00E7186A" w:rsidRPr="00EA4549">
        <w:rPr>
          <w:rFonts w:ascii="Arial" w:hAnsi="Arial" w:cs="Arial"/>
        </w:rPr>
        <w:t>king</w:t>
      </w:r>
      <w:r w:rsidRPr="00EA4549">
        <w:rPr>
          <w:rFonts w:ascii="Arial" w:hAnsi="Arial" w:cs="Arial"/>
        </w:rPr>
        <w:t xml:space="preserve"> it difficult for people in Powys to stay up to date with vaccination priorities was digital exclusion and low digital engagement. This qualitative theme closely aligns with the quantitative findings, which showed less than half of respondents strongly agreed or agreed eligible citizens in Powys routinely use digital tools such as the internet, social media, email, or text messages to access vaccination information. Qualitative responses further </w:t>
      </w:r>
      <w:r w:rsidR="007E466E" w:rsidRPr="00EA4549">
        <w:rPr>
          <w:rFonts w:ascii="Arial" w:hAnsi="Arial" w:cs="Arial"/>
        </w:rPr>
        <w:t>indicated almost</w:t>
      </w:r>
      <w:r w:rsidRPr="00EA4549">
        <w:rPr>
          <w:rFonts w:ascii="Arial" w:hAnsi="Arial" w:cs="Arial"/>
        </w:rPr>
        <w:t xml:space="preserve"> half of participants </w:t>
      </w:r>
      <w:r w:rsidR="007E466E" w:rsidRPr="00EA4549">
        <w:rPr>
          <w:rFonts w:ascii="Arial" w:hAnsi="Arial" w:cs="Arial"/>
        </w:rPr>
        <w:t>believed residents</w:t>
      </w:r>
      <w:r w:rsidRPr="00EA4549">
        <w:rPr>
          <w:rFonts w:ascii="Arial" w:hAnsi="Arial" w:cs="Arial"/>
        </w:rPr>
        <w:t xml:space="preserve"> prefer non</w:t>
      </w:r>
      <w:r w:rsidRPr="00EA4549">
        <w:rPr>
          <w:rFonts w:ascii="Arial" w:hAnsi="Arial" w:cs="Arial"/>
        </w:rPr>
        <w:noBreakHyphen/>
        <w:t xml:space="preserve">digital or traditional communication methods, including letters and phone calls. However, several respondents also noted information overload can act as an additional barrier, making it </w:t>
      </w:r>
      <w:r w:rsidR="00974149" w:rsidRPr="00EA4549">
        <w:rPr>
          <w:rFonts w:ascii="Arial" w:hAnsi="Arial" w:cs="Arial"/>
        </w:rPr>
        <w:t>challenging</w:t>
      </w:r>
      <w:r w:rsidRPr="00EA4549">
        <w:rPr>
          <w:rFonts w:ascii="Arial" w:hAnsi="Arial" w:cs="Arial"/>
        </w:rPr>
        <w:t xml:space="preserve"> for citizens to identify clear and timely vaccination messages.</w:t>
      </w:r>
    </w:p>
    <w:p w14:paraId="0AFF2EE7" w14:textId="2987A024" w:rsidR="000B0D50" w:rsidRPr="00EA4549" w:rsidRDefault="000B0D50" w:rsidP="000B0D50">
      <w:pPr>
        <w:rPr>
          <w:rFonts w:ascii="Arial" w:hAnsi="Arial" w:cs="Arial"/>
        </w:rPr>
      </w:pPr>
    </w:p>
    <w:p w14:paraId="0BA949C4" w14:textId="77777777" w:rsidR="00071DFE" w:rsidRPr="00EA4549" w:rsidRDefault="00071DFE" w:rsidP="00071DFE">
      <w:pPr>
        <w:rPr>
          <w:rFonts w:ascii="Arial" w:hAnsi="Arial" w:cs="Arial"/>
        </w:rPr>
      </w:pPr>
    </w:p>
    <w:p w14:paraId="1B25864B" w14:textId="7AFF0544" w:rsidR="00D66FD1" w:rsidRPr="00EA4549" w:rsidRDefault="00F73DDD" w:rsidP="00071DFE">
      <w:pPr>
        <w:ind w:firstLine="720"/>
        <w:rPr>
          <w:rFonts w:ascii="Arial" w:hAnsi="Arial" w:cs="Arial"/>
        </w:rPr>
      </w:pPr>
      <w:r w:rsidRPr="00EA4549">
        <w:rPr>
          <w:rFonts w:ascii="Arial" w:hAnsi="Arial" w:cs="Arial"/>
        </w:rPr>
        <w:t>A clear pattern emerging from the qualitative findings is the extent to which respondents emphasised the need for non</w:t>
      </w:r>
      <w:r w:rsidRPr="00EA4549">
        <w:rPr>
          <w:rFonts w:ascii="Arial" w:hAnsi="Arial" w:cs="Arial"/>
        </w:rPr>
        <w:noBreakHyphen/>
        <w:t xml:space="preserve">digital communication to support meaningful engagement with vaccination priorities. More than half of participants proposed solutions </w:t>
      </w:r>
      <w:r w:rsidR="00F3082D" w:rsidRPr="00EA4549">
        <w:rPr>
          <w:rFonts w:ascii="Arial" w:hAnsi="Arial" w:cs="Arial"/>
        </w:rPr>
        <w:t xml:space="preserve">which </w:t>
      </w:r>
      <w:r w:rsidRPr="00EA4549">
        <w:rPr>
          <w:rFonts w:ascii="Arial" w:hAnsi="Arial" w:cs="Arial"/>
        </w:rPr>
        <w:t>rel</w:t>
      </w:r>
      <w:r w:rsidR="00F3082D" w:rsidRPr="00EA4549">
        <w:rPr>
          <w:rFonts w:ascii="Arial" w:hAnsi="Arial" w:cs="Arial"/>
        </w:rPr>
        <w:t>y</w:t>
      </w:r>
      <w:r w:rsidRPr="00EA4549">
        <w:rPr>
          <w:rFonts w:ascii="Arial" w:hAnsi="Arial" w:cs="Arial"/>
        </w:rPr>
        <w:t xml:space="preserve"> on non</w:t>
      </w:r>
      <w:r w:rsidRPr="00EA4549">
        <w:rPr>
          <w:rFonts w:ascii="Arial" w:hAnsi="Arial" w:cs="Arial"/>
        </w:rPr>
        <w:noBreakHyphen/>
        <w:t xml:space="preserve">digital methods, reinforcing the earlier finding </w:t>
      </w:r>
      <w:r w:rsidR="00F3082D" w:rsidRPr="00EA4549">
        <w:rPr>
          <w:rFonts w:ascii="Arial" w:hAnsi="Arial" w:cs="Arial"/>
        </w:rPr>
        <w:t xml:space="preserve">that </w:t>
      </w:r>
      <w:r w:rsidRPr="00EA4549">
        <w:rPr>
          <w:rFonts w:ascii="Arial" w:hAnsi="Arial" w:cs="Arial"/>
        </w:rPr>
        <w:t>digital exclusion and limited digital engagement remain significant barriers within the Powys population.</w:t>
      </w:r>
      <w:r w:rsidR="00D66FD1" w:rsidRPr="00EA4549">
        <w:rPr>
          <w:rFonts w:ascii="Arial" w:hAnsi="Arial" w:cs="Arial"/>
        </w:rPr>
        <w:t xml:space="preserve"> </w:t>
      </w:r>
      <w:r w:rsidR="00C821AD" w:rsidRPr="00EA4549">
        <w:rPr>
          <w:rFonts w:ascii="Arial" w:hAnsi="Arial" w:cs="Arial"/>
        </w:rPr>
        <w:t xml:space="preserve">To further support this, </w:t>
      </w:r>
      <w:r w:rsidR="004F257C" w:rsidRPr="00EA4549">
        <w:rPr>
          <w:rFonts w:ascii="Arial" w:hAnsi="Arial" w:cs="Arial"/>
        </w:rPr>
        <w:t xml:space="preserve">administrative data </w:t>
      </w:r>
      <w:r w:rsidR="00193D11">
        <w:rPr>
          <w:rFonts w:ascii="Arial" w:hAnsi="Arial" w:cs="Arial"/>
        </w:rPr>
        <w:t xml:space="preserve">received </w:t>
      </w:r>
      <w:r w:rsidR="004F257C" w:rsidRPr="00EA4549">
        <w:rPr>
          <w:rFonts w:ascii="Arial" w:hAnsi="Arial" w:cs="Arial"/>
        </w:rPr>
        <w:t xml:space="preserve">from Powys Digital Services </w:t>
      </w:r>
      <w:r w:rsidR="002D489D">
        <w:rPr>
          <w:rFonts w:ascii="Arial" w:hAnsi="Arial" w:cs="Arial"/>
        </w:rPr>
        <w:t xml:space="preserve">in 2025 </w:t>
      </w:r>
      <w:r w:rsidR="004F257C" w:rsidRPr="00EA4549">
        <w:rPr>
          <w:rFonts w:ascii="Arial" w:hAnsi="Arial" w:cs="Arial"/>
        </w:rPr>
        <w:t>indicated</w:t>
      </w:r>
      <w:r w:rsidR="0089592F" w:rsidRPr="00EA4549">
        <w:rPr>
          <w:rFonts w:ascii="Arial" w:hAnsi="Arial" w:cs="Arial"/>
        </w:rPr>
        <w:t xml:space="preserve"> of</w:t>
      </w:r>
      <w:r w:rsidR="004F257C" w:rsidRPr="00EA4549">
        <w:rPr>
          <w:rFonts w:ascii="Arial" w:hAnsi="Arial" w:cs="Arial"/>
        </w:rPr>
        <w:t xml:space="preserve"> 23,662 individuals registered with a Powys GP practice, </w:t>
      </w:r>
      <w:r w:rsidR="00193D11">
        <w:rPr>
          <w:rFonts w:ascii="Arial" w:hAnsi="Arial" w:cs="Arial"/>
        </w:rPr>
        <w:t xml:space="preserve">only </w:t>
      </w:r>
      <w:r w:rsidR="004F257C" w:rsidRPr="00EA4549">
        <w:rPr>
          <w:rFonts w:ascii="Arial" w:hAnsi="Arial" w:cs="Arial"/>
        </w:rPr>
        <w:t xml:space="preserve">13,531 (57.2%) had a mobile number recorded in the ‘Mobile’ </w:t>
      </w:r>
      <w:r w:rsidR="00290097" w:rsidRPr="00EA4549">
        <w:rPr>
          <w:rFonts w:ascii="Arial" w:hAnsi="Arial" w:cs="Arial"/>
        </w:rPr>
        <w:t>field followed</w:t>
      </w:r>
      <w:r w:rsidR="004F257C" w:rsidRPr="00EA4549">
        <w:rPr>
          <w:rFonts w:ascii="Arial" w:hAnsi="Arial" w:cs="Arial"/>
        </w:rPr>
        <w:t xml:space="preserve"> a recognisable UK mobile pattern. </w:t>
      </w:r>
      <w:r w:rsidR="00080B1A" w:rsidRPr="00EA4549">
        <w:rPr>
          <w:rFonts w:ascii="Arial" w:hAnsi="Arial" w:cs="Arial"/>
        </w:rPr>
        <w:br/>
      </w:r>
    </w:p>
    <w:p w14:paraId="7658B965" w14:textId="04A04943" w:rsidR="00F73DDD" w:rsidRPr="00EA4549" w:rsidRDefault="009261EB" w:rsidP="00071DFE">
      <w:pPr>
        <w:ind w:firstLine="720"/>
        <w:rPr>
          <w:rFonts w:ascii="Arial" w:hAnsi="Arial" w:cs="Arial"/>
        </w:rPr>
      </w:pPr>
      <w:r w:rsidRPr="00EA4549">
        <w:rPr>
          <w:rFonts w:ascii="Arial" w:hAnsi="Arial" w:cs="Arial"/>
          <w:noProof/>
        </w:rPr>
        <w:drawing>
          <wp:anchor distT="0" distB="0" distL="114300" distR="114300" simplePos="0" relativeHeight="251659776" behindDoc="0" locked="0" layoutInCell="1" allowOverlap="1" wp14:anchorId="2CF12B20" wp14:editId="5181CF33">
            <wp:simplePos x="0" y="0"/>
            <wp:positionH relativeFrom="margin">
              <wp:posOffset>-245689</wp:posOffset>
            </wp:positionH>
            <wp:positionV relativeFrom="margin">
              <wp:posOffset>2642041</wp:posOffset>
            </wp:positionV>
            <wp:extent cx="6254076" cy="5011947"/>
            <wp:effectExtent l="0" t="0" r="0" b="0"/>
            <wp:wrapSquare wrapText="bothSides"/>
            <wp:docPr id="1959702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02288" name=""/>
                    <pic:cNvPicPr/>
                  </pic:nvPicPr>
                  <pic:blipFill>
                    <a:blip r:embed="rId80">
                      <a:extLst>
                        <a:ext uri="{28A0092B-C50C-407E-A947-70E740481C1C}">
                          <a14:useLocalDpi xmlns:a14="http://schemas.microsoft.com/office/drawing/2010/main" val="0"/>
                        </a:ext>
                      </a:extLst>
                    </a:blip>
                    <a:stretch>
                      <a:fillRect/>
                    </a:stretch>
                  </pic:blipFill>
                  <pic:spPr>
                    <a:xfrm>
                      <a:off x="0" y="0"/>
                      <a:ext cx="6254076" cy="5011947"/>
                    </a:xfrm>
                    <a:prstGeom prst="rect">
                      <a:avLst/>
                    </a:prstGeom>
                  </pic:spPr>
                </pic:pic>
              </a:graphicData>
            </a:graphic>
          </wp:anchor>
        </w:drawing>
      </w:r>
      <w:r w:rsidR="00F73DDD" w:rsidRPr="00EA4549">
        <w:rPr>
          <w:rFonts w:ascii="Arial" w:hAnsi="Arial" w:cs="Arial"/>
        </w:rPr>
        <w:t xml:space="preserve"> This strong preference for </w:t>
      </w:r>
      <w:r w:rsidRPr="00EA4549">
        <w:rPr>
          <w:rFonts w:ascii="Arial" w:hAnsi="Arial" w:cs="Arial"/>
        </w:rPr>
        <w:t>traditional</w:t>
      </w:r>
      <w:r w:rsidR="00F73DDD" w:rsidRPr="00EA4549">
        <w:rPr>
          <w:rFonts w:ascii="Arial" w:hAnsi="Arial" w:cs="Arial"/>
        </w:rPr>
        <w:t xml:space="preserve"> communication aligns with the quantitative results, which indicated fewer than half of respondents believed eligible citizens routinely use digital tools to access vaccination information.</w:t>
      </w:r>
    </w:p>
    <w:p w14:paraId="6E856DC8" w14:textId="4262C9B6" w:rsidR="00F73DDD" w:rsidRPr="00EA4549" w:rsidRDefault="00F73DDD" w:rsidP="00F73DDD">
      <w:pPr>
        <w:rPr>
          <w:rFonts w:ascii="Arial" w:hAnsi="Arial" w:cs="Arial"/>
        </w:rPr>
      </w:pPr>
    </w:p>
    <w:p w14:paraId="1ADE3D35" w14:textId="0DCC3668" w:rsidR="00572DC6" w:rsidRPr="00EA4549" w:rsidRDefault="00572DC6" w:rsidP="00F73DDD">
      <w:pPr>
        <w:ind w:firstLine="720"/>
        <w:rPr>
          <w:rFonts w:ascii="Arial" w:hAnsi="Arial" w:cs="Arial"/>
        </w:rPr>
      </w:pPr>
    </w:p>
    <w:p w14:paraId="10846E0D" w14:textId="68ACC00A" w:rsidR="00F73DDD" w:rsidRPr="00EA4549" w:rsidRDefault="00F73DDD" w:rsidP="0096282C">
      <w:pPr>
        <w:ind w:firstLine="720"/>
        <w:rPr>
          <w:rFonts w:ascii="Arial" w:hAnsi="Arial" w:cs="Arial"/>
        </w:rPr>
      </w:pPr>
      <w:r w:rsidRPr="00EA4549">
        <w:rPr>
          <w:rFonts w:ascii="Arial" w:hAnsi="Arial" w:cs="Arial"/>
        </w:rPr>
        <w:t>In addition to the broader non</w:t>
      </w:r>
      <w:r w:rsidRPr="00EA4549">
        <w:rPr>
          <w:rFonts w:ascii="Arial" w:hAnsi="Arial" w:cs="Arial"/>
        </w:rPr>
        <w:noBreakHyphen/>
        <w:t>digital communication theme, four respondents highlighted community</w:t>
      </w:r>
      <w:r w:rsidRPr="00EA4549">
        <w:rPr>
          <w:rFonts w:ascii="Arial" w:hAnsi="Arial" w:cs="Arial"/>
        </w:rPr>
        <w:noBreakHyphen/>
        <w:t>based engagement</w:t>
      </w:r>
      <w:r w:rsidR="00723923" w:rsidRPr="00EA4549">
        <w:rPr>
          <w:rFonts w:ascii="Arial" w:hAnsi="Arial" w:cs="Arial"/>
        </w:rPr>
        <w:t xml:space="preserve">, </w:t>
      </w:r>
      <w:r w:rsidRPr="00EA4549">
        <w:rPr>
          <w:rFonts w:ascii="Arial" w:hAnsi="Arial" w:cs="Arial"/>
        </w:rPr>
        <w:t xml:space="preserve">such as outreach through local groups, </w:t>
      </w:r>
      <w:r w:rsidRPr="00EA4549">
        <w:rPr>
          <w:rFonts w:ascii="Arial" w:hAnsi="Arial" w:cs="Arial"/>
        </w:rPr>
        <w:lastRenderedPageBreak/>
        <w:t>community venues, and familiar social settings, as a practical means of increasing reach and improving trust. Community</w:t>
      </w:r>
      <w:r w:rsidRPr="00EA4549">
        <w:rPr>
          <w:rFonts w:ascii="Arial" w:hAnsi="Arial" w:cs="Arial"/>
        </w:rPr>
        <w:noBreakHyphen/>
        <w:t>based engagement represents another form of non</w:t>
      </w:r>
      <w:r w:rsidRPr="00EA4549">
        <w:rPr>
          <w:rFonts w:ascii="Arial" w:hAnsi="Arial" w:cs="Arial"/>
        </w:rPr>
        <w:noBreakHyphen/>
        <w:t xml:space="preserve">digital </w:t>
      </w:r>
      <w:r w:rsidR="007E466E" w:rsidRPr="00EA4549">
        <w:rPr>
          <w:rFonts w:ascii="Arial" w:hAnsi="Arial" w:cs="Arial"/>
        </w:rPr>
        <w:t>communication resonates</w:t>
      </w:r>
      <w:r w:rsidRPr="00EA4549">
        <w:rPr>
          <w:rFonts w:ascii="Arial" w:hAnsi="Arial" w:cs="Arial"/>
        </w:rPr>
        <w:t xml:space="preserve"> with the rural, dispersed, and ageing demographic profile of Powys and reflects local preferences for personalised, locality</w:t>
      </w:r>
      <w:r w:rsidRPr="00EA4549">
        <w:rPr>
          <w:rFonts w:ascii="Arial" w:hAnsi="Arial" w:cs="Arial"/>
        </w:rPr>
        <w:noBreakHyphen/>
        <w:t>driven information.</w:t>
      </w:r>
      <w:r w:rsidR="0096282C" w:rsidRPr="00EA4549">
        <w:rPr>
          <w:rFonts w:ascii="Arial" w:hAnsi="Arial" w:cs="Arial"/>
        </w:rPr>
        <w:t xml:space="preserve"> </w:t>
      </w:r>
      <w:r w:rsidRPr="00EA4549">
        <w:rPr>
          <w:rFonts w:ascii="Arial" w:hAnsi="Arial" w:cs="Arial"/>
        </w:rPr>
        <w:t>Three further themes also demonstrated reliance on, or preference for, non</w:t>
      </w:r>
      <w:r w:rsidRPr="00EA4549">
        <w:rPr>
          <w:rFonts w:ascii="Arial" w:hAnsi="Arial" w:cs="Arial"/>
        </w:rPr>
        <w:noBreakHyphen/>
        <w:t>digital approaches:</w:t>
      </w:r>
      <w:r w:rsidRPr="00EA4549">
        <w:rPr>
          <w:rFonts w:ascii="Arial" w:hAnsi="Arial" w:cs="Arial"/>
        </w:rPr>
        <w:br/>
      </w:r>
    </w:p>
    <w:p w14:paraId="437EA138" w14:textId="3BD0276C" w:rsidR="00F73DDD" w:rsidRPr="00EA4549" w:rsidRDefault="00F73DDD" w:rsidP="00A21956">
      <w:pPr>
        <w:numPr>
          <w:ilvl w:val="0"/>
          <w:numId w:val="6"/>
        </w:numPr>
        <w:rPr>
          <w:rFonts w:ascii="Arial" w:hAnsi="Arial" w:cs="Arial"/>
        </w:rPr>
      </w:pPr>
      <w:r w:rsidRPr="00EA4549">
        <w:rPr>
          <w:rFonts w:ascii="Arial" w:hAnsi="Arial" w:cs="Arial"/>
        </w:rPr>
        <w:t>Improving the visibility of information in GP practices and other health settings, where residents expect trusted health information to be readily available.</w:t>
      </w:r>
      <w:r w:rsidR="00C43CBE" w:rsidRPr="00EA4549">
        <w:rPr>
          <w:rFonts w:ascii="Arial" w:hAnsi="Arial" w:cs="Arial"/>
        </w:rPr>
        <w:br/>
      </w:r>
    </w:p>
    <w:p w14:paraId="6BFBB988" w14:textId="05E02F90" w:rsidR="00F73DDD" w:rsidRPr="00EA4549" w:rsidRDefault="00F73DDD" w:rsidP="00A21956">
      <w:pPr>
        <w:numPr>
          <w:ilvl w:val="0"/>
          <w:numId w:val="6"/>
        </w:numPr>
        <w:rPr>
          <w:rFonts w:ascii="Arial" w:hAnsi="Arial" w:cs="Arial"/>
        </w:rPr>
      </w:pPr>
      <w:r w:rsidRPr="00EA4549">
        <w:rPr>
          <w:rFonts w:ascii="Arial" w:hAnsi="Arial" w:cs="Arial"/>
        </w:rPr>
        <w:t>Using trusted sources and local health professionals, reflecting the continued importance of interpersonal and relationship</w:t>
      </w:r>
      <w:r w:rsidRPr="00EA4549">
        <w:rPr>
          <w:rFonts w:ascii="Arial" w:hAnsi="Arial" w:cs="Arial"/>
        </w:rPr>
        <w:noBreakHyphen/>
        <w:t>based communication within rural health systems.</w:t>
      </w:r>
      <w:r w:rsidR="00C43CBE" w:rsidRPr="00EA4549">
        <w:rPr>
          <w:rFonts w:ascii="Arial" w:hAnsi="Arial" w:cs="Arial"/>
        </w:rPr>
        <w:br/>
      </w:r>
    </w:p>
    <w:p w14:paraId="33098E98" w14:textId="721B219A" w:rsidR="00F73DDD" w:rsidRPr="00EA4549" w:rsidRDefault="00F73DDD" w:rsidP="00A21956">
      <w:pPr>
        <w:numPr>
          <w:ilvl w:val="0"/>
          <w:numId w:val="6"/>
        </w:numPr>
        <w:rPr>
          <w:rFonts w:ascii="Arial" w:hAnsi="Arial" w:cs="Arial"/>
        </w:rPr>
      </w:pPr>
      <w:r w:rsidRPr="00EA4549">
        <w:rPr>
          <w:rFonts w:ascii="Arial" w:hAnsi="Arial" w:cs="Arial"/>
        </w:rPr>
        <w:t>Adopting a multi</w:t>
      </w:r>
      <w:r w:rsidRPr="00EA4549">
        <w:rPr>
          <w:rFonts w:ascii="Arial" w:hAnsi="Arial" w:cs="Arial"/>
        </w:rPr>
        <w:noBreakHyphen/>
        <w:t>channel or mixed</w:t>
      </w:r>
      <w:r w:rsidRPr="00EA4549">
        <w:rPr>
          <w:rFonts w:ascii="Arial" w:hAnsi="Arial" w:cs="Arial"/>
        </w:rPr>
        <w:noBreakHyphen/>
        <w:t>media communication strategy, which respondents viewed as necessary to ensure accessibility across a population with varied digital capability and communication preferences.</w:t>
      </w:r>
      <w:r w:rsidRPr="00EA4549">
        <w:rPr>
          <w:rFonts w:ascii="Arial" w:hAnsi="Arial" w:cs="Arial"/>
        </w:rPr>
        <w:br/>
      </w:r>
    </w:p>
    <w:p w14:paraId="50EC107A" w14:textId="763613BD" w:rsidR="004872FC" w:rsidRPr="00EA4549" w:rsidRDefault="004872FC" w:rsidP="004872FC">
      <w:pPr>
        <w:spacing w:line="300" w:lineRule="atLeast"/>
        <w:ind w:firstLine="360"/>
        <w:rPr>
          <w:rFonts w:ascii="Arial" w:eastAsia="Times New Roman" w:hAnsi="Arial" w:cs="Arial"/>
          <w:lang w:eastAsia="en-GB"/>
        </w:rPr>
      </w:pPr>
      <w:r w:rsidRPr="00EA4549">
        <w:rPr>
          <w:rFonts w:ascii="Arial" w:eastAsia="Times New Roman" w:hAnsi="Arial" w:cs="Arial"/>
          <w:lang w:eastAsia="en-GB"/>
        </w:rPr>
        <w:t>Taken together, five of the seven qualitative themes</w:t>
      </w:r>
      <w:r w:rsidR="007E466E">
        <w:rPr>
          <w:rFonts w:ascii="Arial" w:eastAsia="Times New Roman" w:hAnsi="Arial" w:cs="Arial"/>
          <w:lang w:eastAsia="en-GB"/>
        </w:rPr>
        <w:t xml:space="preserve">, </w:t>
      </w:r>
      <w:r w:rsidRPr="00EA4549">
        <w:rPr>
          <w:rFonts w:ascii="Arial" w:eastAsia="Times New Roman" w:hAnsi="Arial" w:cs="Arial"/>
          <w:lang w:eastAsia="en-GB"/>
        </w:rPr>
        <w:t xml:space="preserve">representing </w:t>
      </w:r>
      <w:r w:rsidR="007E466E" w:rsidRPr="00EA4549">
        <w:rPr>
          <w:rFonts w:ascii="Arial" w:eastAsia="Times New Roman" w:hAnsi="Arial" w:cs="Arial"/>
          <w:lang w:eastAsia="en-GB"/>
        </w:rPr>
        <w:t>most</w:t>
      </w:r>
      <w:r w:rsidRPr="00EA4549">
        <w:rPr>
          <w:rFonts w:ascii="Arial" w:eastAsia="Times New Roman" w:hAnsi="Arial" w:cs="Arial"/>
          <w:lang w:eastAsia="en-GB"/>
        </w:rPr>
        <w:t xml:space="preserve"> findings, emphasise the continued importance of non</w:t>
      </w:r>
      <w:r w:rsidRPr="00EA4549">
        <w:rPr>
          <w:rFonts w:ascii="Arial" w:eastAsia="Times New Roman" w:hAnsi="Arial" w:cs="Arial"/>
          <w:lang w:eastAsia="en-GB"/>
        </w:rPr>
        <w:noBreakHyphen/>
        <w:t>digital forms of communication. This conveys a clear and consistent message: for residents of Powys, effective engagement with vaccination priorities relies on communication strategies that extend beyond digital platforms, incorporating trusted, familiar, and locally accessible channels to ensure inclusivity and reach. This reliance on non</w:t>
      </w:r>
      <w:r w:rsidRPr="00EA4549">
        <w:rPr>
          <w:rFonts w:ascii="Arial" w:eastAsia="Times New Roman" w:hAnsi="Arial" w:cs="Arial"/>
          <w:lang w:eastAsia="en-GB"/>
        </w:rPr>
        <w:noBreakHyphen/>
        <w:t>digital communication is reflected in the comparatively lower digital maturity score for this dimension, which was assessed at 51.5%.</w:t>
      </w:r>
    </w:p>
    <w:p w14:paraId="4954E4A1" w14:textId="4F82B70E" w:rsidR="000B0D50" w:rsidRPr="00EA4549" w:rsidRDefault="000B0D50" w:rsidP="00F73DDD">
      <w:pPr>
        <w:rPr>
          <w:rFonts w:ascii="Arial" w:hAnsi="Arial" w:cs="Arial"/>
        </w:rPr>
      </w:pPr>
    </w:p>
    <w:p w14:paraId="3324BDBA" w14:textId="3D44330A" w:rsidR="00D41EFF" w:rsidRPr="00EA4549" w:rsidRDefault="00572DC6" w:rsidP="0031005E">
      <w:pPr>
        <w:pStyle w:val="Heading2"/>
        <w:rPr>
          <w:rFonts w:ascii="Arial" w:hAnsi="Arial" w:cs="Arial"/>
          <w:sz w:val="24"/>
          <w:szCs w:val="24"/>
        </w:rPr>
      </w:pPr>
      <w:r w:rsidRPr="00EA4549">
        <w:rPr>
          <w:rFonts w:ascii="Arial" w:hAnsi="Arial" w:cs="Arial"/>
          <w:color w:val="000000"/>
          <w:sz w:val="24"/>
          <w:szCs w:val="24"/>
        </w:rPr>
        <w:br w:type="page"/>
      </w:r>
      <w:bookmarkStart w:id="32" w:name="_Toc227843570"/>
      <w:r w:rsidR="00E34719" w:rsidRPr="00EA4549">
        <w:rPr>
          <w:rFonts w:ascii="Arial" w:hAnsi="Arial" w:cs="Arial"/>
          <w:sz w:val="24"/>
          <w:szCs w:val="24"/>
        </w:rPr>
        <w:lastRenderedPageBreak/>
        <w:t xml:space="preserve">4.5 </w:t>
      </w:r>
      <w:r w:rsidR="007A10E6" w:rsidRPr="00EA4549">
        <w:rPr>
          <w:rFonts w:ascii="Arial" w:hAnsi="Arial" w:cs="Arial"/>
          <w:sz w:val="24"/>
          <w:szCs w:val="24"/>
        </w:rPr>
        <w:t xml:space="preserve">Research </w:t>
      </w:r>
      <w:r w:rsidR="00BC13ED" w:rsidRPr="00EA4549">
        <w:rPr>
          <w:rFonts w:ascii="Arial" w:hAnsi="Arial" w:cs="Arial"/>
          <w:sz w:val="24"/>
          <w:szCs w:val="24"/>
        </w:rPr>
        <w:t>Objective 4 Results: Integration</w:t>
      </w:r>
      <w:bookmarkEnd w:id="32"/>
      <w:r w:rsidR="00BC13ED" w:rsidRPr="00EA4549">
        <w:rPr>
          <w:rFonts w:ascii="Arial" w:hAnsi="Arial" w:cs="Arial"/>
          <w:sz w:val="24"/>
          <w:szCs w:val="24"/>
        </w:rPr>
        <w:t xml:space="preserve"> </w:t>
      </w:r>
    </w:p>
    <w:p w14:paraId="7ED0CA2B" w14:textId="77777777" w:rsidR="00BC625C" w:rsidRPr="00EA4549" w:rsidRDefault="00BC625C" w:rsidP="00BC625C">
      <w:pPr>
        <w:rPr>
          <w:rFonts w:ascii="Arial" w:hAnsi="Arial" w:cs="Arial"/>
        </w:rPr>
      </w:pPr>
    </w:p>
    <w:p w14:paraId="4FB28D6B" w14:textId="62422E8C" w:rsidR="002F65E0" w:rsidRPr="00EA4549" w:rsidRDefault="002F65E0" w:rsidP="002F65E0">
      <w:pPr>
        <w:rPr>
          <w:rFonts w:ascii="Arial" w:hAnsi="Arial" w:cs="Arial"/>
          <w:bCs/>
          <w:color w:val="000000"/>
        </w:rPr>
      </w:pPr>
      <w:r w:rsidRPr="00EA4549">
        <w:rPr>
          <w:rFonts w:ascii="Arial" w:hAnsi="Arial" w:cs="Arial"/>
          <w:bCs/>
          <w:color w:val="000000"/>
        </w:rPr>
        <w:tab/>
        <w:t xml:space="preserve">Data for Research Objective Four </w:t>
      </w:r>
      <w:r w:rsidR="00162D36" w:rsidRPr="00EA4549">
        <w:rPr>
          <w:rFonts w:ascii="Arial" w:hAnsi="Arial" w:cs="Arial"/>
          <w:bCs/>
          <w:color w:val="000000"/>
        </w:rPr>
        <w:t>was</w:t>
      </w:r>
      <w:r w:rsidRPr="00EA4549">
        <w:rPr>
          <w:rFonts w:ascii="Arial" w:hAnsi="Arial" w:cs="Arial"/>
          <w:bCs/>
          <w:color w:val="000000"/>
        </w:rPr>
        <w:t xml:space="preserve"> generated through informal semi</w:t>
      </w:r>
      <w:r w:rsidRPr="00EA4549">
        <w:rPr>
          <w:rFonts w:ascii="Arial" w:hAnsi="Arial" w:cs="Arial"/>
          <w:bCs/>
          <w:color w:val="000000"/>
        </w:rPr>
        <w:noBreakHyphen/>
        <w:t xml:space="preserve">structured interviews with key </w:t>
      </w:r>
      <w:r w:rsidR="00516EB7" w:rsidRPr="00EA4549">
        <w:rPr>
          <w:rFonts w:ascii="Arial" w:hAnsi="Arial" w:cs="Arial"/>
          <w:bCs/>
          <w:color w:val="000000"/>
        </w:rPr>
        <w:t>DHCW</w:t>
      </w:r>
      <w:r w:rsidRPr="00EA4549">
        <w:rPr>
          <w:rFonts w:ascii="Arial" w:hAnsi="Arial" w:cs="Arial"/>
          <w:bCs/>
          <w:color w:val="000000"/>
        </w:rPr>
        <w:t xml:space="preserve"> personnel, conducted via Microsoft Teams, and through documentary analysis of the WIS 2.0 User Guide and th</w:t>
      </w:r>
      <w:r w:rsidR="00516EB7" w:rsidRPr="00EA4549">
        <w:rPr>
          <w:rFonts w:ascii="Arial" w:hAnsi="Arial" w:cs="Arial"/>
          <w:bCs/>
          <w:color w:val="000000"/>
        </w:rPr>
        <w:t>e SAD</w:t>
      </w:r>
      <w:r w:rsidRPr="00EA4549">
        <w:rPr>
          <w:rFonts w:ascii="Arial" w:hAnsi="Arial" w:cs="Arial"/>
          <w:bCs/>
          <w:color w:val="000000"/>
        </w:rPr>
        <w:t xml:space="preserve">. The findings relate to three core areas of digital integration: </w:t>
      </w:r>
    </w:p>
    <w:p w14:paraId="555C73B8" w14:textId="77777777" w:rsidR="002F65E0" w:rsidRPr="00EA4549" w:rsidRDefault="002F65E0" w:rsidP="002F65E0">
      <w:pPr>
        <w:rPr>
          <w:rFonts w:ascii="Arial" w:hAnsi="Arial" w:cs="Arial"/>
          <w:bCs/>
          <w:color w:val="000000"/>
        </w:rPr>
      </w:pPr>
    </w:p>
    <w:p w14:paraId="3B538CA5" w14:textId="109C319A" w:rsidR="002F65E0" w:rsidRPr="00EA4549" w:rsidRDefault="002F65E0" w:rsidP="00A21956">
      <w:pPr>
        <w:pStyle w:val="ListParagraph"/>
        <w:numPr>
          <w:ilvl w:val="0"/>
          <w:numId w:val="7"/>
        </w:numPr>
        <w:rPr>
          <w:rFonts w:ascii="Arial" w:hAnsi="Arial" w:cs="Arial"/>
          <w:bCs/>
          <w:color w:val="000000"/>
        </w:rPr>
      </w:pPr>
      <w:r w:rsidRPr="00EA4549">
        <w:rPr>
          <w:rFonts w:ascii="Arial" w:hAnsi="Arial" w:cs="Arial"/>
          <w:bCs/>
          <w:color w:val="000000"/>
        </w:rPr>
        <w:t>Interoperability with national data platforms</w:t>
      </w:r>
    </w:p>
    <w:p w14:paraId="538EF90D" w14:textId="467256BA" w:rsidR="002F65E0" w:rsidRPr="00EA4549" w:rsidRDefault="002F65E0" w:rsidP="00A21956">
      <w:pPr>
        <w:pStyle w:val="ListParagraph"/>
        <w:numPr>
          <w:ilvl w:val="0"/>
          <w:numId w:val="7"/>
        </w:numPr>
        <w:rPr>
          <w:rFonts w:ascii="Arial" w:hAnsi="Arial" w:cs="Arial"/>
          <w:bCs/>
          <w:color w:val="000000"/>
        </w:rPr>
      </w:pPr>
      <w:r w:rsidRPr="00EA4549">
        <w:rPr>
          <w:rFonts w:ascii="Arial" w:hAnsi="Arial" w:cs="Arial"/>
          <w:bCs/>
          <w:color w:val="000000"/>
        </w:rPr>
        <w:t>Real</w:t>
      </w:r>
      <w:r w:rsidRPr="00EA4549">
        <w:rPr>
          <w:rFonts w:ascii="Arial" w:hAnsi="Arial" w:cs="Arial"/>
          <w:bCs/>
          <w:color w:val="000000"/>
        </w:rPr>
        <w:noBreakHyphen/>
        <w:t xml:space="preserve">time data exchange; and </w:t>
      </w:r>
    </w:p>
    <w:p w14:paraId="04A630C9" w14:textId="56C342B4" w:rsidR="002F65E0" w:rsidRPr="00EA4549" w:rsidRDefault="002F65E0" w:rsidP="00A21956">
      <w:pPr>
        <w:pStyle w:val="ListParagraph"/>
        <w:numPr>
          <w:ilvl w:val="0"/>
          <w:numId w:val="7"/>
        </w:numPr>
        <w:rPr>
          <w:rFonts w:ascii="Arial" w:hAnsi="Arial" w:cs="Arial"/>
          <w:bCs/>
          <w:color w:val="000000"/>
        </w:rPr>
      </w:pPr>
      <w:r w:rsidRPr="00EA4549">
        <w:rPr>
          <w:rFonts w:ascii="Arial" w:hAnsi="Arial" w:cs="Arial"/>
          <w:bCs/>
          <w:color w:val="000000"/>
        </w:rPr>
        <w:t>Access to vaccination information across settings, including patient</w:t>
      </w:r>
      <w:r w:rsidRPr="00EA4549">
        <w:rPr>
          <w:rFonts w:ascii="Arial" w:hAnsi="Arial" w:cs="Arial"/>
          <w:bCs/>
          <w:color w:val="000000"/>
        </w:rPr>
        <w:noBreakHyphen/>
        <w:t>facing access.</w:t>
      </w:r>
    </w:p>
    <w:p w14:paraId="7E4191DE" w14:textId="77777777" w:rsidR="00904C77" w:rsidRPr="00EA4549" w:rsidRDefault="00904C77" w:rsidP="00904C77">
      <w:pPr>
        <w:rPr>
          <w:rFonts w:ascii="Arial" w:hAnsi="Arial" w:cs="Arial"/>
          <w:bCs/>
          <w:color w:val="000000"/>
        </w:rPr>
      </w:pPr>
    </w:p>
    <w:p w14:paraId="1FE4AECC" w14:textId="74840D20" w:rsidR="00904C77" w:rsidRPr="00EA4549" w:rsidRDefault="00904C77" w:rsidP="00904C77">
      <w:pPr>
        <w:pStyle w:val="Subtitle"/>
        <w:rPr>
          <w:rFonts w:ascii="Arial" w:hAnsi="Arial" w:cs="Arial"/>
          <w:sz w:val="24"/>
          <w:szCs w:val="24"/>
        </w:rPr>
      </w:pPr>
      <w:r w:rsidRPr="00EA4549">
        <w:rPr>
          <w:rFonts w:ascii="Arial" w:hAnsi="Arial" w:cs="Arial"/>
          <w:sz w:val="24"/>
          <w:szCs w:val="24"/>
        </w:rPr>
        <w:t>Integration with the National Data Resource (NDR) and Clinical Data Repository (CDR)</w:t>
      </w:r>
    </w:p>
    <w:p w14:paraId="6DADE658" w14:textId="18F07BC7" w:rsidR="00174905" w:rsidRPr="00EA4549" w:rsidRDefault="00174905" w:rsidP="00174905">
      <w:pPr>
        <w:rPr>
          <w:rFonts w:ascii="Arial" w:hAnsi="Arial" w:cs="Arial"/>
          <w:bCs/>
          <w:color w:val="000000"/>
        </w:rPr>
      </w:pPr>
      <w:r w:rsidRPr="00EA4549">
        <w:rPr>
          <w:rFonts w:ascii="Arial" w:hAnsi="Arial" w:cs="Arial"/>
          <w:bCs/>
          <w:color w:val="000000"/>
        </w:rPr>
        <w:tab/>
        <w:t xml:space="preserve">Interview data </w:t>
      </w:r>
      <w:r w:rsidR="007E466E" w:rsidRPr="00EA4549">
        <w:rPr>
          <w:rFonts w:ascii="Arial" w:hAnsi="Arial" w:cs="Arial"/>
          <w:bCs/>
          <w:color w:val="000000"/>
        </w:rPr>
        <w:t>suggest although</w:t>
      </w:r>
      <w:r w:rsidRPr="00EA4549">
        <w:rPr>
          <w:rFonts w:ascii="Arial" w:hAnsi="Arial" w:cs="Arial"/>
          <w:bCs/>
          <w:color w:val="000000"/>
        </w:rPr>
        <w:t xml:space="preserve"> WIS 2.0 has been designed to support full interoperability with both the </w:t>
      </w:r>
      <w:r w:rsidR="00BE52FC" w:rsidRPr="00EA4549">
        <w:rPr>
          <w:rFonts w:ascii="Arial" w:hAnsi="Arial" w:cs="Arial"/>
          <w:bCs/>
          <w:color w:val="000000"/>
        </w:rPr>
        <w:t xml:space="preserve">NDR </w:t>
      </w:r>
      <w:r w:rsidRPr="00EA4549">
        <w:rPr>
          <w:rFonts w:ascii="Arial" w:hAnsi="Arial" w:cs="Arial"/>
          <w:bCs/>
          <w:color w:val="000000"/>
        </w:rPr>
        <w:t xml:space="preserve">and the </w:t>
      </w:r>
      <w:r w:rsidR="00BE52FC" w:rsidRPr="00EA4549">
        <w:rPr>
          <w:rFonts w:ascii="Arial" w:hAnsi="Arial" w:cs="Arial"/>
          <w:bCs/>
          <w:color w:val="000000"/>
        </w:rPr>
        <w:t>CDR,</w:t>
      </w:r>
      <w:r w:rsidRPr="00EA4549">
        <w:rPr>
          <w:rFonts w:ascii="Arial" w:hAnsi="Arial" w:cs="Arial"/>
          <w:bCs/>
          <w:color w:val="000000"/>
        </w:rPr>
        <w:t xml:space="preserve"> this capability has not yet been implemented operationally. According to </w:t>
      </w:r>
      <w:r w:rsidR="00706056" w:rsidRPr="00EA4549">
        <w:rPr>
          <w:rFonts w:ascii="Arial" w:hAnsi="Arial" w:cs="Arial"/>
          <w:bCs/>
          <w:color w:val="000000"/>
        </w:rPr>
        <w:t>a colleague from DHCW,</w:t>
      </w:r>
      <w:r w:rsidRPr="00EA4549">
        <w:rPr>
          <w:rFonts w:ascii="Arial" w:hAnsi="Arial" w:cs="Arial"/>
          <w:bCs/>
          <w:color w:val="000000"/>
        </w:rPr>
        <w:t xml:space="preserve"> the technical functionality is already embedded within WIS. However, integration requires the NDR and CDR teams to “configure their side so they can ingest vaccines by creating a vaccine profile”. Howe </w:t>
      </w:r>
      <w:r w:rsidR="007E466E" w:rsidRPr="00EA4549">
        <w:rPr>
          <w:rFonts w:ascii="Arial" w:hAnsi="Arial" w:cs="Arial"/>
          <w:bCs/>
          <w:color w:val="000000"/>
        </w:rPr>
        <w:t>reported this</w:t>
      </w:r>
      <w:r w:rsidRPr="00EA4549">
        <w:rPr>
          <w:rFonts w:ascii="Arial" w:hAnsi="Arial" w:cs="Arial"/>
          <w:bCs/>
          <w:color w:val="000000"/>
        </w:rPr>
        <w:t xml:space="preserve"> work is planned, with integration expected to be enabled “within the next year”.</w:t>
      </w:r>
    </w:p>
    <w:p w14:paraId="566B73A3" w14:textId="77777777" w:rsidR="00174905" w:rsidRPr="00EA4549" w:rsidRDefault="00174905" w:rsidP="00174905">
      <w:pPr>
        <w:rPr>
          <w:rFonts w:ascii="Arial" w:hAnsi="Arial" w:cs="Arial"/>
          <w:bCs/>
          <w:color w:val="000000"/>
        </w:rPr>
      </w:pPr>
    </w:p>
    <w:p w14:paraId="436A9D21" w14:textId="46424E94" w:rsidR="00174905" w:rsidRPr="00EA4549" w:rsidRDefault="00174905" w:rsidP="00174905">
      <w:pPr>
        <w:rPr>
          <w:rFonts w:ascii="Arial" w:hAnsi="Arial" w:cs="Arial"/>
          <w:bCs/>
          <w:color w:val="000000"/>
        </w:rPr>
      </w:pPr>
      <w:r w:rsidRPr="00EA4549">
        <w:rPr>
          <w:rFonts w:ascii="Arial" w:hAnsi="Arial" w:cs="Arial"/>
          <w:bCs/>
          <w:color w:val="000000"/>
        </w:rPr>
        <w:tab/>
      </w:r>
      <w:r w:rsidR="00476BFD" w:rsidRPr="00EA4549">
        <w:rPr>
          <w:rFonts w:ascii="Arial" w:hAnsi="Arial" w:cs="Arial"/>
          <w:bCs/>
          <w:color w:val="000000"/>
        </w:rPr>
        <w:t>Howe</w:t>
      </w:r>
      <w:r w:rsidRPr="00EA4549">
        <w:rPr>
          <w:rFonts w:ascii="Arial" w:hAnsi="Arial" w:cs="Arial"/>
          <w:bCs/>
          <w:color w:val="000000"/>
        </w:rPr>
        <w:t xml:space="preserve"> highlighted the anticipated benefits of this future integration. Once operational, vaccine data captured in WIS would become centrally accessible through the NDR/CDR infrastructure. </w:t>
      </w:r>
      <w:r w:rsidR="00516EB7" w:rsidRPr="00EA4549">
        <w:rPr>
          <w:rFonts w:ascii="Arial" w:hAnsi="Arial" w:cs="Arial"/>
          <w:bCs/>
          <w:color w:val="000000"/>
        </w:rPr>
        <w:t>A DHCW colleague</w:t>
      </w:r>
      <w:r w:rsidRPr="00EA4549">
        <w:rPr>
          <w:rFonts w:ascii="Arial" w:hAnsi="Arial" w:cs="Arial"/>
          <w:bCs/>
          <w:color w:val="000000"/>
        </w:rPr>
        <w:t xml:space="preserve"> explained this would allow other clinical systems to retrieve vaccine information when required, supporting a unified vaccination record across NHS Wales and improving interoperability across digital services.</w:t>
      </w:r>
    </w:p>
    <w:p w14:paraId="718C6504" w14:textId="77777777" w:rsidR="00174905" w:rsidRPr="00EA4549" w:rsidRDefault="00174905" w:rsidP="00174905">
      <w:pPr>
        <w:rPr>
          <w:rFonts w:ascii="Arial" w:hAnsi="Arial" w:cs="Arial"/>
          <w:bCs/>
          <w:color w:val="000000"/>
        </w:rPr>
      </w:pPr>
    </w:p>
    <w:p w14:paraId="6C1AC8D6" w14:textId="41B39028" w:rsidR="00174905" w:rsidRPr="00EA4549" w:rsidRDefault="00174905" w:rsidP="00174905">
      <w:pPr>
        <w:rPr>
          <w:rFonts w:ascii="Arial" w:hAnsi="Arial" w:cs="Arial"/>
          <w:bCs/>
          <w:color w:val="000000"/>
        </w:rPr>
      </w:pPr>
      <w:r w:rsidRPr="00EA4549">
        <w:rPr>
          <w:rFonts w:ascii="Arial" w:hAnsi="Arial" w:cs="Arial"/>
          <w:bCs/>
          <w:color w:val="000000"/>
        </w:rPr>
        <w:tab/>
        <w:t xml:space="preserve">Documentary analysis further confirmed WIS continues to operate with its existing suite of integrations. A rich picture, produced </w:t>
      </w:r>
      <w:r w:rsidR="000C2138" w:rsidRPr="00EA4549">
        <w:rPr>
          <w:rFonts w:ascii="Arial" w:hAnsi="Arial" w:cs="Arial"/>
          <w:bCs/>
          <w:color w:val="000000"/>
        </w:rPr>
        <w:t>using</w:t>
      </w:r>
      <w:r w:rsidRPr="00EA4549">
        <w:rPr>
          <w:rFonts w:ascii="Arial" w:hAnsi="Arial" w:cs="Arial"/>
          <w:bCs/>
          <w:color w:val="000000"/>
        </w:rPr>
        <w:t xml:space="preserve"> Microsoft Visio using the information in the SAD, illustrates the current and planned integration architecture of WIS in a visual format (Figure </w:t>
      </w:r>
      <w:r w:rsidR="000C2138" w:rsidRPr="00EA4549">
        <w:rPr>
          <w:rFonts w:ascii="Arial" w:hAnsi="Arial" w:cs="Arial"/>
          <w:bCs/>
          <w:color w:val="000000"/>
        </w:rPr>
        <w:t>9</w:t>
      </w:r>
      <w:r w:rsidRPr="00EA4549">
        <w:rPr>
          <w:rFonts w:ascii="Arial" w:hAnsi="Arial" w:cs="Arial"/>
          <w:bCs/>
          <w:color w:val="000000"/>
        </w:rPr>
        <w:t>).</w:t>
      </w:r>
    </w:p>
    <w:p w14:paraId="0FD5999D" w14:textId="2152D8AD" w:rsidR="004652A8" w:rsidRPr="00EA4549" w:rsidRDefault="004652A8" w:rsidP="00C808D5">
      <w:pPr>
        <w:rPr>
          <w:rFonts w:ascii="Arial" w:hAnsi="Arial" w:cs="Arial"/>
        </w:rPr>
      </w:pPr>
    </w:p>
    <w:p w14:paraId="1FB50495" w14:textId="04B746F5" w:rsidR="004652A8" w:rsidRPr="00EA4549" w:rsidRDefault="004652A8" w:rsidP="00C808D5">
      <w:pPr>
        <w:rPr>
          <w:rFonts w:ascii="Arial" w:hAnsi="Arial" w:cs="Arial"/>
        </w:rPr>
      </w:pPr>
    </w:p>
    <w:p w14:paraId="2EB00ACD" w14:textId="77777777" w:rsidR="007B0BAE" w:rsidRPr="00EA4549" w:rsidRDefault="007B0BAE" w:rsidP="00C808D5">
      <w:pPr>
        <w:rPr>
          <w:rFonts w:ascii="Arial" w:hAnsi="Arial" w:cs="Arial"/>
        </w:rPr>
      </w:pPr>
    </w:p>
    <w:p w14:paraId="479009B3" w14:textId="77777777" w:rsidR="000E3512" w:rsidRPr="00EA4549" w:rsidRDefault="000E3512" w:rsidP="00C808D5">
      <w:pPr>
        <w:rPr>
          <w:rFonts w:ascii="Arial" w:hAnsi="Arial" w:cs="Arial"/>
        </w:rPr>
      </w:pPr>
    </w:p>
    <w:p w14:paraId="1837F634" w14:textId="77777777" w:rsidR="000E3512" w:rsidRPr="00EA4549" w:rsidRDefault="000E3512" w:rsidP="00C808D5">
      <w:pPr>
        <w:rPr>
          <w:rFonts w:ascii="Arial" w:hAnsi="Arial" w:cs="Arial"/>
        </w:rPr>
      </w:pPr>
    </w:p>
    <w:p w14:paraId="5EABA755" w14:textId="77777777" w:rsidR="000E3512" w:rsidRPr="00EA4549" w:rsidRDefault="000E3512" w:rsidP="00C808D5">
      <w:pPr>
        <w:rPr>
          <w:rFonts w:ascii="Arial" w:hAnsi="Arial" w:cs="Arial"/>
        </w:rPr>
      </w:pPr>
    </w:p>
    <w:p w14:paraId="67FCBF30" w14:textId="77777777" w:rsidR="000E3512" w:rsidRPr="00EA4549" w:rsidRDefault="000E3512" w:rsidP="00C808D5">
      <w:pPr>
        <w:rPr>
          <w:rFonts w:ascii="Arial" w:hAnsi="Arial" w:cs="Arial"/>
        </w:rPr>
      </w:pPr>
    </w:p>
    <w:p w14:paraId="2AC6E7D8" w14:textId="77777777" w:rsidR="000E3512" w:rsidRPr="00EA4549" w:rsidRDefault="000E3512" w:rsidP="00C808D5">
      <w:pPr>
        <w:rPr>
          <w:rFonts w:ascii="Arial" w:hAnsi="Arial" w:cs="Arial"/>
        </w:rPr>
      </w:pPr>
    </w:p>
    <w:p w14:paraId="786FA0A9" w14:textId="77777777" w:rsidR="000E3512" w:rsidRPr="00EA4549" w:rsidRDefault="000E3512" w:rsidP="00C808D5">
      <w:pPr>
        <w:rPr>
          <w:rFonts w:ascii="Arial" w:hAnsi="Arial" w:cs="Arial"/>
        </w:rPr>
      </w:pPr>
    </w:p>
    <w:p w14:paraId="01828232" w14:textId="77777777" w:rsidR="000E3512" w:rsidRPr="00EA4549" w:rsidRDefault="000E3512" w:rsidP="00C808D5">
      <w:pPr>
        <w:rPr>
          <w:rFonts w:ascii="Arial" w:hAnsi="Arial" w:cs="Arial"/>
        </w:rPr>
      </w:pPr>
    </w:p>
    <w:p w14:paraId="76AC55D6" w14:textId="77777777" w:rsidR="000E3512" w:rsidRPr="00EA4549" w:rsidRDefault="000E3512" w:rsidP="00C808D5">
      <w:pPr>
        <w:rPr>
          <w:rFonts w:ascii="Arial" w:hAnsi="Arial" w:cs="Arial"/>
        </w:rPr>
      </w:pPr>
    </w:p>
    <w:p w14:paraId="7D8F167C" w14:textId="77777777" w:rsidR="000E3512" w:rsidRPr="00EA4549" w:rsidRDefault="000E3512" w:rsidP="00C808D5">
      <w:pPr>
        <w:rPr>
          <w:rFonts w:ascii="Arial" w:hAnsi="Arial" w:cs="Arial"/>
        </w:rPr>
      </w:pPr>
    </w:p>
    <w:p w14:paraId="47B13684" w14:textId="77777777" w:rsidR="000E3512" w:rsidRPr="00EA4549" w:rsidRDefault="000E3512" w:rsidP="00C808D5">
      <w:pPr>
        <w:rPr>
          <w:rFonts w:ascii="Arial" w:hAnsi="Arial" w:cs="Arial"/>
        </w:rPr>
      </w:pPr>
    </w:p>
    <w:p w14:paraId="399F0161" w14:textId="77777777" w:rsidR="000E3512" w:rsidRPr="00EA4549" w:rsidRDefault="000E3512" w:rsidP="00C808D5">
      <w:pPr>
        <w:rPr>
          <w:rFonts w:ascii="Arial" w:hAnsi="Arial" w:cs="Arial"/>
        </w:rPr>
      </w:pPr>
    </w:p>
    <w:p w14:paraId="48CF7BBF" w14:textId="7244CE49" w:rsidR="000E3512" w:rsidRPr="00EA4549" w:rsidRDefault="00CD0662" w:rsidP="00C808D5">
      <w:pPr>
        <w:rPr>
          <w:rFonts w:ascii="Arial" w:hAnsi="Arial" w:cs="Arial"/>
        </w:rPr>
      </w:pPr>
      <w:r w:rsidRPr="00EA4549">
        <w:rPr>
          <w:rFonts w:ascii="Arial" w:hAnsi="Arial" w:cs="Arial"/>
          <w:noProof/>
        </w:rPr>
        <w:drawing>
          <wp:anchor distT="0" distB="0" distL="114300" distR="114300" simplePos="0" relativeHeight="251661824" behindDoc="0" locked="0" layoutInCell="1" allowOverlap="1" wp14:anchorId="54AAB975" wp14:editId="4383435D">
            <wp:simplePos x="0" y="0"/>
            <wp:positionH relativeFrom="margin">
              <wp:posOffset>-361950</wp:posOffset>
            </wp:positionH>
            <wp:positionV relativeFrom="margin">
              <wp:posOffset>-552450</wp:posOffset>
            </wp:positionV>
            <wp:extent cx="6619875" cy="5025390"/>
            <wp:effectExtent l="0" t="0" r="9525" b="3810"/>
            <wp:wrapSquare wrapText="bothSides"/>
            <wp:docPr id="157520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0202" name=""/>
                    <pic:cNvPicPr/>
                  </pic:nvPicPr>
                  <pic:blipFill rotWithShape="1">
                    <a:blip r:embed="rId81">
                      <a:extLst>
                        <a:ext uri="{28A0092B-C50C-407E-A947-70E740481C1C}">
                          <a14:useLocalDpi xmlns:a14="http://schemas.microsoft.com/office/drawing/2010/main" val="0"/>
                        </a:ext>
                      </a:extLst>
                    </a:blip>
                    <a:srcRect l="5836"/>
                    <a:stretch>
                      <a:fillRect/>
                    </a:stretch>
                  </pic:blipFill>
                  <pic:spPr bwMode="auto">
                    <a:xfrm>
                      <a:off x="0" y="0"/>
                      <a:ext cx="6619875" cy="5025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1A93E3" w14:textId="133AB228" w:rsidR="006F2261" w:rsidRPr="00841DEF" w:rsidRDefault="006F2261" w:rsidP="006F2261">
      <w:pPr>
        <w:pStyle w:val="Caption"/>
        <w:jc w:val="center"/>
        <w:rPr>
          <w:rFonts w:ascii="Arial" w:hAnsi="Arial" w:cs="Arial"/>
          <w:sz w:val="20"/>
          <w:szCs w:val="20"/>
        </w:rPr>
      </w:pPr>
      <w:r w:rsidRPr="00841DEF">
        <w:rPr>
          <w:rFonts w:ascii="Arial" w:hAnsi="Arial" w:cs="Arial"/>
          <w:sz w:val="20"/>
          <w:szCs w:val="20"/>
        </w:rPr>
        <w:t xml:space="preserve">Figure </w:t>
      </w:r>
      <w:r w:rsidRPr="00841DEF">
        <w:rPr>
          <w:rFonts w:ascii="Arial" w:hAnsi="Arial" w:cs="Arial"/>
          <w:sz w:val="20"/>
          <w:szCs w:val="20"/>
        </w:rPr>
        <w:fldChar w:fldCharType="begin"/>
      </w:r>
      <w:r w:rsidRPr="00841DEF">
        <w:rPr>
          <w:rFonts w:ascii="Arial" w:hAnsi="Arial" w:cs="Arial"/>
          <w:sz w:val="20"/>
          <w:szCs w:val="20"/>
        </w:rPr>
        <w:instrText xml:space="preserve"> SEQ Figure \* ARABIC </w:instrText>
      </w:r>
      <w:r w:rsidRPr="00841DEF">
        <w:rPr>
          <w:rFonts w:ascii="Arial" w:hAnsi="Arial" w:cs="Arial"/>
          <w:sz w:val="20"/>
          <w:szCs w:val="20"/>
        </w:rPr>
        <w:fldChar w:fldCharType="separate"/>
      </w:r>
      <w:r w:rsidR="008B3385">
        <w:rPr>
          <w:rFonts w:ascii="Arial" w:hAnsi="Arial" w:cs="Arial"/>
          <w:noProof/>
          <w:sz w:val="20"/>
          <w:szCs w:val="20"/>
        </w:rPr>
        <w:t>8</w:t>
      </w:r>
      <w:r w:rsidRPr="00841DEF">
        <w:rPr>
          <w:rFonts w:ascii="Arial" w:hAnsi="Arial" w:cs="Arial"/>
          <w:sz w:val="20"/>
          <w:szCs w:val="20"/>
        </w:rPr>
        <w:fldChar w:fldCharType="end"/>
      </w:r>
    </w:p>
    <w:p w14:paraId="33D553FB" w14:textId="7090C6D1" w:rsidR="000E3512" w:rsidRPr="00EA4549" w:rsidRDefault="000E3512" w:rsidP="00C808D5">
      <w:pPr>
        <w:rPr>
          <w:rFonts w:ascii="Arial" w:hAnsi="Arial" w:cs="Arial"/>
        </w:rPr>
      </w:pPr>
    </w:p>
    <w:p w14:paraId="1379AFE7" w14:textId="7B3FACAB" w:rsidR="000E3512" w:rsidRPr="00EA4549" w:rsidRDefault="00F80BE3" w:rsidP="00F80BE3">
      <w:pPr>
        <w:pStyle w:val="Subtitle"/>
        <w:rPr>
          <w:rFonts w:ascii="Arial" w:hAnsi="Arial" w:cs="Arial"/>
          <w:sz w:val="24"/>
          <w:szCs w:val="24"/>
        </w:rPr>
      </w:pPr>
      <w:r w:rsidRPr="00EA4549">
        <w:rPr>
          <w:rFonts w:ascii="Arial" w:hAnsi="Arial" w:cs="Arial"/>
          <w:sz w:val="24"/>
          <w:szCs w:val="24"/>
        </w:rPr>
        <w:t>Real time updates</w:t>
      </w:r>
    </w:p>
    <w:p w14:paraId="55DB1492" w14:textId="306CDF0C" w:rsidR="00342929" w:rsidRPr="00EA4549" w:rsidRDefault="00F80BE3" w:rsidP="00342929">
      <w:pPr>
        <w:rPr>
          <w:rFonts w:ascii="Arial" w:hAnsi="Arial" w:cs="Arial"/>
        </w:rPr>
      </w:pPr>
      <w:r w:rsidRPr="00EA4549">
        <w:rPr>
          <w:rFonts w:ascii="Arial" w:hAnsi="Arial" w:cs="Arial"/>
        </w:rPr>
        <w:tab/>
      </w:r>
      <w:r w:rsidR="00342929" w:rsidRPr="00EA4549">
        <w:rPr>
          <w:rFonts w:ascii="Arial" w:hAnsi="Arial" w:cs="Arial"/>
        </w:rPr>
        <w:t>The systems</w:t>
      </w:r>
      <w:r w:rsidR="00342929" w:rsidRPr="00EA4549">
        <w:rPr>
          <w:rFonts w:ascii="Arial" w:hAnsi="Arial" w:cs="Arial"/>
        </w:rPr>
        <w:noBreakHyphen/>
        <w:t>level mapping also confirmed WIS supports real</w:t>
      </w:r>
      <w:r w:rsidR="00342929" w:rsidRPr="00EA4549">
        <w:rPr>
          <w:rFonts w:ascii="Arial" w:hAnsi="Arial" w:cs="Arial"/>
        </w:rPr>
        <w:noBreakHyphen/>
        <w:t xml:space="preserve">time data updates with the Welsh Demographic Service (WDS) and the Master Patient Index (MPI), </w:t>
      </w:r>
      <w:r w:rsidR="007E466E" w:rsidRPr="00EA4549">
        <w:rPr>
          <w:rFonts w:ascii="Arial" w:hAnsi="Arial" w:cs="Arial"/>
        </w:rPr>
        <w:t>ensuring vaccination</w:t>
      </w:r>
      <w:r w:rsidR="00342929" w:rsidRPr="00EA4549">
        <w:rPr>
          <w:rFonts w:ascii="Arial" w:hAnsi="Arial" w:cs="Arial"/>
        </w:rPr>
        <w:t xml:space="preserve"> events are consistently linked to accurate and up</w:t>
      </w:r>
      <w:r w:rsidR="00342929" w:rsidRPr="00EA4549">
        <w:rPr>
          <w:rFonts w:ascii="Arial" w:hAnsi="Arial" w:cs="Arial"/>
        </w:rPr>
        <w:noBreakHyphen/>
        <w:t>to</w:t>
      </w:r>
      <w:r w:rsidR="00342929" w:rsidRPr="00EA4549">
        <w:rPr>
          <w:rFonts w:ascii="Arial" w:hAnsi="Arial" w:cs="Arial"/>
        </w:rPr>
        <w:noBreakHyphen/>
        <w:t>date patient demographic information at the point of care. Interview data provided further clarification regarding the flow of GP record information into WIS. Participants explained GP data do not populate WIS directly</w:t>
      </w:r>
      <w:r w:rsidR="00D77593" w:rsidRPr="00EA4549">
        <w:rPr>
          <w:rFonts w:ascii="Arial" w:hAnsi="Arial" w:cs="Arial"/>
        </w:rPr>
        <w:t>. I</w:t>
      </w:r>
      <w:r w:rsidR="00342929" w:rsidRPr="00EA4549">
        <w:rPr>
          <w:rFonts w:ascii="Arial" w:hAnsi="Arial" w:cs="Arial"/>
        </w:rPr>
        <w:t>nstead, WIS users can view relevant GP</w:t>
      </w:r>
      <w:r w:rsidR="00342929" w:rsidRPr="00EA4549">
        <w:rPr>
          <w:rFonts w:ascii="Arial" w:hAnsi="Arial" w:cs="Arial"/>
        </w:rPr>
        <w:noBreakHyphen/>
        <w:t>held information</w:t>
      </w:r>
      <w:r w:rsidR="00696FFD" w:rsidRPr="00EA4549">
        <w:rPr>
          <w:rFonts w:ascii="Arial" w:hAnsi="Arial" w:cs="Arial"/>
        </w:rPr>
        <w:t xml:space="preserve">, </w:t>
      </w:r>
      <w:r w:rsidR="00342929" w:rsidRPr="00EA4549">
        <w:rPr>
          <w:rFonts w:ascii="Arial" w:hAnsi="Arial" w:cs="Arial"/>
        </w:rPr>
        <w:t>specifically allergy status and previous vaccinations</w:t>
      </w:r>
      <w:r w:rsidR="00696FFD" w:rsidRPr="00EA4549">
        <w:rPr>
          <w:rFonts w:ascii="Arial" w:hAnsi="Arial" w:cs="Arial"/>
        </w:rPr>
        <w:t xml:space="preserve">, </w:t>
      </w:r>
      <w:r w:rsidR="00342929" w:rsidRPr="00EA4549">
        <w:rPr>
          <w:rFonts w:ascii="Arial" w:hAnsi="Arial" w:cs="Arial"/>
        </w:rPr>
        <w:t>through the patient record interface. This information is accessed dynamically and is not stored within WIS itself. Although participants believed this access to operate via a real</w:t>
      </w:r>
      <w:r w:rsidR="00342929" w:rsidRPr="00EA4549">
        <w:rPr>
          <w:rFonts w:ascii="Arial" w:hAnsi="Arial" w:cs="Arial"/>
        </w:rPr>
        <w:noBreakHyphen/>
        <w:t xml:space="preserve">time feed, the </w:t>
      </w:r>
      <w:r w:rsidR="00907054" w:rsidRPr="00EA4549">
        <w:rPr>
          <w:rFonts w:ascii="Arial" w:hAnsi="Arial" w:cs="Arial"/>
        </w:rPr>
        <w:t>SAD</w:t>
      </w:r>
      <w:r w:rsidR="00342929" w:rsidRPr="00EA4549">
        <w:rPr>
          <w:rFonts w:ascii="Arial" w:hAnsi="Arial" w:cs="Arial"/>
        </w:rPr>
        <w:t xml:space="preserve"> did not explicitly confirm this mechanism. As such, while the interviews provide useful insight, the real</w:t>
      </w:r>
      <w:r w:rsidR="00342929" w:rsidRPr="00EA4549">
        <w:rPr>
          <w:rFonts w:ascii="Arial" w:hAnsi="Arial" w:cs="Arial"/>
        </w:rPr>
        <w:noBreakHyphen/>
        <w:t>time nature of this GP data linkage cannot be definitively verified through documentary evidence alone.</w:t>
      </w:r>
    </w:p>
    <w:p w14:paraId="52DA02F0" w14:textId="50B115E1" w:rsidR="00174905" w:rsidRPr="00EA4549" w:rsidRDefault="00174905" w:rsidP="00174905">
      <w:pPr>
        <w:rPr>
          <w:rFonts w:ascii="Arial" w:hAnsi="Arial" w:cs="Arial"/>
        </w:rPr>
      </w:pPr>
    </w:p>
    <w:p w14:paraId="005D1863" w14:textId="77777777" w:rsidR="0026269A" w:rsidRPr="00EA4549" w:rsidRDefault="0026269A" w:rsidP="0053089A">
      <w:pPr>
        <w:rPr>
          <w:rFonts w:ascii="Arial" w:hAnsi="Arial" w:cs="Arial"/>
          <w:bCs/>
          <w:color w:val="000000"/>
        </w:rPr>
      </w:pPr>
    </w:p>
    <w:p w14:paraId="4C5D1418" w14:textId="77777777" w:rsidR="007B0AEC" w:rsidRPr="00EA4549" w:rsidRDefault="007B0AEC" w:rsidP="0053089A">
      <w:pPr>
        <w:rPr>
          <w:rFonts w:ascii="Arial" w:hAnsi="Arial" w:cs="Arial"/>
          <w:bCs/>
          <w:color w:val="000000"/>
        </w:rPr>
      </w:pPr>
    </w:p>
    <w:p w14:paraId="2F75C6A6" w14:textId="54904C38" w:rsidR="0026269A" w:rsidRPr="00EA4549" w:rsidRDefault="0026269A" w:rsidP="007B0AEC">
      <w:pPr>
        <w:pStyle w:val="Subtitle"/>
        <w:rPr>
          <w:rFonts w:ascii="Arial" w:hAnsi="Arial" w:cs="Arial"/>
          <w:sz w:val="24"/>
          <w:szCs w:val="24"/>
        </w:rPr>
      </w:pPr>
      <w:r w:rsidRPr="00EA4549">
        <w:rPr>
          <w:rFonts w:ascii="Arial" w:hAnsi="Arial" w:cs="Arial"/>
          <w:sz w:val="24"/>
          <w:szCs w:val="24"/>
        </w:rPr>
        <w:lastRenderedPageBreak/>
        <w:t xml:space="preserve">Access across all care settings </w:t>
      </w:r>
    </w:p>
    <w:p w14:paraId="0906F939" w14:textId="054E8BDC" w:rsidR="00342929" w:rsidRPr="00EA4549" w:rsidRDefault="00342929" w:rsidP="00342929">
      <w:pPr>
        <w:ind w:firstLine="360"/>
        <w:rPr>
          <w:rFonts w:ascii="Arial" w:hAnsi="Arial" w:cs="Arial"/>
          <w:bCs/>
          <w:color w:val="000000"/>
        </w:rPr>
      </w:pPr>
      <w:r w:rsidRPr="00EA4549">
        <w:rPr>
          <w:rFonts w:ascii="Arial" w:hAnsi="Arial" w:cs="Arial"/>
          <w:bCs/>
          <w:color w:val="000000"/>
        </w:rPr>
        <w:t>Interview data indicate</w:t>
      </w:r>
      <w:r w:rsidR="003049CC">
        <w:rPr>
          <w:rFonts w:ascii="Arial" w:hAnsi="Arial" w:cs="Arial"/>
          <w:bCs/>
          <w:color w:val="000000"/>
        </w:rPr>
        <w:t xml:space="preserve"> that</w:t>
      </w:r>
      <w:r w:rsidRPr="00EA4549">
        <w:rPr>
          <w:rFonts w:ascii="Arial" w:hAnsi="Arial" w:cs="Arial"/>
          <w:bCs/>
          <w:color w:val="000000"/>
        </w:rPr>
        <w:t xml:space="preserve"> despite the delayed integration with the NDR/CDR, WIS is already fully accessible across all care settings involved in COVID</w:t>
      </w:r>
      <w:r w:rsidRPr="00EA4549">
        <w:rPr>
          <w:rFonts w:ascii="Arial" w:hAnsi="Arial" w:cs="Arial"/>
          <w:bCs/>
          <w:color w:val="000000"/>
        </w:rPr>
        <w:noBreakHyphen/>
        <w:t xml:space="preserve">19 vaccination delivery. </w:t>
      </w:r>
    </w:p>
    <w:p w14:paraId="12800C75" w14:textId="69BDB458" w:rsidR="00117AB3" w:rsidRPr="00EA4549" w:rsidRDefault="00904C77" w:rsidP="00904C77">
      <w:pPr>
        <w:ind w:firstLine="360"/>
        <w:rPr>
          <w:rFonts w:ascii="Arial" w:hAnsi="Arial" w:cs="Arial"/>
          <w:bCs/>
          <w:color w:val="000000"/>
        </w:rPr>
      </w:pPr>
      <w:r w:rsidRPr="00EA4549">
        <w:rPr>
          <w:rFonts w:ascii="Arial" w:hAnsi="Arial" w:cs="Arial"/>
          <w:bCs/>
          <w:color w:val="000000"/>
        </w:rPr>
        <w:t xml:space="preserve"> </w:t>
      </w:r>
    </w:p>
    <w:p w14:paraId="1CD6798F" w14:textId="49F5EB7D" w:rsidR="00FD5A43" w:rsidRPr="00EA4549" w:rsidRDefault="00FD5A43" w:rsidP="00FD5A43">
      <w:pPr>
        <w:pStyle w:val="Subtitle"/>
        <w:rPr>
          <w:rFonts w:ascii="Arial" w:hAnsi="Arial" w:cs="Arial"/>
          <w:sz w:val="24"/>
          <w:szCs w:val="24"/>
        </w:rPr>
      </w:pPr>
      <w:r w:rsidRPr="00EA4549">
        <w:rPr>
          <w:rFonts w:ascii="Arial" w:hAnsi="Arial" w:cs="Arial"/>
          <w:sz w:val="24"/>
          <w:szCs w:val="24"/>
        </w:rPr>
        <w:t>Patient-facing access to vaccination record</w:t>
      </w:r>
    </w:p>
    <w:p w14:paraId="4B125A3D" w14:textId="60B077A6" w:rsidR="00342929" w:rsidRPr="00EA4549" w:rsidRDefault="002007C4" w:rsidP="00342929">
      <w:pPr>
        <w:spacing w:after="160" w:line="259" w:lineRule="auto"/>
        <w:rPr>
          <w:rFonts w:ascii="Arial" w:hAnsi="Arial" w:cs="Arial"/>
        </w:rPr>
      </w:pPr>
      <w:r w:rsidRPr="00EA4549">
        <w:rPr>
          <w:rFonts w:ascii="Arial" w:hAnsi="Arial" w:cs="Arial"/>
        </w:rPr>
        <w:tab/>
      </w:r>
      <w:r w:rsidR="00342929" w:rsidRPr="00EA4549">
        <w:rPr>
          <w:rFonts w:ascii="Arial" w:hAnsi="Arial" w:cs="Arial"/>
        </w:rPr>
        <w:t xml:space="preserve">Access for patients emerged as a further area of incomplete integration. </w:t>
      </w:r>
      <w:r w:rsidR="00516EB7" w:rsidRPr="00EA4549">
        <w:rPr>
          <w:rFonts w:ascii="Arial" w:hAnsi="Arial" w:cs="Arial"/>
        </w:rPr>
        <w:t>DHCW personnel</w:t>
      </w:r>
      <w:r w:rsidR="00342929" w:rsidRPr="00EA4549">
        <w:rPr>
          <w:rFonts w:ascii="Arial" w:hAnsi="Arial" w:cs="Arial"/>
        </w:rPr>
        <w:t xml:space="preserve"> </w:t>
      </w:r>
      <w:r w:rsidR="007E466E" w:rsidRPr="00EA4549">
        <w:rPr>
          <w:rFonts w:ascii="Arial" w:hAnsi="Arial" w:cs="Arial"/>
        </w:rPr>
        <w:t>reported “</w:t>
      </w:r>
      <w:r w:rsidR="00342929" w:rsidRPr="00EA4549">
        <w:rPr>
          <w:rFonts w:ascii="Arial" w:hAnsi="Arial" w:cs="Arial"/>
        </w:rPr>
        <w:t>there is currently no patient</w:t>
      </w:r>
      <w:r w:rsidR="00342929" w:rsidRPr="00EA4549">
        <w:rPr>
          <w:rFonts w:ascii="Arial" w:hAnsi="Arial" w:cs="Arial"/>
        </w:rPr>
        <w:noBreakHyphen/>
        <w:t>facing access to vaccination records yet but there are plans to get this into the NHS Wales App</w:t>
      </w:r>
      <w:r w:rsidR="00061562" w:rsidRPr="00EA4549">
        <w:rPr>
          <w:rFonts w:ascii="Arial" w:hAnsi="Arial" w:cs="Arial"/>
        </w:rPr>
        <w:t>. W</w:t>
      </w:r>
      <w:r w:rsidR="00342929" w:rsidRPr="00EA4549">
        <w:rPr>
          <w:rFonts w:ascii="Arial" w:hAnsi="Arial" w:cs="Arial"/>
        </w:rPr>
        <w:t>e are looking to start engagement on this towards the end of this year”. This finding aligns with wider organisational plans to expand patient digital services.</w:t>
      </w:r>
    </w:p>
    <w:p w14:paraId="1A1CB240" w14:textId="1ECCE2CE" w:rsidR="00342929" w:rsidRPr="00EA4549" w:rsidRDefault="00342929" w:rsidP="00342929">
      <w:pPr>
        <w:spacing w:after="160" w:line="259" w:lineRule="auto"/>
        <w:rPr>
          <w:rFonts w:ascii="Arial" w:hAnsi="Arial" w:cs="Arial"/>
        </w:rPr>
      </w:pPr>
      <w:r w:rsidRPr="00EA4549">
        <w:rPr>
          <w:rFonts w:ascii="Arial" w:hAnsi="Arial" w:cs="Arial"/>
        </w:rPr>
        <w:tab/>
        <w:t>Although WIS was described in the literature as the “first national online rebooking service for COVID</w:t>
      </w:r>
      <w:r w:rsidRPr="00EA4549">
        <w:rPr>
          <w:rFonts w:ascii="Arial" w:hAnsi="Arial" w:cs="Arial"/>
        </w:rPr>
        <w:noBreakHyphen/>
        <w:t>19 vaccinations”</w:t>
      </w:r>
      <w:r w:rsidR="00D630C7" w:rsidRPr="00EA4549">
        <w:rPr>
          <w:rFonts w:ascii="Arial" w:hAnsi="Arial" w:cs="Arial"/>
        </w:rPr>
        <w:t xml:space="preserve"> </w:t>
      </w:r>
      <w:sdt>
        <w:sdtPr>
          <w:rPr>
            <w:rFonts w:ascii="Arial" w:hAnsi="Arial" w:cs="Arial"/>
            <w:color w:val="000000"/>
          </w:rPr>
          <w:tag w:val="MENDELEY_CITATION_v3_eyJjaXRhdGlvbklEIjoiTUVOREVMRVlfQ0lUQVRJT05fZGZiYmIzMGEtMzlkMS00MDZiLTkzM2ItNWJlNTY5ODZhNzI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
          <w:id w:val="-1141573725"/>
          <w:placeholder>
            <w:docPart w:val="8910528EB4384F65A4AF036E6EA91D91"/>
          </w:placeholder>
        </w:sdtPr>
        <w:sdtEndPr/>
        <w:sdtContent>
          <w:r w:rsidR="00AE7ED4" w:rsidRPr="00EA4549">
            <w:rPr>
              <w:rFonts w:ascii="Arial" w:eastAsia="Times New Roman" w:hAnsi="Arial" w:cs="Arial"/>
              <w:color w:val="000000"/>
            </w:rPr>
            <w:t>(Government and Cymru, 2022)</w:t>
          </w:r>
        </w:sdtContent>
      </w:sdt>
      <w:r w:rsidRPr="00EA4549">
        <w:rPr>
          <w:rFonts w:ascii="Arial" w:hAnsi="Arial" w:cs="Arial"/>
        </w:rPr>
        <w:t xml:space="preserve">, interviews clarified the </w:t>
      </w:r>
      <w:r w:rsidR="00D630C7" w:rsidRPr="00EA4549">
        <w:rPr>
          <w:rFonts w:ascii="Arial" w:hAnsi="Arial" w:cs="Arial"/>
        </w:rPr>
        <w:t xml:space="preserve">only </w:t>
      </w:r>
      <w:r w:rsidRPr="00EA4549">
        <w:rPr>
          <w:rFonts w:ascii="Arial" w:hAnsi="Arial" w:cs="Arial"/>
        </w:rPr>
        <w:t>patient</w:t>
      </w:r>
      <w:r w:rsidRPr="00EA4549">
        <w:rPr>
          <w:rFonts w:ascii="Arial" w:hAnsi="Arial" w:cs="Arial"/>
        </w:rPr>
        <w:noBreakHyphen/>
        <w:t>facing</w:t>
      </w:r>
      <w:r w:rsidR="00D630C7" w:rsidRPr="00EA4549">
        <w:rPr>
          <w:rFonts w:ascii="Arial" w:hAnsi="Arial" w:cs="Arial"/>
        </w:rPr>
        <w:t xml:space="preserve"> element, a</w:t>
      </w:r>
      <w:r w:rsidRPr="00EA4549">
        <w:rPr>
          <w:rFonts w:ascii="Arial" w:hAnsi="Arial" w:cs="Arial"/>
        </w:rPr>
        <w:t xml:space="preserve"> rebooking website</w:t>
      </w:r>
      <w:r w:rsidR="00D630C7" w:rsidRPr="00EA4549">
        <w:rPr>
          <w:rFonts w:ascii="Arial" w:hAnsi="Arial" w:cs="Arial"/>
        </w:rPr>
        <w:t xml:space="preserve">, </w:t>
      </w:r>
      <w:r w:rsidRPr="00EA4549">
        <w:rPr>
          <w:rFonts w:ascii="Arial" w:hAnsi="Arial" w:cs="Arial"/>
        </w:rPr>
        <w:t>was decommissioned in July of the previous year. According to DHCW staff, the service was discontinued because it was “expensive to maintain” and had low utilisation due to the Welsh “pull” model of vaccine delivery, in which individuals are proactively assigned an appointment and issued an invitation rather than self</w:t>
      </w:r>
      <w:r w:rsidRPr="00EA4549">
        <w:rPr>
          <w:rFonts w:ascii="Arial" w:hAnsi="Arial" w:cs="Arial"/>
        </w:rPr>
        <w:noBreakHyphen/>
        <w:t>booking.</w:t>
      </w:r>
    </w:p>
    <w:p w14:paraId="21B57779" w14:textId="54D8B947" w:rsidR="00FE1808" w:rsidRPr="00EA4549" w:rsidRDefault="00FE1808" w:rsidP="00FE1808">
      <w:pPr>
        <w:rPr>
          <w:rFonts w:ascii="Arial" w:hAnsi="Arial" w:cs="Arial"/>
          <w:bCs/>
          <w:color w:val="000000"/>
        </w:rPr>
      </w:pPr>
      <w:r w:rsidRPr="00EA4549">
        <w:rPr>
          <w:rFonts w:ascii="Arial" w:hAnsi="Arial" w:cs="Arial"/>
          <w:bCs/>
          <w:color w:val="000000"/>
        </w:rPr>
        <w:tab/>
        <w:t xml:space="preserve">In accordance with the methodology for determining whether the </w:t>
      </w:r>
      <w:r w:rsidR="00513949" w:rsidRPr="00EA4549">
        <w:rPr>
          <w:rFonts w:ascii="Arial" w:hAnsi="Arial" w:cs="Arial"/>
          <w:bCs/>
          <w:color w:val="000000"/>
        </w:rPr>
        <w:t>integration</w:t>
      </w:r>
      <w:r w:rsidRPr="00EA4549">
        <w:rPr>
          <w:rFonts w:ascii="Arial" w:hAnsi="Arial" w:cs="Arial"/>
          <w:bCs/>
          <w:color w:val="000000"/>
        </w:rPr>
        <w:t xml:space="preserve"> dimension meets the 80% “applies” threshold, the findings are summarised in Table 1</w:t>
      </w:r>
      <w:r w:rsidR="00513A4E">
        <w:rPr>
          <w:rFonts w:ascii="Arial" w:hAnsi="Arial" w:cs="Arial"/>
          <w:bCs/>
          <w:color w:val="000000"/>
        </w:rPr>
        <w:t>7</w:t>
      </w:r>
      <w:r w:rsidRPr="00EA4549">
        <w:rPr>
          <w:rFonts w:ascii="Arial" w:hAnsi="Arial" w:cs="Arial"/>
          <w:bCs/>
          <w:color w:val="000000"/>
        </w:rPr>
        <w:t xml:space="preserve"> below:</w:t>
      </w:r>
    </w:p>
    <w:p w14:paraId="49B51E4B" w14:textId="77777777" w:rsidR="00FE1808" w:rsidRPr="00EA4549" w:rsidRDefault="00FE1808" w:rsidP="00FE1808">
      <w:pPr>
        <w:rPr>
          <w:rFonts w:ascii="Arial" w:hAnsi="Arial" w:cs="Arial"/>
          <w:bCs/>
          <w:color w:val="000000"/>
        </w:rPr>
      </w:pPr>
    </w:p>
    <w:p w14:paraId="5431E666" w14:textId="075DFDC1" w:rsidR="00BB48E9" w:rsidRPr="00EA4549" w:rsidRDefault="00BB48E9" w:rsidP="00FE1808">
      <w:pPr>
        <w:rPr>
          <w:rFonts w:ascii="Arial" w:hAnsi="Arial" w:cs="Arial"/>
          <w:bCs/>
          <w:color w:val="000000"/>
        </w:rPr>
      </w:pPr>
      <w:r w:rsidRPr="00EA4549">
        <w:rPr>
          <w:rFonts w:ascii="Arial" w:hAnsi="Arial" w:cs="Arial"/>
          <w:bCs/>
          <w:noProof/>
          <w:color w:val="000000"/>
        </w:rPr>
        <w:lastRenderedPageBreak/>
        <w:drawing>
          <wp:inline distT="0" distB="0" distL="0" distR="0" wp14:anchorId="3BDC9793" wp14:editId="18AFC0AA">
            <wp:extent cx="5657891" cy="5476915"/>
            <wp:effectExtent l="0" t="0" r="0" b="9525"/>
            <wp:docPr id="196615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58013" name=""/>
                    <pic:cNvPicPr/>
                  </pic:nvPicPr>
                  <pic:blipFill>
                    <a:blip r:embed="rId82"/>
                    <a:stretch>
                      <a:fillRect/>
                    </a:stretch>
                  </pic:blipFill>
                  <pic:spPr>
                    <a:xfrm>
                      <a:off x="0" y="0"/>
                      <a:ext cx="5657891" cy="5476915"/>
                    </a:xfrm>
                    <a:prstGeom prst="rect">
                      <a:avLst/>
                    </a:prstGeom>
                  </pic:spPr>
                </pic:pic>
              </a:graphicData>
            </a:graphic>
          </wp:inline>
        </w:drawing>
      </w:r>
    </w:p>
    <w:p w14:paraId="79C2E965" w14:textId="5D22DFB1" w:rsidR="00242A1F" w:rsidRPr="00EA4549" w:rsidRDefault="00242A1F" w:rsidP="00242A1F">
      <w:pPr>
        <w:keepNext/>
        <w:jc w:val="center"/>
        <w:rPr>
          <w:rFonts w:ascii="Arial" w:hAnsi="Arial" w:cs="Arial"/>
        </w:rPr>
      </w:pPr>
    </w:p>
    <w:p w14:paraId="59BACC92" w14:textId="398D171B" w:rsidR="00242A1F" w:rsidRPr="00513A4E" w:rsidRDefault="00242A1F" w:rsidP="005A0F42">
      <w:pPr>
        <w:pStyle w:val="Caption"/>
        <w:jc w:val="center"/>
        <w:rPr>
          <w:rFonts w:ascii="Arial" w:hAnsi="Arial" w:cs="Arial"/>
          <w:sz w:val="20"/>
          <w:szCs w:val="20"/>
        </w:rPr>
      </w:pPr>
      <w:r w:rsidRPr="00513A4E">
        <w:rPr>
          <w:rFonts w:ascii="Arial" w:hAnsi="Arial" w:cs="Arial"/>
          <w:sz w:val="20"/>
          <w:szCs w:val="20"/>
        </w:rPr>
        <w:t xml:space="preserve">Table </w:t>
      </w:r>
      <w:r w:rsidR="00513949" w:rsidRPr="00513A4E">
        <w:rPr>
          <w:rFonts w:ascii="Arial" w:hAnsi="Arial" w:cs="Arial"/>
          <w:sz w:val="20"/>
          <w:szCs w:val="20"/>
        </w:rPr>
        <w:t>17</w:t>
      </w:r>
    </w:p>
    <w:p w14:paraId="6D3D7BDF" w14:textId="5FD969B7" w:rsidR="00FE1808" w:rsidRPr="00EA4549" w:rsidRDefault="00FE1808" w:rsidP="00FE1808">
      <w:pPr>
        <w:spacing w:after="160" w:line="259" w:lineRule="auto"/>
        <w:ind w:firstLine="720"/>
        <w:rPr>
          <w:rFonts w:ascii="Arial" w:hAnsi="Arial" w:cs="Arial"/>
          <w:bCs/>
          <w:color w:val="000000"/>
        </w:rPr>
      </w:pPr>
      <w:r w:rsidRPr="00EA4549">
        <w:rPr>
          <w:rFonts w:ascii="Arial" w:hAnsi="Arial" w:cs="Arial"/>
          <w:bCs/>
          <w:color w:val="000000"/>
        </w:rPr>
        <w:t xml:space="preserve">Evaluation against the predefined assessment criteria </w:t>
      </w:r>
      <w:r w:rsidR="00513949" w:rsidRPr="00EA4549">
        <w:rPr>
          <w:rFonts w:ascii="Arial" w:hAnsi="Arial" w:cs="Arial"/>
          <w:bCs/>
          <w:color w:val="000000"/>
        </w:rPr>
        <w:t>demonstrates 50</w:t>
      </w:r>
      <w:r w:rsidR="00242A1F" w:rsidRPr="00EA4549">
        <w:rPr>
          <w:rFonts w:ascii="Arial" w:hAnsi="Arial" w:cs="Arial"/>
          <w:bCs/>
          <w:color w:val="000000"/>
        </w:rPr>
        <w:t>% of the</w:t>
      </w:r>
      <w:r w:rsidRPr="00EA4549">
        <w:rPr>
          <w:rFonts w:ascii="Arial" w:hAnsi="Arial" w:cs="Arial"/>
          <w:bCs/>
          <w:color w:val="000000"/>
        </w:rPr>
        <w:t xml:space="preserve"> required </w:t>
      </w:r>
      <w:r w:rsidR="00242A1F" w:rsidRPr="00EA4549">
        <w:rPr>
          <w:rFonts w:ascii="Arial" w:hAnsi="Arial" w:cs="Arial"/>
          <w:bCs/>
          <w:color w:val="000000"/>
        </w:rPr>
        <w:t xml:space="preserve">integration </w:t>
      </w:r>
      <w:r w:rsidRPr="00EA4549">
        <w:rPr>
          <w:rFonts w:ascii="Arial" w:hAnsi="Arial" w:cs="Arial"/>
          <w:bCs/>
          <w:color w:val="000000"/>
        </w:rPr>
        <w:t>components are operational within the COVID-19 vaccination pathway</w:t>
      </w:r>
      <w:r w:rsidR="000662B4" w:rsidRPr="00EA4549">
        <w:rPr>
          <w:rFonts w:ascii="Arial" w:hAnsi="Arial" w:cs="Arial"/>
          <w:bCs/>
          <w:color w:val="000000"/>
        </w:rPr>
        <w:t xml:space="preserve"> using </w:t>
      </w:r>
      <w:r w:rsidR="000662B4" w:rsidRPr="00EA4549">
        <w:rPr>
          <w:rFonts w:ascii="Arial" w:hAnsi="Arial" w:cs="Arial"/>
        </w:rPr>
        <w:t>the mean</w:t>
      </w:r>
      <w:r w:rsidR="000662B4" w:rsidRPr="00EA4549">
        <w:rPr>
          <w:rFonts w:ascii="Arial" w:hAnsi="Arial" w:cs="Arial"/>
        </w:rPr>
        <w:noBreakHyphen/>
        <w:t xml:space="preserve">aggregated approach. </w:t>
      </w:r>
    </w:p>
    <w:p w14:paraId="69EE43D5" w14:textId="6E859ED9" w:rsidR="00C85687" w:rsidRPr="00EA4549" w:rsidRDefault="00C85687">
      <w:pPr>
        <w:spacing w:after="160" w:line="259" w:lineRule="auto"/>
        <w:rPr>
          <w:rFonts w:ascii="Arial" w:hAnsi="Arial" w:cs="Arial"/>
          <w:bCs/>
          <w:color w:val="000000"/>
        </w:rPr>
      </w:pPr>
      <w:r w:rsidRPr="00EA4549">
        <w:rPr>
          <w:rFonts w:ascii="Arial" w:hAnsi="Arial" w:cs="Arial"/>
          <w:bCs/>
          <w:color w:val="000000"/>
        </w:rPr>
        <w:br w:type="page"/>
      </w:r>
    </w:p>
    <w:p w14:paraId="172BEF3C" w14:textId="77777777" w:rsidR="009E04AA" w:rsidRPr="00EA4549" w:rsidRDefault="009E04AA" w:rsidP="00C85687">
      <w:pPr>
        <w:spacing w:after="160" w:line="259" w:lineRule="auto"/>
        <w:rPr>
          <w:rFonts w:ascii="Arial" w:hAnsi="Arial" w:cs="Arial"/>
          <w:bCs/>
          <w:color w:val="000000"/>
        </w:rPr>
      </w:pPr>
    </w:p>
    <w:p w14:paraId="311906CB" w14:textId="3F595620" w:rsidR="009E04AA" w:rsidRPr="00EA4549" w:rsidRDefault="00BE367D" w:rsidP="00BE367D">
      <w:pPr>
        <w:pStyle w:val="Heading2"/>
        <w:rPr>
          <w:rFonts w:ascii="Arial" w:hAnsi="Arial" w:cs="Arial"/>
          <w:sz w:val="24"/>
          <w:szCs w:val="24"/>
        </w:rPr>
      </w:pPr>
      <w:bookmarkStart w:id="33" w:name="_Toc227843571"/>
      <w:r w:rsidRPr="00EA4549">
        <w:rPr>
          <w:rFonts w:ascii="Arial" w:hAnsi="Arial" w:cs="Arial"/>
          <w:sz w:val="24"/>
          <w:szCs w:val="24"/>
        </w:rPr>
        <w:t xml:space="preserve">4.6 </w:t>
      </w:r>
      <w:r w:rsidR="009E04AA" w:rsidRPr="00EA4549">
        <w:rPr>
          <w:rFonts w:ascii="Arial" w:hAnsi="Arial" w:cs="Arial"/>
          <w:sz w:val="24"/>
          <w:szCs w:val="24"/>
        </w:rPr>
        <w:t>Conclusion</w:t>
      </w:r>
      <w:bookmarkEnd w:id="33"/>
      <w:r w:rsidR="009E04AA" w:rsidRPr="00EA4549">
        <w:rPr>
          <w:rFonts w:ascii="Arial" w:hAnsi="Arial" w:cs="Arial"/>
          <w:sz w:val="24"/>
          <w:szCs w:val="24"/>
        </w:rPr>
        <w:t xml:space="preserve"> </w:t>
      </w:r>
    </w:p>
    <w:p w14:paraId="5F2810D7" w14:textId="77777777" w:rsidR="00396235" w:rsidRPr="00EA4549" w:rsidRDefault="00396235" w:rsidP="00396235">
      <w:pPr>
        <w:rPr>
          <w:rFonts w:ascii="Arial" w:hAnsi="Arial" w:cs="Arial"/>
        </w:rPr>
      </w:pPr>
    </w:p>
    <w:p w14:paraId="532C651A" w14:textId="645E32F8" w:rsidR="00880BA5" w:rsidRPr="00EA4549" w:rsidRDefault="000A1536" w:rsidP="00880BA5">
      <w:pPr>
        <w:rPr>
          <w:rFonts w:ascii="Arial" w:hAnsi="Arial" w:cs="Arial"/>
        </w:rPr>
      </w:pPr>
      <w:r w:rsidRPr="00EA4549">
        <w:rPr>
          <w:rFonts w:ascii="Arial" w:hAnsi="Arial" w:cs="Arial"/>
        </w:rPr>
        <w:tab/>
      </w:r>
      <w:r w:rsidR="00A04FFB" w:rsidRPr="00EA4549">
        <w:rPr>
          <w:rFonts w:ascii="Arial" w:hAnsi="Arial" w:cs="Arial"/>
        </w:rPr>
        <w:t xml:space="preserve">Overall, the findings indicate only one of the four dimensions met the “applies” maturity criterion of 80%. In line with the benchmark defined earlier in this dissertation, this resulted in the </w:t>
      </w:r>
      <w:r w:rsidR="002942B5" w:rsidRPr="00EA4549">
        <w:rPr>
          <w:rFonts w:ascii="Arial" w:hAnsi="Arial" w:cs="Arial"/>
        </w:rPr>
        <w:t>p</w:t>
      </w:r>
      <w:r w:rsidR="00A04FFB" w:rsidRPr="00EA4549">
        <w:rPr>
          <w:rFonts w:ascii="Arial" w:hAnsi="Arial" w:cs="Arial"/>
        </w:rPr>
        <w:t xml:space="preserve">rocess </w:t>
      </w:r>
      <w:r w:rsidR="002942B5" w:rsidRPr="00EA4549">
        <w:rPr>
          <w:rFonts w:ascii="Arial" w:hAnsi="Arial" w:cs="Arial"/>
        </w:rPr>
        <w:t>d</w:t>
      </w:r>
      <w:r w:rsidR="00A04FFB" w:rsidRPr="00EA4549">
        <w:rPr>
          <w:rFonts w:ascii="Arial" w:hAnsi="Arial" w:cs="Arial"/>
        </w:rPr>
        <w:t>igitisation dimension achieving the required threshold, meaning the Immunisation and Vaccination Service met one of the four available maturity grades.</w:t>
      </w:r>
    </w:p>
    <w:p w14:paraId="37A0F867" w14:textId="692F7CA5" w:rsidR="00357D3C" w:rsidRPr="00EA4549" w:rsidRDefault="00357D3C" w:rsidP="00AB5943">
      <w:pPr>
        <w:rPr>
          <w:rFonts w:ascii="Arial" w:hAnsi="Arial" w:cs="Arial"/>
        </w:rPr>
      </w:pPr>
    </w:p>
    <w:p w14:paraId="28A6C42F" w14:textId="77777777" w:rsidR="008D3B62" w:rsidRPr="00EA4549" w:rsidRDefault="008D3B62" w:rsidP="005909A6">
      <w:pPr>
        <w:rPr>
          <w:rFonts w:ascii="Arial" w:hAnsi="Arial" w:cs="Arial"/>
        </w:rPr>
      </w:pPr>
    </w:p>
    <w:p w14:paraId="469C7E84" w14:textId="23FA3A15" w:rsidR="003354F3" w:rsidRPr="00EA4549" w:rsidRDefault="003354F3" w:rsidP="005909A6">
      <w:pPr>
        <w:rPr>
          <w:rFonts w:ascii="Arial" w:hAnsi="Arial" w:cs="Arial"/>
        </w:rPr>
      </w:pPr>
    </w:p>
    <w:p w14:paraId="485DD91A" w14:textId="05F2F653" w:rsidR="003354F3" w:rsidRPr="00EA4549" w:rsidRDefault="003354F3" w:rsidP="005909A6">
      <w:pPr>
        <w:rPr>
          <w:rFonts w:ascii="Arial" w:hAnsi="Arial" w:cs="Arial"/>
        </w:rPr>
      </w:pPr>
    </w:p>
    <w:p w14:paraId="1F9B7C5B" w14:textId="77777777" w:rsidR="00F477A4" w:rsidRPr="00EA4549" w:rsidRDefault="00B520D9" w:rsidP="00F477A4">
      <w:pPr>
        <w:pStyle w:val="Heading1"/>
        <w:rPr>
          <w:rFonts w:ascii="Arial" w:hAnsi="Arial" w:cs="Arial"/>
          <w:sz w:val="24"/>
          <w:szCs w:val="24"/>
        </w:rPr>
      </w:pPr>
      <w:r w:rsidRPr="00EA4549">
        <w:rPr>
          <w:rFonts w:ascii="Arial" w:hAnsi="Arial" w:cs="Arial"/>
          <w:sz w:val="24"/>
          <w:szCs w:val="24"/>
        </w:rPr>
        <w:br w:type="page"/>
      </w:r>
      <w:bookmarkStart w:id="34" w:name="_Toc227843572"/>
      <w:r w:rsidR="00F477A4" w:rsidRPr="00EA4549">
        <w:rPr>
          <w:rFonts w:ascii="Arial" w:hAnsi="Arial" w:cs="Arial"/>
          <w:sz w:val="24"/>
          <w:szCs w:val="24"/>
        </w:rPr>
        <w:lastRenderedPageBreak/>
        <w:t>5 Discussion</w:t>
      </w:r>
      <w:bookmarkEnd w:id="34"/>
      <w:r w:rsidR="00F477A4" w:rsidRPr="00EA4549">
        <w:rPr>
          <w:rFonts w:ascii="Arial" w:hAnsi="Arial" w:cs="Arial"/>
          <w:sz w:val="24"/>
          <w:szCs w:val="24"/>
        </w:rPr>
        <w:t xml:space="preserve"> </w:t>
      </w:r>
      <w:r w:rsidR="00F477A4" w:rsidRPr="00EA4549">
        <w:rPr>
          <w:rFonts w:ascii="Arial" w:hAnsi="Arial" w:cs="Arial"/>
          <w:sz w:val="24"/>
          <w:szCs w:val="24"/>
        </w:rPr>
        <w:br/>
      </w:r>
    </w:p>
    <w:p w14:paraId="2AFE6C47" w14:textId="77777777" w:rsidR="00F477A4" w:rsidRPr="00EA4549" w:rsidRDefault="00F477A4" w:rsidP="00F477A4">
      <w:pPr>
        <w:pStyle w:val="Heading2"/>
        <w:rPr>
          <w:rFonts w:ascii="Arial" w:hAnsi="Arial" w:cs="Arial"/>
          <w:sz w:val="24"/>
          <w:szCs w:val="24"/>
        </w:rPr>
      </w:pPr>
      <w:bookmarkStart w:id="35" w:name="_Toc227843573"/>
      <w:r w:rsidRPr="00EA4549">
        <w:rPr>
          <w:rFonts w:ascii="Arial" w:hAnsi="Arial" w:cs="Arial"/>
          <w:sz w:val="24"/>
          <w:szCs w:val="24"/>
        </w:rPr>
        <w:t>5.1 Introduction</w:t>
      </w:r>
      <w:bookmarkEnd w:id="35"/>
      <w:r w:rsidRPr="00EA4549">
        <w:rPr>
          <w:rFonts w:ascii="Arial" w:hAnsi="Arial" w:cs="Arial"/>
          <w:sz w:val="24"/>
          <w:szCs w:val="24"/>
        </w:rPr>
        <w:t xml:space="preserve"> </w:t>
      </w:r>
    </w:p>
    <w:p w14:paraId="7D8CA2A0" w14:textId="77777777" w:rsidR="00F477A4" w:rsidRPr="00EA4549" w:rsidRDefault="00F477A4" w:rsidP="00F477A4">
      <w:pPr>
        <w:spacing w:line="300" w:lineRule="atLeast"/>
        <w:ind w:firstLine="360"/>
        <w:rPr>
          <w:rFonts w:ascii="Arial" w:eastAsia="Times New Roman" w:hAnsi="Arial" w:cs="Arial"/>
          <w:lang w:eastAsia="en-GB"/>
        </w:rPr>
      </w:pPr>
    </w:p>
    <w:p w14:paraId="1747D53B" w14:textId="0C2F0774" w:rsidR="00F477A4" w:rsidRPr="00EA4549" w:rsidRDefault="00F477A4" w:rsidP="00C54A72">
      <w:pPr>
        <w:spacing w:line="300" w:lineRule="atLeast"/>
        <w:ind w:firstLine="720"/>
        <w:rPr>
          <w:rFonts w:ascii="Arial" w:eastAsia="Times New Roman" w:hAnsi="Arial" w:cs="Arial"/>
          <w:lang w:eastAsia="en-GB"/>
        </w:rPr>
      </w:pPr>
      <w:r w:rsidRPr="00EA4549">
        <w:rPr>
          <w:rFonts w:ascii="Arial" w:eastAsia="Times New Roman" w:hAnsi="Arial" w:cs="Arial"/>
          <w:lang w:eastAsia="en-GB"/>
        </w:rPr>
        <w:t xml:space="preserve">This chapter interprets the findings presented in the previous chapter in relation to the study’s research criteria and the wider literature. It explores the meaning and implications of the results, examines how they align with or differ from existing evidence, and considers the operational and organisational factors </w:t>
      </w:r>
      <w:r w:rsidR="00CF02C5" w:rsidRPr="00EA4549">
        <w:rPr>
          <w:rFonts w:ascii="Arial" w:eastAsia="Times New Roman" w:hAnsi="Arial" w:cs="Arial"/>
          <w:lang w:eastAsia="en-GB"/>
        </w:rPr>
        <w:t>which</w:t>
      </w:r>
      <w:r w:rsidRPr="00EA4549">
        <w:rPr>
          <w:rFonts w:ascii="Arial" w:eastAsia="Times New Roman" w:hAnsi="Arial" w:cs="Arial"/>
          <w:lang w:eastAsia="en-GB"/>
        </w:rPr>
        <w:t xml:space="preserve"> explain the observed patterns. Limitations of the study are also discussed and recommendations for future research and digital development within the service.</w:t>
      </w:r>
      <w:r w:rsidRPr="00EA4549">
        <w:rPr>
          <w:rFonts w:ascii="Arial" w:eastAsia="Times New Roman" w:hAnsi="Arial" w:cs="Arial"/>
          <w:lang w:eastAsia="en-GB"/>
        </w:rPr>
        <w:br/>
      </w:r>
    </w:p>
    <w:p w14:paraId="39CBEAB6" w14:textId="77777777" w:rsidR="00F477A4" w:rsidRPr="00EA4549" w:rsidRDefault="00F477A4" w:rsidP="00F477A4">
      <w:pPr>
        <w:pStyle w:val="Heading2"/>
        <w:rPr>
          <w:rFonts w:ascii="Arial" w:hAnsi="Arial" w:cs="Arial"/>
          <w:sz w:val="24"/>
          <w:szCs w:val="24"/>
        </w:rPr>
      </w:pPr>
      <w:bookmarkStart w:id="36" w:name="_Toc227843574"/>
      <w:r w:rsidRPr="00EA4549">
        <w:rPr>
          <w:rFonts w:ascii="Arial" w:hAnsi="Arial" w:cs="Arial"/>
          <w:sz w:val="24"/>
          <w:szCs w:val="24"/>
        </w:rPr>
        <w:t>5.2 Digital Competency</w:t>
      </w:r>
      <w:bookmarkEnd w:id="36"/>
      <w:r w:rsidRPr="00EA4549">
        <w:rPr>
          <w:rFonts w:ascii="Arial" w:hAnsi="Arial" w:cs="Arial"/>
          <w:sz w:val="24"/>
          <w:szCs w:val="24"/>
        </w:rPr>
        <w:t xml:space="preserve"> </w:t>
      </w:r>
    </w:p>
    <w:p w14:paraId="5EF81D62" w14:textId="77777777" w:rsidR="00F477A4" w:rsidRPr="00EA4549" w:rsidRDefault="00F477A4" w:rsidP="00F477A4">
      <w:pPr>
        <w:rPr>
          <w:rFonts w:ascii="Arial" w:hAnsi="Arial" w:cs="Arial"/>
        </w:rPr>
      </w:pPr>
      <w:r w:rsidRPr="00EA4549">
        <w:rPr>
          <w:rFonts w:ascii="Arial" w:hAnsi="Arial" w:cs="Arial"/>
        </w:rPr>
        <w:tab/>
        <w:t xml:space="preserve"> </w:t>
      </w:r>
    </w:p>
    <w:p w14:paraId="6F8C2D90" w14:textId="68938DCD" w:rsidR="00F477A4" w:rsidRPr="00EA4549" w:rsidRDefault="00F477A4" w:rsidP="00F477A4">
      <w:pPr>
        <w:rPr>
          <w:rFonts w:ascii="Arial" w:hAnsi="Arial" w:cs="Arial"/>
        </w:rPr>
      </w:pPr>
      <w:r w:rsidRPr="00EA4549">
        <w:rPr>
          <w:rFonts w:ascii="Arial" w:hAnsi="Arial" w:cs="Arial"/>
        </w:rPr>
        <w:tab/>
        <w:t xml:space="preserve">The findings from the digital competency survey provide insight into </w:t>
      </w:r>
      <w:r w:rsidR="007E466E" w:rsidRPr="00EA4549">
        <w:rPr>
          <w:rFonts w:ascii="Arial" w:hAnsi="Arial" w:cs="Arial"/>
        </w:rPr>
        <w:t>employees</w:t>
      </w:r>
      <w:r w:rsidRPr="00EA4549">
        <w:rPr>
          <w:rFonts w:ascii="Arial" w:hAnsi="Arial" w:cs="Arial"/>
        </w:rPr>
        <w:t xml:space="preserve"> perceived ability to engage effectively with digital systems and processes. These results align with Ala</w:t>
      </w:r>
      <w:r w:rsidRPr="00EA4549">
        <w:rPr>
          <w:rFonts w:ascii="Arial" w:hAnsi="Arial" w:cs="Arial"/>
        </w:rPr>
        <w:noBreakHyphen/>
        <w:t xml:space="preserve">Mutka’s definition of digital competence as “having sufficient skills and capability to be efficient with digital processes and devices” </w:t>
      </w:r>
      <w:sdt>
        <w:sdtPr>
          <w:rPr>
            <w:rFonts w:ascii="Arial" w:hAnsi="Arial" w:cs="Arial"/>
            <w:color w:val="000000"/>
            <w:lang w:eastAsia="en-GB" w:bidi="en-GB"/>
          </w:rPr>
          <w:tag w:val="MENDELEY_CITATION_v3_eyJjaXRhdGlvbklEIjoiTUVOREVMRVlfQ0lUQVRJT05fMDYzMjRlYzMtNDJlYi00OTM2LTkwMDktOWM3ZTlkMGY1ZTI2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
          <w:id w:val="676080339"/>
          <w:placeholder>
            <w:docPart w:val="AF5FB3A3AA764CB19996ADDDE0EB316E"/>
          </w:placeholder>
        </w:sdtPr>
        <w:sdtEndPr>
          <w:rPr>
            <w:highlight w:val="yellow"/>
          </w:rPr>
        </w:sdtEndPr>
        <w:sdtContent>
          <w:r w:rsidR="00AE7ED4" w:rsidRPr="00EA4549">
            <w:rPr>
              <w:rFonts w:ascii="Arial" w:eastAsia="Times New Roman" w:hAnsi="Arial" w:cs="Arial"/>
              <w:color w:val="000000"/>
            </w:rPr>
            <w:t>(Ala-Mutka, 2011)</w:t>
          </w:r>
        </w:sdtContent>
      </w:sdt>
      <w:r w:rsidRPr="00EA4549">
        <w:rPr>
          <w:rFonts w:ascii="Arial" w:hAnsi="Arial" w:cs="Arial"/>
        </w:rPr>
        <w:t>, suggesting respondents generally possess the baseline capability expected within a healthcare environment. Although competency levels varied across demographic groups, survey items relating to access</w:t>
      </w:r>
      <w:r w:rsidR="00EB625C" w:rsidRPr="00EA4549">
        <w:rPr>
          <w:rFonts w:ascii="Arial" w:hAnsi="Arial" w:cs="Arial"/>
        </w:rPr>
        <w:t xml:space="preserve"> </w:t>
      </w:r>
      <w:r w:rsidRPr="00EA4549">
        <w:rPr>
          <w:rFonts w:ascii="Arial" w:hAnsi="Arial" w:cs="Arial"/>
        </w:rPr>
        <w:t>and general use of digital systems showed consistently high levels of self</w:t>
      </w:r>
      <w:r w:rsidRPr="00EA4549">
        <w:rPr>
          <w:rFonts w:ascii="Arial" w:hAnsi="Arial" w:cs="Arial"/>
        </w:rPr>
        <w:noBreakHyphen/>
        <w:t>reported capability. Over 80% of respondents strongly agreed or agreed they could access digital devices and systems and use them either very well or well enough to undertake the duties of their role, with WIS reported as the tool staff felt most competent using, followed by Microsoft Outlook and Word. This suggests</w:t>
      </w:r>
      <w:r w:rsidR="00DD38E8" w:rsidRPr="00EA4549">
        <w:rPr>
          <w:rFonts w:ascii="Arial" w:hAnsi="Arial" w:cs="Arial"/>
        </w:rPr>
        <w:t>,</w:t>
      </w:r>
      <w:r w:rsidRPr="00EA4549">
        <w:rPr>
          <w:rFonts w:ascii="Arial" w:hAnsi="Arial" w:cs="Arial"/>
        </w:rPr>
        <w:t xml:space="preserve"> overall, the workforce perceives itself as digitally capable, although, correlation analysis did </w:t>
      </w:r>
      <w:r w:rsidR="007E466E" w:rsidRPr="00EA4549">
        <w:rPr>
          <w:rFonts w:ascii="Arial" w:hAnsi="Arial" w:cs="Arial"/>
        </w:rPr>
        <w:t>suggest employees</w:t>
      </w:r>
      <w:r w:rsidRPr="00EA4549">
        <w:rPr>
          <w:rFonts w:ascii="Arial" w:hAnsi="Arial" w:cs="Arial"/>
        </w:rPr>
        <w:t xml:space="preserve"> within younger age groups reported higher levels of competency on the three digital tools employees felt most competent using. </w:t>
      </w:r>
    </w:p>
    <w:p w14:paraId="6FBCDBE7" w14:textId="77777777" w:rsidR="00F477A4" w:rsidRPr="00EA4549" w:rsidRDefault="00F477A4" w:rsidP="00F477A4">
      <w:pPr>
        <w:rPr>
          <w:rFonts w:ascii="Arial" w:hAnsi="Arial" w:cs="Arial"/>
        </w:rPr>
      </w:pPr>
    </w:p>
    <w:p w14:paraId="3B4D3104" w14:textId="0E73E223" w:rsidR="00F477A4" w:rsidRPr="00EA4549" w:rsidRDefault="00F477A4" w:rsidP="00F477A4">
      <w:pPr>
        <w:ind w:firstLine="720"/>
        <w:rPr>
          <w:rFonts w:ascii="Arial" w:hAnsi="Arial" w:cs="Arial"/>
        </w:rPr>
      </w:pPr>
      <w:r w:rsidRPr="00EA4549">
        <w:rPr>
          <w:rFonts w:ascii="Arial" w:hAnsi="Arial" w:cs="Arial"/>
        </w:rPr>
        <w:t xml:space="preserve">However, the final survey item, which explored confidence in using digital tools without additional support or training, demonstrated a notable decline in agreement levels. This indicates competence does not necessarily equate to confidence, highlighting a potential gap between </w:t>
      </w:r>
      <w:r w:rsidR="00D877E3" w:rsidRPr="00EA4549">
        <w:rPr>
          <w:rFonts w:ascii="Arial" w:hAnsi="Arial" w:cs="Arial"/>
        </w:rPr>
        <w:t>ability</w:t>
      </w:r>
      <w:r w:rsidRPr="00EA4549">
        <w:rPr>
          <w:rFonts w:ascii="Arial" w:hAnsi="Arial" w:cs="Arial"/>
        </w:rPr>
        <w:t xml:space="preserve"> to use digital tools effectively and feeling fully assured in doing so without further assistance. Digital tools such as Power BI Dashboards and the Digital Services Portal contributed to this decline, with respondents commonly selecting neutral responses or </w:t>
      </w:r>
      <w:r w:rsidR="007E466E" w:rsidRPr="00EA4549">
        <w:rPr>
          <w:rFonts w:ascii="Arial" w:hAnsi="Arial" w:cs="Arial"/>
        </w:rPr>
        <w:t>indicating they</w:t>
      </w:r>
      <w:r w:rsidRPr="00EA4549">
        <w:rPr>
          <w:rFonts w:ascii="Arial" w:hAnsi="Arial" w:cs="Arial"/>
        </w:rPr>
        <w:t xml:space="preserve"> would benefit from additional training or support. However, awareness of these specific digital tools also saw a decline, </w:t>
      </w:r>
      <w:r w:rsidR="007E466E" w:rsidRPr="00EA4549">
        <w:rPr>
          <w:rFonts w:ascii="Arial" w:hAnsi="Arial" w:cs="Arial"/>
        </w:rPr>
        <w:t>indicating specialist</w:t>
      </w:r>
      <w:r w:rsidRPr="00EA4549">
        <w:rPr>
          <w:rFonts w:ascii="Arial" w:hAnsi="Arial" w:cs="Arial"/>
        </w:rPr>
        <w:t xml:space="preserve"> or less frequently used systems may be less visible or less integrated into routine workflows by both clinical and administrative staff. Furthermore, frequency increased for responses of ‘Not applicable to my role’ for these tools, which may suggest limited exposure to these tools. Nevertheless, lower competence scores, among those for whom the tools are applicable, still signals targeted areas for development.</w:t>
      </w:r>
    </w:p>
    <w:p w14:paraId="1B5E4949" w14:textId="77777777" w:rsidR="00F477A4" w:rsidRPr="00EA4549" w:rsidRDefault="00F477A4" w:rsidP="00F477A4">
      <w:pPr>
        <w:rPr>
          <w:rFonts w:ascii="Arial" w:hAnsi="Arial" w:cs="Arial"/>
        </w:rPr>
      </w:pPr>
    </w:p>
    <w:p w14:paraId="0B2E3F67" w14:textId="0AF50287" w:rsidR="00F477A4" w:rsidRPr="00EA4549" w:rsidRDefault="00F477A4" w:rsidP="00F477A4">
      <w:pPr>
        <w:rPr>
          <w:rFonts w:ascii="Arial" w:hAnsi="Arial" w:cs="Arial"/>
        </w:rPr>
      </w:pPr>
      <w:r w:rsidRPr="00EA4549">
        <w:rPr>
          <w:rFonts w:ascii="Arial" w:hAnsi="Arial" w:cs="Arial"/>
        </w:rPr>
        <w:tab/>
        <w:t xml:space="preserve">The overall achievement of 80% for this dimension was narrowly missed by just under 2%, suggesting while foundational elements of digital competency appear to be </w:t>
      </w:r>
      <w:r w:rsidRPr="00EA4549">
        <w:rPr>
          <w:rFonts w:ascii="Arial" w:hAnsi="Arial" w:cs="Arial"/>
        </w:rPr>
        <w:lastRenderedPageBreak/>
        <w:t>largely in place, there remain gaps in confidence and knowledge prevent</w:t>
      </w:r>
      <w:r w:rsidR="00395244" w:rsidRPr="00EA4549">
        <w:rPr>
          <w:rFonts w:ascii="Arial" w:hAnsi="Arial" w:cs="Arial"/>
        </w:rPr>
        <w:t>ing</w:t>
      </w:r>
      <w:r w:rsidRPr="00EA4549">
        <w:rPr>
          <w:rFonts w:ascii="Arial" w:hAnsi="Arial" w:cs="Arial"/>
        </w:rPr>
        <w:t xml:space="preserve"> the organisation from demonstrating full digital maturity. The final criteri</w:t>
      </w:r>
      <w:r w:rsidR="00395244" w:rsidRPr="00EA4549">
        <w:rPr>
          <w:rFonts w:ascii="Arial" w:hAnsi="Arial" w:cs="Arial"/>
        </w:rPr>
        <w:t>a</w:t>
      </w:r>
      <w:r w:rsidRPr="00EA4549">
        <w:rPr>
          <w:rFonts w:ascii="Arial" w:hAnsi="Arial" w:cs="Arial"/>
        </w:rPr>
        <w:t xml:space="preserve"> within this dimension had a particularly marked impact on the overall score, with only an average of 50.3% indicating digital maturity in terms of not requiring further support or training, despite higher competency levels for the other items. These findings indicate a consistent pattern in which staff are generally able to use digital tools to meet the demands of their roles, yet a substantial proportion still feel they would benefit from further development. This highlights a clear ongoing need to strengthen training provision to support the workforce in progressing from digitally functional use towards more advanced and confident engagement across a wider range of digital platforms.</w:t>
      </w:r>
    </w:p>
    <w:p w14:paraId="084309A5" w14:textId="77777777" w:rsidR="00F477A4" w:rsidRPr="00EA4549" w:rsidRDefault="00F477A4" w:rsidP="00F477A4">
      <w:pPr>
        <w:rPr>
          <w:rFonts w:ascii="Arial" w:hAnsi="Arial" w:cs="Arial"/>
        </w:rPr>
      </w:pPr>
    </w:p>
    <w:p w14:paraId="0ED5AD66" w14:textId="77777777" w:rsidR="00F477A4" w:rsidRPr="00EA4549" w:rsidRDefault="00F477A4" w:rsidP="00F477A4">
      <w:pPr>
        <w:pStyle w:val="Heading2"/>
        <w:rPr>
          <w:rFonts w:ascii="Arial" w:hAnsi="Arial" w:cs="Arial"/>
          <w:sz w:val="24"/>
          <w:szCs w:val="24"/>
        </w:rPr>
      </w:pPr>
      <w:bookmarkStart w:id="37" w:name="_Toc227843575"/>
      <w:r w:rsidRPr="00EA4549">
        <w:rPr>
          <w:rFonts w:ascii="Arial" w:hAnsi="Arial" w:cs="Arial"/>
          <w:sz w:val="24"/>
          <w:szCs w:val="24"/>
        </w:rPr>
        <w:t>5.3 Process Digitisation</w:t>
      </w:r>
      <w:bookmarkEnd w:id="37"/>
      <w:r w:rsidRPr="00EA4549">
        <w:rPr>
          <w:rFonts w:ascii="Arial" w:hAnsi="Arial" w:cs="Arial"/>
          <w:sz w:val="24"/>
          <w:szCs w:val="24"/>
        </w:rPr>
        <w:t xml:space="preserve"> </w:t>
      </w:r>
    </w:p>
    <w:p w14:paraId="3669ED35" w14:textId="77777777" w:rsidR="00F477A4" w:rsidRPr="00EA4549" w:rsidRDefault="00F477A4" w:rsidP="00F477A4">
      <w:pPr>
        <w:rPr>
          <w:rFonts w:ascii="Arial" w:hAnsi="Arial" w:cs="Arial"/>
          <w:b/>
          <w:bCs/>
        </w:rPr>
      </w:pPr>
    </w:p>
    <w:p w14:paraId="3A848B34" w14:textId="77777777" w:rsidR="006D4B60" w:rsidRPr="00EA4549" w:rsidRDefault="00F477A4" w:rsidP="002A7450">
      <w:pPr>
        <w:rPr>
          <w:rFonts w:ascii="Arial" w:hAnsi="Arial" w:cs="Arial"/>
        </w:rPr>
      </w:pPr>
      <w:r w:rsidRPr="00EA4549">
        <w:rPr>
          <w:rFonts w:ascii="Arial" w:hAnsi="Arial" w:cs="Arial"/>
          <w:b/>
          <w:bCs/>
        </w:rPr>
        <w:tab/>
      </w:r>
      <w:r w:rsidR="002A7450" w:rsidRPr="00EA4549">
        <w:rPr>
          <w:rFonts w:ascii="Arial" w:hAnsi="Arial" w:cs="Arial"/>
        </w:rPr>
        <w:t>The findings relating to the digital maturity of Immunisation and Vaccination Service processes focused on the extent to which key operational functions</w:t>
      </w:r>
      <w:r w:rsidR="00A0460D" w:rsidRPr="00EA4549">
        <w:rPr>
          <w:rFonts w:ascii="Arial" w:hAnsi="Arial" w:cs="Arial"/>
        </w:rPr>
        <w:t xml:space="preserve">, </w:t>
      </w:r>
      <w:r w:rsidR="002A7450" w:rsidRPr="00EA4549">
        <w:rPr>
          <w:rFonts w:ascii="Arial" w:hAnsi="Arial" w:cs="Arial"/>
        </w:rPr>
        <w:t>such as booking systems, consent processes, communication channels, and data</w:t>
      </w:r>
      <w:r w:rsidR="002A7450" w:rsidRPr="00EA4549">
        <w:rPr>
          <w:rFonts w:ascii="Arial" w:hAnsi="Arial" w:cs="Arial"/>
        </w:rPr>
        <w:noBreakHyphen/>
        <w:t>recording mechanisms</w:t>
      </w:r>
      <w:r w:rsidR="000F504C" w:rsidRPr="00EA4549">
        <w:rPr>
          <w:rFonts w:ascii="Arial" w:hAnsi="Arial" w:cs="Arial"/>
        </w:rPr>
        <w:t xml:space="preserve">, </w:t>
      </w:r>
      <w:r w:rsidR="002A7450" w:rsidRPr="00EA4549">
        <w:rPr>
          <w:rFonts w:ascii="Arial" w:hAnsi="Arial" w:cs="Arial"/>
        </w:rPr>
        <w:t xml:space="preserve">are supported by digital tools. The criteria for this dimension were derived from the </w:t>
      </w:r>
      <w:r w:rsidR="00D23581" w:rsidRPr="00EA4549">
        <w:rPr>
          <w:rFonts w:ascii="Arial" w:hAnsi="Arial" w:cs="Arial"/>
        </w:rPr>
        <w:t>NIF</w:t>
      </w:r>
      <w:r w:rsidR="00A0460D" w:rsidRPr="00EA4549">
        <w:rPr>
          <w:rFonts w:ascii="Arial" w:hAnsi="Arial" w:cs="Arial"/>
        </w:rPr>
        <w:t xml:space="preserve">, </w:t>
      </w:r>
      <w:r w:rsidR="002A7450" w:rsidRPr="00EA4549">
        <w:rPr>
          <w:rFonts w:ascii="Arial" w:hAnsi="Arial" w:cs="Arial"/>
        </w:rPr>
        <w:t>which outlines the components required to deliver a person</w:t>
      </w:r>
      <w:r w:rsidR="002A7450" w:rsidRPr="00EA4549">
        <w:rPr>
          <w:rFonts w:ascii="Arial" w:hAnsi="Arial" w:cs="Arial"/>
        </w:rPr>
        <w:noBreakHyphen/>
        <w:t>centred, digitally enabled vaccination journey.</w:t>
      </w:r>
      <w:r w:rsidR="006D4B60" w:rsidRPr="00EA4549">
        <w:rPr>
          <w:rFonts w:ascii="Arial" w:hAnsi="Arial" w:cs="Arial"/>
        </w:rPr>
        <w:tab/>
      </w:r>
    </w:p>
    <w:p w14:paraId="47397471" w14:textId="03E222E7" w:rsidR="006D4B60" w:rsidRPr="00EA4549" w:rsidRDefault="006D4B60" w:rsidP="002A7450">
      <w:pPr>
        <w:rPr>
          <w:rFonts w:ascii="Arial" w:hAnsi="Arial" w:cs="Arial"/>
        </w:rPr>
      </w:pPr>
    </w:p>
    <w:p w14:paraId="0234E76D" w14:textId="222A2525" w:rsidR="002A7450" w:rsidRPr="00EA4549" w:rsidRDefault="002A7450" w:rsidP="006D4B60">
      <w:pPr>
        <w:ind w:firstLine="720"/>
        <w:rPr>
          <w:rFonts w:ascii="Arial" w:hAnsi="Arial" w:cs="Arial"/>
        </w:rPr>
      </w:pPr>
      <w:r w:rsidRPr="00EA4549">
        <w:rPr>
          <w:rFonts w:ascii="Arial" w:hAnsi="Arial" w:cs="Arial"/>
        </w:rPr>
        <w:t>Observations conducted with the Bookings Team and within Vaccination Centres indicated day</w:t>
      </w:r>
      <w:r w:rsidRPr="00EA4549">
        <w:rPr>
          <w:rFonts w:ascii="Arial" w:hAnsi="Arial" w:cs="Arial"/>
        </w:rPr>
        <w:noBreakHyphen/>
        <w:t>to</w:t>
      </w:r>
      <w:r w:rsidRPr="00EA4549">
        <w:rPr>
          <w:rFonts w:ascii="Arial" w:hAnsi="Arial" w:cs="Arial"/>
        </w:rPr>
        <w:noBreakHyphen/>
        <w:t>day operational workflows are predominantly digital. For COVID</w:t>
      </w:r>
      <w:r w:rsidRPr="00EA4549">
        <w:rPr>
          <w:rFonts w:ascii="Arial" w:hAnsi="Arial" w:cs="Arial"/>
        </w:rPr>
        <w:noBreakHyphen/>
        <w:t>19 appointments specifically, WIS is used to allocate appointment slots and generate SGAs</w:t>
      </w:r>
      <w:r w:rsidR="009738E6" w:rsidRPr="00EA4549">
        <w:rPr>
          <w:rFonts w:ascii="Arial" w:hAnsi="Arial" w:cs="Arial"/>
        </w:rPr>
        <w:t>,</w:t>
      </w:r>
      <w:r w:rsidRPr="00EA4549">
        <w:rPr>
          <w:rFonts w:ascii="Arial" w:hAnsi="Arial" w:cs="Arial"/>
        </w:rPr>
        <w:t xml:space="preserve"> while digital consent processes and secure, structured data</w:t>
      </w:r>
      <w:r w:rsidRPr="00EA4549">
        <w:rPr>
          <w:rFonts w:ascii="Arial" w:hAnsi="Arial" w:cs="Arial"/>
        </w:rPr>
        <w:noBreakHyphen/>
        <w:t xml:space="preserve">recording functions are routinely embedded in practice. These findings </w:t>
      </w:r>
      <w:r w:rsidR="007E466E" w:rsidRPr="00EA4549">
        <w:rPr>
          <w:rFonts w:ascii="Arial" w:hAnsi="Arial" w:cs="Arial"/>
        </w:rPr>
        <w:t>suggest the</w:t>
      </w:r>
      <w:r w:rsidRPr="00EA4549">
        <w:rPr>
          <w:rFonts w:ascii="Arial" w:hAnsi="Arial" w:cs="Arial"/>
        </w:rPr>
        <w:t xml:space="preserve"> core digital mechanisms required to support an efficient and consistent vaccination pathway are well established and functioning effectively.</w:t>
      </w:r>
    </w:p>
    <w:p w14:paraId="3E5E2CF1" w14:textId="77777777" w:rsidR="002A7450" w:rsidRPr="00EA4549" w:rsidRDefault="002A7450" w:rsidP="002A7450">
      <w:pPr>
        <w:rPr>
          <w:rFonts w:ascii="Arial" w:hAnsi="Arial" w:cs="Arial"/>
        </w:rPr>
      </w:pPr>
    </w:p>
    <w:p w14:paraId="429EE1F1" w14:textId="79A9B880" w:rsidR="002A7450" w:rsidRPr="00EA4549" w:rsidRDefault="002A7450" w:rsidP="002A7450">
      <w:pPr>
        <w:rPr>
          <w:rFonts w:ascii="Arial" w:hAnsi="Arial" w:cs="Arial"/>
        </w:rPr>
      </w:pPr>
      <w:r w:rsidRPr="00EA4549">
        <w:rPr>
          <w:rFonts w:ascii="Arial" w:hAnsi="Arial" w:cs="Arial"/>
        </w:rPr>
        <w:tab/>
        <w:t>Although this dimension achieved 100% of the criteria within the digital maturity model, the data</w:t>
      </w:r>
      <w:r w:rsidRPr="00EA4549">
        <w:rPr>
          <w:rFonts w:ascii="Arial" w:hAnsi="Arial" w:cs="Arial"/>
        </w:rPr>
        <w:noBreakHyphen/>
        <w:t>flow maps (</w:t>
      </w:r>
      <w:r w:rsidR="00516EB7" w:rsidRPr="00EA4549">
        <w:rPr>
          <w:rFonts w:ascii="Arial" w:hAnsi="Arial" w:cs="Arial"/>
        </w:rPr>
        <w:t>figures</w:t>
      </w:r>
      <w:r w:rsidR="00C3135A" w:rsidRPr="00EA4549">
        <w:rPr>
          <w:rFonts w:ascii="Arial" w:hAnsi="Arial" w:cs="Arial"/>
        </w:rPr>
        <w:t xml:space="preserve"> 4 and 5</w:t>
      </w:r>
      <w:r w:rsidRPr="00EA4549">
        <w:rPr>
          <w:rFonts w:ascii="Arial" w:hAnsi="Arial" w:cs="Arial"/>
        </w:rPr>
        <w:t>) reveal areas where digitalisation remains incomplete. Microsoft Excel spreadsheets continue to be used to support several workflow elements, including:</w:t>
      </w:r>
      <w:r w:rsidRPr="00EA4549">
        <w:rPr>
          <w:rFonts w:ascii="Arial" w:hAnsi="Arial" w:cs="Arial"/>
        </w:rPr>
        <w:br/>
      </w:r>
    </w:p>
    <w:p w14:paraId="644EADDF" w14:textId="17281D63" w:rsidR="002A7450" w:rsidRPr="00EA4549" w:rsidRDefault="002A7450" w:rsidP="00A21956">
      <w:pPr>
        <w:numPr>
          <w:ilvl w:val="0"/>
          <w:numId w:val="9"/>
        </w:numPr>
        <w:rPr>
          <w:rFonts w:ascii="Arial" w:hAnsi="Arial" w:cs="Arial"/>
        </w:rPr>
      </w:pPr>
      <w:r w:rsidRPr="00EA4549">
        <w:rPr>
          <w:rFonts w:ascii="Arial" w:hAnsi="Arial" w:cs="Arial"/>
        </w:rPr>
        <w:t>Waitlist management</w:t>
      </w:r>
    </w:p>
    <w:p w14:paraId="39713441" w14:textId="797069D0" w:rsidR="002A7450" w:rsidRPr="00EA4549" w:rsidRDefault="002A7450" w:rsidP="00A21956">
      <w:pPr>
        <w:numPr>
          <w:ilvl w:val="0"/>
          <w:numId w:val="9"/>
        </w:numPr>
        <w:rPr>
          <w:rFonts w:ascii="Arial" w:hAnsi="Arial" w:cs="Arial"/>
        </w:rPr>
      </w:pPr>
      <w:r w:rsidRPr="00EA4549">
        <w:rPr>
          <w:rFonts w:ascii="Arial" w:hAnsi="Arial" w:cs="Arial"/>
        </w:rPr>
        <w:t>Citizen amendments</w:t>
      </w:r>
    </w:p>
    <w:p w14:paraId="46EE7F33" w14:textId="37BDF12C" w:rsidR="002A7450" w:rsidRPr="00EA4549" w:rsidRDefault="002A7450" w:rsidP="00A21956">
      <w:pPr>
        <w:numPr>
          <w:ilvl w:val="0"/>
          <w:numId w:val="9"/>
        </w:numPr>
        <w:rPr>
          <w:rFonts w:ascii="Arial" w:hAnsi="Arial" w:cs="Arial"/>
        </w:rPr>
      </w:pPr>
      <w:r w:rsidRPr="00EA4549">
        <w:rPr>
          <w:rFonts w:ascii="Arial" w:hAnsi="Arial" w:cs="Arial"/>
        </w:rPr>
        <w:t>Check</w:t>
      </w:r>
      <w:r w:rsidRPr="00EA4549">
        <w:rPr>
          <w:rFonts w:ascii="Arial" w:hAnsi="Arial" w:cs="Arial"/>
        </w:rPr>
        <w:noBreakHyphen/>
        <w:t>in</w:t>
      </w:r>
    </w:p>
    <w:p w14:paraId="46929C59" w14:textId="2270920F" w:rsidR="002A7450" w:rsidRPr="00EA4549" w:rsidRDefault="002A7450" w:rsidP="00A21956">
      <w:pPr>
        <w:numPr>
          <w:ilvl w:val="0"/>
          <w:numId w:val="9"/>
        </w:numPr>
        <w:rPr>
          <w:rFonts w:ascii="Arial" w:hAnsi="Arial" w:cs="Arial"/>
        </w:rPr>
      </w:pPr>
      <w:r w:rsidRPr="00EA4549">
        <w:rPr>
          <w:rFonts w:ascii="Arial" w:hAnsi="Arial" w:cs="Arial"/>
        </w:rPr>
        <w:t>Daily appointment figures</w:t>
      </w:r>
    </w:p>
    <w:p w14:paraId="3E43646A" w14:textId="77777777" w:rsidR="002A7450" w:rsidRPr="00EA4549" w:rsidRDefault="002A7450" w:rsidP="002A7450">
      <w:pPr>
        <w:ind w:left="720"/>
        <w:rPr>
          <w:rFonts w:ascii="Arial" w:hAnsi="Arial" w:cs="Arial"/>
        </w:rPr>
      </w:pPr>
    </w:p>
    <w:p w14:paraId="5E4950BF" w14:textId="32301340" w:rsidR="00F14F15" w:rsidRPr="00EA4549" w:rsidRDefault="002A7450" w:rsidP="00F14F15">
      <w:pPr>
        <w:rPr>
          <w:rFonts w:ascii="Arial" w:hAnsi="Arial" w:cs="Arial"/>
        </w:rPr>
      </w:pPr>
      <w:r w:rsidRPr="00EA4549">
        <w:rPr>
          <w:rFonts w:ascii="Arial" w:hAnsi="Arial" w:cs="Arial"/>
        </w:rPr>
        <w:tab/>
      </w:r>
      <w:r w:rsidR="00F14F15" w:rsidRPr="00EA4549">
        <w:rPr>
          <w:rFonts w:ascii="Arial" w:hAnsi="Arial" w:cs="Arial"/>
        </w:rPr>
        <w:t xml:space="preserve">The continued reliance on spreadsheets indicates some processes still operate outside WIS and therefore lack full integration into formal digital workflows. While the service performs strongly against the defined criteria, manual workarounds </w:t>
      </w:r>
      <w:r w:rsidR="007E466E" w:rsidRPr="00EA4549">
        <w:rPr>
          <w:rFonts w:ascii="Arial" w:hAnsi="Arial" w:cs="Arial"/>
        </w:rPr>
        <w:t>demonstrate end</w:t>
      </w:r>
      <w:r w:rsidR="00F14F15" w:rsidRPr="00EA4549">
        <w:rPr>
          <w:rFonts w:ascii="Arial" w:hAnsi="Arial" w:cs="Arial"/>
        </w:rPr>
        <w:noBreakHyphen/>
        <w:t>to</w:t>
      </w:r>
      <w:r w:rsidR="00F14F15" w:rsidRPr="00EA4549">
        <w:rPr>
          <w:rFonts w:ascii="Arial" w:hAnsi="Arial" w:cs="Arial"/>
        </w:rPr>
        <w:noBreakHyphen/>
        <w:t>end digital integration has not yet been fully realised. They present opportunities to further strengthen process digitisation and enhance standardisation, data quality, and operational efficiency.</w:t>
      </w:r>
    </w:p>
    <w:p w14:paraId="00215C49" w14:textId="77777777" w:rsidR="008E6AC2" w:rsidRPr="00EA4549" w:rsidRDefault="008E6AC2" w:rsidP="00F14F15">
      <w:pPr>
        <w:rPr>
          <w:rFonts w:ascii="Arial" w:hAnsi="Arial" w:cs="Arial"/>
        </w:rPr>
      </w:pPr>
    </w:p>
    <w:p w14:paraId="3DAB9EF5" w14:textId="0CBE3FAA" w:rsidR="00F14F15" w:rsidRPr="00EA4549" w:rsidRDefault="00F14F15" w:rsidP="008E6AC2">
      <w:pPr>
        <w:ind w:firstLine="720"/>
        <w:rPr>
          <w:rFonts w:ascii="Arial" w:hAnsi="Arial" w:cs="Arial"/>
        </w:rPr>
      </w:pPr>
      <w:r w:rsidRPr="00EA4549">
        <w:rPr>
          <w:rFonts w:ascii="Arial" w:hAnsi="Arial" w:cs="Arial"/>
        </w:rPr>
        <w:t xml:space="preserve">Furthermore, although a 25% weighted score was allocated because automated communication with citizens is in place, it is important to </w:t>
      </w:r>
      <w:r w:rsidR="00AC6792" w:rsidRPr="00EA4549">
        <w:rPr>
          <w:rFonts w:ascii="Arial" w:hAnsi="Arial" w:cs="Arial"/>
        </w:rPr>
        <w:t>acknowledge individuals</w:t>
      </w:r>
      <w:r w:rsidRPr="00EA4549">
        <w:rPr>
          <w:rFonts w:ascii="Arial" w:hAnsi="Arial" w:cs="Arial"/>
        </w:rPr>
        <w:t xml:space="preserve"> </w:t>
      </w:r>
      <w:r w:rsidRPr="00EA4549">
        <w:rPr>
          <w:rFonts w:ascii="Arial" w:hAnsi="Arial" w:cs="Arial"/>
        </w:rPr>
        <w:lastRenderedPageBreak/>
        <w:t>cannot select their preferred method of contact. Patients are proactively assigned an appointment and issued an invitation letter, supplemented by automated SMS reminders. While these mechanisms satisfy the technical requirement for automated communication, the absence of user</w:t>
      </w:r>
      <w:r w:rsidRPr="00EA4549">
        <w:rPr>
          <w:rFonts w:ascii="Arial" w:hAnsi="Arial" w:cs="Arial"/>
        </w:rPr>
        <w:noBreakHyphen/>
        <w:t>selected contact preferences deviates from a fully person</w:t>
      </w:r>
      <w:r w:rsidRPr="00EA4549">
        <w:rPr>
          <w:rFonts w:ascii="Arial" w:hAnsi="Arial" w:cs="Arial"/>
        </w:rPr>
        <w:noBreakHyphen/>
        <w:t xml:space="preserve">centred approach. </w:t>
      </w:r>
    </w:p>
    <w:p w14:paraId="340FCEC8" w14:textId="77777777" w:rsidR="00F14F15" w:rsidRPr="00EA4549" w:rsidRDefault="00F14F15" w:rsidP="00F14F15">
      <w:pPr>
        <w:rPr>
          <w:rFonts w:ascii="Arial" w:hAnsi="Arial" w:cs="Arial"/>
        </w:rPr>
      </w:pPr>
    </w:p>
    <w:p w14:paraId="7BFDE23C" w14:textId="3353F26C" w:rsidR="00F14F15" w:rsidRPr="00EA4549" w:rsidRDefault="00F14F15" w:rsidP="00F14F15">
      <w:pPr>
        <w:rPr>
          <w:rFonts w:ascii="Arial" w:hAnsi="Arial" w:cs="Arial"/>
        </w:rPr>
      </w:pPr>
      <w:r w:rsidRPr="00EA4549">
        <w:rPr>
          <w:rFonts w:ascii="Arial" w:hAnsi="Arial" w:cs="Arial"/>
        </w:rPr>
        <w:tab/>
      </w:r>
      <w:r w:rsidR="00CA27A5" w:rsidRPr="00CA27A5">
        <w:rPr>
          <w:rFonts w:ascii="Arial" w:hAnsi="Arial" w:cs="Arial"/>
        </w:rPr>
        <w:t>Although the communication processes met the maturity model’s defined threshold for this dimension and received a score of 100%, the findings indicate that these processes are not yet fully aligned with the broader principles of personalised digital care. This suggests that the 100% score may over</w:t>
      </w:r>
      <w:r w:rsidR="00CA27A5" w:rsidRPr="00CA27A5">
        <w:rPr>
          <w:rFonts w:ascii="Arial" w:hAnsi="Arial" w:cs="Arial"/>
        </w:rPr>
        <w:noBreakHyphen/>
        <w:t>represent the true extent of process digitalisation when considered beyond the model’s predefined criteria.</w:t>
      </w:r>
      <w:r w:rsidR="00CA27A5">
        <w:rPr>
          <w:rFonts w:ascii="Arial" w:hAnsi="Arial" w:cs="Arial"/>
        </w:rPr>
        <w:t xml:space="preserve"> </w:t>
      </w:r>
      <w:r w:rsidR="00CA27A5" w:rsidRPr="00CA27A5">
        <w:rPr>
          <w:rFonts w:ascii="Arial" w:hAnsi="Arial" w:cs="Arial"/>
        </w:rPr>
        <w:t xml:space="preserve">However, the maturity assessment was conducted using a consistent methodological approach across all dimensions, based on mean score calculations and strict adherence to the criteria specified within </w:t>
      </w:r>
      <w:r w:rsidR="00CA27A5">
        <w:rPr>
          <w:rFonts w:ascii="Arial" w:hAnsi="Arial" w:cs="Arial"/>
        </w:rPr>
        <w:t>NIF</w:t>
      </w:r>
      <w:r w:rsidR="00CA27A5" w:rsidRPr="00CA27A5">
        <w:rPr>
          <w:rFonts w:ascii="Arial" w:hAnsi="Arial" w:cs="Arial"/>
        </w:rPr>
        <w:t>. As all required indicators for this dimension were satisfied, awarding a score below 100% would have required reinterpretation or modification of the framework, which would have compromised consistency and comparability across dimensions.</w:t>
      </w:r>
    </w:p>
    <w:p w14:paraId="33E842DE" w14:textId="6301F7D9" w:rsidR="00F477A4" w:rsidRPr="00EA4549" w:rsidRDefault="00F477A4" w:rsidP="00F477A4">
      <w:pPr>
        <w:rPr>
          <w:rFonts w:ascii="Arial" w:hAnsi="Arial" w:cs="Arial"/>
        </w:rPr>
      </w:pPr>
    </w:p>
    <w:p w14:paraId="705A1065" w14:textId="77777777" w:rsidR="00F477A4" w:rsidRPr="00EA4549" w:rsidRDefault="00F477A4" w:rsidP="00F477A4">
      <w:pPr>
        <w:pStyle w:val="Heading2"/>
        <w:rPr>
          <w:rFonts w:ascii="Arial" w:hAnsi="Arial" w:cs="Arial"/>
          <w:sz w:val="24"/>
          <w:szCs w:val="24"/>
        </w:rPr>
      </w:pPr>
      <w:bookmarkStart w:id="38" w:name="_Toc227843576"/>
      <w:r w:rsidRPr="00EA4549">
        <w:rPr>
          <w:rFonts w:ascii="Arial" w:hAnsi="Arial" w:cs="Arial"/>
          <w:sz w:val="24"/>
          <w:szCs w:val="24"/>
        </w:rPr>
        <w:t>5.4 Citizen Engagement</w:t>
      </w:r>
      <w:bookmarkEnd w:id="38"/>
      <w:r w:rsidRPr="00EA4549">
        <w:rPr>
          <w:rFonts w:ascii="Arial" w:hAnsi="Arial" w:cs="Arial"/>
          <w:sz w:val="24"/>
          <w:szCs w:val="24"/>
        </w:rPr>
        <w:t xml:space="preserve">  </w:t>
      </w:r>
    </w:p>
    <w:p w14:paraId="56137F64" w14:textId="77777777" w:rsidR="005C02AB" w:rsidRPr="00EA4549" w:rsidRDefault="005C02AB" w:rsidP="00F477A4">
      <w:pPr>
        <w:rPr>
          <w:rFonts w:ascii="Arial" w:hAnsi="Arial" w:cs="Arial"/>
        </w:rPr>
      </w:pPr>
    </w:p>
    <w:p w14:paraId="0028DBA4" w14:textId="2F39FE51" w:rsidR="00DC2C80" w:rsidRPr="00EA4549" w:rsidRDefault="00DC2C80" w:rsidP="00DC2C80">
      <w:pPr>
        <w:rPr>
          <w:rFonts w:ascii="Arial" w:hAnsi="Arial" w:cs="Arial"/>
        </w:rPr>
      </w:pPr>
      <w:r w:rsidRPr="00EA4549">
        <w:rPr>
          <w:rFonts w:ascii="Arial" w:hAnsi="Arial" w:cs="Arial"/>
        </w:rPr>
        <w:tab/>
        <w:t xml:space="preserve">The findings from the citizen engagement </w:t>
      </w:r>
      <w:r w:rsidR="0018754D" w:rsidRPr="00EA4549">
        <w:rPr>
          <w:rFonts w:ascii="Arial" w:hAnsi="Arial" w:cs="Arial"/>
        </w:rPr>
        <w:t>dimension</w:t>
      </w:r>
      <w:r w:rsidRPr="00EA4549">
        <w:rPr>
          <w:rFonts w:ascii="Arial" w:hAnsi="Arial" w:cs="Arial"/>
        </w:rPr>
        <w:t xml:space="preserve"> of the study provided insight into stakeholder views on the mechanisms used in Powys to engage citizens around COVID</w:t>
      </w:r>
      <w:r w:rsidRPr="00EA4549">
        <w:rPr>
          <w:rFonts w:ascii="Arial" w:hAnsi="Arial" w:cs="Arial"/>
        </w:rPr>
        <w:noBreakHyphen/>
        <w:t>19 vaccination appointments. This enabled the dissertation to examine how effective these mechanisms were perceived to be, and the extent to which citizens were appropriately informed, supported and engaged throughout the vaccination process, from the perspective of individuals closely involved in citizen engagement activities. The literature review informed the development of the criteria for this dimension, as well as the description of the citizen</w:t>
      </w:r>
      <w:r w:rsidRPr="00EA4549">
        <w:rPr>
          <w:rFonts w:ascii="Arial" w:hAnsi="Arial" w:cs="Arial"/>
        </w:rPr>
        <w:noBreakHyphen/>
        <w:t>centredness dimension within the digital maturity model, ensuring the assessment framework reflected both established evidence and the principles underpinning person</w:t>
      </w:r>
      <w:r w:rsidRPr="00EA4549">
        <w:rPr>
          <w:rFonts w:ascii="Arial" w:hAnsi="Arial" w:cs="Arial"/>
        </w:rPr>
        <w:noBreakHyphen/>
        <w:t>centred digital engagement.</w:t>
      </w:r>
    </w:p>
    <w:p w14:paraId="3A7EE2DE" w14:textId="77777777" w:rsidR="00DC2C80" w:rsidRPr="00EA4549" w:rsidRDefault="00DC2C80" w:rsidP="00DC2C80">
      <w:pPr>
        <w:rPr>
          <w:rFonts w:ascii="Arial" w:hAnsi="Arial" w:cs="Arial"/>
        </w:rPr>
      </w:pPr>
    </w:p>
    <w:p w14:paraId="0AEDBD8F" w14:textId="561F9AF7" w:rsidR="00DC2C80" w:rsidRPr="00EA4549" w:rsidRDefault="00DC2C80" w:rsidP="00DC2C80">
      <w:pPr>
        <w:rPr>
          <w:rFonts w:ascii="Arial" w:hAnsi="Arial" w:cs="Arial"/>
        </w:rPr>
      </w:pPr>
      <w:r w:rsidRPr="00EA4549">
        <w:rPr>
          <w:rFonts w:ascii="Arial" w:hAnsi="Arial" w:cs="Arial"/>
        </w:rPr>
        <w:tab/>
        <w:t xml:space="preserve">The survey item generating the highest level of agreement was the </w:t>
      </w:r>
      <w:r w:rsidR="007E466E" w:rsidRPr="00EA4549">
        <w:rPr>
          <w:rFonts w:ascii="Arial" w:hAnsi="Arial" w:cs="Arial"/>
        </w:rPr>
        <w:t>statement “</w:t>
      </w:r>
      <w:r w:rsidRPr="00EA4549">
        <w:rPr>
          <w:rFonts w:ascii="Arial" w:hAnsi="Arial" w:cs="Arial"/>
        </w:rPr>
        <w:t>non</w:t>
      </w:r>
      <w:r w:rsidRPr="00EA4549">
        <w:rPr>
          <w:rFonts w:ascii="Arial" w:hAnsi="Arial" w:cs="Arial"/>
        </w:rPr>
        <w:noBreakHyphen/>
        <w:t xml:space="preserve">digital methods (posters, postal letters, phone calls) are important for sharing vaccination information with eligible citizens.” Although literature </w:t>
      </w:r>
      <w:r w:rsidR="007E466E" w:rsidRPr="00EA4549">
        <w:rPr>
          <w:rFonts w:ascii="Arial" w:hAnsi="Arial" w:cs="Arial"/>
        </w:rPr>
        <w:t>suggests the</w:t>
      </w:r>
      <w:r w:rsidRPr="00EA4549">
        <w:rPr>
          <w:rFonts w:ascii="Arial" w:hAnsi="Arial" w:cs="Arial"/>
        </w:rPr>
        <w:t xml:space="preserve"> pandemic accelerated the use of social media and digital platforms in public health communication </w:t>
      </w:r>
      <w:sdt>
        <w:sdtPr>
          <w:rPr>
            <w:rFonts w:ascii="Arial" w:hAnsi="Arial" w:cs="Arial"/>
            <w:color w:val="000000"/>
          </w:rPr>
          <w:tag w:val="MENDELEY_CITATION_v3_eyJjaXRhdGlvbklEIjoiTUVOREVMRVlfQ0lUQVRJT05fNTQxMDMyMWUtMWMwZC00MzEwLTk5NGUtYjZiODc5NWU3ZWR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
          <w:id w:val="740911322"/>
          <w:placeholder>
            <w:docPart w:val="DefaultPlaceholder_-1854013440"/>
          </w:placeholder>
        </w:sdtPr>
        <w:sdtEndPr/>
        <w:sdtContent>
          <w:r w:rsidR="00AE7ED4" w:rsidRPr="00EA4549">
            <w:rPr>
              <w:rFonts w:ascii="Arial" w:eastAsia="Times New Roman" w:hAnsi="Arial" w:cs="Arial"/>
              <w:color w:val="000000"/>
            </w:rPr>
            <w:t xml:space="preserve">(Zang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Pr="00EA4549">
        <w:rPr>
          <w:rFonts w:ascii="Arial" w:hAnsi="Arial" w:cs="Arial"/>
        </w:rPr>
        <w:t xml:space="preserve"> the survey findings do not support social media as an effective communication channel in this context. Social media has been described as a “double</w:t>
      </w:r>
      <w:r w:rsidRPr="00EA4549">
        <w:rPr>
          <w:rFonts w:ascii="Arial" w:hAnsi="Arial" w:cs="Arial"/>
        </w:rPr>
        <w:noBreakHyphen/>
        <w:t xml:space="preserve">edged sword,” with potential to facilitate misinformation and undermine trust in vaccination programmes </w:t>
      </w:r>
      <w:sdt>
        <w:sdtPr>
          <w:rPr>
            <w:rFonts w:ascii="Arial" w:hAnsi="Arial" w:cs="Arial"/>
            <w:color w:val="000000"/>
          </w:rPr>
          <w:tag w:val="MENDELEY_CITATION_v3_eyJjaXRhdGlvbklEIjoiTUVOREVMRVlfQ0lUQVRJT05fNzBhZTE3NGUtMjRhNS00OGQ3LTk0YjctYzZiZTE0OGViM2M3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
          <w:id w:val="-1993871639"/>
          <w:placeholder>
            <w:docPart w:val="DefaultPlaceholder_-1854013440"/>
          </w:placeholder>
        </w:sdtPr>
        <w:sdtEndPr/>
        <w:sdtContent>
          <w:r w:rsidR="00AE7ED4" w:rsidRPr="00EA4549">
            <w:rPr>
              <w:rFonts w:ascii="Arial" w:hAnsi="Arial" w:cs="Arial"/>
              <w:color w:val="000000"/>
            </w:rPr>
            <w:t>(Honora, Wang and Chih, 2022)</w:t>
          </w:r>
        </w:sdtContent>
      </w:sdt>
      <w:r w:rsidR="000177EB" w:rsidRPr="00EA4549">
        <w:rPr>
          <w:rFonts w:ascii="Arial" w:hAnsi="Arial" w:cs="Arial"/>
        </w:rPr>
        <w:t xml:space="preserve">. </w:t>
      </w:r>
      <w:r w:rsidRPr="00EA4549">
        <w:rPr>
          <w:rFonts w:ascii="Arial" w:hAnsi="Arial" w:cs="Arial"/>
        </w:rPr>
        <w:t xml:space="preserve">This concern was reflected in the </w:t>
      </w:r>
      <w:r w:rsidR="00D5386F" w:rsidRPr="00EA4549">
        <w:rPr>
          <w:rFonts w:ascii="Arial" w:hAnsi="Arial" w:cs="Arial"/>
        </w:rPr>
        <w:t>findings of this dissertation, as</w:t>
      </w:r>
      <w:r w:rsidRPr="00EA4549">
        <w:rPr>
          <w:rFonts w:ascii="Arial" w:hAnsi="Arial" w:cs="Arial"/>
        </w:rPr>
        <w:t xml:space="preserve"> not one respondent strongly agreed or </w:t>
      </w:r>
      <w:r w:rsidR="007E466E" w:rsidRPr="00EA4549">
        <w:rPr>
          <w:rFonts w:ascii="Arial" w:hAnsi="Arial" w:cs="Arial"/>
        </w:rPr>
        <w:t>agreed information</w:t>
      </w:r>
      <w:r w:rsidRPr="00EA4549">
        <w:rPr>
          <w:rFonts w:ascii="Arial" w:hAnsi="Arial" w:cs="Arial"/>
        </w:rPr>
        <w:t xml:space="preserve"> on social media regarding COVID</w:t>
      </w:r>
      <w:r w:rsidRPr="00EA4549">
        <w:rPr>
          <w:rFonts w:ascii="Arial" w:hAnsi="Arial" w:cs="Arial"/>
        </w:rPr>
        <w:noBreakHyphen/>
        <w:t>19 vaccine safety and effectiveness was accurate, and only one respondent viewed social media as the best way to reach eligible groups. The role of anti</w:t>
      </w:r>
      <w:r w:rsidRPr="00EA4549">
        <w:rPr>
          <w:rFonts w:ascii="Arial" w:hAnsi="Arial" w:cs="Arial"/>
        </w:rPr>
        <w:noBreakHyphen/>
        <w:t>vaccine activists in amplifying mistruths online may help to explain these low levels of trust</w:t>
      </w:r>
      <w:r w:rsidR="000177EB" w:rsidRPr="00EA4549">
        <w:rPr>
          <w:rFonts w:ascii="Arial" w:hAnsi="Arial" w:cs="Arial"/>
        </w:rPr>
        <w:t xml:space="preserve"> </w:t>
      </w:r>
      <w:sdt>
        <w:sdtPr>
          <w:rPr>
            <w:rFonts w:ascii="Arial" w:hAnsi="Arial" w:cs="Arial"/>
            <w:color w:val="000000"/>
          </w:rPr>
          <w:tag w:val="MENDELEY_CITATION_v3_eyJjaXRhdGlvbklEIjoiTUVOREVMRVlfQ0lUQVRJT05fOWE0ZjM1YzQtMzFiYS00MWNiLWJkZDktNTliZTViM2Y3Nz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
          <w:id w:val="1588962296"/>
          <w:placeholder>
            <w:docPart w:val="18980B44C16442BDA241D58B336DC33E"/>
          </w:placeholder>
        </w:sdtPr>
        <w:sdtEndPr>
          <w:rPr>
            <w:highlight w:val="yellow"/>
          </w:rPr>
        </w:sdtEndPr>
        <w:sdtContent>
          <w:r w:rsidR="00AE7ED4" w:rsidRPr="00EA4549">
            <w:rPr>
              <w:rFonts w:ascii="Arial" w:eastAsia="Times New Roman" w:hAnsi="Arial" w:cs="Arial"/>
              <w:color w:val="000000"/>
            </w:rPr>
            <w:t xml:space="preserve">(Carpiano </w:t>
          </w:r>
          <w:r w:rsidR="00AE7ED4" w:rsidRPr="00EA4549">
            <w:rPr>
              <w:rFonts w:ascii="Arial" w:eastAsia="Times New Roman" w:hAnsi="Arial" w:cs="Arial"/>
              <w:i/>
              <w:iCs/>
              <w:color w:val="000000"/>
            </w:rPr>
            <w:t>et al.</w:t>
          </w:r>
          <w:r w:rsidR="00AE7ED4" w:rsidRPr="00EA4549">
            <w:rPr>
              <w:rFonts w:ascii="Arial" w:eastAsia="Times New Roman" w:hAnsi="Arial" w:cs="Arial"/>
              <w:color w:val="000000"/>
            </w:rPr>
            <w:t>, 2023)</w:t>
          </w:r>
        </w:sdtContent>
      </w:sdt>
      <w:r w:rsidRPr="00EA4549">
        <w:rPr>
          <w:rFonts w:ascii="Arial" w:hAnsi="Arial" w:cs="Arial"/>
        </w:rPr>
        <w:t>.</w:t>
      </w:r>
      <w:r w:rsidR="00377C8E" w:rsidRPr="00EA4549">
        <w:rPr>
          <w:rFonts w:ascii="Arial" w:hAnsi="Arial" w:cs="Arial"/>
        </w:rPr>
        <w:t xml:space="preserve"> </w:t>
      </w:r>
      <w:r w:rsidRPr="00EA4549">
        <w:rPr>
          <w:rFonts w:ascii="Arial" w:hAnsi="Arial" w:cs="Arial"/>
        </w:rPr>
        <w:t xml:space="preserve">Trust in official information sources also appeared fragile. Respondents were largely uncertain about whether people trust information provided by Welsh Government, Public Health Wales, their GP </w:t>
      </w:r>
      <w:r w:rsidRPr="00EA4549">
        <w:rPr>
          <w:rFonts w:ascii="Arial" w:hAnsi="Arial" w:cs="Arial"/>
        </w:rPr>
        <w:lastRenderedPageBreak/>
        <w:t xml:space="preserve">or the Health Board, with only 36.4% </w:t>
      </w:r>
      <w:r w:rsidR="007E466E" w:rsidRPr="00EA4549">
        <w:rPr>
          <w:rFonts w:ascii="Arial" w:hAnsi="Arial" w:cs="Arial"/>
        </w:rPr>
        <w:t>agreeing this</w:t>
      </w:r>
      <w:r w:rsidRPr="00EA4549">
        <w:rPr>
          <w:rFonts w:ascii="Arial" w:hAnsi="Arial" w:cs="Arial"/>
        </w:rPr>
        <w:t xml:space="preserve"> was the case. This points to wider challenges in public confidence and the effectiveness of official vaccination messaging.</w:t>
      </w:r>
    </w:p>
    <w:p w14:paraId="5D8DD3B7" w14:textId="77777777" w:rsidR="00DC2C80" w:rsidRPr="00EA4549" w:rsidRDefault="00DC2C80" w:rsidP="00DC2C80">
      <w:pPr>
        <w:rPr>
          <w:rFonts w:ascii="Arial" w:hAnsi="Arial" w:cs="Arial"/>
        </w:rPr>
      </w:pPr>
    </w:p>
    <w:p w14:paraId="24FFF93C" w14:textId="3C59482B" w:rsidR="00DC2C80" w:rsidRPr="00EA4549" w:rsidRDefault="00DC2C80" w:rsidP="00DC2C80">
      <w:pPr>
        <w:rPr>
          <w:rFonts w:ascii="Arial" w:hAnsi="Arial" w:cs="Arial"/>
        </w:rPr>
      </w:pPr>
      <w:r w:rsidRPr="00EA4549">
        <w:rPr>
          <w:rFonts w:ascii="Arial" w:hAnsi="Arial" w:cs="Arial"/>
        </w:rPr>
        <w:tab/>
        <w:t>Findings from the literature review further highlighted gaps in the visibility of vaccination information online. Only three of 16 GP practices in Powys (approximately 19%) displayed COVID</w:t>
      </w:r>
      <w:r w:rsidRPr="00EA4549">
        <w:rPr>
          <w:rFonts w:ascii="Arial" w:hAnsi="Arial" w:cs="Arial"/>
        </w:rPr>
        <w:noBreakHyphen/>
        <w:t>19</w:t>
      </w:r>
      <w:r w:rsidRPr="00EA4549">
        <w:rPr>
          <w:rFonts w:ascii="Arial" w:hAnsi="Arial" w:cs="Arial"/>
        </w:rPr>
        <w:noBreakHyphen/>
        <w:t xml:space="preserve">related information when searched, a pattern mirrored in the survey results. Just 36% of respondents </w:t>
      </w:r>
      <w:r w:rsidR="007E466E" w:rsidRPr="00EA4549">
        <w:rPr>
          <w:rFonts w:ascii="Arial" w:hAnsi="Arial" w:cs="Arial"/>
        </w:rPr>
        <w:t>agreed GP</w:t>
      </w:r>
      <w:r w:rsidRPr="00EA4549">
        <w:rPr>
          <w:rFonts w:ascii="Arial" w:hAnsi="Arial" w:cs="Arial"/>
        </w:rPr>
        <w:t xml:space="preserve"> websites provided clear and up</w:t>
      </w:r>
      <w:r w:rsidRPr="00EA4549">
        <w:rPr>
          <w:rFonts w:ascii="Arial" w:hAnsi="Arial" w:cs="Arial"/>
        </w:rPr>
        <w:noBreakHyphen/>
        <w:t>to</w:t>
      </w:r>
      <w:r w:rsidRPr="00EA4549">
        <w:rPr>
          <w:rFonts w:ascii="Arial" w:hAnsi="Arial" w:cs="Arial"/>
        </w:rPr>
        <w:noBreakHyphen/>
        <w:t>date vaccination information, and only 27.3% felt citizens knew where to find accurate information. These findings suggest a need for greater clarity, consistency and accessibility in the digital information available to citizens through primary care and health board platforms. However, the strong preference for non</w:t>
      </w:r>
      <w:r w:rsidRPr="00EA4549">
        <w:rPr>
          <w:rFonts w:ascii="Arial" w:hAnsi="Arial" w:cs="Arial"/>
        </w:rPr>
        <w:noBreakHyphen/>
        <w:t xml:space="preserve">digital communication methods </w:t>
      </w:r>
      <w:r w:rsidR="0048166F" w:rsidRPr="00EA4549">
        <w:rPr>
          <w:rFonts w:ascii="Arial" w:hAnsi="Arial" w:cs="Arial"/>
        </w:rPr>
        <w:t xml:space="preserve">arguably justifies </w:t>
      </w:r>
      <w:r w:rsidRPr="00EA4549">
        <w:rPr>
          <w:rFonts w:ascii="Arial" w:hAnsi="Arial" w:cs="Arial"/>
        </w:rPr>
        <w:t>limited utilisation of GP websites as a primary information source</w:t>
      </w:r>
      <w:r w:rsidR="0048166F" w:rsidRPr="00EA4549">
        <w:rPr>
          <w:rFonts w:ascii="Arial" w:hAnsi="Arial" w:cs="Arial"/>
        </w:rPr>
        <w:t>, as</w:t>
      </w:r>
      <w:r w:rsidRPr="00EA4549">
        <w:rPr>
          <w:rFonts w:ascii="Arial" w:hAnsi="Arial" w:cs="Arial"/>
        </w:rPr>
        <w:t xml:space="preserve"> if citizens predominantly rely on letters, posters or telephone contact, the perceived importance of maintaining comprehensive online content may be reduced.</w:t>
      </w:r>
    </w:p>
    <w:p w14:paraId="0B093FE7" w14:textId="77777777" w:rsidR="00DC2C80" w:rsidRPr="00EA4549" w:rsidRDefault="00DC2C80" w:rsidP="00DC2C80">
      <w:pPr>
        <w:rPr>
          <w:rFonts w:ascii="Arial" w:hAnsi="Arial" w:cs="Arial"/>
        </w:rPr>
      </w:pPr>
    </w:p>
    <w:p w14:paraId="413463FA" w14:textId="6DD43FFF" w:rsidR="00F477A4" w:rsidRPr="00EA4549" w:rsidRDefault="00DC2C80" w:rsidP="00BB071C">
      <w:pPr>
        <w:rPr>
          <w:rFonts w:ascii="Arial" w:hAnsi="Arial" w:cs="Arial"/>
        </w:rPr>
      </w:pPr>
      <w:r w:rsidRPr="00EA4549">
        <w:rPr>
          <w:rFonts w:ascii="Arial" w:hAnsi="Arial" w:cs="Arial"/>
        </w:rPr>
        <w:tab/>
        <w:t>These findings indicate a clear preference for traditional, non</w:t>
      </w:r>
      <w:r w:rsidRPr="00EA4549">
        <w:rPr>
          <w:rFonts w:ascii="Arial" w:hAnsi="Arial" w:cs="Arial"/>
        </w:rPr>
        <w:noBreakHyphen/>
        <w:t>digital communication channels and highlight significant concerns regarding the trustworthiness of social media and the accessibility of online information. These patterns underscore the importance of maintaining reliable non</w:t>
      </w:r>
      <w:r w:rsidRPr="00EA4549">
        <w:rPr>
          <w:rFonts w:ascii="Arial" w:hAnsi="Arial" w:cs="Arial"/>
        </w:rPr>
        <w:noBreakHyphen/>
        <w:t xml:space="preserve">digital communication methods alongside improving the quality, consistency and visibility of digital information sources to better support citizen engagement. </w:t>
      </w:r>
      <w:r w:rsidR="006B5B6F">
        <w:rPr>
          <w:rFonts w:ascii="Arial" w:hAnsi="Arial" w:cs="Arial"/>
        </w:rPr>
        <w:t>T</w:t>
      </w:r>
      <w:r w:rsidRPr="00EA4549">
        <w:rPr>
          <w:rFonts w:ascii="Arial" w:hAnsi="Arial" w:cs="Arial"/>
        </w:rPr>
        <w:t>he overall dimension score was 51.5% using the consistent mean</w:t>
      </w:r>
      <w:r w:rsidRPr="00EA4549">
        <w:rPr>
          <w:rFonts w:ascii="Arial" w:hAnsi="Arial" w:cs="Arial"/>
        </w:rPr>
        <w:noBreakHyphen/>
        <w:t>score approach applied across all dimensions. Although the NIF’s ambition is to create a person</w:t>
      </w:r>
      <w:r w:rsidRPr="00EA4549">
        <w:rPr>
          <w:rFonts w:ascii="Arial" w:hAnsi="Arial" w:cs="Arial"/>
        </w:rPr>
        <w:noBreakHyphen/>
        <w:t xml:space="preserve">centred digital vaccination journey, the results suggest current engagement mechanisms do not yet fully align with this aspiration. Instead, they indicate many citizens may not yet feel ready or confident to engage with a predominantly digital vaccination </w:t>
      </w:r>
      <w:r w:rsidR="0087233B" w:rsidRPr="00EA4549">
        <w:rPr>
          <w:rFonts w:ascii="Arial" w:hAnsi="Arial" w:cs="Arial"/>
        </w:rPr>
        <w:t>campaign</w:t>
      </w:r>
      <w:r w:rsidRPr="00EA4549">
        <w:rPr>
          <w:rFonts w:ascii="Arial" w:hAnsi="Arial" w:cs="Arial"/>
        </w:rPr>
        <w:t xml:space="preserve">. This highlights a potential need to strengthen digital literacy, enabling citizens to “use and understand digital technology and information to effectively participate in society” (Digital Health &amp; Care Institute, 2024), and to </w:t>
      </w:r>
      <w:r w:rsidR="007E466E" w:rsidRPr="00EA4549">
        <w:rPr>
          <w:rFonts w:ascii="Arial" w:hAnsi="Arial" w:cs="Arial"/>
        </w:rPr>
        <w:t>ensure future</w:t>
      </w:r>
      <w:r w:rsidRPr="00EA4549">
        <w:rPr>
          <w:rFonts w:ascii="Arial" w:hAnsi="Arial" w:cs="Arial"/>
        </w:rPr>
        <w:t xml:space="preserve"> digital engagement approaches are inclusive, accessible and responsive to diverse preferences and capabilities.</w:t>
      </w:r>
      <w:r w:rsidR="009261EB" w:rsidRPr="00EA4549">
        <w:rPr>
          <w:rFonts w:ascii="Arial" w:hAnsi="Arial" w:cs="Arial"/>
        </w:rPr>
        <w:t xml:space="preserve"> </w:t>
      </w:r>
      <w:r w:rsidR="00DE703F" w:rsidRPr="00EA4549">
        <w:rPr>
          <w:rFonts w:ascii="Arial" w:hAnsi="Arial" w:cs="Arial"/>
        </w:rPr>
        <w:t xml:space="preserve">Given only 57.2% of eligible citizens had a mobile phone number recorded in a usable format (according to data retrieved in October 2025), this further strengthens the argument </w:t>
      </w:r>
      <w:r w:rsidR="00E54512" w:rsidRPr="00EA4549">
        <w:rPr>
          <w:rFonts w:ascii="Arial" w:hAnsi="Arial" w:cs="Arial"/>
        </w:rPr>
        <w:t xml:space="preserve">that </w:t>
      </w:r>
      <w:r w:rsidR="00DE703F" w:rsidRPr="00EA4549">
        <w:rPr>
          <w:rFonts w:ascii="Arial" w:hAnsi="Arial" w:cs="Arial"/>
        </w:rPr>
        <w:t>digital</w:t>
      </w:r>
      <w:r w:rsidR="00DE703F" w:rsidRPr="00EA4549">
        <w:rPr>
          <w:rFonts w:ascii="Arial" w:hAnsi="Arial" w:cs="Arial"/>
        </w:rPr>
        <w:noBreakHyphen/>
        <w:t xml:space="preserve">only engagement approaches would exclude a substantial proportion of the population. </w:t>
      </w:r>
      <w:r w:rsidR="00B7785E" w:rsidRPr="00EA4549">
        <w:rPr>
          <w:rFonts w:ascii="Arial" w:hAnsi="Arial" w:cs="Arial"/>
        </w:rPr>
        <w:t xml:space="preserve">These findings together </w:t>
      </w:r>
      <w:r w:rsidR="00DE703F" w:rsidRPr="00EA4549">
        <w:rPr>
          <w:rFonts w:ascii="Arial" w:hAnsi="Arial" w:cs="Arial"/>
        </w:rPr>
        <w:t>underline the importance of maintaining multi</w:t>
      </w:r>
      <w:r w:rsidR="00DE703F" w:rsidRPr="00EA4549">
        <w:rPr>
          <w:rFonts w:ascii="Arial" w:hAnsi="Arial" w:cs="Arial"/>
        </w:rPr>
        <w:noBreakHyphen/>
        <w:t>channel engagement strategies and highlight</w:t>
      </w:r>
      <w:r w:rsidR="00E54512" w:rsidRPr="00EA4549">
        <w:rPr>
          <w:rFonts w:ascii="Arial" w:hAnsi="Arial" w:cs="Arial"/>
        </w:rPr>
        <w:t>,</w:t>
      </w:r>
      <w:r w:rsidR="00DE703F" w:rsidRPr="00EA4549">
        <w:rPr>
          <w:rFonts w:ascii="Arial" w:hAnsi="Arial" w:cs="Arial"/>
        </w:rPr>
        <w:t xml:space="preserve"> at present, a fully digital vaccination journey would not be equitable or person</w:t>
      </w:r>
      <w:r w:rsidR="00DE703F" w:rsidRPr="00EA4549">
        <w:rPr>
          <w:rFonts w:ascii="Arial" w:hAnsi="Arial" w:cs="Arial"/>
        </w:rPr>
        <w:noBreakHyphen/>
        <w:t>centred for the Powys population.</w:t>
      </w:r>
    </w:p>
    <w:p w14:paraId="308E8FAE" w14:textId="49D932E9" w:rsidR="00F477A4" w:rsidRPr="00EA4549" w:rsidRDefault="00F477A4" w:rsidP="00F477A4">
      <w:pPr>
        <w:pStyle w:val="Heading2"/>
        <w:rPr>
          <w:rFonts w:ascii="Arial" w:hAnsi="Arial" w:cs="Arial"/>
          <w:sz w:val="24"/>
          <w:szCs w:val="24"/>
        </w:rPr>
      </w:pPr>
      <w:r w:rsidRPr="00EA4549">
        <w:rPr>
          <w:rFonts w:ascii="Arial" w:hAnsi="Arial" w:cs="Arial"/>
          <w:sz w:val="24"/>
          <w:szCs w:val="24"/>
        </w:rPr>
        <w:br/>
      </w:r>
      <w:bookmarkStart w:id="39" w:name="_Toc227843577"/>
      <w:r w:rsidRPr="00EA4549">
        <w:rPr>
          <w:rFonts w:ascii="Arial" w:hAnsi="Arial" w:cs="Arial"/>
          <w:sz w:val="24"/>
          <w:szCs w:val="24"/>
        </w:rPr>
        <w:t>5.5 Integration</w:t>
      </w:r>
      <w:bookmarkEnd w:id="39"/>
      <w:r w:rsidRPr="00EA4549">
        <w:rPr>
          <w:rFonts w:ascii="Arial" w:hAnsi="Arial" w:cs="Arial"/>
          <w:sz w:val="24"/>
          <w:szCs w:val="24"/>
        </w:rPr>
        <w:t xml:space="preserve"> </w:t>
      </w:r>
    </w:p>
    <w:p w14:paraId="49C9E82F" w14:textId="77777777" w:rsidR="00716024" w:rsidRPr="00EA4549" w:rsidRDefault="00716024" w:rsidP="00716024">
      <w:pPr>
        <w:rPr>
          <w:rFonts w:ascii="Arial" w:hAnsi="Arial" w:cs="Arial"/>
        </w:rPr>
      </w:pPr>
    </w:p>
    <w:p w14:paraId="6C85EE41" w14:textId="23D66B56" w:rsidR="00716024" w:rsidRPr="00EA4549" w:rsidRDefault="00716024" w:rsidP="00716024">
      <w:pPr>
        <w:rPr>
          <w:rFonts w:ascii="Arial" w:hAnsi="Arial" w:cs="Arial"/>
          <w:color w:val="000000"/>
        </w:rPr>
      </w:pPr>
      <w:r w:rsidRPr="00EA4549">
        <w:rPr>
          <w:rFonts w:ascii="Arial" w:hAnsi="Arial" w:cs="Arial"/>
        </w:rPr>
        <w:tab/>
        <w:t>The findings to support Research Objective 4 supported this study to e</w:t>
      </w:r>
      <w:r w:rsidRPr="00EA4549">
        <w:rPr>
          <w:rFonts w:ascii="Arial" w:hAnsi="Arial" w:cs="Arial"/>
          <w:color w:val="000000"/>
        </w:rPr>
        <w:t xml:space="preserve">xamine the integration and functionality of </w:t>
      </w:r>
      <w:r w:rsidR="003A1BD7" w:rsidRPr="00EA4549">
        <w:rPr>
          <w:rFonts w:ascii="Arial" w:hAnsi="Arial" w:cs="Arial"/>
          <w:color w:val="000000"/>
        </w:rPr>
        <w:t xml:space="preserve">WIS </w:t>
      </w:r>
      <w:r w:rsidRPr="00EA4549">
        <w:rPr>
          <w:rFonts w:ascii="Arial" w:hAnsi="Arial" w:cs="Arial"/>
          <w:color w:val="000000"/>
        </w:rPr>
        <w:t>in supporting a unified and accessible digital vaccination record.</w:t>
      </w:r>
      <w:r w:rsidR="00191A09" w:rsidRPr="00EA4549">
        <w:rPr>
          <w:rFonts w:ascii="Arial" w:hAnsi="Arial" w:cs="Arial"/>
          <w:color w:val="000000"/>
        </w:rPr>
        <w:t xml:space="preserve"> </w:t>
      </w:r>
      <w:r w:rsidRPr="00EA4549">
        <w:rPr>
          <w:rFonts w:ascii="Arial" w:hAnsi="Arial" w:cs="Arial"/>
          <w:color w:val="000000"/>
        </w:rPr>
        <w:t>Through qualitative analysis, this study discovered some elements of integration were outstanding, such as interoperability with the NDR and CDR, which would make vaccination data more centrally accessible. The mapping of existing integrations confirmed WIS successfully exchanges real</w:t>
      </w:r>
      <w:r w:rsidRPr="00EA4549">
        <w:rPr>
          <w:rFonts w:ascii="Arial" w:hAnsi="Arial" w:cs="Arial"/>
          <w:color w:val="000000"/>
        </w:rPr>
        <w:noBreakHyphen/>
        <w:t xml:space="preserve">time updates with core demographic services such as the </w:t>
      </w:r>
      <w:r w:rsidR="00516EB7" w:rsidRPr="00EA4549">
        <w:rPr>
          <w:rFonts w:ascii="Arial" w:hAnsi="Arial" w:cs="Arial"/>
          <w:color w:val="000000"/>
        </w:rPr>
        <w:t>WDS</w:t>
      </w:r>
      <w:r w:rsidRPr="00EA4549">
        <w:rPr>
          <w:rFonts w:ascii="Arial" w:hAnsi="Arial" w:cs="Arial"/>
          <w:color w:val="000000"/>
        </w:rPr>
        <w:t xml:space="preserve"> and the </w:t>
      </w:r>
      <w:r w:rsidR="00516EB7" w:rsidRPr="00EA4549">
        <w:rPr>
          <w:rFonts w:ascii="Arial" w:hAnsi="Arial" w:cs="Arial"/>
          <w:color w:val="000000"/>
        </w:rPr>
        <w:t xml:space="preserve">MPI. </w:t>
      </w:r>
      <w:r w:rsidRPr="00EA4549">
        <w:rPr>
          <w:rFonts w:ascii="Arial" w:hAnsi="Arial" w:cs="Arial"/>
          <w:color w:val="000000"/>
        </w:rPr>
        <w:t xml:space="preserve">This represents an important area of digital maturity, ensuring accurate patient identification and demographic consistency. </w:t>
      </w:r>
      <w:r w:rsidRPr="00EA4549">
        <w:rPr>
          <w:rFonts w:ascii="Arial" w:hAnsi="Arial" w:cs="Arial"/>
          <w:color w:val="000000"/>
        </w:rPr>
        <w:lastRenderedPageBreak/>
        <w:t>However, the mechanism for accessing GP</w:t>
      </w:r>
      <w:r w:rsidRPr="00EA4549">
        <w:rPr>
          <w:rFonts w:ascii="Arial" w:hAnsi="Arial" w:cs="Arial"/>
          <w:color w:val="000000"/>
        </w:rPr>
        <w:noBreakHyphen/>
        <w:t>held data remains unclear. Although allergy and immunisation history can be viewed through the WIS interface, the SAD did not confirm whether this occurs through a real</w:t>
      </w:r>
      <w:r w:rsidRPr="00EA4549">
        <w:rPr>
          <w:rFonts w:ascii="Arial" w:hAnsi="Arial" w:cs="Arial"/>
          <w:color w:val="000000"/>
        </w:rPr>
        <w:noBreakHyphen/>
        <w:t xml:space="preserve">time feed or a different technical arrangement. </w:t>
      </w:r>
      <w:r w:rsidR="00A06257" w:rsidRPr="00EA4549">
        <w:rPr>
          <w:rFonts w:ascii="Arial" w:hAnsi="Arial" w:cs="Arial"/>
          <w:color w:val="000000"/>
        </w:rPr>
        <w:t>In addition, a</w:t>
      </w:r>
      <w:r w:rsidRPr="00EA4549">
        <w:rPr>
          <w:rFonts w:ascii="Arial" w:hAnsi="Arial" w:cs="Arial"/>
          <w:color w:val="000000"/>
        </w:rPr>
        <w:t>ccess across care settings was largely strong, with WIS being used consistently in COVID</w:t>
      </w:r>
      <w:r w:rsidRPr="00EA4549">
        <w:rPr>
          <w:rFonts w:ascii="Arial" w:hAnsi="Arial" w:cs="Arial"/>
          <w:color w:val="000000"/>
        </w:rPr>
        <w:noBreakHyphen/>
        <w:t>19 vaccination delivery</w:t>
      </w:r>
      <w:r w:rsidR="00A06257" w:rsidRPr="00EA4549">
        <w:rPr>
          <w:rFonts w:ascii="Arial" w:hAnsi="Arial" w:cs="Arial"/>
          <w:color w:val="000000"/>
        </w:rPr>
        <w:t>.</w:t>
      </w:r>
    </w:p>
    <w:p w14:paraId="69122940" w14:textId="77777777" w:rsidR="00716024" w:rsidRPr="00EA4549" w:rsidRDefault="00716024" w:rsidP="00716024">
      <w:pPr>
        <w:rPr>
          <w:rFonts w:ascii="Arial" w:hAnsi="Arial" w:cs="Arial"/>
          <w:color w:val="000000"/>
        </w:rPr>
      </w:pPr>
    </w:p>
    <w:p w14:paraId="78C55CFB" w14:textId="0D185FF3" w:rsidR="00716024" w:rsidRPr="00EA4549" w:rsidRDefault="00716024" w:rsidP="00716024">
      <w:pPr>
        <w:rPr>
          <w:rFonts w:ascii="Arial" w:hAnsi="Arial" w:cs="Arial"/>
          <w:color w:val="000000"/>
        </w:rPr>
      </w:pPr>
      <w:r w:rsidRPr="00EA4549">
        <w:rPr>
          <w:rFonts w:ascii="Arial" w:hAnsi="Arial" w:cs="Arial"/>
          <w:color w:val="000000"/>
        </w:rPr>
        <w:tab/>
        <w:t>A notable integration gap relates to patient</w:t>
      </w:r>
      <w:r w:rsidRPr="00EA4549">
        <w:rPr>
          <w:rFonts w:ascii="Arial" w:hAnsi="Arial" w:cs="Arial"/>
          <w:color w:val="000000"/>
        </w:rPr>
        <w:noBreakHyphen/>
        <w:t>facing access. Although plans exist to surface vaccination records through the NHS Wales App, this capability is not yet available. The decommissioning of the previous patient rebooking website, due to low utilisation and high maintenance costs, illustrates the complexity of delivering patient</w:t>
      </w:r>
      <w:r w:rsidRPr="00EA4549">
        <w:rPr>
          <w:rFonts w:ascii="Arial" w:hAnsi="Arial" w:cs="Arial"/>
          <w:color w:val="000000"/>
        </w:rPr>
        <w:noBreakHyphen/>
        <w:t xml:space="preserve">facing digital services </w:t>
      </w:r>
      <w:r w:rsidR="005056B5" w:rsidRPr="00EA4549">
        <w:rPr>
          <w:rFonts w:ascii="Arial" w:hAnsi="Arial" w:cs="Arial"/>
          <w:color w:val="000000"/>
        </w:rPr>
        <w:t xml:space="preserve">that </w:t>
      </w:r>
      <w:r w:rsidRPr="00EA4549">
        <w:rPr>
          <w:rFonts w:ascii="Arial" w:hAnsi="Arial" w:cs="Arial"/>
          <w:color w:val="000000"/>
        </w:rPr>
        <w:t>are both cost</w:t>
      </w:r>
      <w:r w:rsidRPr="00EA4549">
        <w:rPr>
          <w:rFonts w:ascii="Arial" w:hAnsi="Arial" w:cs="Arial"/>
          <w:color w:val="000000"/>
        </w:rPr>
        <w:noBreakHyphen/>
        <w:t>effective and aligned with the operational “pull” model, in which appointments are proactively issued rather than self</w:t>
      </w:r>
      <w:r w:rsidRPr="00EA4549">
        <w:rPr>
          <w:rFonts w:ascii="Arial" w:hAnsi="Arial" w:cs="Arial"/>
          <w:color w:val="000000"/>
        </w:rPr>
        <w:noBreakHyphen/>
        <w:t>booked. While this means patient</w:t>
      </w:r>
      <w:r w:rsidRPr="00EA4549">
        <w:rPr>
          <w:rFonts w:ascii="Arial" w:hAnsi="Arial" w:cs="Arial"/>
          <w:color w:val="000000"/>
        </w:rPr>
        <w:noBreakHyphen/>
        <w:t>initiated rebooking may be less critical, the absence of any digital route for citizens to view their vaccination records restricts opportunities for transparency, autonomy and self</w:t>
      </w:r>
      <w:r w:rsidRPr="00EA4549">
        <w:rPr>
          <w:rFonts w:ascii="Arial" w:hAnsi="Arial" w:cs="Arial"/>
          <w:color w:val="000000"/>
        </w:rPr>
        <w:noBreakHyphen/>
        <w:t>management, and places Powys behind emerging national expectations for personalised digital health access. When considered alongside the findings from the citizen engagement survey, which showed a strong preference for non</w:t>
      </w:r>
      <w:r w:rsidRPr="00EA4549">
        <w:rPr>
          <w:rFonts w:ascii="Arial" w:hAnsi="Arial" w:cs="Arial"/>
          <w:color w:val="000000"/>
        </w:rPr>
        <w:noBreakHyphen/>
        <w:t>digital communication and limited trust in digital information sources, the lack of patient</w:t>
      </w:r>
      <w:r w:rsidRPr="00EA4549">
        <w:rPr>
          <w:rFonts w:ascii="Arial" w:hAnsi="Arial" w:cs="Arial"/>
          <w:color w:val="000000"/>
        </w:rPr>
        <w:noBreakHyphen/>
        <w:t xml:space="preserve">facing functionality becomes even more understandable. Demand for these services in Powys is likely to be relatively low at present, </w:t>
      </w:r>
      <w:r w:rsidR="007E466E" w:rsidRPr="00EA4549">
        <w:rPr>
          <w:rFonts w:ascii="Arial" w:hAnsi="Arial" w:cs="Arial"/>
          <w:color w:val="000000"/>
        </w:rPr>
        <w:t>suggesting citizen</w:t>
      </w:r>
      <w:r w:rsidRPr="00EA4549">
        <w:rPr>
          <w:rFonts w:ascii="Arial" w:hAnsi="Arial" w:cs="Arial"/>
          <w:color w:val="000000"/>
        </w:rPr>
        <w:t xml:space="preserve"> digital readiness may be a limiting factor in the realisation of a fully integrated, person</w:t>
      </w:r>
      <w:r w:rsidRPr="00EA4549">
        <w:rPr>
          <w:rFonts w:ascii="Arial" w:hAnsi="Arial" w:cs="Arial"/>
          <w:color w:val="000000"/>
        </w:rPr>
        <w:noBreakHyphen/>
        <w:t>centred digital vaccination journey.</w:t>
      </w:r>
    </w:p>
    <w:p w14:paraId="468CF621" w14:textId="77777777" w:rsidR="00716024" w:rsidRPr="00EA4549" w:rsidRDefault="00716024" w:rsidP="00716024">
      <w:pPr>
        <w:rPr>
          <w:rFonts w:ascii="Arial" w:hAnsi="Arial" w:cs="Arial"/>
          <w:color w:val="000000"/>
        </w:rPr>
      </w:pPr>
    </w:p>
    <w:p w14:paraId="28CB2E06" w14:textId="5EA311E0" w:rsidR="00716024" w:rsidRPr="00EA4549" w:rsidRDefault="00716024" w:rsidP="00716024">
      <w:pPr>
        <w:rPr>
          <w:rFonts w:ascii="Arial" w:hAnsi="Arial" w:cs="Arial"/>
          <w:color w:val="000000"/>
        </w:rPr>
      </w:pPr>
      <w:r w:rsidRPr="00EA4549">
        <w:rPr>
          <w:rFonts w:ascii="Arial" w:hAnsi="Arial" w:cs="Arial"/>
          <w:color w:val="000000"/>
        </w:rPr>
        <w:tab/>
        <w:t>Taken collectively, these findings explain why only 50% of the integration criteria were met using the mean</w:t>
      </w:r>
      <w:r w:rsidRPr="00EA4549">
        <w:rPr>
          <w:rFonts w:ascii="Arial" w:hAnsi="Arial" w:cs="Arial"/>
          <w:color w:val="000000"/>
        </w:rPr>
        <w:noBreakHyphen/>
        <w:t>score approach. Although WIS demonstrates several strong integration features, particularly real</w:t>
      </w:r>
      <w:r w:rsidRPr="00EA4549">
        <w:rPr>
          <w:rFonts w:ascii="Arial" w:hAnsi="Arial" w:cs="Arial"/>
          <w:color w:val="000000"/>
        </w:rPr>
        <w:noBreakHyphen/>
        <w:t>time demographic synchronisation and a system architecture designed for future interoperability, key components such as national data connections, consistent GP data exchange, and patient</w:t>
      </w:r>
      <w:r w:rsidRPr="00EA4549">
        <w:rPr>
          <w:rFonts w:ascii="Arial" w:hAnsi="Arial" w:cs="Arial"/>
          <w:color w:val="000000"/>
        </w:rPr>
        <w:noBreakHyphen/>
        <w:t xml:space="preserve">facing access remain incomplete. Furthermore, qualitative findings from the employee survey </w:t>
      </w:r>
      <w:r w:rsidR="007E466E" w:rsidRPr="00EA4549">
        <w:rPr>
          <w:rFonts w:ascii="Arial" w:hAnsi="Arial" w:cs="Arial"/>
          <w:color w:val="000000"/>
        </w:rPr>
        <w:t>highlight integration</w:t>
      </w:r>
      <w:r w:rsidRPr="00EA4549">
        <w:rPr>
          <w:rFonts w:ascii="Arial" w:hAnsi="Arial" w:cs="Arial"/>
          <w:color w:val="000000"/>
        </w:rPr>
        <w:t xml:space="preserve"> challenges are also experienced at the operational level. </w:t>
      </w:r>
      <w:r w:rsidR="00B0514A" w:rsidRPr="00EA4549">
        <w:rPr>
          <w:rFonts w:ascii="Arial" w:hAnsi="Arial" w:cs="Arial"/>
          <w:color w:val="000000"/>
        </w:rPr>
        <w:t>Respondents</w:t>
      </w:r>
      <w:r w:rsidRPr="00EA4549">
        <w:rPr>
          <w:rFonts w:ascii="Arial" w:hAnsi="Arial" w:cs="Arial"/>
          <w:color w:val="000000"/>
        </w:rPr>
        <w:t xml:space="preserve"> </w:t>
      </w:r>
      <w:r w:rsidR="00B0514A" w:rsidRPr="00EA4549">
        <w:rPr>
          <w:rFonts w:ascii="Arial" w:hAnsi="Arial" w:cs="Arial"/>
          <w:color w:val="000000"/>
        </w:rPr>
        <w:t>reported access</w:t>
      </w:r>
      <w:r w:rsidRPr="00EA4549">
        <w:rPr>
          <w:rFonts w:ascii="Arial" w:hAnsi="Arial" w:cs="Arial"/>
          <w:color w:val="000000"/>
        </w:rPr>
        <w:t xml:space="preserve"> to GP records within WIS would benefit their roles, suggesting the current functionality is not perceived as reliable or fully integrated in practice. This discrepancy between the technical capability illustrated within the solution design and the lived experience of end</w:t>
      </w:r>
      <w:r w:rsidRPr="00EA4549">
        <w:rPr>
          <w:rFonts w:ascii="Arial" w:hAnsi="Arial" w:cs="Arial"/>
          <w:color w:val="000000"/>
        </w:rPr>
        <w:noBreakHyphen/>
        <w:t xml:space="preserve">users reinforces the </w:t>
      </w:r>
      <w:r w:rsidR="007E466E" w:rsidRPr="00EA4549">
        <w:rPr>
          <w:rFonts w:ascii="Arial" w:hAnsi="Arial" w:cs="Arial"/>
          <w:color w:val="000000"/>
        </w:rPr>
        <w:t>conclusion integration</w:t>
      </w:r>
      <w:r w:rsidRPr="00EA4549">
        <w:rPr>
          <w:rFonts w:ascii="Arial" w:hAnsi="Arial" w:cs="Arial"/>
          <w:color w:val="000000"/>
        </w:rPr>
        <w:t xml:space="preserve"> maturity is only partially realised, and </w:t>
      </w:r>
      <w:r w:rsidR="00783163" w:rsidRPr="00EA4549">
        <w:rPr>
          <w:rFonts w:ascii="Arial" w:hAnsi="Arial" w:cs="Arial"/>
          <w:color w:val="000000"/>
        </w:rPr>
        <w:t>that</w:t>
      </w:r>
      <w:r w:rsidRPr="00EA4549">
        <w:rPr>
          <w:rFonts w:ascii="Arial" w:hAnsi="Arial" w:cs="Arial"/>
          <w:color w:val="000000"/>
        </w:rPr>
        <w:t xml:space="preserve"> both technical and organisational factors continue to constrain the achievement of fully integrated vaccination workflows.</w:t>
      </w:r>
    </w:p>
    <w:p w14:paraId="15B17473" w14:textId="77777777" w:rsidR="00716024" w:rsidRPr="00EA4549" w:rsidRDefault="00716024" w:rsidP="00716024">
      <w:pPr>
        <w:rPr>
          <w:rFonts w:ascii="Arial" w:hAnsi="Arial" w:cs="Arial"/>
          <w:color w:val="000000"/>
        </w:rPr>
      </w:pPr>
    </w:p>
    <w:p w14:paraId="7ABDD972" w14:textId="034792FF" w:rsidR="00716024" w:rsidRPr="00EA4549" w:rsidRDefault="00716024" w:rsidP="00716024">
      <w:pPr>
        <w:rPr>
          <w:rFonts w:ascii="Arial" w:hAnsi="Arial" w:cs="Arial"/>
          <w:color w:val="000000"/>
        </w:rPr>
      </w:pPr>
      <w:r w:rsidRPr="00EA4549">
        <w:rPr>
          <w:rFonts w:ascii="Arial" w:hAnsi="Arial" w:cs="Arial"/>
          <w:color w:val="000000"/>
        </w:rPr>
        <w:tab/>
        <w:t xml:space="preserve">Powys’ integration maturity reflects a system </w:t>
      </w:r>
      <w:r w:rsidR="00783163" w:rsidRPr="00EA4549">
        <w:rPr>
          <w:rFonts w:ascii="Arial" w:hAnsi="Arial" w:cs="Arial"/>
          <w:color w:val="000000"/>
        </w:rPr>
        <w:t xml:space="preserve">that </w:t>
      </w:r>
      <w:r w:rsidRPr="00EA4549">
        <w:rPr>
          <w:rFonts w:ascii="Arial" w:hAnsi="Arial" w:cs="Arial"/>
          <w:color w:val="000000"/>
        </w:rPr>
        <w:t>is progressing</w:t>
      </w:r>
      <w:r w:rsidR="00783163" w:rsidRPr="00EA4549">
        <w:rPr>
          <w:rFonts w:ascii="Arial" w:hAnsi="Arial" w:cs="Arial"/>
          <w:color w:val="000000"/>
        </w:rPr>
        <w:t>,</w:t>
      </w:r>
      <w:r w:rsidRPr="00EA4549">
        <w:rPr>
          <w:rFonts w:ascii="Arial" w:hAnsi="Arial" w:cs="Arial"/>
          <w:color w:val="000000"/>
        </w:rPr>
        <w:t xml:space="preserve"> but still constrained by national dependencies, only allowing it to reach a 50% digital maturity score. </w:t>
      </w:r>
    </w:p>
    <w:p w14:paraId="682AD33C" w14:textId="77777777" w:rsidR="00F477A4" w:rsidRPr="00EA4549" w:rsidRDefault="00F477A4" w:rsidP="00F477A4">
      <w:pPr>
        <w:rPr>
          <w:rFonts w:ascii="Arial" w:hAnsi="Arial" w:cs="Arial"/>
        </w:rPr>
      </w:pPr>
    </w:p>
    <w:p w14:paraId="4DF69A82" w14:textId="77777777" w:rsidR="00F477A4" w:rsidRPr="00EA4549" w:rsidRDefault="00F477A4" w:rsidP="00F477A4">
      <w:pPr>
        <w:pStyle w:val="Heading2"/>
        <w:rPr>
          <w:rFonts w:ascii="Arial" w:hAnsi="Arial" w:cs="Arial"/>
          <w:sz w:val="24"/>
          <w:szCs w:val="24"/>
        </w:rPr>
      </w:pPr>
      <w:bookmarkStart w:id="40" w:name="_Toc227843578"/>
      <w:r w:rsidRPr="00EA4549">
        <w:rPr>
          <w:rFonts w:ascii="Arial" w:hAnsi="Arial" w:cs="Arial"/>
          <w:sz w:val="24"/>
          <w:szCs w:val="24"/>
        </w:rPr>
        <w:t>5.6 Limitations</w:t>
      </w:r>
      <w:bookmarkEnd w:id="40"/>
      <w:r w:rsidRPr="00EA4549">
        <w:rPr>
          <w:rFonts w:ascii="Arial" w:hAnsi="Arial" w:cs="Arial"/>
          <w:sz w:val="24"/>
          <w:szCs w:val="24"/>
        </w:rPr>
        <w:t xml:space="preserve">  </w:t>
      </w:r>
    </w:p>
    <w:p w14:paraId="3DB13ECB" w14:textId="77777777" w:rsidR="001F3FAA" w:rsidRPr="00EA4549" w:rsidRDefault="001F3FAA" w:rsidP="001F3FAA">
      <w:pPr>
        <w:rPr>
          <w:rFonts w:ascii="Arial" w:hAnsi="Arial" w:cs="Arial"/>
        </w:rPr>
      </w:pPr>
    </w:p>
    <w:p w14:paraId="3C0C9312" w14:textId="02A80743" w:rsidR="00366916" w:rsidRPr="00EA4549" w:rsidRDefault="001F3FAA" w:rsidP="001F3FAA">
      <w:pPr>
        <w:rPr>
          <w:rFonts w:ascii="Arial" w:hAnsi="Arial" w:cs="Arial"/>
        </w:rPr>
      </w:pPr>
      <w:r w:rsidRPr="00EA4549">
        <w:rPr>
          <w:rFonts w:ascii="Arial" w:hAnsi="Arial" w:cs="Arial"/>
        </w:rPr>
        <w:tab/>
      </w:r>
      <w:r w:rsidR="003D3158" w:rsidRPr="00EA4549">
        <w:rPr>
          <w:rFonts w:ascii="Arial" w:hAnsi="Arial" w:cs="Arial"/>
        </w:rPr>
        <w:t xml:space="preserve">Several limitations should be considered when interpreting the findings of this </w:t>
      </w:r>
      <w:r w:rsidR="003D7477" w:rsidRPr="00EA4549">
        <w:rPr>
          <w:rFonts w:ascii="Arial" w:hAnsi="Arial" w:cs="Arial"/>
        </w:rPr>
        <w:t>dissertation</w:t>
      </w:r>
      <w:r w:rsidR="003D3158" w:rsidRPr="00EA4549">
        <w:rPr>
          <w:rFonts w:ascii="Arial" w:hAnsi="Arial" w:cs="Arial"/>
        </w:rPr>
        <w:t>. First</w:t>
      </w:r>
      <w:r w:rsidR="003D7477" w:rsidRPr="00EA4549">
        <w:rPr>
          <w:rFonts w:ascii="Arial" w:hAnsi="Arial" w:cs="Arial"/>
        </w:rPr>
        <w:t>ly</w:t>
      </w:r>
      <w:r w:rsidR="003D3158" w:rsidRPr="00EA4549">
        <w:rPr>
          <w:rFonts w:ascii="Arial" w:hAnsi="Arial" w:cs="Arial"/>
        </w:rPr>
        <w:t xml:space="preserve">, although the digital competency survey aimed to assess employees’ skills and capabilities, it is possible the items measured perceived confidence rather than actual competence. This risk is particularly relevant where </w:t>
      </w:r>
      <w:r w:rsidR="003D3158" w:rsidRPr="00EA4549">
        <w:rPr>
          <w:rFonts w:ascii="Arial" w:hAnsi="Arial" w:cs="Arial"/>
        </w:rPr>
        <w:lastRenderedPageBreak/>
        <w:t xml:space="preserve">respondents </w:t>
      </w:r>
      <w:r w:rsidR="007E466E" w:rsidRPr="00EA4549">
        <w:rPr>
          <w:rFonts w:ascii="Arial" w:hAnsi="Arial" w:cs="Arial"/>
        </w:rPr>
        <w:t>indicated they</w:t>
      </w:r>
      <w:r w:rsidR="003D3158" w:rsidRPr="00EA4549">
        <w:rPr>
          <w:rFonts w:ascii="Arial" w:hAnsi="Arial" w:cs="Arial"/>
        </w:rPr>
        <w:t xml:space="preserve"> were able to perform digital tasks but lacked confidence in using digital tools independently or without support. The distinction between digital competency and digital literacy is important when interpreting these results. Digital literacy refers to “the ability to use and understand digital technology and information to effectively participate in society” </w:t>
      </w:r>
      <w:sdt>
        <w:sdtPr>
          <w:rPr>
            <w:rFonts w:ascii="Arial" w:hAnsi="Arial" w:cs="Arial"/>
            <w:color w:val="000000"/>
          </w:rPr>
          <w:tag w:val="MENDELEY_CITATION_v3_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"/>
          <w:id w:val="-552156366"/>
          <w:placeholder>
            <w:docPart w:val="A8194F169384444B8355CE37621E4516"/>
          </w:placeholder>
        </w:sdtPr>
        <w:sdtEndPr/>
        <w:sdtContent>
          <w:r w:rsidR="00AE7ED4" w:rsidRPr="00EA4549">
            <w:rPr>
              <w:rFonts w:ascii="Arial" w:eastAsia="Times New Roman" w:hAnsi="Arial" w:cs="Arial"/>
              <w:color w:val="000000"/>
            </w:rPr>
            <w:t>(Digital Health &amp; Care Institute, 2024)</w:t>
          </w:r>
        </w:sdtContent>
      </w:sdt>
      <w:r w:rsidR="000177EB" w:rsidRPr="00EA4549">
        <w:rPr>
          <w:rFonts w:ascii="Arial" w:hAnsi="Arial" w:cs="Arial"/>
          <w:color w:val="000000"/>
        </w:rPr>
        <w:t xml:space="preserve">. </w:t>
      </w:r>
      <w:r w:rsidR="003D3158" w:rsidRPr="00EA4549">
        <w:rPr>
          <w:rFonts w:ascii="Arial" w:hAnsi="Arial" w:cs="Arial"/>
        </w:rPr>
        <w:t xml:space="preserve">and the survey findings suggest the responses may have reflected employees’ ability to use digital technology to participate in workplace activities, rather than </w:t>
      </w:r>
      <w:r w:rsidR="007C4284" w:rsidRPr="00EA4549">
        <w:rPr>
          <w:rFonts w:ascii="Arial" w:hAnsi="Arial" w:cs="Arial"/>
        </w:rPr>
        <w:t>competence</w:t>
      </w:r>
      <w:r w:rsidR="003D3158" w:rsidRPr="00EA4549">
        <w:rPr>
          <w:rFonts w:ascii="Arial" w:hAnsi="Arial" w:cs="Arial"/>
        </w:rPr>
        <w:t xml:space="preserve"> in using digital processes and devices</w:t>
      </w:r>
      <w:r w:rsidR="007C4284" w:rsidRPr="00EA4549">
        <w:rPr>
          <w:rFonts w:ascii="Arial" w:hAnsi="Arial" w:cs="Arial"/>
        </w:rPr>
        <w:t xml:space="preserve">. </w:t>
      </w:r>
    </w:p>
    <w:p w14:paraId="3AF7D1B1" w14:textId="77777777" w:rsidR="001F3FAA" w:rsidRPr="00EA4549" w:rsidRDefault="001F3FAA" w:rsidP="001F3FAA">
      <w:pPr>
        <w:rPr>
          <w:rFonts w:ascii="Arial" w:hAnsi="Arial" w:cs="Arial"/>
        </w:rPr>
      </w:pPr>
    </w:p>
    <w:p w14:paraId="562F411F" w14:textId="5B62A395" w:rsidR="00ED593E" w:rsidRPr="00EA4549" w:rsidRDefault="001F3FAA" w:rsidP="00ED593E">
      <w:pPr>
        <w:rPr>
          <w:rFonts w:ascii="Arial" w:hAnsi="Arial" w:cs="Arial"/>
        </w:rPr>
      </w:pPr>
      <w:r w:rsidRPr="00EA4549">
        <w:rPr>
          <w:rFonts w:ascii="Arial" w:hAnsi="Arial" w:cs="Arial"/>
        </w:rPr>
        <w:tab/>
      </w:r>
      <w:r w:rsidR="007C7AB1" w:rsidRPr="00EA4549">
        <w:rPr>
          <w:rFonts w:ascii="Arial" w:hAnsi="Arial" w:cs="Arial"/>
        </w:rPr>
        <w:t>T</w:t>
      </w:r>
      <w:r w:rsidR="00283A0F" w:rsidRPr="00EA4549">
        <w:rPr>
          <w:rFonts w:ascii="Arial" w:hAnsi="Arial" w:cs="Arial"/>
        </w:rPr>
        <w:t xml:space="preserve">he decision to apply an 80% threshold to determine whether each maturity dimension was met represents another limitation. Although this value was selected as a pragmatic benchmark to support consistency, the use of a different threshold, or an alternative evaluative approach such as a balanced scorecard, could have </w:t>
      </w:r>
      <w:r w:rsidR="005A39B5" w:rsidRPr="00EA4549">
        <w:rPr>
          <w:rFonts w:ascii="Arial" w:hAnsi="Arial" w:cs="Arial"/>
        </w:rPr>
        <w:t>produced</w:t>
      </w:r>
      <w:r w:rsidR="00283A0F" w:rsidRPr="00EA4549">
        <w:rPr>
          <w:rFonts w:ascii="Arial" w:hAnsi="Arial" w:cs="Arial"/>
        </w:rPr>
        <w:t xml:space="preserve"> different maturity outcomes. Applying the same threshold across all dimensions </w:t>
      </w:r>
      <w:r w:rsidR="005A39B5" w:rsidRPr="00EA4549">
        <w:rPr>
          <w:rFonts w:ascii="Arial" w:hAnsi="Arial" w:cs="Arial"/>
        </w:rPr>
        <w:t>ensured each</w:t>
      </w:r>
      <w:r w:rsidR="00283A0F" w:rsidRPr="00EA4549">
        <w:rPr>
          <w:rFonts w:ascii="Arial" w:hAnsi="Arial" w:cs="Arial"/>
        </w:rPr>
        <w:t xml:space="preserve"> component was judged against an identical criterion. However, the relatively high threshold may have reduced the likelihood </w:t>
      </w:r>
      <w:r w:rsidR="005A39B5" w:rsidRPr="00EA4549">
        <w:rPr>
          <w:rFonts w:ascii="Arial" w:hAnsi="Arial" w:cs="Arial"/>
        </w:rPr>
        <w:t xml:space="preserve">that </w:t>
      </w:r>
      <w:r w:rsidR="00283A0F" w:rsidRPr="00EA4549">
        <w:rPr>
          <w:rFonts w:ascii="Arial" w:hAnsi="Arial" w:cs="Arial"/>
        </w:rPr>
        <w:t xml:space="preserve">any dimension would be classified as digitally mature, potentially underestimating areas of </w:t>
      </w:r>
      <w:r w:rsidR="005A39B5" w:rsidRPr="00EA4549">
        <w:rPr>
          <w:rFonts w:ascii="Arial" w:hAnsi="Arial" w:cs="Arial"/>
        </w:rPr>
        <w:t>digital maturity</w:t>
      </w:r>
      <w:r w:rsidR="00283A0F" w:rsidRPr="00EA4549">
        <w:rPr>
          <w:rFonts w:ascii="Arial" w:hAnsi="Arial" w:cs="Arial"/>
        </w:rPr>
        <w:t>.</w:t>
      </w:r>
      <w:r w:rsidR="000E29C7" w:rsidRPr="00EA4549">
        <w:rPr>
          <w:rFonts w:ascii="Arial" w:hAnsi="Arial" w:cs="Arial"/>
        </w:rPr>
        <w:t xml:space="preserve"> </w:t>
      </w:r>
      <w:r w:rsidR="00ED593E" w:rsidRPr="00EA4549">
        <w:rPr>
          <w:rFonts w:ascii="Arial" w:hAnsi="Arial" w:cs="Arial"/>
        </w:rPr>
        <w:t>In addition, neutral responses were excluded from the scoring as they could not be fairly interpreted as either applying or not applying to a given criterion. This decision avoided artificially inflating results where respondents expressed uncertainty or indifference. However, had neutral responses been categorised within the ‘applies’ category, the digital maturity scores for some dimensions, particularly those with high proportions of neutral responses, may have been higher. This further illustrates the sensitivity of the final maturity grading to decisions made during the scoring process.</w:t>
      </w:r>
    </w:p>
    <w:p w14:paraId="19B6E0A6" w14:textId="77777777" w:rsidR="001F3FAA" w:rsidRPr="00EA4549" w:rsidRDefault="001F3FAA" w:rsidP="001F3FAA">
      <w:pPr>
        <w:rPr>
          <w:rFonts w:ascii="Arial" w:hAnsi="Arial" w:cs="Arial"/>
        </w:rPr>
      </w:pPr>
    </w:p>
    <w:p w14:paraId="4331C13C" w14:textId="1E0F94C9" w:rsidR="001F3FAA" w:rsidRPr="00EA4549" w:rsidRDefault="001F3FAA" w:rsidP="001F3FAA">
      <w:pPr>
        <w:rPr>
          <w:rFonts w:ascii="Arial" w:hAnsi="Arial" w:cs="Arial"/>
        </w:rPr>
      </w:pPr>
      <w:r w:rsidRPr="00EA4549">
        <w:rPr>
          <w:rFonts w:ascii="Arial" w:hAnsi="Arial" w:cs="Arial"/>
        </w:rPr>
        <w:tab/>
        <w:t>The study was further constrained by data availability. It was not possible to analyse SMS delivery reports from GOV.UK Notify due to the sensitive personal data they contain, meaning the effectiveness of automated messaging</w:t>
      </w:r>
      <w:r w:rsidR="00B25A22" w:rsidRPr="00EA4549">
        <w:rPr>
          <w:rFonts w:ascii="Arial" w:hAnsi="Arial" w:cs="Arial"/>
        </w:rPr>
        <w:t xml:space="preserve">, </w:t>
      </w:r>
      <w:r w:rsidRPr="00EA4549">
        <w:rPr>
          <w:rFonts w:ascii="Arial" w:hAnsi="Arial" w:cs="Arial"/>
        </w:rPr>
        <w:t>specifically how many messages were successfully delivered</w:t>
      </w:r>
      <w:r w:rsidR="00B25A22" w:rsidRPr="00EA4549">
        <w:rPr>
          <w:rFonts w:ascii="Arial" w:hAnsi="Arial" w:cs="Arial"/>
        </w:rPr>
        <w:t xml:space="preserve">, </w:t>
      </w:r>
      <w:r w:rsidRPr="00EA4549">
        <w:rPr>
          <w:rFonts w:ascii="Arial" w:hAnsi="Arial" w:cs="Arial"/>
        </w:rPr>
        <w:t>could not be assessed. Similarly, uptake data by locality w</w:t>
      </w:r>
      <w:r w:rsidR="00657091" w:rsidRPr="00EA4549">
        <w:rPr>
          <w:rFonts w:ascii="Arial" w:hAnsi="Arial" w:cs="Arial"/>
        </w:rPr>
        <w:t>as</w:t>
      </w:r>
      <w:r w:rsidRPr="00EA4549">
        <w:rPr>
          <w:rFonts w:ascii="Arial" w:hAnsi="Arial" w:cs="Arial"/>
        </w:rPr>
        <w:t xml:space="preserve"> unavailable, preventing exploration of whether geographical variations in uptake were linked to different engagement mechanisms across Powys. </w:t>
      </w:r>
      <w:r w:rsidR="000A1D7F" w:rsidRPr="00EA4549">
        <w:rPr>
          <w:rFonts w:ascii="Arial" w:hAnsi="Arial" w:cs="Arial"/>
        </w:rPr>
        <w:t>A further limitation relates to the scope and representativeness of the citizen engagement data. The survey did not collect respondent locality information, which restricted the ability to conduct spatial comparisons or explore whether engagement patterns differed across Powys. In hindsight, follow</w:t>
      </w:r>
      <w:r w:rsidR="000A1D7F" w:rsidRPr="00EA4549">
        <w:rPr>
          <w:rFonts w:ascii="Arial" w:hAnsi="Arial" w:cs="Arial"/>
        </w:rPr>
        <w:noBreakHyphen/>
        <w:t xml:space="preserve">up interviews could have helped address this gap by providing richer qualitative insight into local variations in digital engagement, and their absence represents a missed opportunity to deepen understanding in this area. Additionally, this dissertation highlighted the limited availability of </w:t>
      </w:r>
      <w:r w:rsidR="003A1BD7" w:rsidRPr="00EA4549">
        <w:rPr>
          <w:rFonts w:ascii="Arial" w:hAnsi="Arial" w:cs="Arial"/>
        </w:rPr>
        <w:t>PPI</w:t>
      </w:r>
      <w:r w:rsidR="000A1D7F" w:rsidRPr="00EA4549">
        <w:rPr>
          <w:rFonts w:ascii="Arial" w:hAnsi="Arial" w:cs="Arial"/>
        </w:rPr>
        <w:t xml:space="preserve"> groups across Powys, with only four established groups out of the 26 GP practices in the county. All four groups </w:t>
      </w:r>
      <w:r w:rsidR="00657091" w:rsidRPr="00EA4549">
        <w:rPr>
          <w:rFonts w:ascii="Arial" w:hAnsi="Arial" w:cs="Arial"/>
        </w:rPr>
        <w:t>were in</w:t>
      </w:r>
      <w:r w:rsidR="000A1D7F" w:rsidRPr="00EA4549">
        <w:rPr>
          <w:rFonts w:ascii="Arial" w:hAnsi="Arial" w:cs="Arial"/>
        </w:rPr>
        <w:t xml:space="preserve"> Mid</w:t>
      </w:r>
      <w:r w:rsidR="000A1D7F" w:rsidRPr="00EA4549">
        <w:rPr>
          <w:rFonts w:ascii="Arial" w:hAnsi="Arial" w:cs="Arial"/>
        </w:rPr>
        <w:noBreakHyphen/>
        <w:t>North Powys, meaning perspectives from South Powys were not represented in the survey responses</w:t>
      </w:r>
      <w:r w:rsidR="00657091" w:rsidRPr="00EA4549">
        <w:rPr>
          <w:rFonts w:ascii="Arial" w:hAnsi="Arial" w:cs="Arial"/>
        </w:rPr>
        <w:t xml:space="preserve"> either</w:t>
      </w:r>
      <w:r w:rsidR="000A1D7F" w:rsidRPr="00EA4549">
        <w:rPr>
          <w:rFonts w:ascii="Arial" w:hAnsi="Arial" w:cs="Arial"/>
        </w:rPr>
        <w:t>. This lack of geographical coverage further limits the generalisability of the findings, particularly in relation to citizen engagement</w:t>
      </w:r>
      <w:r w:rsidR="00657091" w:rsidRPr="00EA4549">
        <w:rPr>
          <w:rFonts w:ascii="Arial" w:hAnsi="Arial" w:cs="Arial"/>
        </w:rPr>
        <w:t xml:space="preserve">. </w:t>
      </w:r>
    </w:p>
    <w:p w14:paraId="1D691F15" w14:textId="77777777" w:rsidR="001F3FAA" w:rsidRPr="00EA4549" w:rsidRDefault="001F3FAA" w:rsidP="001F3FAA">
      <w:pPr>
        <w:rPr>
          <w:rFonts w:ascii="Arial" w:hAnsi="Arial" w:cs="Arial"/>
        </w:rPr>
      </w:pPr>
    </w:p>
    <w:p w14:paraId="05F5498C" w14:textId="05CB37B6" w:rsidR="00C231BD" w:rsidRPr="00EA4549" w:rsidRDefault="001F3FAA" w:rsidP="00C231BD">
      <w:pPr>
        <w:rPr>
          <w:rFonts w:ascii="Arial" w:hAnsi="Arial" w:cs="Arial"/>
        </w:rPr>
      </w:pPr>
      <w:r w:rsidRPr="00EA4549">
        <w:rPr>
          <w:rFonts w:ascii="Arial" w:hAnsi="Arial" w:cs="Arial"/>
        </w:rPr>
        <w:tab/>
      </w:r>
      <w:r w:rsidR="00C231BD" w:rsidRPr="00EA4549">
        <w:rPr>
          <w:rFonts w:ascii="Arial" w:hAnsi="Arial" w:cs="Arial"/>
        </w:rPr>
        <w:t xml:space="preserve">Finally, although the integration analysis drew on interviews and system documentation, uncertainties remained. </w:t>
      </w:r>
      <w:r w:rsidR="00B76B65" w:rsidRPr="00EA4549">
        <w:rPr>
          <w:rFonts w:ascii="Arial" w:hAnsi="Arial" w:cs="Arial"/>
        </w:rPr>
        <w:t>T</w:t>
      </w:r>
      <w:r w:rsidR="00C231BD" w:rsidRPr="00EA4549">
        <w:rPr>
          <w:rFonts w:ascii="Arial" w:hAnsi="Arial" w:cs="Arial"/>
        </w:rPr>
        <w:t xml:space="preserve">he exact mechanism through which GP record information is accessed within WIS could not be verified from the </w:t>
      </w:r>
      <w:r w:rsidR="00B76B65" w:rsidRPr="00EA4549">
        <w:rPr>
          <w:rFonts w:ascii="Arial" w:hAnsi="Arial" w:cs="Arial"/>
        </w:rPr>
        <w:t>SAD</w:t>
      </w:r>
      <w:r w:rsidR="00C231BD" w:rsidRPr="00EA4549">
        <w:rPr>
          <w:rFonts w:ascii="Arial" w:hAnsi="Arial" w:cs="Arial"/>
        </w:rPr>
        <w:t xml:space="preserve">, limiting the </w:t>
      </w:r>
      <w:r w:rsidR="00C231BD" w:rsidRPr="00EA4549">
        <w:rPr>
          <w:rFonts w:ascii="Arial" w:hAnsi="Arial" w:cs="Arial"/>
        </w:rPr>
        <w:lastRenderedPageBreak/>
        <w:t xml:space="preserve">ability to fully confirm the integration pathway. </w:t>
      </w:r>
      <w:r w:rsidR="00B76B65" w:rsidRPr="00EA4549">
        <w:rPr>
          <w:rFonts w:ascii="Arial" w:hAnsi="Arial" w:cs="Arial"/>
        </w:rPr>
        <w:t>W</w:t>
      </w:r>
      <w:r w:rsidR="00C231BD" w:rsidRPr="00EA4549">
        <w:rPr>
          <w:rFonts w:ascii="Arial" w:hAnsi="Arial" w:cs="Arial"/>
        </w:rPr>
        <w:t>hile this dissertation aimed to assess how digitally mature PTHB’s Immunisation and Vaccination Service is in delivering a person</w:t>
      </w:r>
      <w:r w:rsidR="00C231BD" w:rsidRPr="00EA4549">
        <w:rPr>
          <w:rFonts w:ascii="Arial" w:hAnsi="Arial" w:cs="Arial"/>
        </w:rPr>
        <w:noBreakHyphen/>
        <w:t xml:space="preserve">centred digital vaccination journey, the criteria used </w:t>
      </w:r>
      <w:r w:rsidR="00B76B65" w:rsidRPr="00EA4549">
        <w:rPr>
          <w:rFonts w:ascii="Arial" w:hAnsi="Arial" w:cs="Arial"/>
        </w:rPr>
        <w:t>was</w:t>
      </w:r>
      <w:r w:rsidR="00C231BD" w:rsidRPr="00EA4549">
        <w:rPr>
          <w:rFonts w:ascii="Arial" w:hAnsi="Arial" w:cs="Arial"/>
        </w:rPr>
        <w:t xml:space="preserve"> constrained by the definitions set out within the </w:t>
      </w:r>
      <w:r w:rsidR="00D23581" w:rsidRPr="00EA4549">
        <w:rPr>
          <w:rFonts w:ascii="Arial" w:hAnsi="Arial" w:cs="Arial"/>
        </w:rPr>
        <w:t>NIF</w:t>
      </w:r>
      <w:r w:rsidR="00C231BD" w:rsidRPr="00EA4549">
        <w:rPr>
          <w:rFonts w:ascii="Arial" w:hAnsi="Arial" w:cs="Arial"/>
        </w:rPr>
        <w:t>. As a result, the overall maturity grading reflects not only PTHB’s digital capabilities</w:t>
      </w:r>
      <w:r w:rsidR="00B76B65" w:rsidRPr="00EA4549">
        <w:rPr>
          <w:rFonts w:ascii="Arial" w:hAnsi="Arial" w:cs="Arial"/>
        </w:rPr>
        <w:t>,</w:t>
      </w:r>
      <w:r w:rsidR="00C231BD" w:rsidRPr="00EA4549">
        <w:rPr>
          <w:rFonts w:ascii="Arial" w:hAnsi="Arial" w:cs="Arial"/>
        </w:rPr>
        <w:t xml:space="preserve"> but also the scope, design, and limitations of the national framework in which WIS operates. This means digital maturity outcomes cannot be </w:t>
      </w:r>
      <w:r w:rsidR="00B76B65" w:rsidRPr="00EA4549">
        <w:rPr>
          <w:rFonts w:ascii="Arial" w:hAnsi="Arial" w:cs="Arial"/>
        </w:rPr>
        <w:t>reliant</w:t>
      </w:r>
      <w:r w:rsidR="00C231BD" w:rsidRPr="00EA4549">
        <w:rPr>
          <w:rFonts w:ascii="Arial" w:hAnsi="Arial" w:cs="Arial"/>
        </w:rPr>
        <w:t xml:space="preserve"> solely to local efforts, as progress is dependent on national infrastructure, governance, and system development.</w:t>
      </w:r>
    </w:p>
    <w:p w14:paraId="0BC67A38" w14:textId="77777777" w:rsidR="00F477A4" w:rsidRPr="00EA4549" w:rsidRDefault="00F477A4" w:rsidP="00F477A4">
      <w:pPr>
        <w:rPr>
          <w:rFonts w:ascii="Arial" w:hAnsi="Arial" w:cs="Arial"/>
          <w:lang w:val="en-US"/>
        </w:rPr>
      </w:pPr>
    </w:p>
    <w:p w14:paraId="584B6938" w14:textId="579F9664" w:rsidR="00F477A4" w:rsidRPr="00EA4549" w:rsidRDefault="00F477A4" w:rsidP="00F477A4">
      <w:pPr>
        <w:pStyle w:val="Heading2"/>
        <w:rPr>
          <w:rFonts w:ascii="Arial" w:hAnsi="Arial" w:cs="Arial"/>
          <w:sz w:val="24"/>
          <w:szCs w:val="24"/>
        </w:rPr>
      </w:pPr>
      <w:bookmarkStart w:id="41" w:name="_Toc227843579"/>
      <w:r w:rsidRPr="00EA4549">
        <w:rPr>
          <w:rFonts w:ascii="Arial" w:hAnsi="Arial" w:cs="Arial"/>
          <w:sz w:val="24"/>
          <w:szCs w:val="24"/>
        </w:rPr>
        <w:t>5.7 Conclusion</w:t>
      </w:r>
      <w:bookmarkEnd w:id="41"/>
      <w:r w:rsidRPr="00EA4549">
        <w:rPr>
          <w:rFonts w:ascii="Arial" w:hAnsi="Arial" w:cs="Arial"/>
          <w:sz w:val="24"/>
          <w:szCs w:val="24"/>
        </w:rPr>
        <w:t xml:space="preserve"> </w:t>
      </w:r>
    </w:p>
    <w:p w14:paraId="71A55DA1" w14:textId="77777777" w:rsidR="00F477A4" w:rsidRPr="00EA4549" w:rsidRDefault="00F477A4" w:rsidP="00F477A4">
      <w:pPr>
        <w:rPr>
          <w:rFonts w:ascii="Arial" w:hAnsi="Arial" w:cs="Arial"/>
        </w:rPr>
      </w:pPr>
    </w:p>
    <w:p w14:paraId="7DE58E88" w14:textId="78DC9252" w:rsidR="00EA3107" w:rsidRPr="00EA4549" w:rsidRDefault="009F31DC" w:rsidP="00EA3107">
      <w:pPr>
        <w:rPr>
          <w:rFonts w:ascii="Arial" w:hAnsi="Arial" w:cs="Arial"/>
        </w:rPr>
      </w:pPr>
      <w:r w:rsidRPr="00EA4549">
        <w:rPr>
          <w:rFonts w:ascii="Arial" w:hAnsi="Arial" w:cs="Arial"/>
        </w:rPr>
        <w:tab/>
      </w:r>
      <w:r w:rsidR="00EA3107" w:rsidRPr="00EA4549">
        <w:rPr>
          <w:rFonts w:ascii="Arial" w:hAnsi="Arial" w:cs="Arial"/>
        </w:rPr>
        <w:t xml:space="preserve">Overall, this chapter has shown while Powys’ Immunisation and Vaccination Service </w:t>
      </w:r>
      <w:r w:rsidR="00142E3C" w:rsidRPr="00EA4549">
        <w:rPr>
          <w:rFonts w:ascii="Arial" w:hAnsi="Arial" w:cs="Arial"/>
        </w:rPr>
        <w:t>demonstrate</w:t>
      </w:r>
      <w:r w:rsidR="00EA3107" w:rsidRPr="00EA4549">
        <w:rPr>
          <w:rFonts w:ascii="Arial" w:hAnsi="Arial" w:cs="Arial"/>
        </w:rPr>
        <w:t xml:space="preserve"> strong digital foundations</w:t>
      </w:r>
      <w:r w:rsidR="0003717A" w:rsidRPr="00EA4549">
        <w:rPr>
          <w:rFonts w:ascii="Arial" w:hAnsi="Arial" w:cs="Arial"/>
        </w:rPr>
        <w:t xml:space="preserve">, </w:t>
      </w:r>
      <w:r w:rsidR="00EA3107" w:rsidRPr="00EA4549">
        <w:rPr>
          <w:rFonts w:ascii="Arial" w:hAnsi="Arial" w:cs="Arial"/>
        </w:rPr>
        <w:t>particularly in the digitalisation of operational processes and the generally high capability of employees, despite narrowly missing the 80% threshold, gaps remain across workforce confidence, citizen engagement, and system integration. Employees typically view themselves as digitally capable, but lower confidence in using more unfamiliar tools highlights the need for continued training and tailored support.</w:t>
      </w:r>
    </w:p>
    <w:p w14:paraId="052A51BE" w14:textId="77777777" w:rsidR="00EA3107" w:rsidRPr="00EA4549" w:rsidRDefault="00EA3107" w:rsidP="00EA3107">
      <w:pPr>
        <w:rPr>
          <w:rFonts w:ascii="Arial" w:hAnsi="Arial" w:cs="Arial"/>
        </w:rPr>
      </w:pPr>
    </w:p>
    <w:p w14:paraId="30141CAD" w14:textId="77777777" w:rsidR="00737839" w:rsidRPr="00737839" w:rsidRDefault="00737839" w:rsidP="00737839">
      <w:pPr>
        <w:ind w:firstLine="720"/>
        <w:rPr>
          <w:rFonts w:ascii="Arial" w:hAnsi="Arial" w:cs="Arial"/>
        </w:rPr>
      </w:pPr>
      <w:r w:rsidRPr="00737839">
        <w:rPr>
          <w:rFonts w:ascii="Arial" w:hAnsi="Arial" w:cs="Arial"/>
        </w:rPr>
        <w:t>Although core vaccination workflows are highly digitised, the continued reliance on spreadsheets and the limited capacity for personalised communication indicate that fully end</w:t>
      </w:r>
      <w:r w:rsidRPr="00737839">
        <w:rPr>
          <w:rFonts w:ascii="Arial" w:hAnsi="Arial" w:cs="Arial"/>
        </w:rPr>
        <w:noBreakHyphen/>
        <w:t>to</w:t>
      </w:r>
      <w:r w:rsidRPr="00737839">
        <w:rPr>
          <w:rFonts w:ascii="Arial" w:hAnsi="Arial" w:cs="Arial"/>
        </w:rPr>
        <w:noBreakHyphen/>
        <w:t>end digital pathways are not yet embedded. These findings suggest that elements of the service remain partially digitised, with manual processes persisting alongside digital systems. Comparative analysis with other health boards would have provided valuable contextual insight into whether these workflow patterns are typical across Wales or reflect a relative lag or strength in Powys’ digital maturity within this domain.</w:t>
      </w:r>
    </w:p>
    <w:p w14:paraId="22D2480D" w14:textId="77777777" w:rsidR="00EA3107" w:rsidRPr="00EA4549" w:rsidRDefault="00EA3107" w:rsidP="00EA3107">
      <w:pPr>
        <w:rPr>
          <w:rFonts w:ascii="Arial" w:hAnsi="Arial" w:cs="Arial"/>
        </w:rPr>
      </w:pPr>
    </w:p>
    <w:p w14:paraId="2FA87263" w14:textId="658462E1" w:rsidR="00EA3107" w:rsidRPr="00EA4549" w:rsidRDefault="00EA3107" w:rsidP="00EA3107">
      <w:pPr>
        <w:ind w:firstLine="720"/>
        <w:rPr>
          <w:rFonts w:ascii="Arial" w:hAnsi="Arial" w:cs="Arial"/>
        </w:rPr>
      </w:pPr>
      <w:r w:rsidRPr="00EA4549">
        <w:rPr>
          <w:rFonts w:ascii="Arial" w:hAnsi="Arial" w:cs="Arial"/>
        </w:rPr>
        <w:t>Citizen engagement emerged as one of the least digitally mature dimensions, characterised by low trust in online information, a strong preference for traditional communication channels, and limited digital readiness within the population. Integration results revealed a similar picture, with a 50% digital maturity score indicating strong demographic synchronisation but persistent challenges relating to GP data exchange, national interoperability, and the absence of patient</w:t>
      </w:r>
      <w:r w:rsidRPr="00EA4549">
        <w:rPr>
          <w:rFonts w:ascii="Arial" w:hAnsi="Arial" w:cs="Arial"/>
        </w:rPr>
        <w:noBreakHyphen/>
        <w:t>facing digital access</w:t>
      </w:r>
      <w:r w:rsidR="007C0CB6" w:rsidRPr="00EA4549">
        <w:rPr>
          <w:rFonts w:ascii="Arial" w:hAnsi="Arial" w:cs="Arial"/>
        </w:rPr>
        <w:t>.</w:t>
      </w:r>
    </w:p>
    <w:p w14:paraId="509B010E" w14:textId="77777777" w:rsidR="00EA3107" w:rsidRPr="00EA4549" w:rsidRDefault="00EA3107" w:rsidP="00EA3107">
      <w:pPr>
        <w:rPr>
          <w:rFonts w:ascii="Arial" w:hAnsi="Arial" w:cs="Arial"/>
        </w:rPr>
      </w:pPr>
    </w:p>
    <w:p w14:paraId="6C391BAD" w14:textId="5B8996A9" w:rsidR="00EA3107" w:rsidRPr="00EA4549" w:rsidRDefault="00737839" w:rsidP="00EA3107">
      <w:pPr>
        <w:ind w:firstLine="720"/>
        <w:rPr>
          <w:rFonts w:ascii="Arial" w:hAnsi="Arial" w:cs="Arial"/>
        </w:rPr>
      </w:pPr>
      <w:r w:rsidRPr="00EA4549">
        <w:rPr>
          <w:rFonts w:ascii="Arial" w:hAnsi="Arial" w:cs="Arial"/>
        </w:rPr>
        <w:t>T</w:t>
      </w:r>
      <w:r w:rsidR="00EA3107" w:rsidRPr="00EA4549">
        <w:rPr>
          <w:rFonts w:ascii="Arial" w:hAnsi="Arial" w:cs="Arial"/>
        </w:rPr>
        <w:t xml:space="preserve">hese findings indicate digital maturity within PTHB’s Immunisation and Vaccination Service is progressing but remains uneven, shaped by both technical constraints and human factors. The limitations outlined earlier emphasise the need for cautious interpretation. Nonetheless, the insights gained provide a clear basis for identifying targeted improvements, although progress will largely depend on developments within the national digital system, </w:t>
      </w:r>
      <w:r w:rsidR="001B7521" w:rsidRPr="00EA4549">
        <w:rPr>
          <w:rFonts w:ascii="Arial" w:hAnsi="Arial" w:cs="Arial"/>
        </w:rPr>
        <w:t>WIS,</w:t>
      </w:r>
      <w:r w:rsidR="00EA3107" w:rsidRPr="00EA4549">
        <w:rPr>
          <w:rFonts w:ascii="Arial" w:hAnsi="Arial" w:cs="Arial"/>
        </w:rPr>
        <w:t xml:space="preserve"> and ongoing collaboration with the partner organisation, </w:t>
      </w:r>
      <w:r w:rsidR="001B7521" w:rsidRPr="00EA4549">
        <w:rPr>
          <w:rFonts w:ascii="Arial" w:hAnsi="Arial" w:cs="Arial"/>
        </w:rPr>
        <w:t>DHCW.</w:t>
      </w:r>
    </w:p>
    <w:p w14:paraId="309AA4F8" w14:textId="65E7A246" w:rsidR="00C6616F" w:rsidRPr="00EA4549" w:rsidRDefault="00C6616F" w:rsidP="00EA3107">
      <w:pPr>
        <w:rPr>
          <w:rFonts w:ascii="Arial" w:hAnsi="Arial" w:cs="Arial"/>
        </w:rPr>
      </w:pPr>
      <w:r w:rsidRPr="00EA4549">
        <w:rPr>
          <w:rFonts w:ascii="Arial" w:hAnsi="Arial" w:cs="Arial"/>
        </w:rPr>
        <w:t xml:space="preserve"> </w:t>
      </w:r>
    </w:p>
    <w:p w14:paraId="60D9998D" w14:textId="37B78CEB" w:rsidR="009F31DC" w:rsidRPr="00EA4549" w:rsidRDefault="009F31DC" w:rsidP="00C6616F">
      <w:pPr>
        <w:rPr>
          <w:rFonts w:ascii="Arial" w:hAnsi="Arial" w:cs="Arial"/>
        </w:rPr>
      </w:pPr>
    </w:p>
    <w:p w14:paraId="3E95AF4E" w14:textId="7B7BCEF6" w:rsidR="00303EBE" w:rsidRPr="00EA4549" w:rsidRDefault="00303EBE" w:rsidP="009058AC">
      <w:pPr>
        <w:rPr>
          <w:rFonts w:ascii="Arial" w:hAnsi="Arial" w:cs="Arial"/>
        </w:rPr>
      </w:pPr>
      <w:r w:rsidRPr="00EA4549">
        <w:rPr>
          <w:rFonts w:ascii="Arial" w:hAnsi="Arial" w:cs="Arial"/>
        </w:rPr>
        <w:br w:type="page"/>
      </w:r>
    </w:p>
    <w:p w14:paraId="41818529" w14:textId="4194982F" w:rsidR="00D934AD" w:rsidRPr="00EA4549" w:rsidRDefault="002A7563" w:rsidP="00303EBE">
      <w:pPr>
        <w:pStyle w:val="Heading1"/>
        <w:rPr>
          <w:rFonts w:ascii="Arial" w:hAnsi="Arial" w:cs="Arial"/>
          <w:sz w:val="24"/>
          <w:szCs w:val="24"/>
        </w:rPr>
      </w:pPr>
      <w:bookmarkStart w:id="42" w:name="_Toc227843580"/>
      <w:r w:rsidRPr="00EA4549">
        <w:rPr>
          <w:rFonts w:ascii="Arial" w:hAnsi="Arial" w:cs="Arial"/>
          <w:sz w:val="24"/>
          <w:szCs w:val="24"/>
        </w:rPr>
        <w:lastRenderedPageBreak/>
        <w:t xml:space="preserve">6 </w:t>
      </w:r>
      <w:r w:rsidR="00303EBE" w:rsidRPr="00EA4549">
        <w:rPr>
          <w:rFonts w:ascii="Arial" w:hAnsi="Arial" w:cs="Arial"/>
          <w:sz w:val="24"/>
          <w:szCs w:val="24"/>
        </w:rPr>
        <w:t>Conclusion</w:t>
      </w:r>
      <w:bookmarkEnd w:id="42"/>
    </w:p>
    <w:p w14:paraId="79DA3157" w14:textId="77777777" w:rsidR="009058AC" w:rsidRPr="00EA4549" w:rsidRDefault="009058AC">
      <w:pPr>
        <w:spacing w:after="160" w:line="259" w:lineRule="auto"/>
        <w:rPr>
          <w:rFonts w:ascii="Arial" w:hAnsi="Arial" w:cs="Arial"/>
        </w:rPr>
      </w:pPr>
    </w:p>
    <w:p w14:paraId="315F3570" w14:textId="718549D9" w:rsidR="001450EE" w:rsidRPr="00EA4549" w:rsidRDefault="001450EE" w:rsidP="001450EE">
      <w:pPr>
        <w:widowControl w:val="0"/>
        <w:autoSpaceDE w:val="0"/>
        <w:autoSpaceDN w:val="0"/>
        <w:ind w:firstLine="720"/>
        <w:rPr>
          <w:rFonts w:ascii="Arial" w:hAnsi="Arial" w:cs="Arial"/>
        </w:rPr>
      </w:pPr>
      <w:r w:rsidRPr="00EA4549">
        <w:rPr>
          <w:rFonts w:ascii="Arial" w:hAnsi="Arial" w:cs="Arial"/>
        </w:rPr>
        <w:t>This dissertation set out to assess the digital maturity of PTHB’s Immunisation and Vaccination Service in delivering a person</w:t>
      </w:r>
      <w:r w:rsidRPr="00EA4549">
        <w:rPr>
          <w:rFonts w:ascii="Arial" w:hAnsi="Arial" w:cs="Arial"/>
        </w:rPr>
        <w:noBreakHyphen/>
        <w:t xml:space="preserve">centred digital vaccination journey, in line with the ambition outlined by the Welsh Government in the </w:t>
      </w:r>
      <w:r w:rsidR="001B7521" w:rsidRPr="00EA4549">
        <w:rPr>
          <w:rFonts w:ascii="Arial" w:hAnsi="Arial" w:cs="Arial"/>
        </w:rPr>
        <w:t>NI</w:t>
      </w:r>
      <w:r w:rsidR="00641CA6" w:rsidRPr="00EA4549">
        <w:rPr>
          <w:rFonts w:ascii="Arial" w:hAnsi="Arial" w:cs="Arial"/>
        </w:rPr>
        <w:t>F</w:t>
      </w:r>
      <w:r w:rsidRPr="00EA4549">
        <w:rPr>
          <w:rFonts w:ascii="Arial" w:hAnsi="Arial" w:cs="Arial"/>
        </w:rPr>
        <w:t xml:space="preserve">. To achieve this, the research examined four core areas central to a digitally enabled vaccination </w:t>
      </w:r>
      <w:r w:rsidR="007E466E" w:rsidRPr="00EA4549">
        <w:rPr>
          <w:rFonts w:ascii="Arial" w:hAnsi="Arial" w:cs="Arial"/>
        </w:rPr>
        <w:t>pathway</w:t>
      </w:r>
      <w:r w:rsidR="00AE7537">
        <w:rPr>
          <w:rFonts w:ascii="Arial" w:hAnsi="Arial" w:cs="Arial"/>
        </w:rPr>
        <w:t>, as the literature review demonstrated</w:t>
      </w:r>
      <w:r w:rsidR="007E466E" w:rsidRPr="00EA4549">
        <w:rPr>
          <w:rFonts w:ascii="Arial" w:hAnsi="Arial" w:cs="Arial"/>
        </w:rPr>
        <w:t>:</w:t>
      </w:r>
      <w:r w:rsidR="008C1A42" w:rsidRPr="00EA4549">
        <w:rPr>
          <w:rFonts w:ascii="Arial" w:hAnsi="Arial" w:cs="Arial"/>
        </w:rPr>
        <w:t xml:space="preserve"> the</w:t>
      </w:r>
      <w:r w:rsidRPr="00EA4549">
        <w:rPr>
          <w:rFonts w:ascii="Arial" w:hAnsi="Arial" w:cs="Arial"/>
        </w:rPr>
        <w:t xml:space="preserve"> digital competence of employees, the extent of process digitisation, the effectiveness of citizen engagement mechanisms, and the integration and functionality of </w:t>
      </w:r>
      <w:r w:rsidR="001B7521" w:rsidRPr="00EA4549">
        <w:rPr>
          <w:rFonts w:ascii="Arial" w:hAnsi="Arial" w:cs="Arial"/>
        </w:rPr>
        <w:t>WIS.</w:t>
      </w:r>
      <w:r w:rsidRPr="00EA4549">
        <w:rPr>
          <w:rFonts w:ascii="Arial" w:hAnsi="Arial" w:cs="Arial"/>
        </w:rPr>
        <w:t xml:space="preserve"> The decision to focus on these domains was informed by </w:t>
      </w:r>
      <w:r w:rsidR="008C1A42" w:rsidRPr="00EA4549">
        <w:rPr>
          <w:rFonts w:ascii="Arial" w:hAnsi="Arial" w:cs="Arial"/>
        </w:rPr>
        <w:t xml:space="preserve">the research objectives of this dissertation and </w:t>
      </w:r>
      <w:r w:rsidRPr="00EA4549">
        <w:rPr>
          <w:rFonts w:ascii="Arial" w:hAnsi="Arial" w:cs="Arial"/>
        </w:rPr>
        <w:t>existing literature</w:t>
      </w:r>
      <w:r w:rsidR="008C1A42" w:rsidRPr="00EA4549">
        <w:rPr>
          <w:rFonts w:ascii="Arial" w:hAnsi="Arial" w:cs="Arial"/>
        </w:rPr>
        <w:t xml:space="preserve"> </w:t>
      </w:r>
      <w:r w:rsidRPr="00EA4549">
        <w:rPr>
          <w:rFonts w:ascii="Arial" w:hAnsi="Arial" w:cs="Arial"/>
        </w:rPr>
        <w:t xml:space="preserve">which identifies these elements as central features of several digital maturity models. In particular, the German Health Authorities’ model aligned closely with </w:t>
      </w:r>
      <w:r w:rsidR="008C1A42" w:rsidRPr="00EA4549">
        <w:rPr>
          <w:rFonts w:ascii="Arial" w:hAnsi="Arial" w:cs="Arial"/>
        </w:rPr>
        <w:t>the</w:t>
      </w:r>
      <w:r w:rsidRPr="00EA4549">
        <w:rPr>
          <w:rFonts w:ascii="Arial" w:hAnsi="Arial" w:cs="Arial"/>
        </w:rPr>
        <w:t xml:space="preserve"> </w:t>
      </w:r>
      <w:r w:rsidR="008C1A42" w:rsidRPr="00EA4549">
        <w:rPr>
          <w:rFonts w:ascii="Arial" w:hAnsi="Arial" w:cs="Arial"/>
        </w:rPr>
        <w:t>research objectives of this dissertation</w:t>
      </w:r>
      <w:r w:rsidRPr="00EA4549">
        <w:rPr>
          <w:rFonts w:ascii="Arial" w:hAnsi="Arial" w:cs="Arial"/>
        </w:rPr>
        <w:t xml:space="preserve"> due to its emphasis on both technological and human factors, unlike models such as HIMSS EMRAM and the </w:t>
      </w:r>
      <w:r w:rsidR="001B7521" w:rsidRPr="00EA4549">
        <w:rPr>
          <w:rFonts w:ascii="Arial" w:hAnsi="Arial" w:cs="Arial"/>
        </w:rPr>
        <w:t>DHI</w:t>
      </w:r>
      <w:r w:rsidRPr="00EA4549">
        <w:rPr>
          <w:rFonts w:ascii="Arial" w:hAnsi="Arial" w:cs="Arial"/>
        </w:rPr>
        <w:t>, which offered more limited applicability to the public</w:t>
      </w:r>
      <w:r w:rsidRPr="00EA4549">
        <w:rPr>
          <w:rFonts w:ascii="Arial" w:hAnsi="Arial" w:cs="Arial"/>
        </w:rPr>
        <w:noBreakHyphen/>
        <w:t>health vaccination context. This dissertation therefore applied a mixed</w:t>
      </w:r>
      <w:r w:rsidR="00311E8A">
        <w:rPr>
          <w:rFonts w:ascii="Arial" w:hAnsi="Arial" w:cs="Arial"/>
        </w:rPr>
        <w:t xml:space="preserve"> </w:t>
      </w:r>
      <w:r w:rsidRPr="00EA4549">
        <w:rPr>
          <w:rFonts w:ascii="Arial" w:hAnsi="Arial" w:cs="Arial"/>
        </w:rPr>
        <w:t>methods approach to examine each of these areas and assign an overall digital maturity grading for PTHB.</w:t>
      </w:r>
    </w:p>
    <w:p w14:paraId="494CFBA6" w14:textId="77777777" w:rsidR="00E14A7E" w:rsidRDefault="00E14A7E" w:rsidP="001450EE">
      <w:pPr>
        <w:widowControl w:val="0"/>
        <w:autoSpaceDE w:val="0"/>
        <w:autoSpaceDN w:val="0"/>
        <w:ind w:firstLine="720"/>
        <w:rPr>
          <w:rFonts w:ascii="Arial" w:hAnsi="Arial" w:cs="Arial"/>
        </w:rPr>
      </w:pPr>
    </w:p>
    <w:p w14:paraId="37799541" w14:textId="488D5350" w:rsidR="00E14A7E" w:rsidRPr="00E14A7E" w:rsidRDefault="00E14A7E" w:rsidP="00E14A7E">
      <w:pPr>
        <w:pStyle w:val="Subtitle"/>
        <w:rPr>
          <w:rFonts w:ascii="Arial" w:hAnsi="Arial" w:cs="Arial"/>
          <w:sz w:val="24"/>
          <w:szCs w:val="24"/>
        </w:rPr>
      </w:pPr>
      <w:r>
        <w:rPr>
          <w:rFonts w:ascii="Arial" w:hAnsi="Arial" w:cs="Arial"/>
          <w:sz w:val="24"/>
          <w:szCs w:val="24"/>
        </w:rPr>
        <w:t xml:space="preserve">Key </w:t>
      </w:r>
      <w:r w:rsidRPr="00C22D28">
        <w:rPr>
          <w:rFonts w:ascii="Arial" w:hAnsi="Arial" w:cs="Arial"/>
          <w:sz w:val="24"/>
          <w:szCs w:val="24"/>
        </w:rPr>
        <w:t xml:space="preserve">Findings </w:t>
      </w:r>
    </w:p>
    <w:p w14:paraId="6CCDE18A" w14:textId="43996F02" w:rsidR="00E14A7E" w:rsidRPr="00E14A7E" w:rsidRDefault="00E14A7E" w:rsidP="00E14A7E">
      <w:pPr>
        <w:widowControl w:val="0"/>
        <w:autoSpaceDE w:val="0"/>
        <w:autoSpaceDN w:val="0"/>
        <w:ind w:firstLine="720"/>
        <w:rPr>
          <w:rFonts w:ascii="Arial" w:hAnsi="Arial" w:cs="Arial"/>
        </w:rPr>
      </w:pPr>
      <w:r w:rsidRPr="00E14A7E">
        <w:rPr>
          <w:rFonts w:ascii="Arial" w:hAnsi="Arial" w:cs="Arial"/>
        </w:rPr>
        <w:t xml:space="preserve">The findings of this dissertation indicate that the four assessed areas demonstrate differing levels of digital maturity, reflecting uneven progress across the service. Although the digital competency survey narrowly failed to meet the 80% threshold, falling short by less than 2%, staff digital competence remains relatively strong and is approaching maturity, with some decline in </w:t>
      </w:r>
      <w:r>
        <w:rPr>
          <w:rFonts w:ascii="Arial" w:hAnsi="Arial" w:cs="Arial"/>
        </w:rPr>
        <w:t>competence</w:t>
      </w:r>
      <w:r w:rsidRPr="00E14A7E">
        <w:rPr>
          <w:rFonts w:ascii="Arial" w:hAnsi="Arial" w:cs="Arial"/>
        </w:rPr>
        <w:t xml:space="preserve"> observed among older staff for specific digital tools. In contrast, the process digitisation dimension met all maturity criteria, highlighting clear strengths in this area.</w:t>
      </w:r>
    </w:p>
    <w:p w14:paraId="103BB690" w14:textId="77777777" w:rsidR="001450EE" w:rsidRDefault="001450EE" w:rsidP="001450EE">
      <w:pPr>
        <w:widowControl w:val="0"/>
        <w:autoSpaceDE w:val="0"/>
        <w:autoSpaceDN w:val="0"/>
        <w:rPr>
          <w:rFonts w:ascii="Arial" w:hAnsi="Arial" w:cs="Arial"/>
        </w:rPr>
      </w:pPr>
    </w:p>
    <w:p w14:paraId="63ADBDF5" w14:textId="046EE412" w:rsidR="00783270" w:rsidRPr="00783270" w:rsidRDefault="00783270" w:rsidP="00783270">
      <w:pPr>
        <w:widowControl w:val="0"/>
        <w:autoSpaceDE w:val="0"/>
        <w:autoSpaceDN w:val="0"/>
        <w:ind w:firstLine="720"/>
        <w:rPr>
          <w:rFonts w:ascii="Arial" w:hAnsi="Arial" w:cs="Arial"/>
        </w:rPr>
      </w:pPr>
      <w:r w:rsidRPr="00783270">
        <w:rPr>
          <w:rFonts w:ascii="Arial" w:hAnsi="Arial" w:cs="Arial"/>
        </w:rPr>
        <w:t>Citizen engagement demonstrated lower levels of digital maturity within this evaluation. Although information regarding COVID</w:t>
      </w:r>
      <w:r w:rsidRPr="00783270">
        <w:rPr>
          <w:rFonts w:ascii="Arial" w:hAnsi="Arial" w:cs="Arial"/>
        </w:rPr>
        <w:noBreakHyphen/>
        <w:t>19 vaccination was perceived as being shared fairly and citizens generally reported high levels of trust in information from the Welsh Government, Public Health Wales, GPs, and PTHB, the effectiveness of digital engagement mechanisms was limited. Low confidence in the accuracy of social media content, alongside perceptions that eligible citizens infrequently use digital tools such as the internet, email, text messaging, or social media, contributed to this outcome. As digital communication was not viewed as effective in promoting vaccine uptake,</w:t>
      </w:r>
      <w:r w:rsidR="00DB50B7">
        <w:rPr>
          <w:rFonts w:ascii="Arial" w:hAnsi="Arial" w:cs="Arial"/>
        </w:rPr>
        <w:t xml:space="preserve"> neither was it perceived that Powys residents engage with digital tools,</w:t>
      </w:r>
      <w:r w:rsidRPr="00783270">
        <w:rPr>
          <w:rFonts w:ascii="Arial" w:hAnsi="Arial" w:cs="Arial"/>
        </w:rPr>
        <w:t xml:space="preserve"> the digital maturity grading for this dimension was reduced. This finding reflects a continued preference for traditional communication methods, which currently contrasts with the strategic ambition of achieving a fully digital person</w:t>
      </w:r>
      <w:r w:rsidRPr="00783270">
        <w:rPr>
          <w:rFonts w:ascii="Arial" w:hAnsi="Arial" w:cs="Arial"/>
        </w:rPr>
        <w:noBreakHyphen/>
        <w:t>centred vaccination journey.</w:t>
      </w:r>
    </w:p>
    <w:p w14:paraId="2C4EBDB6" w14:textId="77777777" w:rsidR="001450EE" w:rsidRPr="00EA4549" w:rsidRDefault="001450EE" w:rsidP="001450EE">
      <w:pPr>
        <w:widowControl w:val="0"/>
        <w:autoSpaceDE w:val="0"/>
        <w:autoSpaceDN w:val="0"/>
        <w:rPr>
          <w:rFonts w:ascii="Arial" w:hAnsi="Arial" w:cs="Arial"/>
        </w:rPr>
      </w:pPr>
    </w:p>
    <w:p w14:paraId="63D0B1BA" w14:textId="67B9E942" w:rsidR="001450EE" w:rsidRPr="00EA4549" w:rsidRDefault="001450EE" w:rsidP="00783270">
      <w:pPr>
        <w:widowControl w:val="0"/>
        <w:autoSpaceDE w:val="0"/>
        <w:autoSpaceDN w:val="0"/>
        <w:ind w:firstLine="720"/>
        <w:rPr>
          <w:rFonts w:ascii="Arial" w:hAnsi="Arial" w:cs="Arial"/>
        </w:rPr>
      </w:pPr>
      <w:r w:rsidRPr="00EA4549">
        <w:rPr>
          <w:rFonts w:ascii="Arial" w:hAnsi="Arial" w:cs="Arial"/>
        </w:rPr>
        <w:t xml:space="preserve">Integration findings presented a similarly mixed picture. While WIS performs strongly in supporting process digitisation, key integration elements remain outstanding, including interoperability with the </w:t>
      </w:r>
      <w:r w:rsidR="001B7521" w:rsidRPr="00EA4549">
        <w:rPr>
          <w:rFonts w:ascii="Arial" w:hAnsi="Arial" w:cs="Arial"/>
        </w:rPr>
        <w:t>NDR</w:t>
      </w:r>
      <w:r w:rsidRPr="00EA4549">
        <w:rPr>
          <w:rFonts w:ascii="Arial" w:hAnsi="Arial" w:cs="Arial"/>
        </w:rPr>
        <w:t xml:space="preserve"> and the </w:t>
      </w:r>
      <w:r w:rsidR="001B7521" w:rsidRPr="00EA4549">
        <w:rPr>
          <w:rFonts w:ascii="Arial" w:hAnsi="Arial" w:cs="Arial"/>
        </w:rPr>
        <w:t>CDR,</w:t>
      </w:r>
      <w:r w:rsidRPr="00EA4549">
        <w:rPr>
          <w:rFonts w:ascii="Arial" w:hAnsi="Arial" w:cs="Arial"/>
        </w:rPr>
        <w:t xml:space="preserve"> which WIS 2.0 was designed to support. Patient</w:t>
      </w:r>
      <w:r w:rsidRPr="00EA4549">
        <w:rPr>
          <w:rFonts w:ascii="Arial" w:hAnsi="Arial" w:cs="Arial"/>
        </w:rPr>
        <w:noBreakHyphen/>
        <w:t xml:space="preserve">facing functionality has also regressed, with the withdrawal of the online rebooking system. Furthermore, Wales appears to be progressing more slowly than England, where citizens can already use the NHS App to book or manage </w:t>
      </w:r>
      <w:r w:rsidRPr="00EA4549">
        <w:rPr>
          <w:rFonts w:ascii="Arial" w:hAnsi="Arial" w:cs="Arial"/>
        </w:rPr>
        <w:lastRenderedPageBreak/>
        <w:t>COVID</w:t>
      </w:r>
      <w:r w:rsidRPr="00EA4549">
        <w:rPr>
          <w:rFonts w:ascii="Arial" w:hAnsi="Arial" w:cs="Arial"/>
        </w:rPr>
        <w:noBreakHyphen/>
        <w:t xml:space="preserve">19 vaccination appointments. Strengthening digital literacy among Powys residents may therefore be necessary to support future digital engagement and ensure citizens can “use and understand digital technology and information to effectively participate in society” </w:t>
      </w:r>
      <w:sdt>
        <w:sdtPr>
          <w:rPr>
            <w:rFonts w:ascii="Arial" w:hAnsi="Arial" w:cs="Arial"/>
            <w:color w:val="000000"/>
          </w:rPr>
          <w:tag w:val="MENDELEY_CITATION_v3_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"/>
          <w:id w:val="-806002430"/>
          <w:placeholder>
            <w:docPart w:val="FF94DBC5B1B24D249CB9FCFD8F4D9572"/>
          </w:placeholder>
        </w:sdtPr>
        <w:sdtEndPr/>
        <w:sdtContent>
          <w:r w:rsidR="00783270" w:rsidRPr="00EA4549">
            <w:rPr>
              <w:rFonts w:ascii="Arial" w:eastAsia="Times New Roman" w:hAnsi="Arial" w:cs="Arial"/>
              <w:color w:val="000000"/>
            </w:rPr>
            <w:t>(Digital Health &amp; Care Institute, 2024)</w:t>
          </w:r>
        </w:sdtContent>
      </w:sdt>
      <w:r w:rsidRPr="00EA4549">
        <w:rPr>
          <w:rFonts w:ascii="Arial" w:hAnsi="Arial" w:cs="Arial"/>
        </w:rPr>
        <w:t>. Nonetheless</w:t>
      </w:r>
      <w:r w:rsidR="00783270" w:rsidRPr="00EA4549">
        <w:rPr>
          <w:rFonts w:ascii="Arial" w:hAnsi="Arial" w:cs="Arial"/>
        </w:rPr>
        <w:t>,</w:t>
      </w:r>
      <w:r w:rsidRPr="00EA4549">
        <w:rPr>
          <w:rFonts w:ascii="Arial" w:hAnsi="Arial" w:cs="Arial"/>
        </w:rPr>
        <w:t xml:space="preserve"> despite digital communication challenges, the most recent COVID</w:t>
      </w:r>
      <w:r w:rsidRPr="00EA4549">
        <w:rPr>
          <w:rFonts w:ascii="Arial" w:hAnsi="Arial" w:cs="Arial"/>
        </w:rPr>
        <w:noBreakHyphen/>
        <w:t>19 campaign achieved the highest uptake in Wales, suggesting a solely digital approach may not be essential for maintaining strong vaccination uptake in Powys</w:t>
      </w:r>
      <w:r w:rsidR="00FC2838">
        <w:rPr>
          <w:rFonts w:ascii="Arial" w:hAnsi="Arial" w:cs="Arial"/>
        </w:rPr>
        <w:t xml:space="preserve"> since the population is relatively compliant </w:t>
      </w:r>
      <w:r w:rsidR="00A57EE4">
        <w:rPr>
          <w:rFonts w:ascii="Arial" w:hAnsi="Arial" w:cs="Arial"/>
        </w:rPr>
        <w:t xml:space="preserve">already. </w:t>
      </w:r>
      <w:r w:rsidR="00FC2838">
        <w:rPr>
          <w:rFonts w:ascii="Arial" w:hAnsi="Arial" w:cs="Arial"/>
        </w:rPr>
        <w:t xml:space="preserve"> </w:t>
      </w:r>
    </w:p>
    <w:p w14:paraId="583F18C4" w14:textId="77777777" w:rsidR="001450EE" w:rsidRPr="00EA4549" w:rsidRDefault="001450EE" w:rsidP="001450EE">
      <w:pPr>
        <w:widowControl w:val="0"/>
        <w:autoSpaceDE w:val="0"/>
        <w:autoSpaceDN w:val="0"/>
        <w:rPr>
          <w:rFonts w:ascii="Arial" w:hAnsi="Arial" w:cs="Arial"/>
        </w:rPr>
      </w:pPr>
    </w:p>
    <w:p w14:paraId="07A5FC23" w14:textId="5744DF35" w:rsidR="001450EE" w:rsidRPr="00EA4549" w:rsidRDefault="001450EE" w:rsidP="00435619">
      <w:pPr>
        <w:widowControl w:val="0"/>
        <w:autoSpaceDE w:val="0"/>
        <w:autoSpaceDN w:val="0"/>
        <w:rPr>
          <w:rFonts w:ascii="Arial" w:hAnsi="Arial" w:cs="Arial"/>
        </w:rPr>
      </w:pPr>
      <w:r w:rsidRPr="00EA4549">
        <w:rPr>
          <w:rFonts w:ascii="Arial" w:hAnsi="Arial" w:cs="Arial"/>
        </w:rPr>
        <w:tab/>
      </w:r>
      <w:r w:rsidR="00435619" w:rsidRPr="00EA4549">
        <w:rPr>
          <w:rFonts w:ascii="Arial" w:hAnsi="Arial" w:cs="Arial"/>
        </w:rPr>
        <w:t>One implication of this dissertation is that each digital maturity dimension was assessed against an 80% benchmark to determine whether it met the agreed threshold for maturity. While this approach may be viewed as restrictive, it is consistent with precedents established in existing literature. The German Health Authorities employ a comparable benchmark within their digital maturity assessment framework, and widely used instruments such as the HIMSS EMRAM apply an even more stringent threshold of 90%. The use of an 80% benchmark represents a balanced standard, providing sufficient methodological rigour while remaining appropriate for the public health service context under evaluation. Furthermore, the use of a mean</w:t>
      </w:r>
      <w:r w:rsidR="00435619" w:rsidRPr="00EA4549">
        <w:rPr>
          <w:rFonts w:ascii="Arial" w:hAnsi="Arial" w:cs="Arial"/>
        </w:rPr>
        <w:noBreakHyphen/>
        <w:t>aggregated, equally weighted scoring approach may have constrained dimension</w:t>
      </w:r>
      <w:r w:rsidR="00435619" w:rsidRPr="00EA4549">
        <w:rPr>
          <w:rFonts w:ascii="Arial" w:hAnsi="Arial" w:cs="Arial"/>
        </w:rPr>
        <w:noBreakHyphen/>
        <w:t xml:space="preserve">level scores, particularly where individual criteria within a dimension were unevenly met. However, limitations were encountered in fully assessing the comparability of scoring approaches, as detailed methodological information outlining how the German Health Authorities and HIMSS EMRAM calculate and aggregate percentage scores for their respective maturity stages was not publicly available. Alongside the use of fixed benchmark thresholds and aggregation methods, the decision to exclude “neutral” responses from the analysis likely influenced the final graded outcomes. </w:t>
      </w:r>
      <w:r w:rsidRPr="00EA4549">
        <w:rPr>
          <w:rFonts w:ascii="Arial" w:hAnsi="Arial" w:cs="Arial"/>
        </w:rPr>
        <w:t>Given the high number of neutral responses in some survey items, their inclusion within the “applies” category could have increased the digital maturity scores for certain dimensions. However, this dissertation argued a neutral response does not indicate agreement or disagreement and should not be counted towards the attainment of a criterion, ensuring fairness and transparency in the scoring process.</w:t>
      </w:r>
    </w:p>
    <w:p w14:paraId="05C67188" w14:textId="77777777" w:rsidR="001450EE" w:rsidRPr="00EA4549" w:rsidRDefault="001450EE" w:rsidP="001450EE">
      <w:pPr>
        <w:widowControl w:val="0"/>
        <w:autoSpaceDE w:val="0"/>
        <w:autoSpaceDN w:val="0"/>
        <w:rPr>
          <w:rFonts w:ascii="Arial" w:hAnsi="Arial" w:cs="Arial"/>
        </w:rPr>
      </w:pPr>
    </w:p>
    <w:p w14:paraId="38EAE6D3" w14:textId="124A73B9" w:rsidR="001450EE" w:rsidRPr="00EA4549" w:rsidRDefault="001450EE" w:rsidP="00435619">
      <w:pPr>
        <w:widowControl w:val="0"/>
        <w:autoSpaceDE w:val="0"/>
        <w:autoSpaceDN w:val="0"/>
        <w:ind w:firstLine="720"/>
        <w:rPr>
          <w:rFonts w:ascii="Arial" w:hAnsi="Arial" w:cs="Arial"/>
        </w:rPr>
      </w:pPr>
      <w:r w:rsidRPr="00EA4549">
        <w:rPr>
          <w:rFonts w:ascii="Arial" w:hAnsi="Arial" w:cs="Arial"/>
        </w:rPr>
        <w:t>In relation to process digitisation, the criteria were defined directly from the NIF. As a result, although some internal workflows remain “clunky” and reliant on spreadsheets, these issues did not affect the maturity grading because the assessment was anchored to the NIF’s specific definitions rather than broader interpretations of full digital integration.</w:t>
      </w:r>
      <w:r w:rsidR="00713782" w:rsidRPr="00EA4549">
        <w:rPr>
          <w:rFonts w:ascii="Arial" w:hAnsi="Arial" w:cs="Arial"/>
        </w:rPr>
        <w:t xml:space="preserve"> </w:t>
      </w:r>
      <w:r w:rsidR="00435619" w:rsidRPr="00EA4549">
        <w:rPr>
          <w:rFonts w:ascii="Arial" w:hAnsi="Arial" w:cs="Arial"/>
        </w:rPr>
        <w:t>D</w:t>
      </w:r>
      <w:r w:rsidRPr="00EA4549">
        <w:rPr>
          <w:rFonts w:ascii="Arial" w:hAnsi="Arial" w:cs="Arial"/>
        </w:rPr>
        <w:t xml:space="preserve">ata availability constraints </w:t>
      </w:r>
      <w:r w:rsidR="00435619" w:rsidRPr="00EA4549">
        <w:rPr>
          <w:rFonts w:ascii="Arial" w:hAnsi="Arial" w:cs="Arial"/>
        </w:rPr>
        <w:t xml:space="preserve">also </w:t>
      </w:r>
      <w:r w:rsidRPr="00EA4549">
        <w:rPr>
          <w:rFonts w:ascii="Arial" w:hAnsi="Arial" w:cs="Arial"/>
        </w:rPr>
        <w:t xml:space="preserve">meant SMS delivery reports from GOV.UK Notify could not be analysed, preventing assessment of whether citizens were receiving digital reminders as intended. Likewise, uptake data by locality </w:t>
      </w:r>
      <w:r w:rsidR="00B67665">
        <w:rPr>
          <w:rFonts w:ascii="Arial" w:hAnsi="Arial" w:cs="Arial"/>
        </w:rPr>
        <w:t>was</w:t>
      </w:r>
      <w:r w:rsidRPr="00EA4549">
        <w:rPr>
          <w:rFonts w:ascii="Arial" w:hAnsi="Arial" w:cs="Arial"/>
        </w:rPr>
        <w:t xml:space="preserve"> unavailable, limiting exploration of whether geographical differences in engagement were linked to variations in communication methods across Powys.</w:t>
      </w:r>
    </w:p>
    <w:p w14:paraId="26A6084B" w14:textId="77777777" w:rsidR="001450EE" w:rsidRPr="00EA4549" w:rsidRDefault="001450EE" w:rsidP="001450EE">
      <w:pPr>
        <w:widowControl w:val="0"/>
        <w:autoSpaceDE w:val="0"/>
        <w:autoSpaceDN w:val="0"/>
        <w:rPr>
          <w:rFonts w:ascii="Arial" w:hAnsi="Arial" w:cs="Arial"/>
        </w:rPr>
      </w:pPr>
    </w:p>
    <w:p w14:paraId="4A98DE57" w14:textId="15AE4EC3" w:rsidR="001450EE" w:rsidRPr="00EA4549" w:rsidRDefault="001450EE" w:rsidP="001450EE">
      <w:pPr>
        <w:widowControl w:val="0"/>
        <w:autoSpaceDE w:val="0"/>
        <w:autoSpaceDN w:val="0"/>
        <w:ind w:firstLine="720"/>
        <w:rPr>
          <w:rFonts w:ascii="Arial" w:hAnsi="Arial" w:cs="Arial"/>
        </w:rPr>
      </w:pPr>
      <w:r w:rsidRPr="00EA4549">
        <w:rPr>
          <w:rFonts w:ascii="Arial" w:hAnsi="Arial" w:cs="Arial"/>
        </w:rPr>
        <w:t xml:space="preserve">Despite these implications and limitations, the study was able to conclude digital maturity within PTHB’s Immunisation and Vaccination Service is evident, with one, and almost two, of the four dimensions meeting the maturity grading: </w:t>
      </w:r>
    </w:p>
    <w:p w14:paraId="6596992D" w14:textId="58D724FF" w:rsidR="001450EE" w:rsidRPr="00EA4549" w:rsidRDefault="001450EE" w:rsidP="001450EE">
      <w:pPr>
        <w:widowControl w:val="0"/>
        <w:autoSpaceDE w:val="0"/>
        <w:autoSpaceDN w:val="0"/>
        <w:ind w:firstLine="720"/>
        <w:rPr>
          <w:rFonts w:ascii="Arial" w:hAnsi="Arial" w:cs="Arial"/>
        </w:rPr>
      </w:pPr>
    </w:p>
    <w:p w14:paraId="5D7F50ED" w14:textId="329CC9CD" w:rsidR="001450EE" w:rsidRPr="00EA4549" w:rsidRDefault="00A84FED" w:rsidP="001450EE">
      <w:pPr>
        <w:widowControl w:val="0"/>
        <w:autoSpaceDE w:val="0"/>
        <w:autoSpaceDN w:val="0"/>
        <w:ind w:firstLine="720"/>
        <w:rPr>
          <w:rFonts w:ascii="Arial" w:hAnsi="Arial" w:cs="Arial"/>
        </w:rPr>
      </w:pPr>
      <w:r w:rsidRPr="00EA4549">
        <w:rPr>
          <w:rFonts w:ascii="Arial" w:eastAsiaTheme="majorEastAsia" w:hAnsi="Arial" w:cs="Arial"/>
          <w:noProof/>
          <w:color w:val="2F5496" w:themeColor="accent1" w:themeShade="BF"/>
        </w:rPr>
        <w:lastRenderedPageBreak/>
        <w:drawing>
          <wp:anchor distT="0" distB="0" distL="114300" distR="114300" simplePos="0" relativeHeight="251665920" behindDoc="0" locked="0" layoutInCell="1" allowOverlap="1" wp14:anchorId="56E3E78E" wp14:editId="43F6797E">
            <wp:simplePos x="0" y="0"/>
            <wp:positionH relativeFrom="margin">
              <wp:posOffset>1590675</wp:posOffset>
            </wp:positionH>
            <wp:positionV relativeFrom="margin">
              <wp:align>top</wp:align>
            </wp:positionV>
            <wp:extent cx="3143250" cy="2321560"/>
            <wp:effectExtent l="0" t="0" r="0" b="2540"/>
            <wp:wrapSquare wrapText="bothSides"/>
            <wp:docPr id="200510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104347" name=""/>
                    <pic:cNvPicPr/>
                  </pic:nvPicPr>
                  <pic:blipFill rotWithShape="1">
                    <a:blip r:embed="rId83" cstate="print">
                      <a:extLst>
                        <a:ext uri="{28A0092B-C50C-407E-A947-70E740481C1C}">
                          <a14:useLocalDpi xmlns:a14="http://schemas.microsoft.com/office/drawing/2010/main" val="0"/>
                        </a:ext>
                      </a:extLst>
                    </a:blip>
                    <a:srcRect l="717" t="19834" r="-717" b="30939"/>
                    <a:stretch>
                      <a:fillRect/>
                    </a:stretch>
                  </pic:blipFill>
                  <pic:spPr bwMode="auto">
                    <a:xfrm>
                      <a:off x="0" y="0"/>
                      <a:ext cx="3143250" cy="2321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3385">
        <w:rPr>
          <w:noProof/>
        </w:rPr>
        <mc:AlternateContent>
          <mc:Choice Requires="wps">
            <w:drawing>
              <wp:anchor distT="0" distB="0" distL="114300" distR="114300" simplePos="0" relativeHeight="251675648" behindDoc="0" locked="0" layoutInCell="1" allowOverlap="1" wp14:anchorId="13FB81D0" wp14:editId="749451F9">
                <wp:simplePos x="0" y="0"/>
                <wp:positionH relativeFrom="column">
                  <wp:posOffset>1400175</wp:posOffset>
                </wp:positionH>
                <wp:positionV relativeFrom="paragraph">
                  <wp:posOffset>2378710</wp:posOffset>
                </wp:positionV>
                <wp:extent cx="3143250" cy="635"/>
                <wp:effectExtent l="0" t="0" r="0" b="0"/>
                <wp:wrapSquare wrapText="bothSides"/>
                <wp:docPr id="1518782014" name="Text Box 1"/>
                <wp:cNvGraphicFramePr/>
                <a:graphic xmlns:a="http://schemas.openxmlformats.org/drawingml/2006/main">
                  <a:graphicData uri="http://schemas.microsoft.com/office/word/2010/wordprocessingShape">
                    <wps:wsp>
                      <wps:cNvSpPr txBox="1"/>
                      <wps:spPr>
                        <a:xfrm>
                          <a:off x="0" y="0"/>
                          <a:ext cx="3143250" cy="635"/>
                        </a:xfrm>
                        <a:prstGeom prst="rect">
                          <a:avLst/>
                        </a:prstGeom>
                        <a:solidFill>
                          <a:prstClr val="white"/>
                        </a:solidFill>
                        <a:ln>
                          <a:noFill/>
                        </a:ln>
                      </wps:spPr>
                      <wps:txbx>
                        <w:txbxContent>
                          <w:p w14:paraId="153F1A45" w14:textId="65C4EFB3" w:rsidR="008B3385" w:rsidRPr="008B3385" w:rsidRDefault="008B3385" w:rsidP="008B3385">
                            <w:pPr>
                              <w:pStyle w:val="Caption"/>
                              <w:jc w:val="center"/>
                              <w:rPr>
                                <w:rFonts w:ascii="Arial" w:eastAsiaTheme="majorEastAsia" w:hAnsi="Arial" w:cs="Arial"/>
                                <w:noProof/>
                                <w:color w:val="2F5496" w:themeColor="accent1" w:themeShade="BF"/>
                                <w:sz w:val="20"/>
                                <w:szCs w:val="20"/>
                              </w:rPr>
                            </w:pPr>
                            <w:r w:rsidRPr="008B3385">
                              <w:rPr>
                                <w:rFonts w:ascii="Arial" w:hAnsi="Arial" w:cs="Arial"/>
                                <w:sz w:val="20"/>
                                <w:szCs w:val="20"/>
                              </w:rPr>
                              <w:t>Figure 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FB81D0" id="_x0000_t202" coordsize="21600,21600" o:spt="202" path="m,l,21600r21600,l21600,xe">
                <v:stroke joinstyle="miter"/>
                <v:path gradientshapeok="t" o:connecttype="rect"/>
              </v:shapetype>
              <v:shape id="_x0000_s1033" type="#_x0000_t202" style="position:absolute;left:0;text-align:left;margin-left:110.25pt;margin-top:187.3pt;width:247.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" stroked="f">
                <v:textbox style="mso-fit-shape-to-text:t" inset="0,0,0,0">
                  <w:txbxContent>
                    <w:p w14:paraId="153F1A45" w14:textId="65C4EFB3" w:rsidR="008B3385" w:rsidRPr="008B3385" w:rsidRDefault="008B3385" w:rsidP="008B3385">
                      <w:pPr>
                        <w:pStyle w:val="Caption"/>
                        <w:jc w:val="center"/>
                        <w:rPr>
                          <w:rFonts w:ascii="Arial" w:eastAsiaTheme="majorEastAsia" w:hAnsi="Arial" w:cs="Arial"/>
                          <w:noProof/>
                          <w:color w:val="2F5496" w:themeColor="accent1" w:themeShade="BF"/>
                          <w:sz w:val="20"/>
                          <w:szCs w:val="20"/>
                        </w:rPr>
                      </w:pPr>
                      <w:r w:rsidRPr="008B3385">
                        <w:rPr>
                          <w:rFonts w:ascii="Arial" w:hAnsi="Arial" w:cs="Arial"/>
                          <w:sz w:val="20"/>
                          <w:szCs w:val="20"/>
                        </w:rPr>
                        <w:t>Figure 10</w:t>
                      </w:r>
                    </w:p>
                  </w:txbxContent>
                </v:textbox>
                <w10:wrap type="square"/>
              </v:shape>
            </w:pict>
          </mc:Fallback>
        </mc:AlternateContent>
      </w:r>
    </w:p>
    <w:p w14:paraId="78507E6B" w14:textId="77777777" w:rsidR="001450EE" w:rsidRPr="00EA4549" w:rsidRDefault="001450EE" w:rsidP="001450EE">
      <w:pPr>
        <w:widowControl w:val="0"/>
        <w:autoSpaceDE w:val="0"/>
        <w:autoSpaceDN w:val="0"/>
        <w:ind w:firstLine="720"/>
        <w:rPr>
          <w:rFonts w:ascii="Arial" w:hAnsi="Arial" w:cs="Arial"/>
        </w:rPr>
      </w:pPr>
    </w:p>
    <w:p w14:paraId="430EC568" w14:textId="7D3CCBD3" w:rsidR="001450EE" w:rsidRPr="00EA4549" w:rsidRDefault="001450EE" w:rsidP="001450EE">
      <w:pPr>
        <w:widowControl w:val="0"/>
        <w:autoSpaceDE w:val="0"/>
        <w:autoSpaceDN w:val="0"/>
        <w:ind w:firstLine="720"/>
        <w:rPr>
          <w:rFonts w:ascii="Arial" w:hAnsi="Arial" w:cs="Arial"/>
        </w:rPr>
      </w:pPr>
    </w:p>
    <w:p w14:paraId="28B80E69" w14:textId="77777777" w:rsidR="001450EE" w:rsidRPr="00EA4549" w:rsidRDefault="001450EE" w:rsidP="001450EE">
      <w:pPr>
        <w:widowControl w:val="0"/>
        <w:autoSpaceDE w:val="0"/>
        <w:autoSpaceDN w:val="0"/>
        <w:ind w:firstLine="720"/>
        <w:rPr>
          <w:rFonts w:ascii="Arial" w:hAnsi="Arial" w:cs="Arial"/>
        </w:rPr>
      </w:pPr>
    </w:p>
    <w:p w14:paraId="380D8DA3" w14:textId="77777777" w:rsidR="001450EE" w:rsidRPr="00EA4549" w:rsidRDefault="001450EE" w:rsidP="001450EE">
      <w:pPr>
        <w:widowControl w:val="0"/>
        <w:autoSpaceDE w:val="0"/>
        <w:autoSpaceDN w:val="0"/>
        <w:ind w:firstLine="720"/>
        <w:rPr>
          <w:rFonts w:ascii="Arial" w:hAnsi="Arial" w:cs="Arial"/>
        </w:rPr>
      </w:pPr>
    </w:p>
    <w:p w14:paraId="7AFF8898" w14:textId="2B60365E" w:rsidR="001450EE" w:rsidRPr="00EA4549" w:rsidRDefault="001450EE" w:rsidP="001450EE">
      <w:pPr>
        <w:widowControl w:val="0"/>
        <w:autoSpaceDE w:val="0"/>
        <w:autoSpaceDN w:val="0"/>
        <w:ind w:firstLine="720"/>
        <w:rPr>
          <w:rFonts w:ascii="Arial" w:hAnsi="Arial" w:cs="Arial"/>
        </w:rPr>
      </w:pPr>
    </w:p>
    <w:p w14:paraId="38281C04" w14:textId="77777777" w:rsidR="001450EE" w:rsidRPr="00EA4549" w:rsidRDefault="001450EE" w:rsidP="001450EE">
      <w:pPr>
        <w:widowControl w:val="0"/>
        <w:autoSpaceDE w:val="0"/>
        <w:autoSpaceDN w:val="0"/>
        <w:ind w:firstLine="720"/>
        <w:rPr>
          <w:rFonts w:ascii="Arial" w:hAnsi="Arial" w:cs="Arial"/>
        </w:rPr>
      </w:pPr>
    </w:p>
    <w:p w14:paraId="75C79566" w14:textId="3B219077" w:rsidR="001450EE" w:rsidRPr="00EA4549" w:rsidRDefault="001450EE" w:rsidP="001450EE">
      <w:pPr>
        <w:widowControl w:val="0"/>
        <w:autoSpaceDE w:val="0"/>
        <w:autoSpaceDN w:val="0"/>
        <w:ind w:firstLine="720"/>
        <w:rPr>
          <w:rFonts w:ascii="Arial" w:hAnsi="Arial" w:cs="Arial"/>
        </w:rPr>
      </w:pPr>
    </w:p>
    <w:p w14:paraId="04BB62FE" w14:textId="77777777" w:rsidR="001450EE" w:rsidRPr="00EA4549" w:rsidRDefault="001450EE" w:rsidP="001450EE">
      <w:pPr>
        <w:widowControl w:val="0"/>
        <w:autoSpaceDE w:val="0"/>
        <w:autoSpaceDN w:val="0"/>
        <w:ind w:firstLine="720"/>
        <w:rPr>
          <w:rFonts w:ascii="Arial" w:hAnsi="Arial" w:cs="Arial"/>
        </w:rPr>
      </w:pPr>
    </w:p>
    <w:p w14:paraId="23D16458" w14:textId="5A2A459C" w:rsidR="001450EE" w:rsidRPr="00EA4549" w:rsidRDefault="001450EE" w:rsidP="001450EE">
      <w:pPr>
        <w:widowControl w:val="0"/>
        <w:autoSpaceDE w:val="0"/>
        <w:autoSpaceDN w:val="0"/>
        <w:ind w:firstLine="720"/>
        <w:rPr>
          <w:rFonts w:ascii="Arial" w:hAnsi="Arial" w:cs="Arial"/>
        </w:rPr>
      </w:pPr>
    </w:p>
    <w:p w14:paraId="3303550B" w14:textId="77777777" w:rsidR="001450EE" w:rsidRPr="00EA4549" w:rsidRDefault="001450EE" w:rsidP="001450EE">
      <w:pPr>
        <w:widowControl w:val="0"/>
        <w:autoSpaceDE w:val="0"/>
        <w:autoSpaceDN w:val="0"/>
        <w:ind w:firstLine="720"/>
        <w:rPr>
          <w:rFonts w:ascii="Arial" w:hAnsi="Arial" w:cs="Arial"/>
        </w:rPr>
      </w:pPr>
    </w:p>
    <w:p w14:paraId="21E24F01" w14:textId="77777777" w:rsidR="001450EE" w:rsidRPr="00EA4549" w:rsidRDefault="001450EE" w:rsidP="001450EE">
      <w:pPr>
        <w:widowControl w:val="0"/>
        <w:autoSpaceDE w:val="0"/>
        <w:autoSpaceDN w:val="0"/>
        <w:ind w:firstLine="720"/>
        <w:rPr>
          <w:rFonts w:ascii="Arial" w:hAnsi="Arial" w:cs="Arial"/>
        </w:rPr>
      </w:pPr>
    </w:p>
    <w:p w14:paraId="01FDA233" w14:textId="77777777" w:rsidR="001450EE" w:rsidRPr="00EA4549" w:rsidRDefault="001450EE" w:rsidP="001450EE">
      <w:pPr>
        <w:widowControl w:val="0"/>
        <w:autoSpaceDE w:val="0"/>
        <w:autoSpaceDN w:val="0"/>
        <w:ind w:firstLine="720"/>
        <w:rPr>
          <w:rFonts w:ascii="Arial" w:hAnsi="Arial" w:cs="Arial"/>
        </w:rPr>
      </w:pPr>
    </w:p>
    <w:p w14:paraId="37B1B792" w14:textId="77777777" w:rsidR="009502C5" w:rsidRPr="00EA4549" w:rsidRDefault="009502C5" w:rsidP="008B3385">
      <w:pPr>
        <w:widowControl w:val="0"/>
        <w:autoSpaceDE w:val="0"/>
        <w:autoSpaceDN w:val="0"/>
        <w:rPr>
          <w:rFonts w:ascii="Arial" w:hAnsi="Arial" w:cs="Arial"/>
        </w:rPr>
      </w:pPr>
    </w:p>
    <w:p w14:paraId="12687451" w14:textId="77777777" w:rsidR="009502C5" w:rsidRPr="00EA4549" w:rsidRDefault="009502C5" w:rsidP="00C66C92">
      <w:pPr>
        <w:widowControl w:val="0"/>
        <w:autoSpaceDE w:val="0"/>
        <w:autoSpaceDN w:val="0"/>
        <w:ind w:firstLine="720"/>
        <w:rPr>
          <w:rFonts w:ascii="Arial" w:hAnsi="Arial" w:cs="Arial"/>
        </w:rPr>
      </w:pPr>
    </w:p>
    <w:p w14:paraId="3060B447" w14:textId="77777777" w:rsidR="008B3385" w:rsidRDefault="008B3385" w:rsidP="00C32AB4">
      <w:pPr>
        <w:widowControl w:val="0"/>
        <w:autoSpaceDE w:val="0"/>
        <w:autoSpaceDN w:val="0"/>
        <w:ind w:firstLine="720"/>
        <w:rPr>
          <w:rFonts w:ascii="Arial" w:hAnsi="Arial" w:cs="Arial"/>
        </w:rPr>
      </w:pPr>
      <w:r>
        <w:rPr>
          <w:rFonts w:ascii="Arial" w:hAnsi="Arial" w:cs="Arial"/>
        </w:rPr>
        <w:br/>
      </w:r>
    </w:p>
    <w:p w14:paraId="7C144422" w14:textId="1D6B1711" w:rsidR="00C32AB4" w:rsidRPr="00C32AB4" w:rsidRDefault="00C32AB4" w:rsidP="00C32AB4">
      <w:pPr>
        <w:widowControl w:val="0"/>
        <w:autoSpaceDE w:val="0"/>
        <w:autoSpaceDN w:val="0"/>
        <w:ind w:firstLine="720"/>
        <w:rPr>
          <w:rFonts w:ascii="Arial" w:hAnsi="Arial" w:cs="Arial"/>
        </w:rPr>
      </w:pPr>
      <w:r w:rsidRPr="00C32AB4">
        <w:rPr>
          <w:rFonts w:ascii="Arial" w:hAnsi="Arial" w:cs="Arial"/>
        </w:rPr>
        <w:t>Dimensions that achieved the 80% threshold are highlighted in green, while those that did not meet the threshold are shown in red. The Employees dimension is displayed in amber, indicating that it narrowly fell short of the 80% grading.</w:t>
      </w:r>
    </w:p>
    <w:p w14:paraId="7031AA31" w14:textId="77777777" w:rsidR="00C32AB4" w:rsidRDefault="00C32AB4" w:rsidP="00C66C92">
      <w:pPr>
        <w:widowControl w:val="0"/>
        <w:autoSpaceDE w:val="0"/>
        <w:autoSpaceDN w:val="0"/>
        <w:ind w:firstLine="720"/>
        <w:rPr>
          <w:rFonts w:ascii="Arial" w:hAnsi="Arial" w:cs="Arial"/>
        </w:rPr>
      </w:pPr>
    </w:p>
    <w:p w14:paraId="579E4E3E" w14:textId="2A0DD859" w:rsidR="00C66C92" w:rsidRDefault="00CF102E" w:rsidP="00C66C92">
      <w:pPr>
        <w:widowControl w:val="0"/>
        <w:autoSpaceDE w:val="0"/>
        <w:autoSpaceDN w:val="0"/>
        <w:ind w:firstLine="720"/>
        <w:rPr>
          <w:rFonts w:ascii="Arial" w:hAnsi="Arial" w:cs="Arial"/>
        </w:rPr>
      </w:pPr>
      <w:r w:rsidRPr="00EA4549">
        <w:rPr>
          <w:rFonts w:ascii="Arial" w:hAnsi="Arial" w:cs="Arial"/>
        </w:rPr>
        <w:t>T</w:t>
      </w:r>
      <w:r w:rsidR="00C66C92" w:rsidRPr="00EA4549">
        <w:rPr>
          <w:rFonts w:ascii="Arial" w:hAnsi="Arial" w:cs="Arial"/>
        </w:rPr>
        <w:t>his outcome aligns with findings from other digital maturity models, such as HIMSS EMRAM, where many health boards similarly did not progress beyond early stages due to stringent criteria, including the 90% threshold</w:t>
      </w:r>
      <w:r w:rsidR="009502C5" w:rsidRPr="00EA4549">
        <w:rPr>
          <w:rFonts w:ascii="Arial" w:hAnsi="Arial" w:cs="Arial"/>
        </w:rPr>
        <w:t xml:space="preserve"> (Table 8)</w:t>
      </w:r>
      <w:r w:rsidR="00C66C92" w:rsidRPr="00EA4549">
        <w:rPr>
          <w:rFonts w:ascii="Arial" w:hAnsi="Arial" w:cs="Arial"/>
        </w:rPr>
        <w:t xml:space="preserve">. This alignment provides </w:t>
      </w:r>
      <w:r w:rsidR="009502C5" w:rsidRPr="00EA4549">
        <w:rPr>
          <w:rFonts w:ascii="Arial" w:hAnsi="Arial" w:cs="Arial"/>
        </w:rPr>
        <w:t>reassurance the</w:t>
      </w:r>
      <w:r w:rsidR="00C66C92" w:rsidRPr="00EA4549">
        <w:rPr>
          <w:rFonts w:ascii="Arial" w:hAnsi="Arial" w:cs="Arial"/>
        </w:rPr>
        <w:t xml:space="preserve"> results emerging from this dissertation are consistent with patterns observed in wider digital maturity assessments. Although the overall grading </w:t>
      </w:r>
      <w:r w:rsidR="009502C5" w:rsidRPr="00EA4549">
        <w:rPr>
          <w:rFonts w:ascii="Arial" w:hAnsi="Arial" w:cs="Arial"/>
        </w:rPr>
        <w:t>suggests PTHB’s</w:t>
      </w:r>
      <w:r w:rsidR="00C66C92" w:rsidRPr="00EA4549">
        <w:rPr>
          <w:rFonts w:ascii="Arial" w:hAnsi="Arial" w:cs="Arial"/>
        </w:rPr>
        <w:t xml:space="preserve"> Immunisation and Vaccination Service is at a</w:t>
      </w:r>
      <w:r w:rsidRPr="00EA4549">
        <w:rPr>
          <w:rFonts w:ascii="Arial" w:hAnsi="Arial" w:cs="Arial"/>
        </w:rPr>
        <w:t xml:space="preserve"> low grading, and</w:t>
      </w:r>
      <w:r w:rsidR="00C66C92" w:rsidRPr="00EA4549">
        <w:rPr>
          <w:rFonts w:ascii="Arial" w:hAnsi="Arial" w:cs="Arial"/>
        </w:rPr>
        <w:t xml:space="preserve"> relatively early stage of digital maturity, it is important to recognise each dimension</w:t>
      </w:r>
      <w:r w:rsidR="009502C5" w:rsidRPr="00EA4549">
        <w:rPr>
          <w:rFonts w:ascii="Arial" w:hAnsi="Arial" w:cs="Arial"/>
        </w:rPr>
        <w:t xml:space="preserve"> </w:t>
      </w:r>
      <w:r w:rsidR="00C66C92" w:rsidRPr="00EA4549">
        <w:rPr>
          <w:rFonts w:ascii="Arial" w:hAnsi="Arial" w:cs="Arial"/>
        </w:rPr>
        <w:t xml:space="preserve">contained clear examples of positive digital practice. These pockets of strength are not fully captured within the aggregate </w:t>
      </w:r>
      <w:r w:rsidR="00F74859" w:rsidRPr="00EA4549">
        <w:rPr>
          <w:rFonts w:ascii="Arial" w:hAnsi="Arial" w:cs="Arial"/>
        </w:rPr>
        <w:t>grading</w:t>
      </w:r>
      <w:r w:rsidR="00F74859">
        <w:rPr>
          <w:rFonts w:ascii="Arial" w:hAnsi="Arial" w:cs="Arial"/>
        </w:rPr>
        <w:t xml:space="preserve"> but</w:t>
      </w:r>
      <w:r w:rsidR="00C66C92" w:rsidRPr="00EA4549">
        <w:rPr>
          <w:rFonts w:ascii="Arial" w:hAnsi="Arial" w:cs="Arial"/>
        </w:rPr>
        <w:t xml:space="preserve"> nonetheless demonstrate meaningful progress and offer a solid foundation on which to build further digital development.</w:t>
      </w:r>
    </w:p>
    <w:p w14:paraId="122AC824" w14:textId="77777777" w:rsidR="008B3385" w:rsidRDefault="008B3385" w:rsidP="00C66C92">
      <w:pPr>
        <w:widowControl w:val="0"/>
        <w:autoSpaceDE w:val="0"/>
        <w:autoSpaceDN w:val="0"/>
        <w:ind w:firstLine="720"/>
        <w:rPr>
          <w:rFonts w:ascii="Arial" w:hAnsi="Arial" w:cs="Arial"/>
        </w:rPr>
      </w:pPr>
    </w:p>
    <w:p w14:paraId="311664AF" w14:textId="266E89B6" w:rsidR="008B3385" w:rsidRDefault="008B3385" w:rsidP="00C66C92">
      <w:pPr>
        <w:widowControl w:val="0"/>
        <w:autoSpaceDE w:val="0"/>
        <w:autoSpaceDN w:val="0"/>
        <w:ind w:firstLine="720"/>
        <w:rPr>
          <w:rFonts w:ascii="Arial" w:hAnsi="Arial" w:cs="Arial"/>
        </w:rPr>
      </w:pPr>
      <w:r>
        <w:rPr>
          <w:rFonts w:ascii="Arial" w:hAnsi="Arial" w:cs="Arial"/>
        </w:rPr>
        <w:t>The findings from this study to support the awarded grading above have been summarised within the below table:</w:t>
      </w:r>
    </w:p>
    <w:p w14:paraId="429A7AED" w14:textId="77777777" w:rsidR="008B3385" w:rsidRDefault="008B3385" w:rsidP="00C66C92">
      <w:pPr>
        <w:widowControl w:val="0"/>
        <w:autoSpaceDE w:val="0"/>
        <w:autoSpaceDN w:val="0"/>
        <w:ind w:firstLine="720"/>
        <w:rPr>
          <w:rFonts w:ascii="Arial" w:hAnsi="Arial" w:cs="Arial"/>
        </w:rPr>
      </w:pPr>
    </w:p>
    <w:p w14:paraId="33C20406" w14:textId="77777777" w:rsidR="008B3385" w:rsidRDefault="008B3385" w:rsidP="008B3385">
      <w:pPr>
        <w:keepNext/>
        <w:widowControl w:val="0"/>
        <w:autoSpaceDE w:val="0"/>
        <w:autoSpaceDN w:val="0"/>
        <w:ind w:firstLine="720"/>
      </w:pPr>
      <w:r w:rsidRPr="008B3385">
        <w:rPr>
          <w:rFonts w:ascii="Arial" w:hAnsi="Arial" w:cs="Arial"/>
          <w:noProof/>
        </w:rPr>
        <w:lastRenderedPageBreak/>
        <w:drawing>
          <wp:inline distT="0" distB="0" distL="0" distR="0" wp14:anchorId="07225548" wp14:editId="555B01DC">
            <wp:extent cx="5305525" cy="3467100"/>
            <wp:effectExtent l="0" t="0" r="9525" b="0"/>
            <wp:docPr id="205639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396716" name=""/>
                    <pic:cNvPicPr/>
                  </pic:nvPicPr>
                  <pic:blipFill>
                    <a:blip r:embed="rId84"/>
                    <a:stretch>
                      <a:fillRect/>
                    </a:stretch>
                  </pic:blipFill>
                  <pic:spPr>
                    <a:xfrm>
                      <a:off x="0" y="0"/>
                      <a:ext cx="5310592" cy="3470411"/>
                    </a:xfrm>
                    <a:prstGeom prst="rect">
                      <a:avLst/>
                    </a:prstGeom>
                  </pic:spPr>
                </pic:pic>
              </a:graphicData>
            </a:graphic>
          </wp:inline>
        </w:drawing>
      </w:r>
    </w:p>
    <w:p w14:paraId="07F7AFD6" w14:textId="631EBF15" w:rsidR="008B3385" w:rsidRPr="008B3385" w:rsidRDefault="008B3385" w:rsidP="008B3385">
      <w:pPr>
        <w:pStyle w:val="Caption"/>
        <w:jc w:val="center"/>
        <w:rPr>
          <w:rFonts w:ascii="Arial" w:hAnsi="Arial" w:cs="Arial"/>
          <w:sz w:val="20"/>
          <w:szCs w:val="20"/>
        </w:rPr>
      </w:pPr>
      <w:r w:rsidRPr="008B3385">
        <w:rPr>
          <w:rFonts w:ascii="Arial" w:hAnsi="Arial" w:cs="Arial"/>
          <w:sz w:val="20"/>
          <w:szCs w:val="20"/>
        </w:rPr>
        <w:t>Table 18</w:t>
      </w:r>
    </w:p>
    <w:p w14:paraId="3E8A073A" w14:textId="57C598E5" w:rsidR="00C66C92" w:rsidRPr="00F84669" w:rsidRDefault="00C22D28" w:rsidP="00C22D28">
      <w:pPr>
        <w:pStyle w:val="Subtitle"/>
        <w:rPr>
          <w:rFonts w:ascii="Arial" w:hAnsi="Arial" w:cs="Arial"/>
          <w:sz w:val="24"/>
          <w:szCs w:val="24"/>
        </w:rPr>
      </w:pPr>
      <w:r w:rsidRPr="00F84669">
        <w:rPr>
          <w:rFonts w:ascii="Arial" w:hAnsi="Arial" w:cs="Arial"/>
          <w:sz w:val="24"/>
          <w:szCs w:val="24"/>
        </w:rPr>
        <w:t xml:space="preserve">Further Work </w:t>
      </w:r>
    </w:p>
    <w:p w14:paraId="3B89D61B" w14:textId="6CE1A2B4" w:rsidR="00E14A7E" w:rsidRPr="00E14A7E" w:rsidRDefault="00281C67" w:rsidP="00E14A7E">
      <w:pPr>
        <w:widowControl w:val="0"/>
        <w:autoSpaceDE w:val="0"/>
        <w:autoSpaceDN w:val="0"/>
        <w:ind w:firstLine="720"/>
        <w:rPr>
          <w:rFonts w:ascii="Arial" w:hAnsi="Arial" w:cs="Arial"/>
        </w:rPr>
      </w:pPr>
      <w:r>
        <w:rPr>
          <w:rFonts w:ascii="Arial" w:hAnsi="Arial" w:cs="Arial"/>
        </w:rPr>
        <w:t>These</w:t>
      </w:r>
      <w:r w:rsidRPr="00E14A7E">
        <w:rPr>
          <w:rFonts w:ascii="Arial" w:hAnsi="Arial" w:cs="Arial"/>
        </w:rPr>
        <w:t xml:space="preserve"> findings highlight several priorities for future development. Enhancing workforce digital confidence through targeted training would help address variations in co</w:t>
      </w:r>
      <w:r>
        <w:rPr>
          <w:rFonts w:ascii="Arial" w:hAnsi="Arial" w:cs="Arial"/>
        </w:rPr>
        <w:t>mpetence</w:t>
      </w:r>
      <w:r w:rsidRPr="00E14A7E">
        <w:rPr>
          <w:rFonts w:ascii="Arial" w:hAnsi="Arial" w:cs="Arial"/>
        </w:rPr>
        <w:t xml:space="preserve"> across age groups</w:t>
      </w:r>
      <w:r>
        <w:rPr>
          <w:rFonts w:ascii="Arial" w:hAnsi="Arial" w:cs="Arial"/>
        </w:rPr>
        <w:t xml:space="preserve"> and different tools. </w:t>
      </w:r>
      <w:r w:rsidR="00E14A7E" w:rsidRPr="00E14A7E">
        <w:rPr>
          <w:rFonts w:ascii="Arial" w:hAnsi="Arial" w:cs="Arial"/>
        </w:rPr>
        <w:t>In addition, while many processes appear digitised, replacing spreadsheet</w:t>
      </w:r>
      <w:r w:rsidR="00E14A7E" w:rsidRPr="00E14A7E">
        <w:rPr>
          <w:rFonts w:ascii="Arial" w:hAnsi="Arial" w:cs="Arial"/>
        </w:rPr>
        <w:noBreakHyphen/>
        <w:t>based workflows with a purpose</w:t>
      </w:r>
      <w:r w:rsidR="00E14A7E" w:rsidRPr="00E14A7E">
        <w:rPr>
          <w:rFonts w:ascii="Arial" w:hAnsi="Arial" w:cs="Arial"/>
        </w:rPr>
        <w:noBreakHyphen/>
        <w:t>built internal application or digital tool could further improve digital maturity by reducing manual workarounds and better supporting staff in their roles. Such developments would streamline internal processes and support a more consistent, end</w:t>
      </w:r>
      <w:r w:rsidR="00E14A7E" w:rsidRPr="00E14A7E">
        <w:rPr>
          <w:rFonts w:ascii="Arial" w:hAnsi="Arial" w:cs="Arial"/>
        </w:rPr>
        <w:noBreakHyphen/>
        <w:t>to</w:t>
      </w:r>
      <w:r w:rsidR="00E14A7E" w:rsidRPr="00E14A7E">
        <w:rPr>
          <w:rFonts w:ascii="Arial" w:hAnsi="Arial" w:cs="Arial"/>
        </w:rPr>
        <w:noBreakHyphen/>
        <w:t>end digital pathway for vaccination delivery.</w:t>
      </w:r>
    </w:p>
    <w:p w14:paraId="032EE6E9" w14:textId="77777777" w:rsidR="00787C55" w:rsidRPr="00EA4549" w:rsidRDefault="00787C55" w:rsidP="00231F82">
      <w:pPr>
        <w:widowControl w:val="0"/>
        <w:autoSpaceDE w:val="0"/>
        <w:autoSpaceDN w:val="0"/>
        <w:rPr>
          <w:rFonts w:ascii="Arial" w:hAnsi="Arial" w:cs="Arial"/>
        </w:rPr>
      </w:pPr>
    </w:p>
    <w:p w14:paraId="6F2C7D0F" w14:textId="7D55F704" w:rsidR="00C66C92" w:rsidRDefault="00CB25E8" w:rsidP="00337A65">
      <w:pPr>
        <w:widowControl w:val="0"/>
        <w:autoSpaceDE w:val="0"/>
        <w:autoSpaceDN w:val="0"/>
        <w:ind w:firstLine="720"/>
        <w:rPr>
          <w:rFonts w:ascii="Arial" w:hAnsi="Arial" w:cs="Arial"/>
          <w:color w:val="FF0000"/>
        </w:rPr>
      </w:pPr>
      <w:r w:rsidRPr="00EA4549">
        <w:rPr>
          <w:rFonts w:ascii="Arial" w:hAnsi="Arial" w:cs="Arial"/>
        </w:rPr>
        <w:t xml:space="preserve"> </w:t>
      </w:r>
      <w:r w:rsidR="00C66C92" w:rsidRPr="00EA4549">
        <w:rPr>
          <w:rFonts w:ascii="Arial" w:hAnsi="Arial" w:cs="Arial"/>
        </w:rPr>
        <w:t xml:space="preserve">Equally, improving understanding of citizen digital readiness is </w:t>
      </w:r>
      <w:r w:rsidR="009502C5" w:rsidRPr="00EA4549">
        <w:rPr>
          <w:rFonts w:ascii="Arial" w:hAnsi="Arial" w:cs="Arial"/>
        </w:rPr>
        <w:t>important. W</w:t>
      </w:r>
      <w:r w:rsidR="00C66C92" w:rsidRPr="00EA4549">
        <w:rPr>
          <w:rFonts w:ascii="Arial" w:hAnsi="Arial" w:cs="Arial"/>
        </w:rPr>
        <w:t>ith only four PPI groups established across 1</w:t>
      </w:r>
      <w:r w:rsidR="009502C5" w:rsidRPr="00EA4549">
        <w:rPr>
          <w:rFonts w:ascii="Arial" w:hAnsi="Arial" w:cs="Arial"/>
        </w:rPr>
        <w:t>6</w:t>
      </w:r>
      <w:r w:rsidR="00C66C92" w:rsidRPr="00EA4549">
        <w:rPr>
          <w:rFonts w:ascii="Arial" w:hAnsi="Arial" w:cs="Arial"/>
        </w:rPr>
        <w:t xml:space="preserve"> GP practices in Powys</w:t>
      </w:r>
      <w:r w:rsidR="007C3082" w:rsidRPr="00EA4549">
        <w:rPr>
          <w:rFonts w:ascii="Arial" w:hAnsi="Arial" w:cs="Arial"/>
        </w:rPr>
        <w:t xml:space="preserve"> (excluding satellite surgeries)</w:t>
      </w:r>
      <w:r w:rsidR="00C66C92" w:rsidRPr="00EA4549">
        <w:rPr>
          <w:rFonts w:ascii="Arial" w:hAnsi="Arial" w:cs="Arial"/>
        </w:rPr>
        <w:t>, current engagement structures do not fully represent the diversity of local communities, particularly in South Powys. Further research involving direct engagement with citizens would be valuable before implementing new patient</w:t>
      </w:r>
      <w:r w:rsidR="00C66C92" w:rsidRPr="00EA4549">
        <w:rPr>
          <w:rFonts w:ascii="Arial" w:hAnsi="Arial" w:cs="Arial"/>
        </w:rPr>
        <w:noBreakHyphen/>
        <w:t xml:space="preserve">facing systems or integrations. Given </w:t>
      </w:r>
      <w:r w:rsidR="009502C5" w:rsidRPr="00EA4549">
        <w:rPr>
          <w:rFonts w:ascii="Arial" w:hAnsi="Arial" w:cs="Arial"/>
        </w:rPr>
        <w:t>perceptions that some</w:t>
      </w:r>
      <w:r w:rsidR="00C66C92" w:rsidRPr="00EA4549">
        <w:rPr>
          <w:rFonts w:ascii="Arial" w:hAnsi="Arial" w:cs="Arial"/>
        </w:rPr>
        <w:t xml:space="preserve"> eligible citizens may have lower digital literacy, consideration should be given to how future digital enhancements might impact vaccination uptake, especially as Powys has historically achieved high coverage rates.</w:t>
      </w:r>
      <w:r w:rsidR="008D1057" w:rsidRPr="00EA4549">
        <w:rPr>
          <w:rFonts w:ascii="Arial" w:hAnsi="Arial" w:cs="Arial"/>
        </w:rPr>
        <w:t xml:space="preserve"> </w:t>
      </w:r>
      <w:r w:rsidR="00337A65" w:rsidRPr="00EA4549">
        <w:rPr>
          <w:rFonts w:ascii="Arial" w:hAnsi="Arial" w:cs="Arial"/>
        </w:rPr>
        <w:t>Allowing citizens to choose their preferred method of communication would</w:t>
      </w:r>
      <w:r w:rsidR="009502C5" w:rsidRPr="00EA4549">
        <w:rPr>
          <w:rFonts w:ascii="Arial" w:hAnsi="Arial" w:cs="Arial"/>
        </w:rPr>
        <w:t xml:space="preserve"> also</w:t>
      </w:r>
      <w:r w:rsidR="00337A65" w:rsidRPr="00EA4549">
        <w:rPr>
          <w:rFonts w:ascii="Arial" w:hAnsi="Arial" w:cs="Arial"/>
        </w:rPr>
        <w:t xml:space="preserve"> support a more flexible, inclusive approach</w:t>
      </w:r>
      <w:r w:rsidR="009502C5" w:rsidRPr="00EA4549">
        <w:rPr>
          <w:rFonts w:ascii="Arial" w:hAnsi="Arial" w:cs="Arial"/>
        </w:rPr>
        <w:t xml:space="preserve"> to a digital vaccination journey in Powys.</w:t>
      </w:r>
      <w:r w:rsidR="001E1C6F">
        <w:rPr>
          <w:rFonts w:ascii="Arial" w:hAnsi="Arial" w:cs="Arial"/>
        </w:rPr>
        <w:t xml:space="preserve"> </w:t>
      </w:r>
    </w:p>
    <w:p w14:paraId="24CB291F" w14:textId="0DB422FA" w:rsidR="001E1C6F" w:rsidRDefault="001E1C6F" w:rsidP="00337A65">
      <w:pPr>
        <w:widowControl w:val="0"/>
        <w:autoSpaceDE w:val="0"/>
        <w:autoSpaceDN w:val="0"/>
        <w:ind w:firstLine="720"/>
        <w:rPr>
          <w:rFonts w:ascii="Arial" w:hAnsi="Arial" w:cs="Arial"/>
          <w:color w:val="FF0000"/>
        </w:rPr>
      </w:pPr>
    </w:p>
    <w:p w14:paraId="0E7A6386" w14:textId="1E6B0AA6" w:rsidR="003D192A" w:rsidRPr="003D192A" w:rsidRDefault="001E1C6F" w:rsidP="003D192A">
      <w:pPr>
        <w:widowControl w:val="0"/>
        <w:autoSpaceDE w:val="0"/>
        <w:autoSpaceDN w:val="0"/>
        <w:ind w:firstLine="720"/>
        <w:rPr>
          <w:rFonts w:ascii="Arial" w:hAnsi="Arial" w:cs="Arial"/>
          <w:color w:val="000000" w:themeColor="text1"/>
        </w:rPr>
      </w:pPr>
      <w:r w:rsidRPr="001E1C6F">
        <w:rPr>
          <w:rFonts w:ascii="Arial" w:hAnsi="Arial" w:cs="Arial"/>
          <w:color w:val="000000" w:themeColor="text1"/>
        </w:rPr>
        <w:t xml:space="preserve">There is clear potential for this digital maturity model to be extended beyond Powys Teaching Health Board to other Welsh Health Boards operating within the </w:t>
      </w:r>
      <w:r>
        <w:rPr>
          <w:rFonts w:ascii="Arial" w:hAnsi="Arial" w:cs="Arial"/>
          <w:color w:val="000000" w:themeColor="text1"/>
        </w:rPr>
        <w:t>NIF.</w:t>
      </w:r>
      <w:r w:rsidRPr="001E1C6F">
        <w:rPr>
          <w:rFonts w:ascii="Arial" w:hAnsi="Arial" w:cs="Arial"/>
          <w:color w:val="000000" w:themeColor="text1"/>
        </w:rPr>
        <w:t xml:space="preserve"> Given the similar policy, data, and governance structures across Health Boards, the model could provide a consistent mechanism for benchmarking digital maturity, </w:t>
      </w:r>
      <w:r w:rsidRPr="001E1C6F">
        <w:rPr>
          <w:rFonts w:ascii="Arial" w:hAnsi="Arial" w:cs="Arial"/>
          <w:color w:val="000000" w:themeColor="text1"/>
        </w:rPr>
        <w:lastRenderedPageBreak/>
        <w:t>identifying shared challenges, and highlighting good practice. Applying the model at a national level would enable comparative analysis and provide insight into variation in digital capability and readiness across Wales. While local processes may differ, levels of system integration are likely to be similar due to shared reliance on national digital infrastructure and support from DHCW. Such an extension could support more coordinated, system-wide digital improvement and inform strategic decisions around digital vaccination delivery</w:t>
      </w:r>
      <w:r>
        <w:rPr>
          <w:rFonts w:ascii="Arial" w:hAnsi="Arial" w:cs="Arial"/>
          <w:color w:val="000000" w:themeColor="text1"/>
        </w:rPr>
        <w:t xml:space="preserve"> in Wales. </w:t>
      </w:r>
      <w:r w:rsidR="003D192A" w:rsidRPr="003D192A">
        <w:rPr>
          <w:rFonts w:ascii="Arial" w:hAnsi="Arial" w:cs="Arial"/>
          <w:color w:val="000000" w:themeColor="text1"/>
        </w:rPr>
        <w:t>Future work could focus on understanding how HIMSS EMRAM</w:t>
      </w:r>
      <w:r w:rsidR="003D192A">
        <w:rPr>
          <w:rFonts w:ascii="Arial" w:hAnsi="Arial" w:cs="Arial"/>
          <w:color w:val="000000" w:themeColor="text1"/>
        </w:rPr>
        <w:t>, or the German Health Authorities model,</w:t>
      </w:r>
      <w:r w:rsidR="003D192A" w:rsidRPr="003D192A">
        <w:rPr>
          <w:rFonts w:ascii="Arial" w:hAnsi="Arial" w:cs="Arial"/>
          <w:color w:val="000000" w:themeColor="text1"/>
        </w:rPr>
        <w:t xml:space="preserve"> calculates and combines its maturity scores</w:t>
      </w:r>
      <w:r w:rsidR="003D192A">
        <w:rPr>
          <w:rFonts w:ascii="Arial" w:hAnsi="Arial" w:cs="Arial"/>
          <w:color w:val="000000" w:themeColor="text1"/>
        </w:rPr>
        <w:t xml:space="preserve"> and percentages</w:t>
      </w:r>
      <w:r w:rsidR="003D192A" w:rsidRPr="003D192A">
        <w:rPr>
          <w:rFonts w:ascii="Arial" w:hAnsi="Arial" w:cs="Arial"/>
          <w:color w:val="000000" w:themeColor="text1"/>
        </w:rPr>
        <w:t>, as clearer information on these methods would enable easier comparison of results and support more consistent benchmarking across organisations.</w:t>
      </w:r>
    </w:p>
    <w:p w14:paraId="11E2A935" w14:textId="5BAA13A5" w:rsidR="003D192A" w:rsidRDefault="003D192A" w:rsidP="003D192A">
      <w:pPr>
        <w:widowControl w:val="0"/>
        <w:autoSpaceDE w:val="0"/>
        <w:autoSpaceDN w:val="0"/>
        <w:rPr>
          <w:rFonts w:ascii="Arial" w:hAnsi="Arial" w:cs="Arial"/>
          <w:color w:val="000000" w:themeColor="text1"/>
        </w:rPr>
      </w:pPr>
    </w:p>
    <w:p w14:paraId="331C4B78" w14:textId="13F07511" w:rsidR="00C22D28" w:rsidRPr="00C22D28" w:rsidRDefault="00C22D28" w:rsidP="00C22D28">
      <w:pPr>
        <w:pStyle w:val="Subtitle"/>
        <w:rPr>
          <w:rFonts w:ascii="Arial" w:hAnsi="Arial" w:cs="Arial"/>
          <w:sz w:val="24"/>
          <w:szCs w:val="24"/>
        </w:rPr>
      </w:pPr>
      <w:r w:rsidRPr="00C22D28">
        <w:rPr>
          <w:rFonts w:ascii="Arial" w:hAnsi="Arial" w:cs="Arial"/>
          <w:sz w:val="24"/>
          <w:szCs w:val="24"/>
        </w:rPr>
        <w:t xml:space="preserve">Concluding Remarks </w:t>
      </w:r>
    </w:p>
    <w:p w14:paraId="3F6F8F4C" w14:textId="77777777" w:rsidR="009502C5" w:rsidRPr="00EA4549" w:rsidRDefault="009502C5" w:rsidP="00B944DF">
      <w:pPr>
        <w:widowControl w:val="0"/>
        <w:autoSpaceDE w:val="0"/>
        <w:autoSpaceDN w:val="0"/>
        <w:rPr>
          <w:rFonts w:ascii="Arial" w:hAnsi="Arial" w:cs="Arial"/>
        </w:rPr>
      </w:pPr>
    </w:p>
    <w:p w14:paraId="3D426930" w14:textId="52C81C62" w:rsidR="003D192A" w:rsidRPr="003D192A" w:rsidRDefault="003D192A" w:rsidP="003D192A">
      <w:pPr>
        <w:widowControl w:val="0"/>
        <w:autoSpaceDE w:val="0"/>
        <w:autoSpaceDN w:val="0"/>
        <w:ind w:firstLine="720"/>
        <w:rPr>
          <w:rFonts w:ascii="Arial" w:hAnsi="Arial" w:cs="Arial"/>
        </w:rPr>
      </w:pPr>
      <w:r>
        <w:rPr>
          <w:rFonts w:ascii="Arial" w:hAnsi="Arial" w:cs="Arial"/>
        </w:rPr>
        <w:t>Finally, this</w:t>
      </w:r>
      <w:r w:rsidRPr="003D192A">
        <w:rPr>
          <w:rFonts w:ascii="Arial" w:hAnsi="Arial" w:cs="Arial"/>
        </w:rPr>
        <w:t xml:space="preserve"> dissertation concludes that </w:t>
      </w:r>
      <w:r w:rsidR="00A25D43">
        <w:rPr>
          <w:rFonts w:ascii="Arial" w:hAnsi="Arial" w:cs="Arial"/>
        </w:rPr>
        <w:t>PTHB’s</w:t>
      </w:r>
      <w:r w:rsidRPr="003D192A">
        <w:rPr>
          <w:rFonts w:ascii="Arial" w:hAnsi="Arial" w:cs="Arial"/>
        </w:rPr>
        <w:t xml:space="preserve"> Immunisation and Vaccination Service demonstrates low to moderate digital maturity in delivering a person</w:t>
      </w:r>
      <w:r w:rsidRPr="003D192A">
        <w:rPr>
          <w:rFonts w:ascii="Arial" w:hAnsi="Arial" w:cs="Arial"/>
        </w:rPr>
        <w:noBreakHyphen/>
        <w:t>centred digital vaccination journey. While strong internal process digitisation and workforce digital competence provide a solid foundation, limitations in digital citizen engagement and system integration constrain progress towards a fully person</w:t>
      </w:r>
      <w:r w:rsidRPr="003D192A">
        <w:rPr>
          <w:rFonts w:ascii="Arial" w:hAnsi="Arial" w:cs="Arial"/>
        </w:rPr>
        <w:noBreakHyphen/>
        <w:t>centred, end</w:t>
      </w:r>
      <w:r w:rsidRPr="003D192A">
        <w:rPr>
          <w:rFonts w:ascii="Arial" w:hAnsi="Arial" w:cs="Arial"/>
        </w:rPr>
        <w:noBreakHyphen/>
        <w:t>to</w:t>
      </w:r>
      <w:r w:rsidRPr="003D192A">
        <w:rPr>
          <w:rFonts w:ascii="Arial" w:hAnsi="Arial" w:cs="Arial"/>
        </w:rPr>
        <w:noBreakHyphen/>
        <w:t>end digital pathway. Consequently, the service was assessed as achieving one grading point on the four</w:t>
      </w:r>
      <w:r w:rsidRPr="003D192A">
        <w:rPr>
          <w:rFonts w:ascii="Arial" w:hAnsi="Arial" w:cs="Arial"/>
        </w:rPr>
        <w:noBreakHyphen/>
        <w:t>point digital maturity scale</w:t>
      </w:r>
      <w:r w:rsidR="00AE0379">
        <w:rPr>
          <w:rFonts w:ascii="Arial" w:hAnsi="Arial" w:cs="Arial"/>
        </w:rPr>
        <w:t>, as demonstrated by Figure 10</w:t>
      </w:r>
      <w:r w:rsidRPr="003D192A">
        <w:rPr>
          <w:rFonts w:ascii="Arial" w:hAnsi="Arial" w:cs="Arial"/>
        </w:rPr>
        <w:t>.</w:t>
      </w:r>
    </w:p>
    <w:p w14:paraId="196D9941" w14:textId="77777777" w:rsidR="00195644" w:rsidRDefault="00195644" w:rsidP="009502C5">
      <w:pPr>
        <w:widowControl w:val="0"/>
        <w:autoSpaceDE w:val="0"/>
        <w:autoSpaceDN w:val="0"/>
        <w:ind w:firstLine="720"/>
        <w:rPr>
          <w:rFonts w:ascii="Arial" w:hAnsi="Arial" w:cs="Arial"/>
        </w:rPr>
      </w:pPr>
    </w:p>
    <w:p w14:paraId="504FC2E5" w14:textId="77777777" w:rsidR="00195644" w:rsidRPr="009502C5" w:rsidRDefault="00195644" w:rsidP="008B3385">
      <w:pPr>
        <w:widowControl w:val="0"/>
        <w:autoSpaceDE w:val="0"/>
        <w:autoSpaceDN w:val="0"/>
        <w:rPr>
          <w:rFonts w:ascii="Arial" w:hAnsi="Arial" w:cs="Arial"/>
        </w:rPr>
      </w:pPr>
    </w:p>
    <w:p w14:paraId="6A4C649E" w14:textId="77777777" w:rsidR="009502C5" w:rsidRPr="009502C5" w:rsidRDefault="009502C5" w:rsidP="009502C5">
      <w:pPr>
        <w:widowControl w:val="0"/>
        <w:autoSpaceDE w:val="0"/>
        <w:autoSpaceDN w:val="0"/>
        <w:ind w:firstLine="720"/>
        <w:rPr>
          <w:rFonts w:ascii="Arial" w:hAnsi="Arial" w:cs="Arial"/>
        </w:rPr>
      </w:pPr>
    </w:p>
    <w:p w14:paraId="264161DB" w14:textId="77777777" w:rsidR="001F0AC3" w:rsidRPr="007A10E6" w:rsidRDefault="001F0AC3" w:rsidP="00181F4A">
      <w:pPr>
        <w:widowControl w:val="0"/>
        <w:autoSpaceDE w:val="0"/>
        <w:autoSpaceDN w:val="0"/>
        <w:ind w:firstLine="720"/>
        <w:rPr>
          <w:rFonts w:ascii="Arial" w:hAnsi="Arial" w:cs="Arial"/>
        </w:rPr>
      </w:pPr>
    </w:p>
    <w:p w14:paraId="4BBB3D7B" w14:textId="67693AAF" w:rsidR="00D927C5" w:rsidRDefault="00D927C5">
      <w:pPr>
        <w:spacing w:after="160" w:line="259" w:lineRule="auto"/>
        <w:rPr>
          <w:rFonts w:ascii="Arial" w:hAnsi="Arial" w:cs="Arial"/>
        </w:rPr>
      </w:pPr>
      <w:r>
        <w:rPr>
          <w:rFonts w:ascii="Arial" w:hAnsi="Arial" w:cs="Arial"/>
        </w:rPr>
        <w:br w:type="page"/>
      </w:r>
    </w:p>
    <w:p w14:paraId="4AFD42B6" w14:textId="398732AE" w:rsidR="00181F4A" w:rsidRDefault="00CA5499" w:rsidP="00D927C5">
      <w:pPr>
        <w:pStyle w:val="Heading1"/>
        <w:rPr>
          <w:rFonts w:ascii="Arial" w:hAnsi="Arial" w:cs="Arial"/>
          <w:sz w:val="24"/>
          <w:szCs w:val="24"/>
        </w:rPr>
      </w:pPr>
      <w:bookmarkStart w:id="43" w:name="_Toc227843581"/>
      <w:r w:rsidRPr="00CA5499">
        <w:rPr>
          <w:rFonts w:ascii="Arial" w:hAnsi="Arial" w:cs="Arial"/>
          <w:sz w:val="24"/>
          <w:szCs w:val="24"/>
        </w:rPr>
        <w:lastRenderedPageBreak/>
        <w:t>References</w:t>
      </w:r>
      <w:bookmarkEnd w:id="43"/>
      <w:r w:rsidRPr="00CA5499">
        <w:rPr>
          <w:rFonts w:ascii="Arial" w:hAnsi="Arial" w:cs="Arial"/>
          <w:sz w:val="24"/>
          <w:szCs w:val="24"/>
        </w:rPr>
        <w:t xml:space="preserve"> </w:t>
      </w:r>
    </w:p>
    <w:p w14:paraId="307F3BF6" w14:textId="460DABC6" w:rsidR="007050BD" w:rsidRDefault="007050BD" w:rsidP="007050BD">
      <w:pPr>
        <w:divId w:val="1736125300"/>
      </w:pPr>
    </w:p>
    <w:sdt>
      <w:sdtPr>
        <w:rPr>
          <w:rFonts w:ascii="Calibri" w:hAnsi="Calibri" w:cs="Calibri"/>
          <w:color w:val="000000"/>
        </w:rPr>
        <w:tag w:val="MENDELEY_BIBLIOGRAPHY"/>
        <w:id w:val="725813199"/>
        <w:placeholder>
          <w:docPart w:val="DefaultPlaceholder_-1854013440"/>
        </w:placeholder>
      </w:sdtPr>
      <w:sdtEndPr/>
      <w:sdtContent>
        <w:p w14:paraId="24AA55D7" w14:textId="2D3851BA" w:rsidR="00EA2B9C" w:rsidRDefault="00EA2B9C">
          <w:pPr>
            <w:divId w:val="1245340491"/>
            <w:rPr>
              <w:rFonts w:ascii="Calibri" w:eastAsia="Times New Roman" w:hAnsi="Calibri" w:cs="Calibri"/>
              <w:color w:val="000000"/>
            </w:rPr>
          </w:pPr>
          <w:r w:rsidRPr="00EA2B9C">
            <w:rPr>
              <w:rFonts w:ascii="Calibri" w:eastAsia="Times New Roman" w:hAnsi="Calibri" w:cs="Calibri"/>
              <w:i/>
              <w:iCs/>
              <w:color w:val="000000"/>
            </w:rPr>
            <w:t>About Us | Llais</w:t>
          </w:r>
          <w:r w:rsidRPr="00EA2B9C">
            <w:rPr>
              <w:rFonts w:ascii="Calibri" w:eastAsia="Times New Roman" w:hAnsi="Calibri" w:cs="Calibri"/>
              <w:color w:val="000000"/>
            </w:rPr>
            <w:t xml:space="preserve"> (no date). Available at: </w:t>
          </w:r>
          <w:hyperlink r:id="rId85" w:history="1">
            <w:r w:rsidR="00A36906" w:rsidRPr="006E17D8">
              <w:rPr>
                <w:rStyle w:val="Hyperlink"/>
                <w:rFonts w:ascii="Calibri" w:eastAsia="Times New Roman" w:hAnsi="Calibri" w:cs="Calibri"/>
              </w:rPr>
              <w:t>https://www.llaiswales.org/about-us</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13 November 2025).</w:t>
          </w:r>
        </w:p>
        <w:p w14:paraId="19AD6504" w14:textId="77777777" w:rsidR="0091268A" w:rsidRPr="00EA2B9C" w:rsidRDefault="0091268A">
          <w:pPr>
            <w:divId w:val="1245340491"/>
            <w:rPr>
              <w:rFonts w:ascii="Calibri" w:eastAsia="Times New Roman" w:hAnsi="Calibri" w:cs="Calibri"/>
              <w:color w:val="000000"/>
            </w:rPr>
          </w:pPr>
        </w:p>
        <w:p w14:paraId="35ABD559" w14:textId="50439052" w:rsidR="00EA2B9C" w:rsidRDefault="00EA2B9C">
          <w:pPr>
            <w:divId w:val="72046285"/>
            <w:rPr>
              <w:rFonts w:ascii="Calibri" w:eastAsia="Times New Roman" w:hAnsi="Calibri" w:cs="Calibri"/>
              <w:color w:val="000000"/>
            </w:rPr>
          </w:pPr>
          <w:r w:rsidRPr="00EA2B9C">
            <w:rPr>
              <w:rFonts w:ascii="Calibri" w:eastAsia="Times New Roman" w:hAnsi="Calibri" w:cs="Calibri"/>
              <w:color w:val="000000"/>
            </w:rPr>
            <w:t xml:space="preserve">Ala-Mutka, K. (2011) </w:t>
          </w:r>
          <w:r w:rsidRPr="00EA2B9C">
            <w:rPr>
              <w:rFonts w:ascii="Calibri" w:eastAsia="Times New Roman" w:hAnsi="Calibri" w:cs="Calibri"/>
              <w:i/>
              <w:iCs/>
              <w:color w:val="000000"/>
            </w:rPr>
            <w:t>Mapping Digital Competence: Towards a Conceptual Understanding</w:t>
          </w:r>
          <w:r w:rsidRPr="00EA2B9C">
            <w:rPr>
              <w:rFonts w:ascii="Calibri" w:eastAsia="Times New Roman" w:hAnsi="Calibri" w:cs="Calibri"/>
              <w:color w:val="000000"/>
            </w:rPr>
            <w:t xml:space="preserve">, </w:t>
          </w:r>
          <w:r w:rsidRPr="00EA2B9C">
            <w:rPr>
              <w:rFonts w:ascii="Calibri" w:eastAsia="Times New Roman" w:hAnsi="Calibri" w:cs="Calibri"/>
              <w:i/>
              <w:iCs/>
              <w:color w:val="000000"/>
            </w:rPr>
            <w:t>Report</w:t>
          </w:r>
          <w:r w:rsidRPr="00EA2B9C">
            <w:rPr>
              <w:rFonts w:ascii="Calibri" w:eastAsia="Times New Roman" w:hAnsi="Calibri" w:cs="Calibri"/>
              <w:color w:val="000000"/>
            </w:rPr>
            <w:t xml:space="preserve">. Available at: </w:t>
          </w:r>
          <w:hyperlink r:id="rId86" w:history="1">
            <w:r w:rsidR="00A36906" w:rsidRPr="006E17D8">
              <w:rPr>
                <w:rStyle w:val="Hyperlink"/>
                <w:rFonts w:ascii="Calibri" w:eastAsia="Times New Roman" w:hAnsi="Calibri" w:cs="Calibri"/>
              </w:rPr>
              <w:t>https://www.researchgate.net/publication/340375234_Mapping_Digital_Competence_Towards_a_Conceptual_Understanding</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24 November 2025).</w:t>
          </w:r>
        </w:p>
        <w:p w14:paraId="70EE1A87" w14:textId="77777777" w:rsidR="0091268A" w:rsidRPr="00EA2B9C" w:rsidRDefault="0091268A">
          <w:pPr>
            <w:divId w:val="72046285"/>
            <w:rPr>
              <w:rFonts w:ascii="Calibri" w:eastAsia="Times New Roman" w:hAnsi="Calibri" w:cs="Calibri"/>
              <w:color w:val="000000"/>
            </w:rPr>
          </w:pPr>
        </w:p>
        <w:p w14:paraId="1C2492AC" w14:textId="77777777" w:rsidR="00EA2B9C" w:rsidRDefault="00EA2B9C">
          <w:pPr>
            <w:divId w:val="305552378"/>
            <w:rPr>
              <w:rFonts w:ascii="Calibri" w:eastAsia="Times New Roman" w:hAnsi="Calibri" w:cs="Calibri"/>
              <w:color w:val="000000"/>
            </w:rPr>
          </w:pPr>
          <w:r w:rsidRPr="00EA2B9C">
            <w:rPr>
              <w:rFonts w:ascii="Calibri" w:eastAsia="Times New Roman" w:hAnsi="Calibri" w:cs="Calibri"/>
              <w:color w:val="000000"/>
            </w:rPr>
            <w:t xml:space="preserve">Bhatia, R. (2020) ‘Public engagement is key for containing COVID-19 pandemic’, </w:t>
          </w:r>
          <w:r w:rsidRPr="00EA2B9C">
            <w:rPr>
              <w:rFonts w:ascii="Calibri" w:eastAsia="Times New Roman" w:hAnsi="Calibri" w:cs="Calibri"/>
              <w:i/>
              <w:iCs/>
              <w:color w:val="000000"/>
            </w:rPr>
            <w:t>The Indian Journal of Medical Research</w:t>
          </w:r>
          <w:r w:rsidRPr="00EA2B9C">
            <w:rPr>
              <w:rFonts w:ascii="Calibri" w:eastAsia="Times New Roman" w:hAnsi="Calibri" w:cs="Calibri"/>
              <w:color w:val="000000"/>
            </w:rPr>
            <w:t>, 151(2–3), p. 118. doi:10.4103/IJMR.IJMR_780_20.</w:t>
          </w:r>
        </w:p>
        <w:p w14:paraId="3A57D1F3" w14:textId="77777777" w:rsidR="0091268A" w:rsidRPr="00EA2B9C" w:rsidRDefault="0091268A">
          <w:pPr>
            <w:divId w:val="305552378"/>
            <w:rPr>
              <w:rFonts w:ascii="Calibri" w:eastAsia="Times New Roman" w:hAnsi="Calibri" w:cs="Calibri"/>
              <w:color w:val="000000"/>
            </w:rPr>
          </w:pPr>
        </w:p>
        <w:p w14:paraId="421B9412" w14:textId="4B165E82" w:rsidR="00EA2B9C" w:rsidRDefault="00EA2B9C">
          <w:pPr>
            <w:divId w:val="1949964169"/>
            <w:rPr>
              <w:rFonts w:ascii="Calibri" w:eastAsia="Times New Roman" w:hAnsi="Calibri" w:cs="Calibri"/>
              <w:color w:val="000000"/>
            </w:rPr>
          </w:pPr>
          <w:r w:rsidRPr="00EA2B9C">
            <w:rPr>
              <w:rFonts w:ascii="Calibri" w:eastAsia="Times New Roman" w:hAnsi="Calibri" w:cs="Calibri"/>
              <w:i/>
              <w:iCs/>
              <w:color w:val="000000"/>
            </w:rPr>
            <w:t>BPMN Specification - Business Process Model and Notation</w:t>
          </w:r>
          <w:r w:rsidRPr="00EA2B9C">
            <w:rPr>
              <w:rFonts w:ascii="Calibri" w:eastAsia="Times New Roman" w:hAnsi="Calibri" w:cs="Calibri"/>
              <w:color w:val="000000"/>
            </w:rPr>
            <w:t xml:space="preserve"> (no date). Available at: </w:t>
          </w:r>
          <w:hyperlink r:id="rId87" w:history="1">
            <w:r w:rsidR="00A36906" w:rsidRPr="006E17D8">
              <w:rPr>
                <w:rStyle w:val="Hyperlink"/>
                <w:rFonts w:ascii="Calibri" w:eastAsia="Times New Roman" w:hAnsi="Calibri" w:cs="Calibri"/>
              </w:rPr>
              <w:t>https://www.bpmn.org/</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19 March 2026).</w:t>
          </w:r>
        </w:p>
        <w:p w14:paraId="60F88A6E" w14:textId="77777777" w:rsidR="0091268A" w:rsidRPr="00EA2B9C" w:rsidRDefault="0091268A">
          <w:pPr>
            <w:divId w:val="1949964169"/>
            <w:rPr>
              <w:rFonts w:ascii="Calibri" w:eastAsia="Times New Roman" w:hAnsi="Calibri" w:cs="Calibri"/>
              <w:color w:val="000000"/>
            </w:rPr>
          </w:pPr>
        </w:p>
        <w:p w14:paraId="370C4A3C" w14:textId="77777777" w:rsidR="00EA2B9C" w:rsidRDefault="00EA2B9C">
          <w:pPr>
            <w:divId w:val="2125028946"/>
            <w:rPr>
              <w:rFonts w:ascii="Calibri" w:eastAsia="Times New Roman" w:hAnsi="Calibri" w:cs="Calibri"/>
              <w:color w:val="000000"/>
            </w:rPr>
          </w:pPr>
          <w:r w:rsidRPr="00EA2B9C">
            <w:rPr>
              <w:rFonts w:ascii="Calibri" w:eastAsia="Times New Roman" w:hAnsi="Calibri" w:cs="Calibri"/>
              <w:color w:val="000000"/>
            </w:rPr>
            <w:t xml:space="preserve">Brooks, D.J.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(2024) ‘Developing National Information Systems to Monitor COVID-19 Vaccination: A Global Observational Study’, </w:t>
          </w:r>
          <w:r w:rsidRPr="00EA2B9C">
            <w:rPr>
              <w:rFonts w:ascii="Calibri" w:eastAsia="Times New Roman" w:hAnsi="Calibri" w:cs="Calibri"/>
              <w:i/>
              <w:iCs/>
              <w:color w:val="000000"/>
            </w:rPr>
            <w:t>JMIR Public Health and Surveillance</w:t>
          </w:r>
          <w:r w:rsidRPr="00EA2B9C">
            <w:rPr>
              <w:rFonts w:ascii="Calibri" w:eastAsia="Times New Roman" w:hAnsi="Calibri" w:cs="Calibri"/>
              <w:color w:val="000000"/>
            </w:rPr>
            <w:t>, 10(1), p. e62657. doi:10.2196/62657.</w:t>
          </w:r>
        </w:p>
        <w:p w14:paraId="66FBFF32" w14:textId="77777777" w:rsidR="0091268A" w:rsidRPr="00EA2B9C" w:rsidRDefault="0091268A">
          <w:pPr>
            <w:divId w:val="2125028946"/>
            <w:rPr>
              <w:rFonts w:ascii="Calibri" w:eastAsia="Times New Roman" w:hAnsi="Calibri" w:cs="Calibri"/>
              <w:color w:val="000000"/>
            </w:rPr>
          </w:pPr>
        </w:p>
        <w:p w14:paraId="6D88B583" w14:textId="77777777" w:rsidR="00EA2B9C" w:rsidRDefault="00EA2B9C">
          <w:pPr>
            <w:divId w:val="2045862314"/>
            <w:rPr>
              <w:rFonts w:ascii="Calibri" w:eastAsia="Times New Roman" w:hAnsi="Calibri" w:cs="Calibri"/>
              <w:color w:val="000000"/>
            </w:rPr>
          </w:pPr>
          <w:r w:rsidRPr="00EA2B9C">
            <w:rPr>
              <w:rFonts w:ascii="Calibri" w:eastAsia="Times New Roman" w:hAnsi="Calibri" w:cs="Calibri"/>
              <w:color w:val="000000"/>
            </w:rPr>
            <w:t xml:space="preserve">Carpiano, R.M.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‘Confronting the evolution and expansion of anti-vaccine activism in the USA in the COVID-19 era’, </w:t>
          </w:r>
          <w:r w:rsidRPr="00EA2B9C">
            <w:rPr>
              <w:rFonts w:ascii="Calibri" w:eastAsia="Times New Roman" w:hAnsi="Calibri" w:cs="Calibri"/>
              <w:i/>
              <w:iCs/>
              <w:color w:val="000000"/>
            </w:rPr>
            <w:t>The Lancet</w:t>
          </w:r>
          <w:r w:rsidRPr="00EA2B9C">
            <w:rPr>
              <w:rFonts w:ascii="Calibri" w:eastAsia="Times New Roman" w:hAnsi="Calibri" w:cs="Calibri"/>
              <w:color w:val="000000"/>
            </w:rPr>
            <w:t>, 401(10380), pp. 967–970. doi:10.1016/S0140-6736(23)00136-8.</w:t>
          </w:r>
        </w:p>
        <w:p w14:paraId="1EE423EF" w14:textId="77777777" w:rsidR="0091268A" w:rsidRPr="00EA2B9C" w:rsidRDefault="0091268A">
          <w:pPr>
            <w:divId w:val="2045862314"/>
            <w:rPr>
              <w:rFonts w:ascii="Calibri" w:eastAsia="Times New Roman" w:hAnsi="Calibri" w:cs="Calibri"/>
              <w:color w:val="000000"/>
            </w:rPr>
          </w:pPr>
        </w:p>
        <w:p w14:paraId="30A85B00" w14:textId="77777777" w:rsidR="00EA2B9C" w:rsidRDefault="00EA2B9C">
          <w:pPr>
            <w:divId w:val="405877513"/>
            <w:rPr>
              <w:rFonts w:ascii="Calibri" w:eastAsia="Times New Roman" w:hAnsi="Calibri" w:cs="Calibri"/>
              <w:color w:val="000000"/>
            </w:rPr>
          </w:pPr>
          <w:r w:rsidRPr="00EA2B9C">
            <w:rPr>
              <w:rFonts w:ascii="Calibri" w:eastAsia="Times New Roman" w:hAnsi="Calibri" w:cs="Calibri"/>
              <w:color w:val="000000"/>
            </w:rPr>
            <w:t xml:space="preserve">Creswell, J.W. and Plano Clark, V.L. (2011) </w:t>
          </w:r>
          <w:r w:rsidRPr="00EA2B9C">
            <w:rPr>
              <w:rFonts w:ascii="Calibri" w:eastAsia="Times New Roman" w:hAnsi="Calibri" w:cs="Calibri"/>
              <w:i/>
              <w:iCs/>
              <w:color w:val="000000"/>
            </w:rPr>
            <w:t>Designing and Conducting Mixed Methods Research</w:t>
          </w:r>
          <w:r w:rsidRPr="00EA2B9C">
            <w:rPr>
              <w:rFonts w:ascii="Calibri" w:eastAsia="Times New Roman" w:hAnsi="Calibri" w:cs="Calibri"/>
              <w:color w:val="000000"/>
            </w:rPr>
            <w:t>. SAGE Publications.</w:t>
          </w:r>
        </w:p>
        <w:p w14:paraId="7DA82F39" w14:textId="77777777" w:rsidR="0091268A" w:rsidRPr="00EA2B9C" w:rsidRDefault="0091268A">
          <w:pPr>
            <w:divId w:val="405877513"/>
            <w:rPr>
              <w:rFonts w:ascii="Calibri" w:eastAsia="Times New Roman" w:hAnsi="Calibri" w:cs="Calibri"/>
              <w:color w:val="000000"/>
            </w:rPr>
          </w:pPr>
        </w:p>
        <w:p w14:paraId="45B7E4F1" w14:textId="77777777" w:rsidR="00EA2B9C" w:rsidRDefault="00EA2B9C">
          <w:pPr>
            <w:divId w:val="1428504656"/>
            <w:rPr>
              <w:rFonts w:ascii="Calibri" w:eastAsia="Times New Roman" w:hAnsi="Calibri" w:cs="Calibri"/>
              <w:color w:val="000000"/>
            </w:rPr>
          </w:pPr>
          <w:r w:rsidRPr="00EA2B9C">
            <w:rPr>
              <w:rFonts w:ascii="Calibri" w:eastAsia="Times New Roman" w:hAnsi="Calibri" w:cs="Calibri"/>
              <w:color w:val="000000"/>
            </w:rPr>
            <w:t>Rimpiläinen, S., Bosnic, I. and Savage, J. (2024) ‘How to navigate the digital shift in healthcare? An international review and analysis of frameworks used to support digital working by frontline healthcare staff’. doi:10.17868/strath.00087702.</w:t>
          </w:r>
        </w:p>
        <w:p w14:paraId="0A7AF72B" w14:textId="77777777" w:rsidR="0091268A" w:rsidRPr="00EA2B9C" w:rsidRDefault="0091268A">
          <w:pPr>
            <w:divId w:val="1428504656"/>
            <w:rPr>
              <w:rFonts w:ascii="Calibri" w:eastAsia="Times New Roman" w:hAnsi="Calibri" w:cs="Calibri"/>
              <w:color w:val="000000"/>
            </w:rPr>
          </w:pPr>
        </w:p>
        <w:p w14:paraId="3AD6D881" w14:textId="6E094BAD" w:rsidR="00EA2B9C" w:rsidRDefault="00EA2B9C">
          <w:pPr>
            <w:divId w:val="1863011642"/>
            <w:rPr>
              <w:rFonts w:ascii="Calibri" w:eastAsia="Times New Roman" w:hAnsi="Calibri" w:cs="Calibri"/>
              <w:color w:val="000000"/>
            </w:rPr>
          </w:pPr>
          <w:r w:rsidRPr="00EA2B9C">
            <w:rPr>
              <w:rFonts w:ascii="Calibri" w:eastAsia="Times New Roman" w:hAnsi="Calibri" w:cs="Calibri"/>
              <w:color w:val="000000"/>
            </w:rPr>
            <w:t xml:space="preserve">Digital Health and Care Wales (2022) </w:t>
          </w:r>
          <w:r w:rsidRPr="00EA2B9C">
            <w:rPr>
              <w:rFonts w:ascii="Calibri" w:eastAsia="Times New Roman" w:hAnsi="Calibri" w:cs="Calibri"/>
              <w:i/>
              <w:iCs/>
              <w:color w:val="000000"/>
            </w:rPr>
            <w:t>Welsh Immunisation System reaches 7 million vaccination milestone - Digital Health and Care Wales</w:t>
          </w:r>
          <w:r w:rsidRPr="00EA2B9C">
            <w:rPr>
              <w:rFonts w:ascii="Calibri" w:eastAsia="Times New Roman" w:hAnsi="Calibri" w:cs="Calibri"/>
              <w:color w:val="000000"/>
            </w:rPr>
            <w:t xml:space="preserve">. Available at: </w:t>
          </w:r>
          <w:hyperlink r:id="rId88" w:history="1">
            <w:r w:rsidR="00917D54" w:rsidRPr="006E17D8">
              <w:rPr>
                <w:rStyle w:val="Hyperlink"/>
                <w:rFonts w:ascii="Calibri" w:eastAsia="Times New Roman" w:hAnsi="Calibri" w:cs="Calibri"/>
              </w:rPr>
              <w:t>https://dhcw.nhs.wales/news/latest-news/welsh-immunisation-system-reaches-7-million-vaccinations-milestone</w:t>
            </w:r>
          </w:hyperlink>
          <w:r w:rsidR="00917D54">
            <w:rPr>
              <w:rFonts w:ascii="Calibri" w:eastAsia="Times New Roman" w:hAnsi="Calibri" w:cs="Calibri"/>
              <w:color w:val="000000"/>
            </w:rPr>
            <w:t xml:space="preserve">. </w:t>
          </w:r>
          <w:r w:rsidRPr="00EA2B9C">
            <w:rPr>
              <w:rFonts w:ascii="Calibri" w:eastAsia="Times New Roman" w:hAnsi="Calibri" w:cs="Calibri"/>
              <w:color w:val="000000"/>
            </w:rPr>
            <w:t>(Accessed: 2 April 2025).</w:t>
          </w:r>
        </w:p>
        <w:p w14:paraId="16723959" w14:textId="77777777" w:rsidR="0091268A" w:rsidRPr="00EA2B9C" w:rsidRDefault="0091268A">
          <w:pPr>
            <w:divId w:val="1863011642"/>
            <w:rPr>
              <w:rFonts w:ascii="Calibri" w:eastAsia="Times New Roman" w:hAnsi="Calibri" w:cs="Calibri"/>
              <w:color w:val="000000"/>
            </w:rPr>
          </w:pPr>
        </w:p>
        <w:p w14:paraId="5F3C965E" w14:textId="718B1FCA" w:rsidR="00EA2B9C" w:rsidRDefault="00EA2B9C">
          <w:pPr>
            <w:divId w:val="1832260129"/>
            <w:rPr>
              <w:rFonts w:ascii="Calibri" w:eastAsia="Times New Roman" w:hAnsi="Calibri" w:cs="Calibri"/>
              <w:color w:val="000000"/>
            </w:rPr>
          </w:pPr>
          <w:r w:rsidRPr="00EA2B9C">
            <w:rPr>
              <w:rFonts w:ascii="Calibri" w:eastAsia="Times New Roman" w:hAnsi="Calibri" w:cs="Calibri"/>
              <w:color w:val="000000"/>
            </w:rPr>
            <w:t xml:space="preserve">Digital Health and Care Wales (2025) </w:t>
          </w:r>
          <w:r w:rsidRPr="00EA2B9C">
            <w:rPr>
              <w:rFonts w:ascii="Calibri" w:eastAsia="Times New Roman" w:hAnsi="Calibri" w:cs="Calibri"/>
              <w:i/>
              <w:iCs/>
              <w:color w:val="000000"/>
            </w:rPr>
            <w:t>Vaccination system frees up time for more patient interactions</w:t>
          </w:r>
          <w:r w:rsidRPr="00EA2B9C">
            <w:rPr>
              <w:rFonts w:ascii="Calibri" w:eastAsia="Times New Roman" w:hAnsi="Calibri" w:cs="Calibri"/>
              <w:color w:val="000000"/>
            </w:rPr>
            <w:t xml:space="preserve">. Available at: </w:t>
          </w:r>
          <w:hyperlink r:id="rId89" w:history="1">
            <w:r w:rsidR="00C626E9" w:rsidRPr="006E17D8">
              <w:rPr>
                <w:rStyle w:val="Hyperlink"/>
                <w:rFonts w:ascii="Calibri" w:eastAsia="Times New Roman" w:hAnsi="Calibri" w:cs="Calibri"/>
              </w:rPr>
              <w:t>https://dhcw.nhs.wales/news/latest-news/vaccination-system-frees-up-time-for-more-patient-interactions</w:t>
            </w:r>
          </w:hyperlink>
          <w:r w:rsidR="00C626E9">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4EDCD8CA" w14:textId="77777777" w:rsidR="0091268A" w:rsidRPr="00EA2B9C" w:rsidRDefault="0091268A">
          <w:pPr>
            <w:divId w:val="1832260129"/>
            <w:rPr>
              <w:rFonts w:ascii="Calibri" w:eastAsia="Times New Roman" w:hAnsi="Calibri" w:cs="Calibri"/>
              <w:color w:val="000000"/>
            </w:rPr>
          </w:pPr>
        </w:p>
        <w:p w14:paraId="32617542" w14:textId="637131A7" w:rsidR="00EA2B9C" w:rsidRPr="00EA2B9C" w:rsidRDefault="00EA2B9C">
          <w:pPr>
            <w:divId w:val="1980114792"/>
            <w:rPr>
              <w:rFonts w:ascii="Calibri" w:eastAsia="Times New Roman" w:hAnsi="Calibri" w:cs="Calibri"/>
              <w:color w:val="000000"/>
            </w:rPr>
          </w:pPr>
          <w:r w:rsidRPr="00EA2B9C">
            <w:rPr>
              <w:rFonts w:ascii="Calibri" w:eastAsia="Times New Roman" w:hAnsi="Calibri" w:cs="Calibri"/>
              <w:color w:val="000000"/>
            </w:rPr>
            <w:t xml:space="preserve">Digital Health and Care Wales (no date a) </w:t>
          </w:r>
          <w:r w:rsidRPr="00EA2B9C">
            <w:rPr>
              <w:rFonts w:ascii="Calibri" w:eastAsia="Times New Roman" w:hAnsi="Calibri" w:cs="Calibri"/>
              <w:i/>
              <w:iCs/>
              <w:color w:val="000000"/>
            </w:rPr>
            <w:t>The Welsh Immunisation System: Building a Lasting Legacy</w:t>
          </w:r>
          <w:r w:rsidRPr="00EA2B9C">
            <w:rPr>
              <w:rFonts w:ascii="Calibri" w:eastAsia="Times New Roman" w:hAnsi="Calibri" w:cs="Calibri"/>
              <w:color w:val="000000"/>
            </w:rPr>
            <w:t xml:space="preserve">. Available at: </w:t>
          </w:r>
          <w:hyperlink r:id="rId90" w:history="1">
            <w:r w:rsidR="00C626E9" w:rsidRPr="006E17D8">
              <w:rPr>
                <w:rStyle w:val="Hyperlink"/>
                <w:rFonts w:ascii="Calibri" w:eastAsia="Times New Roman" w:hAnsi="Calibri" w:cs="Calibri"/>
              </w:rPr>
              <w:t>https://dhcw.nhs.wales/news/in-depth/the-welsh-immunisation-system-building-a-lasting-legacy</w:t>
            </w:r>
          </w:hyperlink>
          <w:r w:rsidR="00C626E9">
            <w:rPr>
              <w:rFonts w:ascii="Calibri" w:eastAsia="Times New Roman" w:hAnsi="Calibri" w:cs="Calibri"/>
              <w:color w:val="000000"/>
            </w:rPr>
            <w:t xml:space="preserve">. </w:t>
          </w:r>
          <w:r w:rsidRPr="00EA2B9C">
            <w:rPr>
              <w:rFonts w:ascii="Calibri" w:eastAsia="Times New Roman" w:hAnsi="Calibri" w:cs="Calibri"/>
              <w:color w:val="000000"/>
            </w:rPr>
            <w:t>(Accessed: 15 November 2025).</w:t>
          </w:r>
        </w:p>
        <w:p w14:paraId="1BF8D0EA" w14:textId="383887F6" w:rsidR="00EA2B9C" w:rsidRDefault="00EA2B9C">
          <w:pPr>
            <w:divId w:val="1728919466"/>
            <w:rPr>
              <w:rFonts w:ascii="Calibri" w:eastAsia="Times New Roman" w:hAnsi="Calibri" w:cs="Calibri"/>
              <w:color w:val="000000"/>
            </w:rPr>
          </w:pPr>
          <w:r w:rsidRPr="00EA2B9C">
            <w:rPr>
              <w:rFonts w:ascii="Calibri" w:eastAsia="Times New Roman" w:hAnsi="Calibri" w:cs="Calibri"/>
              <w:color w:val="000000"/>
            </w:rPr>
            <w:lastRenderedPageBreak/>
            <w:t xml:space="preserve">European Centre for Disease Prevention and Control (2023) </w:t>
          </w:r>
          <w:r w:rsidRPr="00EA2B9C">
            <w:rPr>
              <w:rFonts w:ascii="Calibri" w:eastAsia="Times New Roman" w:hAnsi="Calibri" w:cs="Calibri"/>
              <w:i/>
              <w:iCs/>
              <w:color w:val="000000"/>
            </w:rPr>
            <w:t>COVID-19 Vaccine Tracker | European Centre for Disease Prevention and Control</w:t>
          </w:r>
          <w:r w:rsidRPr="00EA2B9C">
            <w:rPr>
              <w:rFonts w:ascii="Calibri" w:eastAsia="Times New Roman" w:hAnsi="Calibri" w:cs="Calibri"/>
              <w:color w:val="000000"/>
            </w:rPr>
            <w:t xml:space="preserve">. Available at: </w:t>
          </w:r>
          <w:hyperlink r:id="rId91" w:anchor="uptake-tab" w:history="1">
            <w:r w:rsidR="00A36906" w:rsidRPr="006E17D8">
              <w:rPr>
                <w:rStyle w:val="Hyperlink"/>
                <w:rFonts w:ascii="Calibri" w:eastAsia="Times New Roman" w:hAnsi="Calibri" w:cs="Calibri"/>
              </w:rPr>
              <w:t>https://vaccinetracker.ecdc.europa.eu/public/extensions/COVID-19/vaccine-tracker.html#uptake-tab</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7F511636" w14:textId="77777777" w:rsidR="0091268A" w:rsidRPr="00EA2B9C" w:rsidRDefault="0091268A">
          <w:pPr>
            <w:divId w:val="1728919466"/>
            <w:rPr>
              <w:rFonts w:ascii="Calibri" w:eastAsia="Times New Roman" w:hAnsi="Calibri" w:cs="Calibri"/>
              <w:color w:val="000000"/>
            </w:rPr>
          </w:pPr>
        </w:p>
        <w:p w14:paraId="33736D36" w14:textId="77777777" w:rsidR="00EA2B9C" w:rsidRDefault="00EA2B9C">
          <w:pPr>
            <w:divId w:val="1419015626"/>
            <w:rPr>
              <w:rFonts w:ascii="Calibri" w:eastAsia="Times New Roman" w:hAnsi="Calibri" w:cs="Calibri"/>
              <w:color w:val="000000"/>
            </w:rPr>
          </w:pPr>
          <w:r w:rsidRPr="00EA2B9C">
            <w:rPr>
              <w:rFonts w:ascii="Calibri" w:eastAsia="Times New Roman" w:hAnsi="Calibri" w:cs="Calibri"/>
              <w:color w:val="000000"/>
            </w:rPr>
            <w:t xml:space="preserve">Eymann, T.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‘The maturity model for the public health service-a tool for assessing and improving the digital maturity level of German public health agencies’, </w:t>
          </w:r>
          <w:r w:rsidRPr="00EA2B9C">
            <w:rPr>
              <w:rFonts w:ascii="Calibri" w:eastAsia="Times New Roman" w:hAnsi="Calibri" w:cs="Calibri"/>
              <w:i/>
              <w:iCs/>
              <w:color w:val="000000"/>
            </w:rPr>
            <w:t>Bundesgesundheitsblatt, Gesundheitsforschung, Gesundheitsschutz</w:t>
          </w:r>
          <w:r w:rsidRPr="00EA2B9C">
            <w:rPr>
              <w:rFonts w:ascii="Calibri" w:eastAsia="Times New Roman" w:hAnsi="Calibri" w:cs="Calibri"/>
              <w:color w:val="000000"/>
            </w:rPr>
            <w:t>, 66(2), pp. 136–142. doi:10.1007/S00103-022-03643-7.</w:t>
          </w:r>
        </w:p>
        <w:p w14:paraId="514789B0" w14:textId="77777777" w:rsidR="0091268A" w:rsidRPr="00EA2B9C" w:rsidRDefault="0091268A">
          <w:pPr>
            <w:divId w:val="1419015626"/>
            <w:rPr>
              <w:rFonts w:ascii="Calibri" w:eastAsia="Times New Roman" w:hAnsi="Calibri" w:cs="Calibri"/>
              <w:color w:val="000000"/>
            </w:rPr>
          </w:pPr>
        </w:p>
        <w:p w14:paraId="6E31800A" w14:textId="77777777" w:rsidR="00EA2B9C" w:rsidRDefault="00EA2B9C">
          <w:pPr>
            <w:divId w:val="1690909965"/>
            <w:rPr>
              <w:rFonts w:ascii="Calibri" w:eastAsia="Times New Roman" w:hAnsi="Calibri" w:cs="Calibri"/>
              <w:color w:val="000000"/>
            </w:rPr>
          </w:pPr>
          <w:r w:rsidRPr="00EA2B9C">
            <w:rPr>
              <w:rFonts w:ascii="Calibri" w:eastAsia="Times New Roman" w:hAnsi="Calibri" w:cs="Calibri"/>
              <w:color w:val="000000"/>
            </w:rPr>
            <w:t xml:space="preserve">Friedman, C.P., Wyatt, J. and Ash, J.S. (2022) </w:t>
          </w:r>
          <w:r w:rsidRPr="00EA2B9C">
            <w:rPr>
              <w:rFonts w:ascii="Calibri" w:eastAsia="Times New Roman" w:hAnsi="Calibri" w:cs="Calibri"/>
              <w:i/>
              <w:iCs/>
              <w:color w:val="000000"/>
            </w:rPr>
            <w:t>Evaluation methods in biomedical and health informatics</w:t>
          </w:r>
          <w:r w:rsidRPr="00EA2B9C">
            <w:rPr>
              <w:rFonts w:ascii="Calibri" w:eastAsia="Times New Roman" w:hAnsi="Calibri" w:cs="Calibri"/>
              <w:color w:val="000000"/>
            </w:rPr>
            <w:t>. Springer.</w:t>
          </w:r>
        </w:p>
        <w:p w14:paraId="2429FEB7" w14:textId="77777777" w:rsidR="0091268A" w:rsidRPr="00EA2B9C" w:rsidRDefault="0091268A">
          <w:pPr>
            <w:divId w:val="1690909965"/>
            <w:rPr>
              <w:rFonts w:ascii="Calibri" w:eastAsia="Times New Roman" w:hAnsi="Calibri" w:cs="Calibri"/>
              <w:color w:val="000000"/>
            </w:rPr>
          </w:pPr>
        </w:p>
        <w:p w14:paraId="7C09EE26" w14:textId="77777777" w:rsidR="00EA2B9C" w:rsidRDefault="00EA2B9C">
          <w:pPr>
            <w:divId w:val="1701663058"/>
            <w:rPr>
              <w:rFonts w:ascii="Calibri" w:eastAsia="Times New Roman" w:hAnsi="Calibri" w:cs="Calibri"/>
              <w:color w:val="000000"/>
            </w:rPr>
          </w:pPr>
          <w:r w:rsidRPr="00EA2B9C">
            <w:rPr>
              <w:rFonts w:ascii="Calibri" w:eastAsia="Times New Roman" w:hAnsi="Calibri" w:cs="Calibri"/>
              <w:color w:val="000000"/>
            </w:rPr>
            <w:t>Government, W. (2025) ‘A report from the Ministerial Advisory Group on NHS Wales Performance and Productivity’.</w:t>
          </w:r>
        </w:p>
        <w:p w14:paraId="588EEF20" w14:textId="77777777" w:rsidR="0091268A" w:rsidRPr="00EA2B9C" w:rsidRDefault="0091268A">
          <w:pPr>
            <w:divId w:val="1701663058"/>
            <w:rPr>
              <w:rFonts w:ascii="Calibri" w:eastAsia="Times New Roman" w:hAnsi="Calibri" w:cs="Calibri"/>
              <w:color w:val="000000"/>
            </w:rPr>
          </w:pPr>
        </w:p>
        <w:p w14:paraId="24022503" w14:textId="77777777" w:rsidR="00EA2B9C" w:rsidRPr="00EA2B9C" w:rsidRDefault="00EA2B9C">
          <w:pPr>
            <w:divId w:val="90784725"/>
            <w:rPr>
              <w:rFonts w:ascii="Calibri" w:eastAsia="Times New Roman" w:hAnsi="Calibri" w:cs="Calibri"/>
              <w:color w:val="000000"/>
            </w:rPr>
          </w:pPr>
          <w:r w:rsidRPr="00EA2B9C">
            <w:rPr>
              <w:rFonts w:ascii="Calibri" w:eastAsia="Times New Roman" w:hAnsi="Calibri" w:cs="Calibri"/>
              <w:color w:val="000000"/>
            </w:rPr>
            <w:t>Government, W. and Cymru, L. (2022) ‘National Immunisation Framework for Wales’.</w:t>
          </w:r>
        </w:p>
        <w:p w14:paraId="0152ABA7" w14:textId="4B4ECFF1" w:rsidR="00EA2B9C" w:rsidRDefault="00EA2B9C">
          <w:pPr>
            <w:divId w:val="1530725050"/>
            <w:rPr>
              <w:rFonts w:ascii="Calibri" w:eastAsia="Times New Roman" w:hAnsi="Calibri" w:cs="Calibri"/>
              <w:color w:val="000000"/>
            </w:rPr>
          </w:pPr>
          <w:r w:rsidRPr="00EA2B9C">
            <w:rPr>
              <w:rFonts w:ascii="Calibri" w:eastAsia="Times New Roman" w:hAnsi="Calibri" w:cs="Calibri"/>
              <w:color w:val="000000"/>
            </w:rPr>
            <w:t xml:space="preserve">GOV.UK Notify (no date) </w:t>
          </w:r>
          <w:r w:rsidRPr="00EA2B9C">
            <w:rPr>
              <w:rFonts w:ascii="Calibri" w:eastAsia="Times New Roman" w:hAnsi="Calibri" w:cs="Calibri"/>
              <w:i/>
              <w:iCs/>
              <w:color w:val="000000"/>
            </w:rPr>
            <w:t>Performance Data</w:t>
          </w:r>
          <w:r w:rsidRPr="00EA2B9C">
            <w:rPr>
              <w:rFonts w:ascii="Calibri" w:eastAsia="Times New Roman" w:hAnsi="Calibri" w:cs="Calibri"/>
              <w:color w:val="000000"/>
            </w:rPr>
            <w:t xml:space="preserve">. Available at: </w:t>
          </w:r>
          <w:hyperlink r:id="rId92" w:history="1">
            <w:r w:rsidR="00A36906" w:rsidRPr="006E17D8">
              <w:rPr>
                <w:rStyle w:val="Hyperlink"/>
                <w:rFonts w:ascii="Calibri" w:eastAsia="Times New Roman" w:hAnsi="Calibri" w:cs="Calibri"/>
              </w:rPr>
              <w:t>https://www.notifications.service.gov.uk/features/performance</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25 February 2026).</w:t>
          </w:r>
        </w:p>
        <w:p w14:paraId="726C93F7" w14:textId="77777777" w:rsidR="0091268A" w:rsidRPr="00EA2B9C" w:rsidRDefault="0091268A">
          <w:pPr>
            <w:divId w:val="1530725050"/>
            <w:rPr>
              <w:rFonts w:ascii="Calibri" w:eastAsia="Times New Roman" w:hAnsi="Calibri" w:cs="Calibri"/>
              <w:color w:val="000000"/>
            </w:rPr>
          </w:pPr>
        </w:p>
        <w:p w14:paraId="5B8FC4B0" w14:textId="7EF2EAA3" w:rsidR="00EA2B9C" w:rsidRDefault="00EA2B9C">
          <w:pPr>
            <w:divId w:val="1637681568"/>
            <w:rPr>
              <w:rFonts w:ascii="Calibri" w:eastAsia="Times New Roman" w:hAnsi="Calibri" w:cs="Calibri"/>
              <w:color w:val="000000"/>
            </w:rPr>
          </w:pPr>
          <w:r w:rsidRPr="00EA2B9C">
            <w:rPr>
              <w:rFonts w:ascii="Calibri" w:eastAsia="Times New Roman" w:hAnsi="Calibri" w:cs="Calibri"/>
              <w:color w:val="000000"/>
            </w:rPr>
            <w:t xml:space="preserve">Health Education and Improvement Wales (2023) </w:t>
          </w:r>
          <w:r w:rsidRPr="00EA2B9C">
            <w:rPr>
              <w:rFonts w:ascii="Calibri" w:eastAsia="Times New Roman" w:hAnsi="Calibri" w:cs="Calibri"/>
              <w:i/>
              <w:iCs/>
              <w:color w:val="000000"/>
            </w:rPr>
            <w:t>Digital Capability Framework</w:t>
          </w:r>
          <w:r w:rsidRPr="00EA2B9C">
            <w:rPr>
              <w:rFonts w:ascii="Calibri" w:eastAsia="Times New Roman" w:hAnsi="Calibri" w:cs="Calibri"/>
              <w:color w:val="000000"/>
            </w:rPr>
            <w:t xml:space="preserve">. Available at: </w:t>
          </w:r>
          <w:hyperlink r:id="rId93" w:history="1">
            <w:r w:rsidR="00A36906" w:rsidRPr="006E17D8">
              <w:rPr>
                <w:rStyle w:val="Hyperlink"/>
                <w:rFonts w:ascii="Calibri" w:eastAsia="Times New Roman" w:hAnsi="Calibri" w:cs="Calibri"/>
              </w:rPr>
              <w:t>https://heiw.nhs.wales/files/dcf-2024/</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8 April 2026).</w:t>
          </w:r>
        </w:p>
        <w:p w14:paraId="11B75110" w14:textId="77777777" w:rsidR="0091268A" w:rsidRPr="00EA2B9C" w:rsidRDefault="0091268A">
          <w:pPr>
            <w:divId w:val="1637681568"/>
            <w:rPr>
              <w:rFonts w:ascii="Calibri" w:eastAsia="Times New Roman" w:hAnsi="Calibri" w:cs="Calibri"/>
              <w:color w:val="000000"/>
            </w:rPr>
          </w:pPr>
        </w:p>
        <w:p w14:paraId="3579756C" w14:textId="77777777" w:rsidR="00EA2B9C" w:rsidRDefault="00EA2B9C">
          <w:pPr>
            <w:divId w:val="1505243671"/>
            <w:rPr>
              <w:rFonts w:ascii="Calibri" w:eastAsia="Times New Roman" w:hAnsi="Calibri" w:cs="Calibri"/>
              <w:color w:val="000000"/>
            </w:rPr>
          </w:pPr>
          <w:r w:rsidRPr="00EA2B9C">
            <w:rPr>
              <w:rFonts w:ascii="Calibri" w:eastAsia="Times New Roman" w:hAnsi="Calibri" w:cs="Calibri"/>
              <w:color w:val="000000"/>
            </w:rPr>
            <w:t xml:space="preserve">Honora, A., Wang, K.Y. and Chih, W.H. (2022) ‘How does information overload about COVID-19 vaccines influence individuals’ vaccination intentions? The roles of cyberchondria, perceived risk, and vaccine skepticism’, </w:t>
          </w:r>
          <w:r w:rsidRPr="00EA2B9C">
            <w:rPr>
              <w:rFonts w:ascii="Calibri" w:eastAsia="Times New Roman" w:hAnsi="Calibri" w:cs="Calibri"/>
              <w:i/>
              <w:iCs/>
              <w:color w:val="000000"/>
            </w:rPr>
            <w:t>Computers in Human Behavior</w:t>
          </w:r>
          <w:r w:rsidRPr="00EA2B9C">
            <w:rPr>
              <w:rFonts w:ascii="Calibri" w:eastAsia="Times New Roman" w:hAnsi="Calibri" w:cs="Calibri"/>
              <w:color w:val="000000"/>
            </w:rPr>
            <w:t>, 130. doi:10.1016/J.CHB.2021.107176.</w:t>
          </w:r>
        </w:p>
        <w:p w14:paraId="5CBAAE68" w14:textId="77777777" w:rsidR="0091268A" w:rsidRPr="00EA2B9C" w:rsidRDefault="0091268A">
          <w:pPr>
            <w:divId w:val="1505243671"/>
            <w:rPr>
              <w:rFonts w:ascii="Calibri" w:eastAsia="Times New Roman" w:hAnsi="Calibri" w:cs="Calibri"/>
              <w:color w:val="000000"/>
            </w:rPr>
          </w:pPr>
        </w:p>
        <w:p w14:paraId="0F9A7B3E" w14:textId="77777777" w:rsidR="00EA2B9C" w:rsidRDefault="00EA2B9C">
          <w:pPr>
            <w:divId w:val="1994680885"/>
            <w:rPr>
              <w:rFonts w:ascii="Calibri" w:eastAsia="Times New Roman" w:hAnsi="Calibri" w:cs="Calibri"/>
              <w:color w:val="000000"/>
            </w:rPr>
          </w:pPr>
          <w:r w:rsidRPr="00EA2B9C">
            <w:rPr>
              <w:rFonts w:ascii="Calibri" w:eastAsia="Times New Roman" w:hAnsi="Calibri" w:cs="Calibri"/>
              <w:color w:val="000000"/>
            </w:rPr>
            <w:t xml:space="preserve">Howe, J. (2025) </w:t>
          </w:r>
          <w:r w:rsidRPr="00EA2B9C">
            <w:rPr>
              <w:rFonts w:ascii="Calibri" w:eastAsia="Times New Roman" w:hAnsi="Calibri" w:cs="Calibri"/>
              <w:i/>
              <w:iCs/>
              <w:color w:val="000000"/>
            </w:rPr>
            <w:t>Solution Architecture Document For WIN2WEB</w:t>
          </w:r>
          <w:r w:rsidRPr="00EA2B9C">
            <w:rPr>
              <w:rFonts w:ascii="Calibri" w:eastAsia="Times New Roman" w:hAnsi="Calibri" w:cs="Calibri"/>
              <w:color w:val="000000"/>
            </w:rPr>
            <w:t>.</w:t>
          </w:r>
        </w:p>
        <w:p w14:paraId="214067D2" w14:textId="77777777" w:rsidR="0091268A" w:rsidRPr="00EA2B9C" w:rsidRDefault="0091268A">
          <w:pPr>
            <w:divId w:val="1994680885"/>
            <w:rPr>
              <w:rFonts w:ascii="Calibri" w:eastAsia="Times New Roman" w:hAnsi="Calibri" w:cs="Calibri"/>
              <w:color w:val="000000"/>
            </w:rPr>
          </w:pPr>
        </w:p>
        <w:p w14:paraId="3476A62F" w14:textId="77777777" w:rsidR="00EA2B9C" w:rsidRDefault="00EA2B9C">
          <w:pPr>
            <w:divId w:val="1809515796"/>
            <w:rPr>
              <w:rFonts w:ascii="Calibri" w:eastAsia="Times New Roman" w:hAnsi="Calibri" w:cs="Calibri"/>
              <w:color w:val="000000"/>
            </w:rPr>
          </w:pPr>
          <w:r w:rsidRPr="00EA2B9C">
            <w:rPr>
              <w:rFonts w:ascii="Calibri" w:eastAsia="Times New Roman" w:hAnsi="Calibri" w:cs="Calibri"/>
              <w:color w:val="000000"/>
            </w:rPr>
            <w:t>National Immunisation Office (2024) ‘National Immunisation Office Strategic Plan  2024-2027’.</w:t>
          </w:r>
        </w:p>
        <w:p w14:paraId="0E162220" w14:textId="77777777" w:rsidR="0091268A" w:rsidRPr="00EA2B9C" w:rsidRDefault="0091268A">
          <w:pPr>
            <w:divId w:val="1809515796"/>
            <w:rPr>
              <w:rFonts w:ascii="Calibri" w:eastAsia="Times New Roman" w:hAnsi="Calibri" w:cs="Calibri"/>
              <w:color w:val="000000"/>
            </w:rPr>
          </w:pPr>
        </w:p>
        <w:p w14:paraId="46D21671" w14:textId="200BA5DC" w:rsidR="00EA2B9C" w:rsidRDefault="00EA2B9C">
          <w:pPr>
            <w:divId w:val="33043520"/>
            <w:rPr>
              <w:rFonts w:ascii="Calibri" w:eastAsia="Times New Roman" w:hAnsi="Calibri" w:cs="Calibri"/>
              <w:color w:val="000000"/>
            </w:rPr>
          </w:pPr>
          <w:r w:rsidRPr="00EA2B9C">
            <w:rPr>
              <w:rFonts w:ascii="Calibri" w:eastAsia="Times New Roman" w:hAnsi="Calibri" w:cs="Calibri"/>
              <w:color w:val="000000"/>
            </w:rPr>
            <w:t xml:space="preserve">Leedy, P.D. (2020) ‘Practical research: planning and design / Paul D. Leedy, late of American University and Jeanne Ellis Ormrod, University of Northern Colorado (Emerita); with Laura Ruth Johnson, Northern Illinois University.’, p. 479. Available at: </w:t>
          </w:r>
          <w:hyperlink r:id="rId94" w:history="1">
            <w:r w:rsidR="00A36906" w:rsidRPr="006E17D8">
              <w:rPr>
                <w:rStyle w:val="Hyperlink"/>
                <w:rFonts w:ascii="Calibri" w:eastAsia="Times New Roman" w:hAnsi="Calibri" w:cs="Calibri"/>
              </w:rPr>
              <w:t>https://students.aiu.edu/submissions/profiles/resources/onlineBook/a2g3B6_Practical%20Research_%20Planning%20And%20Design-2020.pdf</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10 April 2025).</w:t>
          </w:r>
        </w:p>
        <w:p w14:paraId="4BB283C9" w14:textId="77777777" w:rsidR="0091268A" w:rsidRPr="00EA2B9C" w:rsidRDefault="0091268A">
          <w:pPr>
            <w:divId w:val="33043520"/>
            <w:rPr>
              <w:rFonts w:ascii="Calibri" w:eastAsia="Times New Roman" w:hAnsi="Calibri" w:cs="Calibri"/>
              <w:color w:val="000000"/>
            </w:rPr>
          </w:pPr>
        </w:p>
        <w:p w14:paraId="04B3BDD4" w14:textId="77777777" w:rsidR="00EA2B9C" w:rsidRDefault="00EA2B9C">
          <w:pPr>
            <w:divId w:val="947394050"/>
            <w:rPr>
              <w:rFonts w:ascii="Calibri" w:eastAsia="Times New Roman" w:hAnsi="Calibri" w:cs="Calibri"/>
              <w:color w:val="000000"/>
            </w:rPr>
          </w:pPr>
          <w:r w:rsidRPr="00EA2B9C">
            <w:rPr>
              <w:rFonts w:ascii="Calibri" w:eastAsia="Times New Roman" w:hAnsi="Calibri" w:cs="Calibri"/>
              <w:color w:val="000000"/>
            </w:rPr>
            <w:t xml:space="preserve">Morrison, C.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(2022) </w:t>
          </w:r>
          <w:r w:rsidRPr="00EA2B9C">
            <w:rPr>
              <w:rFonts w:ascii="Calibri" w:eastAsia="Times New Roman" w:hAnsi="Calibri" w:cs="Calibri"/>
              <w:i/>
              <w:iCs/>
              <w:color w:val="000000"/>
            </w:rPr>
            <w:t>Emerging Trends in Digital Health and Care: A Refresh post-COVID</w:t>
          </w:r>
          <w:r w:rsidRPr="00EA2B9C">
            <w:rPr>
              <w:rFonts w:ascii="Calibri" w:eastAsia="Times New Roman" w:hAnsi="Calibri" w:cs="Calibri"/>
              <w:color w:val="000000"/>
            </w:rPr>
            <w:t>. doi:10.17868/strath.00082203.</w:t>
          </w:r>
        </w:p>
        <w:p w14:paraId="4F718B01" w14:textId="77777777" w:rsidR="0091268A" w:rsidRPr="00EA2B9C" w:rsidRDefault="0091268A">
          <w:pPr>
            <w:divId w:val="947394050"/>
            <w:rPr>
              <w:rFonts w:ascii="Calibri" w:eastAsia="Times New Roman" w:hAnsi="Calibri" w:cs="Calibri"/>
              <w:color w:val="000000"/>
            </w:rPr>
          </w:pPr>
        </w:p>
        <w:p w14:paraId="7E861A25" w14:textId="5E12C275" w:rsidR="00EA2B9C" w:rsidRPr="00EA2B9C" w:rsidRDefault="00EA2B9C">
          <w:pPr>
            <w:divId w:val="1349521038"/>
            <w:rPr>
              <w:rFonts w:ascii="Calibri" w:eastAsia="Times New Roman" w:hAnsi="Calibri" w:cs="Calibri"/>
              <w:color w:val="000000"/>
            </w:rPr>
          </w:pPr>
          <w:r w:rsidRPr="00EA2B9C">
            <w:rPr>
              <w:rFonts w:ascii="Calibri" w:eastAsia="Times New Roman" w:hAnsi="Calibri" w:cs="Calibri"/>
              <w:color w:val="000000"/>
            </w:rPr>
            <w:t>National Audit Office (2020) ‘Report - Value for Money - Digital transformation in the NHS’, p. 57. Available at</w:t>
          </w:r>
          <w:r w:rsidR="00A36906">
            <w:rPr>
              <w:rFonts w:ascii="Calibri" w:eastAsia="Times New Roman" w:hAnsi="Calibri" w:cs="Calibri"/>
              <w:color w:val="000000"/>
            </w:rPr>
            <w:t>:</w:t>
          </w:r>
          <w:r w:rsidRPr="00EA2B9C">
            <w:rPr>
              <w:rFonts w:ascii="Calibri" w:eastAsia="Times New Roman" w:hAnsi="Calibri" w:cs="Calibri"/>
              <w:color w:val="000000"/>
            </w:rPr>
            <w:t xml:space="preserve"> </w:t>
          </w:r>
          <w:hyperlink r:id="rId95" w:history="1">
            <w:r w:rsidR="00A36906" w:rsidRPr="006E17D8">
              <w:rPr>
                <w:rStyle w:val="Hyperlink"/>
                <w:rFonts w:ascii="Calibri" w:eastAsia="Times New Roman" w:hAnsi="Calibri" w:cs="Calibri"/>
              </w:rPr>
              <w:t>https://www.nao.org.uk/reports/the-use-of-digital-technology-in-the-nhs/</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 xml:space="preserve"> (Accessed: 15 November 2025).</w:t>
          </w:r>
        </w:p>
        <w:p w14:paraId="79A5FD1E" w14:textId="233536C0" w:rsidR="00EA2B9C" w:rsidRDefault="00EA2B9C">
          <w:pPr>
            <w:divId w:val="2072729957"/>
            <w:rPr>
              <w:rFonts w:ascii="Calibri" w:eastAsia="Times New Roman" w:hAnsi="Calibri" w:cs="Calibri"/>
              <w:color w:val="000000"/>
            </w:rPr>
          </w:pPr>
          <w:r w:rsidRPr="00EA2B9C">
            <w:rPr>
              <w:rFonts w:ascii="Calibri" w:eastAsia="Times New Roman" w:hAnsi="Calibri" w:cs="Calibri"/>
              <w:color w:val="000000"/>
            </w:rPr>
            <w:lastRenderedPageBreak/>
            <w:t xml:space="preserve">NHS 111 Wales (no date) </w:t>
          </w:r>
          <w:r w:rsidRPr="00EA2B9C">
            <w:rPr>
              <w:rFonts w:ascii="Calibri" w:eastAsia="Times New Roman" w:hAnsi="Calibri" w:cs="Calibri"/>
              <w:i/>
              <w:iCs/>
              <w:color w:val="000000"/>
            </w:rPr>
            <w:t>NHS 111 Wales - Services near you</w:t>
          </w:r>
          <w:r w:rsidRPr="00EA2B9C">
            <w:rPr>
              <w:rFonts w:ascii="Calibri" w:eastAsia="Times New Roman" w:hAnsi="Calibri" w:cs="Calibri"/>
              <w:color w:val="000000"/>
            </w:rPr>
            <w:t xml:space="preserve">. Available at: </w:t>
          </w:r>
          <w:hyperlink r:id="rId96" w:history="1">
            <w:r w:rsidR="00A36906" w:rsidRPr="006E17D8">
              <w:rPr>
                <w:rStyle w:val="Hyperlink"/>
                <w:rFonts w:ascii="Calibri" w:eastAsia="Times New Roman" w:hAnsi="Calibri" w:cs="Calibri"/>
              </w:rPr>
              <w:t>https://111.wales.nhs.uk/LocalServices/Default.aspx?s=GPSurgeries</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24 November 2025).</w:t>
          </w:r>
        </w:p>
        <w:p w14:paraId="46B232A1" w14:textId="77777777" w:rsidR="0091268A" w:rsidRPr="00EA2B9C" w:rsidRDefault="0091268A">
          <w:pPr>
            <w:divId w:val="2072729957"/>
            <w:rPr>
              <w:rFonts w:ascii="Calibri" w:eastAsia="Times New Roman" w:hAnsi="Calibri" w:cs="Calibri"/>
              <w:color w:val="000000"/>
            </w:rPr>
          </w:pPr>
        </w:p>
        <w:p w14:paraId="6FEC5584" w14:textId="598B14B0" w:rsidR="00EA2B9C" w:rsidRDefault="00EA2B9C">
          <w:pPr>
            <w:divId w:val="2146697558"/>
            <w:rPr>
              <w:rFonts w:ascii="Calibri" w:eastAsia="Times New Roman" w:hAnsi="Calibri" w:cs="Calibri"/>
              <w:color w:val="000000"/>
            </w:rPr>
          </w:pPr>
          <w:r w:rsidRPr="00EA2B9C">
            <w:rPr>
              <w:rFonts w:ascii="Calibri" w:eastAsia="Times New Roman" w:hAnsi="Calibri" w:cs="Calibri"/>
              <w:color w:val="000000"/>
            </w:rPr>
            <w:t xml:space="preserve">NHS England (no date) </w:t>
          </w:r>
          <w:r w:rsidRPr="00EA2B9C">
            <w:rPr>
              <w:rFonts w:ascii="Calibri" w:eastAsia="Times New Roman" w:hAnsi="Calibri" w:cs="Calibri"/>
              <w:i/>
              <w:iCs/>
              <w:color w:val="000000"/>
            </w:rPr>
            <w:t>NHS England » Digital maturity assessment</w:t>
          </w:r>
          <w:r w:rsidRPr="00EA2B9C">
            <w:rPr>
              <w:rFonts w:ascii="Calibri" w:eastAsia="Times New Roman" w:hAnsi="Calibri" w:cs="Calibri"/>
              <w:color w:val="000000"/>
            </w:rPr>
            <w:t xml:space="preserve">. Available at: </w:t>
          </w:r>
          <w:hyperlink r:id="rId97" w:history="1">
            <w:r w:rsidR="00A36906" w:rsidRPr="006E17D8">
              <w:rPr>
                <w:rStyle w:val="Hyperlink"/>
                <w:rFonts w:ascii="Calibri" w:eastAsia="Times New Roman" w:hAnsi="Calibri" w:cs="Calibri"/>
              </w:rPr>
              <w:t>https://www.england.nhs.uk/digitaltechnology/connecteddigitalsystems/digital-maturity-assessment/</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20 February 2026).</w:t>
          </w:r>
        </w:p>
        <w:p w14:paraId="54E1ABE4" w14:textId="77777777" w:rsidR="0091268A" w:rsidRPr="00EA2B9C" w:rsidRDefault="0091268A">
          <w:pPr>
            <w:divId w:val="2146697558"/>
            <w:rPr>
              <w:rFonts w:ascii="Calibri" w:eastAsia="Times New Roman" w:hAnsi="Calibri" w:cs="Calibri"/>
              <w:color w:val="000000"/>
            </w:rPr>
          </w:pPr>
        </w:p>
        <w:p w14:paraId="58999F44" w14:textId="3588EDED" w:rsidR="00EA2B9C" w:rsidRDefault="00EA2B9C">
          <w:pPr>
            <w:divId w:val="221526796"/>
            <w:rPr>
              <w:rFonts w:ascii="Calibri" w:eastAsia="Times New Roman" w:hAnsi="Calibri" w:cs="Calibri"/>
              <w:color w:val="000000"/>
            </w:rPr>
          </w:pPr>
          <w:r w:rsidRPr="00EA2B9C">
            <w:rPr>
              <w:rFonts w:ascii="Calibri" w:eastAsia="Times New Roman" w:hAnsi="Calibri" w:cs="Calibri"/>
              <w:color w:val="000000"/>
            </w:rPr>
            <w:t xml:space="preserve">NHS England Digital (2026a) </w:t>
          </w:r>
          <w:r w:rsidRPr="00EA2B9C">
            <w:rPr>
              <w:rFonts w:ascii="Calibri" w:eastAsia="Times New Roman" w:hAnsi="Calibri" w:cs="Calibri"/>
              <w:i/>
              <w:iCs/>
              <w:color w:val="000000"/>
            </w:rPr>
            <w:t>Record a Vaccination Service</w:t>
          </w:r>
          <w:r w:rsidRPr="00EA2B9C">
            <w:rPr>
              <w:rFonts w:ascii="Calibri" w:eastAsia="Times New Roman" w:hAnsi="Calibri" w:cs="Calibri"/>
              <w:color w:val="000000"/>
            </w:rPr>
            <w:t xml:space="preserve">. Available at: </w:t>
          </w:r>
          <w:hyperlink r:id="rId98" w:history="1">
            <w:r w:rsidR="00A36906" w:rsidRPr="006E17D8">
              <w:rPr>
                <w:rStyle w:val="Hyperlink"/>
                <w:rFonts w:ascii="Calibri" w:eastAsia="Times New Roman" w:hAnsi="Calibri" w:cs="Calibri"/>
              </w:rPr>
              <w:t>https://digital.nhs.uk/services/vaccinations-point-of-care/record-a-vaccination-service</w:t>
            </w:r>
          </w:hyperlink>
          <w:r w:rsidR="00A36906">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4DDC0ACA" w14:textId="77777777" w:rsidR="0091268A" w:rsidRPr="00EA2B9C" w:rsidRDefault="0091268A">
          <w:pPr>
            <w:divId w:val="221526796"/>
            <w:rPr>
              <w:rFonts w:ascii="Calibri" w:eastAsia="Times New Roman" w:hAnsi="Calibri" w:cs="Calibri"/>
              <w:color w:val="000000"/>
            </w:rPr>
          </w:pPr>
        </w:p>
        <w:p w14:paraId="78E92B94" w14:textId="77777777" w:rsidR="00EA2B9C" w:rsidRDefault="00EA2B9C">
          <w:pPr>
            <w:divId w:val="1036270623"/>
            <w:rPr>
              <w:rFonts w:ascii="Calibri" w:eastAsia="Times New Roman" w:hAnsi="Calibri" w:cs="Calibri"/>
              <w:color w:val="000000"/>
            </w:rPr>
          </w:pPr>
          <w:r w:rsidRPr="00EA2B9C">
            <w:rPr>
              <w:rFonts w:ascii="Calibri" w:eastAsia="Times New Roman" w:hAnsi="Calibri" w:cs="Calibri"/>
              <w:color w:val="000000"/>
            </w:rPr>
            <w:t xml:space="preserve">Ofcom (2020) </w:t>
          </w:r>
          <w:r w:rsidRPr="00EA2B9C">
            <w:rPr>
              <w:rFonts w:ascii="Calibri" w:eastAsia="Times New Roman" w:hAnsi="Calibri" w:cs="Calibri"/>
              <w:i/>
              <w:iCs/>
              <w:color w:val="000000"/>
            </w:rPr>
            <w:t>Effects of Covid-19 on TV viewing</w:t>
          </w:r>
          <w:r w:rsidRPr="00EA2B9C">
            <w:rPr>
              <w:rFonts w:ascii="Calibri" w:eastAsia="Times New Roman" w:hAnsi="Calibri" w:cs="Calibri"/>
              <w:color w:val="000000"/>
            </w:rPr>
            <w:t>.</w:t>
          </w:r>
        </w:p>
        <w:p w14:paraId="6BE6F4B9" w14:textId="77777777" w:rsidR="0091268A" w:rsidRPr="00EA2B9C" w:rsidRDefault="0091268A">
          <w:pPr>
            <w:divId w:val="1036270623"/>
            <w:rPr>
              <w:rFonts w:ascii="Calibri" w:eastAsia="Times New Roman" w:hAnsi="Calibri" w:cs="Calibri"/>
              <w:color w:val="000000"/>
            </w:rPr>
          </w:pPr>
        </w:p>
        <w:p w14:paraId="2439D882" w14:textId="1D5E8C94" w:rsidR="00EA2B9C" w:rsidRDefault="00EA2B9C">
          <w:pPr>
            <w:divId w:val="760874275"/>
            <w:rPr>
              <w:rFonts w:ascii="Calibri" w:eastAsia="Times New Roman" w:hAnsi="Calibri" w:cs="Calibri"/>
              <w:color w:val="000000"/>
            </w:rPr>
          </w:pPr>
          <w:r w:rsidRPr="00EA2B9C">
            <w:rPr>
              <w:rFonts w:ascii="Calibri" w:eastAsia="Times New Roman" w:hAnsi="Calibri" w:cs="Calibri"/>
              <w:color w:val="000000"/>
            </w:rPr>
            <w:t xml:space="preserve">Pavia, G.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(2024) ‘Integrating Digital Health Solutions with Immunization Strategies: Improving Immunization Coverage and Monitoring in the Post-COVID-19 Era’, </w:t>
          </w:r>
          <w:r w:rsidRPr="00EA2B9C">
            <w:rPr>
              <w:rFonts w:ascii="Calibri" w:eastAsia="Times New Roman" w:hAnsi="Calibri" w:cs="Calibri"/>
              <w:i/>
              <w:iCs/>
              <w:color w:val="000000"/>
            </w:rPr>
            <w:t>Vaccines 2024, Vol. 12, Page 847</w:t>
          </w:r>
          <w:r w:rsidRPr="00EA2B9C">
            <w:rPr>
              <w:rFonts w:ascii="Calibri" w:eastAsia="Times New Roman" w:hAnsi="Calibri" w:cs="Calibri"/>
              <w:color w:val="000000"/>
            </w:rPr>
            <w:t>, 12(8), p. 847. doi:10.3390/VACCINES12080847.</w:t>
          </w:r>
        </w:p>
        <w:p w14:paraId="45C9D117" w14:textId="77777777" w:rsidR="0091268A" w:rsidRPr="00EA2B9C" w:rsidRDefault="0091268A">
          <w:pPr>
            <w:divId w:val="760874275"/>
            <w:rPr>
              <w:rFonts w:ascii="Calibri" w:eastAsia="Times New Roman" w:hAnsi="Calibri" w:cs="Calibri"/>
              <w:color w:val="000000"/>
            </w:rPr>
          </w:pPr>
        </w:p>
        <w:p w14:paraId="0EF026A1" w14:textId="77777777" w:rsidR="00EA2B9C" w:rsidRDefault="00EA2B9C">
          <w:pPr>
            <w:divId w:val="897548171"/>
            <w:rPr>
              <w:rFonts w:ascii="Calibri" w:eastAsia="Times New Roman" w:hAnsi="Calibri" w:cs="Calibri"/>
              <w:color w:val="000000"/>
            </w:rPr>
          </w:pPr>
          <w:r w:rsidRPr="00EA2B9C">
            <w:rPr>
              <w:rFonts w:ascii="Calibri" w:eastAsia="Times New Roman" w:hAnsi="Calibri" w:cs="Calibri"/>
              <w:color w:val="000000"/>
            </w:rPr>
            <w:t xml:space="preserve">Pennisi, F., Genovese, C. and Gianfredi, V. (2024) ‘Lessons from the COVID-19 Pandemic: Promoting Vaccination and Public Health Resilience, a Narrative Review.’, </w:t>
          </w:r>
          <w:r w:rsidRPr="00EA2B9C">
            <w:rPr>
              <w:rFonts w:ascii="Calibri" w:eastAsia="Times New Roman" w:hAnsi="Calibri" w:cs="Calibri"/>
              <w:i/>
              <w:iCs/>
              <w:color w:val="000000"/>
            </w:rPr>
            <w:t>Vaccines</w:t>
          </w:r>
          <w:r w:rsidRPr="00EA2B9C">
            <w:rPr>
              <w:rFonts w:ascii="Calibri" w:eastAsia="Times New Roman" w:hAnsi="Calibri" w:cs="Calibri"/>
              <w:color w:val="000000"/>
            </w:rPr>
            <w:t>, 12(8). doi:10.3390/vaccines12080891.</w:t>
          </w:r>
        </w:p>
        <w:p w14:paraId="7629F4E6" w14:textId="77777777" w:rsidR="0091268A" w:rsidRPr="00EA2B9C" w:rsidRDefault="0091268A">
          <w:pPr>
            <w:divId w:val="897548171"/>
            <w:rPr>
              <w:rFonts w:ascii="Calibri" w:eastAsia="Times New Roman" w:hAnsi="Calibri" w:cs="Calibri"/>
              <w:color w:val="000000"/>
            </w:rPr>
          </w:pPr>
        </w:p>
        <w:p w14:paraId="2E06A590" w14:textId="77777777" w:rsidR="00EA2B9C" w:rsidRDefault="00EA2B9C">
          <w:pPr>
            <w:divId w:val="126171658"/>
            <w:rPr>
              <w:rFonts w:ascii="Calibri" w:eastAsia="Times New Roman" w:hAnsi="Calibri" w:cs="Calibri"/>
              <w:color w:val="000000"/>
            </w:rPr>
          </w:pPr>
          <w:r w:rsidRPr="00EA2B9C">
            <w:rPr>
              <w:rFonts w:ascii="Calibri" w:eastAsia="Times New Roman" w:hAnsi="Calibri" w:cs="Calibri"/>
              <w:color w:val="000000"/>
            </w:rPr>
            <w:t xml:space="preserve">Phiri, P.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‘Digital Maturity Consulting and Strategizing to Optimize Services: Overview’, </w:t>
          </w:r>
          <w:r w:rsidRPr="00EA2B9C">
            <w:rPr>
              <w:rFonts w:ascii="Calibri" w:eastAsia="Times New Roman" w:hAnsi="Calibri" w:cs="Calibri"/>
              <w:i/>
              <w:iCs/>
              <w:color w:val="000000"/>
            </w:rPr>
            <w:t>Journal of Medical Internet Research</w:t>
          </w:r>
          <w:r w:rsidRPr="00EA2B9C">
            <w:rPr>
              <w:rFonts w:ascii="Calibri" w:eastAsia="Times New Roman" w:hAnsi="Calibri" w:cs="Calibri"/>
              <w:color w:val="000000"/>
            </w:rPr>
            <w:t>, 25. doi:10.2196/37545.</w:t>
          </w:r>
        </w:p>
        <w:p w14:paraId="5001D76F" w14:textId="77777777" w:rsidR="0091268A" w:rsidRPr="00EA2B9C" w:rsidRDefault="0091268A">
          <w:pPr>
            <w:divId w:val="126171658"/>
            <w:rPr>
              <w:rFonts w:ascii="Calibri" w:eastAsia="Times New Roman" w:hAnsi="Calibri" w:cs="Calibri"/>
              <w:color w:val="000000"/>
            </w:rPr>
          </w:pPr>
        </w:p>
        <w:p w14:paraId="500A4C32" w14:textId="240F1FA7" w:rsidR="00EA2B9C" w:rsidRPr="00EA2B9C" w:rsidRDefault="00EA2B9C">
          <w:pPr>
            <w:divId w:val="221140225"/>
            <w:rPr>
              <w:rFonts w:ascii="Calibri" w:eastAsia="Times New Roman" w:hAnsi="Calibri" w:cs="Calibri"/>
              <w:color w:val="000000"/>
            </w:rPr>
          </w:pPr>
          <w:r w:rsidRPr="00EA2B9C">
            <w:rPr>
              <w:rFonts w:ascii="Calibri" w:eastAsia="Times New Roman" w:hAnsi="Calibri" w:cs="Calibri"/>
              <w:color w:val="000000"/>
            </w:rPr>
            <w:t xml:space="preserve">Van Poelgeest, R.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w:t>
          </w:r>
          <w:r w:rsidR="00BA26A3">
            <w:rPr>
              <w:rFonts w:ascii="Calibri" w:eastAsia="Times New Roman" w:hAnsi="Calibri" w:cs="Calibri"/>
              <w:color w:val="000000"/>
            </w:rPr>
            <w:t>2017</w:t>
          </w:r>
          <w:r w:rsidRPr="00EA2B9C">
            <w:rPr>
              <w:rFonts w:ascii="Calibri" w:eastAsia="Times New Roman" w:hAnsi="Calibri" w:cs="Calibri"/>
              <w:color w:val="000000"/>
            </w:rPr>
            <w:t>) ‘Level of Digitization in Dutch Hospitals and the Lengths of Stay of Patients with Colorectal Cancer’. doi:10.1007/s10916-017-0734-3.</w:t>
          </w:r>
        </w:p>
        <w:p w14:paraId="1BBB6729" w14:textId="05A2C40C" w:rsidR="00EA2B9C" w:rsidRDefault="00EA2B9C">
          <w:pPr>
            <w:divId w:val="574052119"/>
            <w:rPr>
              <w:rFonts w:ascii="Calibri" w:eastAsia="Times New Roman" w:hAnsi="Calibri" w:cs="Calibri"/>
              <w:color w:val="000000"/>
            </w:rPr>
          </w:pPr>
          <w:r w:rsidRPr="00EA2B9C">
            <w:rPr>
              <w:rFonts w:ascii="Calibri" w:eastAsia="Times New Roman" w:hAnsi="Calibri" w:cs="Calibri"/>
              <w:color w:val="000000"/>
            </w:rPr>
            <w:t xml:space="preserve">Powys Teaching Health Board (2025b) </w:t>
          </w:r>
          <w:r w:rsidRPr="00EA2B9C">
            <w:rPr>
              <w:rFonts w:ascii="Calibri" w:eastAsia="Times New Roman" w:hAnsi="Calibri" w:cs="Calibri"/>
              <w:i/>
              <w:iCs/>
              <w:color w:val="000000"/>
            </w:rPr>
            <w:t>COVID-19 Vaccination</w:t>
          </w:r>
          <w:r w:rsidRPr="00EA2B9C">
            <w:rPr>
              <w:rFonts w:ascii="Calibri" w:eastAsia="Times New Roman" w:hAnsi="Calibri" w:cs="Calibri"/>
              <w:color w:val="000000"/>
            </w:rPr>
            <w:t xml:space="preserve">. Available at: </w:t>
          </w:r>
          <w:hyperlink r:id="rId99" w:history="1">
            <w:r w:rsidR="008639A1" w:rsidRPr="006E17D8">
              <w:rPr>
                <w:rStyle w:val="Hyperlink"/>
                <w:rFonts w:ascii="Calibri" w:eastAsia="Times New Roman" w:hAnsi="Calibri" w:cs="Calibri"/>
              </w:rPr>
              <w:t>https://pthb.nhs.wales/staying-healthy/immunisation-and-vaccines/covid-19-vaccination/</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 xml:space="preserve"> (Accessed: 12 December 2025).</w:t>
          </w:r>
        </w:p>
        <w:p w14:paraId="6CCB0781" w14:textId="77777777" w:rsidR="0091268A" w:rsidRPr="00EA2B9C" w:rsidRDefault="0091268A">
          <w:pPr>
            <w:divId w:val="574052119"/>
            <w:rPr>
              <w:rFonts w:ascii="Calibri" w:eastAsia="Times New Roman" w:hAnsi="Calibri" w:cs="Calibri"/>
              <w:color w:val="000000"/>
            </w:rPr>
          </w:pPr>
        </w:p>
        <w:p w14:paraId="7F714C0F" w14:textId="1D3C5927" w:rsidR="00EA2B9C" w:rsidRDefault="00EA2B9C">
          <w:pPr>
            <w:divId w:val="514736375"/>
            <w:rPr>
              <w:rFonts w:ascii="Calibri" w:eastAsia="Times New Roman" w:hAnsi="Calibri" w:cs="Calibri"/>
              <w:color w:val="000000"/>
            </w:rPr>
          </w:pPr>
          <w:r w:rsidRPr="00EA2B9C">
            <w:rPr>
              <w:rFonts w:ascii="Calibri" w:eastAsia="Times New Roman" w:hAnsi="Calibri" w:cs="Calibri"/>
              <w:color w:val="000000"/>
            </w:rPr>
            <w:t xml:space="preserve">Public Health Scotland (no date) </w:t>
          </w:r>
          <w:r w:rsidRPr="00EA2B9C">
            <w:rPr>
              <w:rFonts w:ascii="Calibri" w:eastAsia="Times New Roman" w:hAnsi="Calibri" w:cs="Calibri"/>
              <w:i/>
              <w:iCs/>
              <w:color w:val="000000"/>
            </w:rPr>
            <w:t>Vaccine Management Tool</w:t>
          </w:r>
          <w:r w:rsidRPr="00EA2B9C">
            <w:rPr>
              <w:rFonts w:ascii="Calibri" w:eastAsia="Times New Roman" w:hAnsi="Calibri" w:cs="Calibri"/>
              <w:color w:val="000000"/>
            </w:rPr>
            <w:t xml:space="preserve">. Available at: </w:t>
          </w:r>
          <w:hyperlink r:id="rId100" w:history="1">
            <w:r w:rsidR="008639A1" w:rsidRPr="006E17D8">
              <w:rPr>
                <w:rStyle w:val="Hyperlink"/>
                <w:rFonts w:ascii="Calibri" w:eastAsia="Times New Roman" w:hAnsi="Calibri" w:cs="Calibri"/>
              </w:rPr>
              <w:t>https://www.publichealthscotland.scot/population-health/health-protection/infectious-diseases/covid-19/covid-19-vaccine-delivery-and-workforce-information/vaccine-management-tool/</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(Accessed: 12 December 2025).</w:t>
          </w:r>
        </w:p>
        <w:p w14:paraId="473FA91E" w14:textId="77777777" w:rsidR="0091268A" w:rsidRPr="00EA2B9C" w:rsidRDefault="0091268A">
          <w:pPr>
            <w:divId w:val="514736375"/>
            <w:rPr>
              <w:rFonts w:ascii="Calibri" w:eastAsia="Times New Roman" w:hAnsi="Calibri" w:cs="Calibri"/>
              <w:color w:val="000000"/>
            </w:rPr>
          </w:pPr>
        </w:p>
        <w:p w14:paraId="387FD62F" w14:textId="39AF462F" w:rsidR="00EA2B9C" w:rsidRPr="00EA2B9C" w:rsidRDefault="00EA2B9C">
          <w:pPr>
            <w:divId w:val="47921945"/>
            <w:rPr>
              <w:rFonts w:ascii="Calibri" w:eastAsia="Times New Roman" w:hAnsi="Calibri" w:cs="Calibri"/>
              <w:color w:val="000000"/>
            </w:rPr>
          </w:pPr>
          <w:r w:rsidRPr="00EA2B9C">
            <w:rPr>
              <w:rFonts w:ascii="Calibri" w:eastAsia="Times New Roman" w:hAnsi="Calibri" w:cs="Calibri"/>
              <w:color w:val="000000"/>
            </w:rPr>
            <w:t xml:space="preserve">Public Health Wales (2026) </w:t>
          </w:r>
          <w:r w:rsidRPr="00EA2B9C">
            <w:rPr>
              <w:rFonts w:ascii="Calibri" w:eastAsia="Times New Roman" w:hAnsi="Calibri" w:cs="Calibri"/>
              <w:i/>
              <w:iCs/>
              <w:color w:val="000000"/>
            </w:rPr>
            <w:t>Rapid COVID-19 Surveillance Latest Vaccination Summary</w:t>
          </w:r>
          <w:r w:rsidRPr="00EA2B9C">
            <w:rPr>
              <w:rFonts w:ascii="Calibri" w:eastAsia="Times New Roman" w:hAnsi="Calibri" w:cs="Calibri"/>
              <w:color w:val="000000"/>
            </w:rPr>
            <w:t xml:space="preserve">. Available at: </w:t>
          </w:r>
          <w:hyperlink r:id="rId101" w:history="1">
            <w:r w:rsidR="00412EA8" w:rsidRPr="006E17D8">
              <w:rPr>
                <w:rStyle w:val="Hyperlink"/>
                <w:rFonts w:ascii="Calibri" w:eastAsia="Times New Roman" w:hAnsi="Calibri" w:cs="Calibri"/>
              </w:rPr>
              <w:t>https://public.tableau.com/app/profile/public.health.wales.health.protection/viz/COVID-19vaccination-Public_17016821876630/Vaccination?publish=yes</w:t>
            </w:r>
          </w:hyperlink>
          <w:r w:rsidR="00412EA8">
            <w:rPr>
              <w:rFonts w:ascii="Calibri" w:eastAsia="Times New Roman" w:hAnsi="Calibri" w:cs="Calibri"/>
              <w:color w:val="000000"/>
            </w:rPr>
            <w:t xml:space="preserve"> </w:t>
          </w:r>
          <w:r w:rsidRPr="00EA2B9C">
            <w:rPr>
              <w:rFonts w:ascii="Calibri" w:eastAsia="Times New Roman" w:hAnsi="Calibri" w:cs="Calibri"/>
              <w:color w:val="000000"/>
            </w:rPr>
            <w:t>(Accessed: 19 March 2026).</w:t>
          </w:r>
        </w:p>
        <w:p w14:paraId="0B8EAA1A" w14:textId="77777777" w:rsidR="0091268A" w:rsidRDefault="0091268A">
          <w:pPr>
            <w:divId w:val="1235774994"/>
            <w:rPr>
              <w:rFonts w:ascii="Calibri" w:eastAsia="Times New Roman" w:hAnsi="Calibri" w:cs="Calibri"/>
              <w:color w:val="000000"/>
            </w:rPr>
          </w:pPr>
        </w:p>
        <w:p w14:paraId="1B4890EF" w14:textId="1E1043C9" w:rsidR="00EA2B9C" w:rsidRPr="00EA2B9C" w:rsidRDefault="00EA2B9C">
          <w:pPr>
            <w:divId w:val="1235774994"/>
            <w:rPr>
              <w:rFonts w:ascii="Calibri" w:eastAsia="Times New Roman" w:hAnsi="Calibri" w:cs="Calibri"/>
              <w:color w:val="000000"/>
            </w:rPr>
          </w:pPr>
          <w:r w:rsidRPr="00EA2B9C">
            <w:rPr>
              <w:rFonts w:ascii="Calibri" w:eastAsia="Times New Roman" w:hAnsi="Calibri" w:cs="Calibri"/>
              <w:color w:val="000000"/>
            </w:rPr>
            <w:t xml:space="preserve">Public Health Wales (no date a) </w:t>
          </w:r>
          <w:r w:rsidRPr="00EA2B9C">
            <w:rPr>
              <w:rFonts w:ascii="Calibri" w:eastAsia="Times New Roman" w:hAnsi="Calibri" w:cs="Calibri"/>
              <w:i/>
              <w:iCs/>
              <w:color w:val="000000"/>
            </w:rPr>
            <w:t>About Us - Public Health Wales</w:t>
          </w:r>
          <w:r w:rsidRPr="00EA2B9C">
            <w:rPr>
              <w:rFonts w:ascii="Calibri" w:eastAsia="Times New Roman" w:hAnsi="Calibri" w:cs="Calibri"/>
              <w:color w:val="000000"/>
            </w:rPr>
            <w:t xml:space="preserve">. Available at: </w:t>
          </w:r>
          <w:hyperlink r:id="rId102" w:history="1">
            <w:r w:rsidR="008639A1" w:rsidRPr="006E17D8">
              <w:rPr>
                <w:rStyle w:val="Hyperlink"/>
                <w:rFonts w:ascii="Calibri" w:eastAsia="Times New Roman" w:hAnsi="Calibri" w:cs="Calibri"/>
              </w:rPr>
              <w:t>https://publichealthwales.nhs.wales/about-us</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 xml:space="preserve"> (Accessed: 2 April 2025).</w:t>
          </w:r>
        </w:p>
        <w:p w14:paraId="49ECDBB8" w14:textId="6D860546" w:rsidR="00EA2B9C" w:rsidRDefault="00EA2B9C">
          <w:pPr>
            <w:divId w:val="241137888"/>
            <w:rPr>
              <w:rFonts w:ascii="Calibri" w:eastAsia="Times New Roman" w:hAnsi="Calibri" w:cs="Calibri"/>
              <w:color w:val="000000"/>
            </w:rPr>
          </w:pPr>
          <w:r w:rsidRPr="00EA2B9C">
            <w:rPr>
              <w:rFonts w:ascii="Calibri" w:eastAsia="Times New Roman" w:hAnsi="Calibri" w:cs="Calibri"/>
              <w:color w:val="000000"/>
            </w:rPr>
            <w:lastRenderedPageBreak/>
            <w:t xml:space="preserve">Public Health Wales (no date b) </w:t>
          </w:r>
          <w:r w:rsidRPr="00EA2B9C">
            <w:rPr>
              <w:rFonts w:ascii="Calibri" w:eastAsia="Times New Roman" w:hAnsi="Calibri" w:cs="Calibri"/>
              <w:i/>
              <w:iCs/>
              <w:color w:val="000000"/>
            </w:rPr>
            <w:t>COVID-19 vaccination information - Public Health Wales</w:t>
          </w:r>
          <w:r w:rsidRPr="00EA2B9C">
            <w:rPr>
              <w:rFonts w:ascii="Calibri" w:eastAsia="Times New Roman" w:hAnsi="Calibri" w:cs="Calibri"/>
              <w:color w:val="000000"/>
            </w:rPr>
            <w:t xml:space="preserve">. Available at: </w:t>
          </w:r>
          <w:hyperlink r:id="rId103" w:history="1">
            <w:r w:rsidR="008639A1" w:rsidRPr="006E17D8">
              <w:rPr>
                <w:rStyle w:val="Hyperlink"/>
                <w:rFonts w:ascii="Calibri" w:eastAsia="Times New Roman" w:hAnsi="Calibri" w:cs="Calibri"/>
              </w:rPr>
              <w:t>https://phw.nhs.wales/topics/immunisation-and-vaccines/covid-19-vaccination-information/</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(Accessed: 24 November 2025).</w:t>
          </w:r>
        </w:p>
        <w:p w14:paraId="250D4D3C" w14:textId="77777777" w:rsidR="0091268A" w:rsidRPr="00EA2B9C" w:rsidRDefault="0091268A">
          <w:pPr>
            <w:divId w:val="241137888"/>
            <w:rPr>
              <w:rFonts w:ascii="Calibri" w:eastAsia="Times New Roman" w:hAnsi="Calibri" w:cs="Calibri"/>
              <w:color w:val="000000"/>
            </w:rPr>
          </w:pPr>
        </w:p>
        <w:p w14:paraId="1EB5F2D8" w14:textId="16779905" w:rsidR="00EA2B9C" w:rsidRDefault="00EA2B9C">
          <w:pPr>
            <w:divId w:val="1999527589"/>
            <w:rPr>
              <w:rFonts w:ascii="Calibri" w:eastAsia="Times New Roman" w:hAnsi="Calibri" w:cs="Calibri"/>
              <w:color w:val="000000"/>
            </w:rPr>
          </w:pPr>
          <w:r w:rsidRPr="00EA2B9C">
            <w:rPr>
              <w:rFonts w:ascii="Calibri" w:eastAsia="Times New Roman" w:hAnsi="Calibri" w:cs="Calibri"/>
              <w:color w:val="000000"/>
            </w:rPr>
            <w:t xml:space="preserve">Public Health Wales (no date c) </w:t>
          </w:r>
          <w:r w:rsidRPr="00EA2B9C">
            <w:rPr>
              <w:rFonts w:ascii="Calibri" w:eastAsia="Times New Roman" w:hAnsi="Calibri" w:cs="Calibri"/>
              <w:i/>
              <w:iCs/>
              <w:color w:val="000000"/>
            </w:rPr>
            <w:t>Immunisation and Vaccines - Public Health Wales</w:t>
          </w:r>
          <w:r w:rsidRPr="00EA2B9C">
            <w:rPr>
              <w:rFonts w:ascii="Calibri" w:eastAsia="Times New Roman" w:hAnsi="Calibri" w:cs="Calibri"/>
              <w:color w:val="000000"/>
            </w:rPr>
            <w:t xml:space="preserve">. Available at: </w:t>
          </w:r>
          <w:hyperlink r:id="rId104" w:history="1">
            <w:r w:rsidR="008639A1" w:rsidRPr="006E17D8">
              <w:rPr>
                <w:rStyle w:val="Hyperlink"/>
                <w:rFonts w:ascii="Calibri" w:eastAsia="Times New Roman" w:hAnsi="Calibri" w:cs="Calibri"/>
              </w:rPr>
              <w:t>https://publichealthwales.nhs.wales/topics/immunisation-and-vaccines/</w:t>
            </w:r>
          </w:hyperlink>
          <w:r w:rsidR="008639A1">
            <w:rPr>
              <w:rFonts w:ascii="Calibri" w:eastAsia="Times New Roman" w:hAnsi="Calibri" w:cs="Calibri"/>
              <w:color w:val="000000"/>
            </w:rPr>
            <w:t xml:space="preserve"> </w:t>
          </w:r>
          <w:r w:rsidRPr="00EA2B9C">
            <w:rPr>
              <w:rFonts w:ascii="Calibri" w:eastAsia="Times New Roman" w:hAnsi="Calibri" w:cs="Calibri"/>
              <w:color w:val="000000"/>
            </w:rPr>
            <w:t xml:space="preserve"> (Accessed: 2 April 2025).</w:t>
          </w:r>
        </w:p>
        <w:p w14:paraId="07E20196" w14:textId="77777777" w:rsidR="0091268A" w:rsidRPr="00EA2B9C" w:rsidRDefault="0091268A">
          <w:pPr>
            <w:divId w:val="1999527589"/>
            <w:rPr>
              <w:rFonts w:ascii="Calibri" w:eastAsia="Times New Roman" w:hAnsi="Calibri" w:cs="Calibri"/>
              <w:color w:val="000000"/>
            </w:rPr>
          </w:pPr>
        </w:p>
        <w:p w14:paraId="45320982" w14:textId="77777777" w:rsidR="00EA2B9C" w:rsidRDefault="00EA2B9C">
          <w:pPr>
            <w:divId w:val="1935629403"/>
            <w:rPr>
              <w:rFonts w:ascii="Calibri" w:eastAsia="Times New Roman" w:hAnsi="Calibri" w:cs="Calibri"/>
              <w:color w:val="000000"/>
            </w:rPr>
          </w:pPr>
          <w:r w:rsidRPr="00EA2B9C">
            <w:rPr>
              <w:rFonts w:ascii="Calibri" w:eastAsia="Times New Roman" w:hAnsi="Calibri" w:cs="Calibri"/>
              <w:color w:val="000000"/>
            </w:rPr>
            <w:t xml:space="preserve">Ratzan, S.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(2021) ‘Missing the Point — How Primary Care Can Overcome Covid-19 Vaccine “Hesitancy”’, </w:t>
          </w:r>
          <w:r w:rsidRPr="00EA2B9C">
            <w:rPr>
              <w:rFonts w:ascii="Calibri" w:eastAsia="Times New Roman" w:hAnsi="Calibri" w:cs="Calibri"/>
              <w:i/>
              <w:iCs/>
              <w:color w:val="000000"/>
            </w:rPr>
            <w:t>New England Journal of Medicine</w:t>
          </w:r>
          <w:r w:rsidRPr="00EA2B9C">
            <w:rPr>
              <w:rFonts w:ascii="Calibri" w:eastAsia="Times New Roman" w:hAnsi="Calibri" w:cs="Calibri"/>
              <w:color w:val="000000"/>
            </w:rPr>
            <w:t>, 384(25). doi:10.1056/NEJMp2106137.</w:t>
          </w:r>
        </w:p>
        <w:p w14:paraId="7A66D74C" w14:textId="77777777" w:rsidR="0091268A" w:rsidRPr="00EA2B9C" w:rsidRDefault="0091268A">
          <w:pPr>
            <w:divId w:val="1935629403"/>
            <w:rPr>
              <w:rFonts w:ascii="Calibri" w:eastAsia="Times New Roman" w:hAnsi="Calibri" w:cs="Calibri"/>
              <w:color w:val="000000"/>
            </w:rPr>
          </w:pPr>
        </w:p>
        <w:p w14:paraId="2BA38D2E" w14:textId="77777777" w:rsidR="00EA2B9C" w:rsidRDefault="00EA2B9C">
          <w:pPr>
            <w:divId w:val="1673727049"/>
            <w:rPr>
              <w:rFonts w:ascii="Calibri" w:eastAsia="Times New Roman" w:hAnsi="Calibri" w:cs="Calibri"/>
              <w:color w:val="000000"/>
            </w:rPr>
          </w:pPr>
          <w:r w:rsidRPr="00EA2B9C">
            <w:rPr>
              <w:rFonts w:ascii="Calibri" w:eastAsia="Times New Roman" w:hAnsi="Calibri" w:cs="Calibri"/>
              <w:color w:val="000000"/>
            </w:rPr>
            <w:t xml:space="preserve">Razai, M.S.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(2021) ‘Covid-19 vaccination hesitancy’, </w:t>
          </w:r>
          <w:r w:rsidRPr="00EA2B9C">
            <w:rPr>
              <w:rFonts w:ascii="Calibri" w:eastAsia="Times New Roman" w:hAnsi="Calibri" w:cs="Calibri"/>
              <w:i/>
              <w:iCs/>
              <w:color w:val="000000"/>
            </w:rPr>
            <w:t>BMJ</w:t>
          </w:r>
          <w:r w:rsidRPr="00EA2B9C">
            <w:rPr>
              <w:rFonts w:ascii="Calibri" w:eastAsia="Times New Roman" w:hAnsi="Calibri" w:cs="Calibri"/>
              <w:color w:val="000000"/>
            </w:rPr>
            <w:t>, 373. doi:10.1136/BMJ.N1138.</w:t>
          </w:r>
        </w:p>
        <w:p w14:paraId="00005CA9" w14:textId="77777777" w:rsidR="0091268A" w:rsidRPr="00EA2B9C" w:rsidRDefault="0091268A">
          <w:pPr>
            <w:divId w:val="217280447"/>
            <w:rPr>
              <w:rFonts w:ascii="Calibri" w:eastAsia="Times New Roman" w:hAnsi="Calibri" w:cs="Calibri"/>
              <w:color w:val="000000"/>
            </w:rPr>
          </w:pPr>
        </w:p>
        <w:p w14:paraId="1266EC08" w14:textId="77777777" w:rsidR="00EA2B9C" w:rsidRDefault="00EA2B9C">
          <w:pPr>
            <w:divId w:val="2085101580"/>
            <w:rPr>
              <w:rFonts w:ascii="Calibri" w:eastAsia="Times New Roman" w:hAnsi="Calibri" w:cs="Calibri"/>
              <w:color w:val="000000"/>
            </w:rPr>
          </w:pPr>
          <w:r w:rsidRPr="00EA2B9C">
            <w:rPr>
              <w:rFonts w:ascii="Calibri" w:eastAsia="Times New Roman" w:hAnsi="Calibri" w:cs="Calibri"/>
              <w:color w:val="000000"/>
            </w:rPr>
            <w:t xml:space="preserve">Sarker, R.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‘The WHO has declared the end of pandemic phase of COVID-19: Way to come back in the normal life’, </w:t>
          </w:r>
          <w:r w:rsidRPr="00EA2B9C">
            <w:rPr>
              <w:rFonts w:ascii="Calibri" w:eastAsia="Times New Roman" w:hAnsi="Calibri" w:cs="Calibri"/>
              <w:i/>
              <w:iCs/>
              <w:color w:val="000000"/>
            </w:rPr>
            <w:t>Health science reports</w:t>
          </w:r>
          <w:r w:rsidRPr="00EA2B9C">
            <w:rPr>
              <w:rFonts w:ascii="Calibri" w:eastAsia="Times New Roman" w:hAnsi="Calibri" w:cs="Calibri"/>
              <w:color w:val="000000"/>
            </w:rPr>
            <w:t>, 6(9). doi:10.1002/HSR2.1544.</w:t>
          </w:r>
        </w:p>
        <w:p w14:paraId="066137D1" w14:textId="77777777" w:rsidR="0091268A" w:rsidRPr="00EA2B9C" w:rsidRDefault="0091268A">
          <w:pPr>
            <w:divId w:val="2085101580"/>
            <w:rPr>
              <w:rFonts w:ascii="Calibri" w:eastAsia="Times New Roman" w:hAnsi="Calibri" w:cs="Calibri"/>
              <w:color w:val="000000"/>
            </w:rPr>
          </w:pPr>
        </w:p>
        <w:p w14:paraId="1179A30F" w14:textId="5FD4D8B8" w:rsidR="00EA2B9C" w:rsidRDefault="00EA2B9C">
          <w:pPr>
            <w:divId w:val="458954215"/>
            <w:rPr>
              <w:rFonts w:ascii="Calibri" w:eastAsia="Times New Roman" w:hAnsi="Calibri" w:cs="Calibri"/>
              <w:color w:val="000000"/>
            </w:rPr>
          </w:pPr>
          <w:r w:rsidRPr="00EA2B9C">
            <w:rPr>
              <w:rFonts w:ascii="Calibri" w:eastAsia="Times New Roman" w:hAnsi="Calibri" w:cs="Calibri"/>
              <w:color w:val="000000"/>
            </w:rPr>
            <w:t xml:space="preserve">Scott, T.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(2021) ‘A Community Partnered Approach to Promoting COVID-19 Vaccine Equity’, </w:t>
          </w:r>
          <w:r w:rsidRPr="00EA2B9C">
            <w:rPr>
              <w:rFonts w:ascii="Calibri" w:eastAsia="Times New Roman" w:hAnsi="Calibri" w:cs="Calibri"/>
              <w:i/>
              <w:iCs/>
              <w:color w:val="000000"/>
            </w:rPr>
            <w:t>Health Promotion Practice</w:t>
          </w:r>
          <w:r w:rsidRPr="00EA2B9C">
            <w:rPr>
              <w:rFonts w:ascii="Calibri" w:eastAsia="Times New Roman" w:hAnsi="Calibri" w:cs="Calibri"/>
              <w:color w:val="000000"/>
            </w:rPr>
            <w:t xml:space="preserve">, 22(6), pp. 758–760. </w:t>
          </w:r>
          <w:r w:rsidR="00117DD4" w:rsidRPr="00117DD4">
            <w:rPr>
              <w:rFonts w:ascii="Calibri" w:eastAsia="Times New Roman" w:hAnsi="Calibri" w:cs="Calibri"/>
              <w:color w:val="000000"/>
            </w:rPr>
            <w:t>doi:</w:t>
          </w:r>
          <w:r w:rsidR="00117DD4">
            <w:rPr>
              <w:rFonts w:ascii="Calibri" w:eastAsia="Times New Roman" w:hAnsi="Calibri" w:cs="Calibri"/>
              <w:color w:val="000000"/>
            </w:rPr>
            <w:t xml:space="preserve"> </w:t>
          </w:r>
          <w:r w:rsidR="00117DD4" w:rsidRPr="00117DD4">
            <w:rPr>
              <w:rFonts w:ascii="Calibri" w:eastAsia="Times New Roman" w:hAnsi="Calibri" w:cs="Calibri"/>
              <w:color w:val="000000"/>
            </w:rPr>
            <w:t>10.1177/15248399211029954</w:t>
          </w:r>
        </w:p>
        <w:p w14:paraId="53BEA17A" w14:textId="77777777" w:rsidR="0091268A" w:rsidRPr="00EA2B9C" w:rsidRDefault="0091268A">
          <w:pPr>
            <w:divId w:val="458954215"/>
            <w:rPr>
              <w:rFonts w:ascii="Calibri" w:eastAsia="Times New Roman" w:hAnsi="Calibri" w:cs="Calibri"/>
              <w:color w:val="000000"/>
            </w:rPr>
          </w:pPr>
        </w:p>
        <w:p w14:paraId="02713A1D" w14:textId="48DB2202" w:rsidR="00EA2B9C" w:rsidRDefault="00EA2B9C">
          <w:pPr>
            <w:divId w:val="1784960554"/>
            <w:rPr>
              <w:rFonts w:ascii="Calibri" w:eastAsia="Times New Roman" w:hAnsi="Calibri" w:cs="Calibri"/>
              <w:color w:val="000000"/>
            </w:rPr>
          </w:pPr>
          <w:r w:rsidRPr="00EA2B9C">
            <w:rPr>
              <w:rFonts w:ascii="Calibri" w:eastAsia="Times New Roman" w:hAnsi="Calibri" w:cs="Calibri"/>
              <w:color w:val="000000"/>
            </w:rPr>
            <w:t xml:space="preserve">The Health Foundation (2015) </w:t>
          </w:r>
          <w:r w:rsidRPr="00EA2B9C">
            <w:rPr>
              <w:rFonts w:ascii="Calibri" w:eastAsia="Times New Roman" w:hAnsi="Calibri" w:cs="Calibri"/>
              <w:i/>
              <w:iCs/>
              <w:color w:val="000000"/>
            </w:rPr>
            <w:t>Evaluation: what to consider | The Health Foundation</w:t>
          </w:r>
          <w:r w:rsidRPr="00EA2B9C">
            <w:rPr>
              <w:rFonts w:ascii="Calibri" w:eastAsia="Times New Roman" w:hAnsi="Calibri" w:cs="Calibri"/>
              <w:color w:val="000000"/>
            </w:rPr>
            <w:t xml:space="preserve">. Available at: </w:t>
          </w:r>
          <w:hyperlink r:id="rId105" w:history="1">
            <w:r w:rsidR="00D74AF8" w:rsidRPr="006E17D8">
              <w:rPr>
                <w:rStyle w:val="Hyperlink"/>
                <w:rFonts w:ascii="Calibri" w:eastAsia="Times New Roman" w:hAnsi="Calibri" w:cs="Calibri"/>
              </w:rPr>
              <w:t>https://www.health.org.uk/resources-and-toolkits/quick-guides/evaluation-what-to-consider</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15 November 2025).</w:t>
          </w:r>
        </w:p>
        <w:p w14:paraId="7D3448AB" w14:textId="77777777" w:rsidR="008B7246" w:rsidRPr="00EA2B9C" w:rsidRDefault="008B7246">
          <w:pPr>
            <w:divId w:val="1784960554"/>
            <w:rPr>
              <w:rFonts w:ascii="Calibri" w:eastAsia="Times New Roman" w:hAnsi="Calibri" w:cs="Calibri"/>
              <w:color w:val="000000"/>
            </w:rPr>
          </w:pPr>
        </w:p>
        <w:p w14:paraId="4CCF1ED6" w14:textId="6DEE59D8" w:rsidR="00EA2B9C" w:rsidRDefault="00EA2B9C">
          <w:pPr>
            <w:divId w:val="53772201"/>
            <w:rPr>
              <w:rFonts w:ascii="Calibri" w:eastAsia="Times New Roman" w:hAnsi="Calibri" w:cs="Calibri"/>
              <w:color w:val="000000"/>
            </w:rPr>
          </w:pPr>
          <w:r w:rsidRPr="00EA2B9C">
            <w:rPr>
              <w:rFonts w:ascii="Calibri" w:eastAsia="Times New Roman" w:hAnsi="Calibri" w:cs="Calibri"/>
              <w:color w:val="000000"/>
            </w:rPr>
            <w:t xml:space="preserve">The Older People’s Commissioner for Wales (2024) ‘Understanding Wales’ Ageing Population: Key Statistics’. Available at: </w:t>
          </w:r>
          <w:hyperlink r:id="rId106" w:history="1">
            <w:r w:rsidR="00DC4B25" w:rsidRPr="006E17D8">
              <w:rPr>
                <w:rStyle w:val="Hyperlink"/>
                <w:rFonts w:ascii="Calibri" w:eastAsia="Times New Roman" w:hAnsi="Calibri" w:cs="Calibri"/>
              </w:rPr>
              <w:t>www.olderpeople.wales</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19 March 2026).</w:t>
          </w:r>
        </w:p>
        <w:p w14:paraId="6CFAFD16" w14:textId="77777777" w:rsidR="008B7246" w:rsidRPr="00EA2B9C" w:rsidRDefault="008B7246">
          <w:pPr>
            <w:divId w:val="53772201"/>
            <w:rPr>
              <w:rFonts w:ascii="Calibri" w:eastAsia="Times New Roman" w:hAnsi="Calibri" w:cs="Calibri"/>
              <w:color w:val="000000"/>
            </w:rPr>
          </w:pPr>
        </w:p>
        <w:p w14:paraId="40DEC957" w14:textId="6384E64E" w:rsidR="00EA2B9C" w:rsidRDefault="00EA2B9C">
          <w:pPr>
            <w:divId w:val="1723017207"/>
            <w:rPr>
              <w:rFonts w:ascii="Calibri" w:eastAsia="Times New Roman" w:hAnsi="Calibri" w:cs="Calibri"/>
              <w:color w:val="000000"/>
            </w:rPr>
          </w:pPr>
          <w:r w:rsidRPr="00EA2B9C">
            <w:rPr>
              <w:rFonts w:ascii="Calibri" w:eastAsia="Times New Roman" w:hAnsi="Calibri" w:cs="Calibri"/>
              <w:i/>
              <w:iCs/>
              <w:color w:val="000000"/>
            </w:rPr>
            <w:t>The Welsh Immunisation System: Building a Lasting Legacy</w:t>
          </w:r>
          <w:r w:rsidRPr="00EA2B9C">
            <w:rPr>
              <w:rFonts w:ascii="Calibri" w:eastAsia="Times New Roman" w:hAnsi="Calibri" w:cs="Calibri"/>
              <w:color w:val="000000"/>
            </w:rPr>
            <w:t xml:space="preserve"> (no date). Available at: </w:t>
          </w:r>
          <w:hyperlink r:id="rId107" w:history="1">
            <w:r w:rsidR="00DC4B25" w:rsidRPr="006E17D8">
              <w:rPr>
                <w:rStyle w:val="Hyperlink"/>
                <w:rFonts w:ascii="Calibri" w:eastAsia="Times New Roman" w:hAnsi="Calibri" w:cs="Calibri"/>
              </w:rPr>
              <w:t>https://dhcw.nhs.wales/news/in-depth/the-welsh-immunisation-system-building-a-lasting-legacy/</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2 April 2025).</w:t>
          </w:r>
        </w:p>
        <w:p w14:paraId="78B7B839" w14:textId="77777777" w:rsidR="008B7246" w:rsidRPr="00EA2B9C" w:rsidRDefault="008B7246">
          <w:pPr>
            <w:divId w:val="1723017207"/>
            <w:rPr>
              <w:rFonts w:ascii="Calibri" w:eastAsia="Times New Roman" w:hAnsi="Calibri" w:cs="Calibri"/>
              <w:color w:val="000000"/>
            </w:rPr>
          </w:pPr>
        </w:p>
        <w:p w14:paraId="3DDEF808" w14:textId="77777777" w:rsidR="00EA2B9C" w:rsidRDefault="00EA2B9C">
          <w:pPr>
            <w:divId w:val="26103564"/>
            <w:rPr>
              <w:rFonts w:ascii="Calibri" w:eastAsia="Times New Roman" w:hAnsi="Calibri" w:cs="Calibri"/>
              <w:color w:val="000000"/>
            </w:rPr>
          </w:pPr>
          <w:r w:rsidRPr="00EA2B9C">
            <w:rPr>
              <w:rFonts w:ascii="Calibri" w:eastAsia="Times New Roman" w:hAnsi="Calibri" w:cs="Calibri"/>
              <w:color w:val="000000"/>
            </w:rPr>
            <w:t xml:space="preserve">Welsh Government (2015) </w:t>
          </w:r>
          <w:r w:rsidRPr="00EA2B9C">
            <w:rPr>
              <w:rFonts w:ascii="Calibri" w:eastAsia="Times New Roman" w:hAnsi="Calibri" w:cs="Calibri"/>
              <w:i/>
              <w:iCs/>
              <w:color w:val="000000"/>
            </w:rPr>
            <w:t>A Digital Health and Social Care Strategy for Wales</w:t>
          </w:r>
          <w:r w:rsidRPr="00EA2B9C">
            <w:rPr>
              <w:rFonts w:ascii="Calibri" w:eastAsia="Times New Roman" w:hAnsi="Calibri" w:cs="Calibri"/>
              <w:color w:val="000000"/>
            </w:rPr>
            <w:t>.</w:t>
          </w:r>
        </w:p>
        <w:p w14:paraId="569961C5" w14:textId="77777777" w:rsidR="008B7246" w:rsidRPr="00EA2B9C" w:rsidRDefault="008B7246">
          <w:pPr>
            <w:divId w:val="26103564"/>
            <w:rPr>
              <w:rFonts w:ascii="Calibri" w:eastAsia="Times New Roman" w:hAnsi="Calibri" w:cs="Calibri"/>
              <w:color w:val="000000"/>
            </w:rPr>
          </w:pPr>
        </w:p>
        <w:p w14:paraId="2DDE1430" w14:textId="20997A51" w:rsidR="00EA2B9C" w:rsidRDefault="00EA2B9C">
          <w:pPr>
            <w:divId w:val="1188720289"/>
            <w:rPr>
              <w:rFonts w:ascii="Calibri" w:eastAsia="Times New Roman" w:hAnsi="Calibri" w:cs="Calibri"/>
              <w:color w:val="000000"/>
            </w:rPr>
          </w:pPr>
          <w:r w:rsidRPr="00EA2B9C">
            <w:rPr>
              <w:rFonts w:ascii="Calibri" w:eastAsia="Times New Roman" w:hAnsi="Calibri" w:cs="Calibri"/>
              <w:color w:val="000000"/>
            </w:rPr>
            <w:t xml:space="preserve">Welsh Government (2021) </w:t>
          </w:r>
          <w:r w:rsidRPr="00EA2B9C">
            <w:rPr>
              <w:rFonts w:ascii="Calibri" w:eastAsia="Times New Roman" w:hAnsi="Calibri" w:cs="Calibri"/>
              <w:i/>
              <w:iCs/>
              <w:color w:val="000000"/>
            </w:rPr>
            <w:t>Vaccination saves lives: new toolkit to help employers encourage employees get Covid-19 vaccine | Welsh Government News</w:t>
          </w:r>
          <w:r w:rsidR="008B7246">
            <w:rPr>
              <w:rFonts w:ascii="Calibri" w:eastAsia="Times New Roman" w:hAnsi="Calibri" w:cs="Calibri"/>
              <w:color w:val="000000"/>
            </w:rPr>
            <w:t>.</w:t>
          </w:r>
          <w:r w:rsidRPr="00EA2B9C">
            <w:rPr>
              <w:rFonts w:ascii="Calibri" w:eastAsia="Times New Roman" w:hAnsi="Calibri" w:cs="Calibri"/>
              <w:color w:val="000000"/>
            </w:rPr>
            <w:t xml:space="preserve"> Available at: </w:t>
          </w:r>
          <w:hyperlink r:id="rId108" w:history="1">
            <w:r w:rsidR="00DC4B25" w:rsidRPr="006E17D8">
              <w:rPr>
                <w:rStyle w:val="Hyperlink"/>
                <w:rFonts w:ascii="Calibri" w:eastAsia="Times New Roman" w:hAnsi="Calibri" w:cs="Calibri"/>
              </w:rPr>
              <w:t>https://media.service.gov.wales/news/vaccination-saves-lives-new-toolkit-to-help-employers-encourage-employees-get-covid-19-vaccine</w:t>
            </w:r>
          </w:hyperlink>
          <w:r w:rsidR="00DC4B25">
            <w:rPr>
              <w:rFonts w:ascii="Calibri" w:eastAsia="Times New Roman" w:hAnsi="Calibri" w:cs="Calibri"/>
              <w:color w:val="000000"/>
            </w:rPr>
            <w:t xml:space="preserve"> </w:t>
          </w:r>
          <w:r w:rsidRPr="00EA2B9C">
            <w:rPr>
              <w:rFonts w:ascii="Calibri" w:eastAsia="Times New Roman" w:hAnsi="Calibri" w:cs="Calibri"/>
              <w:color w:val="000000"/>
            </w:rPr>
            <w:t>(Accessed: 29 September 2025).</w:t>
          </w:r>
        </w:p>
        <w:p w14:paraId="128E8072" w14:textId="77777777" w:rsidR="008B7246" w:rsidRPr="00EA2B9C" w:rsidRDefault="008B7246">
          <w:pPr>
            <w:divId w:val="1188720289"/>
            <w:rPr>
              <w:rFonts w:ascii="Calibri" w:eastAsia="Times New Roman" w:hAnsi="Calibri" w:cs="Calibri"/>
              <w:color w:val="000000"/>
            </w:rPr>
          </w:pPr>
        </w:p>
        <w:p w14:paraId="3BB941A4" w14:textId="77777777" w:rsidR="00EA2B9C" w:rsidRPr="00EA2B9C" w:rsidRDefault="00EA2B9C">
          <w:pPr>
            <w:divId w:val="1928030851"/>
            <w:rPr>
              <w:rFonts w:ascii="Calibri" w:eastAsia="Times New Roman" w:hAnsi="Calibri" w:cs="Calibri"/>
              <w:color w:val="000000"/>
            </w:rPr>
          </w:pPr>
          <w:r w:rsidRPr="00EA2B9C">
            <w:rPr>
              <w:rFonts w:ascii="Calibri" w:eastAsia="Times New Roman" w:hAnsi="Calibri" w:cs="Calibri"/>
              <w:color w:val="000000"/>
            </w:rPr>
            <w:t xml:space="preserve">Woods, L., Eden, R., Pearce, A.,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(2022) ‘Evaluating Digital Health Capability at Scale Using the Digital Health Indicator’, </w:t>
          </w:r>
          <w:r w:rsidRPr="00EA2B9C">
            <w:rPr>
              <w:rFonts w:ascii="Calibri" w:eastAsia="Times New Roman" w:hAnsi="Calibri" w:cs="Calibri"/>
              <w:i/>
              <w:iCs/>
              <w:color w:val="000000"/>
            </w:rPr>
            <w:t>Applied Clinical Informatics</w:t>
          </w:r>
          <w:r w:rsidRPr="00EA2B9C">
            <w:rPr>
              <w:rFonts w:ascii="Calibri" w:eastAsia="Times New Roman" w:hAnsi="Calibri" w:cs="Calibri"/>
              <w:color w:val="000000"/>
            </w:rPr>
            <w:t>, 13(5), pp. 991–1001. doi:10.1055/s-0042-1757554.</w:t>
          </w:r>
        </w:p>
        <w:p w14:paraId="25B19469" w14:textId="77777777" w:rsidR="008B7246" w:rsidRDefault="00EA2B9C">
          <w:pPr>
            <w:divId w:val="897403059"/>
            <w:rPr>
              <w:rFonts w:ascii="Calibri" w:eastAsia="Times New Roman" w:hAnsi="Calibri" w:cs="Calibri"/>
              <w:color w:val="000000"/>
            </w:rPr>
          </w:pPr>
          <w:r w:rsidRPr="00EA2B9C">
            <w:rPr>
              <w:rFonts w:ascii="Calibri" w:eastAsia="Times New Roman" w:hAnsi="Calibri" w:cs="Calibri"/>
              <w:color w:val="000000"/>
            </w:rPr>
            <w:t xml:space="preserve">Woods, L., Eden, R., Duncan, R.,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(2022) ‘Which one? A suggested approach for evaluating digital health maturity models’, </w:t>
          </w:r>
          <w:r w:rsidRPr="00EA2B9C">
            <w:rPr>
              <w:rFonts w:ascii="Calibri" w:eastAsia="Times New Roman" w:hAnsi="Calibri" w:cs="Calibri"/>
              <w:i/>
              <w:iCs/>
              <w:color w:val="000000"/>
            </w:rPr>
            <w:t>Frontiers in Digital Health</w:t>
          </w:r>
          <w:r w:rsidRPr="00EA2B9C">
            <w:rPr>
              <w:rFonts w:ascii="Calibri" w:eastAsia="Times New Roman" w:hAnsi="Calibri" w:cs="Calibri"/>
              <w:color w:val="000000"/>
            </w:rPr>
            <w:t xml:space="preserve">, 4, p. 1045685. </w:t>
          </w:r>
        </w:p>
        <w:p w14:paraId="4D180000" w14:textId="7FE23FAC" w:rsidR="00EA2B9C" w:rsidRDefault="00EA2B9C">
          <w:pPr>
            <w:divId w:val="897403059"/>
            <w:rPr>
              <w:rFonts w:ascii="Calibri" w:eastAsia="Times New Roman" w:hAnsi="Calibri" w:cs="Calibri"/>
              <w:color w:val="000000"/>
            </w:rPr>
          </w:pPr>
          <w:r w:rsidRPr="00EA2B9C">
            <w:rPr>
              <w:rFonts w:ascii="Calibri" w:eastAsia="Times New Roman" w:hAnsi="Calibri" w:cs="Calibri"/>
              <w:color w:val="000000"/>
            </w:rPr>
            <w:t>doi:10.3389/FDGTH.2022.1045685/FULL.</w:t>
          </w:r>
        </w:p>
        <w:p w14:paraId="4CCF1EFC" w14:textId="77777777" w:rsidR="008B7246" w:rsidRPr="00EA2B9C" w:rsidRDefault="008B7246">
          <w:pPr>
            <w:divId w:val="897403059"/>
            <w:rPr>
              <w:rFonts w:ascii="Calibri" w:eastAsia="Times New Roman" w:hAnsi="Calibri" w:cs="Calibri"/>
              <w:color w:val="000000"/>
            </w:rPr>
          </w:pPr>
        </w:p>
        <w:p w14:paraId="2CC4EE85" w14:textId="77777777" w:rsidR="00EA2B9C" w:rsidRPr="00EA2B9C" w:rsidRDefault="00EA2B9C">
          <w:pPr>
            <w:divId w:val="532155627"/>
            <w:rPr>
              <w:rFonts w:ascii="Calibri" w:eastAsia="Times New Roman" w:hAnsi="Calibri" w:cs="Calibri"/>
              <w:color w:val="000000"/>
            </w:rPr>
          </w:pPr>
          <w:r w:rsidRPr="00EA2B9C">
            <w:rPr>
              <w:rFonts w:ascii="Calibri" w:eastAsia="Times New Roman" w:hAnsi="Calibri" w:cs="Calibri"/>
              <w:color w:val="000000"/>
            </w:rPr>
            <w:lastRenderedPageBreak/>
            <w:t xml:space="preserve">World Health Organization (2020) </w:t>
          </w:r>
          <w:r w:rsidRPr="00EA2B9C">
            <w:rPr>
              <w:rFonts w:ascii="Calibri" w:eastAsia="Times New Roman" w:hAnsi="Calibri" w:cs="Calibri"/>
              <w:i/>
              <w:iCs/>
              <w:color w:val="000000"/>
            </w:rPr>
            <w:t>Coronavirus Disease 2019</w:t>
          </w:r>
          <w:r w:rsidRPr="00EA2B9C">
            <w:rPr>
              <w:rFonts w:ascii="Calibri" w:eastAsia="Times New Roman" w:hAnsi="Calibri" w:cs="Calibri"/>
              <w:color w:val="000000"/>
            </w:rPr>
            <w:t>. doi:10.1056/NEJMc2004973.</w:t>
          </w:r>
        </w:p>
        <w:p w14:paraId="19FF3B16" w14:textId="3A90050D" w:rsidR="00EA2B9C" w:rsidRDefault="00EA2B9C">
          <w:pPr>
            <w:divId w:val="1624654810"/>
            <w:rPr>
              <w:rFonts w:ascii="Calibri" w:eastAsia="Times New Roman" w:hAnsi="Calibri" w:cs="Calibri"/>
              <w:color w:val="000000"/>
            </w:rPr>
          </w:pPr>
          <w:r w:rsidRPr="00EA2B9C">
            <w:rPr>
              <w:rFonts w:ascii="Calibri" w:eastAsia="Times New Roman" w:hAnsi="Calibri" w:cs="Calibri"/>
              <w:color w:val="000000"/>
            </w:rPr>
            <w:t xml:space="preserve">World Health Organization (2026) </w:t>
          </w:r>
          <w:r w:rsidRPr="00EA2B9C">
            <w:rPr>
              <w:rFonts w:ascii="Calibri" w:eastAsia="Times New Roman" w:hAnsi="Calibri" w:cs="Calibri"/>
              <w:i/>
              <w:iCs/>
              <w:color w:val="000000"/>
            </w:rPr>
            <w:t>A Brief History of Vaccination</w:t>
          </w:r>
          <w:r w:rsidRPr="00EA2B9C">
            <w:rPr>
              <w:rFonts w:ascii="Calibri" w:eastAsia="Times New Roman" w:hAnsi="Calibri" w:cs="Calibri"/>
              <w:color w:val="000000"/>
            </w:rPr>
            <w:t xml:space="preserve">. Available at: </w:t>
          </w:r>
          <w:hyperlink r:id="rId109" w:history="1">
            <w:r w:rsidR="00412EA8" w:rsidRPr="006E17D8">
              <w:rPr>
                <w:rStyle w:val="Hyperlink"/>
                <w:rFonts w:ascii="Calibri" w:eastAsia="Times New Roman" w:hAnsi="Calibri" w:cs="Calibri"/>
              </w:rPr>
              <w:t>https://www.who.int/news-room/spotlight/history-of-vaccination/a-brief-history-of-vaccination</w:t>
            </w:r>
          </w:hyperlink>
          <w:r w:rsidR="00412EA8">
            <w:rPr>
              <w:rFonts w:ascii="Calibri" w:eastAsia="Times New Roman" w:hAnsi="Calibri" w:cs="Calibri"/>
              <w:color w:val="000000"/>
            </w:rPr>
            <w:t xml:space="preserve"> </w:t>
          </w:r>
          <w:r w:rsidRPr="00EA2B9C">
            <w:rPr>
              <w:rFonts w:ascii="Calibri" w:eastAsia="Times New Roman" w:hAnsi="Calibri" w:cs="Calibri"/>
              <w:color w:val="000000"/>
            </w:rPr>
            <w:t>(Accessed: 20 February 2026).</w:t>
          </w:r>
        </w:p>
        <w:p w14:paraId="18830ACC" w14:textId="77777777" w:rsidR="008B7246" w:rsidRPr="00EA2B9C" w:rsidRDefault="008B7246">
          <w:pPr>
            <w:divId w:val="1624654810"/>
            <w:rPr>
              <w:rFonts w:ascii="Calibri" w:eastAsia="Times New Roman" w:hAnsi="Calibri" w:cs="Calibri"/>
              <w:color w:val="000000"/>
            </w:rPr>
          </w:pPr>
        </w:p>
        <w:p w14:paraId="6F8A7B81" w14:textId="28B82FB5" w:rsidR="00EA2B9C" w:rsidRPr="00EA2B9C" w:rsidRDefault="00EA2B9C">
          <w:pPr>
            <w:divId w:val="1474103825"/>
            <w:rPr>
              <w:rFonts w:ascii="Calibri" w:eastAsia="Times New Roman" w:hAnsi="Calibri" w:cs="Calibri"/>
              <w:color w:val="000000"/>
            </w:rPr>
          </w:pPr>
          <w:r w:rsidRPr="00EA2B9C">
            <w:rPr>
              <w:rFonts w:ascii="Calibri" w:eastAsia="Times New Roman" w:hAnsi="Calibri" w:cs="Calibri"/>
              <w:color w:val="000000"/>
            </w:rPr>
            <w:t xml:space="preserve">World Health Organization (no date) </w:t>
          </w:r>
          <w:r w:rsidRPr="00EA2B9C">
            <w:rPr>
              <w:rFonts w:ascii="Calibri" w:eastAsia="Times New Roman" w:hAnsi="Calibri" w:cs="Calibri"/>
              <w:i/>
              <w:iCs/>
              <w:color w:val="000000"/>
            </w:rPr>
            <w:t>Coronavirus Disease (COVID-19) Pandemic</w:t>
          </w:r>
          <w:r w:rsidRPr="00EA2B9C">
            <w:rPr>
              <w:rFonts w:ascii="Calibri" w:eastAsia="Times New Roman" w:hAnsi="Calibri" w:cs="Calibri"/>
              <w:color w:val="000000"/>
            </w:rPr>
            <w:t xml:space="preserve">. Available at: </w:t>
          </w:r>
          <w:hyperlink r:id="rId110" w:history="1">
            <w:r w:rsidR="00412EA8" w:rsidRPr="006E17D8">
              <w:rPr>
                <w:rStyle w:val="Hyperlink"/>
                <w:rFonts w:ascii="Calibri" w:eastAsia="Times New Roman" w:hAnsi="Calibri" w:cs="Calibri"/>
              </w:rPr>
              <w:t>https://www.who.int/europe/emergencies/situations/covid-19</w:t>
            </w:r>
          </w:hyperlink>
          <w:r w:rsidR="00412EA8">
            <w:rPr>
              <w:rFonts w:ascii="Calibri" w:eastAsia="Times New Roman" w:hAnsi="Calibri" w:cs="Calibri"/>
              <w:color w:val="000000"/>
            </w:rPr>
            <w:t xml:space="preserve"> </w:t>
          </w:r>
          <w:r w:rsidRPr="00EA2B9C">
            <w:rPr>
              <w:rFonts w:ascii="Calibri" w:eastAsia="Times New Roman" w:hAnsi="Calibri" w:cs="Calibri"/>
              <w:color w:val="000000"/>
            </w:rPr>
            <w:t>(Accessed: 2 April 2025).</w:t>
          </w:r>
        </w:p>
        <w:p w14:paraId="7A335616" w14:textId="0791A871" w:rsidR="004720FE" w:rsidRPr="00EC4EF3" w:rsidRDefault="00EA2B9C" w:rsidP="00EC4EF3">
          <w:pPr>
            <w:divId w:val="465705537"/>
            <w:rPr>
              <w:rFonts w:ascii="Calibri" w:eastAsia="Times New Roman" w:hAnsi="Calibri" w:cs="Calibri"/>
              <w:color w:val="000000"/>
            </w:rPr>
          </w:pPr>
          <w:r w:rsidRPr="00EA2B9C">
            <w:rPr>
              <w:rFonts w:ascii="Calibri" w:eastAsia="Times New Roman" w:hAnsi="Calibri" w:cs="Calibri"/>
              <w:color w:val="000000"/>
            </w:rPr>
            <w:t xml:space="preserve">Zang, S. </w:t>
          </w:r>
          <w:r w:rsidRPr="00EA2B9C">
            <w:rPr>
              <w:rFonts w:ascii="Calibri" w:eastAsia="Times New Roman" w:hAnsi="Calibri" w:cs="Calibri"/>
              <w:i/>
              <w:iCs/>
              <w:color w:val="000000"/>
            </w:rPr>
            <w:t>et al.</w:t>
          </w:r>
          <w:r w:rsidRPr="00EA2B9C">
            <w:rPr>
              <w:rFonts w:ascii="Calibri" w:eastAsia="Times New Roman" w:hAnsi="Calibri" w:cs="Calibri"/>
              <w:color w:val="000000"/>
            </w:rPr>
            <w:t xml:space="preserve"> (2023) ‘Applications of Social Media and Digital Technologies in COVID-19 Vaccination: Scoping Review’, </w:t>
          </w:r>
          <w:r w:rsidRPr="00EA2B9C">
            <w:rPr>
              <w:rFonts w:ascii="Calibri" w:eastAsia="Times New Roman" w:hAnsi="Calibri" w:cs="Calibri"/>
              <w:i/>
              <w:iCs/>
              <w:color w:val="000000"/>
            </w:rPr>
            <w:t>Journal of Medical Internet Research</w:t>
          </w:r>
          <w:r w:rsidRPr="00EA2B9C">
            <w:rPr>
              <w:rFonts w:ascii="Calibri" w:eastAsia="Times New Roman" w:hAnsi="Calibri" w:cs="Calibri"/>
              <w:color w:val="000000"/>
            </w:rPr>
            <w:t>, 25. doi:10.2196/40057</w:t>
          </w:r>
        </w:p>
      </w:sdtContent>
    </w:sdt>
    <w:p w14:paraId="2BD4A00C" w14:textId="1D521C78" w:rsidR="004720FE" w:rsidRPr="00C91BEC" w:rsidRDefault="00EC4EF3">
      <w:pPr>
        <w:spacing w:after="160" w:line="259" w:lineRule="auto"/>
        <w:rPr>
          <w:rFonts w:ascii="Arial" w:eastAsiaTheme="majorEastAsia" w:hAnsi="Arial" w:cs="Arial"/>
          <w:color w:val="2F5496" w:themeColor="accent1" w:themeShade="BF"/>
        </w:rPr>
      </w:pPr>
      <w:r>
        <w:rPr>
          <w:rFonts w:ascii="Arial" w:eastAsiaTheme="majorEastAsia" w:hAnsi="Arial" w:cs="Arial"/>
          <w:color w:val="2F5496" w:themeColor="accent1" w:themeShade="BF"/>
        </w:rPr>
        <w:br w:type="page"/>
      </w:r>
    </w:p>
    <w:p w14:paraId="355C0A80" w14:textId="34D51FF6" w:rsidR="00D934AD" w:rsidRPr="002F5430" w:rsidRDefault="00D934AD" w:rsidP="006A067B">
      <w:pPr>
        <w:pStyle w:val="Heading1"/>
        <w:rPr>
          <w:rFonts w:ascii="Arial" w:hAnsi="Arial" w:cs="Arial"/>
          <w:sz w:val="24"/>
          <w:szCs w:val="24"/>
        </w:rPr>
      </w:pPr>
      <w:bookmarkStart w:id="44" w:name="_Toc227843582"/>
      <w:r w:rsidRPr="002F5430">
        <w:rPr>
          <w:rFonts w:ascii="Arial" w:hAnsi="Arial" w:cs="Arial"/>
          <w:sz w:val="24"/>
          <w:szCs w:val="24"/>
        </w:rPr>
        <w:lastRenderedPageBreak/>
        <w:t>Appendices</w:t>
      </w:r>
      <w:bookmarkEnd w:id="44"/>
      <w:r w:rsidRPr="002F5430">
        <w:rPr>
          <w:rFonts w:ascii="Arial" w:hAnsi="Arial" w:cs="Arial"/>
          <w:sz w:val="24"/>
          <w:szCs w:val="24"/>
        </w:rPr>
        <w:t xml:space="preserve"> </w:t>
      </w:r>
      <w:r w:rsidR="006A067B" w:rsidRPr="002F5430">
        <w:rPr>
          <w:rFonts w:ascii="Arial" w:hAnsi="Arial" w:cs="Arial"/>
          <w:sz w:val="24"/>
          <w:szCs w:val="24"/>
        </w:rPr>
        <w:br/>
      </w:r>
    </w:p>
    <w:p w14:paraId="01AA4A49" w14:textId="7F95A0C6" w:rsidR="00BB536F" w:rsidRDefault="004923CB" w:rsidP="004923CB">
      <w:pPr>
        <w:pStyle w:val="Subtitle"/>
        <w:rPr>
          <w:rFonts w:ascii="Arial" w:hAnsi="Arial" w:cs="Arial"/>
          <w:sz w:val="24"/>
          <w:szCs w:val="24"/>
        </w:rPr>
      </w:pPr>
      <w:r w:rsidRPr="002F5430">
        <w:rPr>
          <w:rFonts w:ascii="Arial" w:hAnsi="Arial" w:cs="Arial"/>
          <w:sz w:val="24"/>
          <w:szCs w:val="24"/>
        </w:rPr>
        <w:t>Appendix A</w:t>
      </w:r>
    </w:p>
    <w:p w14:paraId="50B06C33" w14:textId="77777777" w:rsidR="00BB536F" w:rsidRDefault="00BB536F" w:rsidP="00BB536F"/>
    <w:p w14:paraId="29E44FAB" w14:textId="00F637CC" w:rsidR="00D26664" w:rsidRDefault="00CB21FB" w:rsidP="00D26664">
      <w:r w:rsidRPr="00CB21FB">
        <w:drawing>
          <wp:inline distT="0" distB="0" distL="0" distR="0" wp14:anchorId="00C743D0" wp14:editId="451BC2C2">
            <wp:extent cx="5695315" cy="7423869"/>
            <wp:effectExtent l="0" t="0" r="635" b="5715"/>
            <wp:docPr id="510762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762604" name=""/>
                    <pic:cNvPicPr/>
                  </pic:nvPicPr>
                  <pic:blipFill rotWithShape="1">
                    <a:blip r:embed="rId111"/>
                    <a:srcRect t="128"/>
                    <a:stretch>
                      <a:fillRect/>
                    </a:stretch>
                  </pic:blipFill>
                  <pic:spPr bwMode="auto">
                    <a:xfrm>
                      <a:off x="0" y="0"/>
                      <a:ext cx="5710200" cy="7443272"/>
                    </a:xfrm>
                    <a:prstGeom prst="rect">
                      <a:avLst/>
                    </a:prstGeom>
                    <a:ln>
                      <a:noFill/>
                    </a:ln>
                    <a:extLst>
                      <a:ext uri="{53640926-AAD7-44D8-BBD7-CCE9431645EC}">
                        <a14:shadowObscured xmlns:a14="http://schemas.microsoft.com/office/drawing/2010/main"/>
                      </a:ext>
                    </a:extLst>
                  </pic:spPr>
                </pic:pic>
              </a:graphicData>
            </a:graphic>
          </wp:inline>
        </w:drawing>
      </w:r>
    </w:p>
    <w:p w14:paraId="3471D272" w14:textId="5A8E8DD7" w:rsidR="00EF14BD" w:rsidRPr="00D26664" w:rsidRDefault="00FE0C0A" w:rsidP="00D26664">
      <w:r>
        <w:rPr>
          <w:rFonts w:ascii="Arial" w:hAnsi="Arial" w:cs="Arial"/>
          <w:b/>
          <w:bCs/>
        </w:rPr>
        <w:lastRenderedPageBreak/>
        <w:br/>
      </w:r>
    </w:p>
    <w:p w14:paraId="0998BA08" w14:textId="0E1829D5" w:rsidR="00BB536F" w:rsidRDefault="00BB536F" w:rsidP="00BB536F">
      <w:pPr>
        <w:pStyle w:val="Subtitle"/>
        <w:rPr>
          <w:rFonts w:ascii="Arial" w:hAnsi="Arial" w:cs="Arial"/>
          <w:sz w:val="24"/>
          <w:szCs w:val="24"/>
        </w:rPr>
      </w:pPr>
      <w:r w:rsidRPr="002F5430">
        <w:rPr>
          <w:rFonts w:ascii="Arial" w:hAnsi="Arial" w:cs="Arial"/>
          <w:sz w:val="24"/>
          <w:szCs w:val="24"/>
        </w:rPr>
        <w:t xml:space="preserve">Appendix </w:t>
      </w:r>
      <w:r>
        <w:rPr>
          <w:rFonts w:ascii="Arial" w:hAnsi="Arial" w:cs="Arial"/>
          <w:sz w:val="24"/>
          <w:szCs w:val="24"/>
        </w:rPr>
        <w:t>B</w:t>
      </w:r>
    </w:p>
    <w:p w14:paraId="239BF4B9" w14:textId="31081315" w:rsidR="00BB536F" w:rsidRPr="00BB536F" w:rsidRDefault="00BB536F" w:rsidP="00BB536F">
      <w:pPr>
        <w:jc w:val="center"/>
      </w:pPr>
      <w:r w:rsidRPr="002F5430">
        <w:rPr>
          <w:rFonts w:ascii="Arial" w:hAnsi="Arial" w:cs="Arial"/>
          <w:b/>
          <w:bCs/>
        </w:rPr>
        <w:t>Digital Competency Survey</w:t>
      </w:r>
    </w:p>
    <w:p w14:paraId="2B0568F8" w14:textId="77777777" w:rsidR="00BB536F" w:rsidRPr="002F5430" w:rsidRDefault="00BB536F" w:rsidP="00EF14BD">
      <w:pPr>
        <w:jc w:val="center"/>
        <w:rPr>
          <w:rFonts w:ascii="Arial" w:hAnsi="Arial" w:cs="Arial"/>
          <w:b/>
          <w:bCs/>
        </w:rPr>
      </w:pPr>
    </w:p>
    <w:p w14:paraId="0DA32CAB" w14:textId="1F7AD165" w:rsidR="00EF14BD" w:rsidRPr="002F5430" w:rsidRDefault="00EF14BD" w:rsidP="00EF14BD">
      <w:pPr>
        <w:rPr>
          <w:rFonts w:ascii="Arial" w:hAnsi="Arial" w:cs="Arial"/>
        </w:rPr>
      </w:pPr>
      <w:r w:rsidRPr="002F5430">
        <w:rPr>
          <w:rFonts w:ascii="Arial" w:hAnsi="Arial" w:cs="Arial"/>
          <w:b/>
          <w:bCs/>
        </w:rPr>
        <w:t>Welcome to the Digital Competency Survey</w:t>
      </w:r>
      <w:r w:rsidR="00FE0C0A">
        <w:rPr>
          <w:rFonts w:ascii="Arial" w:hAnsi="Arial" w:cs="Arial"/>
          <w:b/>
          <w:bCs/>
        </w:rPr>
        <w:br/>
      </w:r>
    </w:p>
    <w:p w14:paraId="47F55A03" w14:textId="77777777" w:rsidR="00EF14BD" w:rsidRPr="002F5430" w:rsidRDefault="00EF14BD" w:rsidP="00EF14BD">
      <w:pPr>
        <w:rPr>
          <w:rFonts w:ascii="Arial" w:hAnsi="Arial" w:cs="Arial"/>
        </w:rPr>
      </w:pPr>
      <w:r w:rsidRPr="002F5430">
        <w:rPr>
          <w:rFonts w:ascii="Arial" w:hAnsi="Arial" w:cs="Arial"/>
          <w:b/>
          <w:bCs/>
        </w:rPr>
        <w:t>What does digital competency mean?</w:t>
      </w:r>
      <w:r w:rsidRPr="002F5430">
        <w:rPr>
          <w:rFonts w:ascii="Arial" w:hAnsi="Arial" w:cs="Arial"/>
        </w:rPr>
        <w:br/>
        <w:t>It means having the skills and confidence to use digital tools and devices.</w:t>
      </w:r>
    </w:p>
    <w:p w14:paraId="2A8B0047" w14:textId="45BFCDE2" w:rsidR="00EF14BD" w:rsidRPr="002F5430" w:rsidRDefault="00FE0C0A" w:rsidP="00EF14BD">
      <w:pPr>
        <w:rPr>
          <w:rFonts w:ascii="Arial" w:hAnsi="Arial" w:cs="Arial"/>
        </w:rPr>
      </w:pPr>
      <w:r>
        <w:rPr>
          <w:rFonts w:ascii="Arial" w:hAnsi="Arial" w:cs="Arial"/>
          <w:b/>
          <w:bCs/>
        </w:rPr>
        <w:br/>
      </w:r>
      <w:r w:rsidR="00EF14BD" w:rsidRPr="002F5430">
        <w:rPr>
          <w:rFonts w:ascii="Arial" w:hAnsi="Arial" w:cs="Arial"/>
          <w:b/>
          <w:bCs/>
        </w:rPr>
        <w:t>Why are we doing this survey?</w:t>
      </w:r>
      <w:r w:rsidR="00EF14BD" w:rsidRPr="002F5430">
        <w:rPr>
          <w:rFonts w:ascii="Arial" w:hAnsi="Arial" w:cs="Arial"/>
        </w:rPr>
        <w:br/>
        <w:t xml:space="preserve">We want to know how confident staff feel in helping to give people a “person-centred digital vaccination journey.” This is part of the plan for Wales in the </w:t>
      </w:r>
      <w:r w:rsidR="00D23581">
        <w:rPr>
          <w:rFonts w:ascii="Arial" w:hAnsi="Arial" w:cs="Arial"/>
        </w:rPr>
        <w:t>NIF</w:t>
      </w:r>
      <w:r w:rsidR="00EF14BD" w:rsidRPr="002F5430">
        <w:rPr>
          <w:rFonts w:ascii="Arial" w:hAnsi="Arial" w:cs="Arial"/>
        </w:rPr>
        <w:t>.</w:t>
      </w:r>
    </w:p>
    <w:p w14:paraId="31967FCE" w14:textId="53723973" w:rsidR="00EF14BD" w:rsidRPr="002F5430" w:rsidRDefault="00EF14BD" w:rsidP="00EF14BD">
      <w:pPr>
        <w:rPr>
          <w:rFonts w:ascii="Arial" w:hAnsi="Arial" w:cs="Arial"/>
        </w:rPr>
      </w:pPr>
      <w:r w:rsidRPr="002F5430">
        <w:rPr>
          <w:rFonts w:ascii="Arial" w:hAnsi="Arial" w:cs="Arial"/>
        </w:rPr>
        <w:t xml:space="preserve">This survey is part of a Master of Science (MSc) project on Digital Transformation for Health and Care Professions with the University of Wales Trinity Saint David. Your answers are anonymous and very important. They will help us answer the main question: “How ready is </w:t>
      </w:r>
      <w:r w:rsidR="00093083">
        <w:rPr>
          <w:rFonts w:ascii="Arial" w:hAnsi="Arial" w:cs="Arial"/>
        </w:rPr>
        <w:t>PTHB</w:t>
      </w:r>
      <w:r w:rsidRPr="002F5430">
        <w:rPr>
          <w:rFonts w:ascii="Arial" w:hAnsi="Arial" w:cs="Arial"/>
        </w:rPr>
        <w:t>’s Immunisation and Vaccination Service to deliver a person-centred digital vaccination journey?”</w:t>
      </w:r>
      <w:r w:rsidRPr="002F5430">
        <w:rPr>
          <w:rFonts w:ascii="Arial" w:hAnsi="Arial" w:cs="Arial"/>
        </w:rPr>
        <w:br/>
      </w:r>
      <w:r w:rsidRPr="002F5430">
        <w:rPr>
          <w:rFonts w:ascii="Arial" w:hAnsi="Arial" w:cs="Arial"/>
        </w:rPr>
        <w:br/>
        <w:t xml:space="preserve">This survey should take no more than ten minutes to complete. Most of the questions ask how much you agree or disagree with a certain statement, so please tick the relevant box. </w:t>
      </w:r>
    </w:p>
    <w:p w14:paraId="75B1DDC5" w14:textId="77777777" w:rsidR="00EF14BD" w:rsidRPr="002F5430" w:rsidRDefault="00EF14BD" w:rsidP="00EF14BD">
      <w:pPr>
        <w:rPr>
          <w:rFonts w:ascii="Arial" w:hAnsi="Arial" w:cs="Arial"/>
        </w:rPr>
      </w:pPr>
      <w:r w:rsidRPr="002F5430">
        <w:rPr>
          <w:rFonts w:ascii="Arial" w:hAnsi="Arial" w:cs="Arial"/>
        </w:rPr>
        <w:t xml:space="preserve">Thank you for taking part. </w:t>
      </w:r>
    </w:p>
    <w:p w14:paraId="4395C9E6" w14:textId="77777777" w:rsidR="00EF14BD" w:rsidRPr="002F5430" w:rsidRDefault="00EF14BD" w:rsidP="00EF14BD">
      <w:pPr>
        <w:rPr>
          <w:rFonts w:ascii="Arial" w:hAnsi="Arial" w:cs="Arial"/>
          <w:b/>
          <w:bCs/>
        </w:rPr>
      </w:pPr>
      <w:r w:rsidRPr="002F5430">
        <w:rPr>
          <w:rFonts w:ascii="Arial" w:hAnsi="Arial" w:cs="Arial"/>
        </w:rPr>
        <w:br/>
      </w:r>
      <w:r w:rsidRPr="002F5430">
        <w:rPr>
          <w:rFonts w:ascii="Arial" w:hAnsi="Arial" w:cs="Arial"/>
          <w:b/>
          <w:bCs/>
        </w:rPr>
        <w:t>Section 1: Digital Awareness</w:t>
      </w:r>
    </w:p>
    <w:p w14:paraId="646F55CB" w14:textId="77777777" w:rsidR="00EF14BD" w:rsidRPr="002F5430" w:rsidRDefault="00EF14BD" w:rsidP="00EF14BD">
      <w:pPr>
        <w:rPr>
          <w:rFonts w:ascii="Arial" w:hAnsi="Arial" w:cs="Arial"/>
        </w:rPr>
      </w:pPr>
      <w:r w:rsidRPr="002F5430">
        <w:rPr>
          <w:rFonts w:ascii="Arial" w:hAnsi="Arial" w:cs="Arial"/>
          <w:b/>
          <w:bCs/>
        </w:rPr>
        <w:t>I can successfully log into a device (e.g., laptop, tablet, Surface GO/Pro, desktop) to access the required digital systems/applications for my role.</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1E3B3366" w14:textId="77777777" w:rsidR="00EF14BD" w:rsidRPr="002F5430" w:rsidRDefault="00EF14BD" w:rsidP="00EF14BD">
      <w:pPr>
        <w:rPr>
          <w:rFonts w:ascii="Arial" w:hAnsi="Arial" w:cs="Arial"/>
        </w:rPr>
      </w:pPr>
      <w:r w:rsidRPr="002F5430">
        <w:rPr>
          <w:rFonts w:ascii="Arial" w:hAnsi="Arial" w:cs="Arial"/>
          <w:b/>
          <w:bCs/>
        </w:rPr>
        <w:t>I am aware of the following digital systems/applications used within PTHB’s Immunisation and Vaccination Service:</w:t>
      </w:r>
      <w:r w:rsidRPr="002F5430">
        <w:rPr>
          <w:rFonts w:ascii="Arial" w:hAnsi="Arial" w:cs="Arial"/>
        </w:rPr>
        <w:t xml:space="preserve"> </w:t>
      </w:r>
    </w:p>
    <w:p w14:paraId="602FA40C" w14:textId="3554433A" w:rsidR="00EF14BD" w:rsidRPr="002F5430" w:rsidRDefault="00093083" w:rsidP="00EF14BD">
      <w:pPr>
        <w:rPr>
          <w:rFonts w:ascii="Arial" w:hAnsi="Arial" w:cs="Arial"/>
        </w:rPr>
      </w:pPr>
      <w:r>
        <w:rPr>
          <w:rFonts w:ascii="Arial" w:hAnsi="Arial" w:cs="Arial"/>
          <w:b/>
          <w:bCs/>
        </w:rPr>
        <w:t>WIS</w:t>
      </w:r>
      <w:r w:rsidR="00EF14BD" w:rsidRPr="002F5430">
        <w:rPr>
          <w:rFonts w:ascii="Arial" w:hAnsi="Arial" w:cs="Arial"/>
          <w:b/>
          <w:bCs/>
        </w:rPr>
        <w:t xml:space="preserve"> (WIS)</w:t>
      </w:r>
      <w:r w:rsidR="00EF14BD" w:rsidRPr="002F5430">
        <w:rPr>
          <w:rFonts w:ascii="Arial" w:hAnsi="Arial" w:cs="Arial"/>
        </w:rPr>
        <w:t xml:space="preserve"> </w:t>
      </w:r>
      <w:r w:rsidR="00EF14BD" w:rsidRPr="002F5430">
        <w:rPr>
          <w:rFonts w:ascii="Arial" w:hAnsi="Arial" w:cs="Arial"/>
        </w:rPr>
        <w:br/>
      </w:r>
      <w:r w:rsidR="00EF14BD" w:rsidRPr="002F5430">
        <w:rPr>
          <w:rFonts w:ascii="Segoe UI Symbol" w:hAnsi="Segoe UI Symbol" w:cs="Segoe UI Symbol"/>
        </w:rPr>
        <w:t>☐</w:t>
      </w:r>
      <w:r w:rsidR="00EF14BD" w:rsidRPr="002F5430">
        <w:rPr>
          <w:rFonts w:ascii="Arial" w:hAnsi="Arial" w:cs="Arial"/>
        </w:rPr>
        <w:t xml:space="preserve"> Strongly Agree </w:t>
      </w:r>
      <w:r w:rsidR="00EF14BD" w:rsidRPr="002F5430">
        <w:rPr>
          <w:rFonts w:ascii="Segoe UI Symbol" w:hAnsi="Segoe UI Symbol" w:cs="Segoe UI Symbol"/>
        </w:rPr>
        <w:t>☐</w:t>
      </w:r>
      <w:r w:rsidR="00EF14BD" w:rsidRPr="002F5430">
        <w:rPr>
          <w:rFonts w:ascii="Arial" w:hAnsi="Arial" w:cs="Arial"/>
        </w:rPr>
        <w:t xml:space="preserve"> Agree </w:t>
      </w:r>
      <w:r w:rsidR="00EF14BD" w:rsidRPr="002F5430">
        <w:rPr>
          <w:rFonts w:ascii="Segoe UI Symbol" w:hAnsi="Segoe UI Symbol" w:cs="Segoe UI Symbol"/>
        </w:rPr>
        <w:t>☐</w:t>
      </w:r>
      <w:r w:rsidR="00EF14BD" w:rsidRPr="002F5430">
        <w:rPr>
          <w:rFonts w:ascii="Arial" w:hAnsi="Arial" w:cs="Arial"/>
        </w:rPr>
        <w:t xml:space="preserve"> Neutral </w:t>
      </w:r>
      <w:r w:rsidR="00EF14BD" w:rsidRPr="002F5430">
        <w:rPr>
          <w:rFonts w:ascii="Segoe UI Symbol" w:hAnsi="Segoe UI Symbol" w:cs="Segoe UI Symbol"/>
        </w:rPr>
        <w:t>☐</w:t>
      </w:r>
      <w:r w:rsidR="00EF14BD" w:rsidRPr="002F5430">
        <w:rPr>
          <w:rFonts w:ascii="Arial" w:hAnsi="Arial" w:cs="Arial"/>
        </w:rPr>
        <w:t xml:space="preserve"> Disagree </w:t>
      </w:r>
      <w:r w:rsidR="00EF14BD" w:rsidRPr="002F5430">
        <w:rPr>
          <w:rFonts w:ascii="Segoe UI Symbol" w:hAnsi="Segoe UI Symbol" w:cs="Segoe UI Symbol"/>
        </w:rPr>
        <w:t>☐</w:t>
      </w:r>
      <w:r w:rsidR="00EF14BD" w:rsidRPr="002F5430">
        <w:rPr>
          <w:rFonts w:ascii="Arial" w:hAnsi="Arial" w:cs="Arial"/>
        </w:rPr>
        <w:t xml:space="preserve"> Strongly Disagree</w:t>
      </w:r>
    </w:p>
    <w:p w14:paraId="1EB551F4" w14:textId="77777777" w:rsidR="00EF14BD" w:rsidRPr="002F5430" w:rsidRDefault="00EF14BD" w:rsidP="00EF14BD">
      <w:pPr>
        <w:rPr>
          <w:rFonts w:ascii="Arial" w:hAnsi="Arial" w:cs="Arial"/>
        </w:rPr>
      </w:pPr>
      <w:r w:rsidRPr="002F5430">
        <w:rPr>
          <w:rFonts w:ascii="Arial" w:hAnsi="Arial" w:cs="Arial"/>
          <w:b/>
          <w:bCs/>
        </w:rPr>
        <w:t>Power BI Dashboards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2D15BF34" w14:textId="77777777" w:rsidR="00EF14BD" w:rsidRPr="002F5430" w:rsidRDefault="00EF14BD" w:rsidP="00EF14BD">
      <w:pPr>
        <w:rPr>
          <w:rFonts w:ascii="Arial" w:hAnsi="Arial" w:cs="Arial"/>
        </w:rPr>
      </w:pPr>
      <w:r w:rsidRPr="002F5430">
        <w:rPr>
          <w:rFonts w:ascii="Arial" w:hAnsi="Arial" w:cs="Arial"/>
          <w:b/>
          <w:bCs/>
        </w:rPr>
        <w:t>Microsoft Teams</w:t>
      </w:r>
      <w:r w:rsidRPr="002F5430">
        <w:rPr>
          <w:rFonts w:ascii="Arial" w:hAnsi="Arial" w:cs="Arial"/>
        </w:rPr>
        <w:t xml:space="preserv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36550542" w14:textId="77777777" w:rsidR="00EF14BD" w:rsidRPr="002F5430" w:rsidRDefault="00EF14BD" w:rsidP="00EF14BD">
      <w:pPr>
        <w:rPr>
          <w:rFonts w:ascii="Arial" w:hAnsi="Arial" w:cs="Arial"/>
        </w:rPr>
      </w:pPr>
      <w:r w:rsidRPr="002F5430">
        <w:rPr>
          <w:rFonts w:ascii="Arial" w:hAnsi="Arial" w:cs="Arial"/>
          <w:b/>
          <w:bCs/>
        </w:rPr>
        <w:t>Microsoft Excel</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6B786DF" w14:textId="77777777" w:rsidR="00EF14BD" w:rsidRPr="002F5430" w:rsidRDefault="00EF14BD" w:rsidP="00EF14BD">
      <w:pPr>
        <w:rPr>
          <w:rFonts w:ascii="Arial" w:hAnsi="Arial" w:cs="Arial"/>
        </w:rPr>
      </w:pPr>
      <w:r w:rsidRPr="002F5430">
        <w:rPr>
          <w:rFonts w:ascii="Arial" w:hAnsi="Arial" w:cs="Arial"/>
          <w:b/>
          <w:bCs/>
        </w:rPr>
        <w:t>Microsoft Word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9BE074E" w14:textId="77777777" w:rsidR="00EF14BD" w:rsidRPr="002F5430" w:rsidRDefault="00EF14BD" w:rsidP="00EF14BD">
      <w:pPr>
        <w:rPr>
          <w:rFonts w:ascii="Arial" w:hAnsi="Arial" w:cs="Arial"/>
        </w:rPr>
      </w:pPr>
      <w:r w:rsidRPr="002F5430">
        <w:rPr>
          <w:rFonts w:ascii="Arial" w:hAnsi="Arial" w:cs="Arial"/>
          <w:b/>
          <w:bCs/>
        </w:rPr>
        <w:t>Microsoft Outlook</w:t>
      </w:r>
      <w:r w:rsidRPr="002F5430">
        <w:rPr>
          <w:rFonts w:ascii="Arial" w:hAnsi="Arial" w:cs="Arial"/>
        </w:rPr>
        <w:t xml:space="preserv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0A2B2391" w14:textId="77777777" w:rsidR="00EF14BD" w:rsidRPr="002F5430" w:rsidRDefault="00EF14BD" w:rsidP="00EF14BD">
      <w:pPr>
        <w:rPr>
          <w:rFonts w:ascii="Arial" w:hAnsi="Arial" w:cs="Arial"/>
        </w:rPr>
      </w:pPr>
      <w:r w:rsidRPr="002F5430">
        <w:rPr>
          <w:rFonts w:ascii="Arial" w:hAnsi="Arial" w:cs="Arial"/>
          <w:b/>
          <w:bCs/>
        </w:rPr>
        <w:t>SharePoint</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34001844" w14:textId="77777777" w:rsidR="00EF14BD" w:rsidRPr="002F5430" w:rsidRDefault="00EF14BD" w:rsidP="00EF14BD">
      <w:pPr>
        <w:rPr>
          <w:rFonts w:ascii="Arial" w:hAnsi="Arial" w:cs="Arial"/>
        </w:rPr>
      </w:pPr>
      <w:r w:rsidRPr="002F5430">
        <w:rPr>
          <w:rFonts w:ascii="Arial" w:hAnsi="Arial" w:cs="Arial"/>
          <w:b/>
          <w:bCs/>
        </w:rPr>
        <w:lastRenderedPageBreak/>
        <w:t>Digital Services Portal (Halo)</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r w:rsidRPr="002F5430">
        <w:rPr>
          <w:rFonts w:ascii="Arial" w:hAnsi="Arial" w:cs="Arial"/>
        </w:rPr>
        <w:br/>
      </w:r>
    </w:p>
    <w:p w14:paraId="02AFB117" w14:textId="77777777" w:rsidR="00EF14BD" w:rsidRPr="002F5430" w:rsidRDefault="00EF14BD" w:rsidP="00EF14BD">
      <w:pPr>
        <w:rPr>
          <w:rFonts w:ascii="Arial" w:hAnsi="Arial" w:cs="Arial"/>
          <w:b/>
          <w:bCs/>
        </w:rPr>
      </w:pPr>
      <w:r w:rsidRPr="002F5430">
        <w:rPr>
          <w:rFonts w:ascii="Arial" w:hAnsi="Arial" w:cs="Arial"/>
          <w:b/>
          <w:bCs/>
        </w:rPr>
        <w:t xml:space="preserve">Section 2: Usage and Knowledge </w:t>
      </w:r>
    </w:p>
    <w:p w14:paraId="29295E4D" w14:textId="77777777" w:rsidR="00EF14BD" w:rsidRPr="002F5430" w:rsidRDefault="00EF14BD" w:rsidP="00EF14BD">
      <w:pPr>
        <w:rPr>
          <w:rFonts w:ascii="Arial" w:hAnsi="Arial" w:cs="Arial"/>
        </w:rPr>
      </w:pPr>
      <w:r w:rsidRPr="002F5430">
        <w:rPr>
          <w:rFonts w:ascii="Arial" w:hAnsi="Arial" w:cs="Arial"/>
          <w:b/>
          <w:bCs/>
        </w:rPr>
        <w:t>How often do you engage with the following digital systems/applications in your current role?</w:t>
      </w:r>
      <w:r w:rsidRPr="002F5430">
        <w:rPr>
          <w:rFonts w:ascii="Arial" w:hAnsi="Arial" w:cs="Arial"/>
          <w:b/>
          <w:bCs/>
        </w:rPr>
        <w:br/>
      </w:r>
      <w:r w:rsidRPr="002F5430">
        <w:rPr>
          <w:rFonts w:ascii="Arial" w:hAnsi="Arial" w:cs="Arial"/>
          <w:b/>
          <w:bCs/>
        </w:rPr>
        <w:br/>
        <w:t>WIS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33138A7D" w14:textId="77777777" w:rsidR="00EF14BD" w:rsidRPr="002F5430" w:rsidRDefault="00EF14BD" w:rsidP="00EF14BD">
      <w:pPr>
        <w:rPr>
          <w:rFonts w:ascii="Arial" w:hAnsi="Arial" w:cs="Arial"/>
        </w:rPr>
      </w:pPr>
      <w:r w:rsidRPr="002F5430">
        <w:rPr>
          <w:rFonts w:ascii="Arial" w:hAnsi="Arial" w:cs="Arial"/>
          <w:b/>
          <w:bCs/>
        </w:rPr>
        <w:t>Power BI Dashboards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0FB4B814" w14:textId="77777777" w:rsidR="00EF14BD" w:rsidRPr="002F5430" w:rsidRDefault="00EF14BD" w:rsidP="00EF14BD">
      <w:pPr>
        <w:rPr>
          <w:rFonts w:ascii="Arial" w:hAnsi="Arial" w:cs="Arial"/>
        </w:rPr>
      </w:pPr>
      <w:r w:rsidRPr="002F5430">
        <w:rPr>
          <w:rFonts w:ascii="Arial" w:hAnsi="Arial" w:cs="Arial"/>
          <w:b/>
          <w:bCs/>
        </w:rPr>
        <w:t>Microsoft Teams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23068280" w14:textId="77777777" w:rsidR="00EF14BD" w:rsidRPr="002F5430" w:rsidRDefault="00EF14BD" w:rsidP="00EF14BD">
      <w:pPr>
        <w:rPr>
          <w:rFonts w:ascii="Arial" w:hAnsi="Arial" w:cs="Arial"/>
        </w:rPr>
      </w:pPr>
      <w:r w:rsidRPr="002F5430">
        <w:rPr>
          <w:rFonts w:ascii="Arial" w:hAnsi="Arial" w:cs="Arial"/>
          <w:b/>
          <w:bCs/>
        </w:rPr>
        <w:t>Microsoft Excel</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4BC93AEC" w14:textId="77777777" w:rsidR="00EF14BD" w:rsidRPr="002F5430" w:rsidRDefault="00EF14BD" w:rsidP="00EF14BD">
      <w:pPr>
        <w:rPr>
          <w:rFonts w:ascii="Arial" w:hAnsi="Arial" w:cs="Arial"/>
        </w:rPr>
      </w:pPr>
      <w:r w:rsidRPr="002F5430">
        <w:rPr>
          <w:rFonts w:ascii="Arial" w:hAnsi="Arial" w:cs="Arial"/>
          <w:b/>
          <w:bCs/>
        </w:rPr>
        <w:t>Microsoft Word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01E64216" w14:textId="77777777" w:rsidR="00EF14BD" w:rsidRPr="002F5430" w:rsidRDefault="00EF14BD" w:rsidP="00EF14BD">
      <w:pPr>
        <w:rPr>
          <w:rFonts w:ascii="Arial" w:hAnsi="Arial" w:cs="Arial"/>
        </w:rPr>
      </w:pPr>
      <w:r w:rsidRPr="002F5430">
        <w:rPr>
          <w:rFonts w:ascii="Arial" w:hAnsi="Arial" w:cs="Arial"/>
          <w:b/>
          <w:bCs/>
        </w:rPr>
        <w:t>Microsoft Outlook</w:t>
      </w:r>
      <w:r w:rsidRPr="002F5430">
        <w:rPr>
          <w:rFonts w:ascii="Arial" w:hAnsi="Arial" w:cs="Arial"/>
        </w:rPr>
        <w:t xml:space="preserv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r w:rsidRPr="002F5430">
        <w:rPr>
          <w:rFonts w:ascii="Arial" w:hAnsi="Arial" w:cs="Arial"/>
        </w:rPr>
        <w:br/>
      </w:r>
      <w:r w:rsidRPr="002F5430">
        <w:rPr>
          <w:rFonts w:ascii="Arial" w:hAnsi="Arial" w:cs="Arial"/>
        </w:rPr>
        <w:br/>
      </w:r>
      <w:r w:rsidRPr="002F5430">
        <w:rPr>
          <w:rFonts w:ascii="Arial" w:hAnsi="Arial" w:cs="Arial"/>
          <w:b/>
          <w:bCs/>
        </w:rPr>
        <w:t>SharePoint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r w:rsidRPr="002F5430">
        <w:rPr>
          <w:rFonts w:ascii="Arial" w:hAnsi="Arial" w:cs="Arial"/>
        </w:rPr>
        <w:br/>
      </w:r>
      <w:r w:rsidRPr="002F5430">
        <w:rPr>
          <w:rFonts w:ascii="Arial" w:hAnsi="Arial" w:cs="Arial"/>
          <w:b/>
          <w:bCs/>
        </w:rPr>
        <w:t>Digital Services Portal (Halo)</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Daily </w:t>
      </w:r>
      <w:r w:rsidRPr="002F5430">
        <w:rPr>
          <w:rFonts w:ascii="Segoe UI Symbol" w:hAnsi="Segoe UI Symbol" w:cs="Segoe UI Symbol"/>
        </w:rPr>
        <w:t>☐</w:t>
      </w:r>
      <w:r w:rsidRPr="002F5430">
        <w:rPr>
          <w:rFonts w:ascii="Arial" w:hAnsi="Arial" w:cs="Arial"/>
        </w:rPr>
        <w:t xml:space="preserve"> Several times a week </w:t>
      </w:r>
      <w:r w:rsidRPr="002F5430">
        <w:rPr>
          <w:rFonts w:ascii="Segoe UI Symbol" w:hAnsi="Segoe UI Symbol" w:cs="Segoe UI Symbol"/>
        </w:rPr>
        <w:t>☐</w:t>
      </w:r>
      <w:r w:rsidRPr="002F5430">
        <w:rPr>
          <w:rFonts w:ascii="Arial" w:hAnsi="Arial" w:cs="Arial"/>
        </w:rPr>
        <w:t xml:space="preserve"> Weekly </w:t>
      </w:r>
      <w:r w:rsidRPr="002F5430">
        <w:rPr>
          <w:rFonts w:ascii="Segoe UI Symbol" w:hAnsi="Segoe UI Symbol" w:cs="Segoe UI Symbol"/>
        </w:rPr>
        <w:t>☐</w:t>
      </w:r>
      <w:r w:rsidRPr="002F5430">
        <w:rPr>
          <w:rFonts w:ascii="Arial" w:hAnsi="Arial" w:cs="Arial"/>
        </w:rPr>
        <w:t xml:space="preserve"> Monthly </w:t>
      </w:r>
      <w:r w:rsidRPr="002F5430">
        <w:rPr>
          <w:rFonts w:ascii="Segoe UI Symbol" w:hAnsi="Segoe UI Symbol" w:cs="Segoe UI Symbol"/>
        </w:rPr>
        <w:t>☐</w:t>
      </w:r>
      <w:r w:rsidRPr="002F5430">
        <w:rPr>
          <w:rFonts w:ascii="Arial" w:hAnsi="Arial" w:cs="Arial"/>
        </w:rPr>
        <w:t xml:space="preserve"> Rarely/Never</w:t>
      </w:r>
    </w:p>
    <w:p w14:paraId="7981EB01" w14:textId="77777777"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t xml:space="preserve">Section 3: Rate your level of competence for each system/application: </w:t>
      </w:r>
      <w:r w:rsidRPr="002F5430">
        <w:rPr>
          <w:rFonts w:ascii="Arial" w:eastAsia="Times New Roman" w:hAnsi="Arial" w:cs="Arial"/>
          <w:b/>
          <w:bCs/>
          <w:lang w:eastAsia="en-GB"/>
        </w:rPr>
        <w:br/>
      </w:r>
    </w:p>
    <w:p w14:paraId="08217B3B" w14:textId="0ED6CABC" w:rsidR="00EF14BD" w:rsidRPr="002F5430" w:rsidRDefault="00EF14BD" w:rsidP="00EF14BD">
      <w:pPr>
        <w:spacing w:before="100" w:beforeAutospacing="1" w:after="100" w:afterAutospacing="1"/>
        <w:rPr>
          <w:rFonts w:ascii="Arial" w:hAnsi="Arial" w:cs="Arial"/>
        </w:rPr>
      </w:pPr>
      <w:r w:rsidRPr="002F5430">
        <w:rPr>
          <w:rFonts w:ascii="Arial" w:eastAsia="Times New Roman" w:hAnsi="Arial" w:cs="Arial"/>
          <w:b/>
          <w:bCs/>
          <w:lang w:eastAsia="en-GB"/>
        </w:rPr>
        <w:t>WIS</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7814634" w14:textId="77777777"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t>Power BI</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56EDC1C" w14:textId="612C4FDC"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lastRenderedPageBreak/>
        <w:t>Microsoft Teams</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8FEDFE3" w14:textId="77777777"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eastAsia="Times New Roman" w:hAnsi="Arial" w:cs="Arial"/>
          <w:b/>
          <w:bCs/>
          <w:lang w:eastAsia="en-GB"/>
        </w:rPr>
        <w:t>Microsoft Excel</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34DFC668" w14:textId="77777777" w:rsidR="00EF14BD" w:rsidRDefault="00EF14BD" w:rsidP="00EF14BD">
      <w:pPr>
        <w:spacing w:before="100" w:beforeAutospacing="1" w:after="100" w:afterAutospacing="1"/>
        <w:rPr>
          <w:rFonts w:ascii="Arial" w:hAnsi="Arial" w:cs="Arial"/>
        </w:rPr>
      </w:pPr>
      <w:r w:rsidRPr="002F5430">
        <w:rPr>
          <w:rFonts w:ascii="Arial" w:eastAsia="Times New Roman" w:hAnsi="Arial" w:cs="Arial"/>
          <w:b/>
          <w:bCs/>
          <w:lang w:eastAsia="en-GB"/>
        </w:rPr>
        <w:t>Microsoft Word</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5B73ACE9" w14:textId="66F3490F" w:rsidR="004035BA" w:rsidRPr="002F5430" w:rsidRDefault="004035BA" w:rsidP="00EF14BD">
      <w:pPr>
        <w:spacing w:before="100" w:beforeAutospacing="1" w:after="100" w:afterAutospacing="1"/>
        <w:rPr>
          <w:rFonts w:ascii="Arial" w:eastAsia="Times New Roman" w:hAnsi="Arial" w:cs="Arial"/>
          <w:lang w:eastAsia="en-GB"/>
        </w:rPr>
      </w:pPr>
      <w:r w:rsidRPr="004035BA">
        <w:rPr>
          <w:rFonts w:ascii="Arial" w:hAnsi="Arial" w:cs="Arial"/>
          <w:b/>
          <w:bCs/>
        </w:rPr>
        <w:t xml:space="preserve">Outlook </w:t>
      </w:r>
      <w:r>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7CB4D71" w14:textId="77777777" w:rsidR="00EF14BD" w:rsidRPr="002F5430" w:rsidRDefault="00EF14BD" w:rsidP="00EF14BD">
      <w:pPr>
        <w:spacing w:before="100" w:beforeAutospacing="1" w:after="100" w:afterAutospacing="1"/>
        <w:rPr>
          <w:rFonts w:ascii="Arial" w:hAnsi="Arial" w:cs="Arial"/>
        </w:rPr>
      </w:pPr>
      <w:r w:rsidRPr="002F5430">
        <w:rPr>
          <w:rFonts w:ascii="Arial" w:eastAsia="Times New Roman" w:hAnsi="Arial" w:cs="Arial"/>
          <w:b/>
          <w:bCs/>
          <w:lang w:eastAsia="en-GB"/>
        </w:rPr>
        <w:t>SharePoint</w:t>
      </w:r>
      <w:r w:rsidRPr="002F5430">
        <w:rPr>
          <w:rFonts w:ascii="Arial" w:eastAsia="Times New Roman" w:hAnsi="Arial" w:cs="Arial"/>
          <w:lang w:eastAsia="en-GB"/>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D668A5F" w14:textId="7C008249" w:rsidR="00EF14BD" w:rsidRPr="002F5430" w:rsidRDefault="00EF14BD" w:rsidP="00EF14BD">
      <w:pPr>
        <w:spacing w:before="100" w:beforeAutospacing="1" w:after="100" w:afterAutospacing="1"/>
        <w:rPr>
          <w:rFonts w:ascii="Arial" w:eastAsia="Times New Roman" w:hAnsi="Arial" w:cs="Arial"/>
          <w:lang w:eastAsia="en-GB"/>
        </w:rPr>
      </w:pPr>
      <w:r w:rsidRPr="002F5430">
        <w:rPr>
          <w:rFonts w:ascii="Arial" w:hAnsi="Arial" w:cs="Arial"/>
          <w:b/>
          <w:bCs/>
        </w:rPr>
        <w:t>Digital Services Portal (Halo)</w:t>
      </w:r>
      <w:r w:rsidRPr="002F5430">
        <w:rPr>
          <w:rFonts w:ascii="Arial" w:hAnsi="Arial" w:cs="Arial"/>
          <w:b/>
          <w:bCs/>
        </w:rPr>
        <w:br/>
      </w:r>
      <w:r w:rsidRPr="002F5430">
        <w:rPr>
          <w:rFonts w:ascii="Segoe UI Symbol" w:hAnsi="Segoe UI Symbol" w:cs="Segoe UI Symbol"/>
        </w:rPr>
        <w:t>☐</w:t>
      </w:r>
      <w:r w:rsidRPr="002F5430">
        <w:rPr>
          <w:rFonts w:ascii="Arial" w:hAnsi="Arial" w:cs="Arial"/>
        </w:rPr>
        <w:t xml:space="preserve"> I can use this digital tool very well  </w:t>
      </w:r>
      <w:r w:rsidRPr="002F5430">
        <w:rPr>
          <w:rFonts w:ascii="Arial" w:hAnsi="Arial" w:cs="Arial"/>
        </w:rPr>
        <w:br/>
      </w:r>
      <w:r w:rsidRPr="002F5430">
        <w:rPr>
          <w:rFonts w:ascii="Segoe UI Symbol" w:hAnsi="Segoe UI Symbol" w:cs="Segoe UI Symbol"/>
        </w:rPr>
        <w:lastRenderedPageBreak/>
        <w:t>☐</w:t>
      </w:r>
      <w:r w:rsidRPr="002F5430">
        <w:rPr>
          <w:rFonts w:ascii="Arial" w:hAnsi="Arial" w:cs="Arial"/>
        </w:rPr>
        <w:t xml:space="preserve"> I can use this digital tool well enough to undertake the duties of my role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 use this digital tool, but sometimes struggle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without help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I cannot use this digital tool at all yet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1D71956" w14:textId="77777777" w:rsidR="00EF14BD" w:rsidRPr="002F5430" w:rsidRDefault="00EF14BD" w:rsidP="00EF14BD">
      <w:pPr>
        <w:rPr>
          <w:rFonts w:ascii="Arial" w:hAnsi="Arial" w:cs="Arial"/>
          <w:b/>
          <w:bCs/>
        </w:rPr>
      </w:pPr>
      <w:r w:rsidRPr="002F5430">
        <w:rPr>
          <w:rFonts w:ascii="Arial" w:hAnsi="Arial" w:cs="Arial"/>
          <w:b/>
          <w:bCs/>
        </w:rPr>
        <w:t>Section 5: Barriers</w:t>
      </w:r>
    </w:p>
    <w:p w14:paraId="33F39BE9" w14:textId="77777777" w:rsidR="00EF14BD" w:rsidRPr="002F5430" w:rsidRDefault="00EF14BD" w:rsidP="00EF14BD">
      <w:pPr>
        <w:rPr>
          <w:rFonts w:ascii="Arial" w:hAnsi="Arial" w:cs="Arial"/>
        </w:rPr>
      </w:pPr>
      <w:r w:rsidRPr="002F5430">
        <w:rPr>
          <w:rFonts w:ascii="Arial" w:hAnsi="Arial" w:cs="Arial"/>
        </w:rPr>
        <w:t>What problems do you have when using digital tools?  (Open-ended)</w:t>
      </w:r>
    </w:p>
    <w:p w14:paraId="23B0FECF" w14:textId="77777777" w:rsidR="00EF14BD" w:rsidRPr="002F5430" w:rsidRDefault="00EF14BD" w:rsidP="00EF14BD">
      <w:pPr>
        <w:rPr>
          <w:rFonts w:ascii="Arial" w:hAnsi="Arial" w:cs="Arial"/>
        </w:rPr>
      </w:pPr>
    </w:p>
    <w:p w14:paraId="582C086A" w14:textId="77777777" w:rsidR="00EF14BD" w:rsidRPr="002F5430" w:rsidRDefault="00EF14BD" w:rsidP="00EF14BD">
      <w:pPr>
        <w:rPr>
          <w:rFonts w:ascii="Arial" w:hAnsi="Arial" w:cs="Arial"/>
          <w:b/>
          <w:bCs/>
        </w:rPr>
      </w:pPr>
      <w:r w:rsidRPr="002F5430">
        <w:rPr>
          <w:rFonts w:ascii="Arial" w:hAnsi="Arial" w:cs="Arial"/>
          <w:b/>
          <w:bCs/>
        </w:rPr>
        <w:t>Section 6: Support Needs</w:t>
      </w:r>
    </w:p>
    <w:p w14:paraId="2C4BB3B5" w14:textId="77777777" w:rsidR="00EF14BD" w:rsidRPr="002F5430" w:rsidRDefault="00EF14BD" w:rsidP="00EF14BD">
      <w:pPr>
        <w:rPr>
          <w:rFonts w:ascii="Arial" w:hAnsi="Arial" w:cs="Arial"/>
        </w:rPr>
      </w:pPr>
      <w:r w:rsidRPr="002F5430">
        <w:rPr>
          <w:rFonts w:ascii="Arial" w:hAnsi="Arial" w:cs="Arial"/>
        </w:rPr>
        <w:t xml:space="preserve">What support would help you feel more skilled and confident when using digital tools? </w:t>
      </w:r>
    </w:p>
    <w:p w14:paraId="6F3A017D" w14:textId="77777777" w:rsidR="00EF14BD" w:rsidRPr="002F5430" w:rsidRDefault="00EF14BD" w:rsidP="00EF14BD">
      <w:pPr>
        <w:rPr>
          <w:rFonts w:ascii="Arial" w:hAnsi="Arial" w:cs="Arial"/>
        </w:rPr>
      </w:pPr>
    </w:p>
    <w:p w14:paraId="1F581757" w14:textId="77777777" w:rsidR="00EF14BD" w:rsidRPr="002F5430" w:rsidRDefault="00EF14BD" w:rsidP="00EF14BD">
      <w:pPr>
        <w:rPr>
          <w:rFonts w:ascii="Arial" w:hAnsi="Arial" w:cs="Arial"/>
        </w:rPr>
      </w:pPr>
      <w:r w:rsidRPr="002F5430">
        <w:rPr>
          <w:rFonts w:ascii="Arial" w:hAnsi="Arial" w:cs="Arial"/>
        </w:rPr>
        <w:t>I would benefit from more training on:</w:t>
      </w:r>
    </w:p>
    <w:p w14:paraId="1184330F" w14:textId="77777777" w:rsidR="00EF14BD" w:rsidRPr="002F5430" w:rsidRDefault="00EF14BD" w:rsidP="00EF14BD">
      <w:pPr>
        <w:rPr>
          <w:rFonts w:ascii="Arial" w:hAnsi="Arial" w:cs="Arial"/>
        </w:rPr>
      </w:pPr>
      <w:r w:rsidRPr="00FE0C0A">
        <w:rPr>
          <w:rFonts w:ascii="Arial" w:hAnsi="Arial" w:cs="Arial"/>
          <w:b/>
          <w:bCs/>
        </w:rPr>
        <w:t>WIS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7A780BF" w14:textId="77777777" w:rsidR="00EF14BD" w:rsidRPr="002F5430" w:rsidRDefault="00EF14BD" w:rsidP="00EF14BD">
      <w:pPr>
        <w:rPr>
          <w:rFonts w:ascii="Arial" w:hAnsi="Arial" w:cs="Arial"/>
        </w:rPr>
      </w:pPr>
      <w:r w:rsidRPr="00FE0C0A">
        <w:rPr>
          <w:rFonts w:ascii="Arial" w:hAnsi="Arial" w:cs="Arial"/>
          <w:b/>
          <w:bCs/>
        </w:rPr>
        <w:t>Power BI</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002DF01" w14:textId="77777777" w:rsidR="00EF14BD" w:rsidRPr="002F5430" w:rsidRDefault="00EF14BD" w:rsidP="00EF14BD">
      <w:pPr>
        <w:rPr>
          <w:rFonts w:ascii="Arial" w:hAnsi="Arial" w:cs="Arial"/>
        </w:rPr>
      </w:pPr>
      <w:r w:rsidRPr="00D57051">
        <w:rPr>
          <w:rFonts w:ascii="Arial" w:hAnsi="Arial" w:cs="Arial"/>
          <w:b/>
          <w:bCs/>
        </w:rPr>
        <w:t>Microsoft Teams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5931E501" w14:textId="77777777" w:rsidR="00EF14BD" w:rsidRPr="002F5430" w:rsidRDefault="00EF14BD" w:rsidP="00EF14BD">
      <w:pPr>
        <w:rPr>
          <w:rFonts w:ascii="Arial" w:hAnsi="Arial" w:cs="Arial"/>
        </w:rPr>
      </w:pPr>
      <w:r w:rsidRPr="00D57051">
        <w:rPr>
          <w:rFonts w:ascii="Arial" w:hAnsi="Arial" w:cs="Arial"/>
          <w:b/>
          <w:bCs/>
        </w:rPr>
        <w:t>Microsoft Excel</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6A2B47AE" w14:textId="77777777" w:rsidR="00EF14BD" w:rsidRPr="002F5430" w:rsidRDefault="00EF14BD" w:rsidP="00EF14BD">
      <w:pPr>
        <w:rPr>
          <w:rFonts w:ascii="Arial" w:hAnsi="Arial" w:cs="Arial"/>
        </w:rPr>
      </w:pPr>
      <w:r w:rsidRPr="00D57051">
        <w:rPr>
          <w:rFonts w:ascii="Arial" w:hAnsi="Arial" w:cs="Arial"/>
          <w:b/>
          <w:bCs/>
        </w:rPr>
        <w:t>Microsoft Word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1969C2C4" w14:textId="77777777" w:rsidR="00EF14BD" w:rsidRPr="002F5430" w:rsidRDefault="00EF14BD" w:rsidP="00EF14BD">
      <w:pPr>
        <w:rPr>
          <w:rFonts w:ascii="Arial" w:hAnsi="Arial" w:cs="Arial"/>
        </w:rPr>
      </w:pPr>
      <w:r w:rsidRPr="00D57051">
        <w:rPr>
          <w:rFonts w:ascii="Arial" w:hAnsi="Arial" w:cs="Arial"/>
          <w:b/>
          <w:bCs/>
        </w:rPr>
        <w:t>Microsoft Outlook</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w:t>
      </w:r>
    </w:p>
    <w:p w14:paraId="0961A9E8" w14:textId="77777777" w:rsidR="00EF14BD" w:rsidRPr="002F5430" w:rsidRDefault="00EF14BD" w:rsidP="00EF14BD">
      <w:pPr>
        <w:rPr>
          <w:rFonts w:ascii="Arial" w:hAnsi="Arial" w:cs="Arial"/>
        </w:rPr>
      </w:pPr>
      <w:r w:rsidRPr="00D57051">
        <w:rPr>
          <w:rFonts w:ascii="Arial" w:hAnsi="Arial" w:cs="Arial"/>
          <w:b/>
          <w:bCs/>
        </w:rPr>
        <w:t>SharePoint</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Not applicable to my role </w:t>
      </w:r>
    </w:p>
    <w:p w14:paraId="02BFCE73" w14:textId="77777777" w:rsidR="00EF14BD" w:rsidRPr="002F5430" w:rsidRDefault="00EF14BD" w:rsidP="00EF14BD">
      <w:pPr>
        <w:rPr>
          <w:rFonts w:ascii="Arial" w:hAnsi="Arial" w:cs="Arial"/>
        </w:rPr>
      </w:pPr>
      <w:r w:rsidRPr="002F5430">
        <w:rPr>
          <w:rFonts w:ascii="Arial" w:hAnsi="Arial" w:cs="Arial"/>
        </w:rPr>
        <w:t>Other: __________</w:t>
      </w:r>
    </w:p>
    <w:p w14:paraId="135FC8DA" w14:textId="77777777" w:rsidR="00EF14BD" w:rsidRPr="002F5430" w:rsidRDefault="00EF14BD" w:rsidP="00EF14BD">
      <w:pPr>
        <w:rPr>
          <w:rFonts w:ascii="Arial" w:hAnsi="Arial" w:cs="Arial"/>
          <w:b/>
          <w:bCs/>
        </w:rPr>
      </w:pPr>
      <w:r w:rsidRPr="002F5430">
        <w:rPr>
          <w:rFonts w:ascii="Arial" w:hAnsi="Arial" w:cs="Arial"/>
        </w:rPr>
        <w:br/>
      </w:r>
      <w:r w:rsidRPr="002F5430">
        <w:rPr>
          <w:rFonts w:ascii="Arial" w:hAnsi="Arial" w:cs="Arial"/>
          <w:b/>
          <w:bCs/>
        </w:rPr>
        <w:t xml:space="preserve">Section 7: Future Development </w:t>
      </w:r>
    </w:p>
    <w:p w14:paraId="5CA91A14" w14:textId="3D0AEC99" w:rsidR="00EF14BD" w:rsidRPr="002F5430" w:rsidRDefault="00EF14BD" w:rsidP="00EF14BD">
      <w:pPr>
        <w:rPr>
          <w:rFonts w:ascii="Arial" w:hAnsi="Arial" w:cs="Arial"/>
        </w:rPr>
      </w:pPr>
      <w:r w:rsidRPr="002F5430">
        <w:rPr>
          <w:rFonts w:ascii="Arial" w:hAnsi="Arial" w:cs="Arial"/>
        </w:rPr>
        <w:t>Are there any other digital tools or systems would help you in your role?</w:t>
      </w:r>
    </w:p>
    <w:p w14:paraId="5E5A5BAA" w14:textId="77777777" w:rsidR="00EF14BD" w:rsidRPr="002F5430" w:rsidRDefault="00EF14BD" w:rsidP="00EF14BD">
      <w:pPr>
        <w:rPr>
          <w:rFonts w:ascii="Arial" w:hAnsi="Arial" w:cs="Arial"/>
          <w:b/>
          <w:bCs/>
        </w:rPr>
      </w:pPr>
      <w:r w:rsidRPr="002F5430">
        <w:rPr>
          <w:rFonts w:ascii="Arial" w:hAnsi="Arial" w:cs="Arial"/>
          <w:b/>
          <w:bCs/>
        </w:rPr>
        <w:br/>
        <w:t>About You</w:t>
      </w:r>
    </w:p>
    <w:p w14:paraId="4B7B5FE6" w14:textId="77777777" w:rsidR="00EF14BD" w:rsidRPr="002F5430" w:rsidRDefault="00EF14BD" w:rsidP="00A21956">
      <w:pPr>
        <w:numPr>
          <w:ilvl w:val="0"/>
          <w:numId w:val="8"/>
        </w:numPr>
        <w:spacing w:after="160" w:line="259" w:lineRule="auto"/>
        <w:rPr>
          <w:rFonts w:ascii="Arial" w:hAnsi="Arial" w:cs="Arial"/>
        </w:rPr>
      </w:pPr>
      <w:r w:rsidRPr="002F5430">
        <w:rPr>
          <w:rFonts w:ascii="Arial" w:hAnsi="Arial" w:cs="Arial"/>
        </w:rPr>
        <w:t>Which of the following best describes your role? – Move to end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Clinical – Branching Registered Nursing, Non-Registered nursing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Administrative</w:t>
      </w:r>
    </w:p>
    <w:p w14:paraId="07EB30AD" w14:textId="3FC42E13" w:rsidR="00EF14BD" w:rsidRPr="002F5430" w:rsidRDefault="00EF14BD" w:rsidP="00A21956">
      <w:pPr>
        <w:numPr>
          <w:ilvl w:val="0"/>
          <w:numId w:val="8"/>
        </w:numPr>
        <w:spacing w:after="160" w:line="259" w:lineRule="auto"/>
        <w:rPr>
          <w:rFonts w:ascii="Arial" w:hAnsi="Arial" w:cs="Arial"/>
        </w:rPr>
      </w:pPr>
      <w:r w:rsidRPr="002F5430">
        <w:rPr>
          <w:rFonts w:ascii="Arial" w:hAnsi="Arial" w:cs="Arial"/>
        </w:rPr>
        <w:lastRenderedPageBreak/>
        <w:t>Age Group</w:t>
      </w:r>
      <w:r w:rsidRPr="002F5430">
        <w:rPr>
          <w:rFonts w:ascii="Arial" w:hAnsi="Arial" w:cs="Arial"/>
        </w:rPr>
        <w:br/>
        <w:t xml:space="preserve">Under 25 </w:t>
      </w:r>
      <w:r w:rsidRPr="002F5430">
        <w:rPr>
          <w:rFonts w:ascii="Arial" w:hAnsi="Arial" w:cs="Arial"/>
        </w:rPr>
        <w:br/>
        <w:t xml:space="preserve">25–29 </w:t>
      </w:r>
      <w:r w:rsidRPr="002F5430">
        <w:rPr>
          <w:rFonts w:ascii="Arial" w:hAnsi="Arial" w:cs="Arial"/>
        </w:rPr>
        <w:br/>
        <w:t xml:space="preserve">30–34 </w:t>
      </w:r>
      <w:r w:rsidRPr="002F5430">
        <w:rPr>
          <w:rFonts w:ascii="Arial" w:hAnsi="Arial" w:cs="Arial"/>
        </w:rPr>
        <w:br/>
        <w:t xml:space="preserve">35–39 </w:t>
      </w:r>
      <w:r w:rsidRPr="002F5430">
        <w:rPr>
          <w:rFonts w:ascii="Arial" w:hAnsi="Arial" w:cs="Arial"/>
        </w:rPr>
        <w:br/>
        <w:t xml:space="preserve">40–44 </w:t>
      </w:r>
      <w:r w:rsidRPr="002F5430">
        <w:rPr>
          <w:rFonts w:ascii="Arial" w:hAnsi="Arial" w:cs="Arial"/>
        </w:rPr>
        <w:br/>
        <w:t xml:space="preserve">45–49 </w:t>
      </w:r>
      <w:r w:rsidRPr="002F5430">
        <w:rPr>
          <w:rFonts w:ascii="Arial" w:hAnsi="Arial" w:cs="Arial"/>
        </w:rPr>
        <w:br/>
        <w:t xml:space="preserve">50–54 </w:t>
      </w:r>
      <w:r w:rsidRPr="002F5430">
        <w:rPr>
          <w:rFonts w:ascii="Arial" w:hAnsi="Arial" w:cs="Arial"/>
        </w:rPr>
        <w:br/>
        <w:t xml:space="preserve">55–59 </w:t>
      </w:r>
      <w:r w:rsidRPr="002F5430">
        <w:rPr>
          <w:rFonts w:ascii="Arial" w:hAnsi="Arial" w:cs="Arial"/>
        </w:rPr>
        <w:br/>
        <w:t>60 and above</w:t>
      </w:r>
      <w:r w:rsidRPr="002F5430">
        <w:rPr>
          <w:rFonts w:ascii="Arial" w:hAnsi="Arial" w:cs="Arial"/>
        </w:rPr>
        <w:br/>
      </w:r>
    </w:p>
    <w:p w14:paraId="64B7211B" w14:textId="77777777" w:rsidR="00EF14BD" w:rsidRPr="002F5430" w:rsidRDefault="00EF14BD" w:rsidP="00A21956">
      <w:pPr>
        <w:pStyle w:val="ListParagraph"/>
        <w:numPr>
          <w:ilvl w:val="0"/>
          <w:numId w:val="8"/>
        </w:numPr>
        <w:spacing w:after="160" w:line="259" w:lineRule="auto"/>
        <w:rPr>
          <w:rFonts w:ascii="Arial" w:hAnsi="Arial" w:cs="Arial"/>
        </w:rPr>
      </w:pPr>
      <w:r w:rsidRPr="002F5430">
        <w:rPr>
          <w:rFonts w:ascii="Arial" w:hAnsi="Arial" w:cs="Arial"/>
        </w:rPr>
        <w:t>Sex</w:t>
      </w:r>
      <w:r w:rsidRPr="002F5430">
        <w:rPr>
          <w:rFonts w:ascii="Arial" w:hAnsi="Arial" w:cs="Arial"/>
        </w:rPr>
        <w:br/>
        <w:t>Male</w:t>
      </w:r>
      <w:r w:rsidRPr="002F5430">
        <w:rPr>
          <w:rFonts w:ascii="Arial" w:hAnsi="Arial" w:cs="Arial"/>
        </w:rPr>
        <w:br/>
        <w:t>Female</w:t>
      </w:r>
      <w:r w:rsidRPr="002F5430">
        <w:rPr>
          <w:rFonts w:ascii="Arial" w:hAnsi="Arial" w:cs="Arial"/>
        </w:rPr>
        <w:br/>
        <w:t>Prefer Not To Say</w:t>
      </w:r>
      <w:r w:rsidRPr="002F5430">
        <w:rPr>
          <w:rFonts w:ascii="Arial" w:hAnsi="Arial" w:cs="Arial"/>
        </w:rPr>
        <w:br/>
      </w:r>
    </w:p>
    <w:p w14:paraId="607DF4DB" w14:textId="77777777" w:rsidR="00EF14BD" w:rsidRPr="002F5430" w:rsidRDefault="00EF14BD" w:rsidP="00EF14BD">
      <w:pPr>
        <w:rPr>
          <w:rFonts w:ascii="Arial" w:hAnsi="Arial" w:cs="Arial"/>
        </w:rPr>
      </w:pPr>
    </w:p>
    <w:p w14:paraId="5B274C8D" w14:textId="77777777" w:rsidR="00EF14BD" w:rsidRPr="002F5430" w:rsidRDefault="00EF14BD" w:rsidP="00EF14BD">
      <w:pPr>
        <w:rPr>
          <w:rFonts w:ascii="Arial" w:hAnsi="Arial" w:cs="Arial"/>
        </w:rPr>
      </w:pPr>
      <w:r w:rsidRPr="002F5430">
        <w:rPr>
          <w:rFonts w:ascii="Arial" w:hAnsi="Arial" w:cs="Arial"/>
        </w:rPr>
        <w:br/>
      </w:r>
    </w:p>
    <w:p w14:paraId="0DB092A5" w14:textId="77777777" w:rsidR="00EF14BD" w:rsidRPr="002F5430" w:rsidRDefault="00EF14BD" w:rsidP="00EF14BD">
      <w:pPr>
        <w:rPr>
          <w:rFonts w:ascii="Arial" w:hAnsi="Arial" w:cs="Arial"/>
        </w:rPr>
      </w:pPr>
    </w:p>
    <w:p w14:paraId="2C7E9167" w14:textId="135C4F0F" w:rsidR="00123237" w:rsidRPr="002F5430" w:rsidRDefault="00123237" w:rsidP="00123237">
      <w:pPr>
        <w:rPr>
          <w:rFonts w:ascii="Arial" w:hAnsi="Arial" w:cs="Arial"/>
        </w:rPr>
      </w:pPr>
    </w:p>
    <w:p w14:paraId="33FF71E9" w14:textId="60EB5869" w:rsidR="00B37442" w:rsidRPr="002F5430" w:rsidRDefault="00B37442">
      <w:pPr>
        <w:spacing w:after="160" w:line="259" w:lineRule="auto"/>
        <w:rPr>
          <w:rFonts w:ascii="Arial" w:hAnsi="Arial" w:cs="Arial"/>
        </w:rPr>
      </w:pPr>
      <w:r w:rsidRPr="002F5430">
        <w:rPr>
          <w:rFonts w:ascii="Arial" w:hAnsi="Arial" w:cs="Arial"/>
        </w:rPr>
        <w:br w:type="page"/>
      </w:r>
    </w:p>
    <w:p w14:paraId="3FAB9793" w14:textId="77777777" w:rsidR="00123237" w:rsidRPr="002F5430" w:rsidRDefault="00123237" w:rsidP="00123237">
      <w:pPr>
        <w:rPr>
          <w:rFonts w:ascii="Arial" w:hAnsi="Arial" w:cs="Arial"/>
        </w:rPr>
      </w:pPr>
    </w:p>
    <w:p w14:paraId="72310B5F" w14:textId="16930B90" w:rsidR="004923CB" w:rsidRPr="002F5430" w:rsidRDefault="004923CB" w:rsidP="004923CB">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C</w:t>
      </w:r>
    </w:p>
    <w:p w14:paraId="1F92FC8E" w14:textId="2A4CFE29" w:rsidR="00B37442" w:rsidRPr="002F5430" w:rsidRDefault="00B37442" w:rsidP="00B37442">
      <w:pPr>
        <w:jc w:val="center"/>
        <w:rPr>
          <w:rFonts w:ascii="Arial" w:hAnsi="Arial" w:cs="Arial"/>
          <w:b/>
          <w:bCs/>
        </w:rPr>
      </w:pPr>
      <w:r w:rsidRPr="002F5430">
        <w:rPr>
          <w:rFonts w:ascii="Arial" w:hAnsi="Arial" w:cs="Arial"/>
          <w:b/>
          <w:bCs/>
        </w:rPr>
        <w:t>Citizen Engagement Survey</w:t>
      </w:r>
      <w:r w:rsidR="00D57051">
        <w:rPr>
          <w:rFonts w:ascii="Arial" w:hAnsi="Arial" w:cs="Arial"/>
          <w:b/>
          <w:bCs/>
        </w:rPr>
        <w:br/>
      </w:r>
    </w:p>
    <w:p w14:paraId="64EF87A9" w14:textId="77777777" w:rsidR="00B37442" w:rsidRPr="00D57051" w:rsidRDefault="00B37442" w:rsidP="00B37442">
      <w:pPr>
        <w:rPr>
          <w:rFonts w:ascii="Arial" w:hAnsi="Arial" w:cs="Arial"/>
          <w:b/>
          <w:bCs/>
        </w:rPr>
      </w:pPr>
      <w:r w:rsidRPr="00D57051">
        <w:rPr>
          <w:rFonts w:ascii="Arial" w:hAnsi="Arial" w:cs="Arial"/>
          <w:b/>
          <w:bCs/>
        </w:rPr>
        <w:t>Welcome to the Citizen Engagement Survey</w:t>
      </w:r>
    </w:p>
    <w:p w14:paraId="4D86EDFA" w14:textId="77777777" w:rsidR="00D57051" w:rsidRDefault="00D57051" w:rsidP="00B37442">
      <w:pPr>
        <w:rPr>
          <w:rFonts w:ascii="Arial" w:hAnsi="Arial" w:cs="Arial"/>
        </w:rPr>
      </w:pPr>
    </w:p>
    <w:p w14:paraId="54344173" w14:textId="66BF21F7" w:rsidR="00B37442" w:rsidRPr="002F5430" w:rsidRDefault="00B37442" w:rsidP="00B37442">
      <w:pPr>
        <w:rPr>
          <w:rFonts w:ascii="Arial" w:hAnsi="Arial" w:cs="Arial"/>
        </w:rPr>
      </w:pPr>
      <w:r w:rsidRPr="002F5430">
        <w:rPr>
          <w:rFonts w:ascii="Arial" w:hAnsi="Arial" w:cs="Arial"/>
        </w:rPr>
        <w:t>This survey is part of a Master of Science (MSc) project on Digital Transformation for Health and Care Professions with the University of Wales Trinity Saint David.</w:t>
      </w:r>
    </w:p>
    <w:p w14:paraId="73BFB78F" w14:textId="4C753B40" w:rsidR="00B37442" w:rsidRPr="002F5430" w:rsidRDefault="00B37442" w:rsidP="00B37442">
      <w:pPr>
        <w:rPr>
          <w:rFonts w:ascii="Arial" w:hAnsi="Arial" w:cs="Arial"/>
        </w:rPr>
      </w:pPr>
      <w:r w:rsidRPr="002F5430">
        <w:rPr>
          <w:rFonts w:ascii="Arial" w:hAnsi="Arial" w:cs="Arial"/>
        </w:rPr>
        <w:t xml:space="preserve">We are looking at how ready </w:t>
      </w:r>
      <w:r w:rsidR="00093083">
        <w:rPr>
          <w:rFonts w:ascii="Arial" w:hAnsi="Arial" w:cs="Arial"/>
        </w:rPr>
        <w:t>PTHB</w:t>
      </w:r>
      <w:r w:rsidRPr="002F5430">
        <w:rPr>
          <w:rFonts w:ascii="Arial" w:hAnsi="Arial" w:cs="Arial"/>
        </w:rPr>
        <w:t>’s Immunisation and Vaccination Service is to provide a person-centred digital vaccination journey.</w:t>
      </w:r>
    </w:p>
    <w:p w14:paraId="1CF1E08A" w14:textId="77777777" w:rsidR="00B37442" w:rsidRPr="002F5430" w:rsidRDefault="00B37442" w:rsidP="00B37442">
      <w:pPr>
        <w:rPr>
          <w:rFonts w:ascii="Arial" w:hAnsi="Arial" w:cs="Arial"/>
        </w:rPr>
      </w:pPr>
      <w:r w:rsidRPr="002F5430">
        <w:rPr>
          <w:rFonts w:ascii="Arial" w:hAnsi="Arial" w:cs="Arial"/>
        </w:rPr>
        <w:t>We want to understand how people in Powys get information about vaccination priorities and whether digital communication helps more people get vaccinated. Your views on how online tools share information and make communication clear will help us learn if citizens feel well-informed about vaccination priorities.</w:t>
      </w:r>
    </w:p>
    <w:p w14:paraId="063FBDB7" w14:textId="77777777" w:rsidR="00B37442" w:rsidRPr="002F5430" w:rsidRDefault="00B37442" w:rsidP="00B37442">
      <w:pPr>
        <w:rPr>
          <w:rFonts w:ascii="Arial" w:hAnsi="Arial" w:cs="Arial"/>
        </w:rPr>
      </w:pPr>
      <w:r w:rsidRPr="002F5430">
        <w:rPr>
          <w:rFonts w:ascii="Arial" w:hAnsi="Arial" w:cs="Arial"/>
        </w:rPr>
        <w:t xml:space="preserve">This survey should take no more than five minutes to complete. Most of the questions ask how much you agree or disagree with a certain statement, so please tick the relevant box. </w:t>
      </w:r>
    </w:p>
    <w:p w14:paraId="565DD611" w14:textId="77777777" w:rsidR="00B37442" w:rsidRPr="002F5430" w:rsidRDefault="00B37442" w:rsidP="00B37442">
      <w:pPr>
        <w:rPr>
          <w:rFonts w:ascii="Arial" w:hAnsi="Arial" w:cs="Arial"/>
        </w:rPr>
      </w:pPr>
      <w:r w:rsidRPr="002F5430">
        <w:rPr>
          <w:rFonts w:ascii="Arial" w:hAnsi="Arial" w:cs="Arial"/>
        </w:rPr>
        <w:t>Thank you for taking part.</w:t>
      </w:r>
    </w:p>
    <w:p w14:paraId="423F1530" w14:textId="77777777" w:rsidR="00D57051" w:rsidRDefault="00D57051" w:rsidP="00B37442">
      <w:pPr>
        <w:rPr>
          <w:rFonts w:ascii="Arial" w:hAnsi="Arial" w:cs="Arial"/>
          <w:b/>
          <w:bCs/>
        </w:rPr>
      </w:pPr>
    </w:p>
    <w:p w14:paraId="68EA3A0B" w14:textId="4C646337" w:rsidR="00B37442" w:rsidRPr="002F5430" w:rsidRDefault="00B37442" w:rsidP="00B37442">
      <w:pPr>
        <w:rPr>
          <w:rFonts w:ascii="Arial" w:hAnsi="Arial" w:cs="Arial"/>
          <w:b/>
          <w:bCs/>
        </w:rPr>
      </w:pPr>
      <w:r w:rsidRPr="002F5430">
        <w:rPr>
          <w:rFonts w:ascii="Arial" w:hAnsi="Arial" w:cs="Arial"/>
          <w:b/>
          <w:bCs/>
        </w:rPr>
        <w:t xml:space="preserve">Section 1: </w:t>
      </w:r>
    </w:p>
    <w:p w14:paraId="7CC1991A" w14:textId="77777777" w:rsidR="00B37442" w:rsidRPr="002F5430" w:rsidRDefault="00B37442" w:rsidP="00B37442">
      <w:pPr>
        <w:rPr>
          <w:rFonts w:ascii="Arial" w:hAnsi="Arial" w:cs="Arial"/>
        </w:rPr>
      </w:pPr>
      <w:r w:rsidRPr="002F5430">
        <w:rPr>
          <w:rFonts w:ascii="Arial" w:hAnsi="Arial" w:cs="Arial"/>
        </w:rPr>
        <w:t>People know where to find clear and up-to-date information about all vaccinations, including who is eligible.</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2A1B63DF" w14:textId="77777777" w:rsidR="00B37442" w:rsidRPr="002F5430" w:rsidRDefault="00B37442" w:rsidP="00B37442">
      <w:pPr>
        <w:rPr>
          <w:rFonts w:ascii="Arial" w:hAnsi="Arial" w:cs="Arial"/>
        </w:rPr>
      </w:pPr>
      <w:r w:rsidRPr="002F5430">
        <w:rPr>
          <w:rFonts w:ascii="Arial" w:hAnsi="Arial" w:cs="Arial"/>
        </w:rPr>
        <w:t xml:space="preserve">Information about COVID-19 vaccinations is shared as fairly and clearly as information about other vaccinations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7D32B5D" w14:textId="77777777" w:rsidR="00B37442" w:rsidRPr="002F5430" w:rsidRDefault="00B37442" w:rsidP="00B37442">
      <w:pPr>
        <w:rPr>
          <w:rFonts w:ascii="Arial" w:hAnsi="Arial" w:cs="Arial"/>
        </w:rPr>
      </w:pPr>
    </w:p>
    <w:p w14:paraId="7B338851" w14:textId="77777777" w:rsidR="00B37442" w:rsidRPr="002F5430" w:rsidRDefault="00B37442" w:rsidP="00B37442">
      <w:pPr>
        <w:rPr>
          <w:rFonts w:ascii="Arial" w:hAnsi="Arial" w:cs="Arial"/>
          <w:b/>
          <w:bCs/>
        </w:rPr>
      </w:pPr>
      <w:r w:rsidRPr="002F5430">
        <w:rPr>
          <w:rFonts w:ascii="Arial" w:hAnsi="Arial" w:cs="Arial"/>
          <w:b/>
          <w:bCs/>
        </w:rPr>
        <w:t>Section 2: Communication Choices</w:t>
      </w:r>
    </w:p>
    <w:p w14:paraId="03017D3F" w14:textId="67238C1C" w:rsidR="00B37442" w:rsidRPr="002F5430" w:rsidRDefault="00B37442" w:rsidP="00B37442">
      <w:pPr>
        <w:rPr>
          <w:rFonts w:ascii="Arial" w:hAnsi="Arial" w:cs="Arial"/>
        </w:rPr>
      </w:pPr>
      <w:r w:rsidRPr="002F5430">
        <w:rPr>
          <w:rFonts w:ascii="Arial" w:hAnsi="Arial" w:cs="Arial"/>
        </w:rPr>
        <w:t xml:space="preserve">Its important citizens can choose how they get vaccination information (digital and non-digital), for example text message, email, postal letter, phone call.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6B2E8A10" w14:textId="77777777" w:rsidR="00B37442" w:rsidRPr="002F5430" w:rsidRDefault="00B37442" w:rsidP="00B37442">
      <w:pPr>
        <w:rPr>
          <w:rFonts w:ascii="Arial" w:hAnsi="Arial" w:cs="Arial"/>
        </w:rPr>
      </w:pPr>
      <w:r w:rsidRPr="002F5430">
        <w:rPr>
          <w:rFonts w:ascii="Arial" w:hAnsi="Arial" w:cs="Arial"/>
        </w:rPr>
        <w:t>Non-digital methods (posters, postal letters, phone calls) are important for sharing vaccination information to eligible citizens.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3738026" w14:textId="77777777" w:rsidR="00B37442" w:rsidRPr="002F5430" w:rsidRDefault="00B37442" w:rsidP="00B37442">
      <w:pPr>
        <w:rPr>
          <w:rFonts w:ascii="Arial" w:hAnsi="Arial" w:cs="Arial"/>
          <w:b/>
          <w:bCs/>
        </w:rPr>
      </w:pPr>
      <w:r w:rsidRPr="002F5430">
        <w:rPr>
          <w:rFonts w:ascii="Arial" w:hAnsi="Arial" w:cs="Arial"/>
          <w:b/>
          <w:bCs/>
        </w:rPr>
        <w:br/>
        <w:t>Section 3: Effectiveness of Communication</w:t>
      </w:r>
    </w:p>
    <w:p w14:paraId="310817C9" w14:textId="77777777" w:rsidR="00B37442" w:rsidRPr="002F5430" w:rsidRDefault="00B37442" w:rsidP="00B37442">
      <w:pPr>
        <w:rPr>
          <w:rFonts w:ascii="Arial" w:hAnsi="Arial" w:cs="Arial"/>
        </w:rPr>
      </w:pPr>
      <w:r w:rsidRPr="002F5430">
        <w:rPr>
          <w:rFonts w:ascii="Arial" w:hAnsi="Arial" w:cs="Arial"/>
        </w:rPr>
        <w:t xml:space="preserve">GP practice websites give enough clear and up-to-date information about all vaccinations available to citizens in Powys. </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1E8535BD" w14:textId="77777777" w:rsidR="00B37442" w:rsidRPr="002F5430" w:rsidRDefault="00B37442" w:rsidP="00B37442">
      <w:pPr>
        <w:rPr>
          <w:rFonts w:ascii="Arial" w:hAnsi="Arial" w:cs="Arial"/>
        </w:rPr>
      </w:pPr>
      <w:r w:rsidRPr="002F5430">
        <w:rPr>
          <w:rFonts w:ascii="Arial" w:hAnsi="Arial" w:cs="Arial"/>
        </w:rPr>
        <w:t>Social media is the best way to reach eligible groups about vaccination priorities in Powys.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776B6494" w14:textId="77777777" w:rsidR="00B37442" w:rsidRPr="002F5430" w:rsidRDefault="00B37442" w:rsidP="00B37442">
      <w:pPr>
        <w:rPr>
          <w:rFonts w:ascii="Arial" w:hAnsi="Arial" w:cs="Arial"/>
        </w:rPr>
      </w:pPr>
      <w:r w:rsidRPr="002F5430">
        <w:rPr>
          <w:rFonts w:ascii="Arial" w:hAnsi="Arial" w:cs="Arial"/>
        </w:rPr>
        <w:t>Powys citizens who are eligible for vaccination often use digital tools like the internet, social media, email or text messages.</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6DFE888F" w14:textId="77777777" w:rsidR="00B37442" w:rsidRPr="002F5430" w:rsidRDefault="00B37442" w:rsidP="00B37442">
      <w:pPr>
        <w:rPr>
          <w:rFonts w:ascii="Arial" w:hAnsi="Arial" w:cs="Arial"/>
        </w:rPr>
      </w:pPr>
      <w:r w:rsidRPr="002F5430">
        <w:rPr>
          <w:rFonts w:ascii="Arial" w:hAnsi="Arial" w:cs="Arial"/>
          <w:b/>
          <w:bCs/>
        </w:rPr>
        <w:lastRenderedPageBreak/>
        <w:br/>
        <w:t>Section 4: Trust</w:t>
      </w:r>
    </w:p>
    <w:p w14:paraId="58C9CD75" w14:textId="77777777" w:rsidR="00B37442" w:rsidRPr="002F5430" w:rsidRDefault="00B37442" w:rsidP="00B37442">
      <w:pPr>
        <w:rPr>
          <w:rFonts w:ascii="Arial" w:hAnsi="Arial" w:cs="Arial"/>
        </w:rPr>
      </w:pPr>
      <w:r w:rsidRPr="002F5430">
        <w:rPr>
          <w:rFonts w:ascii="Arial" w:hAnsi="Arial" w:cs="Arial"/>
        </w:rPr>
        <w:t>People trust information from the Welsh Government, Public Health Wales, their GP, and the Health Board.</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50DBF6EA" w14:textId="77777777" w:rsidR="00B37442" w:rsidRPr="002F5430" w:rsidRDefault="00B37442" w:rsidP="00B37442">
      <w:pPr>
        <w:rPr>
          <w:rFonts w:ascii="Arial" w:hAnsi="Arial" w:cs="Arial"/>
        </w:rPr>
      </w:pPr>
      <w:r w:rsidRPr="002F5430">
        <w:rPr>
          <w:rFonts w:ascii="Arial" w:hAnsi="Arial" w:cs="Arial"/>
        </w:rPr>
        <w:t>Information on social media about COVID-19 vaccine safety and effectiveness is mostly accurate and trustworthy.</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Strongly Agree </w:t>
      </w:r>
      <w:r w:rsidRPr="002F5430">
        <w:rPr>
          <w:rFonts w:ascii="Segoe UI Symbol" w:hAnsi="Segoe UI Symbol" w:cs="Segoe UI Symbol"/>
        </w:rPr>
        <w:t>☐</w:t>
      </w:r>
      <w:r w:rsidRPr="002F5430">
        <w:rPr>
          <w:rFonts w:ascii="Arial" w:hAnsi="Arial" w:cs="Arial"/>
        </w:rPr>
        <w:t xml:space="preserve"> Agree </w:t>
      </w:r>
      <w:r w:rsidRPr="002F5430">
        <w:rPr>
          <w:rFonts w:ascii="Segoe UI Symbol" w:hAnsi="Segoe UI Symbol" w:cs="Segoe UI Symbol"/>
        </w:rPr>
        <w:t>☐</w:t>
      </w:r>
      <w:r w:rsidRPr="002F5430">
        <w:rPr>
          <w:rFonts w:ascii="Arial" w:hAnsi="Arial" w:cs="Arial"/>
        </w:rPr>
        <w:t xml:space="preserve"> Neutral </w:t>
      </w:r>
      <w:r w:rsidRPr="002F5430">
        <w:rPr>
          <w:rFonts w:ascii="Segoe UI Symbol" w:hAnsi="Segoe UI Symbol" w:cs="Segoe UI Symbol"/>
        </w:rPr>
        <w:t>☐</w:t>
      </w:r>
      <w:r w:rsidRPr="002F5430">
        <w:rPr>
          <w:rFonts w:ascii="Arial" w:hAnsi="Arial" w:cs="Arial"/>
        </w:rPr>
        <w:t xml:space="preserve"> Disagree </w:t>
      </w:r>
      <w:r w:rsidRPr="002F5430">
        <w:rPr>
          <w:rFonts w:ascii="Segoe UI Symbol" w:hAnsi="Segoe UI Symbol" w:cs="Segoe UI Symbol"/>
        </w:rPr>
        <w:t>☐</w:t>
      </w:r>
      <w:r w:rsidRPr="002F5430">
        <w:rPr>
          <w:rFonts w:ascii="Arial" w:hAnsi="Arial" w:cs="Arial"/>
        </w:rPr>
        <w:t xml:space="preserve"> Strongly Disagree</w:t>
      </w:r>
    </w:p>
    <w:p w14:paraId="219C610D" w14:textId="77777777" w:rsidR="00B37442" w:rsidRPr="002F5430" w:rsidRDefault="00B37442" w:rsidP="00B37442">
      <w:pPr>
        <w:rPr>
          <w:rFonts w:ascii="Arial" w:hAnsi="Arial" w:cs="Arial"/>
        </w:rPr>
      </w:pPr>
    </w:p>
    <w:p w14:paraId="0743F4BC" w14:textId="77777777" w:rsidR="00B37442" w:rsidRPr="002F5430" w:rsidRDefault="00B37442" w:rsidP="00B37442">
      <w:pPr>
        <w:rPr>
          <w:rFonts w:ascii="Arial" w:hAnsi="Arial" w:cs="Arial"/>
          <w:b/>
          <w:bCs/>
        </w:rPr>
      </w:pPr>
      <w:r w:rsidRPr="002F5430">
        <w:rPr>
          <w:rFonts w:ascii="Arial" w:hAnsi="Arial" w:cs="Arial"/>
          <w:b/>
          <w:bCs/>
        </w:rPr>
        <w:t>Section 6: Working Together</w:t>
      </w:r>
    </w:p>
    <w:p w14:paraId="55108EF0" w14:textId="617AB9CF" w:rsidR="00B37442" w:rsidRPr="002F5430" w:rsidRDefault="00093083" w:rsidP="00B37442">
      <w:pPr>
        <w:rPr>
          <w:rFonts w:ascii="Arial" w:hAnsi="Arial" w:cs="Arial"/>
        </w:rPr>
      </w:pPr>
      <w:r>
        <w:rPr>
          <w:rFonts w:ascii="Arial" w:hAnsi="Arial" w:cs="Arial"/>
        </w:rPr>
        <w:t>PTHB</w:t>
      </w:r>
      <w:r w:rsidR="00B37442" w:rsidRPr="002F5430">
        <w:rPr>
          <w:rFonts w:ascii="Arial" w:hAnsi="Arial" w:cs="Arial"/>
        </w:rPr>
        <w:t xml:space="preserve"> and GP practices work effectively together to promote vaccinations provided by either the Health Board or the GP practice.</w:t>
      </w:r>
      <w:r w:rsidR="00B37442" w:rsidRPr="002F5430">
        <w:rPr>
          <w:rFonts w:ascii="Arial" w:hAnsi="Arial" w:cs="Arial"/>
        </w:rPr>
        <w:br/>
      </w:r>
      <w:r w:rsidR="00B37442" w:rsidRPr="002F5430">
        <w:rPr>
          <w:rFonts w:ascii="Segoe UI Symbol" w:hAnsi="Segoe UI Symbol" w:cs="Segoe UI Symbol"/>
        </w:rPr>
        <w:t>☐</w:t>
      </w:r>
      <w:r w:rsidR="00B37442" w:rsidRPr="002F5430">
        <w:rPr>
          <w:rFonts w:ascii="Arial" w:hAnsi="Arial" w:cs="Arial"/>
        </w:rPr>
        <w:t xml:space="preserve"> Strongly Agree </w:t>
      </w:r>
      <w:r w:rsidR="00B37442" w:rsidRPr="002F5430">
        <w:rPr>
          <w:rFonts w:ascii="Segoe UI Symbol" w:hAnsi="Segoe UI Symbol" w:cs="Segoe UI Symbol"/>
        </w:rPr>
        <w:t>☐</w:t>
      </w:r>
      <w:r w:rsidR="00B37442" w:rsidRPr="002F5430">
        <w:rPr>
          <w:rFonts w:ascii="Arial" w:hAnsi="Arial" w:cs="Arial"/>
        </w:rPr>
        <w:t xml:space="preserve"> Agree </w:t>
      </w:r>
      <w:r w:rsidR="00B37442" w:rsidRPr="002F5430">
        <w:rPr>
          <w:rFonts w:ascii="Segoe UI Symbol" w:hAnsi="Segoe UI Symbol" w:cs="Segoe UI Symbol"/>
        </w:rPr>
        <w:t>☐</w:t>
      </w:r>
      <w:r w:rsidR="00B37442" w:rsidRPr="002F5430">
        <w:rPr>
          <w:rFonts w:ascii="Arial" w:hAnsi="Arial" w:cs="Arial"/>
        </w:rPr>
        <w:t xml:space="preserve"> Neutral </w:t>
      </w:r>
      <w:r w:rsidR="00B37442" w:rsidRPr="002F5430">
        <w:rPr>
          <w:rFonts w:ascii="Segoe UI Symbol" w:hAnsi="Segoe UI Symbol" w:cs="Segoe UI Symbol"/>
        </w:rPr>
        <w:t>☐</w:t>
      </w:r>
      <w:r w:rsidR="00B37442" w:rsidRPr="002F5430">
        <w:rPr>
          <w:rFonts w:ascii="Arial" w:hAnsi="Arial" w:cs="Arial"/>
        </w:rPr>
        <w:t xml:space="preserve"> Disagree </w:t>
      </w:r>
      <w:r w:rsidR="00B37442" w:rsidRPr="002F5430">
        <w:rPr>
          <w:rFonts w:ascii="Segoe UI Symbol" w:hAnsi="Segoe UI Symbol" w:cs="Segoe UI Symbol"/>
        </w:rPr>
        <w:t>☐</w:t>
      </w:r>
      <w:r w:rsidR="00B37442" w:rsidRPr="002F5430">
        <w:rPr>
          <w:rFonts w:ascii="Arial" w:hAnsi="Arial" w:cs="Arial"/>
        </w:rPr>
        <w:t xml:space="preserve"> Strongly Disagree</w:t>
      </w:r>
    </w:p>
    <w:p w14:paraId="77486154" w14:textId="77777777" w:rsidR="00B37442" w:rsidRPr="002F5430" w:rsidRDefault="00B37442" w:rsidP="00B37442">
      <w:pPr>
        <w:rPr>
          <w:rFonts w:ascii="Arial" w:hAnsi="Arial" w:cs="Arial"/>
        </w:rPr>
      </w:pPr>
    </w:p>
    <w:p w14:paraId="2ECAD30C" w14:textId="77777777" w:rsidR="00B37442" w:rsidRPr="002F5430" w:rsidRDefault="00B37442" w:rsidP="00B37442">
      <w:pPr>
        <w:rPr>
          <w:rFonts w:ascii="Arial" w:hAnsi="Arial" w:cs="Arial"/>
          <w:b/>
          <w:bCs/>
        </w:rPr>
      </w:pPr>
      <w:r w:rsidRPr="002F5430">
        <w:rPr>
          <w:rFonts w:ascii="Arial" w:hAnsi="Arial" w:cs="Arial"/>
          <w:b/>
          <w:bCs/>
        </w:rPr>
        <w:t>Open Questions</w:t>
      </w:r>
    </w:p>
    <w:p w14:paraId="360F2CD5" w14:textId="77777777" w:rsidR="00B37442" w:rsidRPr="002F5430" w:rsidRDefault="00B37442" w:rsidP="00B37442">
      <w:pPr>
        <w:rPr>
          <w:rFonts w:ascii="Arial" w:hAnsi="Arial" w:cs="Arial"/>
        </w:rPr>
      </w:pPr>
      <w:r w:rsidRPr="002F5430">
        <w:rPr>
          <w:rFonts w:ascii="Arial" w:hAnsi="Arial" w:cs="Arial"/>
        </w:rPr>
        <w:t>What do you think makes it hard for Powys citizens to stay informed about vaccination priorities?</w:t>
      </w:r>
      <w:r w:rsidRPr="002F5430">
        <w:rPr>
          <w:rFonts w:ascii="Arial" w:hAnsi="Arial" w:cs="Arial"/>
        </w:rPr>
        <w:br/>
      </w:r>
    </w:p>
    <w:p w14:paraId="7F37A710" w14:textId="77777777" w:rsidR="00B37442" w:rsidRPr="002F5430" w:rsidRDefault="00B37442" w:rsidP="00B37442">
      <w:pPr>
        <w:rPr>
          <w:rFonts w:ascii="Arial" w:hAnsi="Arial" w:cs="Arial"/>
        </w:rPr>
      </w:pPr>
      <w:r w:rsidRPr="002F5430">
        <w:rPr>
          <w:rFonts w:ascii="Arial" w:hAnsi="Arial" w:cs="Arial"/>
        </w:rPr>
        <w:t>What ideas do you have to help people feel more informed and engaged about vaccination priorities, especially COVID-19?</w:t>
      </w:r>
      <w:r w:rsidRPr="002F5430">
        <w:rPr>
          <w:rFonts w:ascii="Arial" w:hAnsi="Arial" w:cs="Arial"/>
        </w:rPr>
        <w:br/>
      </w:r>
    </w:p>
    <w:p w14:paraId="15112027" w14:textId="77777777" w:rsidR="00B37442" w:rsidRPr="002F5430" w:rsidRDefault="00B37442" w:rsidP="00B37442">
      <w:pPr>
        <w:rPr>
          <w:rFonts w:ascii="Arial" w:hAnsi="Arial" w:cs="Arial"/>
          <w:b/>
          <w:bCs/>
        </w:rPr>
      </w:pPr>
      <w:r w:rsidRPr="002F5430">
        <w:rPr>
          <w:rFonts w:ascii="Arial" w:hAnsi="Arial" w:cs="Arial"/>
          <w:b/>
          <w:bCs/>
        </w:rPr>
        <w:t>About You</w:t>
      </w:r>
    </w:p>
    <w:p w14:paraId="4D0B3E13" w14:textId="77777777" w:rsidR="00B37442" w:rsidRPr="002F5430" w:rsidRDefault="00B37442" w:rsidP="00B37442">
      <w:pPr>
        <w:rPr>
          <w:rFonts w:ascii="Arial" w:hAnsi="Arial" w:cs="Arial"/>
        </w:rPr>
      </w:pPr>
      <w:r w:rsidRPr="002F5430">
        <w:rPr>
          <w:rFonts w:ascii="Arial" w:hAnsi="Arial" w:cs="Arial"/>
        </w:rPr>
        <w:t>Which best describes your role?</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PTHB Staff</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GP Practice Staff</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Member of PPI Group</w:t>
      </w:r>
    </w:p>
    <w:p w14:paraId="43594ACD" w14:textId="77777777" w:rsidR="00B37442" w:rsidRPr="002F5430" w:rsidRDefault="00B37442" w:rsidP="00B37442">
      <w:pPr>
        <w:rPr>
          <w:rFonts w:ascii="Arial" w:hAnsi="Arial" w:cs="Arial"/>
        </w:rPr>
      </w:pPr>
      <w:r w:rsidRPr="002F5430">
        <w:rPr>
          <w:rFonts w:ascii="Arial" w:hAnsi="Arial" w:cs="Arial"/>
        </w:rPr>
        <w:t>Age Group:</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Under 25 </w:t>
      </w:r>
      <w:r w:rsidRPr="002F5430">
        <w:rPr>
          <w:rFonts w:ascii="Segoe UI Symbol" w:hAnsi="Segoe UI Symbol" w:cs="Segoe UI Symbol"/>
        </w:rPr>
        <w:t>☐</w:t>
      </w:r>
      <w:r w:rsidRPr="002F5430">
        <w:rPr>
          <w:rFonts w:ascii="Arial" w:hAnsi="Arial" w:cs="Arial"/>
        </w:rPr>
        <w:t xml:space="preserve"> 25–29 </w:t>
      </w:r>
      <w:r w:rsidRPr="002F5430">
        <w:rPr>
          <w:rFonts w:ascii="Segoe UI Symbol" w:hAnsi="Segoe UI Symbol" w:cs="Segoe UI Symbol"/>
        </w:rPr>
        <w:t>☐</w:t>
      </w:r>
      <w:r w:rsidRPr="002F5430">
        <w:rPr>
          <w:rFonts w:ascii="Arial" w:hAnsi="Arial" w:cs="Arial"/>
        </w:rPr>
        <w:t xml:space="preserve"> 30–34 </w:t>
      </w:r>
      <w:r w:rsidRPr="002F5430">
        <w:rPr>
          <w:rFonts w:ascii="Segoe UI Symbol" w:hAnsi="Segoe UI Symbol" w:cs="Segoe UI Symbol"/>
        </w:rPr>
        <w:t>☐</w:t>
      </w:r>
      <w:r w:rsidRPr="002F5430">
        <w:rPr>
          <w:rFonts w:ascii="Arial" w:hAnsi="Arial" w:cs="Arial"/>
        </w:rPr>
        <w:t xml:space="preserve"> 35–39 </w:t>
      </w:r>
      <w:r w:rsidRPr="002F5430">
        <w:rPr>
          <w:rFonts w:ascii="Segoe UI Symbol" w:hAnsi="Segoe UI Symbol" w:cs="Segoe UI Symbol"/>
        </w:rPr>
        <w:t>☐</w:t>
      </w:r>
      <w:r w:rsidRPr="002F5430">
        <w:rPr>
          <w:rFonts w:ascii="Arial" w:hAnsi="Arial" w:cs="Arial"/>
        </w:rPr>
        <w:t xml:space="preserve"> 40–44 </w:t>
      </w:r>
      <w:r w:rsidRPr="002F5430">
        <w:rPr>
          <w:rFonts w:ascii="Segoe UI Symbol" w:hAnsi="Segoe UI Symbol" w:cs="Segoe UI Symbol"/>
        </w:rPr>
        <w:t>☐</w:t>
      </w:r>
      <w:r w:rsidRPr="002F5430">
        <w:rPr>
          <w:rFonts w:ascii="Arial" w:hAnsi="Arial" w:cs="Arial"/>
        </w:rPr>
        <w:t xml:space="preserve"> 45–49 </w:t>
      </w:r>
      <w:r w:rsidRPr="002F5430">
        <w:rPr>
          <w:rFonts w:ascii="Segoe UI Symbol" w:hAnsi="Segoe UI Symbol" w:cs="Segoe UI Symbol"/>
        </w:rPr>
        <w:t>☐</w:t>
      </w:r>
      <w:r w:rsidRPr="002F5430">
        <w:rPr>
          <w:rFonts w:ascii="Arial" w:hAnsi="Arial" w:cs="Arial"/>
        </w:rPr>
        <w:t xml:space="preserve"> 50–54 </w:t>
      </w:r>
      <w:r w:rsidRPr="002F5430">
        <w:rPr>
          <w:rFonts w:ascii="Segoe UI Symbol" w:hAnsi="Segoe UI Symbol" w:cs="Segoe UI Symbol"/>
        </w:rPr>
        <w:t>☐</w:t>
      </w:r>
      <w:r w:rsidRPr="002F5430">
        <w:rPr>
          <w:rFonts w:ascii="Arial" w:hAnsi="Arial" w:cs="Arial"/>
        </w:rPr>
        <w:t xml:space="preserve"> 55–59 </w:t>
      </w:r>
      <w:r w:rsidRPr="002F5430">
        <w:rPr>
          <w:rFonts w:ascii="Segoe UI Symbol" w:hAnsi="Segoe UI Symbol" w:cs="Segoe UI Symbol"/>
        </w:rPr>
        <w:t>☐</w:t>
      </w:r>
      <w:r w:rsidRPr="002F5430">
        <w:rPr>
          <w:rFonts w:ascii="Arial" w:hAnsi="Arial" w:cs="Arial"/>
        </w:rPr>
        <w:t xml:space="preserve"> 60+</w:t>
      </w:r>
    </w:p>
    <w:p w14:paraId="53976387" w14:textId="77777777" w:rsidR="00B37442" w:rsidRPr="002F5430" w:rsidRDefault="00B37442" w:rsidP="00B37442">
      <w:pPr>
        <w:rPr>
          <w:rFonts w:ascii="Arial" w:hAnsi="Arial" w:cs="Arial"/>
        </w:rPr>
      </w:pPr>
      <w:r w:rsidRPr="002F5430">
        <w:rPr>
          <w:rFonts w:ascii="Arial" w:hAnsi="Arial" w:cs="Arial"/>
        </w:rPr>
        <w:t>Sex:</w:t>
      </w:r>
      <w:r w:rsidRPr="002F5430">
        <w:rPr>
          <w:rFonts w:ascii="Arial" w:hAnsi="Arial" w:cs="Arial"/>
        </w:rPr>
        <w:br/>
      </w:r>
      <w:r w:rsidRPr="002F5430">
        <w:rPr>
          <w:rFonts w:ascii="Segoe UI Symbol" w:hAnsi="Segoe UI Symbol" w:cs="Segoe UI Symbol"/>
        </w:rPr>
        <w:t>☐</w:t>
      </w:r>
      <w:r w:rsidRPr="002F5430">
        <w:rPr>
          <w:rFonts w:ascii="Arial" w:hAnsi="Arial" w:cs="Arial"/>
        </w:rPr>
        <w:t xml:space="preserve"> Male </w:t>
      </w:r>
      <w:r w:rsidRPr="002F5430">
        <w:rPr>
          <w:rFonts w:ascii="Segoe UI Symbol" w:hAnsi="Segoe UI Symbol" w:cs="Segoe UI Symbol"/>
        </w:rPr>
        <w:t>☐</w:t>
      </w:r>
      <w:r w:rsidRPr="002F5430">
        <w:rPr>
          <w:rFonts w:ascii="Arial" w:hAnsi="Arial" w:cs="Arial"/>
        </w:rPr>
        <w:t xml:space="preserve"> Female </w:t>
      </w:r>
      <w:r w:rsidRPr="002F5430">
        <w:rPr>
          <w:rFonts w:ascii="Segoe UI Symbol" w:hAnsi="Segoe UI Symbol" w:cs="Segoe UI Symbol"/>
        </w:rPr>
        <w:t>☐</w:t>
      </w:r>
      <w:r w:rsidRPr="002F5430">
        <w:rPr>
          <w:rFonts w:ascii="Arial" w:hAnsi="Arial" w:cs="Arial"/>
        </w:rPr>
        <w:t xml:space="preserve"> Prefer Not to Say</w:t>
      </w:r>
    </w:p>
    <w:p w14:paraId="71D20FB3" w14:textId="77777777" w:rsidR="00B37442" w:rsidRPr="002F5430" w:rsidRDefault="00B37442" w:rsidP="00B37442">
      <w:pPr>
        <w:pStyle w:val="ListParagraph"/>
        <w:rPr>
          <w:rFonts w:ascii="Arial" w:hAnsi="Arial" w:cs="Arial"/>
        </w:rPr>
      </w:pPr>
      <w:r w:rsidRPr="002F5430">
        <w:rPr>
          <w:rFonts w:ascii="Arial" w:hAnsi="Arial" w:cs="Arial"/>
        </w:rPr>
        <w:br/>
      </w:r>
    </w:p>
    <w:p w14:paraId="130EA4DF" w14:textId="5751A4E0" w:rsidR="004E30D3" w:rsidRPr="002F5430" w:rsidRDefault="004E30D3" w:rsidP="004E30D3">
      <w:pPr>
        <w:rPr>
          <w:rFonts w:ascii="Arial" w:hAnsi="Arial" w:cs="Arial"/>
        </w:rPr>
      </w:pPr>
    </w:p>
    <w:p w14:paraId="1C6F1B23" w14:textId="77777777" w:rsidR="00066D12" w:rsidRPr="002F5430" w:rsidRDefault="00066D12">
      <w:pPr>
        <w:spacing w:after="160" w:line="259" w:lineRule="auto"/>
        <w:rPr>
          <w:rFonts w:ascii="Arial" w:eastAsiaTheme="minorEastAsia" w:hAnsi="Arial" w:cs="Arial"/>
          <w:color w:val="5A5A5A" w:themeColor="text1" w:themeTint="A5"/>
          <w:spacing w:val="15"/>
        </w:rPr>
      </w:pPr>
      <w:r w:rsidRPr="002F5430">
        <w:rPr>
          <w:rFonts w:ascii="Arial" w:hAnsi="Arial" w:cs="Arial"/>
        </w:rPr>
        <w:br w:type="page"/>
      </w:r>
    </w:p>
    <w:p w14:paraId="0F2022DC" w14:textId="77777777" w:rsidR="002E28E2" w:rsidRDefault="004923CB" w:rsidP="00D57051">
      <w:pPr>
        <w:pStyle w:val="Subtitle"/>
        <w:rPr>
          <w:rFonts w:ascii="Arial" w:hAnsi="Arial" w:cs="Arial"/>
          <w:sz w:val="24"/>
          <w:szCs w:val="24"/>
        </w:rPr>
      </w:pPr>
      <w:r w:rsidRPr="002E28E2">
        <w:rPr>
          <w:rFonts w:ascii="Arial" w:hAnsi="Arial" w:cs="Arial"/>
          <w:sz w:val="24"/>
          <w:szCs w:val="24"/>
        </w:rPr>
        <w:lastRenderedPageBreak/>
        <w:t xml:space="preserve">Appendix </w:t>
      </w:r>
      <w:r w:rsidR="00BB536F" w:rsidRPr="002E28E2">
        <w:rPr>
          <w:rFonts w:ascii="Arial" w:hAnsi="Arial" w:cs="Arial"/>
          <w:sz w:val="24"/>
          <w:szCs w:val="24"/>
        </w:rPr>
        <w:t>D</w:t>
      </w:r>
    </w:p>
    <w:p w14:paraId="22B2EA9D" w14:textId="77777777" w:rsidR="002E28E2" w:rsidRDefault="002E28E2" w:rsidP="00F24A1C">
      <w:pPr>
        <w:tabs>
          <w:tab w:val="left" w:pos="5103"/>
        </w:tabs>
        <w:jc w:val="center"/>
        <w:rPr>
          <w:rFonts w:ascii="Arial" w:hAnsi="Arial" w:cs="Arial"/>
          <w:b/>
          <w:bCs/>
        </w:rPr>
      </w:pPr>
      <w:r w:rsidRPr="00A42F82">
        <w:rPr>
          <w:rFonts w:ascii="Arial" w:hAnsi="Arial" w:cs="Arial"/>
          <w:b/>
          <w:bCs/>
        </w:rPr>
        <w:t>APPLICATION FOR ETHICAL APPROVAL</w:t>
      </w:r>
    </w:p>
    <w:p w14:paraId="44DF3DC9" w14:textId="77777777" w:rsidR="002E28E2" w:rsidRPr="0035147B" w:rsidRDefault="002E28E2" w:rsidP="00F24A1C">
      <w:pPr>
        <w:tabs>
          <w:tab w:val="left" w:pos="5103"/>
        </w:tabs>
        <w:jc w:val="center"/>
        <w:rPr>
          <w:rFonts w:ascii="Arial" w:hAnsi="Arial" w:cs="Arial"/>
          <w:b/>
          <w:bCs/>
          <w:lang w:val="nb-NO"/>
        </w:rPr>
      </w:pPr>
      <w:r w:rsidRPr="0035147B">
        <w:rPr>
          <w:rFonts w:ascii="Arial" w:hAnsi="Arial" w:cs="Arial"/>
          <w:b/>
          <w:bCs/>
          <w:lang w:val="nb-NO"/>
        </w:rPr>
        <w:t>ADAPTED FOR MSC DIGITAL T</w:t>
      </w:r>
      <w:r>
        <w:rPr>
          <w:rFonts w:ascii="Arial" w:hAnsi="Arial" w:cs="Arial"/>
          <w:b/>
          <w:bCs/>
          <w:lang w:val="nb-NO"/>
        </w:rPr>
        <w:t>RANSFORMATION DISSERTATIONS</w:t>
      </w:r>
    </w:p>
    <w:p w14:paraId="43521D10" w14:textId="77777777" w:rsidR="002E28E2" w:rsidRPr="0035147B" w:rsidRDefault="002E28E2" w:rsidP="00F24A1C">
      <w:pPr>
        <w:tabs>
          <w:tab w:val="left" w:pos="5103"/>
        </w:tabs>
        <w:jc w:val="center"/>
        <w:rPr>
          <w:rFonts w:ascii="Arial" w:hAnsi="Arial" w:cs="Arial"/>
          <w:b/>
          <w:bCs/>
          <w:lang w:val="nb-NO"/>
        </w:rPr>
      </w:pPr>
    </w:p>
    <w:p w14:paraId="4031CEDF" w14:textId="77777777" w:rsidR="002E28E2" w:rsidRPr="0035147B" w:rsidRDefault="002E28E2" w:rsidP="00F24A1C">
      <w:pPr>
        <w:tabs>
          <w:tab w:val="left" w:pos="5103"/>
        </w:tabs>
        <w:jc w:val="both"/>
        <w:rPr>
          <w:rFonts w:ascii="Arial" w:hAnsi="Arial" w:cs="Arial"/>
          <w:b/>
          <w:bCs/>
          <w:sz w:val="22"/>
          <w:szCs w:val="22"/>
          <w:lang w:val="nb-NO"/>
        </w:rPr>
      </w:pPr>
    </w:p>
    <w:tbl>
      <w:tblPr>
        <w:tblStyle w:val="TableGrid"/>
        <w:tblW w:w="10435" w:type="dxa"/>
        <w:tblLook w:val="04A0" w:firstRow="1" w:lastRow="0" w:firstColumn="1" w:lastColumn="0" w:noHBand="0" w:noVBand="1"/>
      </w:tblPr>
      <w:tblGrid>
        <w:gridCol w:w="10435"/>
      </w:tblGrid>
      <w:tr w:rsidR="002E28E2" w:rsidRPr="00A42F82" w14:paraId="367BB7EC" w14:textId="77777777" w:rsidTr="00F24A1C">
        <w:tc>
          <w:tcPr>
            <w:tcW w:w="10435" w:type="dxa"/>
          </w:tcPr>
          <w:p w14:paraId="51DA159B" w14:textId="77777777" w:rsidR="002E28E2" w:rsidRPr="00A42F82" w:rsidRDefault="002E28E2" w:rsidP="00F24A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w:t>
            </w:r>
            <w:r w:rsidRPr="00A42F82">
              <w:rPr>
                <w:rFonts w:ascii="Arial" w:hAnsi="Arial" w:cs="Arial"/>
                <w:bCs/>
                <w:sz w:val="22"/>
                <w:szCs w:val="22"/>
              </w:rPr>
              <w:t>should submit this form (and receive the outcome) via systems explained to you by the supervisor/module leader.</w:t>
            </w:r>
          </w:p>
        </w:tc>
      </w:tr>
    </w:tbl>
    <w:p w14:paraId="434B9FB1" w14:textId="77777777" w:rsidR="002E28E2" w:rsidRDefault="002E28E2" w:rsidP="00F24A1C">
      <w:pPr>
        <w:tabs>
          <w:tab w:val="left" w:pos="5103"/>
        </w:tabs>
        <w:jc w:val="both"/>
        <w:rPr>
          <w:rFonts w:ascii="Arial" w:hAnsi="Arial" w:cs="Arial"/>
          <w:b/>
          <w:bCs/>
          <w:sz w:val="22"/>
          <w:szCs w:val="22"/>
        </w:rPr>
      </w:pPr>
    </w:p>
    <w:p w14:paraId="473A23AA" w14:textId="77777777" w:rsidR="002E28E2" w:rsidRPr="00A42F82" w:rsidRDefault="002E28E2" w:rsidP="00F24A1C">
      <w:pPr>
        <w:tabs>
          <w:tab w:val="left" w:pos="5103"/>
        </w:tabs>
        <w:jc w:val="both"/>
        <w:rPr>
          <w:rFonts w:ascii="Arial" w:hAnsi="Arial" w:cs="Arial"/>
          <w:b/>
          <w:bCs/>
          <w:sz w:val="22"/>
          <w:szCs w:val="22"/>
        </w:rPr>
      </w:pPr>
    </w:p>
    <w:p w14:paraId="1C770CD9" w14:textId="77777777" w:rsidR="002E28E2" w:rsidRPr="00A42F82" w:rsidRDefault="002E28E2" w:rsidP="00F24A1C">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E349D60" w14:textId="77777777" w:rsidR="002E28E2" w:rsidRPr="00A42F82" w:rsidRDefault="002E28E2" w:rsidP="00F24A1C">
      <w:pPr>
        <w:tabs>
          <w:tab w:val="left" w:pos="5103"/>
        </w:tabs>
        <w:jc w:val="center"/>
        <w:rPr>
          <w:rFonts w:ascii="Arial" w:hAnsi="Arial" w:cs="Arial"/>
          <w:b/>
          <w:bCs/>
          <w:sz w:val="16"/>
          <w:szCs w:val="16"/>
        </w:rPr>
      </w:pPr>
    </w:p>
    <w:p w14:paraId="63863CB9" w14:textId="77777777" w:rsidR="002E28E2" w:rsidRPr="00A42F82" w:rsidRDefault="002E28E2" w:rsidP="00F24A1C">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D45EAC" w14:textId="77777777" w:rsidR="002E28E2" w:rsidRPr="00A42F82" w:rsidRDefault="002E28E2" w:rsidP="00F24A1C">
      <w:pPr>
        <w:tabs>
          <w:tab w:val="left" w:pos="5103"/>
        </w:tabs>
        <w:jc w:val="both"/>
        <w:rPr>
          <w:rFonts w:ascii="Arial" w:hAnsi="Arial" w:cs="Arial"/>
          <w:sz w:val="22"/>
          <w:szCs w:val="22"/>
        </w:rPr>
      </w:pPr>
    </w:p>
    <w:p w14:paraId="0140C1AF" w14:textId="77777777" w:rsidR="002E28E2" w:rsidRPr="00A42F82" w:rsidRDefault="002E28E2" w:rsidP="00F24A1C">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C52F7D8" w14:textId="77777777" w:rsidR="002E28E2" w:rsidRPr="00A42F82" w:rsidRDefault="002E28E2" w:rsidP="00F24A1C">
      <w:pPr>
        <w:tabs>
          <w:tab w:val="left" w:pos="5103"/>
        </w:tabs>
        <w:jc w:val="both"/>
        <w:rPr>
          <w:rFonts w:ascii="Arial" w:hAnsi="Arial" w:cs="Arial"/>
          <w:sz w:val="22"/>
          <w:szCs w:val="22"/>
        </w:rPr>
      </w:pPr>
    </w:p>
    <w:p w14:paraId="05FAE5D3" w14:textId="77777777" w:rsidR="002E28E2" w:rsidRPr="00A42F82" w:rsidRDefault="002E28E2" w:rsidP="00F24A1C">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4F9228" w14:textId="77777777" w:rsidR="002E28E2" w:rsidRPr="00A42F82" w:rsidRDefault="002E28E2" w:rsidP="00F24A1C">
      <w:pPr>
        <w:tabs>
          <w:tab w:val="left" w:pos="5103"/>
        </w:tabs>
        <w:jc w:val="both"/>
        <w:rPr>
          <w:rFonts w:ascii="Arial" w:hAnsi="Arial" w:cs="Arial"/>
          <w:sz w:val="22"/>
          <w:szCs w:val="22"/>
        </w:rPr>
      </w:pPr>
    </w:p>
    <w:p w14:paraId="58A6B0BB" w14:textId="77777777" w:rsidR="002E28E2" w:rsidRPr="00A42F82" w:rsidRDefault="002E28E2" w:rsidP="00F24A1C">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6CDDE" w14:textId="77777777" w:rsidR="002E28E2" w:rsidRPr="00A42F82" w:rsidRDefault="002E28E2" w:rsidP="00F24A1C">
      <w:pPr>
        <w:autoSpaceDE w:val="0"/>
        <w:autoSpaceDN w:val="0"/>
        <w:adjustRightInd w:val="0"/>
        <w:jc w:val="both"/>
        <w:rPr>
          <w:rFonts w:ascii="Arial" w:hAnsi="Arial" w:cs="Arial"/>
          <w:sz w:val="22"/>
          <w:szCs w:val="22"/>
        </w:rPr>
      </w:pPr>
    </w:p>
    <w:p w14:paraId="04A463DE"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3197E130" w14:textId="77777777" w:rsidR="002E28E2" w:rsidRPr="00A42F82" w:rsidRDefault="002E28E2" w:rsidP="00F24A1C">
      <w:pPr>
        <w:autoSpaceDE w:val="0"/>
        <w:autoSpaceDN w:val="0"/>
        <w:adjustRightInd w:val="0"/>
        <w:jc w:val="both"/>
        <w:rPr>
          <w:rFonts w:ascii="Arial" w:hAnsi="Arial" w:cs="Arial"/>
          <w:sz w:val="22"/>
          <w:szCs w:val="22"/>
        </w:rPr>
      </w:pPr>
    </w:p>
    <w:p w14:paraId="2AA6C85A"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E28E2" w:rsidRPr="00A42F82" w14:paraId="68133908" w14:textId="77777777" w:rsidTr="00F24A1C">
        <w:trPr>
          <w:trHeight w:val="439"/>
        </w:trPr>
        <w:tc>
          <w:tcPr>
            <w:tcW w:w="559" w:type="dxa"/>
            <w:shd w:val="clear" w:color="auto" w:fill="F2F2F2" w:themeFill="background1" w:themeFillShade="F2"/>
            <w:vAlign w:val="center"/>
          </w:tcPr>
          <w:p w14:paraId="5B60FD56" w14:textId="77777777" w:rsidR="002E28E2" w:rsidRPr="00A42F82" w:rsidRDefault="002E28E2" w:rsidP="00F24A1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32E3A183" w14:textId="77777777" w:rsidR="002E28E2" w:rsidRPr="00A42F82" w:rsidRDefault="002E28E2" w:rsidP="00F24A1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1B7ED30" w14:textId="77777777" w:rsidR="002E28E2" w:rsidRPr="00A42F82" w:rsidRDefault="002E28E2" w:rsidP="00F24A1C">
            <w:pPr>
              <w:rPr>
                <w:rFonts w:ascii="Arial" w:hAnsi="Arial" w:cs="Arial"/>
                <w:sz w:val="22"/>
                <w:szCs w:val="22"/>
              </w:rPr>
            </w:pPr>
            <w:r>
              <w:rPr>
                <w:rFonts w:ascii="Arial" w:hAnsi="Arial" w:cs="Arial"/>
                <w:sz w:val="22"/>
                <w:szCs w:val="22"/>
              </w:rPr>
              <w:t xml:space="preserve">Catrin Elizabeth Herdman </w:t>
            </w:r>
          </w:p>
        </w:tc>
      </w:tr>
      <w:tr w:rsidR="002E28E2" w:rsidRPr="00A42F82" w14:paraId="09767C23" w14:textId="77777777" w:rsidTr="00F24A1C">
        <w:trPr>
          <w:trHeight w:val="472"/>
        </w:trPr>
        <w:tc>
          <w:tcPr>
            <w:tcW w:w="559" w:type="dxa"/>
            <w:shd w:val="clear" w:color="auto" w:fill="BFBFBF" w:themeFill="background1" w:themeFillShade="BF"/>
            <w:vAlign w:val="center"/>
          </w:tcPr>
          <w:p w14:paraId="447FC5A4" w14:textId="77777777" w:rsidR="002E28E2" w:rsidRPr="00A42F82" w:rsidRDefault="002E28E2" w:rsidP="00F24A1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4CE0755" w14:textId="77777777" w:rsidR="002E28E2" w:rsidRPr="00A42F82" w:rsidRDefault="002E28E2" w:rsidP="00F24A1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EFC3128" w14:textId="77777777" w:rsidR="002E28E2" w:rsidRPr="00A42F82" w:rsidRDefault="002E28E2" w:rsidP="00F24A1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BF686F3"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BA3F3B1" w14:textId="77777777" w:rsidR="002E28E2" w:rsidRPr="00A42F82" w:rsidRDefault="002E28E2" w:rsidP="00F24A1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BC897DA"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tr>
      <w:tr w:rsidR="002E28E2" w:rsidRPr="00A42F82" w14:paraId="02D9BA1F" w14:textId="77777777" w:rsidTr="00F24A1C">
        <w:trPr>
          <w:trHeight w:val="472"/>
        </w:trPr>
        <w:tc>
          <w:tcPr>
            <w:tcW w:w="559" w:type="dxa"/>
            <w:shd w:val="clear" w:color="auto" w:fill="F2F2F2" w:themeFill="background1" w:themeFillShade="F2"/>
            <w:vAlign w:val="center"/>
          </w:tcPr>
          <w:p w14:paraId="2184FA99" w14:textId="77777777" w:rsidR="002E28E2" w:rsidRPr="00A42F82" w:rsidRDefault="002E28E2" w:rsidP="00F24A1C">
            <w:pPr>
              <w:rPr>
                <w:rFonts w:ascii="Arial" w:hAnsi="Arial" w:cs="Arial"/>
                <w:sz w:val="22"/>
                <w:szCs w:val="22"/>
              </w:rPr>
            </w:pPr>
          </w:p>
        </w:tc>
        <w:tc>
          <w:tcPr>
            <w:tcW w:w="2544" w:type="dxa"/>
            <w:shd w:val="clear" w:color="auto" w:fill="F2F2F2" w:themeFill="background1" w:themeFillShade="F2"/>
            <w:vAlign w:val="center"/>
          </w:tcPr>
          <w:p w14:paraId="058E75AF" w14:textId="77777777" w:rsidR="002E28E2" w:rsidRPr="00A42F82" w:rsidRDefault="002E28E2" w:rsidP="00F24A1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5457398"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147070D4" w14:textId="77777777" w:rsidR="002E28E2" w:rsidRPr="00A42F82" w:rsidRDefault="002E28E2" w:rsidP="00F24A1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8A529FE" w14:textId="77777777" w:rsidR="002E28E2" w:rsidRPr="00A42F82" w:rsidRDefault="002E28E2" w:rsidP="00F24A1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348B8DC" w14:textId="77777777" w:rsidR="002E28E2" w:rsidRPr="00A42F82" w:rsidRDefault="002E28E2" w:rsidP="00F24A1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E8A39F"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75C5E2F1" w14:textId="77777777" w:rsidR="002E28E2" w:rsidRPr="00A42F82" w:rsidRDefault="002E28E2" w:rsidP="00F24A1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E28E2" w:rsidRPr="00A42F82" w14:paraId="55B46229" w14:textId="77777777" w:rsidTr="00F24A1C">
        <w:trPr>
          <w:cantSplit/>
          <w:trHeight w:val="334"/>
        </w:trPr>
        <w:tc>
          <w:tcPr>
            <w:tcW w:w="559" w:type="dxa"/>
            <w:shd w:val="clear" w:color="auto" w:fill="F2F2F2" w:themeFill="background1" w:themeFillShade="F2"/>
            <w:vAlign w:val="center"/>
          </w:tcPr>
          <w:p w14:paraId="43A033C9" w14:textId="77777777" w:rsidR="002E28E2" w:rsidRPr="00A42F82" w:rsidRDefault="002E28E2" w:rsidP="00F24A1C">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3EF76B7" w14:textId="77777777" w:rsidR="002E28E2" w:rsidRPr="00A42F82" w:rsidRDefault="002E28E2" w:rsidP="00F24A1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4AA3C5F" w14:textId="77777777" w:rsidR="002E28E2" w:rsidRPr="00665205" w:rsidRDefault="002E28E2" w:rsidP="00F24A1C">
            <w:pPr>
              <w:rPr>
                <w:rFonts w:ascii="Arial" w:hAnsi="Arial" w:cs="Arial"/>
                <w:sz w:val="22"/>
                <w:szCs w:val="22"/>
              </w:rPr>
            </w:pPr>
            <w:r w:rsidRPr="00665205">
              <w:rPr>
                <w:rFonts w:ascii="Arial" w:hAnsi="Arial" w:cs="Arial"/>
                <w:sz w:val="22"/>
                <w:szCs w:val="22"/>
              </w:rPr>
              <w:t>IMH</w:t>
            </w:r>
          </w:p>
          <w:p w14:paraId="51DAE5F2" w14:textId="77777777" w:rsidR="002E28E2" w:rsidRPr="00665205" w:rsidRDefault="002E28E2" w:rsidP="00F24A1C">
            <w:pPr>
              <w:rPr>
                <w:rFonts w:ascii="Arial" w:hAnsi="Arial" w:cs="Arial"/>
                <w:sz w:val="22"/>
                <w:szCs w:val="22"/>
              </w:rPr>
            </w:pPr>
          </w:p>
        </w:tc>
      </w:tr>
      <w:tr w:rsidR="002E28E2" w:rsidRPr="00A42F82" w14:paraId="66C24A72" w14:textId="77777777" w:rsidTr="00F24A1C">
        <w:trPr>
          <w:cantSplit/>
          <w:trHeight w:val="340"/>
        </w:trPr>
        <w:tc>
          <w:tcPr>
            <w:tcW w:w="559" w:type="dxa"/>
            <w:shd w:val="clear" w:color="auto" w:fill="F2F2F2" w:themeFill="background1" w:themeFillShade="F2"/>
            <w:vAlign w:val="center"/>
          </w:tcPr>
          <w:p w14:paraId="0426924B" w14:textId="77777777" w:rsidR="002E28E2" w:rsidRPr="00A42F82" w:rsidRDefault="002E28E2" w:rsidP="00F24A1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6C70117" w14:textId="77777777" w:rsidR="002E28E2" w:rsidRPr="00A42F82" w:rsidRDefault="002E28E2" w:rsidP="00F24A1C">
            <w:pPr>
              <w:rPr>
                <w:rFonts w:ascii="Arial" w:hAnsi="Arial" w:cs="Arial"/>
                <w:sz w:val="22"/>
                <w:szCs w:val="22"/>
              </w:rPr>
            </w:pPr>
            <w:r w:rsidRPr="00A42F82">
              <w:rPr>
                <w:rFonts w:ascii="Arial" w:hAnsi="Arial" w:cs="Arial"/>
                <w:sz w:val="22"/>
                <w:szCs w:val="22"/>
              </w:rPr>
              <w:t>Campus:</w:t>
            </w:r>
          </w:p>
        </w:tc>
        <w:tc>
          <w:tcPr>
            <w:tcW w:w="6636" w:type="dxa"/>
            <w:vAlign w:val="center"/>
          </w:tcPr>
          <w:p w14:paraId="2B81B1E3" w14:textId="77777777" w:rsidR="002E28E2" w:rsidRPr="00665205" w:rsidRDefault="002E28E2" w:rsidP="00F24A1C">
            <w:pPr>
              <w:rPr>
                <w:rFonts w:ascii="Arial" w:hAnsi="Arial" w:cs="Arial"/>
                <w:sz w:val="22"/>
                <w:szCs w:val="22"/>
              </w:rPr>
            </w:pPr>
            <w:r w:rsidRPr="00665205">
              <w:rPr>
                <w:rFonts w:ascii="Arial" w:hAnsi="Arial" w:cs="Arial"/>
                <w:sz w:val="22"/>
                <w:szCs w:val="22"/>
              </w:rPr>
              <w:t>Distance learning</w:t>
            </w:r>
          </w:p>
          <w:p w14:paraId="299225D6" w14:textId="77777777" w:rsidR="002E28E2" w:rsidRPr="00665205" w:rsidRDefault="002E28E2" w:rsidP="00F24A1C">
            <w:pPr>
              <w:rPr>
                <w:rFonts w:ascii="Arial" w:hAnsi="Arial" w:cs="Arial"/>
                <w:sz w:val="22"/>
                <w:szCs w:val="22"/>
              </w:rPr>
            </w:pPr>
          </w:p>
        </w:tc>
      </w:tr>
      <w:tr w:rsidR="002E28E2" w:rsidRPr="00A42F82" w14:paraId="0CE3D797" w14:textId="77777777" w:rsidTr="00F24A1C">
        <w:trPr>
          <w:cantSplit/>
          <w:trHeight w:val="340"/>
        </w:trPr>
        <w:tc>
          <w:tcPr>
            <w:tcW w:w="559" w:type="dxa"/>
            <w:shd w:val="clear" w:color="auto" w:fill="F2F2F2" w:themeFill="background1" w:themeFillShade="F2"/>
            <w:vAlign w:val="center"/>
          </w:tcPr>
          <w:p w14:paraId="46AEF119" w14:textId="77777777" w:rsidR="002E28E2" w:rsidRPr="00A42F82" w:rsidRDefault="002E28E2" w:rsidP="00F24A1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40642552" w14:textId="77777777" w:rsidR="002E28E2" w:rsidRPr="00A42F82" w:rsidRDefault="002E28E2" w:rsidP="00F24A1C">
            <w:pPr>
              <w:rPr>
                <w:rFonts w:ascii="Arial" w:hAnsi="Arial" w:cs="Arial"/>
                <w:sz w:val="22"/>
                <w:szCs w:val="22"/>
              </w:rPr>
            </w:pPr>
            <w:r w:rsidRPr="00A42F82">
              <w:rPr>
                <w:rFonts w:ascii="Arial" w:hAnsi="Arial" w:cs="Arial"/>
                <w:sz w:val="22"/>
                <w:szCs w:val="22"/>
              </w:rPr>
              <w:t>E-mail address:</w:t>
            </w:r>
          </w:p>
        </w:tc>
        <w:tc>
          <w:tcPr>
            <w:tcW w:w="6636" w:type="dxa"/>
            <w:vAlign w:val="center"/>
          </w:tcPr>
          <w:p w14:paraId="5CF8A170" w14:textId="77777777" w:rsidR="002E28E2" w:rsidRPr="00665205" w:rsidRDefault="002E28E2" w:rsidP="00F24A1C">
            <w:pPr>
              <w:rPr>
                <w:rFonts w:ascii="Arial" w:hAnsi="Arial" w:cs="Arial"/>
                <w:sz w:val="22"/>
                <w:szCs w:val="22"/>
              </w:rPr>
            </w:pPr>
          </w:p>
          <w:p w14:paraId="4956400C" w14:textId="77777777" w:rsidR="002E28E2" w:rsidRPr="00665205" w:rsidRDefault="002E28E2" w:rsidP="00F24A1C">
            <w:pPr>
              <w:rPr>
                <w:rFonts w:ascii="Arial" w:hAnsi="Arial" w:cs="Arial"/>
                <w:sz w:val="22"/>
                <w:szCs w:val="22"/>
              </w:rPr>
            </w:pPr>
            <w:r w:rsidRPr="00665205">
              <w:rPr>
                <w:rFonts w:ascii="Arial" w:hAnsi="Arial" w:cs="Arial"/>
                <w:sz w:val="22"/>
                <w:szCs w:val="22"/>
              </w:rPr>
              <w:t>2312284@student.uwtsd.ac.uk</w:t>
            </w:r>
          </w:p>
        </w:tc>
      </w:tr>
      <w:tr w:rsidR="002E28E2" w:rsidRPr="00A42F82" w14:paraId="6D2D6F55" w14:textId="77777777" w:rsidTr="00F24A1C">
        <w:trPr>
          <w:cantSplit/>
          <w:trHeight w:val="340"/>
        </w:trPr>
        <w:tc>
          <w:tcPr>
            <w:tcW w:w="559" w:type="dxa"/>
            <w:shd w:val="clear" w:color="auto" w:fill="F2F2F2" w:themeFill="background1" w:themeFillShade="F2"/>
            <w:vAlign w:val="center"/>
          </w:tcPr>
          <w:p w14:paraId="1BD27D6C" w14:textId="77777777" w:rsidR="002E28E2" w:rsidRPr="00A42F82" w:rsidRDefault="002E28E2" w:rsidP="00F24A1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522493C" w14:textId="77777777" w:rsidR="002E28E2" w:rsidRPr="00A42F82" w:rsidRDefault="002E28E2" w:rsidP="00F24A1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F607B0F" w14:textId="77777777" w:rsidR="002E28E2" w:rsidRPr="00665205" w:rsidRDefault="002E28E2" w:rsidP="00F24A1C">
            <w:pPr>
              <w:rPr>
                <w:rFonts w:ascii="Arial" w:hAnsi="Arial" w:cs="Arial"/>
                <w:sz w:val="22"/>
                <w:szCs w:val="22"/>
              </w:rPr>
            </w:pPr>
          </w:p>
          <w:p w14:paraId="735DB674" w14:textId="77777777" w:rsidR="002E28E2" w:rsidRPr="00665205" w:rsidRDefault="002E28E2" w:rsidP="00F24A1C">
            <w:pPr>
              <w:rPr>
                <w:rFonts w:ascii="Arial" w:hAnsi="Arial" w:cs="Arial"/>
                <w:sz w:val="22"/>
                <w:szCs w:val="22"/>
              </w:rPr>
            </w:pPr>
            <w:r w:rsidRPr="00665205">
              <w:rPr>
                <w:rFonts w:ascii="Arial" w:hAnsi="Arial" w:cs="Arial"/>
                <w:sz w:val="22"/>
                <w:szCs w:val="22"/>
              </w:rPr>
              <w:t>07983626077</w:t>
            </w:r>
          </w:p>
        </w:tc>
      </w:tr>
      <w:tr w:rsidR="002E28E2" w:rsidRPr="00A42F82" w14:paraId="00353F2B" w14:textId="77777777" w:rsidTr="00F24A1C">
        <w:tc>
          <w:tcPr>
            <w:tcW w:w="559" w:type="dxa"/>
            <w:shd w:val="clear" w:color="auto" w:fill="BFBFBF" w:themeFill="background1" w:themeFillShade="BF"/>
            <w:vAlign w:val="center"/>
          </w:tcPr>
          <w:p w14:paraId="0314FF00" w14:textId="77777777" w:rsidR="002E28E2" w:rsidRPr="00A42F82" w:rsidRDefault="002E28E2" w:rsidP="00F24A1C">
            <w:pPr>
              <w:rPr>
                <w:rFonts w:ascii="Arial" w:hAnsi="Arial" w:cs="Arial"/>
                <w:b/>
                <w:i/>
                <w:sz w:val="22"/>
                <w:szCs w:val="22"/>
              </w:rPr>
            </w:pPr>
          </w:p>
        </w:tc>
        <w:tc>
          <w:tcPr>
            <w:tcW w:w="9889" w:type="dxa"/>
            <w:gridSpan w:val="2"/>
            <w:shd w:val="clear" w:color="auto" w:fill="BFBFBF" w:themeFill="background1" w:themeFillShade="BF"/>
            <w:vAlign w:val="center"/>
          </w:tcPr>
          <w:p w14:paraId="578764DC" w14:textId="77777777" w:rsidR="002E28E2" w:rsidRPr="00665205" w:rsidRDefault="002E28E2" w:rsidP="00F24A1C">
            <w:pPr>
              <w:rPr>
                <w:rFonts w:ascii="Arial" w:hAnsi="Arial" w:cs="Arial"/>
                <w:sz w:val="22"/>
                <w:szCs w:val="22"/>
              </w:rPr>
            </w:pPr>
            <w:r w:rsidRPr="00665205">
              <w:rPr>
                <w:rFonts w:ascii="Arial" w:hAnsi="Arial" w:cs="Arial"/>
                <w:b/>
                <w:i/>
                <w:sz w:val="22"/>
                <w:szCs w:val="22"/>
              </w:rPr>
              <w:t>For students:</w:t>
            </w:r>
          </w:p>
        </w:tc>
      </w:tr>
      <w:tr w:rsidR="002E28E2" w:rsidRPr="00A42F82" w14:paraId="4D722775" w14:textId="77777777" w:rsidTr="00F24A1C">
        <w:trPr>
          <w:trHeight w:val="513"/>
        </w:trPr>
        <w:tc>
          <w:tcPr>
            <w:tcW w:w="559" w:type="dxa"/>
            <w:shd w:val="clear" w:color="auto" w:fill="F2F2F2" w:themeFill="background1" w:themeFillShade="F2"/>
            <w:vAlign w:val="center"/>
          </w:tcPr>
          <w:p w14:paraId="15C506AD" w14:textId="77777777" w:rsidR="002E28E2" w:rsidRPr="00A42F82" w:rsidRDefault="002E28E2" w:rsidP="00F24A1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29DDB36" w14:textId="77777777" w:rsidR="002E28E2" w:rsidRPr="00A42F82" w:rsidRDefault="002E28E2" w:rsidP="00F24A1C">
            <w:pPr>
              <w:rPr>
                <w:rFonts w:ascii="Arial" w:hAnsi="Arial" w:cs="Arial"/>
                <w:sz w:val="22"/>
                <w:szCs w:val="22"/>
              </w:rPr>
            </w:pPr>
            <w:r w:rsidRPr="00A42F82">
              <w:rPr>
                <w:rFonts w:ascii="Arial" w:hAnsi="Arial" w:cs="Arial"/>
                <w:sz w:val="22"/>
                <w:szCs w:val="22"/>
              </w:rPr>
              <w:t>Student Number:</w:t>
            </w:r>
          </w:p>
        </w:tc>
        <w:tc>
          <w:tcPr>
            <w:tcW w:w="6636" w:type="dxa"/>
            <w:vAlign w:val="center"/>
          </w:tcPr>
          <w:p w14:paraId="3CEF8FF3" w14:textId="77777777" w:rsidR="002E28E2" w:rsidRPr="00665205" w:rsidRDefault="002E28E2" w:rsidP="00F24A1C">
            <w:pPr>
              <w:rPr>
                <w:rFonts w:ascii="Arial" w:hAnsi="Arial" w:cs="Arial"/>
                <w:sz w:val="22"/>
                <w:szCs w:val="22"/>
              </w:rPr>
            </w:pPr>
            <w:r w:rsidRPr="00665205">
              <w:rPr>
                <w:rFonts w:ascii="Arial" w:hAnsi="Arial" w:cs="Arial"/>
                <w:sz w:val="22"/>
                <w:szCs w:val="22"/>
              </w:rPr>
              <w:t>2312284</w:t>
            </w:r>
          </w:p>
        </w:tc>
      </w:tr>
      <w:tr w:rsidR="002E28E2" w:rsidRPr="00A42F82" w14:paraId="28308C12" w14:textId="77777777" w:rsidTr="00F24A1C">
        <w:trPr>
          <w:trHeight w:val="549"/>
        </w:trPr>
        <w:tc>
          <w:tcPr>
            <w:tcW w:w="559" w:type="dxa"/>
            <w:shd w:val="clear" w:color="auto" w:fill="F2F2F2" w:themeFill="background1" w:themeFillShade="F2"/>
            <w:vAlign w:val="center"/>
          </w:tcPr>
          <w:p w14:paraId="2F60869A" w14:textId="77777777" w:rsidR="002E28E2" w:rsidRPr="00A42F82" w:rsidRDefault="002E28E2" w:rsidP="00F24A1C">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25188648" w14:textId="77777777" w:rsidR="002E28E2" w:rsidRPr="00A42F82" w:rsidRDefault="002E28E2" w:rsidP="00F24A1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8E444CF" w14:textId="77777777" w:rsidR="002E28E2" w:rsidRPr="00665205" w:rsidRDefault="002E28E2" w:rsidP="00F24A1C">
            <w:pPr>
              <w:rPr>
                <w:rFonts w:ascii="Arial" w:hAnsi="Arial" w:cs="Arial"/>
                <w:sz w:val="22"/>
                <w:szCs w:val="22"/>
              </w:rPr>
            </w:pPr>
            <w:r w:rsidRPr="00665205">
              <w:rPr>
                <w:rFonts w:ascii="Arial" w:hAnsi="Arial" w:cs="Arial"/>
                <w:sz w:val="22"/>
                <w:szCs w:val="22"/>
              </w:rPr>
              <w:t>MSc Digital Transformation for the Health &amp; Care Professions</w:t>
            </w:r>
          </w:p>
        </w:tc>
      </w:tr>
      <w:tr w:rsidR="002E28E2" w:rsidRPr="00A42F82" w14:paraId="68F7228B" w14:textId="77777777" w:rsidTr="00F24A1C">
        <w:trPr>
          <w:trHeight w:val="557"/>
        </w:trPr>
        <w:tc>
          <w:tcPr>
            <w:tcW w:w="559" w:type="dxa"/>
            <w:shd w:val="clear" w:color="auto" w:fill="F2F2F2" w:themeFill="background1" w:themeFillShade="F2"/>
            <w:vAlign w:val="center"/>
          </w:tcPr>
          <w:p w14:paraId="697A6454" w14:textId="77777777" w:rsidR="002E28E2" w:rsidRPr="00A42F82" w:rsidRDefault="002E28E2" w:rsidP="00F24A1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767E9E6" w14:textId="77777777" w:rsidR="002E28E2" w:rsidRPr="00A42F82" w:rsidRDefault="002E28E2" w:rsidP="00F24A1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884C7F1" w14:textId="77777777" w:rsidR="002E28E2" w:rsidRPr="00665205" w:rsidRDefault="002E28E2" w:rsidP="00F24A1C">
            <w:pPr>
              <w:rPr>
                <w:rFonts w:ascii="Arial" w:hAnsi="Arial" w:cs="Arial"/>
                <w:sz w:val="22"/>
                <w:szCs w:val="22"/>
              </w:rPr>
            </w:pPr>
            <w:r w:rsidRPr="00665205">
              <w:rPr>
                <w:rFonts w:ascii="Arial" w:hAnsi="Arial" w:cs="Arial"/>
                <w:bCs/>
                <w:sz w:val="22"/>
                <w:szCs w:val="22"/>
              </w:rPr>
              <w:t>Prof Philip Scott</w:t>
            </w:r>
          </w:p>
        </w:tc>
      </w:tr>
    </w:tbl>
    <w:p w14:paraId="6BF51EF6" w14:textId="77777777" w:rsidR="002E28E2" w:rsidRPr="00A42F82" w:rsidRDefault="002E28E2" w:rsidP="00F24A1C">
      <w:pPr>
        <w:rPr>
          <w:rFonts w:ascii="Arial" w:hAnsi="Arial" w:cs="Arial"/>
          <w:bCs/>
          <w:iCs/>
        </w:rPr>
      </w:pPr>
    </w:p>
    <w:p w14:paraId="35B1B5DC" w14:textId="77777777" w:rsidR="002E28E2" w:rsidRPr="00A42F82" w:rsidRDefault="002E28E2" w:rsidP="00F24A1C">
      <w:pPr>
        <w:autoSpaceDE w:val="0"/>
        <w:autoSpaceDN w:val="0"/>
        <w:adjustRightInd w:val="0"/>
        <w:jc w:val="both"/>
        <w:rPr>
          <w:rFonts w:ascii="Arial" w:hAnsi="Arial" w:cs="Arial"/>
          <w:b/>
          <w:sz w:val="22"/>
          <w:szCs w:val="22"/>
        </w:rPr>
      </w:pPr>
    </w:p>
    <w:p w14:paraId="7D9A8160" w14:textId="77777777" w:rsidR="002E28E2" w:rsidRPr="00A42F82" w:rsidRDefault="002E28E2" w:rsidP="00F24A1C">
      <w:pPr>
        <w:rPr>
          <w:rFonts w:ascii="Arial" w:hAnsi="Arial" w:cs="Arial"/>
          <w:b/>
          <w:sz w:val="22"/>
          <w:szCs w:val="22"/>
        </w:rPr>
      </w:pPr>
    </w:p>
    <w:p w14:paraId="2B623284" w14:textId="77777777" w:rsidR="002E28E2" w:rsidRDefault="002E28E2">
      <w:pPr>
        <w:rPr>
          <w:rFonts w:ascii="Arial" w:hAnsi="Arial" w:cs="Arial"/>
          <w:b/>
          <w:sz w:val="22"/>
          <w:szCs w:val="22"/>
        </w:rPr>
      </w:pPr>
      <w:r>
        <w:rPr>
          <w:rFonts w:ascii="Arial" w:hAnsi="Arial" w:cs="Arial"/>
          <w:b/>
          <w:sz w:val="22"/>
          <w:szCs w:val="22"/>
        </w:rPr>
        <w:br w:type="page"/>
      </w:r>
    </w:p>
    <w:p w14:paraId="7138C87E"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2E28E2" w:rsidRPr="00A42F82" w14:paraId="437B384C" w14:textId="77777777" w:rsidTr="00F24A1C">
        <w:tc>
          <w:tcPr>
            <w:tcW w:w="562" w:type="dxa"/>
            <w:shd w:val="clear" w:color="auto" w:fill="F2F2F2" w:themeFill="background1" w:themeFillShade="F2"/>
          </w:tcPr>
          <w:p w14:paraId="2A70821C"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93C3B3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6B8C56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792BFA"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898D477" w14:textId="77777777" w:rsidR="002E28E2" w:rsidRPr="00A42F82" w:rsidRDefault="002E28E2" w:rsidP="00F24A1C">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tc>
          <w:tcPr>
            <w:tcW w:w="992" w:type="dxa"/>
            <w:shd w:val="clear" w:color="auto" w:fill="F2F2F2" w:themeFill="background1" w:themeFillShade="F2"/>
            <w:vAlign w:val="center"/>
          </w:tcPr>
          <w:p w14:paraId="6A1B8702"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D175741" w14:textId="77777777" w:rsidR="002E28E2" w:rsidRPr="00A42F82" w:rsidRDefault="002E28E2" w:rsidP="00F24A1C">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r w:rsidR="002E28E2" w:rsidRPr="00A42F82" w14:paraId="36B6CA2F" w14:textId="77777777" w:rsidTr="00F24A1C">
        <w:tc>
          <w:tcPr>
            <w:tcW w:w="562" w:type="dxa"/>
            <w:shd w:val="clear" w:color="auto" w:fill="F2F2F2" w:themeFill="background1" w:themeFillShade="F2"/>
          </w:tcPr>
          <w:p w14:paraId="692B93B9" w14:textId="77777777" w:rsidR="002E28E2" w:rsidRPr="00A42F82" w:rsidRDefault="002E28E2" w:rsidP="00F24A1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7CF116C" w14:textId="77777777" w:rsidR="002E28E2" w:rsidRPr="00A42F82" w:rsidRDefault="002E28E2" w:rsidP="00F24A1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DDC47AE" w14:textId="77777777" w:rsidR="002E28E2" w:rsidRPr="00A42F82" w:rsidRDefault="002E28E2" w:rsidP="00F24A1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2E28E2" w:rsidRPr="00A42F82" w14:paraId="196CC418" w14:textId="77777777" w:rsidTr="00F24A1C">
        <w:trPr>
          <w:trHeight w:val="437"/>
        </w:trPr>
        <w:tc>
          <w:tcPr>
            <w:tcW w:w="562" w:type="dxa"/>
            <w:vMerge w:val="restart"/>
            <w:shd w:val="clear" w:color="auto" w:fill="F2F2F2" w:themeFill="background1" w:themeFillShade="F2"/>
          </w:tcPr>
          <w:p w14:paraId="1D773D2D"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72A17F"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2AA36D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05B3D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0D012C5" w14:textId="77777777" w:rsidR="002E28E2" w:rsidRPr="00A42F82" w:rsidRDefault="002E28E2" w:rsidP="00F24A1C">
            <w:pPr>
              <w:autoSpaceDE w:val="0"/>
              <w:autoSpaceDN w:val="0"/>
              <w:adjustRightInd w:val="0"/>
              <w:jc w:val="center"/>
              <w:rPr>
                <w:rFonts w:ascii="Arial" w:hAnsi="Arial" w:cs="Arial"/>
                <w:b/>
                <w:bCs/>
                <w:sz w:val="22"/>
                <w:szCs w:val="22"/>
              </w:rPr>
            </w:pPr>
          </w:p>
        </w:tc>
      </w:tr>
      <w:tr w:rsidR="002E28E2" w:rsidRPr="00A42F82" w14:paraId="5D10D6C2" w14:textId="77777777" w:rsidTr="00F24A1C">
        <w:trPr>
          <w:trHeight w:val="415"/>
        </w:trPr>
        <w:tc>
          <w:tcPr>
            <w:tcW w:w="562" w:type="dxa"/>
            <w:vMerge/>
          </w:tcPr>
          <w:p w14:paraId="7CAB8CDB" w14:textId="77777777" w:rsidR="002E28E2" w:rsidRPr="00A42F82" w:rsidRDefault="002E28E2" w:rsidP="00F24A1C">
            <w:pPr>
              <w:autoSpaceDE w:val="0"/>
              <w:autoSpaceDN w:val="0"/>
              <w:adjustRightInd w:val="0"/>
              <w:jc w:val="both"/>
              <w:rPr>
                <w:rFonts w:ascii="Arial" w:hAnsi="Arial" w:cs="Arial"/>
                <w:sz w:val="22"/>
                <w:szCs w:val="22"/>
              </w:rPr>
            </w:pPr>
          </w:p>
        </w:tc>
        <w:tc>
          <w:tcPr>
            <w:tcW w:w="3693" w:type="dxa"/>
            <w:vMerge/>
          </w:tcPr>
          <w:p w14:paraId="5C4799FA" w14:textId="77777777" w:rsidR="002E28E2" w:rsidRPr="00A42F82" w:rsidRDefault="002E28E2" w:rsidP="00F24A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EB05B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479EB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6A0ACC6" w14:textId="77777777" w:rsidR="002E28E2" w:rsidRPr="00A42F82" w:rsidRDefault="002E28E2" w:rsidP="00F24A1C">
            <w:pPr>
              <w:autoSpaceDE w:val="0"/>
              <w:autoSpaceDN w:val="0"/>
              <w:adjustRightInd w:val="0"/>
              <w:jc w:val="center"/>
              <w:rPr>
                <w:rFonts w:ascii="Arial" w:hAnsi="Arial" w:cs="Arial"/>
                <w:b/>
                <w:bCs/>
                <w:sz w:val="22"/>
                <w:szCs w:val="22"/>
              </w:rPr>
            </w:pPr>
          </w:p>
        </w:tc>
      </w:tr>
      <w:tr w:rsidR="002E28E2" w:rsidRPr="00A42F82" w14:paraId="5E3B63B4" w14:textId="77777777" w:rsidTr="00F24A1C">
        <w:tc>
          <w:tcPr>
            <w:tcW w:w="562" w:type="dxa"/>
            <w:vMerge/>
          </w:tcPr>
          <w:p w14:paraId="6A0BBE78" w14:textId="77777777" w:rsidR="002E28E2" w:rsidRPr="00A42F82" w:rsidRDefault="002E28E2" w:rsidP="00F24A1C">
            <w:pPr>
              <w:autoSpaceDE w:val="0"/>
              <w:autoSpaceDN w:val="0"/>
              <w:adjustRightInd w:val="0"/>
              <w:jc w:val="both"/>
              <w:rPr>
                <w:rFonts w:ascii="Arial" w:hAnsi="Arial" w:cs="Arial"/>
                <w:sz w:val="22"/>
                <w:szCs w:val="22"/>
              </w:rPr>
            </w:pPr>
          </w:p>
        </w:tc>
        <w:tc>
          <w:tcPr>
            <w:tcW w:w="3693" w:type="dxa"/>
            <w:vMerge/>
          </w:tcPr>
          <w:p w14:paraId="5F96F44F" w14:textId="77777777" w:rsidR="002E28E2" w:rsidRPr="00A42F82" w:rsidRDefault="002E28E2" w:rsidP="00F24A1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2758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Other </w:t>
            </w:r>
            <w:r>
              <w:rPr>
                <w:rFonts w:ascii="Arial" w:hAnsi="Arial" w:cs="Arial"/>
                <w:sz w:val="22"/>
                <w:szCs w:val="22"/>
              </w:rPr>
              <w:br/>
              <w:t xml:space="preserve">Line Manager </w:t>
            </w:r>
          </w:p>
          <w:p w14:paraId="296A1DBA" w14:textId="77777777" w:rsidR="002E28E2" w:rsidRPr="00A42F82" w:rsidRDefault="002E28E2" w:rsidP="00F24A1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03401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2BE6BD4" w14:textId="77777777" w:rsidR="002E28E2" w:rsidRPr="00A42F82" w:rsidRDefault="002E28E2" w:rsidP="00F24A1C">
            <w:pPr>
              <w:autoSpaceDE w:val="0"/>
              <w:autoSpaceDN w:val="0"/>
              <w:adjustRightInd w:val="0"/>
              <w:jc w:val="center"/>
              <w:rPr>
                <w:rFonts w:ascii="Arial" w:hAnsi="Arial" w:cs="Arial"/>
                <w:b/>
                <w:bCs/>
                <w:sz w:val="22"/>
                <w:szCs w:val="22"/>
              </w:rPr>
            </w:pPr>
            <w:r>
              <w:rPr>
                <w:rFonts w:ascii="Arial" w:hAnsi="Arial" w:cs="Arial"/>
                <w:b/>
                <w:bCs/>
                <w:sz w:val="22"/>
                <w:szCs w:val="22"/>
              </w:rPr>
              <w:t>24/10/2025</w:t>
            </w:r>
          </w:p>
        </w:tc>
      </w:tr>
    </w:tbl>
    <w:p w14:paraId="276CD95F" w14:textId="77777777" w:rsidR="002E28E2" w:rsidRPr="00A42F82" w:rsidRDefault="002E28E2" w:rsidP="00F24A1C">
      <w:pPr>
        <w:autoSpaceDE w:val="0"/>
        <w:autoSpaceDN w:val="0"/>
        <w:adjustRightInd w:val="0"/>
        <w:spacing w:after="240"/>
        <w:jc w:val="both"/>
        <w:rPr>
          <w:rFonts w:ascii="Arial" w:hAnsi="Arial" w:cs="Arial"/>
          <w:bCs/>
          <w:iCs/>
        </w:rPr>
      </w:pPr>
    </w:p>
    <w:p w14:paraId="15DBC7FD"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2E28E2" w:rsidRPr="00A42F82" w14:paraId="31D144A7" w14:textId="77777777" w:rsidTr="00F24A1C">
        <w:tc>
          <w:tcPr>
            <w:tcW w:w="562" w:type="dxa"/>
            <w:shd w:val="clear" w:color="auto" w:fill="F2F2F2" w:themeFill="background1" w:themeFillShade="F2"/>
          </w:tcPr>
          <w:p w14:paraId="2B93EA69" w14:textId="77777777" w:rsidR="002E28E2" w:rsidRPr="00A42F82" w:rsidRDefault="002E28E2" w:rsidP="00F24A1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4948C2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E28E2" w:rsidRPr="00A42F82" w14:paraId="34B46E29" w14:textId="77777777" w:rsidTr="00F24A1C">
        <w:trPr>
          <w:trHeight w:val="355"/>
        </w:trPr>
        <w:tc>
          <w:tcPr>
            <w:tcW w:w="562" w:type="dxa"/>
            <w:vAlign w:val="center"/>
          </w:tcPr>
          <w:p w14:paraId="4443930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F6B937B" w14:textId="77777777" w:rsidR="002E28E2" w:rsidRPr="00A42F82" w:rsidRDefault="002E28E2" w:rsidP="00F24A1C">
            <w:pPr>
              <w:autoSpaceDE w:val="0"/>
              <w:autoSpaceDN w:val="0"/>
              <w:adjustRightInd w:val="0"/>
              <w:rPr>
                <w:rFonts w:ascii="Arial" w:hAnsi="Arial" w:cs="Arial"/>
                <w:b/>
                <w:bCs/>
                <w:sz w:val="22"/>
                <w:szCs w:val="22"/>
              </w:rPr>
            </w:pPr>
            <w:hyperlink r:id="rId112"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0D05DB2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2E28E2" w:rsidRPr="00A42F82" w14:paraId="0AB6CEFB" w14:textId="77777777" w:rsidTr="00F24A1C">
        <w:trPr>
          <w:trHeight w:val="417"/>
        </w:trPr>
        <w:tc>
          <w:tcPr>
            <w:tcW w:w="562" w:type="dxa"/>
            <w:vAlign w:val="center"/>
          </w:tcPr>
          <w:p w14:paraId="08F2E75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9A1191E" w14:textId="77777777" w:rsidR="002E28E2" w:rsidRPr="00A42F82" w:rsidRDefault="002E28E2" w:rsidP="00F24A1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644D760D" w14:textId="77777777" w:rsidR="002E28E2" w:rsidRPr="00A42F82" w:rsidRDefault="002E28E2" w:rsidP="00F24A1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2E28E2" w:rsidRPr="00A42F82" w14:paraId="0D6E5B98" w14:textId="77777777" w:rsidTr="00F24A1C">
        <w:trPr>
          <w:trHeight w:val="409"/>
        </w:trPr>
        <w:tc>
          <w:tcPr>
            <w:tcW w:w="562" w:type="dxa"/>
            <w:vAlign w:val="center"/>
          </w:tcPr>
          <w:p w14:paraId="222F292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649CECD" w14:textId="77777777" w:rsidR="002E28E2" w:rsidRPr="00A42F82" w:rsidRDefault="002E28E2" w:rsidP="00F24A1C">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588F52F5" w14:textId="77777777" w:rsidR="002E28E2" w:rsidRPr="00A42F82" w:rsidRDefault="002E28E2" w:rsidP="00F24A1C">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5DBCA0D9"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28737B60"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7150E3D8" w14:textId="77777777" w:rsidR="002E28E2" w:rsidRPr="00A42F82" w:rsidRDefault="002E28E2" w:rsidP="00F24A1C">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2E28E2" w:rsidRPr="00A42F82" w14:paraId="311D7073" w14:textId="77777777" w:rsidTr="00F24A1C">
        <w:trPr>
          <w:trHeight w:val="227"/>
        </w:trPr>
        <w:tc>
          <w:tcPr>
            <w:tcW w:w="562" w:type="dxa"/>
            <w:shd w:val="clear" w:color="auto" w:fill="F2F2F2" w:themeFill="background1" w:themeFillShade="F2"/>
          </w:tcPr>
          <w:p w14:paraId="4741CAB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20B4C1D"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673C8C1" w14:textId="77777777" w:rsidR="002E28E2" w:rsidRPr="00A42F82" w:rsidRDefault="002E28E2" w:rsidP="00F24A1C">
            <w:pPr>
              <w:autoSpaceDE w:val="0"/>
              <w:autoSpaceDN w:val="0"/>
              <w:adjustRightInd w:val="0"/>
              <w:rPr>
                <w:rFonts w:ascii="Arial" w:hAnsi="Arial" w:cs="Arial"/>
                <w:bCs/>
                <w:sz w:val="22"/>
                <w:szCs w:val="22"/>
              </w:rPr>
            </w:pPr>
          </w:p>
          <w:p w14:paraId="62E9743F" w14:textId="77777777" w:rsidR="002E28E2" w:rsidRPr="00A42F82" w:rsidRDefault="002E28E2" w:rsidP="00F24A1C">
            <w:pPr>
              <w:autoSpaceDE w:val="0"/>
              <w:autoSpaceDN w:val="0"/>
              <w:adjustRightInd w:val="0"/>
              <w:rPr>
                <w:rFonts w:ascii="Arial" w:hAnsi="Arial" w:cs="Arial"/>
                <w:bCs/>
                <w:sz w:val="22"/>
                <w:szCs w:val="22"/>
              </w:rPr>
            </w:pPr>
          </w:p>
        </w:tc>
      </w:tr>
      <w:tr w:rsidR="002E28E2" w:rsidRPr="00A42F82" w14:paraId="7088120C" w14:textId="77777777" w:rsidTr="00F24A1C">
        <w:trPr>
          <w:trHeight w:val="227"/>
        </w:trPr>
        <w:tc>
          <w:tcPr>
            <w:tcW w:w="562" w:type="dxa"/>
            <w:shd w:val="clear" w:color="auto" w:fill="F2F2F2" w:themeFill="background1" w:themeFillShade="F2"/>
          </w:tcPr>
          <w:p w14:paraId="516FC44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7C95266"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16AE9E6" w14:textId="77777777" w:rsidR="002E28E2" w:rsidRPr="00A42F82" w:rsidRDefault="002E28E2" w:rsidP="00F24A1C">
            <w:pPr>
              <w:autoSpaceDE w:val="0"/>
              <w:autoSpaceDN w:val="0"/>
              <w:adjustRightInd w:val="0"/>
              <w:rPr>
                <w:rFonts w:ascii="Arial" w:hAnsi="Arial" w:cs="Arial"/>
                <w:bCs/>
                <w:sz w:val="22"/>
                <w:szCs w:val="22"/>
              </w:rPr>
            </w:pPr>
          </w:p>
          <w:p w14:paraId="4D9BE409" w14:textId="77777777" w:rsidR="002E28E2" w:rsidRPr="00A42F82" w:rsidRDefault="002E28E2" w:rsidP="00F24A1C">
            <w:pPr>
              <w:autoSpaceDE w:val="0"/>
              <w:autoSpaceDN w:val="0"/>
              <w:adjustRightInd w:val="0"/>
              <w:rPr>
                <w:rFonts w:ascii="Arial" w:hAnsi="Arial" w:cs="Arial"/>
                <w:bCs/>
                <w:sz w:val="22"/>
                <w:szCs w:val="22"/>
              </w:rPr>
            </w:pPr>
          </w:p>
        </w:tc>
      </w:tr>
      <w:tr w:rsidR="002E28E2" w:rsidRPr="00A42F82" w14:paraId="2BDD4245" w14:textId="77777777" w:rsidTr="00F24A1C">
        <w:trPr>
          <w:trHeight w:val="227"/>
        </w:trPr>
        <w:tc>
          <w:tcPr>
            <w:tcW w:w="562" w:type="dxa"/>
            <w:shd w:val="clear" w:color="auto" w:fill="F2F2F2" w:themeFill="background1" w:themeFillShade="F2"/>
          </w:tcPr>
          <w:p w14:paraId="2F293BF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BEE31E5" w14:textId="77777777" w:rsidR="002E28E2" w:rsidRPr="00A42F82" w:rsidRDefault="002E28E2" w:rsidP="00F24A1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BFCFCC0" w14:textId="77777777" w:rsidR="002E28E2" w:rsidRPr="00A42F82" w:rsidRDefault="002E28E2" w:rsidP="00F24A1C">
            <w:pPr>
              <w:autoSpaceDE w:val="0"/>
              <w:autoSpaceDN w:val="0"/>
              <w:adjustRightInd w:val="0"/>
              <w:jc w:val="both"/>
              <w:rPr>
                <w:rFonts w:ascii="Arial" w:hAnsi="Arial" w:cs="Arial"/>
                <w:sz w:val="22"/>
                <w:szCs w:val="22"/>
              </w:rPr>
            </w:pPr>
          </w:p>
        </w:tc>
        <w:tc>
          <w:tcPr>
            <w:tcW w:w="6095" w:type="dxa"/>
            <w:gridSpan w:val="6"/>
          </w:tcPr>
          <w:p w14:paraId="1379346F" w14:textId="77777777" w:rsidR="002E28E2" w:rsidRPr="00A42F82" w:rsidRDefault="002E28E2" w:rsidP="00F24A1C">
            <w:pPr>
              <w:autoSpaceDE w:val="0"/>
              <w:autoSpaceDN w:val="0"/>
              <w:adjustRightInd w:val="0"/>
              <w:rPr>
                <w:rFonts w:ascii="Arial" w:hAnsi="Arial" w:cs="Arial"/>
                <w:bCs/>
                <w:sz w:val="22"/>
                <w:szCs w:val="22"/>
              </w:rPr>
            </w:pPr>
          </w:p>
        </w:tc>
      </w:tr>
      <w:tr w:rsidR="002E28E2" w:rsidRPr="00A42F82" w14:paraId="15578289" w14:textId="77777777" w:rsidTr="00F24A1C">
        <w:tc>
          <w:tcPr>
            <w:tcW w:w="562" w:type="dxa"/>
            <w:shd w:val="clear" w:color="auto" w:fill="F2F2F2" w:themeFill="background1" w:themeFillShade="F2"/>
          </w:tcPr>
          <w:p w14:paraId="624410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83B057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B4DEB84"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7510AC2" w14:textId="77777777" w:rsidR="002E28E2" w:rsidRPr="00A42F82" w:rsidRDefault="00AE0379" w:rsidP="00F24A1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B168C38"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B0E0EB7"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3B7420DA" w14:textId="77777777" w:rsidTr="00F24A1C">
        <w:tc>
          <w:tcPr>
            <w:tcW w:w="562" w:type="dxa"/>
            <w:shd w:val="clear" w:color="auto" w:fill="F2F2F2" w:themeFill="background1" w:themeFillShade="F2"/>
          </w:tcPr>
          <w:p w14:paraId="5937859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20C675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0E64A80"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DC50A08" w14:textId="77777777" w:rsidR="002E28E2" w:rsidRPr="00A42F82" w:rsidRDefault="00AE0379" w:rsidP="00F24A1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1EC6BA"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6BA7DAE"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2F15C90D" w14:textId="77777777" w:rsidTr="00F24A1C">
        <w:trPr>
          <w:trHeight w:val="386"/>
        </w:trPr>
        <w:tc>
          <w:tcPr>
            <w:tcW w:w="562" w:type="dxa"/>
            <w:shd w:val="clear" w:color="auto" w:fill="F2F2F2" w:themeFill="background1" w:themeFillShade="F2"/>
          </w:tcPr>
          <w:p w14:paraId="711D1E3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51D07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5BDA1F7"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6FB5A33"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C0055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89A620E"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B07F71"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069A251C" w14:textId="77777777" w:rsidTr="00F24A1C">
        <w:trPr>
          <w:trHeight w:val="386"/>
        </w:trPr>
        <w:tc>
          <w:tcPr>
            <w:tcW w:w="562" w:type="dxa"/>
            <w:shd w:val="clear" w:color="auto" w:fill="F2F2F2" w:themeFill="background1" w:themeFillShade="F2"/>
          </w:tcPr>
          <w:p w14:paraId="71CEB7A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267BFBC" w14:textId="77777777" w:rsidR="002E28E2" w:rsidRPr="00A42F82" w:rsidRDefault="002E28E2" w:rsidP="00F24A1C">
            <w:pPr>
              <w:autoSpaceDE w:val="0"/>
              <w:autoSpaceDN w:val="0"/>
              <w:adjustRightInd w:val="0"/>
              <w:rPr>
                <w:rFonts w:ascii="Arial" w:hAnsi="Arial" w:cs="Arial"/>
                <w:sz w:val="22"/>
                <w:szCs w:val="22"/>
              </w:rPr>
            </w:pPr>
          </w:p>
        </w:tc>
        <w:tc>
          <w:tcPr>
            <w:tcW w:w="2409" w:type="dxa"/>
          </w:tcPr>
          <w:p w14:paraId="013348C5"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77B6D42"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451B3F97"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1635531"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AC805FB"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2CD5B248" w14:textId="77777777" w:rsidTr="00F24A1C">
        <w:tc>
          <w:tcPr>
            <w:tcW w:w="562" w:type="dxa"/>
            <w:shd w:val="clear" w:color="auto" w:fill="F2F2F2" w:themeFill="background1" w:themeFillShade="F2"/>
          </w:tcPr>
          <w:p w14:paraId="628E5C1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A70C68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237D553B"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A3B7BA6"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7034028" w14:textId="77777777" w:rsidR="002E28E2" w:rsidRPr="00A42F82" w:rsidRDefault="00AE0379" w:rsidP="00F24A1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2C128DB"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74929CE"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7A56B0E2" w14:textId="77777777" w:rsidTr="00F24A1C">
        <w:tc>
          <w:tcPr>
            <w:tcW w:w="562" w:type="dxa"/>
            <w:shd w:val="clear" w:color="auto" w:fill="F2F2F2" w:themeFill="background1" w:themeFillShade="F2"/>
          </w:tcPr>
          <w:p w14:paraId="1D2543F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39ACD2A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199FBE"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011FE6A" w14:textId="77777777" w:rsidR="002E28E2" w:rsidRPr="00A42F82" w:rsidDel="008461DD"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D59D970"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AF7689E" w14:textId="77777777" w:rsidR="002E28E2" w:rsidRPr="00A42F82" w:rsidRDefault="00AE0379" w:rsidP="00F24A1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0754174"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D5CC0A1"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ACCCA7B" w14:textId="77777777" w:rsidR="002E28E2" w:rsidRPr="00A42F82" w:rsidRDefault="002E28E2" w:rsidP="00F24A1C">
      <w:pPr>
        <w:rPr>
          <w:rFonts w:ascii="Arial" w:hAnsi="Arial" w:cs="Arial"/>
          <w:bCs/>
          <w:iCs/>
          <w:sz w:val="16"/>
          <w:szCs w:val="16"/>
        </w:rPr>
      </w:pPr>
    </w:p>
    <w:p w14:paraId="4D80BE9A" w14:textId="77777777" w:rsidR="002E28E2" w:rsidRPr="00A42F82" w:rsidRDefault="002E28E2" w:rsidP="00F24A1C">
      <w:pPr>
        <w:rPr>
          <w:rFonts w:ascii="Arial" w:hAnsi="Arial" w:cs="Arial"/>
          <w:b/>
          <w:bCs/>
          <w:iCs/>
          <w:sz w:val="22"/>
          <w:szCs w:val="22"/>
        </w:rPr>
      </w:pPr>
    </w:p>
    <w:p w14:paraId="5F1D05C4" w14:textId="77777777" w:rsidR="002E28E2" w:rsidRDefault="002E28E2">
      <w:pPr>
        <w:rPr>
          <w:rFonts w:ascii="Arial" w:hAnsi="Arial" w:cs="Arial"/>
          <w:b/>
          <w:sz w:val="22"/>
          <w:szCs w:val="22"/>
        </w:rPr>
      </w:pPr>
      <w:r>
        <w:rPr>
          <w:rFonts w:ascii="Arial" w:hAnsi="Arial" w:cs="Arial"/>
          <w:b/>
          <w:sz w:val="22"/>
          <w:szCs w:val="22"/>
        </w:rPr>
        <w:br w:type="page"/>
      </w:r>
    </w:p>
    <w:p w14:paraId="777318A6"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2E28E2" w:rsidRPr="00A42F82" w14:paraId="64506038" w14:textId="77777777" w:rsidTr="00F24A1C">
        <w:trPr>
          <w:trHeight w:val="507"/>
        </w:trPr>
        <w:tc>
          <w:tcPr>
            <w:tcW w:w="567" w:type="dxa"/>
            <w:shd w:val="clear" w:color="auto" w:fill="F2F2F2" w:themeFill="background1" w:themeFillShade="F2"/>
            <w:vAlign w:val="center"/>
          </w:tcPr>
          <w:p w14:paraId="1585A074"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2693744"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979FD39"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37F46586"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5E79C26"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115E28D0"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2E28E2" w:rsidRPr="00A42F82" w14:paraId="7A75BC8E" w14:textId="77777777" w:rsidTr="00F24A1C">
        <w:tc>
          <w:tcPr>
            <w:tcW w:w="567" w:type="dxa"/>
          </w:tcPr>
          <w:p w14:paraId="7A882812" w14:textId="77777777" w:rsidR="002E28E2" w:rsidRPr="00A42F82" w:rsidRDefault="002E28E2" w:rsidP="00F24A1C">
            <w:pPr>
              <w:autoSpaceDE w:val="0"/>
              <w:autoSpaceDN w:val="0"/>
              <w:adjustRightInd w:val="0"/>
              <w:rPr>
                <w:rFonts w:ascii="Arial" w:hAnsi="Arial" w:cs="Arial"/>
                <w:bCs/>
                <w:sz w:val="22"/>
                <w:szCs w:val="22"/>
              </w:rPr>
            </w:pPr>
          </w:p>
        </w:tc>
        <w:tc>
          <w:tcPr>
            <w:tcW w:w="9923" w:type="dxa"/>
            <w:gridSpan w:val="5"/>
          </w:tcPr>
          <w:p w14:paraId="547631AD" w14:textId="77777777" w:rsidR="002E28E2" w:rsidRPr="00A42F82" w:rsidRDefault="002E28E2" w:rsidP="00F24A1C">
            <w:pPr>
              <w:autoSpaceDE w:val="0"/>
              <w:autoSpaceDN w:val="0"/>
              <w:adjustRightInd w:val="0"/>
              <w:rPr>
                <w:rFonts w:ascii="Arial" w:hAnsi="Arial" w:cs="Arial"/>
                <w:bCs/>
                <w:sz w:val="22"/>
                <w:szCs w:val="22"/>
              </w:rPr>
            </w:pPr>
          </w:p>
          <w:p w14:paraId="555C8C7E"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A86A506" w14:textId="77777777" w:rsidR="002E28E2" w:rsidRPr="00A42F82" w:rsidRDefault="002E28E2" w:rsidP="00F24A1C">
            <w:pPr>
              <w:autoSpaceDE w:val="0"/>
              <w:autoSpaceDN w:val="0"/>
              <w:adjustRightInd w:val="0"/>
              <w:rPr>
                <w:rFonts w:ascii="Arial" w:hAnsi="Arial" w:cs="Arial"/>
                <w:b/>
                <w:bCs/>
                <w:sz w:val="22"/>
                <w:szCs w:val="22"/>
              </w:rPr>
            </w:pPr>
          </w:p>
        </w:tc>
      </w:tr>
    </w:tbl>
    <w:p w14:paraId="11CF8A93"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6203EDF6"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2E28E2" w:rsidRPr="00A42F82" w14:paraId="3F39F985" w14:textId="77777777" w:rsidTr="00F24A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CD7EC" w14:textId="77777777" w:rsidR="002E28E2" w:rsidRPr="00A42F82" w:rsidRDefault="002E28E2" w:rsidP="00F24A1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4659C" w14:textId="77777777" w:rsidR="002E28E2" w:rsidRPr="00A42F82" w:rsidRDefault="002E28E2" w:rsidP="00F24A1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E3AC23A" w14:textId="77777777" w:rsidR="002E28E2" w:rsidRPr="0021192B" w:rsidRDefault="002E28E2" w:rsidP="00F24A1C">
            <w:pPr>
              <w:rPr>
                <w:rFonts w:ascii="Arial" w:hAnsi="Arial" w:cs="Arial"/>
                <w:sz w:val="22"/>
                <w:szCs w:val="22"/>
              </w:rPr>
            </w:pPr>
            <w:r w:rsidRPr="0021192B">
              <w:rPr>
                <w:rFonts w:ascii="Arial" w:hAnsi="Arial" w:cs="Arial"/>
                <w:sz w:val="22"/>
                <w:szCs w:val="22"/>
              </w:rPr>
              <w:t xml:space="preserve">Evaluate </w:t>
            </w:r>
            <w:r w:rsidRPr="0021192B">
              <w:rPr>
                <w:rFonts w:ascii="Arial" w:hAnsi="Arial" w:cs="Arial"/>
                <w:color w:val="000000"/>
                <w:sz w:val="22"/>
                <w:szCs w:val="22"/>
              </w:rPr>
              <w:t xml:space="preserve">the </w:t>
            </w:r>
            <w:r>
              <w:rPr>
                <w:rFonts w:ascii="Arial" w:hAnsi="Arial" w:cs="Arial"/>
                <w:color w:val="000000"/>
                <w:sz w:val="22"/>
                <w:szCs w:val="22"/>
              </w:rPr>
              <w:t>D</w:t>
            </w:r>
            <w:r w:rsidRPr="0021192B">
              <w:rPr>
                <w:rFonts w:ascii="Arial" w:hAnsi="Arial" w:cs="Arial"/>
                <w:color w:val="000000"/>
                <w:sz w:val="22"/>
                <w:szCs w:val="22"/>
              </w:rPr>
              <w:t xml:space="preserve">igital </w:t>
            </w:r>
            <w:r>
              <w:rPr>
                <w:rFonts w:ascii="Arial" w:hAnsi="Arial" w:cs="Arial"/>
                <w:color w:val="000000"/>
                <w:sz w:val="22"/>
                <w:szCs w:val="22"/>
              </w:rPr>
              <w:t>M</w:t>
            </w:r>
            <w:r w:rsidRPr="0021192B">
              <w:rPr>
                <w:rFonts w:ascii="Arial" w:hAnsi="Arial" w:cs="Arial"/>
                <w:color w:val="000000"/>
                <w:sz w:val="22"/>
                <w:szCs w:val="22"/>
              </w:rPr>
              <w:t>aturity PTHB’s Immunisation and Vaccination Service</w:t>
            </w:r>
          </w:p>
        </w:tc>
      </w:tr>
      <w:tr w:rsidR="002E28E2" w:rsidRPr="00A42F82" w14:paraId="2135BB86" w14:textId="77777777" w:rsidTr="00F24A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643FA" w14:textId="77777777" w:rsidR="002E28E2" w:rsidRPr="00A42F82" w:rsidRDefault="002E28E2" w:rsidP="00F24A1C">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A8D70" w14:textId="77777777" w:rsidR="002E28E2" w:rsidRPr="00A42F82" w:rsidRDefault="002E28E2" w:rsidP="00F24A1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8E0BD54" w14:textId="77777777" w:rsidR="002E28E2" w:rsidRPr="00A42F82" w:rsidRDefault="002E28E2" w:rsidP="00F24A1C">
            <w:pPr>
              <w:spacing w:line="259" w:lineRule="auto"/>
            </w:pPr>
            <w:r w:rsidRPr="7CC36FF8">
              <w:rPr>
                <w:rFonts w:ascii="Arial" w:hAnsi="Arial" w:cs="Arial"/>
                <w:sz w:val="22"/>
                <w:szCs w:val="22"/>
              </w:rPr>
              <w:t>01/11/2025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C2FD6" w14:textId="77777777" w:rsidR="002E28E2" w:rsidRPr="00A42F82" w:rsidRDefault="002E28E2" w:rsidP="00F24A1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453E2F0" w14:textId="77777777" w:rsidR="002E28E2" w:rsidRPr="00A42F82" w:rsidRDefault="002E28E2" w:rsidP="00F24A1C">
            <w:pPr>
              <w:rPr>
                <w:rFonts w:ascii="Arial" w:hAnsi="Arial" w:cs="Arial"/>
                <w:sz w:val="22"/>
                <w:szCs w:val="22"/>
              </w:rPr>
            </w:pPr>
            <w:r w:rsidRPr="7CC36FF8">
              <w:rPr>
                <w:rFonts w:ascii="Arial" w:hAnsi="Arial" w:cs="Arial"/>
                <w:sz w:val="22"/>
                <w:szCs w:val="22"/>
              </w:rPr>
              <w:t>03/05/2026</w:t>
            </w:r>
          </w:p>
        </w:tc>
      </w:tr>
      <w:tr w:rsidR="002E28E2" w:rsidRPr="00A42F82" w14:paraId="213FBD5F" w14:textId="77777777" w:rsidTr="00F24A1C">
        <w:trPr>
          <w:trHeight w:val="454"/>
        </w:trPr>
        <w:tc>
          <w:tcPr>
            <w:tcW w:w="297" w:type="pct"/>
            <w:tcBorders>
              <w:top w:val="single" w:sz="4" w:space="0" w:color="auto"/>
            </w:tcBorders>
            <w:shd w:val="clear" w:color="auto" w:fill="F2F2F2" w:themeFill="background1" w:themeFillShade="F2"/>
            <w:vAlign w:val="center"/>
          </w:tcPr>
          <w:p w14:paraId="2567CF36" w14:textId="77777777" w:rsidR="002E28E2" w:rsidRPr="00A42F82" w:rsidRDefault="002E28E2" w:rsidP="00F24A1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A8501B1" w14:textId="77777777" w:rsidR="002E28E2" w:rsidRPr="00A42F82" w:rsidRDefault="002E28E2" w:rsidP="00F24A1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B9EAA2E" w14:textId="77777777" w:rsidR="002E28E2" w:rsidRPr="00A42F82" w:rsidRDefault="002E28E2" w:rsidP="00F24A1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0F3A079"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Purpose of Research Activity</w:t>
            </w:r>
          </w:p>
          <w:p w14:paraId="6D5FFBE0"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Proposed Research Question</w:t>
            </w:r>
          </w:p>
          <w:p w14:paraId="164EA9E0"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Aims of Research Activity</w:t>
            </w:r>
          </w:p>
          <w:p w14:paraId="62D7C69F" w14:textId="77777777" w:rsidR="002E28E2" w:rsidRPr="00A42F82" w:rsidRDefault="002E28E2" w:rsidP="00A21956">
            <w:pPr>
              <w:pStyle w:val="ListParagraph"/>
              <w:numPr>
                <w:ilvl w:val="0"/>
                <w:numId w:val="11"/>
              </w:numPr>
              <w:spacing w:after="240"/>
              <w:ind w:left="0" w:hanging="357"/>
              <w:contextualSpacing w:val="0"/>
              <w:rPr>
                <w:rFonts w:ascii="Arial" w:hAnsi="Arial" w:cs="Arial"/>
                <w:i/>
              </w:rPr>
            </w:pPr>
            <w:r w:rsidRPr="00A42F82">
              <w:rPr>
                <w:rFonts w:ascii="Arial" w:hAnsi="Arial" w:cs="Arial"/>
                <w:i/>
              </w:rPr>
              <w:t>Objectives of Research Activity</w:t>
            </w:r>
          </w:p>
          <w:p w14:paraId="0AEBB036" w14:textId="77777777" w:rsidR="002E28E2" w:rsidRPr="00A42F82" w:rsidRDefault="002E28E2" w:rsidP="00F24A1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ED3B10E" w14:textId="77777777" w:rsidR="002E28E2" w:rsidRPr="00A42F82" w:rsidRDefault="002E28E2" w:rsidP="00A21956">
            <w:pPr>
              <w:pStyle w:val="ListParagraph"/>
              <w:numPr>
                <w:ilvl w:val="0"/>
                <w:numId w:val="1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A3C2AB8" w14:textId="77777777" w:rsidR="002E28E2" w:rsidRPr="00A42F82" w:rsidRDefault="002E28E2" w:rsidP="00A21956">
            <w:pPr>
              <w:pStyle w:val="ListParagraph"/>
              <w:numPr>
                <w:ilvl w:val="0"/>
                <w:numId w:val="11"/>
              </w:numPr>
              <w:ind w:left="0"/>
              <w:contextualSpacing w:val="0"/>
              <w:rPr>
                <w:rFonts w:ascii="Arial" w:hAnsi="Arial" w:cs="Arial"/>
              </w:rPr>
            </w:pPr>
            <w:r w:rsidRPr="00A42F82">
              <w:rPr>
                <w:rFonts w:ascii="Arial" w:hAnsi="Arial" w:cs="Arial"/>
                <w:i/>
              </w:rPr>
              <w:t xml:space="preserve">How it addresses an area of importance. </w:t>
            </w:r>
          </w:p>
        </w:tc>
      </w:tr>
      <w:tr w:rsidR="002E28E2" w:rsidRPr="00A42F82" w:rsidDel="002A152D" w14:paraId="01D66AC2" w14:textId="77777777" w:rsidTr="00F24A1C">
        <w:trPr>
          <w:trHeight w:val="454"/>
        </w:trPr>
        <w:tc>
          <w:tcPr>
            <w:tcW w:w="297" w:type="pct"/>
            <w:vAlign w:val="center"/>
          </w:tcPr>
          <w:p w14:paraId="2550A7E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245F9D9"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18EC4C2" w14:textId="77777777" w:rsidR="002E28E2" w:rsidRPr="00A42F82" w:rsidRDefault="002E28E2" w:rsidP="00F24A1C">
            <w:pPr>
              <w:rPr>
                <w:rFonts w:ascii="Arial" w:hAnsi="Arial" w:cs="Arial"/>
              </w:rPr>
            </w:pPr>
          </w:p>
          <w:p w14:paraId="0D1F38E5" w14:textId="77777777" w:rsidR="002E28E2" w:rsidRPr="00A42F82" w:rsidDel="00425DA7" w:rsidRDefault="002E28E2" w:rsidP="00F24A1C">
            <w:pPr>
              <w:rPr>
                <w:rFonts w:ascii="Arial" w:hAnsi="Arial" w:cs="Arial"/>
              </w:rPr>
            </w:pPr>
            <w:r w:rsidRPr="0065458C">
              <w:rPr>
                <w:rFonts w:ascii="Arial" w:hAnsi="Arial" w:cs="Arial"/>
              </w:rPr>
              <w:t xml:space="preserve">The research aims to evaluate the digital maturity of the Immunisation and Vaccination Service within Powys Teaching Health Board (PTHB). It seeks to determine whether PTHB </w:t>
            </w:r>
            <w:r>
              <w:rPr>
                <w:rFonts w:ascii="Arial" w:hAnsi="Arial" w:cs="Arial"/>
              </w:rPr>
              <w:t>is progressing towards a</w:t>
            </w:r>
            <w:r w:rsidRPr="0065458C">
              <w:rPr>
                <w:rFonts w:ascii="Arial" w:hAnsi="Arial" w:cs="Arial"/>
              </w:rPr>
              <w:t xml:space="preserve"> "person-centred digital vaccination journey" as outlined by Welsh Government</w:t>
            </w:r>
            <w:r>
              <w:rPr>
                <w:rFonts w:ascii="Arial" w:hAnsi="Arial" w:cs="Arial"/>
              </w:rPr>
              <w:t xml:space="preserve">. </w:t>
            </w:r>
            <w:r>
              <w:rPr>
                <w:rFonts w:ascii="Arial" w:hAnsi="Arial" w:cs="Arial"/>
              </w:rPr>
              <w:br/>
            </w:r>
          </w:p>
        </w:tc>
      </w:tr>
      <w:tr w:rsidR="002E28E2" w:rsidRPr="00A42F82" w:rsidDel="002A152D" w14:paraId="4DA45207" w14:textId="77777777" w:rsidTr="00F24A1C">
        <w:trPr>
          <w:trHeight w:val="454"/>
        </w:trPr>
        <w:tc>
          <w:tcPr>
            <w:tcW w:w="297" w:type="pct"/>
            <w:vAlign w:val="center"/>
          </w:tcPr>
          <w:p w14:paraId="19CA457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7FD85194"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8BEA011" w14:textId="77777777" w:rsidR="002E28E2" w:rsidRDefault="002E28E2" w:rsidP="00F24A1C">
            <w:pPr>
              <w:rPr>
                <w:rFonts w:ascii="Arial" w:hAnsi="Arial" w:cs="Arial"/>
              </w:rPr>
            </w:pPr>
          </w:p>
          <w:p w14:paraId="340F650C" w14:textId="77777777" w:rsidR="002E28E2" w:rsidRPr="00A80425" w:rsidRDefault="002E28E2" w:rsidP="00F24A1C">
            <w:pPr>
              <w:rPr>
                <w:rFonts w:ascii="Arial" w:hAnsi="Arial" w:cs="Arial"/>
              </w:rPr>
            </w:pPr>
            <w:r w:rsidRPr="00367427">
              <w:rPr>
                <w:rFonts w:ascii="Arial" w:hAnsi="Arial" w:cs="Arial"/>
              </w:rPr>
              <w:t>How digitally mature is PTHB’s Immunisation and Vaccination Service in delivering a person-centred digital vaccination journey?</w:t>
            </w:r>
            <w:r>
              <w:rPr>
                <w:rFonts w:ascii="Arial" w:hAnsi="Arial" w:cs="Arial"/>
              </w:rPr>
              <w:br/>
            </w:r>
          </w:p>
        </w:tc>
      </w:tr>
      <w:tr w:rsidR="002E28E2" w:rsidRPr="00A42F82" w14:paraId="59591A5B" w14:textId="77777777" w:rsidTr="00F24A1C">
        <w:trPr>
          <w:trHeight w:val="454"/>
        </w:trPr>
        <w:tc>
          <w:tcPr>
            <w:tcW w:w="297" w:type="pct"/>
            <w:vAlign w:val="center"/>
          </w:tcPr>
          <w:p w14:paraId="33EBBA20"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5502075"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DFA299C" w14:textId="77777777" w:rsidR="002E28E2" w:rsidRPr="00A42F82" w:rsidRDefault="002E28E2" w:rsidP="00F24A1C">
            <w:pPr>
              <w:rPr>
                <w:rFonts w:ascii="Arial" w:hAnsi="Arial" w:cs="Arial"/>
              </w:rPr>
            </w:pPr>
          </w:p>
          <w:p w14:paraId="211AF7F3" w14:textId="77777777" w:rsidR="002E28E2" w:rsidRPr="000535A1" w:rsidRDefault="002E28E2" w:rsidP="00F24A1C">
            <w:pPr>
              <w:rPr>
                <w:rFonts w:ascii="Arial" w:hAnsi="Arial" w:cs="Arial"/>
              </w:rPr>
            </w:pPr>
            <w:r w:rsidRPr="000535A1">
              <w:rPr>
                <w:rFonts w:ascii="Arial" w:hAnsi="Arial" w:cs="Arial"/>
              </w:rPr>
              <w:t>This dissertation aims to assess the digital maturity of Powys Teaching Health Board’s Immunisation and Vaccination Service. The evaluation will focus on four key areas:</w:t>
            </w:r>
            <w:r>
              <w:rPr>
                <w:rFonts w:ascii="Arial" w:hAnsi="Arial" w:cs="Arial"/>
              </w:rPr>
              <w:br/>
            </w:r>
          </w:p>
          <w:p w14:paraId="22A6FA8C" w14:textId="77777777" w:rsidR="002E28E2" w:rsidRPr="000535A1" w:rsidRDefault="002E28E2" w:rsidP="00A21956">
            <w:pPr>
              <w:numPr>
                <w:ilvl w:val="0"/>
                <w:numId w:val="14"/>
              </w:numPr>
              <w:rPr>
                <w:rFonts w:ascii="Arial" w:hAnsi="Arial" w:cs="Arial"/>
              </w:rPr>
            </w:pPr>
            <w:r w:rsidRPr="000535A1">
              <w:rPr>
                <w:rFonts w:ascii="Arial" w:hAnsi="Arial" w:cs="Arial"/>
              </w:rPr>
              <w:lastRenderedPageBreak/>
              <w:t>Digitally ready employees</w:t>
            </w:r>
          </w:p>
          <w:p w14:paraId="7AE69B75" w14:textId="77777777" w:rsidR="002E28E2" w:rsidRPr="000535A1" w:rsidRDefault="002E28E2" w:rsidP="00A21956">
            <w:pPr>
              <w:numPr>
                <w:ilvl w:val="0"/>
                <w:numId w:val="14"/>
              </w:numPr>
              <w:rPr>
                <w:rFonts w:ascii="Arial" w:hAnsi="Arial" w:cs="Arial"/>
              </w:rPr>
            </w:pPr>
            <w:r w:rsidRPr="000535A1">
              <w:rPr>
                <w:rFonts w:ascii="Arial" w:hAnsi="Arial" w:cs="Arial"/>
              </w:rPr>
              <w:t>Process digitisation</w:t>
            </w:r>
          </w:p>
          <w:p w14:paraId="7BE6C618" w14:textId="77777777" w:rsidR="002E28E2" w:rsidRPr="000535A1" w:rsidRDefault="002E28E2" w:rsidP="00A21956">
            <w:pPr>
              <w:numPr>
                <w:ilvl w:val="0"/>
                <w:numId w:val="14"/>
              </w:numPr>
              <w:rPr>
                <w:rFonts w:ascii="Arial" w:hAnsi="Arial" w:cs="Arial"/>
              </w:rPr>
            </w:pPr>
            <w:r w:rsidRPr="000535A1">
              <w:rPr>
                <w:rFonts w:ascii="Arial" w:hAnsi="Arial" w:cs="Arial"/>
              </w:rPr>
              <w:t>Citizen engagement and consent</w:t>
            </w:r>
          </w:p>
          <w:p w14:paraId="5F4A8AD1" w14:textId="77777777" w:rsidR="002E28E2" w:rsidRPr="000535A1" w:rsidRDefault="002E28E2" w:rsidP="00A21956">
            <w:pPr>
              <w:numPr>
                <w:ilvl w:val="0"/>
                <w:numId w:val="14"/>
              </w:numPr>
              <w:rPr>
                <w:rFonts w:ascii="Arial" w:hAnsi="Arial" w:cs="Arial"/>
              </w:rPr>
            </w:pPr>
            <w:r w:rsidRPr="000535A1">
              <w:rPr>
                <w:rFonts w:ascii="Arial" w:hAnsi="Arial" w:cs="Arial"/>
              </w:rPr>
              <w:t>Vaccination record integration</w:t>
            </w:r>
          </w:p>
          <w:p w14:paraId="49BC56C2" w14:textId="77777777" w:rsidR="002E28E2" w:rsidRPr="00A42F82" w:rsidRDefault="002E28E2" w:rsidP="00F24A1C">
            <w:pPr>
              <w:rPr>
                <w:rFonts w:ascii="Arial" w:hAnsi="Arial" w:cs="Arial"/>
              </w:rPr>
            </w:pPr>
            <w:r>
              <w:rPr>
                <w:rFonts w:ascii="Arial" w:hAnsi="Arial" w:cs="Arial"/>
              </w:rPr>
              <w:br/>
            </w:r>
            <w:r w:rsidRPr="000535A1">
              <w:rPr>
                <w:rFonts w:ascii="Arial" w:hAnsi="Arial" w:cs="Arial"/>
              </w:rPr>
              <w:t>By examining these components, the study will determine the extent to which PTHB has achieved a “digital vaccination journey,” as defined by the National Immunisation Framework</w:t>
            </w:r>
            <w:r>
              <w:rPr>
                <w:rFonts w:ascii="Arial" w:hAnsi="Arial" w:cs="Arial"/>
              </w:rPr>
              <w:t xml:space="preserve"> </w:t>
            </w:r>
            <w:r w:rsidRPr="000535A1">
              <w:rPr>
                <w:rFonts w:ascii="Arial" w:hAnsi="Arial" w:cs="Arial"/>
              </w:rPr>
              <w:t>“an integrated vaccination record, digital consent processes, and enhanced functionality for booking, communication, and data recording.”</w:t>
            </w:r>
          </w:p>
        </w:tc>
      </w:tr>
      <w:tr w:rsidR="002E28E2" w:rsidRPr="00A42F82" w14:paraId="2B3B3E63" w14:textId="77777777" w:rsidTr="00F24A1C">
        <w:trPr>
          <w:trHeight w:val="454"/>
        </w:trPr>
        <w:tc>
          <w:tcPr>
            <w:tcW w:w="297" w:type="pct"/>
            <w:vAlign w:val="center"/>
          </w:tcPr>
          <w:p w14:paraId="4A54F2A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37ED78C3" w14:textId="77777777" w:rsidR="002E28E2" w:rsidRPr="006023C3" w:rsidRDefault="002E28E2" w:rsidP="00F24A1C">
            <w:pPr>
              <w:autoSpaceDE w:val="0"/>
              <w:autoSpaceDN w:val="0"/>
              <w:adjustRightInd w:val="0"/>
              <w:rPr>
                <w:rFonts w:ascii="Arial" w:hAnsi="Arial" w:cs="Arial"/>
                <w:b/>
                <w:bCs/>
              </w:rPr>
            </w:pPr>
            <w:r w:rsidRPr="006023C3">
              <w:rPr>
                <w:rFonts w:ascii="Arial" w:hAnsi="Arial" w:cs="Arial"/>
                <w:b/>
                <w:bCs/>
              </w:rPr>
              <w:t>Objectives of Research Activity</w:t>
            </w:r>
            <w:r w:rsidRPr="006023C3">
              <w:rPr>
                <w:rFonts w:ascii="Arial" w:hAnsi="Arial" w:cs="Arial"/>
                <w:b/>
                <w:bCs/>
              </w:rPr>
              <w:br/>
            </w:r>
          </w:p>
          <w:p w14:paraId="2C3E9BFF"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assess the digital readiness of staff within PTHB’s Immunisation and Vaccination Service, including their confidence and competence in using digital tools.</w:t>
            </w:r>
          </w:p>
          <w:p w14:paraId="78F3403A"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evaluate the extent of process digitisation, focusing on booking systems, communication channels, and data recording functionalities.</w:t>
            </w:r>
            <w:r w:rsidRPr="00C417BB">
              <w:rPr>
                <w:rFonts w:ascii="Arial" w:hAnsi="Arial" w:cs="Arial"/>
                <w:sz w:val="20"/>
                <w:szCs w:val="20"/>
              </w:rPr>
              <w:br/>
            </w:r>
          </w:p>
          <w:p w14:paraId="26F3F2EC" w14:textId="77777777" w:rsidR="002E28E2" w:rsidRDefault="002E28E2" w:rsidP="00A21956">
            <w:pPr>
              <w:pStyle w:val="ListParagraph"/>
              <w:numPr>
                <w:ilvl w:val="0"/>
                <w:numId w:val="15"/>
              </w:numPr>
              <w:autoSpaceDE w:val="0"/>
              <w:autoSpaceDN w:val="0"/>
              <w:adjustRightInd w:val="0"/>
              <w:rPr>
                <w:rFonts w:ascii="Arial" w:hAnsi="Arial" w:cs="Arial"/>
                <w:sz w:val="20"/>
                <w:szCs w:val="20"/>
              </w:rPr>
            </w:pPr>
            <w:r w:rsidRPr="004F2069">
              <w:rPr>
                <w:rFonts w:ascii="Arial" w:hAnsi="Arial" w:cs="Arial"/>
                <w:sz w:val="20"/>
                <w:szCs w:val="20"/>
              </w:rPr>
              <w:t xml:space="preserve">To explore citizen engagement and consent mechanisms, particularly the effectiveness of digital communication in promoting vaccine uptake and how well citizens are engaged with around vaccination priorities. </w:t>
            </w:r>
          </w:p>
          <w:p w14:paraId="77BB1954" w14:textId="77777777" w:rsidR="002E28E2" w:rsidRPr="004F2069" w:rsidRDefault="002E28E2" w:rsidP="00F24A1C">
            <w:pPr>
              <w:pStyle w:val="ListParagraph"/>
              <w:autoSpaceDE w:val="0"/>
              <w:autoSpaceDN w:val="0"/>
              <w:adjustRightInd w:val="0"/>
              <w:rPr>
                <w:rFonts w:ascii="Arial" w:hAnsi="Arial" w:cs="Arial"/>
                <w:sz w:val="20"/>
                <w:szCs w:val="20"/>
              </w:rPr>
            </w:pPr>
          </w:p>
          <w:p w14:paraId="5FC7A44C"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examine the integration and functionality of the Welsh Immunisation System (WIS) in supporting a unified and accessible digital vaccination record.</w:t>
            </w:r>
            <w:r w:rsidRPr="00C417BB">
              <w:rPr>
                <w:rFonts w:ascii="Arial" w:hAnsi="Arial" w:cs="Arial"/>
                <w:sz w:val="20"/>
                <w:szCs w:val="20"/>
              </w:rPr>
              <w:br/>
            </w:r>
          </w:p>
          <w:p w14:paraId="08F6F053" w14:textId="77777777" w:rsidR="002E28E2" w:rsidRPr="00C417BB" w:rsidRDefault="002E28E2" w:rsidP="00A21956">
            <w:pPr>
              <w:pStyle w:val="ListParagraph"/>
              <w:numPr>
                <w:ilvl w:val="0"/>
                <w:numId w:val="15"/>
              </w:numPr>
              <w:autoSpaceDE w:val="0"/>
              <w:autoSpaceDN w:val="0"/>
              <w:adjustRightInd w:val="0"/>
              <w:rPr>
                <w:rFonts w:ascii="Arial" w:hAnsi="Arial" w:cs="Arial"/>
                <w:sz w:val="20"/>
                <w:szCs w:val="20"/>
              </w:rPr>
            </w:pPr>
            <w:r w:rsidRPr="00C417BB">
              <w:rPr>
                <w:rFonts w:ascii="Arial" w:hAnsi="Arial" w:cs="Arial"/>
                <w:sz w:val="20"/>
                <w:szCs w:val="20"/>
              </w:rPr>
              <w:t>To determine whether PTHB’s Immunisation and Vaccination Service aligns with the National Immunisation Framework’s definition of a “digital vaccination journey</w:t>
            </w:r>
            <w:r>
              <w:rPr>
                <w:rFonts w:ascii="Arial" w:hAnsi="Arial" w:cs="Arial"/>
                <w:sz w:val="20"/>
                <w:szCs w:val="20"/>
              </w:rPr>
              <w:t xml:space="preserve">” to support giving the service an overall digital maturity score. </w:t>
            </w:r>
          </w:p>
          <w:p w14:paraId="046E452C" w14:textId="77777777" w:rsidR="002E28E2" w:rsidRPr="00C417BB" w:rsidRDefault="002E28E2" w:rsidP="00F24A1C">
            <w:pPr>
              <w:autoSpaceDE w:val="0"/>
              <w:autoSpaceDN w:val="0"/>
              <w:adjustRightInd w:val="0"/>
              <w:rPr>
                <w:rFonts w:ascii="Arial" w:hAnsi="Arial" w:cs="Arial"/>
                <w:b/>
                <w:bCs/>
              </w:rPr>
            </w:pPr>
          </w:p>
          <w:p w14:paraId="1560521F" w14:textId="77777777" w:rsidR="002E28E2" w:rsidRPr="004F48BD" w:rsidRDefault="002E28E2" w:rsidP="00F24A1C">
            <w:pPr>
              <w:rPr>
                <w:rFonts w:ascii="Arial" w:hAnsi="Arial" w:cs="Arial"/>
                <w:sz w:val="22"/>
                <w:szCs w:val="22"/>
              </w:rPr>
            </w:pPr>
            <w:r w:rsidRPr="00C417BB">
              <w:rPr>
                <w:rFonts w:ascii="Arial" w:hAnsi="Arial" w:cs="Arial"/>
              </w:rPr>
              <w:t>These objectives not only somewhat align with the criteria of the Maturity Model for the Public Health Service developed by German Health Authorities but also incorporate the Welsh Government's key elements for a person-centred digital vaccination journey.</w:t>
            </w:r>
            <w:r>
              <w:rPr>
                <w:rFonts w:ascii="Arial" w:hAnsi="Arial" w:cs="Arial"/>
                <w:sz w:val="22"/>
                <w:szCs w:val="22"/>
              </w:rPr>
              <w:t xml:space="preserve"> </w:t>
            </w:r>
            <w:r w:rsidRPr="004F48BD">
              <w:rPr>
                <w:rFonts w:ascii="Arial" w:hAnsi="Arial" w:cs="Arial"/>
                <w:sz w:val="22"/>
                <w:szCs w:val="22"/>
              </w:rPr>
              <w:t xml:space="preserve"> </w:t>
            </w:r>
          </w:p>
        </w:tc>
      </w:tr>
      <w:tr w:rsidR="002E28E2" w:rsidRPr="00A42F82" w14:paraId="328C253C" w14:textId="77777777" w:rsidTr="00F24A1C">
        <w:trPr>
          <w:trHeight w:val="454"/>
        </w:trPr>
        <w:tc>
          <w:tcPr>
            <w:tcW w:w="297" w:type="pct"/>
            <w:shd w:val="clear" w:color="auto" w:fill="F2F2F2" w:themeFill="background1" w:themeFillShade="F2"/>
            <w:vAlign w:val="center"/>
          </w:tcPr>
          <w:p w14:paraId="1AD52E9D" w14:textId="77777777" w:rsidR="002E28E2" w:rsidRPr="00A42F82" w:rsidRDefault="002E28E2" w:rsidP="00F24A1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F69FDEB" w14:textId="77777777" w:rsidR="002E28E2" w:rsidRPr="00A42F82" w:rsidRDefault="002E28E2" w:rsidP="00F24A1C">
            <w:pPr>
              <w:spacing w:before="120" w:after="120"/>
              <w:rPr>
                <w:rFonts w:ascii="Arial" w:hAnsi="Arial" w:cs="Arial"/>
                <w:b/>
                <w:sz w:val="22"/>
                <w:szCs w:val="22"/>
              </w:rPr>
            </w:pPr>
            <w:r w:rsidRPr="00A42F82">
              <w:rPr>
                <w:rFonts w:ascii="Arial" w:hAnsi="Arial" w:cs="Arial"/>
                <w:b/>
                <w:sz w:val="22"/>
                <w:szCs w:val="22"/>
              </w:rPr>
              <w:t>Proposed methods (maximum 600 words)</w:t>
            </w:r>
          </w:p>
          <w:p w14:paraId="203F2C1D"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2E28E2" w:rsidRPr="00A42F82" w14:paraId="656A2027" w14:textId="77777777" w:rsidTr="00F24A1C">
        <w:trPr>
          <w:trHeight w:val="454"/>
        </w:trPr>
        <w:tc>
          <w:tcPr>
            <w:tcW w:w="297" w:type="pct"/>
            <w:vAlign w:val="center"/>
          </w:tcPr>
          <w:p w14:paraId="457D3A53" w14:textId="77777777" w:rsidR="002E28E2" w:rsidRPr="00A42F82" w:rsidRDefault="002E28E2" w:rsidP="00F24A1C">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0335F96" w14:textId="77777777" w:rsidR="002E28E2" w:rsidRPr="006B3338" w:rsidRDefault="002E28E2" w:rsidP="00F24A1C">
            <w:pPr>
              <w:rPr>
                <w:rFonts w:ascii="Arial" w:hAnsi="Arial" w:cs="Arial"/>
                <w:sz w:val="22"/>
                <w:szCs w:val="22"/>
              </w:rPr>
            </w:pPr>
            <w:r w:rsidRPr="006B3338">
              <w:rPr>
                <w:rFonts w:ascii="Arial" w:hAnsi="Arial" w:cs="Arial"/>
                <w:sz w:val="22"/>
                <w:szCs w:val="22"/>
              </w:rPr>
              <w:t>To evaluate the digital maturity of the Immunisation and Vaccination Service within Powys Teaching Health Board (PTHB), the following methods will be employed:</w:t>
            </w:r>
          </w:p>
          <w:p w14:paraId="7DE6EABC" w14:textId="77777777" w:rsidR="002E28E2" w:rsidRDefault="002E28E2" w:rsidP="00F24A1C">
            <w:pPr>
              <w:rPr>
                <w:rFonts w:ascii="Arial" w:hAnsi="Arial" w:cs="Arial"/>
                <w:b/>
                <w:bCs/>
              </w:rPr>
            </w:pPr>
          </w:p>
          <w:p w14:paraId="1EC82835" w14:textId="77777777" w:rsidR="002E28E2" w:rsidRPr="0047670D" w:rsidRDefault="002E28E2" w:rsidP="00F24A1C">
            <w:pPr>
              <w:rPr>
                <w:rFonts w:ascii="Arial" w:hAnsi="Arial" w:cs="Arial"/>
                <w:b/>
                <w:bCs/>
              </w:rPr>
            </w:pPr>
          </w:p>
          <w:p w14:paraId="7FBB411B" w14:textId="77777777" w:rsidR="002E28E2" w:rsidRDefault="002E28E2" w:rsidP="00F24A1C">
            <w:pPr>
              <w:rPr>
                <w:rFonts w:ascii="Arial" w:hAnsi="Arial" w:cs="Arial"/>
                <w:b/>
                <w:bCs/>
                <w:sz w:val="22"/>
                <w:szCs w:val="22"/>
              </w:rPr>
            </w:pPr>
            <w:r w:rsidRPr="004F48BD">
              <w:rPr>
                <w:rFonts w:ascii="Arial" w:hAnsi="Arial" w:cs="Arial"/>
                <w:b/>
                <w:bCs/>
                <w:sz w:val="22"/>
                <w:szCs w:val="22"/>
              </w:rPr>
              <w:t>Quantitative Methods</w:t>
            </w:r>
          </w:p>
          <w:p w14:paraId="4DBDB06E" w14:textId="77777777" w:rsidR="002E28E2" w:rsidRPr="00A249ED" w:rsidRDefault="002E28E2" w:rsidP="00A21956">
            <w:pPr>
              <w:pStyle w:val="ListParagraph"/>
              <w:numPr>
                <w:ilvl w:val="0"/>
                <w:numId w:val="17"/>
              </w:numPr>
              <w:rPr>
                <w:rFonts w:ascii="Arial" w:hAnsi="Arial" w:cs="Arial"/>
                <w:b/>
                <w:bCs/>
              </w:rPr>
            </w:pPr>
            <w:r w:rsidRPr="00A249ED">
              <w:rPr>
                <w:rFonts w:ascii="Arial" w:hAnsi="Arial" w:cs="Arial"/>
                <w:b/>
                <w:bCs/>
              </w:rPr>
              <w:t>Descriptive Statistics</w:t>
            </w:r>
            <w:r w:rsidRPr="00A249ED">
              <w:rPr>
                <w:rFonts w:ascii="Arial" w:hAnsi="Arial" w:cs="Arial"/>
              </w:rPr>
              <w:t>: Vaccination uptake figures</w:t>
            </w:r>
            <w:r>
              <w:rPr>
                <w:rFonts w:ascii="Arial" w:hAnsi="Arial" w:cs="Arial"/>
              </w:rPr>
              <w:t>.</w:t>
            </w:r>
          </w:p>
          <w:p w14:paraId="01263D1D" w14:textId="1ECF8F58" w:rsidR="002E28E2" w:rsidRPr="00B347B0" w:rsidRDefault="002E28E2" w:rsidP="00F24A1C">
            <w:pPr>
              <w:rPr>
                <w:rFonts w:ascii="Arial" w:hAnsi="Arial" w:cs="Arial"/>
                <w:b/>
                <w:bCs/>
                <w:sz w:val="22"/>
                <w:szCs w:val="22"/>
              </w:rPr>
            </w:pPr>
            <w:r w:rsidRPr="004F48BD">
              <w:rPr>
                <w:rFonts w:ascii="Arial" w:hAnsi="Arial" w:cs="Arial"/>
                <w:b/>
                <w:bCs/>
                <w:sz w:val="22"/>
                <w:szCs w:val="22"/>
              </w:rPr>
              <w:t>Mixed</w:t>
            </w:r>
            <w:r w:rsidR="00311E8A">
              <w:rPr>
                <w:rFonts w:ascii="Arial" w:hAnsi="Arial" w:cs="Arial"/>
                <w:b/>
                <w:bCs/>
                <w:sz w:val="22"/>
                <w:szCs w:val="22"/>
              </w:rPr>
              <w:t xml:space="preserve"> methods</w:t>
            </w:r>
          </w:p>
          <w:p w14:paraId="33032A26" w14:textId="77777777" w:rsidR="002E28E2" w:rsidRPr="00CB4C58" w:rsidRDefault="002E28E2" w:rsidP="00A21956">
            <w:pPr>
              <w:numPr>
                <w:ilvl w:val="0"/>
                <w:numId w:val="12"/>
              </w:numPr>
              <w:rPr>
                <w:rFonts w:ascii="Arial" w:hAnsi="Arial" w:cs="Arial"/>
                <w:sz w:val="22"/>
                <w:szCs w:val="22"/>
              </w:rPr>
            </w:pPr>
            <w:r w:rsidRPr="782DAD69">
              <w:rPr>
                <w:rFonts w:ascii="Arial" w:hAnsi="Arial" w:cs="Arial"/>
                <w:b/>
                <w:bCs/>
                <w:sz w:val="22"/>
                <w:szCs w:val="22"/>
              </w:rPr>
              <w:t>Surveys</w:t>
            </w:r>
            <w:r w:rsidRPr="782DAD69">
              <w:rPr>
                <w:rFonts w:ascii="Arial" w:hAnsi="Arial" w:cs="Arial"/>
                <w:sz w:val="22"/>
                <w:szCs w:val="22"/>
              </w:rPr>
              <w:t>: Employee d</w:t>
            </w:r>
            <w:r w:rsidRPr="782DAD69">
              <w:rPr>
                <w:rFonts w:ascii="Arial" w:eastAsia="Arial" w:hAnsi="Arial" w:cs="Arial"/>
                <w:sz w:val="22"/>
                <w:szCs w:val="22"/>
              </w:rPr>
              <w:t xml:space="preserve">igital awareness, understanding and confidence, views on </w:t>
            </w:r>
            <w:r w:rsidRPr="782DAD69">
              <w:rPr>
                <w:rFonts w:ascii="Arial" w:hAnsi="Arial" w:cs="Arial"/>
                <w:sz w:val="22"/>
                <w:szCs w:val="22"/>
              </w:rPr>
              <w:t>how well citizens are engaged with around vaccination priorities &amp; whether Public and Patient Involvement (PPI) groups</w:t>
            </w:r>
            <w:r>
              <w:rPr>
                <w:rFonts w:ascii="Arial" w:hAnsi="Arial" w:cs="Arial"/>
                <w:sz w:val="22"/>
                <w:szCs w:val="22"/>
              </w:rPr>
              <w:t xml:space="preserve">, Practice Participation Groups, Powys Association of Voluntary Organisations, Powys councillors, and the PTHB </w:t>
            </w:r>
            <w:r>
              <w:rPr>
                <w:rFonts w:ascii="Arial" w:hAnsi="Arial" w:cs="Arial"/>
                <w:sz w:val="22"/>
                <w:szCs w:val="22"/>
              </w:rPr>
              <w:lastRenderedPageBreak/>
              <w:t>Communication and Engagement department</w:t>
            </w:r>
            <w:r w:rsidRPr="782DAD69">
              <w:rPr>
                <w:rFonts w:ascii="Arial" w:hAnsi="Arial" w:cs="Arial"/>
                <w:sz w:val="22"/>
                <w:szCs w:val="22"/>
              </w:rPr>
              <w:t xml:space="preserve"> think citizens are informed about vaccination priorities</w:t>
            </w:r>
          </w:p>
          <w:p w14:paraId="1B74B885" w14:textId="77777777" w:rsidR="002E28E2" w:rsidRPr="004F48BD" w:rsidRDefault="002E28E2" w:rsidP="00F24A1C">
            <w:pPr>
              <w:ind w:left="720"/>
              <w:rPr>
                <w:rFonts w:ascii="Arial" w:hAnsi="Arial" w:cs="Arial"/>
                <w:sz w:val="22"/>
                <w:szCs w:val="22"/>
              </w:rPr>
            </w:pPr>
          </w:p>
          <w:p w14:paraId="67D77495" w14:textId="77777777" w:rsidR="002E28E2" w:rsidRPr="004F48BD" w:rsidRDefault="002E28E2" w:rsidP="00A21956">
            <w:pPr>
              <w:numPr>
                <w:ilvl w:val="0"/>
                <w:numId w:val="12"/>
              </w:numPr>
              <w:rPr>
                <w:rFonts w:ascii="Arial" w:hAnsi="Arial" w:cs="Arial"/>
                <w:sz w:val="22"/>
                <w:szCs w:val="22"/>
              </w:rPr>
            </w:pPr>
            <w:r w:rsidRPr="00EC61E9">
              <w:rPr>
                <w:rFonts w:ascii="Arial" w:hAnsi="Arial" w:cs="Arial"/>
                <w:b/>
                <w:bCs/>
                <w:sz w:val="22"/>
                <w:szCs w:val="22"/>
              </w:rPr>
              <w:t xml:space="preserve">Interviews: </w:t>
            </w:r>
            <w:r w:rsidRPr="0037107F">
              <w:rPr>
                <w:rFonts w:ascii="Arial" w:hAnsi="Arial" w:cs="Arial"/>
                <w:sz w:val="22"/>
                <w:szCs w:val="22"/>
              </w:rPr>
              <w:t xml:space="preserve">To gain deeper insights into current administrative processes, </w:t>
            </w:r>
            <w:r w:rsidRPr="0037107F">
              <w:rPr>
                <w:rFonts w:ascii="Arial" w:hAnsi="Arial" w:cs="Arial"/>
                <w:color w:val="000000"/>
                <w:sz w:val="22"/>
                <w:szCs w:val="22"/>
              </w:rPr>
              <w:t xml:space="preserve">booking, communication, and recording functionalities and employee views, views on citizen engagement regarding vaccination priorities and understanding of </w:t>
            </w:r>
            <w:r w:rsidRPr="0037107F">
              <w:rPr>
                <w:rFonts w:ascii="Arial" w:hAnsi="Arial" w:cs="Arial"/>
                <w:sz w:val="22"/>
                <w:szCs w:val="22"/>
              </w:rPr>
              <w:t>Welsh Immunisation System (WIS) integration capabilities.</w:t>
            </w:r>
            <w:r>
              <w:rPr>
                <w:rFonts w:ascii="Arial" w:hAnsi="Arial" w:cs="Arial"/>
              </w:rPr>
              <w:t xml:space="preserve"> </w:t>
            </w:r>
          </w:p>
          <w:p w14:paraId="4FA06B68" w14:textId="77777777" w:rsidR="002E28E2" w:rsidRPr="004F48BD" w:rsidRDefault="002E28E2" w:rsidP="00F24A1C">
            <w:pPr>
              <w:rPr>
                <w:rFonts w:ascii="Arial" w:hAnsi="Arial" w:cs="Arial"/>
                <w:b/>
                <w:bCs/>
                <w:sz w:val="22"/>
                <w:szCs w:val="22"/>
              </w:rPr>
            </w:pPr>
          </w:p>
          <w:p w14:paraId="58454CE5" w14:textId="77777777" w:rsidR="002E28E2" w:rsidRPr="004F48BD" w:rsidRDefault="002E28E2" w:rsidP="00F24A1C">
            <w:pPr>
              <w:rPr>
                <w:rFonts w:ascii="Arial" w:hAnsi="Arial" w:cs="Arial"/>
                <w:b/>
                <w:bCs/>
                <w:sz w:val="22"/>
                <w:szCs w:val="22"/>
              </w:rPr>
            </w:pPr>
            <w:r w:rsidRPr="004F48BD">
              <w:rPr>
                <w:rFonts w:ascii="Arial" w:hAnsi="Arial" w:cs="Arial"/>
                <w:b/>
                <w:bCs/>
                <w:sz w:val="22"/>
                <w:szCs w:val="22"/>
              </w:rPr>
              <w:t>Qualitative Methods</w:t>
            </w:r>
          </w:p>
          <w:p w14:paraId="75A3DE68" w14:textId="77777777" w:rsidR="002E28E2" w:rsidRDefault="002E28E2" w:rsidP="00A21956">
            <w:pPr>
              <w:numPr>
                <w:ilvl w:val="0"/>
                <w:numId w:val="4"/>
              </w:numPr>
              <w:rPr>
                <w:rFonts w:ascii="Arial" w:hAnsi="Arial" w:cs="Arial"/>
                <w:sz w:val="22"/>
                <w:szCs w:val="22"/>
              </w:rPr>
            </w:pPr>
            <w:r w:rsidRPr="00B23CAE">
              <w:rPr>
                <w:rFonts w:ascii="Arial" w:hAnsi="Arial" w:cs="Arial"/>
                <w:b/>
                <w:bCs/>
                <w:sz w:val="22"/>
                <w:szCs w:val="22"/>
              </w:rPr>
              <w:t>Document Reviews and Analysis</w:t>
            </w:r>
            <w:r w:rsidRPr="00B23CAE">
              <w:rPr>
                <w:rFonts w:ascii="Arial" w:hAnsi="Arial" w:cs="Arial"/>
                <w:sz w:val="22"/>
                <w:szCs w:val="22"/>
              </w:rPr>
              <w:t>: Internal documents and Welsh Immunisation System (WIS)</w:t>
            </w:r>
            <w:r>
              <w:rPr>
                <w:rFonts w:ascii="Arial" w:hAnsi="Arial" w:cs="Arial"/>
                <w:sz w:val="22"/>
                <w:szCs w:val="22"/>
              </w:rPr>
              <w:t>.</w:t>
            </w:r>
          </w:p>
          <w:p w14:paraId="2A98273B" w14:textId="77777777" w:rsidR="002E28E2" w:rsidRPr="00566495" w:rsidRDefault="002E28E2" w:rsidP="00A21956">
            <w:pPr>
              <w:numPr>
                <w:ilvl w:val="0"/>
                <w:numId w:val="4"/>
              </w:numPr>
              <w:rPr>
                <w:rFonts w:ascii="Arial" w:hAnsi="Arial" w:cs="Arial"/>
                <w:sz w:val="22"/>
                <w:szCs w:val="22"/>
              </w:rPr>
            </w:pPr>
            <w:r>
              <w:rPr>
                <w:rFonts w:ascii="Arial" w:hAnsi="Arial" w:cs="Arial"/>
                <w:b/>
                <w:bCs/>
                <w:sz w:val="22"/>
                <w:szCs w:val="22"/>
              </w:rPr>
              <w:t xml:space="preserve">Data Maps: </w:t>
            </w:r>
            <w:r>
              <w:rPr>
                <w:rFonts w:ascii="Arial" w:hAnsi="Arial" w:cs="Arial"/>
                <w:sz w:val="22"/>
                <w:szCs w:val="22"/>
              </w:rPr>
              <w:t>To better explain and administrative processes.</w:t>
            </w:r>
          </w:p>
          <w:p w14:paraId="2A25C832" w14:textId="77777777" w:rsidR="002E28E2" w:rsidRDefault="002E28E2" w:rsidP="00A21956">
            <w:pPr>
              <w:numPr>
                <w:ilvl w:val="0"/>
                <w:numId w:val="4"/>
              </w:numPr>
              <w:rPr>
                <w:rFonts w:ascii="Arial" w:hAnsi="Arial" w:cs="Arial"/>
                <w:sz w:val="22"/>
                <w:szCs w:val="22"/>
              </w:rPr>
            </w:pPr>
            <w:r>
              <w:rPr>
                <w:rFonts w:ascii="Arial" w:hAnsi="Arial" w:cs="Arial"/>
                <w:b/>
                <w:bCs/>
                <w:sz w:val="22"/>
                <w:szCs w:val="22"/>
              </w:rPr>
              <w:t>Rich Picture</w:t>
            </w:r>
            <w:r>
              <w:rPr>
                <w:rFonts w:ascii="Arial" w:hAnsi="Arial" w:cs="Arial"/>
                <w:sz w:val="22"/>
                <w:szCs w:val="22"/>
              </w:rPr>
              <w:t>: To better explain integration capabilities of WIS.</w:t>
            </w:r>
          </w:p>
          <w:p w14:paraId="067DDDC4" w14:textId="77777777" w:rsidR="002E28E2" w:rsidRPr="00F804AE" w:rsidRDefault="002E28E2" w:rsidP="00A21956">
            <w:pPr>
              <w:numPr>
                <w:ilvl w:val="0"/>
                <w:numId w:val="4"/>
              </w:numPr>
              <w:rPr>
                <w:rFonts w:ascii="Arial" w:hAnsi="Arial" w:cs="Arial"/>
                <w:sz w:val="22"/>
                <w:szCs w:val="22"/>
              </w:rPr>
            </w:pPr>
            <w:r w:rsidRPr="00063704">
              <w:rPr>
                <w:rFonts w:ascii="Arial" w:hAnsi="Arial" w:cs="Arial"/>
                <w:b/>
                <w:bCs/>
                <w:sz w:val="22"/>
                <w:szCs w:val="22"/>
              </w:rPr>
              <w:t>Observational studies</w:t>
            </w:r>
            <w:r w:rsidRPr="00063704">
              <w:rPr>
                <w:rFonts w:ascii="Arial" w:hAnsi="Arial" w:cs="Arial"/>
                <w:sz w:val="22"/>
                <w:szCs w:val="22"/>
              </w:rPr>
              <w:t xml:space="preserve">: </w:t>
            </w:r>
            <w:r>
              <w:rPr>
                <w:rFonts w:ascii="Arial" w:hAnsi="Arial" w:cs="Arial"/>
                <w:sz w:val="22"/>
                <w:szCs w:val="22"/>
              </w:rPr>
              <w:t>Current administrative processes.</w:t>
            </w:r>
          </w:p>
          <w:p w14:paraId="25B15324" w14:textId="77777777" w:rsidR="002E28E2" w:rsidRPr="004F48BD" w:rsidRDefault="002E28E2" w:rsidP="00F24A1C">
            <w:pPr>
              <w:rPr>
                <w:rFonts w:ascii="Arial" w:hAnsi="Arial" w:cs="Arial"/>
                <w:b/>
                <w:bCs/>
                <w:sz w:val="22"/>
                <w:szCs w:val="22"/>
              </w:rPr>
            </w:pPr>
          </w:p>
          <w:p w14:paraId="1ECF42A1" w14:textId="77777777" w:rsidR="002E28E2" w:rsidRPr="004F48BD" w:rsidRDefault="002E28E2" w:rsidP="00F24A1C">
            <w:pPr>
              <w:rPr>
                <w:rFonts w:ascii="Arial" w:hAnsi="Arial" w:cs="Arial"/>
                <w:b/>
                <w:bCs/>
                <w:sz w:val="22"/>
                <w:szCs w:val="22"/>
              </w:rPr>
            </w:pPr>
            <w:r w:rsidRPr="7CC36FF8">
              <w:rPr>
                <w:rFonts w:ascii="Arial" w:hAnsi="Arial" w:cs="Arial"/>
                <w:b/>
                <w:bCs/>
                <w:sz w:val="22"/>
                <w:szCs w:val="22"/>
              </w:rPr>
              <w:t>Data Collection Tools</w:t>
            </w:r>
          </w:p>
          <w:p w14:paraId="103BD6F5" w14:textId="77777777" w:rsidR="002E28E2" w:rsidRPr="009317BA" w:rsidRDefault="002E28E2" w:rsidP="00A21956">
            <w:pPr>
              <w:numPr>
                <w:ilvl w:val="0"/>
                <w:numId w:val="13"/>
              </w:numPr>
              <w:rPr>
                <w:rFonts w:ascii="Arial" w:hAnsi="Arial" w:cs="Arial"/>
                <w:sz w:val="22"/>
                <w:szCs w:val="22"/>
              </w:rPr>
            </w:pPr>
            <w:r w:rsidRPr="7CC36FF8">
              <w:rPr>
                <w:rFonts w:ascii="Arial" w:hAnsi="Arial" w:cs="Arial"/>
                <w:b/>
                <w:bCs/>
                <w:sz w:val="22"/>
                <w:szCs w:val="22"/>
              </w:rPr>
              <w:t>Microsoft Forms, Teams</w:t>
            </w:r>
            <w:r w:rsidRPr="7CC36FF8">
              <w:rPr>
                <w:rFonts w:ascii="Arial" w:hAnsi="Arial" w:cs="Arial"/>
                <w:sz w:val="22"/>
                <w:szCs w:val="22"/>
              </w:rPr>
              <w:t>: For conducting surveys and collecting qualitative data.</w:t>
            </w:r>
            <w:r>
              <w:br/>
            </w:r>
          </w:p>
          <w:p w14:paraId="62B23EE2" w14:textId="77777777" w:rsidR="002E28E2" w:rsidRDefault="002E28E2" w:rsidP="00F24A1C">
            <w:pPr>
              <w:rPr>
                <w:rFonts w:ascii="Arial" w:hAnsi="Arial" w:cs="Arial"/>
                <w:b/>
                <w:bCs/>
                <w:sz w:val="22"/>
                <w:szCs w:val="22"/>
              </w:rPr>
            </w:pPr>
            <w:r w:rsidRPr="7CC36FF8">
              <w:rPr>
                <w:rFonts w:ascii="Arial" w:hAnsi="Arial" w:cs="Arial"/>
                <w:b/>
                <w:bCs/>
                <w:sz w:val="22"/>
                <w:szCs w:val="22"/>
              </w:rPr>
              <w:t>Data Analysis Tools</w:t>
            </w:r>
          </w:p>
          <w:p w14:paraId="6B2341AF" w14:textId="77777777" w:rsidR="002E28E2" w:rsidRDefault="002E28E2" w:rsidP="00A21956">
            <w:pPr>
              <w:pStyle w:val="ListParagraph"/>
              <w:numPr>
                <w:ilvl w:val="0"/>
                <w:numId w:val="10"/>
              </w:numPr>
              <w:rPr>
                <w:rFonts w:ascii="Arial" w:hAnsi="Arial" w:cs="Arial"/>
              </w:rPr>
            </w:pPr>
            <w:r w:rsidRPr="7CC36FF8">
              <w:rPr>
                <w:rFonts w:ascii="Arial" w:hAnsi="Arial" w:cs="Arial"/>
                <w:b/>
                <w:bCs/>
              </w:rPr>
              <w:t>SPSS, Excel, Power BI</w:t>
            </w:r>
            <w:r w:rsidRPr="7CC36FF8">
              <w:rPr>
                <w:rFonts w:ascii="Arial" w:hAnsi="Arial" w:cs="Arial"/>
              </w:rPr>
              <w:t xml:space="preserve">: For quantitative data and thematic analysis. </w:t>
            </w:r>
          </w:p>
          <w:p w14:paraId="429BD1C2" w14:textId="77777777" w:rsidR="002E28E2" w:rsidRDefault="002E28E2" w:rsidP="00A21956">
            <w:pPr>
              <w:pStyle w:val="ListParagraph"/>
              <w:numPr>
                <w:ilvl w:val="0"/>
                <w:numId w:val="10"/>
              </w:numPr>
              <w:rPr>
                <w:rFonts w:ascii="Arial" w:hAnsi="Arial" w:cs="Arial"/>
              </w:rPr>
            </w:pPr>
            <w:r w:rsidRPr="7CC36FF8">
              <w:rPr>
                <w:rFonts w:ascii="Arial" w:hAnsi="Arial" w:cs="Arial"/>
                <w:b/>
                <w:bCs/>
              </w:rPr>
              <w:t>Microsoft Visio</w:t>
            </w:r>
            <w:r w:rsidRPr="7CC36FF8">
              <w:rPr>
                <w:rFonts w:ascii="Arial" w:hAnsi="Arial" w:cs="Arial"/>
              </w:rPr>
              <w:t>: For process mapping and data flow visualisation.</w:t>
            </w:r>
          </w:p>
          <w:p w14:paraId="6ECACAA1" w14:textId="77777777" w:rsidR="002E28E2" w:rsidRDefault="002E28E2" w:rsidP="00F24A1C">
            <w:pPr>
              <w:rPr>
                <w:rFonts w:ascii="Arial" w:hAnsi="Arial" w:cs="Arial"/>
                <w:sz w:val="22"/>
                <w:szCs w:val="22"/>
              </w:rPr>
            </w:pPr>
          </w:p>
          <w:p w14:paraId="74CC6371" w14:textId="77777777" w:rsidR="002E28E2" w:rsidRPr="004F48BD" w:rsidRDefault="002E28E2" w:rsidP="00F24A1C">
            <w:pPr>
              <w:rPr>
                <w:rFonts w:ascii="Arial" w:hAnsi="Arial" w:cs="Arial"/>
                <w:sz w:val="22"/>
                <w:szCs w:val="22"/>
              </w:rPr>
            </w:pPr>
            <w:r w:rsidRPr="004F48BD">
              <w:rPr>
                <w:rFonts w:ascii="Arial" w:hAnsi="Arial" w:cs="Arial"/>
                <w:sz w:val="22"/>
                <w:szCs w:val="22"/>
              </w:rPr>
              <w:t>These methods will ensure a comprehensive evaluation of the digital maturity of PTHB's Immunisation and Vaccination Service, providing valuable insights for future improvements. If additional methods are deemed necessary during the research, further ethical approval will be sought.</w:t>
            </w:r>
          </w:p>
          <w:p w14:paraId="600FE80D" w14:textId="77777777" w:rsidR="002E28E2" w:rsidRPr="0047670D" w:rsidRDefault="002E28E2" w:rsidP="00F24A1C">
            <w:pPr>
              <w:rPr>
                <w:rFonts w:ascii="Arial" w:hAnsi="Arial" w:cs="Arial"/>
              </w:rPr>
            </w:pPr>
          </w:p>
          <w:p w14:paraId="5D461A41" w14:textId="77777777" w:rsidR="002E28E2" w:rsidRPr="0047670D" w:rsidRDefault="002E28E2" w:rsidP="00F24A1C">
            <w:pPr>
              <w:rPr>
                <w:rFonts w:ascii="Arial" w:hAnsi="Arial" w:cs="Arial"/>
                <w:b/>
              </w:rPr>
            </w:pPr>
            <w:r w:rsidRPr="0047670D">
              <w:rPr>
                <w:rFonts w:ascii="Arial" w:hAnsi="Arial" w:cs="Arial"/>
                <w:color w:val="808080"/>
              </w:rPr>
              <w:t>(this box should expand as you type)</w:t>
            </w:r>
          </w:p>
        </w:tc>
      </w:tr>
      <w:tr w:rsidR="002E28E2" w:rsidRPr="00A42F82" w14:paraId="36929B35" w14:textId="77777777" w:rsidTr="00F24A1C">
        <w:trPr>
          <w:trHeight w:val="454"/>
        </w:trPr>
        <w:tc>
          <w:tcPr>
            <w:tcW w:w="297" w:type="pct"/>
            <w:shd w:val="clear" w:color="auto" w:fill="F2F2F2" w:themeFill="background1" w:themeFillShade="F2"/>
            <w:vAlign w:val="center"/>
          </w:tcPr>
          <w:p w14:paraId="336071A1" w14:textId="77777777" w:rsidR="002E28E2" w:rsidRPr="00A42F82" w:rsidRDefault="002E28E2" w:rsidP="00F24A1C">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5F3F1D3" w14:textId="77777777" w:rsidR="002E28E2" w:rsidRPr="00A42F82" w:rsidRDefault="002E28E2" w:rsidP="00F24A1C">
            <w:pPr>
              <w:spacing w:before="120"/>
              <w:rPr>
                <w:rFonts w:ascii="Arial" w:hAnsi="Arial" w:cs="Arial"/>
                <w:b/>
                <w:sz w:val="22"/>
                <w:szCs w:val="22"/>
              </w:rPr>
            </w:pPr>
            <w:r w:rsidRPr="00A42F82">
              <w:rPr>
                <w:rFonts w:ascii="Arial" w:hAnsi="Arial" w:cs="Arial"/>
                <w:b/>
                <w:sz w:val="22"/>
                <w:szCs w:val="22"/>
              </w:rPr>
              <w:t>Location of research activity</w:t>
            </w:r>
          </w:p>
          <w:p w14:paraId="4A90F84E" w14:textId="77777777" w:rsidR="002E28E2" w:rsidRPr="00A42F82" w:rsidRDefault="002E28E2" w:rsidP="00F24A1C">
            <w:pPr>
              <w:rPr>
                <w:rFonts w:ascii="Arial" w:hAnsi="Arial" w:cs="Arial"/>
                <w:sz w:val="22"/>
                <w:szCs w:val="22"/>
              </w:rPr>
            </w:pPr>
            <w:r w:rsidRPr="00A42F82">
              <w:rPr>
                <w:rFonts w:ascii="Arial" w:hAnsi="Arial" w:cs="Arial"/>
                <w:sz w:val="22"/>
                <w:szCs w:val="22"/>
              </w:rPr>
              <w:t>Identify all locations where research activity will take place.</w:t>
            </w:r>
          </w:p>
        </w:tc>
      </w:tr>
      <w:tr w:rsidR="002E28E2" w:rsidRPr="00A42F82" w14:paraId="6CA4D65D" w14:textId="77777777" w:rsidTr="00F24A1C">
        <w:trPr>
          <w:trHeight w:val="454"/>
        </w:trPr>
        <w:tc>
          <w:tcPr>
            <w:tcW w:w="297" w:type="pct"/>
            <w:vAlign w:val="center"/>
          </w:tcPr>
          <w:p w14:paraId="3159160C"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1AFA360" w14:textId="77777777" w:rsidR="002E28E2" w:rsidRPr="00A42F82" w:rsidRDefault="002E28E2" w:rsidP="00F24A1C">
            <w:pPr>
              <w:rPr>
                <w:rFonts w:ascii="Arial" w:hAnsi="Arial" w:cs="Arial"/>
                <w:sz w:val="22"/>
                <w:szCs w:val="22"/>
              </w:rPr>
            </w:pPr>
          </w:p>
          <w:p w14:paraId="0A1B6BA0" w14:textId="77777777" w:rsidR="002E28E2" w:rsidRPr="00A42F82" w:rsidRDefault="002E28E2" w:rsidP="00F24A1C">
            <w:pPr>
              <w:rPr>
                <w:rFonts w:ascii="Arial" w:hAnsi="Arial" w:cs="Arial"/>
                <w:sz w:val="22"/>
                <w:szCs w:val="22"/>
              </w:rPr>
            </w:pPr>
            <w:r>
              <w:rPr>
                <w:rFonts w:ascii="Arial" w:hAnsi="Arial" w:cs="Arial"/>
                <w:sz w:val="22"/>
                <w:szCs w:val="22"/>
              </w:rPr>
              <w:t>PTHB.</w:t>
            </w:r>
          </w:p>
          <w:p w14:paraId="58FC931E" w14:textId="77777777" w:rsidR="002E28E2" w:rsidRPr="00A42F82" w:rsidRDefault="002E28E2" w:rsidP="00F24A1C">
            <w:pPr>
              <w:rPr>
                <w:rFonts w:ascii="Arial" w:hAnsi="Arial" w:cs="Arial"/>
                <w:b/>
                <w:sz w:val="22"/>
                <w:szCs w:val="22"/>
              </w:rPr>
            </w:pPr>
            <w:r w:rsidRPr="00A42F82">
              <w:rPr>
                <w:rFonts w:ascii="Arial" w:hAnsi="Arial" w:cs="Arial"/>
                <w:color w:val="808080"/>
                <w:sz w:val="18"/>
                <w:szCs w:val="18"/>
              </w:rPr>
              <w:t>(this box should expand as you type)</w:t>
            </w:r>
          </w:p>
        </w:tc>
      </w:tr>
      <w:tr w:rsidR="002E28E2" w:rsidRPr="00A42F82" w14:paraId="7BD7F46F" w14:textId="77777777" w:rsidTr="00F24A1C">
        <w:trPr>
          <w:trHeight w:val="454"/>
        </w:trPr>
        <w:tc>
          <w:tcPr>
            <w:tcW w:w="297" w:type="pct"/>
            <w:shd w:val="clear" w:color="auto" w:fill="F2F2F2" w:themeFill="background1" w:themeFillShade="F2"/>
            <w:vAlign w:val="center"/>
          </w:tcPr>
          <w:p w14:paraId="0AC0A047" w14:textId="77777777" w:rsidR="002E28E2" w:rsidRPr="00A42F82" w:rsidRDefault="002E28E2" w:rsidP="00F24A1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AD18C40" w14:textId="77777777" w:rsidR="002E28E2" w:rsidRPr="00A42F82" w:rsidRDefault="002E28E2" w:rsidP="00F24A1C">
            <w:pPr>
              <w:spacing w:before="120"/>
              <w:rPr>
                <w:rFonts w:ascii="Arial" w:hAnsi="Arial" w:cs="Arial"/>
                <w:b/>
                <w:sz w:val="22"/>
                <w:szCs w:val="22"/>
              </w:rPr>
            </w:pPr>
            <w:r w:rsidRPr="00A42F82">
              <w:rPr>
                <w:rFonts w:ascii="Arial" w:hAnsi="Arial" w:cs="Arial"/>
                <w:b/>
                <w:sz w:val="22"/>
                <w:szCs w:val="22"/>
              </w:rPr>
              <w:t>Research activity outside of the UK</w:t>
            </w:r>
          </w:p>
          <w:p w14:paraId="73FE3F8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2E28E2" w:rsidRPr="00A42F82" w14:paraId="037F8B1C" w14:textId="77777777" w:rsidTr="00F24A1C">
        <w:trPr>
          <w:trHeight w:val="454"/>
        </w:trPr>
        <w:tc>
          <w:tcPr>
            <w:tcW w:w="297" w:type="pct"/>
            <w:vAlign w:val="center"/>
          </w:tcPr>
          <w:p w14:paraId="26C930CD"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F61E04C" w14:textId="77777777" w:rsidR="002E28E2" w:rsidRPr="00A42F82" w:rsidRDefault="002E28E2" w:rsidP="00F24A1C">
            <w:pPr>
              <w:rPr>
                <w:rFonts w:ascii="Arial" w:hAnsi="Arial" w:cs="Arial"/>
                <w:sz w:val="22"/>
                <w:szCs w:val="22"/>
              </w:rPr>
            </w:pPr>
          </w:p>
          <w:p w14:paraId="38E68373" w14:textId="77777777" w:rsidR="002E28E2" w:rsidRPr="00A42F82" w:rsidRDefault="002E28E2" w:rsidP="00F24A1C">
            <w:pPr>
              <w:rPr>
                <w:rFonts w:ascii="Arial" w:hAnsi="Arial" w:cs="Arial"/>
                <w:sz w:val="22"/>
                <w:szCs w:val="22"/>
              </w:rPr>
            </w:pPr>
          </w:p>
          <w:p w14:paraId="7E4DA352" w14:textId="77777777" w:rsidR="002E28E2" w:rsidRPr="00A42F82" w:rsidRDefault="002E28E2" w:rsidP="00F24A1C">
            <w:pPr>
              <w:rPr>
                <w:rFonts w:ascii="Arial" w:hAnsi="Arial" w:cs="Arial"/>
                <w:b/>
                <w:i/>
                <w:sz w:val="22"/>
                <w:szCs w:val="22"/>
              </w:rPr>
            </w:pPr>
            <w:r w:rsidRPr="00A42F82">
              <w:rPr>
                <w:rFonts w:ascii="Arial" w:hAnsi="Arial" w:cs="Arial"/>
                <w:i/>
                <w:color w:val="808080"/>
                <w:sz w:val="18"/>
                <w:szCs w:val="18"/>
              </w:rPr>
              <w:t>(this box should expand as you type)</w:t>
            </w:r>
          </w:p>
        </w:tc>
      </w:tr>
    </w:tbl>
    <w:p w14:paraId="4F0870A3" w14:textId="77777777" w:rsidR="002E28E2" w:rsidRPr="00A42F82" w:rsidRDefault="002E28E2" w:rsidP="00F24A1C">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2E28E2" w:rsidRPr="00A42F82" w14:paraId="34A1D52C" w14:textId="77777777" w:rsidTr="00F24A1C">
        <w:trPr>
          <w:trHeight w:val="383"/>
        </w:trPr>
        <w:tc>
          <w:tcPr>
            <w:tcW w:w="567" w:type="dxa"/>
            <w:vMerge w:val="restart"/>
            <w:shd w:val="clear" w:color="auto" w:fill="F2F2F2" w:themeFill="background1" w:themeFillShade="F2"/>
            <w:vAlign w:val="center"/>
          </w:tcPr>
          <w:p w14:paraId="11D5F14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57964F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C7D0349" w14:textId="77777777" w:rsidR="002E28E2" w:rsidRPr="00A42F82" w:rsidRDefault="002E28E2" w:rsidP="00F24A1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2F3DF43"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0"/>
                <w14:checkedState w14:val="2612" w14:font="MS Gothic"/>
                <w14:uncheckedState w14:val="2610" w14:font="MS Gothic"/>
              </w14:checkbox>
            </w:sdtPr>
            <w:sdtEndPr/>
            <w:sdtContent>
              <w:p w14:paraId="00C8DBB8"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8E2" w:rsidRPr="00A42F82" w14:paraId="202B7041" w14:textId="77777777" w:rsidTr="00F24A1C">
        <w:trPr>
          <w:trHeight w:val="218"/>
        </w:trPr>
        <w:tc>
          <w:tcPr>
            <w:tcW w:w="567" w:type="dxa"/>
            <w:vMerge/>
            <w:vAlign w:val="center"/>
          </w:tcPr>
          <w:p w14:paraId="3F7BBCB9" w14:textId="77777777" w:rsidR="002E28E2" w:rsidRPr="00A42F82" w:rsidRDefault="002E28E2" w:rsidP="00F24A1C">
            <w:pPr>
              <w:autoSpaceDE w:val="0"/>
              <w:autoSpaceDN w:val="0"/>
              <w:adjustRightInd w:val="0"/>
              <w:rPr>
                <w:rFonts w:ascii="Arial" w:hAnsi="Arial" w:cs="Arial"/>
                <w:bCs/>
                <w:sz w:val="22"/>
                <w:szCs w:val="22"/>
              </w:rPr>
            </w:pPr>
          </w:p>
        </w:tc>
        <w:tc>
          <w:tcPr>
            <w:tcW w:w="7371" w:type="dxa"/>
            <w:vMerge/>
          </w:tcPr>
          <w:p w14:paraId="0903CBFB" w14:textId="77777777" w:rsidR="002E28E2" w:rsidRPr="00A42F82" w:rsidRDefault="002E28E2" w:rsidP="00F24A1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B511FB"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A7FB40F" w14:textId="77777777" w:rsidR="002E28E2" w:rsidRPr="00A42F82" w:rsidRDefault="00AE0379" w:rsidP="00F24A1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2E28E2">
                  <w:rPr>
                    <w:rFonts w:ascii="MS Gothic" w:eastAsia="MS Gothic" w:hAnsi="MS Gothic" w:cs="Arial" w:hint="eastAsia"/>
                    <w:bCs/>
                    <w:sz w:val="22"/>
                    <w:szCs w:val="22"/>
                  </w:rPr>
                  <w:t>☒</w:t>
                </w:r>
              </w:sdtContent>
            </w:sdt>
          </w:p>
        </w:tc>
      </w:tr>
      <w:tr w:rsidR="002E28E2" w:rsidRPr="00A42F82" w14:paraId="30A84E75" w14:textId="77777777" w:rsidTr="00F24A1C">
        <w:tc>
          <w:tcPr>
            <w:tcW w:w="567" w:type="dxa"/>
            <w:shd w:val="clear" w:color="auto" w:fill="FFFFFF" w:themeFill="background1"/>
            <w:vAlign w:val="center"/>
          </w:tcPr>
          <w:p w14:paraId="3D7E28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BD39500" w14:textId="77777777" w:rsidR="002E28E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F07FAC3" w14:textId="77777777" w:rsidR="002E28E2" w:rsidRDefault="002E28E2" w:rsidP="00F24A1C">
            <w:pPr>
              <w:autoSpaceDE w:val="0"/>
              <w:autoSpaceDN w:val="0"/>
              <w:adjustRightInd w:val="0"/>
              <w:rPr>
                <w:rFonts w:ascii="Arial" w:hAnsi="Arial" w:cs="Arial"/>
                <w:sz w:val="22"/>
                <w:szCs w:val="22"/>
              </w:rPr>
            </w:pPr>
          </w:p>
          <w:p w14:paraId="202BFBE9" w14:textId="77777777" w:rsidR="002E28E2" w:rsidRDefault="002E28E2" w:rsidP="00F24A1C">
            <w:pPr>
              <w:autoSpaceDE w:val="0"/>
              <w:autoSpaceDN w:val="0"/>
              <w:adjustRightInd w:val="0"/>
              <w:rPr>
                <w:rFonts w:ascii="Arial" w:hAnsi="Arial" w:cs="Arial"/>
                <w:sz w:val="22"/>
                <w:szCs w:val="22"/>
              </w:rPr>
            </w:pPr>
            <w:r w:rsidRPr="4E174191">
              <w:rPr>
                <w:rFonts w:ascii="Arial" w:hAnsi="Arial" w:cs="Arial"/>
                <w:sz w:val="22"/>
                <w:szCs w:val="22"/>
              </w:rPr>
              <w:t xml:space="preserve">Internal documents in relation to administrative processes accessible via my NADEX and password for my current role. </w:t>
            </w:r>
            <w:r>
              <w:br/>
            </w:r>
            <w:r>
              <w:br/>
            </w:r>
          </w:p>
          <w:p w14:paraId="526BD0DE" w14:textId="77777777" w:rsidR="002E28E2" w:rsidRDefault="002E28E2" w:rsidP="00F24A1C">
            <w:pPr>
              <w:autoSpaceDE w:val="0"/>
              <w:autoSpaceDN w:val="0"/>
              <w:adjustRightInd w:val="0"/>
              <w:rPr>
                <w:rFonts w:ascii="Arial" w:hAnsi="Arial" w:cs="Arial"/>
                <w:sz w:val="22"/>
                <w:szCs w:val="22"/>
              </w:rPr>
            </w:pPr>
          </w:p>
          <w:p w14:paraId="0D38A978" w14:textId="77777777" w:rsidR="002E28E2" w:rsidRPr="00A42F82" w:rsidRDefault="002E28E2" w:rsidP="00F24A1C">
            <w:pPr>
              <w:spacing w:line="259" w:lineRule="auto"/>
              <w:rPr>
                <w:rFonts w:ascii="Arial" w:hAnsi="Arial" w:cs="Arial"/>
                <w:sz w:val="22"/>
                <w:szCs w:val="22"/>
              </w:rPr>
            </w:pPr>
            <w:r w:rsidRPr="4E174191">
              <w:rPr>
                <w:rFonts w:ascii="Arial" w:hAnsi="Arial" w:cs="Arial"/>
                <w:sz w:val="22"/>
                <w:szCs w:val="22"/>
              </w:rPr>
              <w:t xml:space="preserve">Welsh Immunisation System (WIS) </w:t>
            </w:r>
            <w:r>
              <w:rPr>
                <w:rFonts w:ascii="Arial" w:hAnsi="Arial" w:cs="Arial"/>
                <w:sz w:val="22"/>
                <w:szCs w:val="22"/>
              </w:rPr>
              <w:t xml:space="preserve">Solution Architecture Document </w:t>
            </w:r>
            <w:r>
              <w:br/>
            </w:r>
            <w:r>
              <w:br/>
            </w:r>
            <w:r w:rsidRPr="4E174191">
              <w:rPr>
                <w:rFonts w:ascii="Arial" w:hAnsi="Arial" w:cs="Arial"/>
                <w:sz w:val="22"/>
                <w:szCs w:val="22"/>
              </w:rPr>
              <w:t xml:space="preserve">Survey results from </w:t>
            </w:r>
            <w:r w:rsidRPr="782DAD69">
              <w:rPr>
                <w:rFonts w:ascii="Arial" w:hAnsi="Arial" w:cs="Arial"/>
                <w:sz w:val="22"/>
                <w:szCs w:val="22"/>
              </w:rPr>
              <w:t>Public and Patient Involvement (PPI) groups</w:t>
            </w:r>
            <w:r>
              <w:rPr>
                <w:rFonts w:ascii="Arial" w:hAnsi="Arial" w:cs="Arial"/>
                <w:sz w:val="22"/>
                <w:szCs w:val="22"/>
              </w:rPr>
              <w:t>, Practice Participation Groups, Powys Association of Voluntary Organisations, Powys councillors and the PTHB Communication and Engagement</w:t>
            </w:r>
            <w:r w:rsidRPr="4E174191">
              <w:rPr>
                <w:rFonts w:ascii="Arial" w:hAnsi="Arial" w:cs="Arial"/>
                <w:sz w:val="22"/>
                <w:szCs w:val="22"/>
              </w:rPr>
              <w:t xml:space="preserve"> regarding views on how well citizens are informed about vaccination priorities. </w:t>
            </w:r>
            <w:r>
              <w:br/>
            </w:r>
            <w:r>
              <w:br/>
            </w:r>
            <w:r>
              <w:br/>
            </w:r>
          </w:p>
          <w:p w14:paraId="51CA2BBF" w14:textId="77777777" w:rsidR="002E28E2" w:rsidRPr="00A42F82" w:rsidRDefault="002E28E2" w:rsidP="00F24A1C">
            <w:pPr>
              <w:rPr>
                <w:rFonts w:ascii="Arial" w:hAnsi="Arial" w:cs="Arial"/>
                <w:sz w:val="22"/>
                <w:szCs w:val="22"/>
              </w:rPr>
            </w:pPr>
          </w:p>
          <w:p w14:paraId="53FD1F58"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3D6B007" w14:textId="77777777" w:rsidR="002E28E2" w:rsidRPr="00A42F82" w:rsidRDefault="002E28E2" w:rsidP="00F24A1C">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2E28E2" w:rsidRPr="00A42F82" w14:paraId="65A75A07" w14:textId="77777777" w:rsidTr="00F24A1C">
        <w:tc>
          <w:tcPr>
            <w:tcW w:w="562" w:type="dxa"/>
            <w:shd w:val="clear" w:color="auto" w:fill="F2F2F2" w:themeFill="background1" w:themeFillShade="F2"/>
            <w:vAlign w:val="center"/>
          </w:tcPr>
          <w:p w14:paraId="1E2BC800" w14:textId="77777777" w:rsidR="002E28E2" w:rsidRPr="00A42F82" w:rsidRDefault="002E28E2" w:rsidP="00F24A1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A4581B"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BD4CED1" w14:textId="77777777" w:rsidR="002E28E2" w:rsidRPr="00A42F82" w:rsidRDefault="002E28E2" w:rsidP="00F24A1C">
            <w:pPr>
              <w:autoSpaceDE w:val="0"/>
              <w:autoSpaceDN w:val="0"/>
              <w:adjustRightInd w:val="0"/>
              <w:jc w:val="center"/>
              <w:rPr>
                <w:rFonts w:ascii="Arial" w:hAnsi="Arial" w:cs="Arial"/>
                <w:b/>
                <w:bCs/>
                <w:sz w:val="22"/>
                <w:szCs w:val="22"/>
              </w:rPr>
            </w:pPr>
          </w:p>
          <w:p w14:paraId="7E0ED494"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9FE3BDC" w14:textId="77777777" w:rsidR="002E28E2" w:rsidRPr="00A42F82" w:rsidRDefault="002E28E2" w:rsidP="00F24A1C">
            <w:pPr>
              <w:autoSpaceDE w:val="0"/>
              <w:autoSpaceDN w:val="0"/>
              <w:adjustRightInd w:val="0"/>
              <w:jc w:val="center"/>
              <w:rPr>
                <w:rFonts w:ascii="Arial" w:hAnsi="Arial" w:cs="Arial"/>
                <w:b/>
                <w:bCs/>
                <w:sz w:val="22"/>
                <w:szCs w:val="22"/>
              </w:rPr>
            </w:pPr>
          </w:p>
          <w:p w14:paraId="494B37C5"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505FB8C1" w14:textId="77777777" w:rsidTr="00F24A1C">
        <w:trPr>
          <w:trHeight w:val="439"/>
        </w:trPr>
        <w:tc>
          <w:tcPr>
            <w:tcW w:w="562" w:type="dxa"/>
            <w:shd w:val="clear" w:color="auto" w:fill="F2F2F2" w:themeFill="background1" w:themeFillShade="F2"/>
            <w:vAlign w:val="center"/>
          </w:tcPr>
          <w:p w14:paraId="6035BA1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8313F1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644DAE9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1330C0C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E49D2C3" w14:textId="77777777" w:rsidTr="00F24A1C">
        <w:trPr>
          <w:trHeight w:val="403"/>
        </w:trPr>
        <w:tc>
          <w:tcPr>
            <w:tcW w:w="562" w:type="dxa"/>
            <w:shd w:val="clear" w:color="auto" w:fill="F2F2F2" w:themeFill="background1" w:themeFillShade="F2"/>
            <w:vAlign w:val="center"/>
          </w:tcPr>
          <w:p w14:paraId="033F9BA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A424F5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CE9E2D9"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53B0521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60B8017F" w14:textId="77777777" w:rsidTr="00F24A1C">
        <w:trPr>
          <w:trHeight w:val="439"/>
        </w:trPr>
        <w:tc>
          <w:tcPr>
            <w:tcW w:w="562" w:type="dxa"/>
            <w:shd w:val="clear" w:color="auto" w:fill="F2F2F2" w:themeFill="background1" w:themeFillShade="F2"/>
            <w:vAlign w:val="center"/>
          </w:tcPr>
          <w:p w14:paraId="6127423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A249E8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29E2C41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7B89636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484A08E" w14:textId="77777777" w:rsidTr="00F24A1C">
        <w:trPr>
          <w:trHeight w:val="403"/>
        </w:trPr>
        <w:tc>
          <w:tcPr>
            <w:tcW w:w="562" w:type="dxa"/>
            <w:shd w:val="clear" w:color="auto" w:fill="F2F2F2" w:themeFill="background1" w:themeFillShade="F2"/>
            <w:vAlign w:val="center"/>
          </w:tcPr>
          <w:p w14:paraId="0E1E484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AC73E7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08B3DB9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6FC9F9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642A3AD8" w14:textId="77777777" w:rsidTr="00F24A1C">
        <w:trPr>
          <w:trHeight w:val="403"/>
        </w:trPr>
        <w:tc>
          <w:tcPr>
            <w:tcW w:w="562" w:type="dxa"/>
            <w:shd w:val="clear" w:color="auto" w:fill="F2F2F2" w:themeFill="background1" w:themeFillShade="F2"/>
            <w:vAlign w:val="center"/>
          </w:tcPr>
          <w:p w14:paraId="7F1042E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DE441A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28B8AA6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4F6EAE8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69A15240" w14:textId="77777777" w:rsidTr="00F24A1C">
        <w:trPr>
          <w:trHeight w:val="439"/>
        </w:trPr>
        <w:tc>
          <w:tcPr>
            <w:tcW w:w="562" w:type="dxa"/>
            <w:shd w:val="clear" w:color="auto" w:fill="F2F2F2" w:themeFill="background1" w:themeFillShade="F2"/>
            <w:vAlign w:val="center"/>
          </w:tcPr>
          <w:p w14:paraId="43206D7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E13AD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63FC369F"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5DC8563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2E10B01" w14:textId="77777777" w:rsidTr="00F24A1C">
        <w:trPr>
          <w:trHeight w:val="403"/>
        </w:trPr>
        <w:tc>
          <w:tcPr>
            <w:tcW w:w="562" w:type="dxa"/>
            <w:shd w:val="clear" w:color="auto" w:fill="F2F2F2" w:themeFill="background1" w:themeFillShade="F2"/>
            <w:vAlign w:val="center"/>
          </w:tcPr>
          <w:p w14:paraId="6CDD574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269826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24BC73F9"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CB9E70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C28CE98" w14:textId="77777777" w:rsidTr="00F24A1C">
        <w:trPr>
          <w:trHeight w:val="403"/>
        </w:trPr>
        <w:tc>
          <w:tcPr>
            <w:tcW w:w="562" w:type="dxa"/>
            <w:shd w:val="clear" w:color="auto" w:fill="F2F2F2" w:themeFill="background1" w:themeFillShade="F2"/>
            <w:vAlign w:val="center"/>
          </w:tcPr>
          <w:p w14:paraId="7E6FEAD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69062BE" w14:textId="77777777" w:rsidR="002E28E2" w:rsidRPr="00A42F82" w:rsidRDefault="002E28E2" w:rsidP="00F24A1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2E28E2" w:rsidRPr="00A42F82" w14:paraId="4828DD4B" w14:textId="77777777" w:rsidTr="00F24A1C">
        <w:trPr>
          <w:trHeight w:val="403"/>
        </w:trPr>
        <w:tc>
          <w:tcPr>
            <w:tcW w:w="562" w:type="dxa"/>
            <w:vAlign w:val="center"/>
          </w:tcPr>
          <w:p w14:paraId="148A6035" w14:textId="77777777" w:rsidR="002E28E2" w:rsidRPr="00A42F82" w:rsidRDefault="002E28E2" w:rsidP="00F24A1C">
            <w:pPr>
              <w:autoSpaceDE w:val="0"/>
              <w:autoSpaceDN w:val="0"/>
              <w:adjustRightInd w:val="0"/>
              <w:jc w:val="center"/>
              <w:rPr>
                <w:rFonts w:ascii="Arial" w:hAnsi="Arial" w:cs="Arial"/>
                <w:sz w:val="22"/>
                <w:szCs w:val="22"/>
              </w:rPr>
            </w:pPr>
          </w:p>
        </w:tc>
        <w:tc>
          <w:tcPr>
            <w:tcW w:w="9889" w:type="dxa"/>
            <w:gridSpan w:val="3"/>
            <w:vAlign w:val="center"/>
          </w:tcPr>
          <w:p w14:paraId="1B999391" w14:textId="77777777" w:rsidR="002E28E2" w:rsidRDefault="002E28E2" w:rsidP="00F24A1C">
            <w:pPr>
              <w:rPr>
                <w:rFonts w:ascii="Arial" w:hAnsi="Arial" w:cs="Arial"/>
              </w:rPr>
            </w:pPr>
            <w:r w:rsidRPr="00CF5C46">
              <w:rPr>
                <w:rFonts w:ascii="Arial" w:hAnsi="Arial" w:cs="Arial"/>
                <w:b/>
                <w:bCs/>
              </w:rPr>
              <w:t>A Healthier Wales</w:t>
            </w:r>
            <w:r w:rsidRPr="00CF5C46">
              <w:rPr>
                <w:rFonts w:ascii="Arial" w:hAnsi="Arial" w:cs="Arial"/>
              </w:rPr>
              <w:t xml:space="preserve">: By evaluating and enhancing the digital maturity of the Immunisation and Vaccination Service, </w:t>
            </w:r>
            <w:r>
              <w:rPr>
                <w:rFonts w:ascii="Arial" w:hAnsi="Arial" w:cs="Arial"/>
              </w:rPr>
              <w:t xml:space="preserve">the </w:t>
            </w:r>
            <w:r w:rsidRPr="00CF5C46">
              <w:rPr>
                <w:rFonts w:ascii="Arial" w:hAnsi="Arial" w:cs="Arial"/>
              </w:rPr>
              <w:t xml:space="preserve">research contributes to </w:t>
            </w:r>
            <w:r>
              <w:rPr>
                <w:rFonts w:ascii="Arial" w:hAnsi="Arial" w:cs="Arial"/>
              </w:rPr>
              <w:t xml:space="preserve">improving public health outcomes. </w:t>
            </w:r>
          </w:p>
          <w:p w14:paraId="6DBEF1FF" w14:textId="77777777" w:rsidR="002E28E2" w:rsidRDefault="002E28E2" w:rsidP="00F24A1C">
            <w:pPr>
              <w:rPr>
                <w:rFonts w:ascii="Arial" w:hAnsi="Arial" w:cs="Arial"/>
              </w:rPr>
            </w:pPr>
          </w:p>
          <w:p w14:paraId="5156B90C" w14:textId="77777777" w:rsidR="002E28E2" w:rsidRDefault="002E28E2" w:rsidP="00F24A1C">
            <w:pPr>
              <w:rPr>
                <w:rFonts w:ascii="Arial" w:hAnsi="Arial" w:cs="Arial"/>
              </w:rPr>
            </w:pPr>
            <w:r w:rsidRPr="00981B6A">
              <w:rPr>
                <w:rFonts w:ascii="Arial" w:hAnsi="Arial" w:cs="Arial"/>
                <w:b/>
                <w:bCs/>
              </w:rPr>
              <w:t>A Resilient Wales</w:t>
            </w:r>
            <w:r>
              <w:rPr>
                <w:rFonts w:ascii="Arial" w:hAnsi="Arial" w:cs="Arial"/>
              </w:rPr>
              <w:t>: Ensures PTHB’s Immunisation and Vaccination service is digitally ready for future challenges and a digitally enabled future.</w:t>
            </w:r>
          </w:p>
          <w:p w14:paraId="0705F37B" w14:textId="77777777" w:rsidR="002E28E2" w:rsidRDefault="002E28E2" w:rsidP="00F24A1C">
            <w:pPr>
              <w:rPr>
                <w:rFonts w:ascii="Arial" w:hAnsi="Arial" w:cs="Arial"/>
              </w:rPr>
            </w:pPr>
          </w:p>
          <w:p w14:paraId="0A5A5B4D" w14:textId="77777777" w:rsidR="002E28E2" w:rsidRPr="00A42F82" w:rsidRDefault="002E28E2" w:rsidP="00F24A1C">
            <w:pPr>
              <w:rPr>
                <w:rFonts w:ascii="Arial" w:hAnsi="Arial" w:cs="Arial"/>
              </w:rPr>
            </w:pPr>
            <w:r w:rsidRPr="00931BF7">
              <w:rPr>
                <w:rFonts w:ascii="Arial" w:hAnsi="Arial" w:cs="Arial"/>
                <w:b/>
                <w:bCs/>
              </w:rPr>
              <w:t>A More Equal Wales</w:t>
            </w:r>
            <w:r>
              <w:rPr>
                <w:rFonts w:ascii="Arial" w:hAnsi="Arial" w:cs="Arial"/>
              </w:rPr>
              <w:t xml:space="preserve">: The research will explore barriers within the current service and how the service can be more accessible to those patients who are currently not attending their vaccination appointments.  </w:t>
            </w:r>
          </w:p>
          <w:p w14:paraId="476D537E" w14:textId="77777777" w:rsidR="002E28E2" w:rsidRPr="00A42F82" w:rsidRDefault="002E28E2" w:rsidP="00F24A1C">
            <w:pPr>
              <w:autoSpaceDE w:val="0"/>
              <w:autoSpaceDN w:val="0"/>
              <w:adjustRightInd w:val="0"/>
              <w:rPr>
                <w:rFonts w:ascii="Arial" w:hAnsi="Arial" w:cs="Arial"/>
                <w:b/>
                <w:bCs/>
                <w:sz w:val="22"/>
                <w:szCs w:val="22"/>
              </w:rPr>
            </w:pPr>
          </w:p>
        </w:tc>
      </w:tr>
    </w:tbl>
    <w:p w14:paraId="62BE5BE3"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3BD804E8" w14:textId="77777777" w:rsidR="002E28E2" w:rsidRDefault="002E28E2">
      <w:pPr>
        <w:rPr>
          <w:rFonts w:ascii="Arial" w:hAnsi="Arial" w:cs="Arial"/>
          <w:b/>
          <w:sz w:val="22"/>
          <w:szCs w:val="22"/>
        </w:rPr>
      </w:pPr>
    </w:p>
    <w:p w14:paraId="69411245" w14:textId="77777777" w:rsidR="002E28E2" w:rsidRPr="00A42F82" w:rsidRDefault="002E28E2" w:rsidP="00F24A1C">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E28E2" w:rsidRPr="00A42F82" w14:paraId="5AEE6E35" w14:textId="77777777" w:rsidTr="00F24A1C">
        <w:trPr>
          <w:trHeight w:val="558"/>
        </w:trPr>
        <w:tc>
          <w:tcPr>
            <w:tcW w:w="562" w:type="dxa"/>
            <w:shd w:val="clear" w:color="auto" w:fill="F2F2F2" w:themeFill="background1" w:themeFillShade="F2"/>
            <w:vAlign w:val="center"/>
          </w:tcPr>
          <w:p w14:paraId="0066C0AE" w14:textId="77777777" w:rsidR="002E28E2" w:rsidRPr="00A42F82" w:rsidRDefault="002E28E2" w:rsidP="00F24A1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0FA7E00" w14:textId="77777777" w:rsidR="002E28E2" w:rsidRPr="00A42F82" w:rsidRDefault="002E28E2" w:rsidP="00F24A1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4C06E9D"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560501F"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739CCC25" w14:textId="77777777" w:rsidTr="00F24A1C">
        <w:trPr>
          <w:trHeight w:val="439"/>
        </w:trPr>
        <w:tc>
          <w:tcPr>
            <w:tcW w:w="562" w:type="dxa"/>
            <w:shd w:val="clear" w:color="auto" w:fill="F2F2F2" w:themeFill="background1" w:themeFillShade="F2"/>
            <w:vAlign w:val="center"/>
          </w:tcPr>
          <w:p w14:paraId="0806C2E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66F844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F32CE1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5B1945E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55268F3" w14:textId="77777777" w:rsidTr="00F24A1C">
        <w:trPr>
          <w:trHeight w:val="439"/>
        </w:trPr>
        <w:tc>
          <w:tcPr>
            <w:tcW w:w="562" w:type="dxa"/>
            <w:shd w:val="clear" w:color="auto" w:fill="F2F2F2" w:themeFill="background1" w:themeFillShade="F2"/>
            <w:vAlign w:val="center"/>
          </w:tcPr>
          <w:p w14:paraId="61509DF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CC9677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05926246"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BD0D39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499524E9" w14:textId="77777777" w:rsidTr="00F24A1C">
        <w:trPr>
          <w:trHeight w:val="439"/>
        </w:trPr>
        <w:tc>
          <w:tcPr>
            <w:tcW w:w="562" w:type="dxa"/>
            <w:shd w:val="clear" w:color="auto" w:fill="F2F2F2" w:themeFill="background1" w:themeFillShade="F2"/>
            <w:vAlign w:val="center"/>
          </w:tcPr>
          <w:p w14:paraId="7591205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B92C9B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2951C4D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40F9C8B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271B44C" w14:textId="77777777" w:rsidTr="00F24A1C">
        <w:trPr>
          <w:trHeight w:val="403"/>
        </w:trPr>
        <w:tc>
          <w:tcPr>
            <w:tcW w:w="562" w:type="dxa"/>
            <w:shd w:val="clear" w:color="auto" w:fill="F2F2F2" w:themeFill="background1" w:themeFillShade="F2"/>
            <w:vAlign w:val="center"/>
          </w:tcPr>
          <w:p w14:paraId="79B5ED1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3555B2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C96D23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0C5DA8"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93966C7" w14:textId="77777777" w:rsidTr="00F24A1C">
        <w:trPr>
          <w:trHeight w:val="403"/>
        </w:trPr>
        <w:tc>
          <w:tcPr>
            <w:tcW w:w="562" w:type="dxa"/>
            <w:shd w:val="clear" w:color="auto" w:fill="F2F2F2" w:themeFill="background1" w:themeFillShade="F2"/>
            <w:vAlign w:val="center"/>
          </w:tcPr>
          <w:p w14:paraId="7F1E9F4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4D12E3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77E6386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560F04D6"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4C49F4F7" w14:textId="77777777" w:rsidTr="00F24A1C">
        <w:trPr>
          <w:trHeight w:val="403"/>
        </w:trPr>
        <w:tc>
          <w:tcPr>
            <w:tcW w:w="562" w:type="dxa"/>
            <w:shd w:val="clear" w:color="auto" w:fill="F2F2F2" w:themeFill="background1" w:themeFillShade="F2"/>
            <w:vAlign w:val="center"/>
          </w:tcPr>
          <w:p w14:paraId="4A289C6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3044F5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276594F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7F110DC3"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2EE3DD39" w14:textId="77777777" w:rsidTr="00F24A1C">
        <w:trPr>
          <w:trHeight w:val="439"/>
        </w:trPr>
        <w:tc>
          <w:tcPr>
            <w:tcW w:w="562" w:type="dxa"/>
            <w:shd w:val="clear" w:color="auto" w:fill="F2F2F2" w:themeFill="background1" w:themeFillShade="F2"/>
            <w:vAlign w:val="center"/>
          </w:tcPr>
          <w:p w14:paraId="4C477CC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D8A97FC"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78F59980"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010EC68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4EF0E38F" w14:textId="77777777" w:rsidTr="00F24A1C">
        <w:trPr>
          <w:trHeight w:val="403"/>
        </w:trPr>
        <w:tc>
          <w:tcPr>
            <w:tcW w:w="562" w:type="dxa"/>
            <w:shd w:val="clear" w:color="auto" w:fill="F2F2F2" w:themeFill="background1" w:themeFillShade="F2"/>
            <w:vAlign w:val="center"/>
          </w:tcPr>
          <w:p w14:paraId="76AAB0E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D520B3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1F85052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D22E67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5A7270C7" w14:textId="77777777" w:rsidTr="00F24A1C">
        <w:trPr>
          <w:trHeight w:val="439"/>
        </w:trPr>
        <w:tc>
          <w:tcPr>
            <w:tcW w:w="562" w:type="dxa"/>
            <w:shd w:val="clear" w:color="auto" w:fill="F2F2F2" w:themeFill="background1" w:themeFillShade="F2"/>
            <w:vAlign w:val="center"/>
          </w:tcPr>
          <w:p w14:paraId="0A56CDD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F23E3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ECA9F7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E55BE4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040FCCA7" w14:textId="77777777" w:rsidTr="00F24A1C">
        <w:trPr>
          <w:trHeight w:val="403"/>
        </w:trPr>
        <w:tc>
          <w:tcPr>
            <w:tcW w:w="562" w:type="dxa"/>
            <w:shd w:val="clear" w:color="auto" w:fill="F2F2F2" w:themeFill="background1" w:themeFillShade="F2"/>
            <w:vAlign w:val="center"/>
          </w:tcPr>
          <w:p w14:paraId="735D763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38CA90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263CEFA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AC35E9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558E3A75" w14:textId="77777777" w:rsidTr="00F24A1C">
        <w:trPr>
          <w:trHeight w:val="403"/>
        </w:trPr>
        <w:tc>
          <w:tcPr>
            <w:tcW w:w="562" w:type="dxa"/>
            <w:shd w:val="clear" w:color="auto" w:fill="F2F2F2" w:themeFill="background1" w:themeFillShade="F2"/>
            <w:vAlign w:val="center"/>
          </w:tcPr>
          <w:p w14:paraId="6D2ACC5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DED8C0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D22D15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BC527A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FBF9EA0" w14:textId="77777777" w:rsidTr="00F24A1C">
        <w:trPr>
          <w:trHeight w:val="403"/>
        </w:trPr>
        <w:tc>
          <w:tcPr>
            <w:tcW w:w="562" w:type="dxa"/>
            <w:shd w:val="clear" w:color="auto" w:fill="F2F2F2" w:themeFill="background1" w:themeFillShade="F2"/>
            <w:vAlign w:val="center"/>
          </w:tcPr>
          <w:p w14:paraId="4C6574C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B3E64D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3B0595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2F5F229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80C3EED" w14:textId="77777777" w:rsidTr="00F24A1C">
        <w:trPr>
          <w:trHeight w:val="403"/>
        </w:trPr>
        <w:tc>
          <w:tcPr>
            <w:tcW w:w="562" w:type="dxa"/>
            <w:shd w:val="clear" w:color="auto" w:fill="F2F2F2" w:themeFill="background1" w:themeFillShade="F2"/>
            <w:vAlign w:val="center"/>
          </w:tcPr>
          <w:p w14:paraId="253545C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7C3B60C"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7A2BA56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77753F59"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26F7D77" w14:textId="77777777" w:rsidTr="00F24A1C">
        <w:trPr>
          <w:trHeight w:val="403"/>
        </w:trPr>
        <w:tc>
          <w:tcPr>
            <w:tcW w:w="562" w:type="dxa"/>
            <w:shd w:val="clear" w:color="auto" w:fill="F2F2F2" w:themeFill="background1" w:themeFillShade="F2"/>
            <w:vAlign w:val="center"/>
          </w:tcPr>
          <w:p w14:paraId="38D7053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BEF867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F055BC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B9E495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D87242A" w14:textId="77777777" w:rsidTr="00F24A1C">
        <w:trPr>
          <w:trHeight w:val="403"/>
        </w:trPr>
        <w:tc>
          <w:tcPr>
            <w:tcW w:w="562" w:type="dxa"/>
            <w:shd w:val="clear" w:color="auto" w:fill="F2F2F2" w:themeFill="background1" w:themeFillShade="F2"/>
            <w:vAlign w:val="center"/>
          </w:tcPr>
          <w:p w14:paraId="3A2D44A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5AF8F6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6B1D99B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699E008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0BB7D63" w14:textId="77777777" w:rsidTr="00F24A1C">
        <w:trPr>
          <w:trHeight w:val="403"/>
        </w:trPr>
        <w:tc>
          <w:tcPr>
            <w:tcW w:w="562" w:type="dxa"/>
            <w:shd w:val="clear" w:color="auto" w:fill="F2F2F2" w:themeFill="background1" w:themeFillShade="F2"/>
            <w:vAlign w:val="center"/>
          </w:tcPr>
          <w:p w14:paraId="7483596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E092E2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3CDD3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6FE9C3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23CE15D" w14:textId="77777777" w:rsidTr="00F24A1C">
        <w:trPr>
          <w:trHeight w:val="403"/>
        </w:trPr>
        <w:tc>
          <w:tcPr>
            <w:tcW w:w="562" w:type="dxa"/>
            <w:shd w:val="clear" w:color="auto" w:fill="F2F2F2" w:themeFill="background1" w:themeFillShade="F2"/>
            <w:vAlign w:val="center"/>
          </w:tcPr>
          <w:p w14:paraId="23C61A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1F4858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1CB3A01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211DC4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05232C8D" w14:textId="77777777" w:rsidTr="00F24A1C">
        <w:trPr>
          <w:trHeight w:val="403"/>
        </w:trPr>
        <w:tc>
          <w:tcPr>
            <w:tcW w:w="562" w:type="dxa"/>
            <w:vAlign w:val="center"/>
          </w:tcPr>
          <w:p w14:paraId="249EAEDD" w14:textId="77777777" w:rsidR="002E28E2" w:rsidRPr="00A42F82" w:rsidRDefault="002E28E2" w:rsidP="00F24A1C">
            <w:pPr>
              <w:autoSpaceDE w:val="0"/>
              <w:autoSpaceDN w:val="0"/>
              <w:adjustRightInd w:val="0"/>
              <w:rPr>
                <w:rFonts w:ascii="Arial" w:hAnsi="Arial" w:cs="Arial"/>
                <w:sz w:val="22"/>
                <w:szCs w:val="22"/>
              </w:rPr>
            </w:pPr>
          </w:p>
        </w:tc>
        <w:tc>
          <w:tcPr>
            <w:tcW w:w="8227" w:type="dxa"/>
            <w:vAlign w:val="center"/>
          </w:tcPr>
          <w:p w14:paraId="76A7145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2C47FCA" w14:textId="77777777" w:rsidR="002E28E2" w:rsidRPr="00A42F82" w:rsidRDefault="002E28E2" w:rsidP="00F24A1C">
            <w:pPr>
              <w:rPr>
                <w:rFonts w:ascii="Arial" w:hAnsi="Arial" w:cs="Arial"/>
              </w:rPr>
            </w:pPr>
          </w:p>
          <w:p w14:paraId="476719C3" w14:textId="77777777" w:rsidR="002E28E2" w:rsidRPr="00A42F82" w:rsidRDefault="002E28E2" w:rsidP="00F24A1C">
            <w:pPr>
              <w:rPr>
                <w:rFonts w:ascii="Arial" w:hAnsi="Arial" w:cs="Arial"/>
              </w:rPr>
            </w:pPr>
          </w:p>
          <w:p w14:paraId="59541C37" w14:textId="77777777" w:rsidR="002E28E2" w:rsidRPr="00A42F82" w:rsidRDefault="002E28E2" w:rsidP="00F24A1C">
            <w:pPr>
              <w:rPr>
                <w:rFonts w:ascii="Arial" w:hAnsi="Arial" w:cs="Arial"/>
                <w:sz w:val="22"/>
                <w:szCs w:val="22"/>
              </w:rPr>
            </w:pPr>
          </w:p>
          <w:p w14:paraId="0ACB5AA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6625984" w14:textId="77777777" w:rsidR="002E28E2" w:rsidRPr="00A42F82" w:rsidRDefault="002E28E2" w:rsidP="00F24A1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610FF68" w14:textId="77777777" w:rsidR="002E28E2" w:rsidRPr="00A42F82" w:rsidRDefault="002E28E2" w:rsidP="00F24A1C">
            <w:pPr>
              <w:autoSpaceDE w:val="0"/>
              <w:autoSpaceDN w:val="0"/>
              <w:adjustRightInd w:val="0"/>
              <w:jc w:val="center"/>
              <w:rPr>
                <w:rFonts w:ascii="Arial" w:hAnsi="Arial" w:cs="Arial"/>
                <w:b/>
                <w:bCs/>
                <w:sz w:val="22"/>
                <w:szCs w:val="22"/>
              </w:rPr>
            </w:pPr>
          </w:p>
        </w:tc>
      </w:tr>
    </w:tbl>
    <w:p w14:paraId="3170C2C3" w14:textId="77777777" w:rsidR="002E28E2" w:rsidRPr="00A42F82" w:rsidRDefault="002E28E2" w:rsidP="00F24A1C">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DEC8CC1" w14:textId="77777777" w:rsidR="002E28E2" w:rsidRPr="00A42F82" w:rsidRDefault="002E28E2" w:rsidP="00F24A1C">
      <w:pPr>
        <w:rPr>
          <w:rFonts w:ascii="Arial" w:hAnsi="Arial" w:cs="Arial"/>
          <w:bCs/>
          <w:iCs/>
          <w:sz w:val="22"/>
          <w:szCs w:val="22"/>
        </w:rPr>
      </w:pPr>
    </w:p>
    <w:p w14:paraId="06E0A0C2" w14:textId="77777777" w:rsidR="002E28E2" w:rsidRPr="00A42F82" w:rsidRDefault="002E28E2" w:rsidP="00F24A1C">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283E161" w14:textId="77777777" w:rsidR="002E28E2" w:rsidRPr="00A42F82" w:rsidRDefault="002E28E2" w:rsidP="00F24A1C">
      <w:pPr>
        <w:rPr>
          <w:rFonts w:ascii="Arial" w:hAnsi="Arial" w:cs="Arial"/>
          <w:bCs/>
          <w:iCs/>
          <w:sz w:val="22"/>
          <w:szCs w:val="22"/>
        </w:rPr>
      </w:pPr>
    </w:p>
    <w:p w14:paraId="486A3B33" w14:textId="77777777" w:rsidR="002E28E2" w:rsidRDefault="002E28E2">
      <w:pPr>
        <w:rPr>
          <w:rFonts w:ascii="Arial" w:hAnsi="Arial" w:cs="Arial"/>
          <w:b/>
          <w:sz w:val="22"/>
          <w:szCs w:val="22"/>
        </w:rPr>
      </w:pPr>
      <w:r>
        <w:rPr>
          <w:rFonts w:ascii="Arial" w:hAnsi="Arial" w:cs="Arial"/>
          <w:b/>
          <w:sz w:val="22"/>
          <w:szCs w:val="22"/>
        </w:rPr>
        <w:br w:type="page"/>
      </w:r>
    </w:p>
    <w:p w14:paraId="2E6E0233"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G: Intended Participants</w:t>
      </w:r>
    </w:p>
    <w:p w14:paraId="4D571CDE" w14:textId="77777777" w:rsidR="002E28E2" w:rsidRPr="00A42F82" w:rsidRDefault="002E28E2" w:rsidP="00F24A1C">
      <w:pPr>
        <w:rPr>
          <w:rFonts w:ascii="Arial" w:hAnsi="Arial" w:cs="Arial"/>
          <w:bCs/>
        </w:rPr>
      </w:pPr>
      <w:r w:rsidRPr="00A42F82">
        <w:rPr>
          <w:rFonts w:ascii="Arial" w:hAnsi="Arial" w:cs="Arial"/>
          <w:bCs/>
        </w:rPr>
        <w:t>If there are no participants then do not complete this section, but go directly to section H.</w:t>
      </w:r>
    </w:p>
    <w:p w14:paraId="21FB4F49" w14:textId="77777777" w:rsidR="002E28E2" w:rsidRPr="00A42F82" w:rsidRDefault="002E28E2" w:rsidP="00F24A1C">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2E28E2" w:rsidRPr="00A42F82" w14:paraId="36F517BD" w14:textId="77777777" w:rsidTr="00F24A1C">
        <w:tc>
          <w:tcPr>
            <w:tcW w:w="562" w:type="dxa"/>
            <w:shd w:val="clear" w:color="auto" w:fill="F2F2F2" w:themeFill="background1" w:themeFillShade="F2"/>
            <w:vAlign w:val="center"/>
          </w:tcPr>
          <w:p w14:paraId="411D66CE" w14:textId="77777777" w:rsidR="002E28E2" w:rsidRPr="00A42F82" w:rsidRDefault="002E28E2" w:rsidP="00F24A1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FFDCB06"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6626504" w14:textId="77777777" w:rsidR="002E28E2" w:rsidRPr="00A42F82" w:rsidRDefault="002E28E2" w:rsidP="00F24A1C">
            <w:pPr>
              <w:autoSpaceDE w:val="0"/>
              <w:autoSpaceDN w:val="0"/>
              <w:adjustRightInd w:val="0"/>
              <w:jc w:val="center"/>
              <w:rPr>
                <w:rFonts w:ascii="Arial" w:hAnsi="Arial" w:cs="Arial"/>
                <w:b/>
                <w:bCs/>
                <w:sz w:val="22"/>
                <w:szCs w:val="22"/>
              </w:rPr>
            </w:pPr>
          </w:p>
          <w:p w14:paraId="67CA415D"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53A70BD" w14:textId="77777777" w:rsidR="002E28E2" w:rsidRPr="00A42F82" w:rsidRDefault="002E28E2" w:rsidP="00F24A1C">
            <w:pPr>
              <w:autoSpaceDE w:val="0"/>
              <w:autoSpaceDN w:val="0"/>
              <w:adjustRightInd w:val="0"/>
              <w:jc w:val="center"/>
              <w:rPr>
                <w:rFonts w:ascii="Arial" w:hAnsi="Arial" w:cs="Arial"/>
                <w:b/>
                <w:bCs/>
                <w:sz w:val="22"/>
                <w:szCs w:val="22"/>
              </w:rPr>
            </w:pPr>
          </w:p>
          <w:p w14:paraId="3E03E857"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3F36FCEE" w14:textId="77777777" w:rsidTr="00F24A1C">
        <w:trPr>
          <w:trHeight w:val="439"/>
        </w:trPr>
        <w:tc>
          <w:tcPr>
            <w:tcW w:w="562" w:type="dxa"/>
            <w:shd w:val="clear" w:color="auto" w:fill="F2F2F2" w:themeFill="background1" w:themeFillShade="F2"/>
            <w:vAlign w:val="center"/>
          </w:tcPr>
          <w:p w14:paraId="739C881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71E0A2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677BFA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B00227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983FB91" w14:textId="77777777" w:rsidTr="00F24A1C">
        <w:trPr>
          <w:trHeight w:val="403"/>
        </w:trPr>
        <w:tc>
          <w:tcPr>
            <w:tcW w:w="562" w:type="dxa"/>
            <w:shd w:val="clear" w:color="auto" w:fill="F2F2F2" w:themeFill="background1" w:themeFillShade="F2"/>
            <w:vAlign w:val="center"/>
          </w:tcPr>
          <w:p w14:paraId="3B921E2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F9BF3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4CE1B81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0A60AAC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0302667" w14:textId="77777777" w:rsidTr="00F24A1C">
        <w:trPr>
          <w:trHeight w:val="439"/>
        </w:trPr>
        <w:tc>
          <w:tcPr>
            <w:tcW w:w="562" w:type="dxa"/>
            <w:shd w:val="clear" w:color="auto" w:fill="F2F2F2" w:themeFill="background1" w:themeFillShade="F2"/>
            <w:vAlign w:val="center"/>
          </w:tcPr>
          <w:p w14:paraId="1756C5C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6EDACB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1708EC3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C5B9356"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AD3AB0C" w14:textId="77777777" w:rsidTr="00F24A1C">
        <w:trPr>
          <w:trHeight w:val="403"/>
        </w:trPr>
        <w:tc>
          <w:tcPr>
            <w:tcW w:w="562" w:type="dxa"/>
            <w:shd w:val="clear" w:color="auto" w:fill="F2F2F2" w:themeFill="background1" w:themeFillShade="F2"/>
            <w:vAlign w:val="center"/>
          </w:tcPr>
          <w:p w14:paraId="023E274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576350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42DDEE2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5706CC2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39122DB" w14:textId="77777777" w:rsidTr="00F24A1C">
        <w:trPr>
          <w:trHeight w:val="403"/>
        </w:trPr>
        <w:tc>
          <w:tcPr>
            <w:tcW w:w="562" w:type="dxa"/>
            <w:shd w:val="clear" w:color="auto" w:fill="F2F2F2" w:themeFill="background1" w:themeFillShade="F2"/>
            <w:vAlign w:val="center"/>
          </w:tcPr>
          <w:p w14:paraId="6555B6E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455FFE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124707C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4A0316D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2D5A7FB" w14:textId="77777777" w:rsidTr="00F24A1C">
        <w:trPr>
          <w:trHeight w:val="439"/>
        </w:trPr>
        <w:tc>
          <w:tcPr>
            <w:tcW w:w="562" w:type="dxa"/>
            <w:shd w:val="clear" w:color="auto" w:fill="F2F2F2" w:themeFill="background1" w:themeFillShade="F2"/>
            <w:vAlign w:val="center"/>
          </w:tcPr>
          <w:p w14:paraId="21F30E17"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4705CC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5A4F32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0410C80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2D4146D" w14:textId="77777777" w:rsidTr="00F24A1C">
        <w:trPr>
          <w:trHeight w:val="403"/>
        </w:trPr>
        <w:tc>
          <w:tcPr>
            <w:tcW w:w="562" w:type="dxa"/>
            <w:shd w:val="clear" w:color="auto" w:fill="F2F2F2" w:themeFill="background1" w:themeFillShade="F2"/>
            <w:vAlign w:val="center"/>
          </w:tcPr>
          <w:p w14:paraId="299A04F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4BCC4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28B9340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640D070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87B0309" w14:textId="77777777" w:rsidTr="00F24A1C">
        <w:trPr>
          <w:trHeight w:val="403"/>
        </w:trPr>
        <w:tc>
          <w:tcPr>
            <w:tcW w:w="562" w:type="dxa"/>
            <w:shd w:val="clear" w:color="auto" w:fill="F2F2F2" w:themeFill="background1" w:themeFillShade="F2"/>
            <w:vAlign w:val="center"/>
          </w:tcPr>
          <w:p w14:paraId="7D2074D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12FFEE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952BBD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45FBD083"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83274D7" w14:textId="77777777" w:rsidTr="00F24A1C">
        <w:trPr>
          <w:trHeight w:val="403"/>
        </w:trPr>
        <w:tc>
          <w:tcPr>
            <w:tcW w:w="562" w:type="dxa"/>
            <w:shd w:val="clear" w:color="auto" w:fill="F2F2F2" w:themeFill="background1" w:themeFillShade="F2"/>
            <w:vAlign w:val="center"/>
          </w:tcPr>
          <w:p w14:paraId="52305B1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424687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3C94E0A" w14:textId="77777777" w:rsidR="002E28E2" w:rsidRPr="00A42F82" w:rsidRDefault="002E28E2" w:rsidP="00F24A1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7CC3AC2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79B10C5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D596289" w14:textId="77777777" w:rsidTr="00F24A1C">
        <w:trPr>
          <w:trHeight w:val="403"/>
        </w:trPr>
        <w:tc>
          <w:tcPr>
            <w:tcW w:w="562" w:type="dxa"/>
            <w:vAlign w:val="center"/>
          </w:tcPr>
          <w:p w14:paraId="62B927DB" w14:textId="77777777" w:rsidR="002E28E2" w:rsidRPr="00A42F82" w:rsidRDefault="002E28E2" w:rsidP="00F24A1C">
            <w:pPr>
              <w:autoSpaceDE w:val="0"/>
              <w:autoSpaceDN w:val="0"/>
              <w:adjustRightInd w:val="0"/>
              <w:jc w:val="center"/>
              <w:rPr>
                <w:rFonts w:ascii="Arial" w:hAnsi="Arial" w:cs="Arial"/>
                <w:sz w:val="22"/>
                <w:szCs w:val="22"/>
              </w:rPr>
            </w:pPr>
          </w:p>
        </w:tc>
        <w:tc>
          <w:tcPr>
            <w:tcW w:w="8217" w:type="dxa"/>
            <w:vAlign w:val="center"/>
          </w:tcPr>
          <w:p w14:paraId="743AEEE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3EBCE71" w14:textId="77777777" w:rsidR="002E28E2" w:rsidRPr="00A42F82" w:rsidRDefault="002E28E2" w:rsidP="00F24A1C">
            <w:pPr>
              <w:rPr>
                <w:rFonts w:ascii="Arial" w:hAnsi="Arial" w:cs="Arial"/>
              </w:rPr>
            </w:pPr>
          </w:p>
          <w:p w14:paraId="585B7348" w14:textId="77777777" w:rsidR="002E28E2" w:rsidRPr="00A42F82" w:rsidRDefault="002E28E2" w:rsidP="00F24A1C">
            <w:pPr>
              <w:rPr>
                <w:rFonts w:ascii="Arial" w:hAnsi="Arial" w:cs="Arial"/>
              </w:rPr>
            </w:pPr>
          </w:p>
          <w:p w14:paraId="47626DC4" w14:textId="77777777" w:rsidR="002E28E2" w:rsidRPr="00A42F82" w:rsidRDefault="002E28E2" w:rsidP="00F24A1C">
            <w:pPr>
              <w:rPr>
                <w:rFonts w:ascii="Arial" w:hAnsi="Arial" w:cs="Arial"/>
                <w:sz w:val="22"/>
                <w:szCs w:val="22"/>
              </w:rPr>
            </w:pPr>
          </w:p>
          <w:p w14:paraId="2619E5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87200B" w14:textId="77777777" w:rsidR="002E28E2" w:rsidRPr="00A42F82" w:rsidRDefault="002E28E2" w:rsidP="00F24A1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CE52215" w14:textId="77777777" w:rsidR="002E28E2" w:rsidRPr="00A42F82" w:rsidRDefault="002E28E2" w:rsidP="00F24A1C">
            <w:pPr>
              <w:autoSpaceDE w:val="0"/>
              <w:autoSpaceDN w:val="0"/>
              <w:adjustRightInd w:val="0"/>
              <w:jc w:val="center"/>
              <w:rPr>
                <w:rFonts w:ascii="Arial" w:hAnsi="Arial" w:cs="Arial"/>
                <w:b/>
                <w:bCs/>
                <w:sz w:val="22"/>
                <w:szCs w:val="22"/>
              </w:rPr>
            </w:pPr>
          </w:p>
        </w:tc>
      </w:tr>
    </w:tbl>
    <w:p w14:paraId="2925F29E" w14:textId="77777777" w:rsidR="002E28E2" w:rsidRPr="00A42F82" w:rsidRDefault="002E28E2" w:rsidP="00F24A1C">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2E28E2" w:rsidRPr="00A42F82" w14:paraId="46AD88C7" w14:textId="77777777" w:rsidTr="00F24A1C">
        <w:trPr>
          <w:trHeight w:val="403"/>
        </w:trPr>
        <w:tc>
          <w:tcPr>
            <w:tcW w:w="562" w:type="dxa"/>
            <w:tcBorders>
              <w:bottom w:val="single" w:sz="4" w:space="0" w:color="auto"/>
            </w:tcBorders>
            <w:shd w:val="clear" w:color="auto" w:fill="F2F2F2" w:themeFill="background1" w:themeFillShade="F2"/>
          </w:tcPr>
          <w:p w14:paraId="2FD970DD" w14:textId="77777777" w:rsidR="002E28E2" w:rsidRPr="00A42F82" w:rsidRDefault="002E28E2" w:rsidP="00F24A1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3CBA37B" w14:textId="77777777" w:rsidR="002E28E2" w:rsidRPr="00A42F82" w:rsidRDefault="002E28E2" w:rsidP="00F24A1C">
            <w:pPr>
              <w:rPr>
                <w:rFonts w:ascii="Arial" w:hAnsi="Arial" w:cs="Arial"/>
                <w:b/>
                <w:sz w:val="22"/>
                <w:szCs w:val="22"/>
              </w:rPr>
            </w:pPr>
            <w:r w:rsidRPr="00A42F82">
              <w:rPr>
                <w:rFonts w:ascii="Arial" w:hAnsi="Arial" w:cs="Arial"/>
                <w:b/>
                <w:sz w:val="22"/>
                <w:szCs w:val="22"/>
              </w:rPr>
              <w:t>Participant numbers and source</w:t>
            </w:r>
          </w:p>
          <w:p w14:paraId="764B6D50"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2E28E2" w:rsidRPr="00A42F82" w14:paraId="719BA6FA" w14:textId="77777777" w:rsidTr="00F24A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517BB"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C27D0" w14:textId="77777777" w:rsidR="002E28E2" w:rsidRPr="00A42F82" w:rsidRDefault="002E28E2" w:rsidP="00F24A1C">
            <w:pPr>
              <w:rPr>
                <w:rFonts w:ascii="Arial" w:hAnsi="Arial" w:cs="Arial"/>
                <w:sz w:val="22"/>
                <w:szCs w:val="22"/>
              </w:rPr>
            </w:pPr>
            <w:r w:rsidRPr="00A42F82">
              <w:rPr>
                <w:rFonts w:ascii="Arial" w:hAnsi="Arial" w:cs="Arial"/>
                <w:sz w:val="22"/>
                <w:szCs w:val="22"/>
              </w:rPr>
              <w:t>How many participants are expected?</w:t>
            </w:r>
          </w:p>
          <w:p w14:paraId="7BA05051" w14:textId="77777777" w:rsidR="002E28E2" w:rsidRPr="00A42F82" w:rsidRDefault="002E28E2" w:rsidP="00F24A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3639FF" w14:textId="77777777" w:rsidR="002E28E2" w:rsidRPr="00A42F82" w:rsidRDefault="002E28E2" w:rsidP="00F24A1C">
            <w:pPr>
              <w:rPr>
                <w:rFonts w:ascii="Arial" w:hAnsi="Arial" w:cs="Arial"/>
                <w:sz w:val="22"/>
                <w:szCs w:val="22"/>
              </w:rPr>
            </w:pPr>
            <w:r>
              <w:br/>
            </w:r>
            <w:r w:rsidRPr="782DAD69">
              <w:rPr>
                <w:rFonts w:ascii="Arial" w:hAnsi="Arial" w:cs="Arial"/>
                <w:sz w:val="22"/>
                <w:szCs w:val="22"/>
              </w:rPr>
              <w:t xml:space="preserve">Roughly 52 staff members of the Immunisation and Vaccination Service (this is subject to change depending on any new starters or leavers). </w:t>
            </w:r>
            <w:r>
              <w:br/>
            </w:r>
            <w:r w:rsidRPr="782DAD69">
              <w:rPr>
                <w:rFonts w:ascii="Arial" w:hAnsi="Arial" w:cs="Arial"/>
                <w:sz w:val="22"/>
                <w:szCs w:val="22"/>
              </w:rPr>
              <w:t xml:space="preserve">Three Patient Involvement (PPI) groups. </w:t>
            </w:r>
            <w:r>
              <w:br/>
            </w:r>
            <w:r w:rsidRPr="782DAD69">
              <w:rPr>
                <w:rFonts w:ascii="Arial" w:hAnsi="Arial" w:cs="Arial"/>
                <w:sz w:val="22"/>
                <w:szCs w:val="22"/>
              </w:rPr>
              <w:t>Three PTHB Communication and Engagement Department colleagues.</w:t>
            </w:r>
            <w:r>
              <w:rPr>
                <w:rFonts w:ascii="Arial" w:hAnsi="Arial" w:cs="Arial"/>
                <w:sz w:val="22"/>
                <w:szCs w:val="22"/>
              </w:rPr>
              <w:br/>
              <w:t>One Practice Participation Groups.</w:t>
            </w:r>
            <w:r>
              <w:rPr>
                <w:rFonts w:ascii="Arial" w:hAnsi="Arial" w:cs="Arial"/>
                <w:sz w:val="22"/>
                <w:szCs w:val="22"/>
              </w:rPr>
              <w:br/>
              <w:t xml:space="preserve">Powys Association of Voluntary Organisations. </w:t>
            </w:r>
            <w:r>
              <w:rPr>
                <w:rFonts w:ascii="Arial" w:hAnsi="Arial" w:cs="Arial"/>
                <w:sz w:val="22"/>
                <w:szCs w:val="22"/>
              </w:rPr>
              <w:br/>
              <w:t>Powys councillors.</w:t>
            </w:r>
            <w:r>
              <w:rPr>
                <w:rFonts w:ascii="Arial" w:hAnsi="Arial" w:cs="Arial"/>
                <w:sz w:val="22"/>
                <w:szCs w:val="22"/>
              </w:rPr>
              <w:br/>
            </w:r>
            <w:r w:rsidRPr="782DAD69">
              <w:rPr>
                <w:rFonts w:ascii="Arial" w:hAnsi="Arial" w:cs="Arial"/>
                <w:sz w:val="22"/>
                <w:szCs w:val="22"/>
              </w:rPr>
              <w:t xml:space="preserve">Digital Health and Care Wales Welsh Immunisation System Product Owner and Head of Agile Delivery. </w:t>
            </w:r>
          </w:p>
          <w:p w14:paraId="4B5BCE2B" w14:textId="77777777" w:rsidR="002E28E2" w:rsidRPr="00A42F82" w:rsidRDefault="002E28E2" w:rsidP="00F24A1C">
            <w:pPr>
              <w:rPr>
                <w:rFonts w:ascii="Arial" w:hAnsi="Arial" w:cs="Arial"/>
                <w:sz w:val="22"/>
                <w:szCs w:val="22"/>
              </w:rPr>
            </w:pPr>
          </w:p>
          <w:p w14:paraId="1C011BFE" w14:textId="77777777" w:rsidR="002E28E2" w:rsidRPr="00A42F82" w:rsidRDefault="002E28E2" w:rsidP="00F24A1C">
            <w:pPr>
              <w:rPr>
                <w:rFonts w:ascii="Arial" w:hAnsi="Arial" w:cs="Arial"/>
                <w:b/>
                <w:sz w:val="22"/>
                <w:szCs w:val="22"/>
              </w:rPr>
            </w:pPr>
            <w:r w:rsidRPr="00A42F82">
              <w:rPr>
                <w:rFonts w:ascii="Arial" w:hAnsi="Arial" w:cs="Arial"/>
                <w:i/>
                <w:color w:val="808080"/>
                <w:sz w:val="18"/>
                <w:szCs w:val="18"/>
              </w:rPr>
              <w:t>(this box should expand as you type)</w:t>
            </w:r>
          </w:p>
        </w:tc>
      </w:tr>
      <w:tr w:rsidR="002E28E2" w:rsidRPr="00A42F82" w14:paraId="6A7586DC" w14:textId="77777777" w:rsidTr="00F24A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1BE80"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6341A" w14:textId="77777777" w:rsidR="002E28E2" w:rsidRPr="00A42F82" w:rsidRDefault="002E28E2" w:rsidP="00F24A1C">
            <w:pPr>
              <w:rPr>
                <w:rFonts w:ascii="Arial" w:hAnsi="Arial" w:cs="Arial"/>
                <w:sz w:val="22"/>
                <w:szCs w:val="22"/>
              </w:rPr>
            </w:pPr>
            <w:r w:rsidRPr="00A42F82">
              <w:rPr>
                <w:rFonts w:ascii="Arial" w:hAnsi="Arial" w:cs="Arial"/>
                <w:sz w:val="22"/>
                <w:szCs w:val="22"/>
              </w:rPr>
              <w:t>Who will the participants be?</w:t>
            </w:r>
          </w:p>
          <w:p w14:paraId="0799B02D" w14:textId="77777777" w:rsidR="002E28E2" w:rsidRPr="00A42F82" w:rsidRDefault="002E28E2" w:rsidP="00F24A1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086306" w14:textId="77777777" w:rsidR="002E28E2" w:rsidRPr="00A42F82" w:rsidRDefault="002E28E2" w:rsidP="00F24A1C">
            <w:pPr>
              <w:rPr>
                <w:rFonts w:ascii="Arial" w:hAnsi="Arial" w:cs="Arial"/>
                <w:sz w:val="22"/>
                <w:szCs w:val="22"/>
              </w:rPr>
            </w:pPr>
          </w:p>
          <w:p w14:paraId="12CBAB42" w14:textId="77777777" w:rsidR="002E28E2" w:rsidRPr="00A42F82" w:rsidRDefault="002E28E2" w:rsidP="00F24A1C">
            <w:pPr>
              <w:rPr>
                <w:rFonts w:ascii="Arial" w:hAnsi="Arial" w:cs="Arial"/>
                <w:sz w:val="22"/>
                <w:szCs w:val="22"/>
              </w:rPr>
            </w:pPr>
            <w:r>
              <w:br/>
            </w:r>
            <w:r w:rsidRPr="782DAD69">
              <w:rPr>
                <w:rFonts w:ascii="Arial" w:hAnsi="Arial" w:cs="Arial"/>
                <w:sz w:val="22"/>
                <w:szCs w:val="22"/>
              </w:rPr>
              <w:t>52 PTHB Immunisation and Vaccination service employees.</w:t>
            </w:r>
            <w:r>
              <w:br/>
            </w:r>
            <w:r w:rsidRPr="782DAD69">
              <w:rPr>
                <w:rFonts w:ascii="Arial" w:hAnsi="Arial" w:cs="Arial"/>
                <w:sz w:val="22"/>
                <w:szCs w:val="22"/>
              </w:rPr>
              <w:lastRenderedPageBreak/>
              <w:t>Knighton, Montgomery and Rhayader GP Practice Public and Patient Involvement (PPI) groups</w:t>
            </w:r>
            <w:r>
              <w:rPr>
                <w:rFonts w:ascii="Arial" w:hAnsi="Arial" w:cs="Arial"/>
                <w:sz w:val="22"/>
                <w:szCs w:val="22"/>
              </w:rPr>
              <w:t xml:space="preserve">, Montgomery Practice Participation Groups, Powys Association of Voluntary Organisations, Powys councillors, </w:t>
            </w:r>
            <w:r w:rsidRPr="782DAD69">
              <w:rPr>
                <w:rFonts w:ascii="Arial" w:hAnsi="Arial" w:cs="Arial"/>
                <w:sz w:val="22"/>
                <w:szCs w:val="22"/>
              </w:rPr>
              <w:t>PTHB Communication and Engagement Department</w:t>
            </w:r>
            <w:r>
              <w:rPr>
                <w:rFonts w:ascii="Arial" w:hAnsi="Arial" w:cs="Arial"/>
                <w:sz w:val="22"/>
                <w:szCs w:val="22"/>
              </w:rPr>
              <w:t>, c</w:t>
            </w:r>
            <w:r w:rsidRPr="782DAD69">
              <w:rPr>
                <w:rFonts w:ascii="Arial" w:hAnsi="Arial" w:cs="Arial"/>
                <w:sz w:val="22"/>
                <w:szCs w:val="22"/>
              </w:rPr>
              <w:t xml:space="preserve">olleagues within Digital Health and Care Wales (DHCW). </w:t>
            </w:r>
          </w:p>
          <w:p w14:paraId="2A75C0CB" w14:textId="77777777" w:rsidR="002E28E2" w:rsidRPr="00A42F82" w:rsidRDefault="002E28E2" w:rsidP="00F24A1C">
            <w:pPr>
              <w:rPr>
                <w:rFonts w:ascii="Arial" w:hAnsi="Arial" w:cs="Arial"/>
                <w:sz w:val="22"/>
                <w:szCs w:val="22"/>
              </w:rPr>
            </w:pPr>
          </w:p>
          <w:p w14:paraId="0271FFF8" w14:textId="77777777" w:rsidR="002E28E2" w:rsidRPr="00A42F82" w:rsidRDefault="002E28E2" w:rsidP="00F24A1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2E28E2" w:rsidRPr="00A42F82" w14:paraId="7707C133" w14:textId="77777777" w:rsidTr="00F24A1C">
        <w:trPr>
          <w:trHeight w:val="403"/>
        </w:trPr>
        <w:tc>
          <w:tcPr>
            <w:tcW w:w="562" w:type="dxa"/>
            <w:tcBorders>
              <w:top w:val="single" w:sz="4" w:space="0" w:color="auto"/>
            </w:tcBorders>
            <w:shd w:val="clear" w:color="auto" w:fill="F2F2F2" w:themeFill="background1" w:themeFillShade="F2"/>
            <w:vAlign w:val="center"/>
          </w:tcPr>
          <w:p w14:paraId="39C3A7DA"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220B1F54" w14:textId="77777777" w:rsidR="002E28E2" w:rsidRPr="00A42F82" w:rsidRDefault="002E28E2" w:rsidP="00F24A1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FBD97C9" w14:textId="77777777" w:rsidR="002E28E2" w:rsidRPr="00A42F82" w:rsidRDefault="002E28E2" w:rsidP="00F24A1C">
            <w:pPr>
              <w:rPr>
                <w:rFonts w:ascii="Arial" w:hAnsi="Arial" w:cs="Arial"/>
                <w:sz w:val="22"/>
                <w:szCs w:val="22"/>
              </w:rPr>
            </w:pPr>
          </w:p>
          <w:p w14:paraId="4774AB52" w14:textId="77777777" w:rsidR="002E28E2" w:rsidRPr="00A42F82" w:rsidRDefault="002E28E2" w:rsidP="00F24A1C">
            <w:pPr>
              <w:rPr>
                <w:rFonts w:ascii="Arial" w:hAnsi="Arial" w:cs="Arial"/>
                <w:sz w:val="22"/>
                <w:szCs w:val="22"/>
              </w:rPr>
            </w:pPr>
            <w:r>
              <w:rPr>
                <w:rFonts w:ascii="Arial" w:hAnsi="Arial" w:cs="Arial"/>
                <w:sz w:val="22"/>
                <w:szCs w:val="22"/>
              </w:rPr>
              <w:t>Eligibility criteria using patient demographics accessible in WIS.</w:t>
            </w:r>
            <w:r>
              <w:rPr>
                <w:rFonts w:ascii="Arial" w:hAnsi="Arial" w:cs="Arial"/>
                <w:sz w:val="22"/>
                <w:szCs w:val="22"/>
              </w:rPr>
              <w:br/>
              <w:t xml:space="preserve">Staff organisational chart. </w:t>
            </w:r>
          </w:p>
          <w:p w14:paraId="61DD568F" w14:textId="77777777" w:rsidR="002E28E2" w:rsidRPr="00A42F82" w:rsidRDefault="002E28E2" w:rsidP="00F24A1C">
            <w:pPr>
              <w:rPr>
                <w:rFonts w:ascii="Arial" w:hAnsi="Arial" w:cs="Arial"/>
                <w:sz w:val="22"/>
                <w:szCs w:val="22"/>
              </w:rPr>
            </w:pPr>
          </w:p>
          <w:p w14:paraId="034E89C3" w14:textId="77777777" w:rsidR="002E28E2" w:rsidRPr="00A42F82" w:rsidRDefault="002E28E2" w:rsidP="00F24A1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F8BA6AE" w14:textId="77777777" w:rsidR="002E28E2" w:rsidRPr="00A42F82" w:rsidRDefault="002E28E2" w:rsidP="00F24A1C">
      <w:pPr>
        <w:rPr>
          <w:rFonts w:ascii="Arial" w:hAnsi="Arial" w:cs="Arial"/>
          <w:bCs/>
        </w:rPr>
      </w:pPr>
    </w:p>
    <w:p w14:paraId="2B865A5F" w14:textId="77777777" w:rsidR="002E28E2" w:rsidRPr="00A42F82" w:rsidRDefault="002E28E2" w:rsidP="00F24A1C">
      <w:pPr>
        <w:rPr>
          <w:rFonts w:ascii="Arial" w:hAnsi="Arial" w:cs="Arial"/>
        </w:rPr>
      </w:pPr>
    </w:p>
    <w:p w14:paraId="5C45BD69" w14:textId="77777777" w:rsidR="002E28E2" w:rsidRDefault="002E28E2">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2E28E2" w:rsidRPr="00A42F82" w14:paraId="47AEE973" w14:textId="77777777" w:rsidTr="00F24A1C">
        <w:tc>
          <w:tcPr>
            <w:tcW w:w="562" w:type="dxa"/>
            <w:shd w:val="clear" w:color="auto" w:fill="F2F2F2" w:themeFill="background1" w:themeFillShade="F2"/>
            <w:vAlign w:val="center"/>
          </w:tcPr>
          <w:p w14:paraId="7A80493F" w14:textId="77777777" w:rsidR="002E28E2" w:rsidRPr="00A42F82" w:rsidRDefault="002E28E2" w:rsidP="00F24A1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686E981" w14:textId="77777777" w:rsidR="002E28E2" w:rsidRPr="00A42F82" w:rsidRDefault="002E28E2" w:rsidP="00F24A1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0B8B7D5" w14:textId="77777777" w:rsidR="002E28E2" w:rsidRPr="00A42F82" w:rsidRDefault="002E28E2" w:rsidP="00F24A1C">
            <w:pPr>
              <w:autoSpaceDE w:val="0"/>
              <w:autoSpaceDN w:val="0"/>
              <w:adjustRightInd w:val="0"/>
              <w:jc w:val="center"/>
              <w:rPr>
                <w:rFonts w:ascii="Arial" w:hAnsi="Arial" w:cs="Arial"/>
                <w:b/>
                <w:bCs/>
                <w:sz w:val="16"/>
                <w:szCs w:val="16"/>
              </w:rPr>
            </w:pPr>
          </w:p>
          <w:p w14:paraId="6971222B"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438C9E0"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1A572B1" w14:textId="77777777" w:rsidR="002E28E2" w:rsidRPr="00A42F82" w:rsidRDefault="002E28E2" w:rsidP="00F24A1C">
            <w:pPr>
              <w:autoSpaceDE w:val="0"/>
              <w:autoSpaceDN w:val="0"/>
              <w:adjustRightInd w:val="0"/>
              <w:jc w:val="center"/>
              <w:rPr>
                <w:rFonts w:ascii="Arial" w:hAnsi="Arial" w:cs="Arial"/>
                <w:b/>
                <w:bCs/>
                <w:sz w:val="16"/>
                <w:szCs w:val="16"/>
              </w:rPr>
            </w:pPr>
          </w:p>
          <w:p w14:paraId="432D9B62"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2E28E2" w:rsidRPr="00A42F82" w14:paraId="22FB5B08" w14:textId="77777777" w:rsidTr="00F24A1C">
        <w:trPr>
          <w:trHeight w:val="439"/>
        </w:trPr>
        <w:tc>
          <w:tcPr>
            <w:tcW w:w="562" w:type="dxa"/>
            <w:shd w:val="clear" w:color="auto" w:fill="F2F2F2" w:themeFill="background1" w:themeFillShade="F2"/>
            <w:vAlign w:val="center"/>
          </w:tcPr>
          <w:p w14:paraId="1C3EC6D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F5E9BF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B93251B"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370361B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17C95CD7"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43800B0" w14:textId="77777777" w:rsidTr="00F24A1C">
        <w:trPr>
          <w:trHeight w:val="403"/>
        </w:trPr>
        <w:tc>
          <w:tcPr>
            <w:tcW w:w="562" w:type="dxa"/>
            <w:shd w:val="clear" w:color="auto" w:fill="F2F2F2" w:themeFill="background1" w:themeFillShade="F2"/>
            <w:vAlign w:val="center"/>
          </w:tcPr>
          <w:p w14:paraId="1FDFFAD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EA758D5"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507C2D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5CA757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3093B6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258665E" w14:textId="77777777" w:rsidTr="00F24A1C">
        <w:trPr>
          <w:trHeight w:val="439"/>
        </w:trPr>
        <w:tc>
          <w:tcPr>
            <w:tcW w:w="562" w:type="dxa"/>
            <w:shd w:val="clear" w:color="auto" w:fill="F2F2F2" w:themeFill="background1" w:themeFillShade="F2"/>
            <w:vAlign w:val="center"/>
          </w:tcPr>
          <w:p w14:paraId="737F0A7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BC28A9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214AD430"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4EBB047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7A7FB1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7EB7659" w14:textId="77777777" w:rsidTr="00F24A1C">
        <w:trPr>
          <w:trHeight w:val="403"/>
        </w:trPr>
        <w:tc>
          <w:tcPr>
            <w:tcW w:w="562" w:type="dxa"/>
            <w:shd w:val="clear" w:color="auto" w:fill="F2F2F2" w:themeFill="background1" w:themeFillShade="F2"/>
            <w:vAlign w:val="center"/>
          </w:tcPr>
          <w:p w14:paraId="145BE2D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41B136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3DC41C1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776E87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7BFE61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1BF418E4" w14:textId="77777777" w:rsidTr="00F24A1C">
        <w:trPr>
          <w:trHeight w:val="439"/>
        </w:trPr>
        <w:tc>
          <w:tcPr>
            <w:tcW w:w="562" w:type="dxa"/>
            <w:shd w:val="clear" w:color="auto" w:fill="F2F2F2" w:themeFill="background1" w:themeFillShade="F2"/>
            <w:vAlign w:val="center"/>
          </w:tcPr>
          <w:p w14:paraId="5F27F45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AD4CC4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70AD7524"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4973CC8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7A79566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A55D8B1" w14:textId="77777777" w:rsidTr="00F24A1C">
        <w:trPr>
          <w:trHeight w:val="403"/>
        </w:trPr>
        <w:tc>
          <w:tcPr>
            <w:tcW w:w="562" w:type="dxa"/>
            <w:shd w:val="clear" w:color="auto" w:fill="F2F2F2" w:themeFill="background1" w:themeFillShade="F2"/>
            <w:vAlign w:val="center"/>
          </w:tcPr>
          <w:p w14:paraId="7E6B9F4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1CAF07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6178C92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71C9733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5855457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1668D0A" w14:textId="77777777" w:rsidTr="00F24A1C">
        <w:trPr>
          <w:trHeight w:val="439"/>
        </w:trPr>
        <w:tc>
          <w:tcPr>
            <w:tcW w:w="562" w:type="dxa"/>
            <w:shd w:val="clear" w:color="auto" w:fill="F2F2F2" w:themeFill="background1" w:themeFillShade="F2"/>
            <w:vAlign w:val="center"/>
          </w:tcPr>
          <w:p w14:paraId="2A66D39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5CF56A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3E3B99CF"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0F8877F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016DEE9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1DE6B06" w14:textId="77777777" w:rsidTr="00F24A1C">
        <w:trPr>
          <w:trHeight w:val="403"/>
        </w:trPr>
        <w:tc>
          <w:tcPr>
            <w:tcW w:w="562" w:type="dxa"/>
            <w:shd w:val="clear" w:color="auto" w:fill="F2F2F2" w:themeFill="background1" w:themeFillShade="F2"/>
            <w:vAlign w:val="center"/>
          </w:tcPr>
          <w:p w14:paraId="063D9A5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456DB9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1332FD7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633386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1608277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8FE8F19" w14:textId="77777777" w:rsidTr="00F24A1C">
        <w:trPr>
          <w:trHeight w:val="439"/>
        </w:trPr>
        <w:tc>
          <w:tcPr>
            <w:tcW w:w="562" w:type="dxa"/>
            <w:shd w:val="clear" w:color="auto" w:fill="F2F2F2" w:themeFill="background1" w:themeFillShade="F2"/>
            <w:vAlign w:val="center"/>
          </w:tcPr>
          <w:p w14:paraId="5CBCB5D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E9A0D0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06F3417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3D22CC8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7B0DBC5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F8830CC" w14:textId="77777777" w:rsidTr="00F24A1C">
        <w:trPr>
          <w:trHeight w:val="403"/>
        </w:trPr>
        <w:tc>
          <w:tcPr>
            <w:tcW w:w="562" w:type="dxa"/>
            <w:tcBorders>
              <w:bottom w:val="single" w:sz="4" w:space="0" w:color="auto"/>
            </w:tcBorders>
            <w:shd w:val="clear" w:color="auto" w:fill="F2F2F2" w:themeFill="background1" w:themeFillShade="F2"/>
            <w:vAlign w:val="center"/>
          </w:tcPr>
          <w:p w14:paraId="38C48EE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7ABA93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2E28E2" w:rsidRPr="00A42F82" w14:paraId="7F45CBC1" w14:textId="77777777" w:rsidTr="00F24A1C">
        <w:trPr>
          <w:trHeight w:val="403"/>
        </w:trPr>
        <w:tc>
          <w:tcPr>
            <w:tcW w:w="562" w:type="dxa"/>
            <w:vAlign w:val="center"/>
          </w:tcPr>
          <w:p w14:paraId="66C4DF51" w14:textId="77777777" w:rsidR="002E28E2" w:rsidRPr="00A42F82" w:rsidRDefault="002E28E2" w:rsidP="00F24A1C">
            <w:pPr>
              <w:jc w:val="center"/>
              <w:rPr>
                <w:rFonts w:ascii="Arial" w:hAnsi="Arial" w:cs="Arial"/>
                <w:sz w:val="22"/>
                <w:szCs w:val="22"/>
              </w:rPr>
            </w:pPr>
          </w:p>
        </w:tc>
        <w:tc>
          <w:tcPr>
            <w:tcW w:w="9923" w:type="dxa"/>
            <w:gridSpan w:val="4"/>
            <w:vAlign w:val="center"/>
          </w:tcPr>
          <w:p w14:paraId="29B82522" w14:textId="77777777" w:rsidR="002E28E2" w:rsidRPr="00A42F82" w:rsidRDefault="002E28E2" w:rsidP="00F24A1C">
            <w:pPr>
              <w:rPr>
                <w:rFonts w:ascii="Arial" w:hAnsi="Arial" w:cs="Arial"/>
                <w:sz w:val="22"/>
                <w:szCs w:val="22"/>
              </w:rPr>
            </w:pPr>
          </w:p>
          <w:p w14:paraId="187542C0" w14:textId="77777777" w:rsidR="002E28E2" w:rsidRPr="00A42F82" w:rsidRDefault="002E28E2" w:rsidP="00F24A1C">
            <w:pPr>
              <w:rPr>
                <w:rFonts w:ascii="Arial" w:hAnsi="Arial" w:cs="Arial"/>
                <w:sz w:val="22"/>
                <w:szCs w:val="22"/>
              </w:rPr>
            </w:pPr>
          </w:p>
          <w:p w14:paraId="658E7878" w14:textId="77777777" w:rsidR="002E28E2" w:rsidRPr="00A42F82" w:rsidRDefault="002E28E2" w:rsidP="00F24A1C">
            <w:pPr>
              <w:rPr>
                <w:rFonts w:ascii="Arial" w:hAnsi="Arial" w:cs="Arial"/>
                <w:sz w:val="22"/>
                <w:szCs w:val="22"/>
              </w:rPr>
            </w:pPr>
          </w:p>
          <w:p w14:paraId="25B080B1"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49ACB07D" w14:textId="77777777" w:rsidTr="00F24A1C">
        <w:trPr>
          <w:trHeight w:val="439"/>
        </w:trPr>
        <w:tc>
          <w:tcPr>
            <w:tcW w:w="562" w:type="dxa"/>
            <w:shd w:val="clear" w:color="auto" w:fill="F2F2F2" w:themeFill="background1" w:themeFillShade="F2"/>
            <w:vAlign w:val="center"/>
          </w:tcPr>
          <w:p w14:paraId="33A6B9E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E379B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564344E4"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6DB6C780"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1810703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42273536" w14:textId="77777777" w:rsidTr="00F24A1C">
        <w:trPr>
          <w:trHeight w:val="403"/>
        </w:trPr>
        <w:tc>
          <w:tcPr>
            <w:tcW w:w="562" w:type="dxa"/>
            <w:shd w:val="clear" w:color="auto" w:fill="F2F2F2" w:themeFill="background1" w:themeFillShade="F2"/>
            <w:vAlign w:val="center"/>
          </w:tcPr>
          <w:p w14:paraId="00FB771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A14725D"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0D743EC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3F99AAF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0541A36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B1C4DBF" w14:textId="77777777" w:rsidTr="00F24A1C">
        <w:trPr>
          <w:trHeight w:val="439"/>
        </w:trPr>
        <w:tc>
          <w:tcPr>
            <w:tcW w:w="562" w:type="dxa"/>
            <w:shd w:val="clear" w:color="auto" w:fill="F2F2F2" w:themeFill="background1" w:themeFillShade="F2"/>
            <w:vAlign w:val="center"/>
          </w:tcPr>
          <w:p w14:paraId="75311D5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83EE8A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206FE69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7FED46C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4CC1350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7C492019" w14:textId="77777777" w:rsidTr="00F24A1C">
        <w:trPr>
          <w:trHeight w:val="403"/>
        </w:trPr>
        <w:tc>
          <w:tcPr>
            <w:tcW w:w="562" w:type="dxa"/>
            <w:shd w:val="clear" w:color="auto" w:fill="F2F2F2" w:themeFill="background1" w:themeFillShade="F2"/>
            <w:vAlign w:val="center"/>
          </w:tcPr>
          <w:p w14:paraId="77DF6A0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0F49AD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52E4F86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351A808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54C09CB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1A652F7" w14:textId="77777777" w:rsidTr="00F24A1C">
        <w:trPr>
          <w:trHeight w:val="403"/>
        </w:trPr>
        <w:tc>
          <w:tcPr>
            <w:tcW w:w="562" w:type="dxa"/>
            <w:shd w:val="clear" w:color="auto" w:fill="F2F2F2" w:themeFill="background1" w:themeFillShade="F2"/>
            <w:vAlign w:val="center"/>
          </w:tcPr>
          <w:p w14:paraId="1C61567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D3E148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2E28E2" w:rsidRPr="00A42F82" w14:paraId="774C0A1C" w14:textId="77777777" w:rsidTr="00F24A1C">
        <w:trPr>
          <w:trHeight w:val="403"/>
        </w:trPr>
        <w:tc>
          <w:tcPr>
            <w:tcW w:w="562" w:type="dxa"/>
            <w:vAlign w:val="center"/>
          </w:tcPr>
          <w:p w14:paraId="54C991FD" w14:textId="77777777" w:rsidR="002E28E2" w:rsidRPr="00A42F82" w:rsidRDefault="002E28E2" w:rsidP="00F24A1C">
            <w:pPr>
              <w:jc w:val="center"/>
              <w:rPr>
                <w:rFonts w:ascii="Arial" w:hAnsi="Arial" w:cs="Arial"/>
                <w:sz w:val="22"/>
                <w:szCs w:val="22"/>
              </w:rPr>
            </w:pPr>
          </w:p>
        </w:tc>
        <w:tc>
          <w:tcPr>
            <w:tcW w:w="9923" w:type="dxa"/>
            <w:gridSpan w:val="4"/>
            <w:vAlign w:val="center"/>
          </w:tcPr>
          <w:p w14:paraId="53F282F5" w14:textId="77777777" w:rsidR="002E28E2" w:rsidRPr="00A42F82" w:rsidRDefault="002E28E2" w:rsidP="00F24A1C">
            <w:pPr>
              <w:rPr>
                <w:rFonts w:ascii="Arial" w:hAnsi="Arial" w:cs="Arial"/>
                <w:sz w:val="22"/>
                <w:szCs w:val="22"/>
              </w:rPr>
            </w:pPr>
          </w:p>
          <w:p w14:paraId="1996C800" w14:textId="77777777" w:rsidR="002E28E2" w:rsidRPr="00A42F82" w:rsidRDefault="002E28E2" w:rsidP="00F24A1C">
            <w:pPr>
              <w:rPr>
                <w:rFonts w:ascii="Arial" w:hAnsi="Arial" w:cs="Arial"/>
                <w:sz w:val="22"/>
                <w:szCs w:val="22"/>
              </w:rPr>
            </w:pPr>
          </w:p>
          <w:p w14:paraId="4883570E" w14:textId="77777777" w:rsidR="002E28E2" w:rsidRPr="00A42F82" w:rsidRDefault="002E28E2" w:rsidP="00F24A1C">
            <w:pPr>
              <w:rPr>
                <w:rFonts w:ascii="Arial" w:hAnsi="Arial" w:cs="Arial"/>
                <w:sz w:val="22"/>
                <w:szCs w:val="22"/>
              </w:rPr>
            </w:pPr>
          </w:p>
          <w:p w14:paraId="71AF909F"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2CD92C"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42943058" w14:textId="77777777" w:rsidR="002E28E2" w:rsidRDefault="002E28E2">
      <w:pPr>
        <w:rPr>
          <w:rFonts w:ascii="Arial" w:hAnsi="Arial" w:cs="Arial"/>
          <w:b/>
          <w:sz w:val="22"/>
          <w:szCs w:val="22"/>
        </w:rPr>
      </w:pPr>
      <w:r>
        <w:rPr>
          <w:rFonts w:ascii="Arial" w:hAnsi="Arial" w:cs="Arial"/>
          <w:b/>
          <w:sz w:val="22"/>
          <w:szCs w:val="22"/>
        </w:rPr>
        <w:br w:type="page"/>
      </w:r>
    </w:p>
    <w:p w14:paraId="4A0F851F" w14:textId="77777777" w:rsidR="002E28E2" w:rsidRPr="00A42F82" w:rsidRDefault="002E28E2" w:rsidP="00F24A1C">
      <w:pPr>
        <w:rPr>
          <w:rFonts w:ascii="Arial" w:hAnsi="Arial" w:cs="Arial"/>
          <w:b/>
          <w:sz w:val="22"/>
          <w:szCs w:val="22"/>
        </w:rPr>
      </w:pPr>
      <w:r w:rsidRPr="00A42F82">
        <w:rPr>
          <w:rFonts w:ascii="Arial" w:hAnsi="Arial" w:cs="Arial"/>
          <w:b/>
          <w:sz w:val="22"/>
          <w:szCs w:val="22"/>
        </w:rPr>
        <w:lastRenderedPageBreak/>
        <w:t>SECTION H: Anticipated Risks</w:t>
      </w:r>
    </w:p>
    <w:p w14:paraId="5072D858" w14:textId="77777777" w:rsidR="002E28E2" w:rsidRPr="00A42F82" w:rsidRDefault="002E28E2" w:rsidP="00F24A1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2E28E2" w:rsidRPr="00A42F82" w14:paraId="501C3486" w14:textId="77777777" w:rsidTr="00F24A1C">
        <w:tc>
          <w:tcPr>
            <w:tcW w:w="596" w:type="dxa"/>
            <w:tcBorders>
              <w:bottom w:val="single" w:sz="4" w:space="0" w:color="auto"/>
            </w:tcBorders>
            <w:shd w:val="clear" w:color="auto" w:fill="F2F2F2" w:themeFill="background1" w:themeFillShade="F2"/>
          </w:tcPr>
          <w:p w14:paraId="60E278E4" w14:textId="77777777" w:rsidR="002E28E2" w:rsidRPr="00A42F82" w:rsidRDefault="002E28E2" w:rsidP="00F24A1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B44A342" w14:textId="77777777" w:rsidR="002E28E2" w:rsidRPr="00311E8A" w:rsidRDefault="002E28E2" w:rsidP="00F24A1C">
            <w:pPr>
              <w:pStyle w:val="Heading1"/>
              <w:rPr>
                <w:rFonts w:ascii="Arial" w:hAnsi="Arial" w:cs="Arial"/>
                <w:sz w:val="20"/>
                <w:szCs w:val="20"/>
              </w:rPr>
            </w:pPr>
            <w:r w:rsidRPr="00A42F82">
              <w:rPr>
                <w:rFonts w:ascii="Arial" w:hAnsi="Arial" w:cs="Arial"/>
              </w:rPr>
              <w:br w:type="page"/>
            </w:r>
            <w:bookmarkStart w:id="45" w:name="_Toc226963864"/>
            <w:bookmarkStart w:id="46" w:name="_Toc227843583"/>
            <w:r w:rsidRPr="00311E8A">
              <w:rPr>
                <w:rFonts w:ascii="Arial" w:hAnsi="Arial" w:cs="Arial"/>
                <w:sz w:val="20"/>
                <w:szCs w:val="20"/>
              </w:rPr>
              <w:t>Outline any anticipated risks</w:t>
            </w:r>
            <w:r w:rsidRPr="00311E8A">
              <w:rPr>
                <w:rFonts w:ascii="Arial" w:eastAsia="SimSun" w:hAnsi="Arial" w:cs="Arial"/>
                <w:sz w:val="20"/>
                <w:szCs w:val="20"/>
                <w:lang w:eastAsia="zh-CN"/>
              </w:rPr>
              <w:t xml:space="preserve"> </w:t>
            </w:r>
            <w:r w:rsidRPr="00311E8A">
              <w:rPr>
                <w:rFonts w:ascii="Arial" w:hAnsi="Arial" w:cs="Arial"/>
                <w:sz w:val="20"/>
                <w:szCs w:val="20"/>
              </w:rPr>
              <w:t>that may adversely affect any of the participants, the researchers and/or the University, and the steps that will be taken to address them.</w:t>
            </w:r>
            <w:bookmarkEnd w:id="45"/>
            <w:bookmarkEnd w:id="46"/>
            <w:r w:rsidRPr="00311E8A">
              <w:rPr>
                <w:rFonts w:ascii="Arial" w:hAnsi="Arial" w:cs="Arial"/>
                <w:sz w:val="20"/>
                <w:szCs w:val="20"/>
              </w:rPr>
              <w:t xml:space="preserve"> </w:t>
            </w:r>
          </w:p>
          <w:p w14:paraId="4338126A" w14:textId="77777777" w:rsidR="002E28E2" w:rsidRPr="00A42F82" w:rsidRDefault="002E28E2" w:rsidP="00F24A1C">
            <w:pPr>
              <w:rPr>
                <w:rFonts w:ascii="Arial" w:hAnsi="Arial" w:cs="Arial"/>
              </w:rPr>
            </w:pPr>
          </w:p>
          <w:p w14:paraId="592734AA" w14:textId="77777777" w:rsidR="002E28E2" w:rsidRPr="00A42F82" w:rsidRDefault="002E28E2" w:rsidP="00F24A1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2E28E2" w:rsidRPr="00A42F82" w14:paraId="4AED127C" w14:textId="77777777" w:rsidTr="00F24A1C">
        <w:tc>
          <w:tcPr>
            <w:tcW w:w="596" w:type="dxa"/>
            <w:vMerge w:val="restart"/>
            <w:shd w:val="clear" w:color="auto" w:fill="F2F2F2" w:themeFill="background1" w:themeFillShade="F2"/>
            <w:vAlign w:val="center"/>
          </w:tcPr>
          <w:p w14:paraId="6517DF8E" w14:textId="77777777" w:rsidR="002E28E2" w:rsidRPr="00A42F82" w:rsidRDefault="002E28E2" w:rsidP="00F24A1C">
            <w:pPr>
              <w:pStyle w:val="Heading1"/>
              <w:rPr>
                <w:rFonts w:ascii="Arial" w:hAnsi="Arial" w:cs="Arial"/>
                <w:b/>
                <w:bCs/>
                <w:sz w:val="20"/>
                <w:szCs w:val="16"/>
              </w:rPr>
            </w:pPr>
            <w:bookmarkStart w:id="47" w:name="_Toc226963865"/>
            <w:bookmarkStart w:id="48" w:name="_Toc227843584"/>
            <w:r w:rsidRPr="00A42F82">
              <w:rPr>
                <w:rFonts w:ascii="Arial" w:hAnsi="Arial" w:cs="Arial"/>
                <w:sz w:val="20"/>
                <w:szCs w:val="16"/>
              </w:rPr>
              <w:t>1</w:t>
            </w:r>
            <w:bookmarkEnd w:id="47"/>
            <w:bookmarkEnd w:id="48"/>
          </w:p>
        </w:tc>
        <w:tc>
          <w:tcPr>
            <w:tcW w:w="8393" w:type="dxa"/>
            <w:gridSpan w:val="2"/>
            <w:vMerge w:val="restart"/>
            <w:shd w:val="clear" w:color="auto" w:fill="F2F2F2" w:themeFill="background1" w:themeFillShade="F2"/>
            <w:vAlign w:val="center"/>
          </w:tcPr>
          <w:p w14:paraId="5FE8337C" w14:textId="77777777" w:rsidR="002E28E2" w:rsidRPr="00A42F82" w:rsidRDefault="002E28E2" w:rsidP="00F24A1C">
            <w:pPr>
              <w:pStyle w:val="Heading1"/>
              <w:rPr>
                <w:rFonts w:ascii="Arial" w:hAnsi="Arial" w:cs="Arial"/>
                <w:sz w:val="20"/>
                <w:szCs w:val="16"/>
              </w:rPr>
            </w:pPr>
            <w:bookmarkStart w:id="49" w:name="_Toc226963866"/>
            <w:bookmarkStart w:id="50" w:name="_Toc227843585"/>
            <w:r w:rsidRPr="00A42F82">
              <w:rPr>
                <w:rFonts w:ascii="Arial" w:hAnsi="Arial" w:cs="Arial"/>
                <w:sz w:val="20"/>
                <w:szCs w:val="16"/>
              </w:rPr>
              <w:t>Full risk assessment completed and appended?</w:t>
            </w:r>
            <w:bookmarkEnd w:id="49"/>
            <w:bookmarkEnd w:id="50"/>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6A0C0146" w14:textId="77777777" w:rsidR="002E28E2" w:rsidRPr="00A42F82" w:rsidRDefault="002E28E2" w:rsidP="00F24A1C">
            <w:pPr>
              <w:pStyle w:val="Heading1"/>
              <w:rPr>
                <w:rFonts w:ascii="Arial" w:hAnsi="Arial" w:cs="Arial"/>
              </w:rPr>
            </w:pPr>
            <w:bookmarkStart w:id="51" w:name="_Toc226963867"/>
            <w:bookmarkStart w:id="52" w:name="_Toc227843586"/>
            <w:r w:rsidRPr="00A42F82">
              <w:rPr>
                <w:rFonts w:ascii="Arial" w:hAnsi="Arial" w:cs="Arial"/>
              </w:rPr>
              <w:t>Yes</w:t>
            </w:r>
            <w:bookmarkEnd w:id="51"/>
            <w:bookmarkEnd w:id="52"/>
            <w:r w:rsidRPr="00A42F82">
              <w:rPr>
                <w:rFonts w:ascii="Arial" w:hAnsi="Arial" w:cs="Arial"/>
              </w:rPr>
              <w:t xml:space="preserve"> </w:t>
            </w:r>
          </w:p>
        </w:tc>
        <w:bookmarkStart w:id="53" w:name="_Toc226963868"/>
        <w:bookmarkStart w:id="54" w:name="_Toc227843587"/>
        <w:tc>
          <w:tcPr>
            <w:tcW w:w="680" w:type="dxa"/>
            <w:tcBorders>
              <w:bottom w:val="single" w:sz="4" w:space="0" w:color="auto"/>
            </w:tcBorders>
            <w:shd w:val="clear" w:color="auto" w:fill="BFBFBF" w:themeFill="background1" w:themeFillShade="BF"/>
          </w:tcPr>
          <w:p w14:paraId="6999C37A" w14:textId="77777777" w:rsidR="002E28E2" w:rsidRPr="00A42F82" w:rsidRDefault="00AE0379" w:rsidP="00F24A1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rPr>
                  <w:t>☐</w:t>
                </w:r>
              </w:sdtContent>
            </w:sdt>
            <w:bookmarkEnd w:id="53"/>
            <w:bookmarkEnd w:id="54"/>
          </w:p>
        </w:tc>
      </w:tr>
      <w:tr w:rsidR="002E28E2" w:rsidRPr="00A42F82" w14:paraId="1B9B1257" w14:textId="77777777" w:rsidTr="00F24A1C">
        <w:tc>
          <w:tcPr>
            <w:tcW w:w="596" w:type="dxa"/>
            <w:vMerge/>
            <w:vAlign w:val="center"/>
          </w:tcPr>
          <w:p w14:paraId="03EAFFDC" w14:textId="77777777" w:rsidR="002E28E2" w:rsidRPr="00A42F82" w:rsidRDefault="002E28E2" w:rsidP="00F24A1C">
            <w:pPr>
              <w:pStyle w:val="Heading1"/>
              <w:rPr>
                <w:rFonts w:ascii="Arial" w:hAnsi="Arial" w:cs="Arial"/>
                <w:b/>
                <w:bCs/>
                <w:sz w:val="20"/>
                <w:szCs w:val="16"/>
              </w:rPr>
            </w:pPr>
          </w:p>
        </w:tc>
        <w:tc>
          <w:tcPr>
            <w:tcW w:w="8393" w:type="dxa"/>
            <w:gridSpan w:val="2"/>
            <w:vMerge/>
          </w:tcPr>
          <w:p w14:paraId="6966421B" w14:textId="77777777" w:rsidR="002E28E2" w:rsidRPr="00A42F82" w:rsidRDefault="002E28E2" w:rsidP="00F24A1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30305F0" w14:textId="77777777" w:rsidR="002E28E2" w:rsidRPr="00A42F82" w:rsidRDefault="002E28E2" w:rsidP="00F24A1C">
            <w:pPr>
              <w:pStyle w:val="Heading1"/>
              <w:rPr>
                <w:rFonts w:ascii="Arial" w:hAnsi="Arial" w:cs="Arial"/>
              </w:rPr>
            </w:pPr>
            <w:bookmarkStart w:id="55" w:name="_Toc226963869"/>
            <w:bookmarkStart w:id="56" w:name="_Toc227843588"/>
            <w:r w:rsidRPr="00A42F82">
              <w:rPr>
                <w:rFonts w:ascii="Arial" w:hAnsi="Arial" w:cs="Arial"/>
              </w:rPr>
              <w:t>No</w:t>
            </w:r>
            <w:bookmarkEnd w:id="55"/>
            <w:bookmarkEnd w:id="56"/>
          </w:p>
        </w:tc>
        <w:bookmarkStart w:id="57" w:name="_Toc226963870"/>
        <w:bookmarkStart w:id="58" w:name="_Toc227843589"/>
        <w:tc>
          <w:tcPr>
            <w:tcW w:w="680" w:type="dxa"/>
            <w:tcBorders>
              <w:bottom w:val="single" w:sz="4" w:space="0" w:color="auto"/>
            </w:tcBorders>
            <w:shd w:val="clear" w:color="auto" w:fill="BFBFBF" w:themeFill="background1" w:themeFillShade="BF"/>
          </w:tcPr>
          <w:p w14:paraId="760792E3" w14:textId="77777777" w:rsidR="002E28E2" w:rsidRPr="00A42F82" w:rsidRDefault="00AE0379" w:rsidP="00F24A1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2E28E2" w:rsidRPr="7CC36FF8">
                  <w:rPr>
                    <w:rFonts w:ascii="MS Gothic" w:eastAsia="MS Gothic" w:hAnsi="MS Gothic" w:cs="MS Gothic"/>
                  </w:rPr>
                  <w:t>☒</w:t>
                </w:r>
              </w:sdtContent>
            </w:sdt>
            <w:bookmarkEnd w:id="57"/>
            <w:bookmarkEnd w:id="58"/>
          </w:p>
        </w:tc>
      </w:tr>
      <w:tr w:rsidR="002E28E2" w:rsidRPr="00A42F82" w14:paraId="047B4E63" w14:textId="77777777" w:rsidTr="00F24A1C">
        <w:tc>
          <w:tcPr>
            <w:tcW w:w="596" w:type="dxa"/>
            <w:tcBorders>
              <w:bottom w:val="single" w:sz="4" w:space="0" w:color="auto"/>
            </w:tcBorders>
            <w:shd w:val="clear" w:color="auto" w:fill="F2F2F2" w:themeFill="background1" w:themeFillShade="F2"/>
            <w:vAlign w:val="center"/>
          </w:tcPr>
          <w:p w14:paraId="271B6175"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07694C7" w14:textId="77777777" w:rsidR="002E28E2" w:rsidRPr="00A42F82" w:rsidRDefault="002E28E2" w:rsidP="00F24A1C">
            <w:pPr>
              <w:rPr>
                <w:rFonts w:ascii="Arial" w:hAnsi="Arial" w:cs="Arial"/>
                <w:sz w:val="22"/>
                <w:szCs w:val="22"/>
              </w:rPr>
            </w:pPr>
            <w:r w:rsidRPr="00A42F82">
              <w:rPr>
                <w:rFonts w:ascii="Arial" w:hAnsi="Arial" w:cs="Arial"/>
                <w:b/>
                <w:sz w:val="22"/>
                <w:szCs w:val="22"/>
              </w:rPr>
              <w:t>Risks to participants</w:t>
            </w:r>
          </w:p>
          <w:p w14:paraId="403676E0" w14:textId="77777777" w:rsidR="002E28E2" w:rsidRPr="00A42F82" w:rsidRDefault="002E28E2" w:rsidP="00F24A1C">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2E28E2" w:rsidRPr="00A42F82" w14:paraId="09A4D957" w14:textId="77777777" w:rsidTr="00F24A1C">
        <w:tc>
          <w:tcPr>
            <w:tcW w:w="596" w:type="dxa"/>
            <w:tcBorders>
              <w:top w:val="single" w:sz="4" w:space="0" w:color="auto"/>
              <w:bottom w:val="single" w:sz="4" w:space="0" w:color="auto"/>
            </w:tcBorders>
            <w:vAlign w:val="center"/>
          </w:tcPr>
          <w:p w14:paraId="097AEBBC"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B22E83"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participants:</w:t>
            </w:r>
            <w:r>
              <w:rPr>
                <w:rFonts w:ascii="Arial" w:hAnsi="Arial" w:cs="Arial"/>
                <w:sz w:val="22"/>
                <w:szCs w:val="22"/>
              </w:rPr>
              <w:br/>
            </w:r>
            <w:r w:rsidRPr="00F76092">
              <w:rPr>
                <w:rFonts w:ascii="Arial" w:hAnsi="Arial" w:cs="Arial"/>
                <w:sz w:val="22"/>
                <w:szCs w:val="22"/>
              </w:rPr>
              <w:t>Increased stress due to added tasks on top of existing responsibilities.</w:t>
            </w:r>
            <w:r>
              <w:rPr>
                <w:rFonts w:ascii="Arial" w:hAnsi="Arial" w:cs="Arial"/>
                <w:sz w:val="22"/>
                <w:szCs w:val="22"/>
              </w:rPr>
              <w:br/>
            </w:r>
            <w:r>
              <w:rPr>
                <w:rFonts w:ascii="Arial" w:hAnsi="Arial" w:cs="Arial"/>
                <w:sz w:val="22"/>
                <w:szCs w:val="22"/>
              </w:rPr>
              <w:br/>
            </w:r>
            <w:r>
              <w:rPr>
                <w:rFonts w:ascii="Arial" w:hAnsi="Arial" w:cs="Arial"/>
                <w:sz w:val="22"/>
                <w:szCs w:val="22"/>
              </w:rPr>
              <w:br/>
            </w:r>
            <w:r>
              <w:rPr>
                <w:rFonts w:ascii="Arial" w:hAnsi="Arial" w:cs="Arial"/>
                <w:sz w:val="22"/>
                <w:szCs w:val="22"/>
              </w:rPr>
              <w:br/>
            </w:r>
          </w:p>
          <w:p w14:paraId="0DAF3FAB" w14:textId="77777777" w:rsidR="002E28E2" w:rsidRPr="00A42F82" w:rsidRDefault="002E28E2" w:rsidP="00F24A1C">
            <w:pPr>
              <w:rPr>
                <w:rFonts w:ascii="Arial" w:hAnsi="Arial" w:cs="Arial"/>
                <w:sz w:val="22"/>
                <w:szCs w:val="22"/>
              </w:rPr>
            </w:pPr>
          </w:p>
          <w:p w14:paraId="172A4210" w14:textId="77777777" w:rsidR="002E28E2" w:rsidRPr="00A42F82" w:rsidRDefault="002E28E2" w:rsidP="00F24A1C">
            <w:pPr>
              <w:rPr>
                <w:rFonts w:ascii="Arial" w:hAnsi="Arial" w:cs="Arial"/>
                <w:sz w:val="22"/>
                <w:szCs w:val="22"/>
              </w:rPr>
            </w:pPr>
          </w:p>
          <w:p w14:paraId="4B35297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184A946"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95EC39C" w14:textId="77777777" w:rsidR="002E28E2" w:rsidRPr="00A42F82" w:rsidRDefault="002E28E2" w:rsidP="00F24A1C">
            <w:pPr>
              <w:rPr>
                <w:rFonts w:ascii="Arial" w:hAnsi="Arial" w:cs="Arial"/>
                <w:sz w:val="22"/>
                <w:szCs w:val="22"/>
              </w:rPr>
            </w:pPr>
            <w:r w:rsidRPr="00F76092">
              <w:rPr>
                <w:rFonts w:ascii="Arial" w:hAnsi="Arial" w:cs="Arial"/>
                <w:sz w:val="22"/>
                <w:szCs w:val="22"/>
              </w:rPr>
              <w:t>Schedule participation during quieter periods or allow flexible completion windows</w:t>
            </w:r>
            <w:r>
              <w:rPr>
                <w:rFonts w:ascii="Arial" w:hAnsi="Arial" w:cs="Arial"/>
                <w:sz w:val="22"/>
                <w:szCs w:val="22"/>
              </w:rPr>
              <w:t xml:space="preserve"> and give plenty of notice.</w:t>
            </w:r>
            <w:r>
              <w:rPr>
                <w:rFonts w:ascii="Arial" w:hAnsi="Arial" w:cs="Arial"/>
                <w:sz w:val="22"/>
                <w:szCs w:val="22"/>
              </w:rPr>
              <w:br/>
              <w:t xml:space="preserve">Clearly communicate the value of the study. </w:t>
            </w:r>
            <w:r>
              <w:rPr>
                <w:rFonts w:ascii="Arial" w:hAnsi="Arial" w:cs="Arial"/>
                <w:sz w:val="22"/>
                <w:szCs w:val="22"/>
              </w:rPr>
              <w:br/>
              <w:t xml:space="preserve">Emphasise that participation is voluntary. </w:t>
            </w:r>
            <w:r>
              <w:rPr>
                <w:rFonts w:ascii="Arial" w:hAnsi="Arial" w:cs="Arial"/>
                <w:sz w:val="22"/>
                <w:szCs w:val="22"/>
              </w:rPr>
              <w:br/>
              <w:t>Provide contact details for support.</w:t>
            </w:r>
            <w:r>
              <w:rPr>
                <w:rFonts w:ascii="Arial" w:hAnsi="Arial" w:cs="Arial"/>
                <w:sz w:val="22"/>
                <w:szCs w:val="22"/>
              </w:rPr>
              <w:br/>
            </w:r>
            <w:r>
              <w:rPr>
                <w:rFonts w:ascii="Arial" w:hAnsi="Arial" w:cs="Arial"/>
                <w:sz w:val="22"/>
                <w:szCs w:val="22"/>
              </w:rPr>
              <w:br/>
            </w:r>
          </w:p>
          <w:p w14:paraId="73832810" w14:textId="77777777" w:rsidR="002E28E2" w:rsidRPr="00A42F82" w:rsidRDefault="002E28E2" w:rsidP="00F24A1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2E28E2" w:rsidRPr="00A42F82" w14:paraId="1DA4F39C" w14:textId="77777777" w:rsidTr="00F24A1C">
        <w:tc>
          <w:tcPr>
            <w:tcW w:w="596" w:type="dxa"/>
            <w:tcBorders>
              <w:bottom w:val="single" w:sz="4" w:space="0" w:color="auto"/>
            </w:tcBorders>
            <w:shd w:val="clear" w:color="auto" w:fill="F2F2F2" w:themeFill="background1" w:themeFillShade="F2"/>
            <w:vAlign w:val="center"/>
          </w:tcPr>
          <w:p w14:paraId="143284E6"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121180F" w14:textId="77777777" w:rsidR="002E28E2" w:rsidRPr="00A42F82" w:rsidRDefault="002E28E2" w:rsidP="00F24A1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E28E2" w:rsidRPr="00A42F82" w14:paraId="7084992E" w14:textId="77777777" w:rsidTr="00F24A1C">
        <w:tc>
          <w:tcPr>
            <w:tcW w:w="596" w:type="dxa"/>
            <w:tcBorders>
              <w:top w:val="single" w:sz="4" w:space="0" w:color="auto"/>
              <w:bottom w:val="single" w:sz="4" w:space="0" w:color="auto"/>
            </w:tcBorders>
            <w:vAlign w:val="center"/>
          </w:tcPr>
          <w:p w14:paraId="5C225A66" w14:textId="77777777" w:rsidR="002E28E2" w:rsidRPr="00A42F82" w:rsidRDefault="002E28E2" w:rsidP="00F24A1C">
            <w:pPr>
              <w:jc w:val="center"/>
              <w:rPr>
                <w:rFonts w:ascii="Arial" w:hAnsi="Arial" w:cs="Arial"/>
                <w:sz w:val="22"/>
                <w:szCs w:val="22"/>
              </w:rPr>
            </w:pPr>
          </w:p>
        </w:tc>
        <w:tc>
          <w:tcPr>
            <w:tcW w:w="9923" w:type="dxa"/>
            <w:gridSpan w:val="4"/>
            <w:tcBorders>
              <w:top w:val="single" w:sz="4" w:space="0" w:color="auto"/>
              <w:bottom w:val="single" w:sz="4" w:space="0" w:color="auto"/>
            </w:tcBorders>
          </w:tcPr>
          <w:p w14:paraId="2CF2D3C5" w14:textId="77777777" w:rsidR="002E28E2" w:rsidRPr="00A42F82" w:rsidRDefault="002E28E2" w:rsidP="00F24A1C">
            <w:pPr>
              <w:rPr>
                <w:rFonts w:ascii="Arial" w:hAnsi="Arial" w:cs="Arial"/>
                <w:sz w:val="22"/>
                <w:szCs w:val="22"/>
              </w:rPr>
            </w:pPr>
          </w:p>
          <w:p w14:paraId="7AB308CD" w14:textId="77777777" w:rsidR="002E28E2" w:rsidRPr="00A42F82" w:rsidRDefault="002E28E2" w:rsidP="00F24A1C">
            <w:pPr>
              <w:rPr>
                <w:rFonts w:ascii="Arial" w:hAnsi="Arial" w:cs="Arial"/>
                <w:sz w:val="22"/>
                <w:szCs w:val="22"/>
              </w:rPr>
            </w:pPr>
          </w:p>
          <w:p w14:paraId="41659151"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1CF1AFDE"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29F561DD"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5B82158" w14:textId="77777777" w:rsidR="002E28E2" w:rsidRPr="00A42F82" w:rsidRDefault="002E28E2" w:rsidP="00F24A1C">
            <w:pPr>
              <w:rPr>
                <w:rFonts w:ascii="Arial" w:hAnsi="Arial" w:cs="Arial"/>
                <w:sz w:val="22"/>
                <w:szCs w:val="22"/>
              </w:rPr>
            </w:pPr>
            <w:r w:rsidRPr="00A42F82">
              <w:rPr>
                <w:rFonts w:ascii="Arial" w:hAnsi="Arial" w:cs="Arial"/>
                <w:b/>
                <w:sz w:val="22"/>
                <w:szCs w:val="22"/>
              </w:rPr>
              <w:t>Risks to the investigator</w:t>
            </w:r>
          </w:p>
          <w:p w14:paraId="43E40070" w14:textId="77777777" w:rsidR="002E28E2" w:rsidRPr="00A42F82" w:rsidRDefault="002E28E2" w:rsidP="00F24A1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2E28E2" w:rsidRPr="00A42F82" w14:paraId="1537131E" w14:textId="77777777" w:rsidTr="00F24A1C">
        <w:tc>
          <w:tcPr>
            <w:tcW w:w="596" w:type="dxa"/>
            <w:tcBorders>
              <w:top w:val="single" w:sz="4" w:space="0" w:color="auto"/>
              <w:bottom w:val="single" w:sz="4" w:space="0" w:color="auto"/>
            </w:tcBorders>
            <w:vAlign w:val="center"/>
          </w:tcPr>
          <w:p w14:paraId="7EF48FB1"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39746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233A468" w14:textId="77777777" w:rsidR="002E28E2" w:rsidRPr="00A42F82" w:rsidRDefault="002E28E2" w:rsidP="00F24A1C">
            <w:pPr>
              <w:rPr>
                <w:rFonts w:ascii="Arial" w:hAnsi="Arial" w:cs="Arial"/>
                <w:sz w:val="22"/>
                <w:szCs w:val="22"/>
              </w:rPr>
            </w:pPr>
            <w:r>
              <w:rPr>
                <w:rFonts w:ascii="Arial" w:hAnsi="Arial" w:cs="Arial"/>
                <w:sz w:val="22"/>
                <w:szCs w:val="22"/>
              </w:rPr>
              <w:t>N/A</w:t>
            </w:r>
          </w:p>
          <w:p w14:paraId="5236EF77" w14:textId="77777777" w:rsidR="002E28E2" w:rsidRPr="00A42F82" w:rsidRDefault="002E28E2" w:rsidP="00F24A1C">
            <w:pPr>
              <w:rPr>
                <w:rFonts w:ascii="Arial" w:hAnsi="Arial" w:cs="Arial"/>
                <w:sz w:val="22"/>
                <w:szCs w:val="22"/>
              </w:rPr>
            </w:pPr>
          </w:p>
          <w:p w14:paraId="208D7F3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56831F"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4F13F29" w14:textId="77777777" w:rsidR="002E28E2" w:rsidRPr="00A42F82" w:rsidRDefault="002E28E2" w:rsidP="00F24A1C">
            <w:pPr>
              <w:rPr>
                <w:rFonts w:ascii="Arial" w:hAnsi="Arial" w:cs="Arial"/>
                <w:sz w:val="22"/>
                <w:szCs w:val="22"/>
              </w:rPr>
            </w:pPr>
            <w:r>
              <w:rPr>
                <w:rFonts w:ascii="Arial" w:hAnsi="Arial" w:cs="Arial"/>
                <w:sz w:val="22"/>
                <w:szCs w:val="22"/>
              </w:rPr>
              <w:t>N/A</w:t>
            </w:r>
          </w:p>
          <w:p w14:paraId="1610EE53" w14:textId="77777777" w:rsidR="002E28E2" w:rsidRPr="00A42F82" w:rsidRDefault="002E28E2" w:rsidP="00F24A1C">
            <w:pPr>
              <w:rPr>
                <w:rFonts w:ascii="Arial" w:hAnsi="Arial" w:cs="Arial"/>
                <w:sz w:val="22"/>
                <w:szCs w:val="22"/>
              </w:rPr>
            </w:pPr>
          </w:p>
          <w:p w14:paraId="2293A53E"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672ECD7F"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7CE52655"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DFC932C" w14:textId="77777777" w:rsidR="002E28E2" w:rsidRPr="00A42F82" w:rsidRDefault="002E28E2" w:rsidP="00F24A1C">
            <w:pPr>
              <w:rPr>
                <w:rFonts w:ascii="Arial" w:hAnsi="Arial" w:cs="Arial"/>
                <w:sz w:val="22"/>
                <w:szCs w:val="22"/>
              </w:rPr>
            </w:pPr>
            <w:r w:rsidRPr="00A42F82">
              <w:rPr>
                <w:rFonts w:ascii="Arial" w:hAnsi="Arial" w:cs="Arial"/>
                <w:b/>
                <w:sz w:val="22"/>
                <w:szCs w:val="22"/>
              </w:rPr>
              <w:t>University/institutional risks</w:t>
            </w:r>
          </w:p>
          <w:p w14:paraId="5DA6E868" w14:textId="77777777" w:rsidR="002E28E2" w:rsidRPr="00A42F82" w:rsidRDefault="002E28E2" w:rsidP="00F24A1C">
            <w:pPr>
              <w:rPr>
                <w:rFonts w:ascii="Arial" w:hAnsi="Arial" w:cs="Arial"/>
                <w:sz w:val="22"/>
                <w:szCs w:val="22"/>
              </w:rPr>
            </w:pPr>
            <w:r w:rsidRPr="00A42F82">
              <w:rPr>
                <w:rFonts w:ascii="Arial" w:hAnsi="Arial" w:cs="Arial"/>
                <w:sz w:val="22"/>
                <w:szCs w:val="22"/>
              </w:rPr>
              <w:t>For example: adverse publicity, financial loss, data protection</w:t>
            </w:r>
          </w:p>
        </w:tc>
      </w:tr>
      <w:tr w:rsidR="002E28E2" w:rsidRPr="00A42F82" w14:paraId="705E5E0B" w14:textId="77777777" w:rsidTr="00F24A1C">
        <w:tc>
          <w:tcPr>
            <w:tcW w:w="596" w:type="dxa"/>
            <w:tcBorders>
              <w:top w:val="single" w:sz="4" w:space="0" w:color="auto"/>
              <w:bottom w:val="single" w:sz="4" w:space="0" w:color="auto"/>
            </w:tcBorders>
            <w:vAlign w:val="center"/>
          </w:tcPr>
          <w:p w14:paraId="098E7AAD"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04E3C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8A384E9" w14:textId="77777777" w:rsidR="002E28E2" w:rsidRPr="00A42F82" w:rsidRDefault="002E28E2" w:rsidP="00F24A1C">
            <w:pPr>
              <w:rPr>
                <w:rFonts w:ascii="Arial" w:hAnsi="Arial" w:cs="Arial"/>
                <w:sz w:val="22"/>
                <w:szCs w:val="22"/>
              </w:rPr>
            </w:pPr>
            <w:r>
              <w:rPr>
                <w:rFonts w:ascii="Arial" w:hAnsi="Arial" w:cs="Arial"/>
                <w:sz w:val="22"/>
                <w:szCs w:val="22"/>
              </w:rPr>
              <w:t>N/A</w:t>
            </w:r>
          </w:p>
          <w:p w14:paraId="642ED840" w14:textId="77777777" w:rsidR="002E28E2" w:rsidRPr="00A42F82" w:rsidRDefault="002E28E2" w:rsidP="00F24A1C">
            <w:pPr>
              <w:rPr>
                <w:rFonts w:ascii="Arial" w:hAnsi="Arial" w:cs="Arial"/>
                <w:sz w:val="22"/>
                <w:szCs w:val="22"/>
              </w:rPr>
            </w:pPr>
          </w:p>
          <w:p w14:paraId="742B07E2"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DA53E0"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FD08C12" w14:textId="77777777" w:rsidR="002E28E2" w:rsidRPr="00A42F82" w:rsidRDefault="002E28E2" w:rsidP="00F24A1C">
            <w:pPr>
              <w:rPr>
                <w:rFonts w:ascii="Arial" w:hAnsi="Arial" w:cs="Arial"/>
                <w:sz w:val="22"/>
                <w:szCs w:val="22"/>
              </w:rPr>
            </w:pPr>
            <w:r>
              <w:rPr>
                <w:rFonts w:ascii="Arial" w:hAnsi="Arial" w:cs="Arial"/>
                <w:sz w:val="22"/>
                <w:szCs w:val="22"/>
              </w:rPr>
              <w:t>N/A</w:t>
            </w:r>
          </w:p>
          <w:p w14:paraId="1E9A6442" w14:textId="77777777" w:rsidR="002E28E2" w:rsidRPr="00A42F82" w:rsidRDefault="002E28E2" w:rsidP="00F24A1C">
            <w:pPr>
              <w:rPr>
                <w:rFonts w:ascii="Arial" w:hAnsi="Arial" w:cs="Arial"/>
                <w:sz w:val="22"/>
                <w:szCs w:val="22"/>
              </w:rPr>
            </w:pPr>
          </w:p>
          <w:p w14:paraId="24050A06"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20EF0AFD"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6F4AD257"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47447AC" w14:textId="77777777" w:rsidR="002E28E2" w:rsidRPr="00A42F82" w:rsidRDefault="002E28E2" w:rsidP="00F24A1C">
            <w:pPr>
              <w:rPr>
                <w:rFonts w:ascii="Arial" w:hAnsi="Arial" w:cs="Arial"/>
                <w:sz w:val="22"/>
                <w:szCs w:val="22"/>
              </w:rPr>
            </w:pPr>
            <w:r w:rsidRPr="00A42F82">
              <w:rPr>
                <w:rFonts w:ascii="Arial" w:hAnsi="Arial" w:cs="Arial"/>
                <w:b/>
                <w:sz w:val="22"/>
                <w:szCs w:val="22"/>
              </w:rPr>
              <w:t>Environmental risks</w:t>
            </w:r>
          </w:p>
          <w:p w14:paraId="1BEE52E6" w14:textId="77777777" w:rsidR="002E28E2" w:rsidRPr="00A42F82" w:rsidRDefault="002E28E2" w:rsidP="00F24A1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2E28E2" w:rsidRPr="00A42F82" w14:paraId="4431C0E1" w14:textId="77777777" w:rsidTr="00F24A1C">
        <w:tc>
          <w:tcPr>
            <w:tcW w:w="596" w:type="dxa"/>
            <w:tcBorders>
              <w:top w:val="single" w:sz="4" w:space="0" w:color="auto"/>
              <w:bottom w:val="single" w:sz="4" w:space="0" w:color="auto"/>
            </w:tcBorders>
            <w:vAlign w:val="center"/>
          </w:tcPr>
          <w:p w14:paraId="0D853FB0" w14:textId="77777777" w:rsidR="002E28E2" w:rsidRPr="00A42F82" w:rsidRDefault="002E28E2" w:rsidP="00F24A1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E90A1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636102B" w14:textId="77777777" w:rsidR="002E28E2" w:rsidRPr="00A42F82" w:rsidRDefault="002E28E2" w:rsidP="00F24A1C">
            <w:pPr>
              <w:rPr>
                <w:rFonts w:ascii="Arial" w:hAnsi="Arial" w:cs="Arial"/>
                <w:sz w:val="22"/>
                <w:szCs w:val="22"/>
              </w:rPr>
            </w:pPr>
            <w:r>
              <w:rPr>
                <w:rFonts w:ascii="Arial" w:hAnsi="Arial" w:cs="Arial"/>
                <w:sz w:val="22"/>
                <w:szCs w:val="22"/>
              </w:rPr>
              <w:lastRenderedPageBreak/>
              <w:t>N/A</w:t>
            </w:r>
          </w:p>
          <w:p w14:paraId="23171159" w14:textId="77777777" w:rsidR="002E28E2" w:rsidRPr="00A42F82" w:rsidRDefault="002E28E2" w:rsidP="00F24A1C">
            <w:pPr>
              <w:rPr>
                <w:rFonts w:ascii="Arial" w:hAnsi="Arial" w:cs="Arial"/>
                <w:sz w:val="22"/>
                <w:szCs w:val="22"/>
              </w:rPr>
            </w:pPr>
          </w:p>
          <w:p w14:paraId="470140F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276349" w14:textId="77777777" w:rsidR="002E28E2" w:rsidRPr="00A42F82" w:rsidRDefault="002E28E2" w:rsidP="00F24A1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0018A989" w14:textId="77777777" w:rsidR="002E28E2" w:rsidRPr="00A42F82" w:rsidRDefault="002E28E2" w:rsidP="00F24A1C">
            <w:pPr>
              <w:rPr>
                <w:rFonts w:ascii="Arial" w:hAnsi="Arial" w:cs="Arial"/>
                <w:sz w:val="22"/>
                <w:szCs w:val="22"/>
              </w:rPr>
            </w:pPr>
            <w:r>
              <w:rPr>
                <w:rFonts w:ascii="Arial" w:hAnsi="Arial" w:cs="Arial"/>
                <w:sz w:val="22"/>
                <w:szCs w:val="22"/>
              </w:rPr>
              <w:t>N/A</w:t>
            </w:r>
          </w:p>
          <w:p w14:paraId="4D2CA138" w14:textId="77777777" w:rsidR="002E28E2" w:rsidRPr="00A42F82" w:rsidRDefault="002E28E2" w:rsidP="00F24A1C">
            <w:pPr>
              <w:autoSpaceDE w:val="0"/>
              <w:autoSpaceDN w:val="0"/>
              <w:adjustRightInd w:val="0"/>
              <w:rPr>
                <w:rFonts w:ascii="Arial" w:hAnsi="Arial" w:cs="Arial"/>
              </w:rPr>
            </w:pPr>
            <w:r>
              <w:rPr>
                <w:rFonts w:ascii="Arial" w:hAnsi="Arial" w:cs="Arial"/>
                <w:i/>
                <w:color w:val="808080"/>
                <w:sz w:val="18"/>
                <w:szCs w:val="18"/>
              </w:rPr>
              <w:lastRenderedPageBreak/>
              <w:br/>
            </w:r>
            <w:r w:rsidRPr="00A42F82">
              <w:rPr>
                <w:rFonts w:ascii="Arial" w:hAnsi="Arial" w:cs="Arial"/>
                <w:i/>
                <w:color w:val="808080"/>
                <w:sz w:val="18"/>
                <w:szCs w:val="18"/>
              </w:rPr>
              <w:t>(this box should expand as you type)</w:t>
            </w:r>
          </w:p>
        </w:tc>
      </w:tr>
    </w:tbl>
    <w:p w14:paraId="43C14F8E" w14:textId="77777777" w:rsidR="002E28E2" w:rsidRPr="00A42F82" w:rsidRDefault="002E28E2" w:rsidP="00F24A1C">
      <w:pPr>
        <w:rPr>
          <w:rFonts w:ascii="Arial" w:hAnsi="Arial" w:cs="Arial"/>
        </w:rPr>
      </w:pPr>
    </w:p>
    <w:p w14:paraId="6A15CFED" w14:textId="77777777" w:rsidR="002E28E2" w:rsidRDefault="002E28E2"/>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E28E2" w:rsidRPr="00A42F82" w14:paraId="6283BD90" w14:textId="77777777" w:rsidTr="00F24A1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1D6B307" w14:textId="77777777" w:rsidR="002E28E2" w:rsidRPr="00A42F82" w:rsidRDefault="002E28E2" w:rsidP="00F24A1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49EFE05" w14:textId="77777777" w:rsidR="002E28E2" w:rsidRPr="00A42F82" w:rsidRDefault="002E28E2" w:rsidP="00F24A1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2E28E2" w:rsidRPr="00A42F82" w14:paraId="12075DB5" w14:textId="77777777" w:rsidTr="00F24A1C">
        <w:tc>
          <w:tcPr>
            <w:tcW w:w="596" w:type="dxa"/>
            <w:tcBorders>
              <w:top w:val="single" w:sz="4" w:space="0" w:color="auto"/>
              <w:bottom w:val="single" w:sz="4" w:space="0" w:color="auto"/>
            </w:tcBorders>
            <w:shd w:val="clear" w:color="auto" w:fill="F2F2F2" w:themeFill="background1" w:themeFillShade="F2"/>
            <w:vAlign w:val="center"/>
          </w:tcPr>
          <w:p w14:paraId="730C1C8B" w14:textId="77777777" w:rsidR="002E28E2" w:rsidRPr="00A42F82" w:rsidRDefault="002E28E2" w:rsidP="00F24A1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2AFFB88" w14:textId="77777777" w:rsidR="002E28E2" w:rsidRPr="00A42F82" w:rsidRDefault="002E28E2" w:rsidP="00F24A1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4514DC6"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E2175B3" w14:textId="77777777" w:rsidR="002E28E2" w:rsidRPr="00A42F82" w:rsidRDefault="002E28E2" w:rsidP="00F24A1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4AD4CE3"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76B79C7" w14:textId="77777777" w:rsidR="002E28E2" w:rsidRPr="00A42F82" w:rsidRDefault="002E28E2" w:rsidP="00F24A1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12BB4EB"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4C844E3" w14:textId="77777777" w:rsidR="002E28E2" w:rsidRPr="00A42F82" w:rsidRDefault="002E28E2" w:rsidP="00F24A1C">
            <w:pPr>
              <w:autoSpaceDE w:val="0"/>
              <w:autoSpaceDN w:val="0"/>
              <w:adjustRightInd w:val="0"/>
              <w:jc w:val="center"/>
              <w:rPr>
                <w:rFonts w:ascii="Arial" w:hAnsi="Arial" w:cs="Arial"/>
                <w:b/>
                <w:sz w:val="22"/>
                <w:szCs w:val="22"/>
              </w:rPr>
            </w:pPr>
          </w:p>
        </w:tc>
      </w:tr>
      <w:tr w:rsidR="002E28E2" w:rsidRPr="00A42F82" w14:paraId="2316A0E7" w14:textId="77777777" w:rsidTr="00F24A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FA2B24B"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F9EB1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5FA5E64" w14:textId="77777777" w:rsidR="002E28E2" w:rsidRPr="00A42F82" w:rsidRDefault="00AE0379" w:rsidP="00F24A1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03FE0A" w14:textId="77777777" w:rsidR="002E28E2" w:rsidRPr="00A42F82" w:rsidRDefault="00AE0379" w:rsidP="00F24A1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E28E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135AC10" w14:textId="77777777" w:rsidR="002E28E2" w:rsidRPr="00A42F82" w:rsidRDefault="00AE0379" w:rsidP="00F24A1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2E28E2" w:rsidRPr="00A42F82">
                  <w:rPr>
                    <w:rFonts w:ascii="Segoe UI Symbol" w:eastAsia="MS Gothic" w:hAnsi="Segoe UI Symbol" w:cs="Segoe UI Symbol"/>
                    <w:sz w:val="22"/>
                    <w:szCs w:val="22"/>
                  </w:rPr>
                  <w:t>☐</w:t>
                </w:r>
              </w:sdtContent>
            </w:sdt>
          </w:p>
        </w:tc>
      </w:tr>
      <w:tr w:rsidR="002E28E2" w:rsidRPr="00A42F82" w14:paraId="1D775C4F" w14:textId="77777777" w:rsidTr="00F24A1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6279583"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79F8308"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D72857A" w14:textId="77777777" w:rsidR="002E28E2" w:rsidRPr="00A42F82" w:rsidRDefault="002E28E2" w:rsidP="00F24A1C">
            <w:pPr>
              <w:autoSpaceDE w:val="0"/>
              <w:autoSpaceDN w:val="0"/>
              <w:adjustRightInd w:val="0"/>
              <w:jc w:val="center"/>
              <w:rPr>
                <w:rFonts w:ascii="Arial" w:hAnsi="Arial" w:cs="Arial"/>
                <w:b/>
                <w:bCs/>
                <w:sz w:val="22"/>
                <w:szCs w:val="22"/>
              </w:rPr>
            </w:pPr>
          </w:p>
        </w:tc>
      </w:tr>
    </w:tbl>
    <w:p w14:paraId="071D0504" w14:textId="77777777" w:rsidR="002E28E2" w:rsidRPr="00A42F82" w:rsidRDefault="002E28E2" w:rsidP="00F24A1C">
      <w:pPr>
        <w:autoSpaceDE w:val="0"/>
        <w:autoSpaceDN w:val="0"/>
        <w:adjustRightInd w:val="0"/>
        <w:spacing w:after="240"/>
        <w:jc w:val="both"/>
        <w:rPr>
          <w:rFonts w:ascii="Arial" w:hAnsi="Arial" w:cs="Arial"/>
          <w:b/>
          <w:sz w:val="22"/>
          <w:szCs w:val="22"/>
        </w:rPr>
      </w:pPr>
    </w:p>
    <w:p w14:paraId="7F561469" w14:textId="77777777" w:rsidR="002E28E2" w:rsidRDefault="002E28E2">
      <w:pPr>
        <w:rPr>
          <w:rFonts w:ascii="Arial" w:hAnsi="Arial" w:cs="Arial"/>
          <w:b/>
          <w:sz w:val="22"/>
          <w:szCs w:val="22"/>
        </w:rPr>
      </w:pPr>
    </w:p>
    <w:p w14:paraId="2459F58F" w14:textId="77777777" w:rsidR="002E28E2" w:rsidRPr="00A42F82" w:rsidRDefault="002E28E2" w:rsidP="00F24A1C">
      <w:pPr>
        <w:rPr>
          <w:rFonts w:ascii="Arial" w:hAnsi="Arial" w:cs="Arial"/>
          <w:b/>
          <w:sz w:val="22"/>
          <w:szCs w:val="22"/>
        </w:rPr>
      </w:pPr>
      <w:r w:rsidRPr="00A42F82">
        <w:rPr>
          <w:rFonts w:ascii="Arial" w:hAnsi="Arial" w:cs="Arial"/>
          <w:b/>
          <w:sz w:val="22"/>
          <w:szCs w:val="22"/>
        </w:rPr>
        <w:t>SECTION I: Feedback, Consent and Confidentiality</w:t>
      </w:r>
    </w:p>
    <w:p w14:paraId="2A2E3AB4" w14:textId="77777777" w:rsidR="002E28E2" w:rsidRPr="00A42F82" w:rsidRDefault="002E28E2" w:rsidP="00F24A1C">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E28E2" w:rsidRPr="00A42F82" w14:paraId="3F88D83E" w14:textId="77777777" w:rsidTr="4E174191">
        <w:tc>
          <w:tcPr>
            <w:tcW w:w="596" w:type="dxa"/>
            <w:tcBorders>
              <w:top w:val="single" w:sz="4" w:space="0" w:color="auto"/>
              <w:bottom w:val="single" w:sz="4" w:space="0" w:color="auto"/>
            </w:tcBorders>
            <w:shd w:val="clear" w:color="auto" w:fill="F2F2F2" w:themeFill="background1" w:themeFillShade="F2"/>
          </w:tcPr>
          <w:p w14:paraId="4A8ED75E"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4E91207" w14:textId="77777777" w:rsidR="002E28E2" w:rsidRPr="00A42F82" w:rsidRDefault="002E28E2" w:rsidP="00F24A1C">
            <w:pPr>
              <w:rPr>
                <w:rFonts w:ascii="Arial" w:hAnsi="Arial" w:cs="Arial"/>
                <w:sz w:val="22"/>
                <w:szCs w:val="22"/>
              </w:rPr>
            </w:pPr>
            <w:r w:rsidRPr="00A42F82">
              <w:rPr>
                <w:rFonts w:ascii="Arial" w:hAnsi="Arial" w:cs="Arial"/>
                <w:b/>
                <w:sz w:val="22"/>
                <w:szCs w:val="22"/>
              </w:rPr>
              <w:t>Feedback</w:t>
            </w:r>
          </w:p>
          <w:p w14:paraId="5C65916D"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2E28E2" w:rsidRPr="00A42F82" w14:paraId="0CFA0FD3" w14:textId="77777777" w:rsidTr="4E174191">
        <w:tc>
          <w:tcPr>
            <w:tcW w:w="596" w:type="dxa"/>
            <w:tcBorders>
              <w:top w:val="single" w:sz="4" w:space="0" w:color="auto"/>
              <w:bottom w:val="single" w:sz="4" w:space="0" w:color="auto"/>
            </w:tcBorders>
          </w:tcPr>
          <w:p w14:paraId="7FDC8D99" w14:textId="77777777" w:rsidR="002E28E2" w:rsidRPr="00A42F82" w:rsidRDefault="002E28E2" w:rsidP="00F24A1C">
            <w:pPr>
              <w:rPr>
                <w:rFonts w:ascii="Arial" w:hAnsi="Arial" w:cs="Arial"/>
                <w:bCs/>
                <w:sz w:val="22"/>
                <w:szCs w:val="22"/>
              </w:rPr>
            </w:pPr>
          </w:p>
        </w:tc>
        <w:tc>
          <w:tcPr>
            <w:tcW w:w="9923" w:type="dxa"/>
            <w:tcBorders>
              <w:top w:val="single" w:sz="4" w:space="0" w:color="auto"/>
              <w:bottom w:val="single" w:sz="4" w:space="0" w:color="auto"/>
            </w:tcBorders>
          </w:tcPr>
          <w:p w14:paraId="4B3126EF" w14:textId="77777777" w:rsidR="002E28E2" w:rsidRPr="00A42F82" w:rsidRDefault="002E28E2" w:rsidP="00F24A1C">
            <w:pPr>
              <w:rPr>
                <w:rFonts w:ascii="Arial" w:hAnsi="Arial" w:cs="Arial"/>
                <w:sz w:val="22"/>
                <w:szCs w:val="22"/>
              </w:rPr>
            </w:pPr>
          </w:p>
          <w:p w14:paraId="37AF7E82" w14:textId="77777777" w:rsidR="002E28E2" w:rsidRPr="00A42F82" w:rsidRDefault="002E28E2" w:rsidP="00F24A1C">
            <w:pPr>
              <w:rPr>
                <w:rFonts w:ascii="Arial" w:hAnsi="Arial" w:cs="Arial"/>
                <w:sz w:val="22"/>
                <w:szCs w:val="22"/>
              </w:rPr>
            </w:pPr>
            <w:r w:rsidRPr="4E174191">
              <w:rPr>
                <w:rFonts w:ascii="Arial" w:hAnsi="Arial" w:cs="Arial"/>
                <w:sz w:val="22"/>
                <w:szCs w:val="22"/>
              </w:rPr>
              <w:t>As data will be anonymised, and untraceable to staff member, unique identification numbers could be provided should employees/colleagues ask for feedback in relation to the information they provided.</w:t>
            </w:r>
          </w:p>
          <w:p w14:paraId="62951957"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56A75CC4" w14:textId="77777777" w:rsidTr="4E174191">
        <w:tc>
          <w:tcPr>
            <w:tcW w:w="596" w:type="dxa"/>
            <w:tcBorders>
              <w:top w:val="single" w:sz="4" w:space="0" w:color="auto"/>
              <w:bottom w:val="single" w:sz="4" w:space="0" w:color="auto"/>
            </w:tcBorders>
            <w:shd w:val="clear" w:color="auto" w:fill="F2F2F2" w:themeFill="background1" w:themeFillShade="F2"/>
          </w:tcPr>
          <w:p w14:paraId="703DD6BC"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F63D646" w14:textId="77777777" w:rsidR="002E28E2" w:rsidRPr="00A42F82" w:rsidRDefault="002E28E2" w:rsidP="00F24A1C">
            <w:pPr>
              <w:rPr>
                <w:rFonts w:ascii="Arial" w:hAnsi="Arial" w:cs="Arial"/>
                <w:sz w:val="22"/>
                <w:szCs w:val="22"/>
              </w:rPr>
            </w:pPr>
            <w:r w:rsidRPr="00A42F82">
              <w:rPr>
                <w:rFonts w:ascii="Arial" w:hAnsi="Arial" w:cs="Arial"/>
                <w:b/>
                <w:sz w:val="22"/>
                <w:szCs w:val="22"/>
              </w:rPr>
              <w:t>Informed consent</w:t>
            </w:r>
          </w:p>
          <w:p w14:paraId="041FE52B" w14:textId="77777777" w:rsidR="002E28E2" w:rsidRPr="00A42F82" w:rsidRDefault="002E28E2" w:rsidP="00F24A1C">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E28E2" w:rsidRPr="00A42F82" w14:paraId="7E3198BA" w14:textId="77777777" w:rsidTr="4E174191">
        <w:tc>
          <w:tcPr>
            <w:tcW w:w="596" w:type="dxa"/>
            <w:tcBorders>
              <w:top w:val="single" w:sz="4" w:space="0" w:color="auto"/>
              <w:bottom w:val="single" w:sz="4" w:space="0" w:color="auto"/>
            </w:tcBorders>
          </w:tcPr>
          <w:p w14:paraId="6D9EA33E" w14:textId="77777777" w:rsidR="002E28E2" w:rsidRPr="00A42F82" w:rsidRDefault="002E28E2" w:rsidP="00F24A1C">
            <w:pPr>
              <w:rPr>
                <w:rFonts w:ascii="Arial" w:hAnsi="Arial" w:cs="Arial"/>
                <w:bCs/>
                <w:sz w:val="22"/>
                <w:szCs w:val="22"/>
              </w:rPr>
            </w:pPr>
          </w:p>
        </w:tc>
        <w:tc>
          <w:tcPr>
            <w:tcW w:w="9923" w:type="dxa"/>
            <w:tcBorders>
              <w:top w:val="single" w:sz="4" w:space="0" w:color="auto"/>
              <w:bottom w:val="single" w:sz="4" w:space="0" w:color="auto"/>
            </w:tcBorders>
          </w:tcPr>
          <w:p w14:paraId="79E96BC5" w14:textId="77777777" w:rsidR="002E28E2" w:rsidRPr="00A42F82" w:rsidRDefault="002E28E2" w:rsidP="00F24A1C">
            <w:pPr>
              <w:rPr>
                <w:rFonts w:ascii="Arial" w:hAnsi="Arial" w:cs="Arial"/>
                <w:sz w:val="22"/>
                <w:szCs w:val="22"/>
              </w:rPr>
            </w:pPr>
          </w:p>
          <w:p w14:paraId="0AD8544A" w14:textId="77777777" w:rsidR="002E28E2" w:rsidRPr="00A42F82" w:rsidRDefault="002E28E2" w:rsidP="00F24A1C">
            <w:pPr>
              <w:rPr>
                <w:rFonts w:ascii="Arial" w:hAnsi="Arial" w:cs="Arial"/>
                <w:sz w:val="22"/>
                <w:szCs w:val="22"/>
              </w:rPr>
            </w:pPr>
            <w:r>
              <w:rPr>
                <w:rFonts w:ascii="Arial" w:hAnsi="Arial" w:cs="Arial"/>
                <w:sz w:val="22"/>
                <w:szCs w:val="22"/>
              </w:rPr>
              <w:t xml:space="preserve">Consent will be sought via the MS Form before participants submit their responses. </w:t>
            </w:r>
          </w:p>
          <w:p w14:paraId="282647C4" w14:textId="77777777" w:rsidR="002E28E2" w:rsidRPr="00A42F82" w:rsidRDefault="002E28E2" w:rsidP="00F24A1C">
            <w:pPr>
              <w:rPr>
                <w:rFonts w:ascii="Arial" w:hAnsi="Arial" w:cs="Arial"/>
                <w:sz w:val="22"/>
                <w:szCs w:val="22"/>
              </w:rPr>
            </w:pPr>
          </w:p>
          <w:p w14:paraId="5F9BFC79"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6DE561A3" w14:textId="77777777" w:rsidTr="4E174191">
        <w:tc>
          <w:tcPr>
            <w:tcW w:w="596" w:type="dxa"/>
            <w:tcBorders>
              <w:top w:val="single" w:sz="4" w:space="0" w:color="auto"/>
              <w:bottom w:val="single" w:sz="4" w:space="0" w:color="auto"/>
            </w:tcBorders>
            <w:shd w:val="clear" w:color="auto" w:fill="F2F2F2" w:themeFill="background1" w:themeFillShade="F2"/>
          </w:tcPr>
          <w:p w14:paraId="4FBD118E" w14:textId="77777777" w:rsidR="002E28E2" w:rsidRPr="00A42F82" w:rsidRDefault="002E28E2" w:rsidP="00F24A1C">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3574356" w14:textId="77777777" w:rsidR="002E28E2" w:rsidRPr="00A42F82" w:rsidRDefault="002E28E2" w:rsidP="00F24A1C">
            <w:pPr>
              <w:rPr>
                <w:rFonts w:ascii="Arial" w:hAnsi="Arial" w:cs="Arial"/>
                <w:b/>
                <w:sz w:val="22"/>
                <w:szCs w:val="22"/>
              </w:rPr>
            </w:pPr>
            <w:r w:rsidRPr="00A42F82">
              <w:rPr>
                <w:rFonts w:ascii="Arial" w:hAnsi="Arial" w:cs="Arial"/>
                <w:b/>
                <w:sz w:val="22"/>
                <w:szCs w:val="22"/>
              </w:rPr>
              <w:t>Confidentiality / Anonymity</w:t>
            </w:r>
          </w:p>
          <w:p w14:paraId="65BF1068"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2E28E2" w:rsidRPr="00A42F82" w14:paraId="49F8E392" w14:textId="77777777" w:rsidTr="4E174191">
        <w:tc>
          <w:tcPr>
            <w:tcW w:w="596" w:type="dxa"/>
            <w:tcBorders>
              <w:top w:val="single" w:sz="4" w:space="0" w:color="auto"/>
              <w:bottom w:val="single" w:sz="4" w:space="0" w:color="auto"/>
            </w:tcBorders>
          </w:tcPr>
          <w:p w14:paraId="13DF8DB9" w14:textId="77777777" w:rsidR="002E28E2" w:rsidRPr="00A42F82" w:rsidRDefault="002E28E2" w:rsidP="00F24A1C">
            <w:pPr>
              <w:rPr>
                <w:rFonts w:ascii="Arial" w:hAnsi="Arial" w:cs="Arial"/>
                <w:bCs/>
                <w:sz w:val="22"/>
                <w:szCs w:val="22"/>
              </w:rPr>
            </w:pPr>
          </w:p>
        </w:tc>
        <w:tc>
          <w:tcPr>
            <w:tcW w:w="9923" w:type="dxa"/>
            <w:tcBorders>
              <w:top w:val="single" w:sz="4" w:space="0" w:color="auto"/>
              <w:bottom w:val="single" w:sz="4" w:space="0" w:color="auto"/>
            </w:tcBorders>
          </w:tcPr>
          <w:p w14:paraId="024CAE14" w14:textId="77777777" w:rsidR="002E28E2" w:rsidRPr="00A42F82" w:rsidRDefault="002E28E2" w:rsidP="00F24A1C">
            <w:pPr>
              <w:rPr>
                <w:rFonts w:ascii="Arial" w:hAnsi="Arial" w:cs="Arial"/>
                <w:sz w:val="22"/>
                <w:szCs w:val="22"/>
              </w:rPr>
            </w:pPr>
          </w:p>
          <w:p w14:paraId="52BEEDC3" w14:textId="77777777" w:rsidR="002E28E2" w:rsidRDefault="002E28E2" w:rsidP="00F24A1C">
            <w:pPr>
              <w:rPr>
                <w:rFonts w:ascii="Arial" w:hAnsi="Arial" w:cs="Arial"/>
                <w:sz w:val="22"/>
                <w:szCs w:val="22"/>
              </w:rPr>
            </w:pPr>
            <w:r>
              <w:rPr>
                <w:rFonts w:ascii="Arial" w:hAnsi="Arial" w:cs="Arial"/>
                <w:sz w:val="22"/>
                <w:szCs w:val="22"/>
              </w:rPr>
              <w:t xml:space="preserve">Anonymised survey forms – Data will be masked so that it cannot be traced back to the individual, or unique codes will be used. </w:t>
            </w:r>
          </w:p>
          <w:p w14:paraId="01B42A09" w14:textId="77777777" w:rsidR="002E28E2" w:rsidRDefault="002E28E2" w:rsidP="00F24A1C">
            <w:pPr>
              <w:rPr>
                <w:rFonts w:ascii="Arial" w:hAnsi="Arial" w:cs="Arial"/>
                <w:sz w:val="22"/>
                <w:szCs w:val="22"/>
              </w:rPr>
            </w:pPr>
          </w:p>
          <w:p w14:paraId="77BD5DBA" w14:textId="77777777" w:rsidR="002E28E2" w:rsidRDefault="002E28E2" w:rsidP="00F24A1C">
            <w:pPr>
              <w:rPr>
                <w:rFonts w:ascii="Arial" w:hAnsi="Arial" w:cs="Arial"/>
                <w:sz w:val="22"/>
                <w:szCs w:val="22"/>
              </w:rPr>
            </w:pPr>
            <w:r>
              <w:rPr>
                <w:rFonts w:ascii="Arial" w:hAnsi="Arial" w:cs="Arial"/>
                <w:sz w:val="22"/>
                <w:szCs w:val="22"/>
              </w:rPr>
              <w:t>Data will only be kept for a suitable timeframe and deleted once no longer required for the purpose of this project.</w:t>
            </w:r>
          </w:p>
          <w:p w14:paraId="36C1AD32" w14:textId="77777777" w:rsidR="002E28E2" w:rsidRDefault="002E28E2" w:rsidP="00F24A1C">
            <w:pPr>
              <w:rPr>
                <w:rFonts w:ascii="Arial" w:hAnsi="Arial" w:cs="Arial"/>
                <w:sz w:val="22"/>
                <w:szCs w:val="22"/>
              </w:rPr>
            </w:pPr>
          </w:p>
          <w:p w14:paraId="3F1E350D" w14:textId="77777777" w:rsidR="002E28E2" w:rsidRDefault="002E28E2" w:rsidP="00F24A1C">
            <w:pPr>
              <w:rPr>
                <w:rFonts w:ascii="Arial" w:hAnsi="Arial" w:cs="Arial"/>
                <w:sz w:val="22"/>
                <w:szCs w:val="22"/>
              </w:rPr>
            </w:pPr>
            <w:r w:rsidRPr="7CC36FF8">
              <w:rPr>
                <w:rFonts w:ascii="Arial" w:hAnsi="Arial" w:cs="Arial"/>
                <w:sz w:val="22"/>
                <w:szCs w:val="22"/>
              </w:rPr>
              <w:t xml:space="preserve">GDPR policies will be followed. </w:t>
            </w:r>
          </w:p>
          <w:p w14:paraId="04E5FE0E" w14:textId="77777777" w:rsidR="002E28E2" w:rsidRPr="00A42F82" w:rsidRDefault="002E28E2" w:rsidP="00F24A1C">
            <w:pPr>
              <w:rPr>
                <w:rFonts w:ascii="Arial" w:hAnsi="Arial" w:cs="Arial"/>
                <w:sz w:val="22"/>
                <w:szCs w:val="22"/>
              </w:rPr>
            </w:pPr>
          </w:p>
          <w:p w14:paraId="065019C2"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C3F2570" w14:textId="77777777" w:rsidR="002E28E2" w:rsidRPr="00A42F82" w:rsidRDefault="002E28E2" w:rsidP="00F24A1C">
      <w:pPr>
        <w:rPr>
          <w:rFonts w:ascii="Arial" w:hAnsi="Arial" w:cs="Arial"/>
          <w:sz w:val="22"/>
          <w:szCs w:val="22"/>
        </w:rPr>
      </w:pPr>
    </w:p>
    <w:p w14:paraId="4D8C2BE1" w14:textId="77777777" w:rsidR="002E28E2" w:rsidRPr="00A42F82" w:rsidRDefault="002E28E2" w:rsidP="00F24A1C">
      <w:pPr>
        <w:rPr>
          <w:rFonts w:ascii="Arial" w:hAnsi="Arial" w:cs="Arial"/>
          <w:b/>
          <w:sz w:val="22"/>
          <w:szCs w:val="22"/>
        </w:rPr>
      </w:pPr>
      <w:r w:rsidRPr="00A42F82">
        <w:rPr>
          <w:rFonts w:ascii="Arial" w:hAnsi="Arial" w:cs="Arial"/>
          <w:b/>
          <w:sz w:val="22"/>
          <w:szCs w:val="22"/>
        </w:rPr>
        <w:t>SECTION J: Data Protection and Storage</w:t>
      </w:r>
    </w:p>
    <w:p w14:paraId="157C29B0" w14:textId="77777777" w:rsidR="002E28E2" w:rsidRPr="00A42F82" w:rsidRDefault="002E28E2" w:rsidP="00F24A1C">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E28E2" w:rsidRPr="00A42F82" w14:paraId="08D992A2" w14:textId="77777777" w:rsidTr="00F24A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57FB56"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51E722" w14:textId="77777777" w:rsidR="002E28E2" w:rsidRPr="00A42F82" w:rsidRDefault="002E28E2" w:rsidP="00F24A1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CFBD7"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61D93"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E28E2" w:rsidRPr="00A42F82" w14:paraId="6D5A4B41" w14:textId="77777777" w:rsidTr="00F24A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DAF8A4" w14:textId="77777777" w:rsidR="002E28E2" w:rsidRPr="00A42F82" w:rsidRDefault="002E28E2" w:rsidP="00F24A1C">
            <w:pPr>
              <w:pStyle w:val="NormalWeb"/>
              <w:autoSpaceDE w:val="0"/>
              <w:autoSpaceDN w:val="0"/>
              <w:adjustRightInd w:val="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81705C" w14:textId="77777777" w:rsidR="002E28E2" w:rsidRPr="00A42F82" w:rsidRDefault="002E28E2" w:rsidP="00F24A1C">
            <w:pPr>
              <w:pStyle w:val="NormalWeb"/>
              <w:autoSpaceDE w:val="0"/>
              <w:autoSpaceDN w:val="0"/>
              <w:adjustRightInd w:val="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249048444"/>
              <w14:checkbox>
                <w14:checked w14:val="1"/>
                <w14:checkedState w14:val="2612" w14:font="MS Gothic"/>
                <w14:uncheckedState w14:val="2610" w14:font="MS Gothic"/>
              </w14:checkbox>
            </w:sdtPr>
            <w:sdtEndPr/>
            <w:sdtContent>
              <w:p w14:paraId="24C06FE3" w14:textId="77777777" w:rsidR="002E28E2" w:rsidRPr="00A42F82" w:rsidRDefault="002E28E2" w:rsidP="00F24A1C">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p w14:paraId="059111B0" w14:textId="77777777" w:rsidR="002E28E2" w:rsidRPr="00A42F82" w:rsidRDefault="002E28E2" w:rsidP="00F24A1C">
            <w:pPr>
              <w:pStyle w:val="NormalWeb"/>
              <w:autoSpaceDE w:val="0"/>
              <w:autoSpaceDN w:val="0"/>
              <w:adjustRightInd w:val="0"/>
              <w:jc w:val="center"/>
              <w:rPr>
                <w:rFonts w:ascii="Segoe UI Symbol" w:eastAsia="MS Gothic" w:hAnsi="Segoe UI Symbol" w:cs="Segoe UI Symbo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604596" w14:textId="77777777" w:rsidR="002E28E2" w:rsidRPr="00A42F82" w:rsidRDefault="002E28E2" w:rsidP="00F24A1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2E28E2" w:rsidRPr="00A42F82" w14:paraId="1D735771"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5EC8F"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50EBD0" w14:textId="77777777" w:rsidR="002E28E2" w:rsidRPr="00A42F82" w:rsidRDefault="002E28E2" w:rsidP="00F24A1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2E28E2" w:rsidRPr="00A42F82" w14:paraId="5E28AB95"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EE4B76"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D1DDAA" w14:textId="77777777" w:rsidR="002E28E2" w:rsidRPr="00A42F82" w:rsidRDefault="002E28E2" w:rsidP="00F24A1C">
            <w:pPr>
              <w:rPr>
                <w:rFonts w:ascii="Arial" w:hAnsi="Arial" w:cs="Arial"/>
                <w:sz w:val="22"/>
                <w:szCs w:val="22"/>
              </w:rPr>
            </w:pPr>
          </w:p>
          <w:p w14:paraId="6A317688" w14:textId="77777777" w:rsidR="002E28E2" w:rsidRPr="00A42F82" w:rsidRDefault="002E28E2" w:rsidP="00F24A1C">
            <w:pPr>
              <w:rPr>
                <w:rFonts w:ascii="Arial" w:hAnsi="Arial" w:cs="Arial"/>
                <w:sz w:val="22"/>
                <w:szCs w:val="22"/>
              </w:rPr>
            </w:pPr>
            <w:r>
              <w:rPr>
                <w:rFonts w:ascii="Arial" w:hAnsi="Arial" w:cs="Arial"/>
                <w:sz w:val="22"/>
                <w:szCs w:val="22"/>
              </w:rPr>
              <w:t xml:space="preserve">Participant email addresses will be used, however, they will not be disclosed or linked to analysis. </w:t>
            </w:r>
          </w:p>
          <w:p w14:paraId="069D2CF5" w14:textId="77777777" w:rsidR="002E28E2" w:rsidRPr="00A42F82" w:rsidRDefault="002E28E2" w:rsidP="00F24A1C">
            <w:pPr>
              <w:rPr>
                <w:rFonts w:ascii="Arial" w:hAnsi="Arial" w:cs="Arial"/>
                <w:sz w:val="22"/>
                <w:szCs w:val="22"/>
              </w:rPr>
            </w:pPr>
          </w:p>
          <w:p w14:paraId="56D2558B" w14:textId="77777777" w:rsidR="002E28E2" w:rsidRPr="00A42F82" w:rsidRDefault="002E28E2" w:rsidP="00F24A1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2E28E2" w:rsidRPr="00A42F82" w14:paraId="3338575A" w14:textId="77777777" w:rsidTr="00F24A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4B5728"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5B862E" w14:textId="77777777" w:rsidR="002E28E2" w:rsidRPr="00A42F82" w:rsidRDefault="002E28E2" w:rsidP="00F24A1C">
            <w:pPr>
              <w:pStyle w:val="NormalWeb"/>
              <w:autoSpaceDE w:val="0"/>
              <w:autoSpaceDN w:val="0"/>
              <w:adjustRightInd w:val="0"/>
              <w:rPr>
                <w:rFonts w:ascii="Arial"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754B9"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A1805" w14:textId="77777777" w:rsidR="002E28E2" w:rsidRPr="00A42F82" w:rsidRDefault="002E28E2" w:rsidP="00F24A1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E28E2" w:rsidRPr="00A42F82" w14:paraId="1DC4EB54"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BE1E1" w14:textId="77777777" w:rsidR="002E28E2" w:rsidRPr="00A42F82" w:rsidRDefault="002E28E2" w:rsidP="00F24A1C">
            <w:pPr>
              <w:pStyle w:val="NormalWeb"/>
              <w:jc w:val="center"/>
              <w:rPr>
                <w:rStyle w:val="Strong"/>
                <w:rFonts w:ascii="Arial" w:hAnsi="Arial" w:cs="Arial"/>
                <w:b w:val="0"/>
                <w:iCs/>
                <w:color w:val="000000"/>
                <w:sz w:val="20"/>
                <w:szCs w:val="23"/>
              </w:rPr>
            </w:pPr>
            <w:r w:rsidRPr="00A42F82">
              <w:rPr>
                <w:rStyle w:val="Strong"/>
                <w:rFonts w:ascii="Arial" w:hAnsi="Arial" w:cs="Arial"/>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52179" w14:textId="77777777" w:rsidR="002E28E2" w:rsidRPr="00A42F82" w:rsidRDefault="002E28E2" w:rsidP="00F24A1C">
            <w:pPr>
              <w:pStyle w:val="NormalWeb"/>
              <w:rPr>
                <w:rFonts w:ascii="Arial" w:hAnsi="Arial" w:cs="Arial"/>
              </w:rPr>
            </w:pPr>
            <w:r w:rsidRPr="00A42F82">
              <w:rPr>
                <w:rStyle w:val="Strong"/>
                <w:rFonts w:ascii="Arial" w:hAnsi="Arial" w:cs="Arial"/>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E31E34A"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(a) racial or ethnic origin,</w:t>
            </w:r>
          </w:p>
          <w:p w14:paraId="5AE980E5"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(b) political opinions,</w:t>
            </w:r>
          </w:p>
          <w:p w14:paraId="4B02CA80"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(c ) religious beliefs or other beliefs of a similar nature,</w:t>
            </w:r>
          </w:p>
          <w:p w14:paraId="451F6D43"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1AF783B"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(e) physical or mental health or condition,</w:t>
            </w:r>
          </w:p>
          <w:p w14:paraId="23A467EC"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(f) sexual life,</w:t>
            </w:r>
          </w:p>
          <w:p w14:paraId="75337F34" w14:textId="77777777" w:rsidR="002E28E2" w:rsidRPr="00A42F82" w:rsidRDefault="002E28E2" w:rsidP="00F24A1C">
            <w:pPr>
              <w:pStyle w:val="NormalWeb"/>
              <w:rPr>
                <w:rFonts w:ascii="Arial" w:hAnsi="Arial" w:cs="Arial"/>
              </w:rPr>
            </w:pPr>
            <w:r w:rsidRPr="00A42F82">
              <w:rPr>
                <w:rFonts w:ascii="Arial" w:hAnsi="Arial" w:cs="Arial"/>
                <w:i/>
                <w:iCs/>
                <w:color w:val="000000"/>
                <w:sz w:val="20"/>
                <w:szCs w:val="23"/>
              </w:rPr>
              <w:t>(g) genetics,</w:t>
            </w:r>
          </w:p>
          <w:p w14:paraId="53A3F01D" w14:textId="77777777" w:rsidR="002E28E2" w:rsidRPr="00A42F82" w:rsidRDefault="002E28E2" w:rsidP="00F24A1C">
            <w:pPr>
              <w:pStyle w:val="NormalWeb"/>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3F7D0C" w14:textId="77777777" w:rsidR="002E28E2" w:rsidRPr="00A42F82" w:rsidRDefault="002E28E2" w:rsidP="00F24A1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rPr>
            <w:id w:val="2138292963"/>
            <w14:checkbox>
              <w14:checked w14:val="1"/>
              <w14:checkedState w14:val="2612" w14:font="MS Gothic"/>
              <w14:uncheckedState w14:val="2610" w14:font="MS Gothic"/>
            </w14:checkbox>
          </w:sdtPr>
          <w:sdtEnd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AD2082" w14:textId="77777777" w:rsidR="002E28E2" w:rsidRPr="00A42F82" w:rsidRDefault="002E28E2" w:rsidP="00F24A1C">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tr>
      <w:tr w:rsidR="002E28E2" w:rsidRPr="00A42F82" w14:paraId="66BD9292"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4AFA9" w14:textId="77777777" w:rsidR="002E28E2" w:rsidRPr="00A42F82" w:rsidRDefault="002E28E2" w:rsidP="00F24A1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3BE6F" w14:textId="77777777" w:rsidR="002E28E2" w:rsidRPr="00A42F82" w:rsidRDefault="002E28E2" w:rsidP="00F24A1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2E28E2" w:rsidRPr="00A42F82" w14:paraId="3642B6CC" w14:textId="77777777" w:rsidTr="00F24A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1ACDA9C" w14:textId="77777777" w:rsidR="002E28E2" w:rsidRPr="00A42F82" w:rsidRDefault="002E28E2" w:rsidP="00F24A1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4B57E8" w14:textId="77777777" w:rsidR="002E28E2" w:rsidRPr="00A42F82" w:rsidRDefault="002E28E2" w:rsidP="00F24A1C">
            <w:pPr>
              <w:rPr>
                <w:rFonts w:ascii="Arial" w:hAnsi="Arial" w:cs="Arial"/>
                <w:sz w:val="22"/>
                <w:szCs w:val="22"/>
              </w:rPr>
            </w:pPr>
          </w:p>
          <w:p w14:paraId="787832D3"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6B8A8C" w14:textId="77777777" w:rsidR="002E28E2" w:rsidRPr="00A42F82" w:rsidRDefault="002E28E2" w:rsidP="00F24A1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2E28E2" w:rsidRPr="00A42F82" w14:paraId="4B953638" w14:textId="77777777" w:rsidTr="00F24A1C">
        <w:trPr>
          <w:trHeight w:val="439"/>
        </w:trPr>
        <w:tc>
          <w:tcPr>
            <w:tcW w:w="562" w:type="dxa"/>
            <w:shd w:val="clear" w:color="auto" w:fill="F2F2F2" w:themeFill="background1" w:themeFillShade="F2"/>
            <w:vAlign w:val="center"/>
          </w:tcPr>
          <w:p w14:paraId="10AEFFEB" w14:textId="77777777" w:rsidR="002E28E2" w:rsidRPr="00A42F82" w:rsidRDefault="002E28E2" w:rsidP="00F24A1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49C92CB"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5B846F8"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9876E0A"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6B93508D" w14:textId="77777777" w:rsidTr="00F24A1C">
        <w:trPr>
          <w:trHeight w:val="439"/>
        </w:trPr>
        <w:tc>
          <w:tcPr>
            <w:tcW w:w="562" w:type="dxa"/>
            <w:shd w:val="clear" w:color="auto" w:fill="F2F2F2" w:themeFill="background1" w:themeFillShade="F2"/>
            <w:vAlign w:val="center"/>
          </w:tcPr>
          <w:p w14:paraId="364DF23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751E2B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4B73BCA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32185C22"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2B965323" w14:textId="77777777" w:rsidTr="00F24A1C">
        <w:trPr>
          <w:trHeight w:val="403"/>
        </w:trPr>
        <w:tc>
          <w:tcPr>
            <w:tcW w:w="562" w:type="dxa"/>
            <w:shd w:val="clear" w:color="auto" w:fill="F2F2F2" w:themeFill="background1" w:themeFillShade="F2"/>
            <w:vAlign w:val="center"/>
          </w:tcPr>
          <w:p w14:paraId="0D86270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E93663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27C655A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7ED0CEB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77F57DC" w14:textId="77777777" w:rsidTr="00F24A1C">
        <w:trPr>
          <w:trHeight w:val="439"/>
        </w:trPr>
        <w:tc>
          <w:tcPr>
            <w:tcW w:w="562" w:type="dxa"/>
            <w:shd w:val="clear" w:color="auto" w:fill="F2F2F2" w:themeFill="background1" w:themeFillShade="F2"/>
            <w:vAlign w:val="center"/>
          </w:tcPr>
          <w:p w14:paraId="410042D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2117691"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32FE7C8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67FD324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3339DC3A" w14:textId="77777777" w:rsidTr="00F24A1C">
        <w:trPr>
          <w:trHeight w:val="403"/>
        </w:trPr>
        <w:tc>
          <w:tcPr>
            <w:tcW w:w="562" w:type="dxa"/>
            <w:shd w:val="clear" w:color="auto" w:fill="F2F2F2" w:themeFill="background1" w:themeFillShade="F2"/>
            <w:vAlign w:val="center"/>
          </w:tcPr>
          <w:p w14:paraId="6B5A935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CD3A410"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2E49AE7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5BB7BF7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12700953" w14:textId="77777777" w:rsidTr="00F24A1C">
        <w:trPr>
          <w:trHeight w:val="403"/>
        </w:trPr>
        <w:tc>
          <w:tcPr>
            <w:tcW w:w="562" w:type="dxa"/>
            <w:shd w:val="clear" w:color="auto" w:fill="F2F2F2" w:themeFill="background1" w:themeFillShade="F2"/>
            <w:vAlign w:val="center"/>
          </w:tcPr>
          <w:p w14:paraId="4DC2714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7810404"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6B83E90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3E8F16F2"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DB78195" w14:textId="77777777" w:rsidTr="00F24A1C">
        <w:trPr>
          <w:trHeight w:val="403"/>
        </w:trPr>
        <w:tc>
          <w:tcPr>
            <w:tcW w:w="562" w:type="dxa"/>
            <w:shd w:val="clear" w:color="auto" w:fill="F2F2F2" w:themeFill="background1" w:themeFillShade="F2"/>
            <w:vAlign w:val="center"/>
          </w:tcPr>
          <w:p w14:paraId="6F226C9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6AD134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08CA7C91"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5B19895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7A77200" w14:textId="77777777" w:rsidTr="00F24A1C">
        <w:trPr>
          <w:trHeight w:val="403"/>
        </w:trPr>
        <w:tc>
          <w:tcPr>
            <w:tcW w:w="562" w:type="dxa"/>
            <w:shd w:val="clear" w:color="auto" w:fill="F2F2F2" w:themeFill="background1" w:themeFillShade="F2"/>
            <w:vAlign w:val="center"/>
          </w:tcPr>
          <w:p w14:paraId="03F3384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4C3AF8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Other – specify:</w:t>
            </w:r>
          </w:p>
          <w:p w14:paraId="02318173" w14:textId="77777777" w:rsidR="002E28E2" w:rsidRPr="00A42F82" w:rsidRDefault="002E28E2" w:rsidP="00F24A1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403FBD1E"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6847056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5B6D2C54" w14:textId="77777777" w:rsidTr="00F24A1C">
        <w:trPr>
          <w:trHeight w:val="403"/>
        </w:trPr>
        <w:tc>
          <w:tcPr>
            <w:tcW w:w="562" w:type="dxa"/>
            <w:shd w:val="clear" w:color="auto" w:fill="F2F2F2" w:themeFill="background1" w:themeFillShade="F2"/>
            <w:vAlign w:val="center"/>
          </w:tcPr>
          <w:p w14:paraId="3DCD3035"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3BF42AA"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2E28E2" w:rsidRPr="00A42F82" w14:paraId="4C2B1D44" w14:textId="77777777" w:rsidTr="00F24A1C">
        <w:trPr>
          <w:trHeight w:val="403"/>
        </w:trPr>
        <w:tc>
          <w:tcPr>
            <w:tcW w:w="562" w:type="dxa"/>
            <w:vAlign w:val="center"/>
          </w:tcPr>
          <w:p w14:paraId="064A71AE" w14:textId="77777777" w:rsidR="002E28E2" w:rsidRPr="00A42F82" w:rsidRDefault="002E28E2" w:rsidP="00F24A1C">
            <w:pPr>
              <w:jc w:val="center"/>
              <w:rPr>
                <w:rFonts w:ascii="Arial" w:hAnsi="Arial" w:cs="Arial"/>
                <w:sz w:val="22"/>
                <w:szCs w:val="22"/>
              </w:rPr>
            </w:pPr>
          </w:p>
        </w:tc>
        <w:tc>
          <w:tcPr>
            <w:tcW w:w="9923" w:type="dxa"/>
            <w:gridSpan w:val="3"/>
          </w:tcPr>
          <w:p w14:paraId="70F7C78C" w14:textId="77777777" w:rsidR="002E28E2" w:rsidRPr="00A42F82" w:rsidRDefault="002E28E2" w:rsidP="00F24A1C">
            <w:pPr>
              <w:rPr>
                <w:rFonts w:ascii="Arial" w:hAnsi="Arial" w:cs="Arial"/>
                <w:sz w:val="22"/>
                <w:szCs w:val="22"/>
              </w:rPr>
            </w:pPr>
          </w:p>
          <w:p w14:paraId="6CAF2D8F" w14:textId="77777777" w:rsidR="002E28E2" w:rsidRPr="00A42F82" w:rsidRDefault="002E28E2" w:rsidP="00F24A1C">
            <w:pPr>
              <w:rPr>
                <w:rFonts w:ascii="Arial" w:hAnsi="Arial" w:cs="Arial"/>
                <w:sz w:val="22"/>
                <w:szCs w:val="22"/>
              </w:rPr>
            </w:pPr>
          </w:p>
          <w:p w14:paraId="1773AFC7"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D0E877B" w14:textId="77777777" w:rsidR="002E28E2" w:rsidRPr="00A42F82" w:rsidRDefault="002E28E2" w:rsidP="00F24A1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2E28E2" w:rsidRPr="00A42F82" w14:paraId="274D44AC" w14:textId="77777777" w:rsidTr="00F24A1C">
        <w:trPr>
          <w:trHeight w:val="439"/>
        </w:trPr>
        <w:tc>
          <w:tcPr>
            <w:tcW w:w="562" w:type="dxa"/>
            <w:shd w:val="clear" w:color="auto" w:fill="F2F2F2" w:themeFill="background1" w:themeFillShade="F2"/>
          </w:tcPr>
          <w:p w14:paraId="217041FE" w14:textId="77777777" w:rsidR="002E28E2" w:rsidRPr="00A42F82" w:rsidRDefault="002E28E2" w:rsidP="00F24A1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AA06B9D"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2E28E2" w:rsidRPr="00A42F82" w14:paraId="5E995177" w14:textId="77777777" w:rsidTr="00F24A1C">
        <w:trPr>
          <w:trHeight w:val="439"/>
        </w:trPr>
        <w:tc>
          <w:tcPr>
            <w:tcW w:w="562" w:type="dxa"/>
            <w:shd w:val="clear" w:color="auto" w:fill="F2F2F2" w:themeFill="background1" w:themeFillShade="F2"/>
            <w:vAlign w:val="center"/>
          </w:tcPr>
          <w:p w14:paraId="5A503DC5" w14:textId="77777777" w:rsidR="002E28E2" w:rsidRPr="00A42F82" w:rsidRDefault="002E28E2" w:rsidP="00F24A1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5E8CC0"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D4A87F3"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F4E6C30" w14:textId="77777777" w:rsidR="002E28E2" w:rsidRPr="00A42F82" w:rsidRDefault="002E28E2" w:rsidP="00F24A1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E28E2" w:rsidRPr="00A42F82" w14:paraId="7130A102" w14:textId="77777777" w:rsidTr="00F24A1C">
        <w:trPr>
          <w:trHeight w:val="439"/>
        </w:trPr>
        <w:tc>
          <w:tcPr>
            <w:tcW w:w="562" w:type="dxa"/>
            <w:shd w:val="clear" w:color="auto" w:fill="F2F2F2" w:themeFill="background1" w:themeFillShade="F2"/>
            <w:vAlign w:val="center"/>
          </w:tcPr>
          <w:p w14:paraId="3AD72EE1"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C2E2FB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42EAB390"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40F77AD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002BEEE4" w14:textId="77777777" w:rsidTr="00F24A1C">
        <w:trPr>
          <w:trHeight w:val="403"/>
        </w:trPr>
        <w:tc>
          <w:tcPr>
            <w:tcW w:w="562" w:type="dxa"/>
            <w:shd w:val="clear" w:color="auto" w:fill="F2F2F2" w:themeFill="background1" w:themeFillShade="F2"/>
            <w:vAlign w:val="center"/>
          </w:tcPr>
          <w:p w14:paraId="719DC32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C55CCD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12A07488"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30A334C3"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72BF58D3" w14:textId="77777777" w:rsidTr="00F24A1C">
        <w:trPr>
          <w:trHeight w:val="439"/>
        </w:trPr>
        <w:tc>
          <w:tcPr>
            <w:tcW w:w="562" w:type="dxa"/>
            <w:shd w:val="clear" w:color="auto" w:fill="F2F2F2" w:themeFill="background1" w:themeFillShade="F2"/>
            <w:vAlign w:val="center"/>
          </w:tcPr>
          <w:p w14:paraId="30785055"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2AEACD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522A764C"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42091D8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65547B00" w14:textId="77777777" w:rsidTr="00F24A1C">
        <w:trPr>
          <w:trHeight w:val="403"/>
        </w:trPr>
        <w:tc>
          <w:tcPr>
            <w:tcW w:w="562" w:type="dxa"/>
            <w:shd w:val="clear" w:color="auto" w:fill="F2F2F2" w:themeFill="background1" w:themeFillShade="F2"/>
            <w:vAlign w:val="center"/>
          </w:tcPr>
          <w:p w14:paraId="31BF961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DEE629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5D496AC9"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64928DBD"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4EACEEA7" w14:textId="77777777" w:rsidTr="00F24A1C">
        <w:trPr>
          <w:trHeight w:val="403"/>
        </w:trPr>
        <w:tc>
          <w:tcPr>
            <w:tcW w:w="562" w:type="dxa"/>
            <w:shd w:val="clear" w:color="auto" w:fill="F2F2F2" w:themeFill="background1" w:themeFillShade="F2"/>
            <w:vAlign w:val="center"/>
          </w:tcPr>
          <w:p w14:paraId="74FFAC0D"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F7874FF"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1B2D214C"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2D631F1A"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3F2A352D" w14:textId="77777777" w:rsidTr="00F24A1C">
        <w:trPr>
          <w:trHeight w:val="403"/>
        </w:trPr>
        <w:tc>
          <w:tcPr>
            <w:tcW w:w="562" w:type="dxa"/>
            <w:shd w:val="clear" w:color="auto" w:fill="F2F2F2" w:themeFill="background1" w:themeFillShade="F2"/>
            <w:vAlign w:val="center"/>
          </w:tcPr>
          <w:p w14:paraId="5B4C5E13"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BC1DDD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776839E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7482209E"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15968872" w14:textId="77777777" w:rsidTr="00F24A1C">
        <w:trPr>
          <w:trHeight w:val="403"/>
        </w:trPr>
        <w:tc>
          <w:tcPr>
            <w:tcW w:w="562" w:type="dxa"/>
            <w:shd w:val="clear" w:color="auto" w:fill="F2F2F2" w:themeFill="background1" w:themeFillShade="F2"/>
            <w:vAlign w:val="center"/>
          </w:tcPr>
          <w:p w14:paraId="5146C8DA"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394344E"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07A75767"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39D0AD5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E28E2" w:rsidRPr="00A42F82" w14:paraId="4E948137" w14:textId="77777777" w:rsidTr="00F24A1C">
        <w:trPr>
          <w:trHeight w:val="403"/>
        </w:trPr>
        <w:tc>
          <w:tcPr>
            <w:tcW w:w="562" w:type="dxa"/>
            <w:shd w:val="clear" w:color="auto" w:fill="F2F2F2" w:themeFill="background1" w:themeFillShade="F2"/>
            <w:vAlign w:val="center"/>
          </w:tcPr>
          <w:p w14:paraId="4AFD4CD6"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2799C42" w14:textId="77777777" w:rsidR="002E28E2" w:rsidRPr="00A42F82" w:rsidRDefault="002E28E2" w:rsidP="00F24A1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3E6C8D1B"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656E2BD5" w14:textId="77777777" w:rsidR="002E28E2" w:rsidRPr="00A42F82" w:rsidRDefault="002E28E2" w:rsidP="00F24A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E28E2" w:rsidRPr="00A42F82" w14:paraId="03E42F2B" w14:textId="77777777" w:rsidTr="00F24A1C">
        <w:trPr>
          <w:trHeight w:val="403"/>
        </w:trPr>
        <w:tc>
          <w:tcPr>
            <w:tcW w:w="562" w:type="dxa"/>
            <w:shd w:val="clear" w:color="auto" w:fill="F2F2F2" w:themeFill="background1" w:themeFillShade="F2"/>
            <w:vAlign w:val="center"/>
          </w:tcPr>
          <w:p w14:paraId="322DF7F8" w14:textId="77777777" w:rsidR="002E28E2" w:rsidRPr="00A42F82" w:rsidRDefault="002E28E2" w:rsidP="00F24A1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88EA888" w14:textId="77777777" w:rsidR="002E28E2" w:rsidRPr="00A42F82" w:rsidRDefault="002E28E2" w:rsidP="00F24A1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2E28E2" w:rsidRPr="00A42F82" w14:paraId="4DC2A001" w14:textId="77777777" w:rsidTr="00F24A1C">
        <w:trPr>
          <w:trHeight w:val="403"/>
        </w:trPr>
        <w:tc>
          <w:tcPr>
            <w:tcW w:w="562" w:type="dxa"/>
            <w:vAlign w:val="center"/>
          </w:tcPr>
          <w:p w14:paraId="63F23C37"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vAlign w:val="center"/>
          </w:tcPr>
          <w:p w14:paraId="5EFD01A4" w14:textId="77777777" w:rsidR="002E28E2" w:rsidRPr="006334B7" w:rsidRDefault="002E28E2" w:rsidP="00F24A1C">
            <w:pPr>
              <w:autoSpaceDE w:val="0"/>
              <w:autoSpaceDN w:val="0"/>
              <w:adjustRightInd w:val="0"/>
              <w:rPr>
                <w:rFonts w:ascii="Arial" w:hAnsi="Arial" w:cs="Arial"/>
                <w:sz w:val="22"/>
                <w:szCs w:val="22"/>
              </w:rPr>
            </w:pPr>
            <w:r>
              <w:rPr>
                <w:rFonts w:ascii="Arial" w:hAnsi="Arial" w:cs="Arial"/>
                <w:sz w:val="22"/>
                <w:szCs w:val="22"/>
              </w:rPr>
              <w:br/>
            </w:r>
            <w:r w:rsidRPr="006334B7">
              <w:rPr>
                <w:rFonts w:ascii="Arial" w:hAnsi="Arial" w:cs="Arial"/>
                <w:sz w:val="22"/>
                <w:szCs w:val="22"/>
              </w:rPr>
              <w:t xml:space="preserve">Ensure data used for the project complies with the Welsh Immunisation System (WIS) Privacy Notice for use of personal addresses, postcodes, faxes, emails or telephone numbers: </w:t>
            </w:r>
            <w:r w:rsidRPr="006334B7">
              <w:rPr>
                <w:rFonts w:ascii="Arial" w:hAnsi="Arial" w:cs="Arial"/>
                <w:sz w:val="22"/>
                <w:szCs w:val="22"/>
              </w:rPr>
              <w:br/>
            </w:r>
            <w:hyperlink r:id="rId113" w:history="1">
              <w:r w:rsidRPr="006334B7">
                <w:rPr>
                  <w:rStyle w:val="Hyperlink"/>
                  <w:rFonts w:ascii="Arial" w:hAnsi="Arial" w:cs="Arial"/>
                  <w:sz w:val="22"/>
                  <w:szCs w:val="22"/>
                </w:rPr>
                <w:t>dhcw.nhs.wales/use-of-site/privacy-policy/welsh-immunisation-system-and-vaccine-booking-service-privacy-notice-bilingual/</w:t>
              </w:r>
            </w:hyperlink>
            <w:r>
              <w:rPr>
                <w:rFonts w:ascii="Arial" w:hAnsi="Arial" w:cs="Arial"/>
                <w:sz w:val="22"/>
                <w:szCs w:val="22"/>
              </w:rPr>
              <w:br/>
            </w:r>
            <w:r>
              <w:rPr>
                <w:rFonts w:ascii="Arial" w:hAnsi="Arial" w:cs="Arial"/>
                <w:sz w:val="22"/>
                <w:szCs w:val="22"/>
              </w:rPr>
              <w:br/>
              <w:t xml:space="preserve">I will ensure there is a Data Protection Impact Assessment in place, or conduced, if required. </w:t>
            </w:r>
          </w:p>
          <w:p w14:paraId="2B34CD7E" w14:textId="77777777" w:rsidR="002E28E2" w:rsidRPr="006334B7" w:rsidRDefault="002E28E2" w:rsidP="00F24A1C">
            <w:pPr>
              <w:autoSpaceDE w:val="0"/>
              <w:autoSpaceDN w:val="0"/>
              <w:adjustRightInd w:val="0"/>
              <w:rPr>
                <w:rFonts w:ascii="Arial" w:hAnsi="Arial" w:cs="Arial"/>
                <w:sz w:val="22"/>
                <w:szCs w:val="22"/>
              </w:rPr>
            </w:pPr>
            <w:r w:rsidRPr="006334B7">
              <w:rPr>
                <w:rFonts w:ascii="Arial" w:hAnsi="Arial" w:cs="Arial"/>
                <w:sz w:val="22"/>
                <w:szCs w:val="22"/>
              </w:rPr>
              <w:br/>
              <w:t>Only collect data that is necessary for the research purpose.</w:t>
            </w:r>
            <w:r>
              <w:rPr>
                <w:rFonts w:ascii="Arial" w:hAnsi="Arial" w:cs="Arial"/>
                <w:sz w:val="22"/>
                <w:szCs w:val="22"/>
              </w:rPr>
              <w:br/>
            </w:r>
            <w:r>
              <w:rPr>
                <w:rFonts w:ascii="Arial" w:hAnsi="Arial" w:cs="Arial"/>
                <w:sz w:val="22"/>
                <w:szCs w:val="22"/>
              </w:rPr>
              <w:br/>
            </w:r>
            <w:r w:rsidRPr="006063A7">
              <w:rPr>
                <w:rFonts w:ascii="Arial" w:hAnsi="Arial" w:cs="Arial"/>
                <w:sz w:val="22"/>
                <w:szCs w:val="22"/>
              </w:rPr>
              <w:t>When transferring data electronically</w:t>
            </w:r>
            <w:r>
              <w:rPr>
                <w:rFonts w:ascii="Arial" w:hAnsi="Arial" w:cs="Arial"/>
                <w:sz w:val="22"/>
                <w:szCs w:val="22"/>
              </w:rPr>
              <w:t xml:space="preserve">, I will ensure that I utilise encrypted channels such as Multi Factor Authentication (MFA). </w:t>
            </w:r>
            <w:r>
              <w:rPr>
                <w:rFonts w:ascii="Arial" w:hAnsi="Arial" w:cs="Arial"/>
                <w:sz w:val="22"/>
                <w:szCs w:val="22"/>
              </w:rPr>
              <w:br/>
            </w:r>
            <w:r>
              <w:rPr>
                <w:rFonts w:ascii="Arial" w:hAnsi="Arial" w:cs="Arial"/>
                <w:sz w:val="22"/>
                <w:szCs w:val="22"/>
              </w:rPr>
              <w:br/>
              <w:t xml:space="preserve">I will liaise with the Head of Information Governance for advice when needed. </w:t>
            </w:r>
          </w:p>
          <w:p w14:paraId="23BC173E" w14:textId="77777777" w:rsidR="002E28E2" w:rsidRPr="00A42F82" w:rsidRDefault="002E28E2" w:rsidP="00F24A1C">
            <w:pPr>
              <w:autoSpaceDE w:val="0"/>
              <w:autoSpaceDN w:val="0"/>
              <w:adjustRightInd w:val="0"/>
              <w:rPr>
                <w:rFonts w:ascii="Arial" w:hAnsi="Arial" w:cs="Arial"/>
                <w:sz w:val="22"/>
                <w:szCs w:val="22"/>
              </w:rPr>
            </w:pPr>
          </w:p>
          <w:p w14:paraId="01D46F68" w14:textId="77777777" w:rsidR="002E28E2" w:rsidRPr="00A42F82" w:rsidRDefault="002E28E2" w:rsidP="00F24A1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2E28E2" w:rsidRPr="00A42F82" w14:paraId="6FCDFB52" w14:textId="77777777" w:rsidTr="00F24A1C">
        <w:trPr>
          <w:trHeight w:val="403"/>
        </w:trPr>
        <w:tc>
          <w:tcPr>
            <w:tcW w:w="562" w:type="dxa"/>
            <w:shd w:val="clear" w:color="auto" w:fill="F2F2F2" w:themeFill="background1" w:themeFillShade="F2"/>
            <w:vAlign w:val="center"/>
          </w:tcPr>
          <w:p w14:paraId="3E811B2F"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9FCBC3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2E28E2" w:rsidRPr="00A42F82" w14:paraId="605533C8" w14:textId="77777777" w:rsidTr="00F24A1C">
        <w:trPr>
          <w:trHeight w:val="403"/>
        </w:trPr>
        <w:tc>
          <w:tcPr>
            <w:tcW w:w="562" w:type="dxa"/>
            <w:vAlign w:val="center"/>
          </w:tcPr>
          <w:p w14:paraId="4C2F7B8A"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vAlign w:val="center"/>
          </w:tcPr>
          <w:p w14:paraId="54A3359F" w14:textId="77777777" w:rsidR="002E28E2" w:rsidRPr="00A42F82" w:rsidRDefault="002E28E2" w:rsidP="00F24A1C">
            <w:pPr>
              <w:autoSpaceDE w:val="0"/>
              <w:autoSpaceDN w:val="0"/>
              <w:adjustRightInd w:val="0"/>
              <w:rPr>
                <w:rFonts w:ascii="Arial" w:hAnsi="Arial" w:cs="Arial"/>
                <w:sz w:val="22"/>
                <w:szCs w:val="22"/>
              </w:rPr>
            </w:pPr>
          </w:p>
          <w:p w14:paraId="144D0276"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Myself</w:t>
            </w:r>
          </w:p>
          <w:p w14:paraId="69641958"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Powys Teaching Health Board</w:t>
            </w:r>
          </w:p>
          <w:p w14:paraId="402D32D0" w14:textId="77777777" w:rsidR="002E28E2" w:rsidRPr="00A42F82" w:rsidRDefault="002E28E2" w:rsidP="00F24A1C">
            <w:pPr>
              <w:autoSpaceDE w:val="0"/>
              <w:autoSpaceDN w:val="0"/>
              <w:adjustRightInd w:val="0"/>
              <w:rPr>
                <w:rFonts w:ascii="Arial" w:hAnsi="Arial" w:cs="Arial"/>
                <w:sz w:val="22"/>
                <w:szCs w:val="22"/>
              </w:rPr>
            </w:pPr>
            <w:r>
              <w:rPr>
                <w:rFonts w:ascii="Arial" w:hAnsi="Arial" w:cs="Arial"/>
                <w:sz w:val="22"/>
                <w:szCs w:val="22"/>
              </w:rPr>
              <w:t>University of Wales Trinity Saint David</w:t>
            </w:r>
            <w:r>
              <w:rPr>
                <w:rFonts w:ascii="Arial" w:hAnsi="Arial" w:cs="Arial"/>
                <w:sz w:val="22"/>
                <w:szCs w:val="22"/>
              </w:rPr>
              <w:br/>
              <w:t>Digital Health and Care Wales</w:t>
            </w:r>
            <w:r>
              <w:rPr>
                <w:rFonts w:ascii="Arial" w:hAnsi="Arial" w:cs="Arial"/>
                <w:sz w:val="22"/>
                <w:szCs w:val="22"/>
              </w:rPr>
              <w:br/>
              <w:t xml:space="preserve">Vaccination Programme Wales (Public Health) </w:t>
            </w:r>
          </w:p>
          <w:p w14:paraId="21033A58" w14:textId="77777777" w:rsidR="002E28E2" w:rsidRPr="00A42F82" w:rsidRDefault="002E28E2" w:rsidP="00F24A1C">
            <w:pPr>
              <w:autoSpaceDE w:val="0"/>
              <w:autoSpaceDN w:val="0"/>
              <w:adjustRightInd w:val="0"/>
              <w:rPr>
                <w:rFonts w:ascii="Arial" w:hAnsi="Arial" w:cs="Arial"/>
                <w:sz w:val="22"/>
                <w:szCs w:val="22"/>
              </w:rPr>
            </w:pPr>
          </w:p>
          <w:p w14:paraId="13E20136"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6D72A3B3" w14:textId="77777777" w:rsidTr="00F24A1C">
        <w:trPr>
          <w:trHeight w:val="403"/>
        </w:trPr>
        <w:tc>
          <w:tcPr>
            <w:tcW w:w="562" w:type="dxa"/>
            <w:shd w:val="clear" w:color="auto" w:fill="F2F2F2" w:themeFill="background1" w:themeFillShade="F2"/>
            <w:vAlign w:val="center"/>
          </w:tcPr>
          <w:p w14:paraId="3FB05E37"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6C1B46A9"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2E28E2" w:rsidRPr="00A42F82" w14:paraId="3EE8AF9E" w14:textId="77777777" w:rsidTr="00F24A1C">
        <w:trPr>
          <w:trHeight w:val="403"/>
        </w:trPr>
        <w:tc>
          <w:tcPr>
            <w:tcW w:w="562" w:type="dxa"/>
            <w:vAlign w:val="center"/>
          </w:tcPr>
          <w:p w14:paraId="61FEEFDA"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tcPr>
          <w:p w14:paraId="0C4478B5" w14:textId="77777777" w:rsidR="002E28E2" w:rsidRPr="00A42F82" w:rsidRDefault="002E28E2" w:rsidP="00F24A1C">
            <w:pPr>
              <w:autoSpaceDE w:val="0"/>
              <w:autoSpaceDN w:val="0"/>
              <w:adjustRightInd w:val="0"/>
              <w:rPr>
                <w:rFonts w:ascii="Arial" w:hAnsi="Arial" w:cs="Arial"/>
                <w:sz w:val="22"/>
                <w:szCs w:val="22"/>
              </w:rPr>
            </w:pPr>
          </w:p>
          <w:p w14:paraId="39D76A8E"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Myself</w:t>
            </w:r>
          </w:p>
          <w:p w14:paraId="181FA946" w14:textId="77777777" w:rsidR="002E28E2" w:rsidRDefault="002E28E2" w:rsidP="00F24A1C">
            <w:pPr>
              <w:autoSpaceDE w:val="0"/>
              <w:autoSpaceDN w:val="0"/>
              <w:adjustRightInd w:val="0"/>
              <w:rPr>
                <w:rFonts w:ascii="Arial" w:hAnsi="Arial" w:cs="Arial"/>
                <w:sz w:val="22"/>
                <w:szCs w:val="22"/>
              </w:rPr>
            </w:pPr>
            <w:r>
              <w:rPr>
                <w:rFonts w:ascii="Arial" w:hAnsi="Arial" w:cs="Arial"/>
                <w:sz w:val="22"/>
                <w:szCs w:val="22"/>
              </w:rPr>
              <w:t>Powys Teaching Health Board</w:t>
            </w:r>
          </w:p>
          <w:p w14:paraId="11AD942F" w14:textId="77777777" w:rsidR="002E28E2" w:rsidRPr="00A42F82" w:rsidRDefault="002E28E2" w:rsidP="00F24A1C">
            <w:pPr>
              <w:autoSpaceDE w:val="0"/>
              <w:autoSpaceDN w:val="0"/>
              <w:adjustRightInd w:val="0"/>
              <w:rPr>
                <w:rFonts w:ascii="Arial" w:hAnsi="Arial" w:cs="Arial"/>
                <w:sz w:val="22"/>
                <w:szCs w:val="22"/>
              </w:rPr>
            </w:pPr>
            <w:r>
              <w:rPr>
                <w:rFonts w:ascii="Arial" w:hAnsi="Arial" w:cs="Arial"/>
                <w:sz w:val="22"/>
                <w:szCs w:val="22"/>
              </w:rPr>
              <w:t>University of Wales Trinity Saint David</w:t>
            </w:r>
          </w:p>
          <w:p w14:paraId="4B1A99ED" w14:textId="77777777" w:rsidR="002E28E2" w:rsidRPr="00A42F82" w:rsidRDefault="002E28E2" w:rsidP="00F24A1C">
            <w:pPr>
              <w:autoSpaceDE w:val="0"/>
              <w:autoSpaceDN w:val="0"/>
              <w:adjustRightInd w:val="0"/>
              <w:rPr>
                <w:rFonts w:ascii="Arial" w:hAnsi="Arial" w:cs="Arial"/>
                <w:sz w:val="22"/>
                <w:szCs w:val="22"/>
              </w:rPr>
            </w:pPr>
          </w:p>
          <w:p w14:paraId="5690048B" w14:textId="77777777" w:rsidR="002E28E2" w:rsidRPr="00A42F82" w:rsidRDefault="002E28E2" w:rsidP="00F24A1C">
            <w:pPr>
              <w:autoSpaceDE w:val="0"/>
              <w:autoSpaceDN w:val="0"/>
              <w:adjustRightInd w:val="0"/>
              <w:rPr>
                <w:rFonts w:ascii="Arial" w:hAnsi="Arial" w:cs="Arial"/>
                <w:sz w:val="22"/>
                <w:szCs w:val="22"/>
              </w:rPr>
            </w:pPr>
          </w:p>
          <w:p w14:paraId="6E0B347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3C07885B" w14:textId="77777777" w:rsidTr="00F24A1C">
        <w:trPr>
          <w:trHeight w:val="403"/>
        </w:trPr>
        <w:tc>
          <w:tcPr>
            <w:tcW w:w="562" w:type="dxa"/>
            <w:shd w:val="clear" w:color="auto" w:fill="F2F2F2" w:themeFill="background1" w:themeFillShade="F2"/>
            <w:vAlign w:val="center"/>
          </w:tcPr>
          <w:p w14:paraId="7FA619EF"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23DE85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2E28E2" w:rsidRPr="00A42F82" w14:paraId="025D305D" w14:textId="77777777" w:rsidTr="00F24A1C">
        <w:trPr>
          <w:trHeight w:val="403"/>
        </w:trPr>
        <w:tc>
          <w:tcPr>
            <w:tcW w:w="562" w:type="dxa"/>
            <w:vAlign w:val="center"/>
          </w:tcPr>
          <w:p w14:paraId="0806E5BA"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tcPr>
          <w:p w14:paraId="0BA7BBCF" w14:textId="77777777" w:rsidR="002E28E2" w:rsidRPr="00A42F82" w:rsidRDefault="002E28E2" w:rsidP="00F24A1C">
            <w:pPr>
              <w:autoSpaceDE w:val="0"/>
              <w:autoSpaceDN w:val="0"/>
              <w:adjustRightInd w:val="0"/>
              <w:rPr>
                <w:rFonts w:ascii="Arial" w:hAnsi="Arial" w:cs="Arial"/>
                <w:sz w:val="22"/>
                <w:szCs w:val="22"/>
              </w:rPr>
            </w:pPr>
          </w:p>
          <w:p w14:paraId="3CDCA042" w14:textId="77777777" w:rsidR="002E28E2" w:rsidRPr="00097FC4" w:rsidRDefault="002E28E2" w:rsidP="00F24A1C">
            <w:pPr>
              <w:autoSpaceDE w:val="0"/>
              <w:autoSpaceDN w:val="0"/>
              <w:adjustRightInd w:val="0"/>
              <w:rPr>
                <w:rFonts w:ascii="Arial" w:hAnsi="Arial" w:cs="Arial"/>
                <w:sz w:val="22"/>
                <w:szCs w:val="22"/>
              </w:rPr>
            </w:pPr>
            <w:r w:rsidRPr="00097FC4">
              <w:rPr>
                <w:rFonts w:ascii="Arial" w:hAnsi="Arial" w:cs="Arial"/>
                <w:sz w:val="22"/>
                <w:szCs w:val="22"/>
              </w:rPr>
              <w:t>Data collected for the purposes of this project will be stored securely and only retained for as long as necessary. Once it is no longer required, it will be permanently deleted in line with data protection principles.</w:t>
            </w:r>
            <w:r>
              <w:rPr>
                <w:rFonts w:ascii="Arial" w:hAnsi="Arial" w:cs="Arial"/>
                <w:sz w:val="22"/>
                <w:szCs w:val="22"/>
              </w:rPr>
              <w:br/>
            </w:r>
          </w:p>
          <w:p w14:paraId="76FCD652" w14:textId="77777777" w:rsidR="002E28E2" w:rsidRPr="00097FC4" w:rsidRDefault="002E28E2" w:rsidP="00A21956">
            <w:pPr>
              <w:numPr>
                <w:ilvl w:val="0"/>
                <w:numId w:val="16"/>
              </w:numPr>
              <w:autoSpaceDE w:val="0"/>
              <w:autoSpaceDN w:val="0"/>
              <w:adjustRightInd w:val="0"/>
              <w:rPr>
                <w:rFonts w:ascii="Arial" w:hAnsi="Arial" w:cs="Arial"/>
                <w:sz w:val="22"/>
                <w:szCs w:val="22"/>
              </w:rPr>
            </w:pPr>
            <w:r w:rsidRPr="00097FC4">
              <w:rPr>
                <w:rFonts w:ascii="Arial" w:hAnsi="Arial" w:cs="Arial"/>
                <w:b/>
                <w:bCs/>
                <w:sz w:val="22"/>
                <w:szCs w:val="22"/>
              </w:rPr>
              <w:t>Personal Data Storage:</w:t>
            </w:r>
            <w:r w:rsidRPr="00097FC4">
              <w:rPr>
                <w:rFonts w:ascii="Arial" w:hAnsi="Arial" w:cs="Arial"/>
                <w:sz w:val="22"/>
                <w:szCs w:val="22"/>
              </w:rPr>
              <w:br/>
              <w:t>Addresses, postcodes, emails, and telephone numbers of eligible citizens for the COVID-19 vaccination in Powys will be securely stored on the Welsh Immunisation System (WIS).</w:t>
            </w:r>
            <w:r w:rsidRPr="00097FC4">
              <w:rPr>
                <w:rFonts w:ascii="Arial" w:hAnsi="Arial" w:cs="Arial"/>
                <w:sz w:val="22"/>
                <w:szCs w:val="22"/>
              </w:rPr>
              <w:br/>
              <w:t>Employee email addresses are stored within PTHB Outlook, which is accessible only via the secure NHS network.</w:t>
            </w:r>
            <w:r>
              <w:rPr>
                <w:rFonts w:ascii="Arial" w:hAnsi="Arial" w:cs="Arial"/>
                <w:sz w:val="22"/>
                <w:szCs w:val="22"/>
              </w:rPr>
              <w:br/>
            </w:r>
          </w:p>
          <w:p w14:paraId="5CB6F987" w14:textId="77777777" w:rsidR="002E28E2" w:rsidRPr="00097FC4" w:rsidRDefault="002E28E2" w:rsidP="00A21956">
            <w:pPr>
              <w:numPr>
                <w:ilvl w:val="0"/>
                <w:numId w:val="16"/>
              </w:numPr>
              <w:autoSpaceDE w:val="0"/>
              <w:autoSpaceDN w:val="0"/>
              <w:adjustRightInd w:val="0"/>
              <w:rPr>
                <w:rFonts w:ascii="Arial" w:hAnsi="Arial" w:cs="Arial"/>
                <w:sz w:val="22"/>
                <w:szCs w:val="22"/>
              </w:rPr>
            </w:pPr>
            <w:r w:rsidRPr="00097FC4">
              <w:rPr>
                <w:rFonts w:ascii="Arial" w:hAnsi="Arial" w:cs="Arial"/>
                <w:b/>
                <w:bCs/>
                <w:sz w:val="22"/>
                <w:szCs w:val="22"/>
              </w:rPr>
              <w:t>File Storage:</w:t>
            </w:r>
            <w:r w:rsidRPr="00097FC4">
              <w:rPr>
                <w:rFonts w:ascii="Arial" w:hAnsi="Arial" w:cs="Arial"/>
                <w:sz w:val="22"/>
                <w:szCs w:val="22"/>
              </w:rPr>
              <w:br/>
              <w:t xml:space="preserve">Project-related documents, such as Excel spreadsheets, will be stored on a UWTSD OneDrive account, which is protected by Multi-Factor Authentication (MFA) and accessible only by </w:t>
            </w:r>
            <w:r>
              <w:rPr>
                <w:rFonts w:ascii="Arial" w:hAnsi="Arial" w:cs="Arial"/>
                <w:sz w:val="22"/>
                <w:szCs w:val="22"/>
              </w:rPr>
              <w:t>myself.</w:t>
            </w:r>
            <w:r>
              <w:rPr>
                <w:rFonts w:ascii="Arial" w:hAnsi="Arial" w:cs="Arial"/>
                <w:sz w:val="22"/>
                <w:szCs w:val="22"/>
              </w:rPr>
              <w:br/>
            </w:r>
          </w:p>
          <w:p w14:paraId="728FA60D" w14:textId="77777777" w:rsidR="002E28E2" w:rsidRPr="004E096A" w:rsidRDefault="002E28E2" w:rsidP="00A21956">
            <w:pPr>
              <w:numPr>
                <w:ilvl w:val="0"/>
                <w:numId w:val="16"/>
              </w:numPr>
              <w:autoSpaceDE w:val="0"/>
              <w:autoSpaceDN w:val="0"/>
              <w:adjustRightInd w:val="0"/>
              <w:rPr>
                <w:rFonts w:ascii="Arial" w:hAnsi="Arial" w:cs="Arial"/>
                <w:sz w:val="22"/>
                <w:szCs w:val="22"/>
              </w:rPr>
            </w:pPr>
            <w:r w:rsidRPr="00097FC4">
              <w:rPr>
                <w:rFonts w:ascii="Arial" w:hAnsi="Arial" w:cs="Arial"/>
                <w:b/>
                <w:bCs/>
                <w:sz w:val="22"/>
                <w:szCs w:val="22"/>
              </w:rPr>
              <w:t>Data Retention:</w:t>
            </w:r>
            <w:r w:rsidRPr="00097FC4">
              <w:rPr>
                <w:rFonts w:ascii="Arial" w:hAnsi="Arial" w:cs="Arial"/>
                <w:sz w:val="22"/>
                <w:szCs w:val="22"/>
              </w:rPr>
              <w:br/>
              <w:t>Data will be retained only for the duration necessary to fulfil the objectives of this project. Once the data is no longer needed, it will be securely deleted.</w:t>
            </w:r>
            <w:r>
              <w:rPr>
                <w:rFonts w:ascii="Arial" w:hAnsi="Arial" w:cs="Arial"/>
                <w:sz w:val="22"/>
                <w:szCs w:val="22"/>
              </w:rPr>
              <w:br/>
            </w:r>
          </w:p>
          <w:p w14:paraId="0BE2442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4BE78F76" w14:textId="77777777" w:rsidTr="00F24A1C">
        <w:trPr>
          <w:trHeight w:val="403"/>
        </w:trPr>
        <w:tc>
          <w:tcPr>
            <w:tcW w:w="562" w:type="dxa"/>
            <w:shd w:val="clear" w:color="auto" w:fill="F2F2F2" w:themeFill="background1" w:themeFillShade="F2"/>
            <w:vAlign w:val="center"/>
          </w:tcPr>
          <w:p w14:paraId="4C1508FF" w14:textId="77777777" w:rsidR="002E28E2" w:rsidRPr="00A42F82" w:rsidRDefault="002E28E2" w:rsidP="00F24A1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E06F4BB"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2E28E2" w:rsidRPr="00A42F82" w14:paraId="6F02DEAD" w14:textId="77777777" w:rsidTr="00F24A1C">
        <w:trPr>
          <w:trHeight w:val="403"/>
        </w:trPr>
        <w:tc>
          <w:tcPr>
            <w:tcW w:w="562" w:type="dxa"/>
            <w:vAlign w:val="center"/>
          </w:tcPr>
          <w:p w14:paraId="0D77806E" w14:textId="77777777" w:rsidR="002E28E2" w:rsidRPr="00A42F82" w:rsidRDefault="002E28E2" w:rsidP="00F24A1C">
            <w:pPr>
              <w:autoSpaceDE w:val="0"/>
              <w:autoSpaceDN w:val="0"/>
              <w:adjustRightInd w:val="0"/>
              <w:jc w:val="center"/>
              <w:rPr>
                <w:rFonts w:ascii="Arial" w:hAnsi="Arial" w:cs="Arial"/>
                <w:sz w:val="22"/>
                <w:szCs w:val="22"/>
              </w:rPr>
            </w:pPr>
          </w:p>
        </w:tc>
        <w:tc>
          <w:tcPr>
            <w:tcW w:w="9923" w:type="dxa"/>
            <w:gridSpan w:val="3"/>
          </w:tcPr>
          <w:p w14:paraId="3C86B847" w14:textId="77777777" w:rsidR="002E28E2" w:rsidRPr="00A42F82" w:rsidRDefault="002E28E2" w:rsidP="00F24A1C">
            <w:pPr>
              <w:autoSpaceDE w:val="0"/>
              <w:autoSpaceDN w:val="0"/>
              <w:adjustRightInd w:val="0"/>
              <w:rPr>
                <w:rFonts w:ascii="Arial" w:hAnsi="Arial" w:cs="Arial"/>
                <w:sz w:val="22"/>
                <w:szCs w:val="22"/>
              </w:rPr>
            </w:pPr>
          </w:p>
          <w:p w14:paraId="17585E1A" w14:textId="77777777" w:rsidR="002E28E2" w:rsidRPr="00A42F82" w:rsidRDefault="002E28E2" w:rsidP="00F24A1C">
            <w:pPr>
              <w:autoSpaceDE w:val="0"/>
              <w:autoSpaceDN w:val="0"/>
              <w:adjustRightInd w:val="0"/>
              <w:rPr>
                <w:rFonts w:ascii="Arial" w:hAnsi="Arial" w:cs="Arial"/>
                <w:sz w:val="22"/>
                <w:szCs w:val="22"/>
              </w:rPr>
            </w:pPr>
          </w:p>
          <w:p w14:paraId="341ECAE9" w14:textId="77777777" w:rsidR="002E28E2" w:rsidRPr="00A42F82" w:rsidRDefault="002E28E2" w:rsidP="00F24A1C">
            <w:pPr>
              <w:autoSpaceDE w:val="0"/>
              <w:autoSpaceDN w:val="0"/>
              <w:adjustRightInd w:val="0"/>
              <w:rPr>
                <w:rFonts w:ascii="Arial" w:hAnsi="Arial" w:cs="Arial"/>
                <w:sz w:val="22"/>
                <w:szCs w:val="22"/>
              </w:rPr>
            </w:pPr>
          </w:p>
          <w:p w14:paraId="1C5B20B7"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E28E2" w:rsidRPr="00A42F82" w14:paraId="492CBE76" w14:textId="77777777" w:rsidTr="00F24A1C">
        <w:trPr>
          <w:trHeight w:val="606"/>
        </w:trPr>
        <w:tc>
          <w:tcPr>
            <w:tcW w:w="562" w:type="dxa"/>
            <w:shd w:val="clear" w:color="auto" w:fill="F2F2F2" w:themeFill="background1" w:themeFillShade="F2"/>
            <w:vAlign w:val="center"/>
          </w:tcPr>
          <w:p w14:paraId="5C2576A7"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445BC69" w14:textId="77777777" w:rsidR="002E28E2" w:rsidRPr="00A42F82" w:rsidRDefault="002E28E2" w:rsidP="00F24A1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259D686"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B878601" w14:textId="77777777" w:rsidR="002E28E2" w:rsidRPr="00A42F82" w:rsidRDefault="00AE0379" w:rsidP="00F24A1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E28E2">
                  <w:rPr>
                    <w:rFonts w:ascii="MS Gothic" w:eastAsia="MS Gothic" w:hAnsi="MS Gothic" w:cs="Arial" w:hint="eastAsia"/>
                  </w:rPr>
                  <w:t>☒</w:t>
                </w:r>
              </w:sdtContent>
            </w:sdt>
          </w:p>
        </w:tc>
      </w:tr>
      <w:tr w:rsidR="002E28E2" w:rsidRPr="00A42F82" w14:paraId="65AE21D7" w14:textId="77777777" w:rsidTr="00F24A1C">
        <w:trPr>
          <w:trHeight w:val="632"/>
        </w:trPr>
        <w:tc>
          <w:tcPr>
            <w:tcW w:w="562" w:type="dxa"/>
            <w:shd w:val="clear" w:color="auto" w:fill="F2F2F2" w:themeFill="background1" w:themeFillShade="F2"/>
            <w:vAlign w:val="center"/>
          </w:tcPr>
          <w:p w14:paraId="5493967F" w14:textId="77777777" w:rsidR="002E28E2" w:rsidRPr="00A42F82" w:rsidRDefault="002E28E2" w:rsidP="00F24A1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D0179FA" w14:textId="77777777" w:rsidR="002E28E2" w:rsidRPr="00A42F82" w:rsidRDefault="002E28E2" w:rsidP="00F24A1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CB13E9D" w14:textId="77777777" w:rsidR="002E28E2" w:rsidRPr="00A42F82" w:rsidRDefault="002E28E2" w:rsidP="00F24A1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6BC0239" w14:textId="77777777" w:rsidR="002E28E2" w:rsidRPr="00A42F82" w:rsidRDefault="00AE0379" w:rsidP="00F24A1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E28E2">
                  <w:rPr>
                    <w:rFonts w:ascii="MS Gothic" w:eastAsia="MS Gothic" w:hAnsi="MS Gothic" w:cs="Arial" w:hint="eastAsia"/>
                  </w:rPr>
                  <w:t>☒</w:t>
                </w:r>
              </w:sdtContent>
            </w:sdt>
          </w:p>
        </w:tc>
      </w:tr>
    </w:tbl>
    <w:p w14:paraId="64552CD7" w14:textId="77777777" w:rsidR="002E28E2" w:rsidRPr="00A42F82" w:rsidRDefault="002E28E2" w:rsidP="00F24A1C">
      <w:pPr>
        <w:rPr>
          <w:rFonts w:ascii="Arial" w:hAnsi="Arial" w:cs="Arial"/>
          <w:b/>
          <w:bCs/>
          <w:sz w:val="22"/>
          <w:szCs w:val="22"/>
        </w:rPr>
      </w:pPr>
    </w:p>
    <w:p w14:paraId="32A617FC" w14:textId="77777777" w:rsidR="002E28E2" w:rsidRPr="00A42F82" w:rsidRDefault="002E28E2" w:rsidP="00F24A1C">
      <w:pPr>
        <w:rPr>
          <w:rFonts w:ascii="Arial" w:hAnsi="Arial" w:cs="Arial"/>
          <w:b/>
          <w:bCs/>
          <w:sz w:val="22"/>
          <w:szCs w:val="22"/>
        </w:rPr>
      </w:pPr>
    </w:p>
    <w:p w14:paraId="28F2FD42" w14:textId="77777777" w:rsidR="002E28E2" w:rsidRPr="00A42F82" w:rsidRDefault="002E28E2" w:rsidP="00F24A1C">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E28E2" w:rsidRPr="00A42F82" w14:paraId="0CF59994" w14:textId="77777777" w:rsidTr="00F24A1C">
        <w:trPr>
          <w:trHeight w:val="1807"/>
        </w:trPr>
        <w:tc>
          <w:tcPr>
            <w:tcW w:w="554" w:type="dxa"/>
            <w:shd w:val="clear" w:color="auto" w:fill="F2F2F2" w:themeFill="background1" w:themeFillShade="F2"/>
            <w:vAlign w:val="center"/>
          </w:tcPr>
          <w:p w14:paraId="0CEA973C" w14:textId="77777777" w:rsidR="002E28E2" w:rsidRPr="00A42F82" w:rsidRDefault="002E28E2" w:rsidP="00F24A1C">
            <w:pPr>
              <w:jc w:val="center"/>
              <w:rPr>
                <w:rFonts w:ascii="Arial" w:hAnsi="Arial" w:cs="Arial"/>
                <w:sz w:val="22"/>
                <w:szCs w:val="22"/>
              </w:rPr>
            </w:pPr>
          </w:p>
        </w:tc>
        <w:tc>
          <w:tcPr>
            <w:tcW w:w="9923" w:type="dxa"/>
            <w:gridSpan w:val="3"/>
            <w:shd w:val="clear" w:color="auto" w:fill="F2F2F2" w:themeFill="background1" w:themeFillShade="F2"/>
            <w:vAlign w:val="center"/>
          </w:tcPr>
          <w:p w14:paraId="1EB88C80" w14:textId="77777777" w:rsidR="002E28E2" w:rsidRPr="00A42F82" w:rsidRDefault="002E28E2" w:rsidP="00F24A1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28F2CAB7" w14:textId="77777777" w:rsidR="002E28E2" w:rsidRPr="00A42F82" w:rsidRDefault="002E28E2" w:rsidP="00F24A1C">
            <w:pPr>
              <w:jc w:val="both"/>
              <w:rPr>
                <w:rFonts w:ascii="Arial" w:hAnsi="Arial" w:cs="Arial"/>
                <w:b/>
                <w:bCs/>
                <w:color w:val="000000"/>
                <w:sz w:val="22"/>
                <w:szCs w:val="22"/>
              </w:rPr>
            </w:pPr>
          </w:p>
          <w:p w14:paraId="05579B83" w14:textId="77777777" w:rsidR="002E28E2" w:rsidRPr="00A42F82" w:rsidRDefault="002E28E2" w:rsidP="00F24A1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2E28E2" w:rsidRPr="00A42F82" w14:paraId="6CA550A3" w14:textId="77777777" w:rsidTr="00F24A1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183F4" w14:textId="77777777" w:rsidR="002E28E2" w:rsidRPr="00A42F82" w:rsidRDefault="002E28E2" w:rsidP="00F24A1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00287" w14:textId="77777777" w:rsidR="002E28E2" w:rsidRPr="00A42F82" w:rsidRDefault="002E28E2" w:rsidP="00F24A1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76DDB8C" w14:textId="77777777" w:rsidR="002E28E2" w:rsidRPr="00A42F82" w:rsidRDefault="002E28E2" w:rsidP="00F24A1C">
            <w:pPr>
              <w:spacing w:before="100" w:beforeAutospacing="1" w:after="100" w:afterAutospacing="1"/>
              <w:rPr>
                <w:rFonts w:ascii="Arial" w:hAnsi="Arial" w:cs="Arial"/>
                <w:sz w:val="22"/>
                <w:szCs w:val="22"/>
              </w:rPr>
            </w:pPr>
            <w:r>
              <w:rPr>
                <w:rFonts w:ascii="Arial" w:hAnsi="Arial" w:cs="Arial"/>
                <w:sz w:val="22"/>
                <w:szCs w:val="22"/>
              </w:rPr>
              <w:t>C Herdman</w:t>
            </w:r>
            <w:r>
              <w:rPr>
                <w:rFonts w:ascii="Arial" w:hAnsi="Arial" w:cs="Arial"/>
                <w:sz w:val="22"/>
                <w:szCs w:val="22"/>
              </w:rPr>
              <w:br/>
            </w:r>
          </w:p>
        </w:tc>
        <w:tc>
          <w:tcPr>
            <w:tcW w:w="2139" w:type="dxa"/>
            <w:vAlign w:val="center"/>
          </w:tcPr>
          <w:p w14:paraId="0C8C4FEC" w14:textId="77777777" w:rsidR="002E28E2" w:rsidRDefault="002E28E2" w:rsidP="00F24A1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DE2BDD6" w14:textId="77777777" w:rsidR="002E28E2" w:rsidRPr="00A42F82" w:rsidRDefault="002E28E2" w:rsidP="00F24A1C">
            <w:pPr>
              <w:spacing w:before="100" w:beforeAutospacing="1" w:after="100" w:afterAutospacing="1"/>
              <w:rPr>
                <w:rFonts w:ascii="Arial" w:hAnsi="Arial" w:cs="Arial"/>
                <w:b/>
                <w:bCs/>
                <w:sz w:val="22"/>
                <w:szCs w:val="22"/>
              </w:rPr>
            </w:pPr>
            <w:r>
              <w:rPr>
                <w:rFonts w:ascii="Arial" w:hAnsi="Arial" w:cs="Arial"/>
                <w:b/>
                <w:bCs/>
                <w:sz w:val="22"/>
                <w:szCs w:val="22"/>
              </w:rPr>
              <w:t>17/10/2025</w:t>
            </w:r>
            <w:r>
              <w:rPr>
                <w:rFonts w:ascii="Arial" w:hAnsi="Arial" w:cs="Arial"/>
                <w:b/>
                <w:bCs/>
                <w:sz w:val="22"/>
                <w:szCs w:val="22"/>
              </w:rPr>
              <w:br/>
            </w:r>
            <w:r>
              <w:rPr>
                <w:rFonts w:ascii="Arial" w:hAnsi="Arial" w:cs="Arial"/>
                <w:b/>
                <w:bCs/>
                <w:sz w:val="22"/>
                <w:szCs w:val="22"/>
              </w:rPr>
              <w:br/>
              <w:t>Updated 05/02/2026</w:t>
            </w:r>
          </w:p>
          <w:p w14:paraId="7E99C847" w14:textId="77777777" w:rsidR="002E28E2" w:rsidRPr="00A42F82" w:rsidRDefault="002E28E2" w:rsidP="00F24A1C">
            <w:pPr>
              <w:spacing w:before="100" w:beforeAutospacing="1" w:after="100" w:afterAutospacing="1"/>
              <w:rPr>
                <w:rFonts w:ascii="Arial" w:hAnsi="Arial" w:cs="Arial"/>
                <w:sz w:val="22"/>
                <w:szCs w:val="22"/>
              </w:rPr>
            </w:pPr>
          </w:p>
        </w:tc>
      </w:tr>
    </w:tbl>
    <w:p w14:paraId="1D137F5E" w14:textId="77777777" w:rsidR="002E28E2" w:rsidRPr="00A42F82" w:rsidRDefault="002E28E2" w:rsidP="00F24A1C">
      <w:pPr>
        <w:rPr>
          <w:rFonts w:ascii="Arial" w:hAnsi="Arial" w:cs="Arial"/>
          <w:sz w:val="22"/>
          <w:szCs w:val="22"/>
        </w:rPr>
      </w:pPr>
    </w:p>
    <w:p w14:paraId="100A0042" w14:textId="77777777" w:rsidR="002E28E2" w:rsidRPr="00A42F82" w:rsidRDefault="002E28E2" w:rsidP="00F24A1C">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2E28E2" w:rsidRPr="00A42F82" w14:paraId="0DB9FE9F" w14:textId="77777777" w:rsidTr="00F24A1C">
        <w:trPr>
          <w:trHeight w:val="346"/>
        </w:trPr>
        <w:tc>
          <w:tcPr>
            <w:tcW w:w="365" w:type="pct"/>
            <w:shd w:val="clear" w:color="auto" w:fill="F2F2F2" w:themeFill="background1" w:themeFillShade="F2"/>
            <w:vAlign w:val="center"/>
          </w:tcPr>
          <w:p w14:paraId="6AB8A5E9" w14:textId="77777777" w:rsidR="002E28E2" w:rsidRPr="00A42F82" w:rsidRDefault="002E28E2" w:rsidP="00F24A1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8C1D5DA" w14:textId="77777777" w:rsidR="002E28E2" w:rsidRPr="00A42F82" w:rsidRDefault="002E28E2" w:rsidP="00F24A1C">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4F35EFD9" w14:textId="77777777" w:rsidR="002E28E2" w:rsidRPr="00A42F82" w:rsidRDefault="002E28E2" w:rsidP="00F24A1C">
            <w:pPr>
              <w:pStyle w:val="ListParagraph"/>
              <w:ind w:left="0"/>
              <w:rPr>
                <w:rFonts w:ascii="Arial" w:hAnsi="Arial" w:cs="Arial"/>
              </w:rPr>
            </w:pPr>
          </w:p>
        </w:tc>
        <w:tc>
          <w:tcPr>
            <w:tcW w:w="1014" w:type="pct"/>
            <w:vMerge w:val="restart"/>
          </w:tcPr>
          <w:p w14:paraId="633F47FF" w14:textId="77777777" w:rsidR="002E28E2" w:rsidRPr="00A42F82" w:rsidRDefault="002E28E2" w:rsidP="00F24A1C">
            <w:pPr>
              <w:pStyle w:val="ListParagraph"/>
              <w:ind w:left="0"/>
              <w:rPr>
                <w:rFonts w:ascii="Arial" w:hAnsi="Arial" w:cs="Arial"/>
              </w:rPr>
            </w:pPr>
            <w:r w:rsidRPr="00A42F82">
              <w:rPr>
                <w:rFonts w:ascii="Arial" w:hAnsi="Arial" w:cs="Arial"/>
                <w:b/>
                <w:bCs/>
              </w:rPr>
              <w:t>Date:</w:t>
            </w:r>
          </w:p>
        </w:tc>
      </w:tr>
      <w:tr w:rsidR="002E28E2" w:rsidRPr="00A42F82" w14:paraId="2EFBE95D" w14:textId="77777777" w:rsidTr="00F24A1C">
        <w:trPr>
          <w:trHeight w:val="347"/>
        </w:trPr>
        <w:tc>
          <w:tcPr>
            <w:tcW w:w="365" w:type="pct"/>
            <w:shd w:val="clear" w:color="auto" w:fill="F2F2F2" w:themeFill="background1" w:themeFillShade="F2"/>
            <w:vAlign w:val="center"/>
          </w:tcPr>
          <w:p w14:paraId="3369CC57" w14:textId="77777777" w:rsidR="002E28E2" w:rsidRPr="00A42F82" w:rsidRDefault="002E28E2" w:rsidP="00F24A1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CD0F061" w14:textId="77777777" w:rsidR="002E28E2" w:rsidRPr="00A42F82" w:rsidRDefault="002E28E2" w:rsidP="00F24A1C">
            <w:pPr>
              <w:pStyle w:val="ListParagraph"/>
              <w:ind w:left="0"/>
              <w:rPr>
                <w:rFonts w:ascii="Arial" w:hAnsi="Arial" w:cs="Arial"/>
              </w:rPr>
            </w:pPr>
            <w:r w:rsidRPr="00A42F82">
              <w:rPr>
                <w:rFonts w:ascii="Arial" w:hAnsi="Arial" w:cs="Arial"/>
              </w:rPr>
              <w:t>Signature:</w:t>
            </w:r>
          </w:p>
        </w:tc>
        <w:tc>
          <w:tcPr>
            <w:tcW w:w="2176" w:type="pct"/>
            <w:vAlign w:val="center"/>
          </w:tcPr>
          <w:p w14:paraId="76A2C414" w14:textId="77777777" w:rsidR="002E28E2" w:rsidRPr="00A42F82" w:rsidRDefault="002E28E2" w:rsidP="00F24A1C">
            <w:pPr>
              <w:pStyle w:val="ListParagraph"/>
              <w:ind w:left="0"/>
              <w:rPr>
                <w:rFonts w:ascii="Arial" w:hAnsi="Arial" w:cs="Arial"/>
              </w:rPr>
            </w:pPr>
          </w:p>
          <w:p w14:paraId="5D49236F" w14:textId="77777777" w:rsidR="002E28E2" w:rsidRPr="00A42F82" w:rsidRDefault="002E28E2" w:rsidP="00F24A1C">
            <w:pPr>
              <w:pStyle w:val="ListParagraph"/>
              <w:ind w:left="0"/>
              <w:rPr>
                <w:rFonts w:ascii="Arial" w:hAnsi="Arial" w:cs="Arial"/>
              </w:rPr>
            </w:pPr>
          </w:p>
        </w:tc>
        <w:tc>
          <w:tcPr>
            <w:tcW w:w="1014" w:type="pct"/>
            <w:vMerge/>
            <w:vAlign w:val="center"/>
          </w:tcPr>
          <w:p w14:paraId="59E13004" w14:textId="77777777" w:rsidR="002E28E2" w:rsidRPr="00A42F82" w:rsidRDefault="002E28E2" w:rsidP="00F24A1C">
            <w:pPr>
              <w:pStyle w:val="ListParagraph"/>
              <w:ind w:left="0"/>
              <w:rPr>
                <w:rFonts w:ascii="Arial" w:hAnsi="Arial" w:cs="Arial"/>
              </w:rPr>
            </w:pPr>
          </w:p>
        </w:tc>
      </w:tr>
    </w:tbl>
    <w:p w14:paraId="11345B72" w14:textId="77777777" w:rsidR="002E28E2" w:rsidRDefault="002E28E2" w:rsidP="00F24A1C">
      <w:pPr>
        <w:rPr>
          <w:rFonts w:ascii="Arial" w:hAnsi="Arial" w:cs="Arial"/>
          <w:sz w:val="22"/>
          <w:szCs w:val="22"/>
        </w:rPr>
      </w:pPr>
    </w:p>
    <w:p w14:paraId="20A4E2E8" w14:textId="77777777" w:rsidR="002E28E2" w:rsidRPr="00A42F82" w:rsidRDefault="002E28E2" w:rsidP="00F24A1C">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2E28E2" w:rsidRPr="00A42F82" w14:paraId="5833AE54" w14:textId="77777777" w:rsidTr="00F24A1C">
        <w:trPr>
          <w:trHeight w:val="346"/>
        </w:trPr>
        <w:tc>
          <w:tcPr>
            <w:tcW w:w="366" w:type="pct"/>
            <w:shd w:val="clear" w:color="auto" w:fill="F2F2F2" w:themeFill="background1" w:themeFillShade="F2"/>
            <w:vAlign w:val="center"/>
          </w:tcPr>
          <w:p w14:paraId="70A1A47D" w14:textId="77777777" w:rsidR="002E28E2" w:rsidRPr="00A42F82" w:rsidRDefault="002E28E2" w:rsidP="00F24A1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43030D2" w14:textId="77777777" w:rsidR="002E28E2" w:rsidRPr="00A42F82" w:rsidRDefault="002E28E2" w:rsidP="00F24A1C">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7CDA0DC" w14:textId="77777777" w:rsidR="002E28E2" w:rsidRPr="00A42F82" w:rsidRDefault="002E28E2" w:rsidP="00F24A1C">
            <w:pPr>
              <w:pStyle w:val="ListParagraph"/>
              <w:ind w:left="0"/>
              <w:rPr>
                <w:rFonts w:ascii="Arial" w:hAnsi="Arial" w:cs="Arial"/>
              </w:rPr>
            </w:pPr>
          </w:p>
        </w:tc>
        <w:tc>
          <w:tcPr>
            <w:tcW w:w="1013" w:type="pct"/>
            <w:vMerge w:val="restart"/>
          </w:tcPr>
          <w:p w14:paraId="36A0F715" w14:textId="77777777" w:rsidR="002E28E2" w:rsidRPr="00A42F82" w:rsidRDefault="002E28E2" w:rsidP="00F24A1C">
            <w:pPr>
              <w:pStyle w:val="ListParagraph"/>
              <w:ind w:left="0"/>
              <w:rPr>
                <w:rFonts w:ascii="Arial" w:hAnsi="Arial" w:cs="Arial"/>
              </w:rPr>
            </w:pPr>
            <w:r w:rsidRPr="00A42F82">
              <w:rPr>
                <w:rFonts w:ascii="Arial" w:hAnsi="Arial" w:cs="Arial"/>
                <w:b/>
                <w:bCs/>
              </w:rPr>
              <w:t>Date:</w:t>
            </w:r>
          </w:p>
        </w:tc>
      </w:tr>
      <w:tr w:rsidR="002E28E2" w:rsidRPr="00A42F82" w14:paraId="4A24F8B9" w14:textId="77777777" w:rsidTr="00F24A1C">
        <w:trPr>
          <w:trHeight w:val="347"/>
        </w:trPr>
        <w:tc>
          <w:tcPr>
            <w:tcW w:w="366" w:type="pct"/>
            <w:shd w:val="clear" w:color="auto" w:fill="F2F2F2" w:themeFill="background1" w:themeFillShade="F2"/>
            <w:vAlign w:val="center"/>
          </w:tcPr>
          <w:p w14:paraId="51B3B437" w14:textId="77777777" w:rsidR="002E28E2" w:rsidRPr="00A42F82" w:rsidRDefault="002E28E2" w:rsidP="00F24A1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6158ACD" w14:textId="77777777" w:rsidR="002E28E2" w:rsidRPr="00A42F82" w:rsidRDefault="002E28E2" w:rsidP="00F24A1C">
            <w:pPr>
              <w:pStyle w:val="ListParagraph"/>
              <w:ind w:left="0"/>
              <w:rPr>
                <w:rFonts w:ascii="Arial" w:hAnsi="Arial" w:cs="Arial"/>
              </w:rPr>
            </w:pPr>
            <w:r w:rsidRPr="00A42F82">
              <w:rPr>
                <w:rFonts w:ascii="Arial" w:hAnsi="Arial" w:cs="Arial"/>
              </w:rPr>
              <w:t>Signature:</w:t>
            </w:r>
          </w:p>
        </w:tc>
        <w:tc>
          <w:tcPr>
            <w:tcW w:w="2176" w:type="pct"/>
            <w:vAlign w:val="center"/>
          </w:tcPr>
          <w:p w14:paraId="337ADF19" w14:textId="77777777" w:rsidR="002E28E2" w:rsidRPr="00A42F82" w:rsidRDefault="002E28E2" w:rsidP="00F24A1C">
            <w:pPr>
              <w:pStyle w:val="ListParagraph"/>
              <w:ind w:left="0"/>
              <w:rPr>
                <w:rFonts w:ascii="Arial" w:hAnsi="Arial" w:cs="Arial"/>
              </w:rPr>
            </w:pPr>
          </w:p>
          <w:p w14:paraId="0BCD890B" w14:textId="77777777" w:rsidR="002E28E2" w:rsidRPr="00A42F82" w:rsidRDefault="002E28E2" w:rsidP="00F24A1C">
            <w:pPr>
              <w:pStyle w:val="ListParagraph"/>
              <w:ind w:left="0"/>
              <w:rPr>
                <w:rFonts w:ascii="Arial" w:hAnsi="Arial" w:cs="Arial"/>
              </w:rPr>
            </w:pPr>
          </w:p>
        </w:tc>
        <w:tc>
          <w:tcPr>
            <w:tcW w:w="1013" w:type="pct"/>
            <w:vMerge/>
            <w:vAlign w:val="center"/>
          </w:tcPr>
          <w:p w14:paraId="670F1EFF" w14:textId="77777777" w:rsidR="002E28E2" w:rsidRPr="00A42F82" w:rsidRDefault="002E28E2" w:rsidP="00F24A1C">
            <w:pPr>
              <w:pStyle w:val="ListParagraph"/>
              <w:ind w:left="0"/>
              <w:rPr>
                <w:rFonts w:ascii="Arial" w:hAnsi="Arial" w:cs="Arial"/>
              </w:rPr>
            </w:pPr>
          </w:p>
        </w:tc>
      </w:tr>
    </w:tbl>
    <w:p w14:paraId="0766B41E" w14:textId="77777777" w:rsidR="002E28E2" w:rsidRPr="00A42F82" w:rsidRDefault="002E28E2" w:rsidP="00F24A1C">
      <w:pPr>
        <w:rPr>
          <w:rFonts w:ascii="Arial" w:hAnsi="Arial" w:cs="Arial"/>
          <w:b/>
          <w:sz w:val="22"/>
          <w:szCs w:val="22"/>
        </w:rPr>
      </w:pPr>
    </w:p>
    <w:p w14:paraId="0A188D63" w14:textId="77777777" w:rsidR="002E28E2" w:rsidRDefault="002E28E2">
      <w:pPr>
        <w:rPr>
          <w:rFonts w:ascii="Arial" w:hAnsi="Arial" w:cs="Arial"/>
          <w:b/>
          <w:sz w:val="22"/>
          <w:szCs w:val="22"/>
        </w:rPr>
      </w:pPr>
      <w:r>
        <w:rPr>
          <w:rFonts w:ascii="Arial" w:hAnsi="Arial" w:cs="Arial"/>
          <w:b/>
          <w:sz w:val="22"/>
          <w:szCs w:val="22"/>
        </w:rPr>
        <w:br w:type="page"/>
      </w:r>
    </w:p>
    <w:p w14:paraId="6AF4C210" w14:textId="77777777" w:rsidR="002E28E2" w:rsidRPr="00A42F82" w:rsidRDefault="002E28E2" w:rsidP="00F24A1C">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lastRenderedPageBreak/>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2E28E2" w:rsidRPr="00A42F82" w14:paraId="23859EAB" w14:textId="77777777" w:rsidTr="00F24A1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AC5DB5E" w14:textId="77777777" w:rsidR="002E28E2" w:rsidRPr="00A42F82" w:rsidRDefault="002E28E2" w:rsidP="00F24A1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37D9338" w14:textId="77777777" w:rsidR="002E28E2" w:rsidRPr="00A42F82" w:rsidRDefault="002E28E2" w:rsidP="00F24A1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2E28E2" w:rsidRPr="00A42F82" w14:paraId="2BA3EBE1" w14:textId="77777777" w:rsidTr="00F24A1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824B8FF" w14:textId="77777777" w:rsidR="002E28E2" w:rsidRPr="00A42F82" w:rsidRDefault="002E28E2" w:rsidP="00F24A1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3D9F54B"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2E28E2" w:rsidRPr="00A42F82" w14:paraId="2B740C66" w14:textId="77777777" w:rsidTr="00F24A1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A9CE1F7" w14:textId="77777777" w:rsidR="002E28E2" w:rsidRPr="00A42F82" w:rsidRDefault="002E28E2" w:rsidP="00F24A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F95A8A7" w14:textId="77777777" w:rsidR="002E28E2" w:rsidRPr="00A42F82" w:rsidRDefault="002E28E2" w:rsidP="00F24A1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2E28E2" w:rsidRPr="00A42F82" w14:paraId="00933B0D" w14:textId="77777777" w:rsidTr="00F24A1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E0C771B" w14:textId="77777777" w:rsidR="002E28E2" w:rsidRPr="00A42F82" w:rsidRDefault="002E28E2" w:rsidP="00F24A1C">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F41F650" w14:textId="77777777" w:rsidR="002E28E2" w:rsidRPr="00A42F82" w:rsidRDefault="002E28E2" w:rsidP="00F24A1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2E28E2" w:rsidRPr="00A42F82" w14:paraId="5738783D" w14:textId="77777777" w:rsidTr="00F24A1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B4D08FD" w14:textId="77777777" w:rsidR="002E28E2" w:rsidRPr="00A42F82" w:rsidRDefault="002E28E2" w:rsidP="00F24A1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55E8C48"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2E28E2" w:rsidRPr="00A42F82" w14:paraId="54F651A6" w14:textId="77777777" w:rsidTr="00F24A1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2C69A8A8" w14:textId="77777777" w:rsidR="002E28E2" w:rsidRPr="00A42F82" w:rsidRDefault="002E28E2" w:rsidP="00F24A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C780F78" w14:textId="77777777" w:rsidR="002E28E2" w:rsidRPr="00A42F82" w:rsidRDefault="002E28E2" w:rsidP="00F24A1C">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2E28E2" w:rsidRPr="00A42F82" w14:paraId="4147BA7D" w14:textId="77777777" w:rsidTr="00F24A1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8A72C3E" w14:textId="77777777" w:rsidR="002E28E2" w:rsidRPr="00A42F82" w:rsidRDefault="002E28E2" w:rsidP="00F24A1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058FF53" w14:textId="77777777" w:rsidR="002E28E2" w:rsidRPr="00A42F82" w:rsidRDefault="002E28E2" w:rsidP="00F24A1C">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w:t>
            </w:r>
            <w:r>
              <w:rPr>
                <w:rFonts w:ascii="Arial" w:hAnsi="Arial" w:cs="Arial"/>
                <w:sz w:val="22"/>
                <w:szCs w:val="22"/>
              </w:rPr>
              <w:t>approved</w:t>
            </w:r>
            <w:r w:rsidRPr="00A42F82">
              <w:rPr>
                <w:rFonts w:ascii="Arial" w:hAnsi="Arial" w:cs="Arial"/>
                <w:sz w:val="22"/>
                <w:szCs w:val="22"/>
              </w:rPr>
              <w:t xml:space="preserve"> by the Supervisor</w:t>
            </w:r>
            <w:r>
              <w:rPr>
                <w:rFonts w:ascii="Arial" w:hAnsi="Arial" w:cs="Arial"/>
                <w:sz w:val="22"/>
                <w:szCs w:val="22"/>
              </w:rPr>
              <w:t xml:space="preserve"> and the Programme</w:t>
            </w:r>
            <w:r w:rsidRPr="00A42F82">
              <w:rPr>
                <w:rFonts w:ascii="Arial" w:hAnsi="Arial" w:cs="Arial"/>
                <w:sz w:val="22"/>
                <w:szCs w:val="22"/>
              </w:rPr>
              <w:t xml:space="preserve"> Director.</w:t>
            </w:r>
          </w:p>
        </w:tc>
      </w:tr>
    </w:tbl>
    <w:p w14:paraId="77CA351C" w14:textId="77777777" w:rsidR="002E28E2" w:rsidRPr="00A42F82" w:rsidRDefault="002E28E2" w:rsidP="00F24A1C">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E28E2" w:rsidRPr="00A42F82" w14:paraId="5C2A23F8" w14:textId="77777777" w:rsidTr="00F24A1C">
        <w:tc>
          <w:tcPr>
            <w:tcW w:w="10485" w:type="dxa"/>
            <w:shd w:val="clear" w:color="auto" w:fill="D9D9D9" w:themeFill="background1" w:themeFillShade="D9"/>
          </w:tcPr>
          <w:p w14:paraId="23645C00" w14:textId="77777777" w:rsidR="002E28E2" w:rsidRPr="00A42F82" w:rsidRDefault="002E28E2" w:rsidP="00F24A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7B2D53B" w14:textId="77777777" w:rsidR="002E28E2" w:rsidRPr="00A42F82" w:rsidRDefault="002E28E2" w:rsidP="00F24A1C">
      <w:pPr>
        <w:tabs>
          <w:tab w:val="left" w:pos="5103"/>
        </w:tabs>
        <w:rPr>
          <w:rFonts w:ascii="Arial" w:hAnsi="Arial" w:cs="Arial"/>
          <w:bCs/>
          <w:sz w:val="22"/>
          <w:szCs w:val="22"/>
        </w:rPr>
      </w:pPr>
    </w:p>
    <w:p w14:paraId="3E53847E" w14:textId="7B6C91BE" w:rsidR="00066D12" w:rsidRPr="00D57051" w:rsidRDefault="007A10E6" w:rsidP="00D57051">
      <w:pPr>
        <w:pStyle w:val="Subtitle"/>
        <w:rPr>
          <w:rFonts w:ascii="Arial" w:hAnsi="Arial" w:cs="Arial"/>
          <w:sz w:val="24"/>
          <w:szCs w:val="24"/>
        </w:rPr>
      </w:pPr>
      <w:r>
        <w:rPr>
          <w:rFonts w:ascii="Arial" w:hAnsi="Arial" w:cs="Arial"/>
        </w:rPr>
        <w:br w:type="page"/>
      </w:r>
    </w:p>
    <w:p w14:paraId="52BB0D01" w14:textId="77777777" w:rsidR="00066D12" w:rsidRPr="002F5430" w:rsidRDefault="00066D12" w:rsidP="00066D12">
      <w:pPr>
        <w:rPr>
          <w:rFonts w:ascii="Arial" w:hAnsi="Arial" w:cs="Arial"/>
        </w:rPr>
      </w:pPr>
    </w:p>
    <w:p w14:paraId="65ADEE88" w14:textId="4752D54A" w:rsidR="004923CB" w:rsidRPr="002F5430" w:rsidRDefault="004923CB" w:rsidP="004923CB">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E</w:t>
      </w:r>
      <w:r w:rsidRPr="002F5430">
        <w:rPr>
          <w:rFonts w:ascii="Arial" w:hAnsi="Arial" w:cs="Arial"/>
          <w:sz w:val="24"/>
          <w:szCs w:val="24"/>
        </w:rPr>
        <w:t xml:space="preserve"> </w:t>
      </w:r>
    </w:p>
    <w:tbl>
      <w:tblPr>
        <w:tblW w:w="0" w:type="auto"/>
        <w:tblInd w:w="10" w:type="dxa"/>
        <w:tblLayout w:type="fixed"/>
        <w:tblCellMar>
          <w:left w:w="10" w:type="dxa"/>
          <w:right w:w="10" w:type="dxa"/>
        </w:tblCellMar>
        <w:tblLook w:val="04A0" w:firstRow="1" w:lastRow="0" w:firstColumn="1" w:lastColumn="0" w:noHBand="0" w:noVBand="1"/>
      </w:tblPr>
      <w:tblGrid>
        <w:gridCol w:w="2788"/>
        <w:gridCol w:w="1156"/>
        <w:gridCol w:w="1156"/>
        <w:gridCol w:w="1156"/>
        <w:gridCol w:w="1156"/>
        <w:gridCol w:w="1513"/>
      </w:tblGrid>
      <w:tr w:rsidR="00A90F1F" w:rsidRPr="002F5430" w14:paraId="073E9E84" w14:textId="77777777" w:rsidTr="00296C27">
        <w:tc>
          <w:tcPr>
            <w:tcW w:w="8925" w:type="dxa"/>
            <w:gridSpan w:val="6"/>
            <w:shd w:val="clear" w:color="auto" w:fill="FFFFFF"/>
            <w:vAlign w:val="center"/>
          </w:tcPr>
          <w:p w14:paraId="7433EE01" w14:textId="77777777" w:rsidR="00A90F1F" w:rsidRPr="002F5430" w:rsidRDefault="00A90F1F" w:rsidP="00296C27">
            <w:pPr>
              <w:spacing w:before="5" w:after="30"/>
              <w:ind w:left="30" w:right="40"/>
              <w:jc w:val="center"/>
              <w:rPr>
                <w:rFonts w:ascii="Arial" w:hAnsi="Arial" w:cs="Arial"/>
              </w:rPr>
            </w:pPr>
            <w:r w:rsidRPr="002F5430">
              <w:rPr>
                <w:rFonts w:ascii="Arial" w:eastAsia="Arial" w:hAnsi="Arial" w:cs="Arial"/>
                <w:b/>
                <w:color w:val="010205"/>
              </w:rPr>
              <w:t>Descriptive Statistics</w:t>
            </w:r>
          </w:p>
        </w:tc>
      </w:tr>
      <w:tr w:rsidR="00A90F1F" w:rsidRPr="002F5430" w14:paraId="62B7FBA0" w14:textId="77777777" w:rsidTr="00296C27">
        <w:tc>
          <w:tcPr>
            <w:tcW w:w="2788" w:type="dxa"/>
            <w:tcBorders>
              <w:top w:val="none" w:sz="1" w:space="0" w:color="152935"/>
              <w:left w:val="none" w:sz="1" w:space="0" w:color="152935"/>
              <w:bottom w:val="single" w:sz="1" w:space="0" w:color="152935"/>
              <w:right w:val="none" w:sz="1" w:space="0" w:color="152935"/>
            </w:tcBorders>
            <w:shd w:val="clear" w:color="auto" w:fill="FFFFFF"/>
            <w:vAlign w:val="bottom"/>
          </w:tcPr>
          <w:p w14:paraId="0853F510" w14:textId="77777777" w:rsidR="00A90F1F" w:rsidRPr="002F5430" w:rsidRDefault="00A90F1F" w:rsidP="00296C27">
            <w:pPr>
              <w:spacing w:before="15" w:after="5"/>
              <w:ind w:left="30" w:right="40"/>
              <w:rPr>
                <w:rFonts w:ascii="Arial" w:hAnsi="Arial" w:cs="Arial"/>
              </w:rPr>
            </w:pPr>
          </w:p>
        </w:tc>
        <w:tc>
          <w:tcPr>
            <w:tcW w:w="1156" w:type="dxa"/>
            <w:tcBorders>
              <w:top w:val="none" w:sz="1" w:space="0" w:color="152935"/>
              <w:left w:val="none" w:sz="1" w:space="0" w:color="152935"/>
              <w:bottom w:val="single" w:sz="1" w:space="0" w:color="152935"/>
              <w:right w:val="single" w:sz="1" w:space="0" w:color="E0E0E0"/>
            </w:tcBorders>
            <w:shd w:val="clear" w:color="auto" w:fill="FFFFFF"/>
            <w:vAlign w:val="bottom"/>
          </w:tcPr>
          <w:p w14:paraId="17ED28C1"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N</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00412199"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Minimum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5DB2A7DF"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Maximum</w:t>
            </w:r>
          </w:p>
        </w:tc>
        <w:tc>
          <w:tcPr>
            <w:tcW w:w="1156" w:type="dxa"/>
            <w:tcBorders>
              <w:top w:val="none" w:sz="1" w:space="0" w:color="152935"/>
              <w:left w:val="single" w:sz="1" w:space="0" w:color="E0E0E0"/>
              <w:bottom w:val="single" w:sz="1" w:space="0" w:color="152935"/>
              <w:right w:val="single" w:sz="1" w:space="0" w:color="E0E0E0"/>
            </w:tcBorders>
            <w:shd w:val="clear" w:color="auto" w:fill="FFFFFF"/>
            <w:vAlign w:val="bottom"/>
          </w:tcPr>
          <w:p w14:paraId="29DF062F"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Mean</w:t>
            </w:r>
          </w:p>
        </w:tc>
        <w:tc>
          <w:tcPr>
            <w:tcW w:w="1513" w:type="dxa"/>
            <w:tcBorders>
              <w:top w:val="none" w:sz="1" w:space="0" w:color="152935"/>
              <w:left w:val="single" w:sz="1" w:space="0" w:color="E0E0E0"/>
              <w:bottom w:val="single" w:sz="1" w:space="0" w:color="152935"/>
              <w:right w:val="none" w:sz="1" w:space="0" w:color="152935"/>
            </w:tcBorders>
            <w:shd w:val="clear" w:color="auto" w:fill="FFFFFF"/>
            <w:vAlign w:val="bottom"/>
          </w:tcPr>
          <w:p w14:paraId="6BFCF7B6" w14:textId="77777777" w:rsidR="00A90F1F" w:rsidRPr="002F5430" w:rsidRDefault="00A90F1F" w:rsidP="00296C27">
            <w:pPr>
              <w:spacing w:before="10" w:after="10"/>
              <w:ind w:left="30" w:right="40"/>
              <w:jc w:val="center"/>
              <w:rPr>
                <w:rFonts w:ascii="Arial" w:hAnsi="Arial" w:cs="Arial"/>
              </w:rPr>
            </w:pPr>
            <w:r w:rsidRPr="002F5430">
              <w:rPr>
                <w:rFonts w:ascii="Arial" w:eastAsia="Arial" w:hAnsi="Arial" w:cs="Arial"/>
                <w:color w:val="264A60"/>
              </w:rPr>
              <w:t>Std. Deviation</w:t>
            </w:r>
          </w:p>
        </w:tc>
      </w:tr>
      <w:tr w:rsidR="00A90F1F" w:rsidRPr="002F5430" w14:paraId="38DE0122" w14:textId="77777777" w:rsidTr="00296C27">
        <w:tc>
          <w:tcPr>
            <w:tcW w:w="2788" w:type="dxa"/>
            <w:tcBorders>
              <w:top w:val="single" w:sz="1" w:space="0" w:color="152935"/>
              <w:left w:val="none" w:sz="1" w:space="0" w:color="152935"/>
              <w:bottom w:val="single" w:sz="1" w:space="0" w:color="AEAEAE"/>
              <w:right w:val="none" w:sz="1" w:space="0" w:color="152935"/>
            </w:tcBorders>
            <w:shd w:val="clear" w:color="auto" w:fill="E0E0E0"/>
          </w:tcPr>
          <w:p w14:paraId="473D025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how to log into a device, such as laptops, tablet devices and/or desktop computers, to access the required digital tools for my role</w:t>
            </w:r>
          </w:p>
        </w:tc>
        <w:tc>
          <w:tcPr>
            <w:tcW w:w="1156" w:type="dxa"/>
            <w:tcBorders>
              <w:top w:val="single" w:sz="1" w:space="0" w:color="152935"/>
              <w:left w:val="none" w:sz="1" w:space="0" w:color="152935"/>
              <w:bottom w:val="single" w:sz="1" w:space="0" w:color="AEAEAE"/>
              <w:right w:val="single" w:sz="1" w:space="0" w:color="E0E0E0"/>
            </w:tcBorders>
            <w:shd w:val="clear" w:color="auto" w:fill="F9F9FB"/>
          </w:tcPr>
          <w:p w14:paraId="0A90907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6701ECA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4FE1C0C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152935"/>
              <w:left w:val="single" w:sz="1" w:space="0" w:color="E0E0E0"/>
              <w:bottom w:val="single" w:sz="1" w:space="0" w:color="AEAEAE"/>
              <w:right w:val="single" w:sz="1" w:space="0" w:color="E0E0E0"/>
            </w:tcBorders>
            <w:shd w:val="clear" w:color="auto" w:fill="F9F9FB"/>
          </w:tcPr>
          <w:p w14:paraId="22AE606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1.26</w:t>
            </w:r>
          </w:p>
        </w:tc>
        <w:tc>
          <w:tcPr>
            <w:tcW w:w="1513" w:type="dxa"/>
            <w:tcBorders>
              <w:top w:val="single" w:sz="1" w:space="0" w:color="152935"/>
              <w:left w:val="single" w:sz="1" w:space="0" w:color="E0E0E0"/>
              <w:bottom w:val="single" w:sz="1" w:space="0" w:color="AEAEAE"/>
              <w:right w:val="none" w:sz="1" w:space="0" w:color="152935"/>
            </w:tcBorders>
            <w:shd w:val="clear" w:color="auto" w:fill="F9F9FB"/>
          </w:tcPr>
          <w:p w14:paraId="16B5006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.963</w:t>
            </w:r>
          </w:p>
        </w:tc>
      </w:tr>
      <w:tr w:rsidR="00A90F1F" w:rsidRPr="002F5430" w14:paraId="08F62F1F"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7DE3D49" w14:textId="366935F4"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I am aware of the following digital tools used within PTHB’s Immunisation and Vaccination Service - </w:t>
            </w:r>
            <w:r w:rsidR="00093083">
              <w:rPr>
                <w:rFonts w:ascii="Arial" w:eastAsia="Arial" w:hAnsi="Arial" w:cs="Arial"/>
                <w:color w:val="264A60"/>
                <w:lang w:val="en-US"/>
              </w:rPr>
              <w:t>WIS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3E1DB6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AAA0B7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8872F19"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5269B8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528CAB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.702</w:t>
            </w:r>
          </w:p>
        </w:tc>
      </w:tr>
      <w:tr w:rsidR="00A90F1F" w:rsidRPr="002F5430" w14:paraId="2B307ACC"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77A5AC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Power BI Dashboards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BFA608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F5731F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25307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C12D9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DFF6E1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1.617</w:t>
            </w:r>
          </w:p>
        </w:tc>
      </w:tr>
      <w:tr w:rsidR="00A90F1F" w:rsidRPr="002F5430" w14:paraId="5F57DBEF"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DE3AE4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Microsoft Teams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2A21FF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0B1A49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042ED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D85BCD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EAAF3C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.751</w:t>
            </w:r>
          </w:p>
        </w:tc>
      </w:tr>
      <w:tr w:rsidR="00A90F1F" w:rsidRPr="002F5430" w14:paraId="03595548"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89D3F35"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Microsoft Excel</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38EB6D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09F14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9795AE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FA209C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65E867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1.022</w:t>
            </w:r>
          </w:p>
        </w:tc>
      </w:tr>
      <w:tr w:rsidR="00A90F1F" w:rsidRPr="002F5430" w14:paraId="0EE867A6"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15295AA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Microsoft Word</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E87E56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E7787D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AA40A0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221287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D1A8EE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.843</w:t>
            </w:r>
          </w:p>
        </w:tc>
      </w:tr>
      <w:tr w:rsidR="00A90F1F" w:rsidRPr="002F5430" w14:paraId="006F1139"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4DCF2DF"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I am aware of the following digital tools used within PTHB’s Immunisation and </w:t>
            </w:r>
            <w:r w:rsidRPr="002F5430">
              <w:rPr>
                <w:rFonts w:ascii="Arial" w:eastAsia="Arial" w:hAnsi="Arial" w:cs="Arial"/>
                <w:color w:val="264A60"/>
                <w:lang w:val="en-US"/>
              </w:rPr>
              <w:lastRenderedPageBreak/>
              <w:t>Vaccination Service - Microsoft Outlook</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B5E04E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lastRenderedPageBreak/>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EE7B4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7FCA54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25D044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57B260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.751</w:t>
            </w:r>
          </w:p>
        </w:tc>
      </w:tr>
      <w:tr w:rsidR="00A90F1F" w:rsidRPr="002F5430" w14:paraId="2EADDAA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FF4650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SharePoint</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DD5065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061883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8B3271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F0061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22634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.927</w:t>
            </w:r>
          </w:p>
        </w:tc>
      </w:tr>
      <w:tr w:rsidR="00A90F1F" w:rsidRPr="002F5430" w14:paraId="05CB66B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EA91240"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am aware of the following digital tools used within PTHB’s Immunisation and Vaccination Service - Digital Services Portal (Halo)</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172E11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566CE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79BB2A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B2286D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2.71</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69CBB5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1.528</w:t>
            </w:r>
          </w:p>
        </w:tc>
      </w:tr>
      <w:tr w:rsidR="00A90F1F" w:rsidRPr="002F5430" w14:paraId="00D2B13B"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72FAB0E" w14:textId="42A9D26C"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How often do you use the </w:t>
            </w:r>
            <w:r w:rsidR="00093083">
              <w:rPr>
                <w:rFonts w:ascii="Arial" w:eastAsia="Arial" w:hAnsi="Arial" w:cs="Arial"/>
                <w:color w:val="264A60"/>
                <w:lang w:val="en-US"/>
              </w:rPr>
              <w:t>WIS</w:t>
            </w:r>
            <w:r w:rsidRPr="002F5430">
              <w:rPr>
                <w:rFonts w:ascii="Arial" w:eastAsia="Arial" w:hAnsi="Arial" w:cs="Arial"/>
                <w:color w:val="264A60"/>
                <w:lang w:val="en-US"/>
              </w:rPr>
              <w:t xml:space="preserve">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AC2239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DCE43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92D372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6A9AD2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664B72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1.307</w:t>
            </w:r>
          </w:p>
        </w:tc>
      </w:tr>
      <w:tr w:rsidR="00A90F1F" w:rsidRPr="002F5430" w14:paraId="3FC992A5"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2DE5CD0C"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Power BI Dashboards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3F80A1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DA7292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0E349D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A9564B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4.18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1044F07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1.424</w:t>
            </w:r>
          </w:p>
        </w:tc>
      </w:tr>
      <w:tr w:rsidR="00A90F1F" w:rsidRPr="002F5430" w14:paraId="39E10A5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30B8B20"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Teams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CE5138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2B182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F498E0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3DA1C19"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174D37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.746</w:t>
            </w:r>
          </w:p>
        </w:tc>
      </w:tr>
      <w:tr w:rsidR="00A90F1F" w:rsidRPr="002F5430" w14:paraId="1F13E1A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955A4F7"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Excel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5A63B8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5473CF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8FA475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48FA14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2.00</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52A33D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1.326</w:t>
            </w:r>
          </w:p>
        </w:tc>
      </w:tr>
      <w:tr w:rsidR="00A90F1F" w:rsidRPr="002F5430" w14:paraId="17239EAC"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8C39023"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Word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17D86D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7AA2D0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68D96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0C7C84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1.82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B5BADB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1.193</w:t>
            </w:r>
          </w:p>
        </w:tc>
      </w:tr>
      <w:tr w:rsidR="00A90F1F" w:rsidRPr="002F5430" w14:paraId="406E402A"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C8ADC83"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Microsoft Outlook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63A77F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C19FC0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BE7621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6AA6D8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1.06</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339EE0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.239</w:t>
            </w:r>
          </w:p>
        </w:tc>
      </w:tr>
      <w:tr w:rsidR="00A90F1F" w:rsidRPr="002F5430" w14:paraId="0DD6DF93"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0A0641F"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SharePoint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42DE37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F7B01E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D05AA7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D68F76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EE7633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1.129</w:t>
            </w:r>
          </w:p>
        </w:tc>
      </w:tr>
      <w:tr w:rsidR="00A90F1F" w:rsidRPr="002F5430" w14:paraId="750B26C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74BB7B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How often do you use Digital Services Portal (Halo) in your current role?</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ED47D0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CCD48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01087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3ADBE0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4.18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B5EF5D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1.193</w:t>
            </w:r>
          </w:p>
        </w:tc>
      </w:tr>
      <w:tr w:rsidR="00A90F1F" w:rsidRPr="002F5430" w14:paraId="5F681E2E"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7DAA38A" w14:textId="2AC1C106"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 xml:space="preserve">Rate your level of competence for each digital tool - </w:t>
            </w:r>
            <w:r w:rsidR="00093083">
              <w:rPr>
                <w:rFonts w:ascii="Arial" w:eastAsia="Arial" w:hAnsi="Arial" w:cs="Arial"/>
                <w:color w:val="264A60"/>
              </w:rPr>
              <w:t>WIS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29C0AE7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FF2C49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F6C536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9C991D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4ED51C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.483</w:t>
            </w:r>
          </w:p>
        </w:tc>
      </w:tr>
      <w:tr w:rsidR="00A90F1F" w:rsidRPr="002F5430" w14:paraId="78C28553"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85ABC74"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 xml:space="preserve">Rate your level of competence for each </w:t>
            </w:r>
            <w:r w:rsidRPr="002F5430">
              <w:rPr>
                <w:rFonts w:ascii="Arial" w:eastAsia="Arial" w:hAnsi="Arial" w:cs="Arial"/>
                <w:color w:val="264A60"/>
              </w:rPr>
              <w:lastRenderedPageBreak/>
              <w:t>digital tool - Power BI Dashboards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BFC7DA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lastRenderedPageBreak/>
              <w:t>21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06CCBB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8CF8B0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D15BF9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664169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1.692</w:t>
            </w:r>
          </w:p>
        </w:tc>
      </w:tr>
      <w:tr w:rsidR="00A90F1F" w:rsidRPr="002F5430" w14:paraId="5BD10ED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5981BA76"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Teams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0DB1DB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10F5E4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59FB19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A6DB13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0D35963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.662</w:t>
            </w:r>
          </w:p>
        </w:tc>
      </w:tr>
      <w:tr w:rsidR="00A90F1F" w:rsidRPr="002F5430" w14:paraId="56787CB9"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E32BA1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Excel</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7B1A3E2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D0302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D4CA2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F5BD63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1.82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134ED1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.758</w:t>
            </w:r>
          </w:p>
        </w:tc>
      </w:tr>
      <w:tr w:rsidR="00A90F1F" w:rsidRPr="002F5430" w14:paraId="4545025D"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755983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Word</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9BDCCC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166A53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9DE346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C8C6CE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1.44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23B3AA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.660</w:t>
            </w:r>
          </w:p>
        </w:tc>
      </w:tr>
      <w:tr w:rsidR="00A90F1F" w:rsidRPr="002F5430" w14:paraId="76434585"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3787564"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SharePoint</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F3C3B5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4BE6E4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899473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B4D4C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1.67</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F71A7E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.777</w:t>
            </w:r>
          </w:p>
        </w:tc>
      </w:tr>
      <w:tr w:rsidR="00A90F1F" w:rsidRPr="002F5430" w14:paraId="081054B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DCF0238"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Microsoft Outlook</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994DE6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F25213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E78D26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C2C06C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500C6F2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.462</w:t>
            </w:r>
          </w:p>
        </w:tc>
      </w:tr>
      <w:tr w:rsidR="00A90F1F" w:rsidRPr="002F5430" w14:paraId="2F1EDC74"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58E3FB3"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Rate your level of competence for each digital tool - Digital Services Portal (Halo)</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D2EACB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2A4B78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421A82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A3CF8D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2.32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024640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1.524</w:t>
            </w:r>
          </w:p>
        </w:tc>
      </w:tr>
      <w:tr w:rsidR="00A90F1F" w:rsidRPr="002F5430" w14:paraId="0070F9D9"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DFC1B8B" w14:textId="11C8CCEE"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 xml:space="preserve">I would benefit from more training on the </w:t>
            </w:r>
            <w:r w:rsidR="00093083">
              <w:rPr>
                <w:rFonts w:ascii="Arial" w:eastAsia="Arial" w:hAnsi="Arial" w:cs="Arial"/>
                <w:color w:val="264A60"/>
                <w:lang w:val="en-US"/>
              </w:rPr>
              <w:t>WIS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BB96F5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3F0961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FBB19D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7DB488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3.78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3279A9B9"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.906</w:t>
            </w:r>
          </w:p>
        </w:tc>
      </w:tr>
      <w:tr w:rsidR="00A90F1F" w:rsidRPr="002F5430" w14:paraId="4F903F5D"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092DB2EE"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Power BI Dashboards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93617A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6B37043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8A91176"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90FBC4D"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1.84</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7BB7A70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.987</w:t>
            </w:r>
          </w:p>
        </w:tc>
      </w:tr>
      <w:tr w:rsidR="00A90F1F" w:rsidRPr="002F5430" w14:paraId="60D7900B"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BDBC20D"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Teams</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68B062C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1CB833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077634B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CD138D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17F045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1.365</w:t>
            </w:r>
          </w:p>
        </w:tc>
      </w:tr>
      <w:tr w:rsidR="00A90F1F" w:rsidRPr="002F5430" w14:paraId="2EF7A2F2"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48BDE68A"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Excel</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38420F3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94F0EC4"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8F6683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008FF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2.59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433B6C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1.328</w:t>
            </w:r>
          </w:p>
        </w:tc>
      </w:tr>
      <w:tr w:rsidR="00A90F1F" w:rsidRPr="002F5430" w14:paraId="62DFA826"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6D32EFA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Word</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62106C0"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C0CE45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A1C437"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9F132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3.18</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51F753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1.236</w:t>
            </w:r>
          </w:p>
        </w:tc>
      </w:tr>
      <w:tr w:rsidR="00A90F1F" w:rsidRPr="002F5430" w14:paraId="07D7DFA1"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942A15B"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Microsoft Outlook</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4C34FAF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33</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78BFC6B"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405F5AEE"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5302FEF"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3.45</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44ABA4A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1.121</w:t>
            </w:r>
          </w:p>
        </w:tc>
      </w:tr>
      <w:tr w:rsidR="00A90F1F" w:rsidRPr="002F5430" w14:paraId="503C5A9A"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7FAAD1DE"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t>I would benefit from more training on SharePoint</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57421C32"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34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1E408F65"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2DC9D86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5</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337ECE0A"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2.79</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22B33671"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1.250</w:t>
            </w:r>
          </w:p>
        </w:tc>
      </w:tr>
      <w:tr w:rsidR="00A90F1F" w:rsidRPr="002F5430" w14:paraId="15B007C5" w14:textId="77777777" w:rsidTr="00296C27">
        <w:tc>
          <w:tcPr>
            <w:tcW w:w="2788" w:type="dxa"/>
            <w:tcBorders>
              <w:top w:val="single" w:sz="1" w:space="0" w:color="AEAEAE"/>
              <w:left w:val="none" w:sz="1" w:space="0" w:color="152935"/>
              <w:bottom w:val="single" w:sz="1" w:space="0" w:color="AEAEAE"/>
              <w:right w:val="none" w:sz="1" w:space="0" w:color="152935"/>
            </w:tcBorders>
            <w:shd w:val="clear" w:color="auto" w:fill="E0E0E0"/>
          </w:tcPr>
          <w:p w14:paraId="366C9FB6"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lang w:val="en-US"/>
              </w:rPr>
              <w:lastRenderedPageBreak/>
              <w:t>I would benefit from more training on Digital Services Portal (Halo)</w:t>
            </w:r>
          </w:p>
        </w:tc>
        <w:tc>
          <w:tcPr>
            <w:tcW w:w="1156" w:type="dxa"/>
            <w:tcBorders>
              <w:top w:val="single" w:sz="1" w:space="0" w:color="AEAEAE"/>
              <w:left w:val="none" w:sz="1" w:space="0" w:color="152935"/>
              <w:bottom w:val="single" w:sz="1" w:space="0" w:color="AEAEAE"/>
              <w:right w:val="single" w:sz="1" w:space="0" w:color="E0E0E0"/>
            </w:tcBorders>
            <w:shd w:val="clear" w:color="auto" w:fill="F9F9FB"/>
          </w:tcPr>
          <w:p w14:paraId="0037D3D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26</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8C5FCCC"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5E80125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4</w:t>
            </w:r>
          </w:p>
        </w:tc>
        <w:tc>
          <w:tcPr>
            <w:tcW w:w="1156" w:type="dxa"/>
            <w:tcBorders>
              <w:top w:val="single" w:sz="1" w:space="0" w:color="AEAEAE"/>
              <w:left w:val="single" w:sz="1" w:space="0" w:color="E0E0E0"/>
              <w:bottom w:val="single" w:sz="1" w:space="0" w:color="AEAEAE"/>
              <w:right w:val="single" w:sz="1" w:space="0" w:color="E0E0E0"/>
            </w:tcBorders>
            <w:shd w:val="clear" w:color="auto" w:fill="F9F9FB"/>
          </w:tcPr>
          <w:p w14:paraId="724BD7E3"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2.42</w:t>
            </w:r>
          </w:p>
        </w:tc>
        <w:tc>
          <w:tcPr>
            <w:tcW w:w="1513" w:type="dxa"/>
            <w:tcBorders>
              <w:top w:val="single" w:sz="1" w:space="0" w:color="AEAEAE"/>
              <w:left w:val="single" w:sz="1" w:space="0" w:color="E0E0E0"/>
              <w:bottom w:val="single" w:sz="1" w:space="0" w:color="AEAEAE"/>
              <w:right w:val="none" w:sz="1" w:space="0" w:color="152935"/>
            </w:tcBorders>
            <w:shd w:val="clear" w:color="auto" w:fill="F9F9FB"/>
          </w:tcPr>
          <w:p w14:paraId="62A6023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.945</w:t>
            </w:r>
          </w:p>
        </w:tc>
      </w:tr>
      <w:tr w:rsidR="00A90F1F" w:rsidRPr="002F5430" w14:paraId="0A328A45" w14:textId="77777777" w:rsidTr="00296C27">
        <w:tc>
          <w:tcPr>
            <w:tcW w:w="2788" w:type="dxa"/>
            <w:tcBorders>
              <w:top w:val="single" w:sz="1" w:space="0" w:color="AEAEAE"/>
              <w:left w:val="none" w:sz="1" w:space="0" w:color="152935"/>
              <w:bottom w:val="single" w:sz="1" w:space="0" w:color="152935"/>
              <w:right w:val="none" w:sz="1" w:space="0" w:color="152935"/>
            </w:tcBorders>
            <w:shd w:val="clear" w:color="auto" w:fill="E0E0E0"/>
          </w:tcPr>
          <w:p w14:paraId="1D26D9D9" w14:textId="77777777" w:rsidR="00A90F1F" w:rsidRPr="002F5430" w:rsidRDefault="00A90F1F" w:rsidP="00296C27">
            <w:pPr>
              <w:spacing w:before="15" w:after="10"/>
              <w:ind w:left="30" w:right="40"/>
              <w:rPr>
                <w:rFonts w:ascii="Arial" w:hAnsi="Arial" w:cs="Arial"/>
              </w:rPr>
            </w:pPr>
            <w:r w:rsidRPr="002F5430">
              <w:rPr>
                <w:rFonts w:ascii="Arial" w:eastAsia="Arial" w:hAnsi="Arial" w:cs="Arial"/>
                <w:color w:val="264A60"/>
              </w:rPr>
              <w:t>Valid N (listwise)</w:t>
            </w:r>
          </w:p>
        </w:tc>
        <w:tc>
          <w:tcPr>
            <w:tcW w:w="1156" w:type="dxa"/>
            <w:tcBorders>
              <w:top w:val="single" w:sz="1" w:space="0" w:color="AEAEAE"/>
              <w:left w:val="none" w:sz="1" w:space="0" w:color="152935"/>
              <w:bottom w:val="single" w:sz="1" w:space="0" w:color="152935"/>
              <w:right w:val="single" w:sz="1" w:space="0" w:color="E0E0E0"/>
            </w:tcBorders>
            <w:shd w:val="clear" w:color="auto" w:fill="F9F9FB"/>
          </w:tcPr>
          <w:p w14:paraId="76802608" w14:textId="77777777" w:rsidR="00A90F1F" w:rsidRPr="002F5430" w:rsidRDefault="00A90F1F" w:rsidP="00296C27">
            <w:pPr>
              <w:spacing w:before="15" w:after="10"/>
              <w:ind w:left="30" w:right="40"/>
              <w:jc w:val="right"/>
              <w:rPr>
                <w:rFonts w:ascii="Arial" w:hAnsi="Arial" w:cs="Arial"/>
              </w:rPr>
            </w:pPr>
            <w:r w:rsidRPr="002F5430">
              <w:rPr>
                <w:rFonts w:ascii="Arial" w:eastAsia="Arial" w:hAnsi="Arial" w:cs="Arial"/>
                <w:color w:val="010205"/>
              </w:rPr>
              <w:t>15</w:t>
            </w: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2D3FF6B2" w14:textId="77777777" w:rsidR="00A90F1F" w:rsidRPr="002F5430" w:rsidRDefault="00A90F1F" w:rsidP="00296C27">
            <w:pPr>
              <w:rPr>
                <w:rFonts w:ascii="Arial" w:hAnsi="Arial" w:cs="Arial"/>
              </w:rPr>
            </w:pP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09E7D2D3" w14:textId="77777777" w:rsidR="00A90F1F" w:rsidRPr="002F5430" w:rsidRDefault="00A90F1F" w:rsidP="00296C27">
            <w:pPr>
              <w:rPr>
                <w:rFonts w:ascii="Arial" w:hAnsi="Arial" w:cs="Arial"/>
              </w:rPr>
            </w:pPr>
          </w:p>
        </w:tc>
        <w:tc>
          <w:tcPr>
            <w:tcW w:w="1156" w:type="dxa"/>
            <w:tcBorders>
              <w:top w:val="single" w:sz="1" w:space="0" w:color="AEAEAE"/>
              <w:left w:val="single" w:sz="1" w:space="0" w:color="E0E0E0"/>
              <w:bottom w:val="single" w:sz="1" w:space="0" w:color="152935"/>
              <w:right w:val="single" w:sz="1" w:space="0" w:color="E0E0E0"/>
            </w:tcBorders>
            <w:shd w:val="clear" w:color="auto" w:fill="F9F9FB"/>
          </w:tcPr>
          <w:p w14:paraId="1D8F990F" w14:textId="77777777" w:rsidR="00A90F1F" w:rsidRPr="002F5430" w:rsidRDefault="00A90F1F" w:rsidP="00296C27">
            <w:pPr>
              <w:rPr>
                <w:rFonts w:ascii="Arial" w:hAnsi="Arial" w:cs="Arial"/>
              </w:rPr>
            </w:pPr>
          </w:p>
        </w:tc>
        <w:tc>
          <w:tcPr>
            <w:tcW w:w="1513" w:type="dxa"/>
            <w:tcBorders>
              <w:top w:val="single" w:sz="1" w:space="0" w:color="AEAEAE"/>
              <w:left w:val="single" w:sz="1" w:space="0" w:color="E0E0E0"/>
              <w:bottom w:val="single" w:sz="1" w:space="0" w:color="152935"/>
              <w:right w:val="none" w:sz="1" w:space="0" w:color="152935"/>
            </w:tcBorders>
            <w:shd w:val="clear" w:color="auto" w:fill="F9F9FB"/>
          </w:tcPr>
          <w:p w14:paraId="28EF94F7" w14:textId="77777777" w:rsidR="00A90F1F" w:rsidRPr="002F5430" w:rsidRDefault="00A90F1F" w:rsidP="00296C27">
            <w:pPr>
              <w:rPr>
                <w:rFonts w:ascii="Arial" w:hAnsi="Arial" w:cs="Arial"/>
              </w:rPr>
            </w:pPr>
          </w:p>
        </w:tc>
      </w:tr>
    </w:tbl>
    <w:p w14:paraId="069AA36F" w14:textId="77777777" w:rsidR="00190BE7" w:rsidRPr="002F5430" w:rsidRDefault="00190BE7" w:rsidP="00190BE7">
      <w:pPr>
        <w:rPr>
          <w:rFonts w:ascii="Arial" w:hAnsi="Arial" w:cs="Arial"/>
        </w:rPr>
      </w:pPr>
    </w:p>
    <w:p w14:paraId="49BB9872" w14:textId="77777777" w:rsidR="006A067B" w:rsidRPr="002F5430" w:rsidRDefault="006A067B" w:rsidP="00EC6750">
      <w:pPr>
        <w:ind w:firstLine="720"/>
        <w:rPr>
          <w:rFonts w:ascii="Arial" w:hAnsi="Arial" w:cs="Arial"/>
        </w:rPr>
      </w:pPr>
    </w:p>
    <w:p w14:paraId="3C835308" w14:textId="77777777" w:rsidR="00066D12" w:rsidRPr="002F5430" w:rsidRDefault="00066D12" w:rsidP="00EC6750">
      <w:pPr>
        <w:ind w:firstLine="720"/>
        <w:rPr>
          <w:rFonts w:ascii="Arial" w:hAnsi="Arial" w:cs="Arial"/>
        </w:rPr>
      </w:pPr>
    </w:p>
    <w:p w14:paraId="3331CBEE" w14:textId="77777777" w:rsidR="006A067B" w:rsidRPr="002F5430" w:rsidRDefault="006A067B" w:rsidP="00EC6750">
      <w:pPr>
        <w:ind w:firstLine="720"/>
        <w:rPr>
          <w:rFonts w:ascii="Arial" w:hAnsi="Arial" w:cs="Arial"/>
        </w:rPr>
      </w:pPr>
    </w:p>
    <w:p w14:paraId="19A68E61" w14:textId="77777777" w:rsidR="006A067B" w:rsidRPr="002F5430" w:rsidRDefault="006A067B" w:rsidP="00EC6750">
      <w:pPr>
        <w:ind w:firstLine="720"/>
        <w:rPr>
          <w:rFonts w:ascii="Arial" w:hAnsi="Arial" w:cs="Arial"/>
        </w:rPr>
      </w:pPr>
    </w:p>
    <w:p w14:paraId="1FC9D2E0" w14:textId="77777777" w:rsidR="00F61A76" w:rsidRDefault="00F61A76">
      <w:pPr>
        <w:spacing w:after="160" w:line="259" w:lineRule="auto"/>
        <w:rPr>
          <w:rFonts w:ascii="Arial" w:eastAsiaTheme="minorEastAsia" w:hAnsi="Arial" w:cs="Arial"/>
          <w:color w:val="5A5A5A" w:themeColor="text1" w:themeTint="A5"/>
          <w:spacing w:val="15"/>
        </w:rPr>
      </w:pPr>
      <w:r>
        <w:rPr>
          <w:rFonts w:ascii="Arial" w:hAnsi="Arial" w:cs="Arial"/>
        </w:rPr>
        <w:br w:type="page"/>
      </w:r>
    </w:p>
    <w:p w14:paraId="2FF24014" w14:textId="10B40FAE" w:rsidR="00EC6750" w:rsidRPr="002F5430" w:rsidRDefault="00A65910" w:rsidP="00D5135E">
      <w:pPr>
        <w:pStyle w:val="Subtitle"/>
        <w:rPr>
          <w:rFonts w:ascii="Arial" w:hAnsi="Arial" w:cs="Arial"/>
          <w:sz w:val="24"/>
          <w:szCs w:val="24"/>
        </w:rPr>
      </w:pPr>
      <w:r w:rsidRPr="002F5430">
        <w:rPr>
          <w:rFonts w:ascii="Arial" w:hAnsi="Arial" w:cs="Arial"/>
          <w:sz w:val="24"/>
          <w:szCs w:val="24"/>
        </w:rPr>
        <w:lastRenderedPageBreak/>
        <w:t xml:space="preserve">Appendix </w:t>
      </w:r>
      <w:r w:rsidR="00BB536F">
        <w:rPr>
          <w:rFonts w:ascii="Arial" w:hAnsi="Arial" w:cs="Arial"/>
          <w:sz w:val="24"/>
          <w:szCs w:val="24"/>
        </w:rPr>
        <w:t>F</w:t>
      </w:r>
      <w:r w:rsidRPr="002F5430">
        <w:rPr>
          <w:rFonts w:ascii="Arial" w:hAnsi="Arial" w:cs="Arial"/>
          <w:sz w:val="24"/>
          <w:szCs w:val="24"/>
        </w:rPr>
        <w:t xml:space="preserve"> </w:t>
      </w:r>
    </w:p>
    <w:p w14:paraId="7B910F83" w14:textId="77777777" w:rsidR="00EC6750" w:rsidRPr="002F5430" w:rsidRDefault="00EC6750" w:rsidP="00EC6750">
      <w:pPr>
        <w:ind w:firstLine="720"/>
        <w:rPr>
          <w:rFonts w:ascii="Arial" w:hAnsi="Arial" w:cs="Arial"/>
        </w:rPr>
      </w:pPr>
      <w:r w:rsidRPr="002F5430">
        <w:rPr>
          <w:rFonts w:ascii="Arial" w:hAnsi="Arial" w:cs="Arial"/>
          <w:noProof/>
        </w:rPr>
        <w:drawing>
          <wp:inline distT="0" distB="0" distL="0" distR="0" wp14:anchorId="04F4510A" wp14:editId="2BD59911">
            <wp:extent cx="4963725" cy="6995604"/>
            <wp:effectExtent l="0" t="0" r="8890" b="0"/>
            <wp:docPr id="18997100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10063" name="Picture 1" descr="A screenshot of a computer&#10;&#10;AI-generated content may be incorrect."/>
                    <pic:cNvPicPr/>
                  </pic:nvPicPr>
                  <pic:blipFill>
                    <a:blip r:embed="rId117"/>
                    <a:stretch>
                      <a:fillRect/>
                    </a:stretch>
                  </pic:blipFill>
                  <pic:spPr>
                    <a:xfrm>
                      <a:off x="0" y="0"/>
                      <a:ext cx="4967616" cy="7001088"/>
                    </a:xfrm>
                    <a:prstGeom prst="rect">
                      <a:avLst/>
                    </a:prstGeom>
                  </pic:spPr>
                </pic:pic>
              </a:graphicData>
            </a:graphic>
          </wp:inline>
        </w:drawing>
      </w:r>
    </w:p>
    <w:p w14:paraId="070D030A" w14:textId="77777777" w:rsidR="00EC6750" w:rsidRPr="002F5430" w:rsidRDefault="00EC6750" w:rsidP="00EC6750">
      <w:pPr>
        <w:ind w:firstLine="720"/>
        <w:rPr>
          <w:rFonts w:ascii="Arial" w:hAnsi="Arial" w:cs="Arial"/>
        </w:rPr>
      </w:pPr>
    </w:p>
    <w:p w14:paraId="193A4039" w14:textId="77777777" w:rsidR="00EC6750" w:rsidRPr="002F5430" w:rsidRDefault="00EC6750" w:rsidP="00EC6750">
      <w:pPr>
        <w:ind w:firstLine="720"/>
        <w:rPr>
          <w:rFonts w:ascii="Arial" w:hAnsi="Arial" w:cs="Arial"/>
        </w:rPr>
      </w:pPr>
    </w:p>
    <w:p w14:paraId="6ABE76EA" w14:textId="77777777" w:rsidR="00EC6750" w:rsidRPr="002F5430" w:rsidRDefault="00EC6750" w:rsidP="00EC6750">
      <w:pPr>
        <w:ind w:firstLine="720"/>
        <w:rPr>
          <w:rFonts w:ascii="Arial" w:hAnsi="Arial" w:cs="Arial"/>
        </w:rPr>
      </w:pPr>
    </w:p>
    <w:p w14:paraId="27E4CF4B" w14:textId="77777777" w:rsidR="00EC6750" w:rsidRPr="002F5430" w:rsidRDefault="00EC6750" w:rsidP="00EC6750">
      <w:pPr>
        <w:ind w:firstLine="720"/>
        <w:rPr>
          <w:rFonts w:ascii="Arial" w:hAnsi="Arial" w:cs="Arial"/>
        </w:rPr>
      </w:pPr>
    </w:p>
    <w:p w14:paraId="0FF13363" w14:textId="77777777" w:rsidR="00EC6750" w:rsidRPr="002F5430" w:rsidRDefault="00EC6750" w:rsidP="00EC6750">
      <w:pPr>
        <w:ind w:firstLine="720"/>
        <w:rPr>
          <w:rFonts w:ascii="Arial" w:hAnsi="Arial" w:cs="Arial"/>
        </w:rPr>
      </w:pPr>
    </w:p>
    <w:p w14:paraId="334D06DA" w14:textId="77777777" w:rsidR="00EC6750" w:rsidRPr="002F5430" w:rsidRDefault="00EC6750" w:rsidP="00EC6750">
      <w:pPr>
        <w:ind w:firstLine="720"/>
        <w:rPr>
          <w:rFonts w:ascii="Arial" w:hAnsi="Arial" w:cs="Arial"/>
        </w:rPr>
      </w:pPr>
    </w:p>
    <w:p w14:paraId="2D0CA147" w14:textId="77777777" w:rsidR="00EC6750" w:rsidRPr="002F5430" w:rsidRDefault="00EC6750" w:rsidP="00EC6750">
      <w:pPr>
        <w:ind w:firstLine="720"/>
        <w:rPr>
          <w:rFonts w:ascii="Arial" w:hAnsi="Arial" w:cs="Arial"/>
        </w:rPr>
      </w:pPr>
      <w:r w:rsidRPr="002F5430">
        <w:rPr>
          <w:rFonts w:ascii="Arial" w:hAnsi="Arial" w:cs="Arial"/>
          <w:noProof/>
        </w:rPr>
        <w:drawing>
          <wp:inline distT="0" distB="0" distL="0" distR="0" wp14:anchorId="3C5DF000" wp14:editId="7ACD0D22">
            <wp:extent cx="4484468" cy="6915705"/>
            <wp:effectExtent l="0" t="0" r="0" b="0"/>
            <wp:docPr id="43715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1536" name="Picture 1" descr="A screenshot of a computer&#10;&#10;AI-generated content may be incorrect."/>
                    <pic:cNvPicPr/>
                  </pic:nvPicPr>
                  <pic:blipFill>
                    <a:blip r:embed="rId118"/>
                    <a:stretch>
                      <a:fillRect/>
                    </a:stretch>
                  </pic:blipFill>
                  <pic:spPr>
                    <a:xfrm>
                      <a:off x="0" y="0"/>
                      <a:ext cx="4485934" cy="6917966"/>
                    </a:xfrm>
                    <a:prstGeom prst="rect">
                      <a:avLst/>
                    </a:prstGeom>
                  </pic:spPr>
                </pic:pic>
              </a:graphicData>
            </a:graphic>
          </wp:inline>
        </w:drawing>
      </w:r>
    </w:p>
    <w:p w14:paraId="5893F097" w14:textId="77777777" w:rsidR="00EC6750" w:rsidRPr="002F5430" w:rsidRDefault="00EC6750" w:rsidP="00EC6750">
      <w:pPr>
        <w:jc w:val="center"/>
        <w:rPr>
          <w:rFonts w:ascii="Arial" w:hAnsi="Arial" w:cs="Arial"/>
        </w:rPr>
      </w:pPr>
    </w:p>
    <w:p w14:paraId="3E81BBDA" w14:textId="77777777" w:rsidR="00EC6750" w:rsidRPr="002F5430" w:rsidRDefault="00EC6750" w:rsidP="00EC6750">
      <w:pPr>
        <w:jc w:val="center"/>
        <w:rPr>
          <w:rFonts w:ascii="Arial" w:hAnsi="Arial" w:cs="Arial"/>
        </w:rPr>
      </w:pPr>
    </w:p>
    <w:p w14:paraId="121082B9" w14:textId="77777777" w:rsidR="00EC6750" w:rsidRPr="002F5430" w:rsidRDefault="00EC6750" w:rsidP="00EC6750">
      <w:pPr>
        <w:jc w:val="center"/>
        <w:rPr>
          <w:rFonts w:ascii="Arial" w:hAnsi="Arial" w:cs="Arial"/>
        </w:rPr>
      </w:pPr>
    </w:p>
    <w:p w14:paraId="1E73B599" w14:textId="77777777" w:rsidR="00EC6750" w:rsidRPr="002F5430" w:rsidRDefault="00EC6750" w:rsidP="00EC6750">
      <w:pPr>
        <w:jc w:val="center"/>
        <w:rPr>
          <w:rFonts w:ascii="Arial" w:hAnsi="Arial" w:cs="Arial"/>
        </w:rPr>
      </w:pPr>
    </w:p>
    <w:p w14:paraId="580A5F82" w14:textId="77777777" w:rsidR="00EC6750" w:rsidRPr="002F5430" w:rsidRDefault="00EC6750" w:rsidP="00EC6750">
      <w:pPr>
        <w:jc w:val="center"/>
        <w:rPr>
          <w:rFonts w:ascii="Arial" w:hAnsi="Arial" w:cs="Arial"/>
        </w:rPr>
      </w:pPr>
    </w:p>
    <w:p w14:paraId="20FEEF85" w14:textId="77777777" w:rsidR="00EC6750" w:rsidRPr="002F5430" w:rsidRDefault="00EC6750" w:rsidP="00EC6750">
      <w:pPr>
        <w:jc w:val="center"/>
        <w:rPr>
          <w:rFonts w:ascii="Arial" w:hAnsi="Arial" w:cs="Arial"/>
        </w:rPr>
      </w:pPr>
    </w:p>
    <w:p w14:paraId="6F378D5E" w14:textId="77777777" w:rsidR="00EC6750" w:rsidRPr="002F5430" w:rsidRDefault="00EC6750" w:rsidP="00EC6750">
      <w:pPr>
        <w:jc w:val="center"/>
        <w:rPr>
          <w:rFonts w:ascii="Arial" w:hAnsi="Arial" w:cs="Arial"/>
        </w:rPr>
      </w:pPr>
    </w:p>
    <w:p w14:paraId="41373700" w14:textId="77777777" w:rsidR="00EC6750" w:rsidRPr="002F5430" w:rsidRDefault="00EC6750" w:rsidP="00EC6750">
      <w:pPr>
        <w:jc w:val="center"/>
        <w:rPr>
          <w:rFonts w:ascii="Arial" w:hAnsi="Arial" w:cs="Arial"/>
        </w:rPr>
      </w:pPr>
    </w:p>
    <w:p w14:paraId="7E45CB8B" w14:textId="77777777" w:rsidR="00EC6750" w:rsidRPr="002F5430" w:rsidRDefault="00EC6750" w:rsidP="00EC6750">
      <w:pPr>
        <w:jc w:val="center"/>
        <w:rPr>
          <w:rFonts w:ascii="Arial" w:hAnsi="Arial" w:cs="Arial"/>
        </w:rPr>
      </w:pPr>
      <w:r w:rsidRPr="002F5430">
        <w:rPr>
          <w:rFonts w:ascii="Arial" w:hAnsi="Arial" w:cs="Arial"/>
          <w:noProof/>
        </w:rPr>
        <w:drawing>
          <wp:inline distT="0" distB="0" distL="0" distR="0" wp14:anchorId="277DC917" wp14:editId="1F983506">
            <wp:extent cx="4873355" cy="7137647"/>
            <wp:effectExtent l="0" t="0" r="3810" b="6350"/>
            <wp:docPr id="16897392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39246" name="Picture 1" descr="A screenshot of a computer&#10;&#10;AI-generated content may be incorrect."/>
                    <pic:cNvPicPr/>
                  </pic:nvPicPr>
                  <pic:blipFill>
                    <a:blip r:embed="rId119"/>
                    <a:stretch>
                      <a:fillRect/>
                    </a:stretch>
                  </pic:blipFill>
                  <pic:spPr>
                    <a:xfrm>
                      <a:off x="0" y="0"/>
                      <a:ext cx="4875619" cy="7140963"/>
                    </a:xfrm>
                    <a:prstGeom prst="rect">
                      <a:avLst/>
                    </a:prstGeom>
                  </pic:spPr>
                </pic:pic>
              </a:graphicData>
            </a:graphic>
          </wp:inline>
        </w:drawing>
      </w:r>
    </w:p>
    <w:p w14:paraId="569E9DD0" w14:textId="77777777" w:rsidR="00EC6750" w:rsidRPr="002F5430" w:rsidRDefault="00EC6750" w:rsidP="00EC6750">
      <w:pPr>
        <w:spacing w:after="160" w:line="259" w:lineRule="auto"/>
        <w:jc w:val="center"/>
        <w:rPr>
          <w:rFonts w:ascii="Arial" w:hAnsi="Arial" w:cs="Arial"/>
        </w:rPr>
      </w:pPr>
      <w:r w:rsidRPr="002F5430">
        <w:rPr>
          <w:rFonts w:ascii="Arial" w:hAnsi="Arial" w:cs="Arial"/>
        </w:rPr>
        <w:br w:type="page"/>
      </w:r>
      <w:r w:rsidRPr="002F5430">
        <w:rPr>
          <w:rFonts w:ascii="Arial" w:hAnsi="Arial" w:cs="Arial"/>
          <w:noProof/>
        </w:rPr>
        <w:lastRenderedPageBreak/>
        <w:drawing>
          <wp:inline distT="0" distB="0" distL="0" distR="0" wp14:anchorId="2D36ED77" wp14:editId="2F40B03E">
            <wp:extent cx="4779168" cy="7983805"/>
            <wp:effectExtent l="0" t="0" r="2540" b="0"/>
            <wp:docPr id="1685604410" name="Picture 1" descr="A screenshot of a computer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04410" name="Picture 1" descr="A screenshot of a computer tool&#10;&#10;AI-generated content may be incorrect."/>
                    <pic:cNvPicPr/>
                  </pic:nvPicPr>
                  <pic:blipFill>
                    <a:blip r:embed="rId120"/>
                    <a:stretch>
                      <a:fillRect/>
                    </a:stretch>
                  </pic:blipFill>
                  <pic:spPr>
                    <a:xfrm>
                      <a:off x="0" y="0"/>
                      <a:ext cx="4784061" cy="7991979"/>
                    </a:xfrm>
                    <a:prstGeom prst="rect">
                      <a:avLst/>
                    </a:prstGeom>
                  </pic:spPr>
                </pic:pic>
              </a:graphicData>
            </a:graphic>
          </wp:inline>
        </w:drawing>
      </w:r>
    </w:p>
    <w:p w14:paraId="1E191A64" w14:textId="77777777" w:rsidR="00EC6750" w:rsidRPr="002F5430" w:rsidRDefault="00EC6750" w:rsidP="00EC6750">
      <w:pPr>
        <w:spacing w:after="160" w:line="259" w:lineRule="auto"/>
        <w:rPr>
          <w:rFonts w:ascii="Arial" w:hAnsi="Arial" w:cs="Arial"/>
        </w:rPr>
      </w:pPr>
    </w:p>
    <w:p w14:paraId="44164266" w14:textId="77777777" w:rsidR="00EC6750" w:rsidRPr="002F5430" w:rsidRDefault="00EC6750" w:rsidP="00EC6750">
      <w:pPr>
        <w:spacing w:after="160" w:line="259" w:lineRule="auto"/>
        <w:jc w:val="center"/>
        <w:rPr>
          <w:rFonts w:ascii="Arial" w:hAnsi="Arial" w:cs="Arial"/>
        </w:rPr>
      </w:pPr>
    </w:p>
    <w:p w14:paraId="24FE1541" w14:textId="77777777" w:rsidR="00EC6750" w:rsidRPr="002F5430" w:rsidRDefault="00EC6750" w:rsidP="00EC6750">
      <w:pPr>
        <w:jc w:val="center"/>
        <w:rPr>
          <w:rFonts w:ascii="Arial" w:hAnsi="Arial" w:cs="Arial"/>
        </w:rPr>
      </w:pPr>
    </w:p>
    <w:p w14:paraId="42821C0E" w14:textId="77777777" w:rsidR="00EC6750" w:rsidRPr="002F5430" w:rsidRDefault="00EC6750" w:rsidP="00EC6750">
      <w:pPr>
        <w:jc w:val="center"/>
        <w:rPr>
          <w:rFonts w:ascii="Arial" w:hAnsi="Arial" w:cs="Arial"/>
        </w:rPr>
      </w:pPr>
      <w:r w:rsidRPr="002F5430">
        <w:rPr>
          <w:rFonts w:ascii="Arial" w:hAnsi="Arial" w:cs="Arial"/>
          <w:noProof/>
        </w:rPr>
        <w:drawing>
          <wp:inline distT="0" distB="0" distL="0" distR="0" wp14:anchorId="5FB61556" wp14:editId="675D63C6">
            <wp:extent cx="4635927" cy="6542843"/>
            <wp:effectExtent l="0" t="0" r="0" b="0"/>
            <wp:docPr id="18044077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07714" name="Picture 1" descr="A screenshot of a computer&#10;&#10;AI-generated content may be incorrect."/>
                    <pic:cNvPicPr/>
                  </pic:nvPicPr>
                  <pic:blipFill>
                    <a:blip r:embed="rId121"/>
                    <a:stretch>
                      <a:fillRect/>
                    </a:stretch>
                  </pic:blipFill>
                  <pic:spPr>
                    <a:xfrm>
                      <a:off x="0" y="0"/>
                      <a:ext cx="4638027" cy="6545807"/>
                    </a:xfrm>
                    <a:prstGeom prst="rect">
                      <a:avLst/>
                    </a:prstGeom>
                  </pic:spPr>
                </pic:pic>
              </a:graphicData>
            </a:graphic>
          </wp:inline>
        </w:drawing>
      </w:r>
    </w:p>
    <w:p w14:paraId="147B1CD4" w14:textId="77777777" w:rsidR="00EC6750" w:rsidRPr="002F5430" w:rsidRDefault="00EC6750" w:rsidP="00EC6750">
      <w:pPr>
        <w:jc w:val="center"/>
        <w:rPr>
          <w:rFonts w:ascii="Arial" w:hAnsi="Arial" w:cs="Arial"/>
        </w:rPr>
      </w:pPr>
    </w:p>
    <w:p w14:paraId="520DBF64" w14:textId="77777777" w:rsidR="00EC6750" w:rsidRPr="002F5430" w:rsidRDefault="00EC6750" w:rsidP="00EC6750">
      <w:pPr>
        <w:jc w:val="center"/>
        <w:rPr>
          <w:rFonts w:ascii="Arial" w:hAnsi="Arial" w:cs="Arial"/>
        </w:rPr>
      </w:pPr>
    </w:p>
    <w:p w14:paraId="74743904" w14:textId="77777777" w:rsidR="00EC6750" w:rsidRPr="002F5430" w:rsidRDefault="00EC6750" w:rsidP="00EC6750">
      <w:pPr>
        <w:jc w:val="center"/>
        <w:rPr>
          <w:rFonts w:ascii="Arial" w:hAnsi="Arial" w:cs="Arial"/>
        </w:rPr>
      </w:pPr>
      <w:r w:rsidRPr="002F5430">
        <w:rPr>
          <w:rFonts w:ascii="Arial" w:hAnsi="Arial" w:cs="Arial"/>
          <w:noProof/>
        </w:rPr>
        <w:lastRenderedPageBreak/>
        <w:drawing>
          <wp:inline distT="0" distB="0" distL="0" distR="0" wp14:anchorId="04C9937A" wp14:editId="442B5C0D">
            <wp:extent cx="4814249" cy="6755907"/>
            <wp:effectExtent l="0" t="0" r="5715" b="6985"/>
            <wp:docPr id="4873830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83090" name="Picture 1" descr="A screenshot of a computer&#10;&#10;AI-generated content may be incorrect."/>
                    <pic:cNvPicPr/>
                  </pic:nvPicPr>
                  <pic:blipFill>
                    <a:blip r:embed="rId122"/>
                    <a:stretch>
                      <a:fillRect/>
                    </a:stretch>
                  </pic:blipFill>
                  <pic:spPr>
                    <a:xfrm>
                      <a:off x="0" y="0"/>
                      <a:ext cx="4816088" cy="6758488"/>
                    </a:xfrm>
                    <a:prstGeom prst="rect">
                      <a:avLst/>
                    </a:prstGeom>
                  </pic:spPr>
                </pic:pic>
              </a:graphicData>
            </a:graphic>
          </wp:inline>
        </w:drawing>
      </w:r>
    </w:p>
    <w:p w14:paraId="29BC388E" w14:textId="77777777" w:rsidR="00EC6750" w:rsidRPr="002F5430" w:rsidRDefault="00EC6750" w:rsidP="00EC6750">
      <w:pPr>
        <w:rPr>
          <w:rFonts w:ascii="Arial" w:hAnsi="Arial" w:cs="Arial"/>
        </w:rPr>
      </w:pPr>
    </w:p>
    <w:p w14:paraId="6AC213B1" w14:textId="77777777" w:rsidR="00EC6750" w:rsidRPr="002F5430" w:rsidRDefault="00EC6750" w:rsidP="00EC6750">
      <w:pPr>
        <w:rPr>
          <w:rFonts w:ascii="Arial" w:hAnsi="Arial" w:cs="Arial"/>
        </w:rPr>
      </w:pPr>
    </w:p>
    <w:p w14:paraId="1BDF1586" w14:textId="77777777" w:rsidR="00EC6750" w:rsidRPr="002F5430" w:rsidRDefault="00EC6750" w:rsidP="00EC6750">
      <w:pPr>
        <w:rPr>
          <w:rFonts w:ascii="Arial" w:hAnsi="Arial" w:cs="Arial"/>
        </w:rPr>
      </w:pPr>
    </w:p>
    <w:p w14:paraId="14C3E4A7" w14:textId="77777777" w:rsidR="00EC6750" w:rsidRPr="002F5430" w:rsidRDefault="00EC6750" w:rsidP="00EC6750">
      <w:pPr>
        <w:rPr>
          <w:rFonts w:ascii="Arial" w:hAnsi="Arial" w:cs="Arial"/>
        </w:rPr>
      </w:pPr>
    </w:p>
    <w:p w14:paraId="1BE3A357" w14:textId="77777777" w:rsidR="00EC6750" w:rsidRPr="002F5430" w:rsidRDefault="00EC6750" w:rsidP="00EC6750">
      <w:pPr>
        <w:rPr>
          <w:rFonts w:ascii="Arial" w:hAnsi="Arial" w:cs="Arial"/>
        </w:rPr>
      </w:pPr>
    </w:p>
    <w:p w14:paraId="56DD230F" w14:textId="77777777" w:rsidR="00EC6750" w:rsidRPr="002F5430" w:rsidRDefault="00EC6750" w:rsidP="00EC6750">
      <w:pPr>
        <w:rPr>
          <w:rFonts w:ascii="Arial" w:hAnsi="Arial" w:cs="Arial"/>
        </w:rPr>
      </w:pPr>
    </w:p>
    <w:p w14:paraId="433F9BD8" w14:textId="77777777" w:rsidR="00EC6750" w:rsidRPr="002F5430" w:rsidRDefault="00EC6750" w:rsidP="00EC6750">
      <w:pPr>
        <w:rPr>
          <w:rFonts w:ascii="Arial" w:hAnsi="Arial" w:cs="Arial"/>
        </w:rPr>
      </w:pPr>
    </w:p>
    <w:p w14:paraId="1904AA10" w14:textId="77777777" w:rsidR="00EC6750" w:rsidRPr="002F5430" w:rsidRDefault="00EC6750" w:rsidP="00EC6750">
      <w:pPr>
        <w:rPr>
          <w:rFonts w:ascii="Arial" w:hAnsi="Arial" w:cs="Arial"/>
        </w:rPr>
      </w:pPr>
    </w:p>
    <w:p w14:paraId="1AF0E67C" w14:textId="77777777" w:rsidR="00EC6750" w:rsidRPr="002F5430" w:rsidRDefault="00EC6750" w:rsidP="00EC6750">
      <w:pPr>
        <w:rPr>
          <w:rFonts w:ascii="Arial" w:hAnsi="Arial" w:cs="Arial"/>
        </w:rPr>
      </w:pPr>
    </w:p>
    <w:p w14:paraId="39C6AED0" w14:textId="75A9B6E7" w:rsidR="00EC6750" w:rsidRPr="002F5430" w:rsidRDefault="00EC6750" w:rsidP="00AD220E">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G</w:t>
      </w:r>
    </w:p>
    <w:p w14:paraId="01E7A28D" w14:textId="77777777" w:rsidR="00AD220E" w:rsidRPr="002F5430" w:rsidRDefault="00AD220E" w:rsidP="00AD220E">
      <w:pPr>
        <w:rPr>
          <w:rFonts w:ascii="Arial" w:hAnsi="Arial" w:cs="Arial"/>
        </w:rPr>
      </w:pPr>
    </w:p>
    <w:p w14:paraId="6AC83738" w14:textId="5D2FB62C" w:rsidR="00A85F94" w:rsidRPr="002F5430" w:rsidRDefault="009D48A5" w:rsidP="00AD220E">
      <w:pPr>
        <w:pStyle w:val="Subtitle"/>
        <w:jc w:val="center"/>
        <w:rPr>
          <w:rFonts w:ascii="Arial" w:hAnsi="Arial" w:cs="Arial"/>
          <w:sz w:val="24"/>
          <w:szCs w:val="24"/>
        </w:rPr>
      </w:pPr>
      <w:r w:rsidRPr="002F5430">
        <w:rPr>
          <w:rFonts w:ascii="Arial" w:hAnsi="Arial" w:cs="Arial"/>
          <w:noProof/>
          <w:sz w:val="24"/>
          <w:szCs w:val="24"/>
        </w:rPr>
        <w:drawing>
          <wp:inline distT="0" distB="0" distL="0" distR="0" wp14:anchorId="0A0F5C7B" wp14:editId="0A5BA40B">
            <wp:extent cx="3073558" cy="1873346"/>
            <wp:effectExtent l="0" t="0" r="0" b="0"/>
            <wp:docPr id="31723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238925" name=""/>
                    <pic:cNvPicPr/>
                  </pic:nvPicPr>
                  <pic:blipFill>
                    <a:blip r:embed="rId123"/>
                    <a:stretch>
                      <a:fillRect/>
                    </a:stretch>
                  </pic:blipFill>
                  <pic:spPr>
                    <a:xfrm>
                      <a:off x="0" y="0"/>
                      <a:ext cx="3073558" cy="1873346"/>
                    </a:xfrm>
                    <a:prstGeom prst="rect">
                      <a:avLst/>
                    </a:prstGeom>
                  </pic:spPr>
                </pic:pic>
              </a:graphicData>
            </a:graphic>
          </wp:inline>
        </w:drawing>
      </w:r>
    </w:p>
    <w:p w14:paraId="6109F895" w14:textId="0F2EB717" w:rsidR="00782A33" w:rsidRPr="002F5430" w:rsidRDefault="00D6516C" w:rsidP="00AD220E">
      <w:pPr>
        <w:jc w:val="center"/>
        <w:rPr>
          <w:rFonts w:ascii="Arial" w:hAnsi="Arial" w:cs="Arial"/>
        </w:rPr>
      </w:pPr>
      <w:r w:rsidRPr="002F5430">
        <w:rPr>
          <w:rFonts w:ascii="Arial" w:hAnsi="Arial" w:cs="Arial"/>
          <w:noProof/>
        </w:rPr>
        <w:drawing>
          <wp:inline distT="0" distB="0" distL="0" distR="0" wp14:anchorId="0E329645" wp14:editId="45BB8F49">
            <wp:extent cx="3105310" cy="1549480"/>
            <wp:effectExtent l="0" t="0" r="0" b="0"/>
            <wp:docPr id="1883397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97638" name=""/>
                    <pic:cNvPicPr/>
                  </pic:nvPicPr>
                  <pic:blipFill>
                    <a:blip r:embed="rId124"/>
                    <a:stretch>
                      <a:fillRect/>
                    </a:stretch>
                  </pic:blipFill>
                  <pic:spPr>
                    <a:xfrm>
                      <a:off x="0" y="0"/>
                      <a:ext cx="3105310" cy="1549480"/>
                    </a:xfrm>
                    <a:prstGeom prst="rect">
                      <a:avLst/>
                    </a:prstGeom>
                  </pic:spPr>
                </pic:pic>
              </a:graphicData>
            </a:graphic>
          </wp:inline>
        </w:drawing>
      </w:r>
    </w:p>
    <w:p w14:paraId="38EFC7EA" w14:textId="506FFA9E" w:rsidR="009E5B7A" w:rsidRPr="002F5430" w:rsidRDefault="009E5B7A" w:rsidP="00AD220E">
      <w:pPr>
        <w:jc w:val="center"/>
        <w:rPr>
          <w:rFonts w:ascii="Arial" w:hAnsi="Arial" w:cs="Arial"/>
        </w:rPr>
      </w:pPr>
      <w:r w:rsidRPr="002F5430">
        <w:rPr>
          <w:rFonts w:ascii="Arial" w:hAnsi="Arial" w:cs="Arial"/>
          <w:noProof/>
        </w:rPr>
        <w:drawing>
          <wp:inline distT="0" distB="0" distL="0" distR="0" wp14:anchorId="72EE691F" wp14:editId="3F43AF6A">
            <wp:extent cx="3257717" cy="1549480"/>
            <wp:effectExtent l="0" t="0" r="0" b="0"/>
            <wp:docPr id="1718131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31210" name=""/>
                    <pic:cNvPicPr/>
                  </pic:nvPicPr>
                  <pic:blipFill>
                    <a:blip r:embed="rId125"/>
                    <a:stretch>
                      <a:fillRect/>
                    </a:stretch>
                  </pic:blipFill>
                  <pic:spPr>
                    <a:xfrm>
                      <a:off x="0" y="0"/>
                      <a:ext cx="3257717" cy="1549480"/>
                    </a:xfrm>
                    <a:prstGeom prst="rect">
                      <a:avLst/>
                    </a:prstGeom>
                  </pic:spPr>
                </pic:pic>
              </a:graphicData>
            </a:graphic>
          </wp:inline>
        </w:drawing>
      </w:r>
    </w:p>
    <w:p w14:paraId="6F0BCC84" w14:textId="47B05BE0" w:rsidR="009E5B7A" w:rsidRPr="002F5430" w:rsidRDefault="009E5B7A" w:rsidP="00AD220E">
      <w:pPr>
        <w:jc w:val="center"/>
        <w:rPr>
          <w:rFonts w:ascii="Arial" w:hAnsi="Arial" w:cs="Arial"/>
        </w:rPr>
      </w:pPr>
      <w:r w:rsidRPr="002F5430">
        <w:rPr>
          <w:rFonts w:ascii="Arial" w:hAnsi="Arial" w:cs="Arial"/>
          <w:noProof/>
        </w:rPr>
        <w:drawing>
          <wp:inline distT="0" distB="0" distL="0" distR="0" wp14:anchorId="53C169E1" wp14:editId="3E07BDD9">
            <wp:extent cx="3162463" cy="1587582"/>
            <wp:effectExtent l="0" t="0" r="0" b="0"/>
            <wp:docPr id="601564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64189" name=""/>
                    <pic:cNvPicPr/>
                  </pic:nvPicPr>
                  <pic:blipFill>
                    <a:blip r:embed="rId126"/>
                    <a:stretch>
                      <a:fillRect/>
                    </a:stretch>
                  </pic:blipFill>
                  <pic:spPr>
                    <a:xfrm>
                      <a:off x="0" y="0"/>
                      <a:ext cx="3162463" cy="1587582"/>
                    </a:xfrm>
                    <a:prstGeom prst="rect">
                      <a:avLst/>
                    </a:prstGeom>
                  </pic:spPr>
                </pic:pic>
              </a:graphicData>
            </a:graphic>
          </wp:inline>
        </w:drawing>
      </w:r>
    </w:p>
    <w:p w14:paraId="6C669DD8" w14:textId="1459D6B9" w:rsidR="006E4388" w:rsidRPr="002F5430" w:rsidRDefault="006E4388" w:rsidP="00AD220E">
      <w:pPr>
        <w:jc w:val="center"/>
        <w:rPr>
          <w:rFonts w:ascii="Arial" w:hAnsi="Arial" w:cs="Arial"/>
        </w:rPr>
      </w:pPr>
      <w:r w:rsidRPr="002F5430">
        <w:rPr>
          <w:rFonts w:ascii="Arial" w:hAnsi="Arial" w:cs="Arial"/>
          <w:noProof/>
        </w:rPr>
        <w:lastRenderedPageBreak/>
        <w:drawing>
          <wp:inline distT="0" distB="0" distL="0" distR="0" wp14:anchorId="558F3266" wp14:editId="718D5FEC">
            <wp:extent cx="3143412" cy="1644735"/>
            <wp:effectExtent l="0" t="0" r="0" b="0"/>
            <wp:docPr id="207327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79644" name=""/>
                    <pic:cNvPicPr/>
                  </pic:nvPicPr>
                  <pic:blipFill>
                    <a:blip r:embed="rId127"/>
                    <a:stretch>
                      <a:fillRect/>
                    </a:stretch>
                  </pic:blipFill>
                  <pic:spPr>
                    <a:xfrm>
                      <a:off x="0" y="0"/>
                      <a:ext cx="3143412" cy="1644735"/>
                    </a:xfrm>
                    <a:prstGeom prst="rect">
                      <a:avLst/>
                    </a:prstGeom>
                  </pic:spPr>
                </pic:pic>
              </a:graphicData>
            </a:graphic>
          </wp:inline>
        </w:drawing>
      </w:r>
    </w:p>
    <w:p w14:paraId="11430DE8" w14:textId="7EB72322" w:rsidR="006E4388" w:rsidRPr="002F5430" w:rsidRDefault="006E4388" w:rsidP="00AD220E">
      <w:pPr>
        <w:jc w:val="center"/>
        <w:rPr>
          <w:rFonts w:ascii="Arial" w:hAnsi="Arial" w:cs="Arial"/>
        </w:rPr>
      </w:pPr>
      <w:r w:rsidRPr="002F5430">
        <w:rPr>
          <w:rFonts w:ascii="Arial" w:hAnsi="Arial" w:cs="Arial"/>
          <w:noProof/>
        </w:rPr>
        <w:drawing>
          <wp:inline distT="0" distB="0" distL="0" distR="0" wp14:anchorId="52CBD386" wp14:editId="707EA567">
            <wp:extent cx="3035456" cy="1505027"/>
            <wp:effectExtent l="0" t="0" r="0" b="0"/>
            <wp:docPr id="157151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14704" name=""/>
                    <pic:cNvPicPr/>
                  </pic:nvPicPr>
                  <pic:blipFill>
                    <a:blip r:embed="rId128"/>
                    <a:stretch>
                      <a:fillRect/>
                    </a:stretch>
                  </pic:blipFill>
                  <pic:spPr>
                    <a:xfrm>
                      <a:off x="0" y="0"/>
                      <a:ext cx="3035456" cy="1505027"/>
                    </a:xfrm>
                    <a:prstGeom prst="rect">
                      <a:avLst/>
                    </a:prstGeom>
                  </pic:spPr>
                </pic:pic>
              </a:graphicData>
            </a:graphic>
          </wp:inline>
        </w:drawing>
      </w:r>
    </w:p>
    <w:p w14:paraId="3AAD12A6" w14:textId="59780FF9" w:rsidR="002139FE" w:rsidRPr="002F5430" w:rsidRDefault="002139FE" w:rsidP="00AD220E">
      <w:pPr>
        <w:jc w:val="center"/>
        <w:rPr>
          <w:rFonts w:ascii="Arial" w:hAnsi="Arial" w:cs="Arial"/>
        </w:rPr>
      </w:pPr>
      <w:r w:rsidRPr="002F5430">
        <w:rPr>
          <w:rFonts w:ascii="Arial" w:hAnsi="Arial" w:cs="Arial"/>
          <w:noProof/>
        </w:rPr>
        <w:drawing>
          <wp:inline distT="0" distB="0" distL="0" distR="0" wp14:anchorId="6E09B32C" wp14:editId="052B9886">
            <wp:extent cx="3162463" cy="1606633"/>
            <wp:effectExtent l="0" t="0" r="0" b="0"/>
            <wp:docPr id="205037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71495" name=""/>
                    <pic:cNvPicPr/>
                  </pic:nvPicPr>
                  <pic:blipFill>
                    <a:blip r:embed="rId129"/>
                    <a:stretch>
                      <a:fillRect/>
                    </a:stretch>
                  </pic:blipFill>
                  <pic:spPr>
                    <a:xfrm>
                      <a:off x="0" y="0"/>
                      <a:ext cx="3162463" cy="1606633"/>
                    </a:xfrm>
                    <a:prstGeom prst="rect">
                      <a:avLst/>
                    </a:prstGeom>
                  </pic:spPr>
                </pic:pic>
              </a:graphicData>
            </a:graphic>
          </wp:inline>
        </w:drawing>
      </w:r>
    </w:p>
    <w:p w14:paraId="5FF2082C" w14:textId="4D4D774F" w:rsidR="00304441" w:rsidRPr="002F5430" w:rsidRDefault="00304441" w:rsidP="00AD220E">
      <w:pPr>
        <w:jc w:val="center"/>
        <w:rPr>
          <w:rFonts w:ascii="Arial" w:hAnsi="Arial" w:cs="Arial"/>
        </w:rPr>
      </w:pPr>
      <w:r w:rsidRPr="002F5430">
        <w:rPr>
          <w:rFonts w:ascii="Arial" w:hAnsi="Arial" w:cs="Arial"/>
          <w:noProof/>
        </w:rPr>
        <w:drawing>
          <wp:inline distT="0" distB="0" distL="0" distR="0" wp14:anchorId="2FE6F01C" wp14:editId="499636EA">
            <wp:extent cx="3111660" cy="1759040"/>
            <wp:effectExtent l="0" t="0" r="0" b="0"/>
            <wp:docPr id="581450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50450" name=""/>
                    <pic:cNvPicPr/>
                  </pic:nvPicPr>
                  <pic:blipFill>
                    <a:blip r:embed="rId130"/>
                    <a:stretch>
                      <a:fillRect/>
                    </a:stretch>
                  </pic:blipFill>
                  <pic:spPr>
                    <a:xfrm>
                      <a:off x="0" y="0"/>
                      <a:ext cx="3111660" cy="1759040"/>
                    </a:xfrm>
                    <a:prstGeom prst="rect">
                      <a:avLst/>
                    </a:prstGeom>
                  </pic:spPr>
                </pic:pic>
              </a:graphicData>
            </a:graphic>
          </wp:inline>
        </w:drawing>
      </w:r>
    </w:p>
    <w:p w14:paraId="1140DCDE" w14:textId="77777777" w:rsidR="00A20A59" w:rsidRPr="002F5430" w:rsidRDefault="00A20A59" w:rsidP="00190BE7">
      <w:pPr>
        <w:rPr>
          <w:rFonts w:ascii="Arial" w:hAnsi="Arial" w:cs="Arial"/>
        </w:rPr>
      </w:pPr>
    </w:p>
    <w:p w14:paraId="5EDF3D74" w14:textId="77777777" w:rsidR="00A20A59" w:rsidRPr="002F5430" w:rsidRDefault="00A20A59" w:rsidP="00190BE7">
      <w:pPr>
        <w:rPr>
          <w:rFonts w:ascii="Arial" w:hAnsi="Arial" w:cs="Arial"/>
        </w:rPr>
      </w:pPr>
    </w:p>
    <w:p w14:paraId="42BE4B8D" w14:textId="77777777" w:rsidR="00A20A59" w:rsidRPr="002F5430" w:rsidRDefault="00A20A59" w:rsidP="00190BE7">
      <w:pPr>
        <w:rPr>
          <w:rFonts w:ascii="Arial" w:hAnsi="Arial" w:cs="Arial"/>
        </w:rPr>
      </w:pPr>
    </w:p>
    <w:p w14:paraId="5C3A806E" w14:textId="77777777" w:rsidR="00A20A59" w:rsidRPr="002F5430" w:rsidRDefault="00A20A59" w:rsidP="00190BE7">
      <w:pPr>
        <w:rPr>
          <w:rFonts w:ascii="Arial" w:hAnsi="Arial" w:cs="Arial"/>
        </w:rPr>
      </w:pPr>
    </w:p>
    <w:p w14:paraId="6C91CC1B" w14:textId="77777777" w:rsidR="00A20A59" w:rsidRPr="002F5430" w:rsidRDefault="00A20A59" w:rsidP="00190BE7">
      <w:pPr>
        <w:rPr>
          <w:rFonts w:ascii="Arial" w:hAnsi="Arial" w:cs="Arial"/>
        </w:rPr>
      </w:pPr>
    </w:p>
    <w:p w14:paraId="1280AF19" w14:textId="77777777" w:rsidR="0040112E" w:rsidRPr="002F5430" w:rsidRDefault="0040112E" w:rsidP="0040112E">
      <w:pPr>
        <w:pStyle w:val="Subtitle"/>
        <w:rPr>
          <w:rFonts w:ascii="Arial" w:hAnsi="Arial" w:cs="Arial"/>
          <w:sz w:val="24"/>
          <w:szCs w:val="24"/>
        </w:rPr>
      </w:pPr>
    </w:p>
    <w:p w14:paraId="78BD2235" w14:textId="77777777" w:rsidR="0040112E" w:rsidRPr="002F5430" w:rsidRDefault="0040112E" w:rsidP="0040112E">
      <w:pPr>
        <w:pStyle w:val="Subtitle"/>
        <w:rPr>
          <w:rFonts w:ascii="Arial" w:hAnsi="Arial" w:cs="Arial"/>
          <w:sz w:val="24"/>
          <w:szCs w:val="24"/>
        </w:rPr>
      </w:pPr>
    </w:p>
    <w:p w14:paraId="57CF33A2" w14:textId="77777777" w:rsidR="0040112E" w:rsidRPr="002F5430" w:rsidRDefault="0040112E" w:rsidP="0040112E">
      <w:pPr>
        <w:pStyle w:val="Subtitle"/>
        <w:rPr>
          <w:rFonts w:ascii="Arial" w:hAnsi="Arial" w:cs="Arial"/>
          <w:sz w:val="24"/>
          <w:szCs w:val="24"/>
        </w:rPr>
      </w:pPr>
    </w:p>
    <w:p w14:paraId="61BA5683" w14:textId="77777777" w:rsidR="00871649" w:rsidRPr="00C91BEC" w:rsidRDefault="00871649" w:rsidP="00871649">
      <w:pPr>
        <w:rPr>
          <w:rFonts w:ascii="Arial" w:hAnsi="Arial" w:cs="Arial"/>
        </w:rPr>
      </w:pPr>
    </w:p>
    <w:p w14:paraId="494A8D3A" w14:textId="01B26291" w:rsidR="0040112E" w:rsidRPr="002F5430" w:rsidRDefault="0040112E" w:rsidP="0040112E">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H</w:t>
      </w:r>
    </w:p>
    <w:p w14:paraId="4BD42AC5" w14:textId="77777777" w:rsidR="00544177" w:rsidRPr="002F5430" w:rsidRDefault="00544177" w:rsidP="00190BE7">
      <w:pPr>
        <w:rPr>
          <w:rFonts w:ascii="Arial" w:hAnsi="Arial" w:cs="Arial"/>
        </w:rPr>
      </w:pPr>
    </w:p>
    <w:p w14:paraId="456E6D3F" w14:textId="5BE012B4" w:rsidR="00544177" w:rsidRPr="002F5430" w:rsidRDefault="00544177" w:rsidP="00190BE7">
      <w:pPr>
        <w:rPr>
          <w:rFonts w:ascii="Arial" w:hAnsi="Arial" w:cs="Arial"/>
        </w:rPr>
      </w:pPr>
      <w:r w:rsidRPr="002F5430">
        <w:rPr>
          <w:rFonts w:ascii="Arial" w:hAnsi="Arial" w:cs="Arial"/>
          <w:noProof/>
        </w:rPr>
        <w:drawing>
          <wp:anchor distT="0" distB="0" distL="114300" distR="114300" simplePos="0" relativeHeight="251657728" behindDoc="0" locked="0" layoutInCell="1" allowOverlap="1" wp14:anchorId="449185E7" wp14:editId="6D132C3C">
            <wp:simplePos x="0" y="0"/>
            <wp:positionH relativeFrom="margin">
              <wp:align>center</wp:align>
            </wp:positionH>
            <wp:positionV relativeFrom="margin">
              <wp:align>center</wp:align>
            </wp:positionV>
            <wp:extent cx="4846320" cy="7403465"/>
            <wp:effectExtent l="0" t="0" r="0" b="6985"/>
            <wp:wrapSquare wrapText="bothSides"/>
            <wp:docPr id="60295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951481" name=""/>
                    <pic:cNvPicPr/>
                  </pic:nvPicPr>
                  <pic:blipFill>
                    <a:blip r:embed="rId131">
                      <a:extLst>
                        <a:ext uri="{28A0092B-C50C-407E-A947-70E740481C1C}">
                          <a14:useLocalDpi xmlns:a14="http://schemas.microsoft.com/office/drawing/2010/main" val="0"/>
                        </a:ext>
                      </a:extLst>
                    </a:blip>
                    <a:stretch>
                      <a:fillRect/>
                    </a:stretch>
                  </pic:blipFill>
                  <pic:spPr>
                    <a:xfrm>
                      <a:off x="0" y="0"/>
                      <a:ext cx="4846320" cy="7403465"/>
                    </a:xfrm>
                    <a:prstGeom prst="rect">
                      <a:avLst/>
                    </a:prstGeom>
                  </pic:spPr>
                </pic:pic>
              </a:graphicData>
            </a:graphic>
            <wp14:sizeRelH relativeFrom="margin">
              <wp14:pctWidth>0</wp14:pctWidth>
            </wp14:sizeRelH>
            <wp14:sizeRelV relativeFrom="margin">
              <wp14:pctHeight>0</wp14:pctHeight>
            </wp14:sizeRelV>
          </wp:anchor>
        </w:drawing>
      </w:r>
    </w:p>
    <w:p w14:paraId="201954D8" w14:textId="77777777" w:rsidR="00544177" w:rsidRPr="002F5430" w:rsidRDefault="00544177" w:rsidP="00190BE7">
      <w:pPr>
        <w:rPr>
          <w:rFonts w:ascii="Arial" w:hAnsi="Arial" w:cs="Arial"/>
        </w:rPr>
      </w:pPr>
    </w:p>
    <w:p w14:paraId="4304FCA6" w14:textId="77777777" w:rsidR="00544177" w:rsidRPr="002F5430" w:rsidRDefault="00544177" w:rsidP="00190BE7">
      <w:pPr>
        <w:rPr>
          <w:rFonts w:ascii="Arial" w:hAnsi="Arial" w:cs="Arial"/>
        </w:rPr>
      </w:pPr>
    </w:p>
    <w:p w14:paraId="618F942A" w14:textId="77777777" w:rsidR="00544177" w:rsidRPr="002F5430" w:rsidRDefault="00544177" w:rsidP="00190BE7">
      <w:pPr>
        <w:rPr>
          <w:rFonts w:ascii="Arial" w:hAnsi="Arial" w:cs="Arial"/>
        </w:rPr>
      </w:pPr>
    </w:p>
    <w:p w14:paraId="516D9421" w14:textId="77777777" w:rsidR="00544177" w:rsidRPr="002F5430" w:rsidRDefault="00544177" w:rsidP="00190BE7">
      <w:pPr>
        <w:rPr>
          <w:rFonts w:ascii="Arial" w:hAnsi="Arial" w:cs="Arial"/>
        </w:rPr>
      </w:pPr>
    </w:p>
    <w:p w14:paraId="5668C5CF" w14:textId="77777777" w:rsidR="00544177" w:rsidRPr="002F5430" w:rsidRDefault="00544177" w:rsidP="00190BE7">
      <w:pPr>
        <w:rPr>
          <w:rFonts w:ascii="Arial" w:hAnsi="Arial" w:cs="Arial"/>
        </w:rPr>
      </w:pPr>
    </w:p>
    <w:p w14:paraId="287310D3" w14:textId="77777777" w:rsidR="00544177" w:rsidRPr="002F5430" w:rsidRDefault="00544177" w:rsidP="00190BE7">
      <w:pPr>
        <w:rPr>
          <w:rFonts w:ascii="Arial" w:hAnsi="Arial" w:cs="Arial"/>
        </w:rPr>
      </w:pPr>
    </w:p>
    <w:p w14:paraId="388CA377" w14:textId="77777777" w:rsidR="00544177" w:rsidRPr="002F5430" w:rsidRDefault="00544177" w:rsidP="00190BE7">
      <w:pPr>
        <w:rPr>
          <w:rFonts w:ascii="Arial" w:hAnsi="Arial" w:cs="Arial"/>
        </w:rPr>
      </w:pPr>
    </w:p>
    <w:p w14:paraId="58ECA97D" w14:textId="77777777" w:rsidR="00544177" w:rsidRPr="002F5430" w:rsidRDefault="00544177" w:rsidP="00190BE7">
      <w:pPr>
        <w:rPr>
          <w:rFonts w:ascii="Arial" w:hAnsi="Arial" w:cs="Arial"/>
        </w:rPr>
      </w:pPr>
    </w:p>
    <w:p w14:paraId="49206574" w14:textId="77777777" w:rsidR="00544177" w:rsidRPr="002F5430" w:rsidRDefault="00544177" w:rsidP="00190BE7">
      <w:pPr>
        <w:rPr>
          <w:rFonts w:ascii="Arial" w:hAnsi="Arial" w:cs="Arial"/>
        </w:rPr>
      </w:pPr>
    </w:p>
    <w:p w14:paraId="22D62083" w14:textId="77777777" w:rsidR="00544177" w:rsidRPr="002F5430" w:rsidRDefault="00544177" w:rsidP="00190BE7">
      <w:pPr>
        <w:rPr>
          <w:rFonts w:ascii="Arial" w:hAnsi="Arial" w:cs="Arial"/>
        </w:rPr>
      </w:pPr>
    </w:p>
    <w:p w14:paraId="1475C478" w14:textId="77777777" w:rsidR="00544177" w:rsidRPr="002F5430" w:rsidRDefault="00544177" w:rsidP="00190BE7">
      <w:pPr>
        <w:rPr>
          <w:rFonts w:ascii="Arial" w:hAnsi="Arial" w:cs="Arial"/>
        </w:rPr>
      </w:pPr>
    </w:p>
    <w:p w14:paraId="41C7364C" w14:textId="77777777" w:rsidR="00544177" w:rsidRPr="002F5430" w:rsidRDefault="00544177" w:rsidP="00190BE7">
      <w:pPr>
        <w:rPr>
          <w:rFonts w:ascii="Arial" w:hAnsi="Arial" w:cs="Arial"/>
        </w:rPr>
      </w:pPr>
    </w:p>
    <w:p w14:paraId="0DB7A2A9" w14:textId="77777777" w:rsidR="00544177" w:rsidRPr="002F5430" w:rsidRDefault="00544177" w:rsidP="00190BE7">
      <w:pPr>
        <w:rPr>
          <w:rFonts w:ascii="Arial" w:hAnsi="Arial" w:cs="Arial"/>
        </w:rPr>
      </w:pPr>
    </w:p>
    <w:p w14:paraId="537F531D" w14:textId="77777777" w:rsidR="00544177" w:rsidRPr="002F5430" w:rsidRDefault="00544177" w:rsidP="00190BE7">
      <w:pPr>
        <w:rPr>
          <w:rFonts w:ascii="Arial" w:hAnsi="Arial" w:cs="Arial"/>
        </w:rPr>
      </w:pPr>
    </w:p>
    <w:p w14:paraId="7A3F06F5" w14:textId="77777777" w:rsidR="00544177" w:rsidRPr="002F5430" w:rsidRDefault="00544177" w:rsidP="00190BE7">
      <w:pPr>
        <w:rPr>
          <w:rFonts w:ascii="Arial" w:hAnsi="Arial" w:cs="Arial"/>
        </w:rPr>
      </w:pPr>
    </w:p>
    <w:p w14:paraId="20DA7C44" w14:textId="77777777" w:rsidR="00544177" w:rsidRPr="002F5430" w:rsidRDefault="00544177" w:rsidP="00190BE7">
      <w:pPr>
        <w:rPr>
          <w:rFonts w:ascii="Arial" w:hAnsi="Arial" w:cs="Arial"/>
        </w:rPr>
      </w:pPr>
    </w:p>
    <w:p w14:paraId="755C85FE" w14:textId="77777777" w:rsidR="00544177" w:rsidRPr="002F5430" w:rsidRDefault="00544177" w:rsidP="00190BE7">
      <w:pPr>
        <w:rPr>
          <w:rFonts w:ascii="Arial" w:hAnsi="Arial" w:cs="Arial"/>
        </w:rPr>
      </w:pPr>
    </w:p>
    <w:p w14:paraId="3DF8AD0E" w14:textId="77777777" w:rsidR="00544177" w:rsidRPr="002F5430" w:rsidRDefault="00544177" w:rsidP="00190BE7">
      <w:pPr>
        <w:rPr>
          <w:rFonts w:ascii="Arial" w:hAnsi="Arial" w:cs="Arial"/>
        </w:rPr>
      </w:pPr>
    </w:p>
    <w:p w14:paraId="77417A45" w14:textId="77777777" w:rsidR="00544177" w:rsidRPr="002F5430" w:rsidRDefault="00544177" w:rsidP="00190BE7">
      <w:pPr>
        <w:rPr>
          <w:rFonts w:ascii="Arial" w:hAnsi="Arial" w:cs="Arial"/>
        </w:rPr>
      </w:pPr>
    </w:p>
    <w:p w14:paraId="69C58480" w14:textId="77777777" w:rsidR="00544177" w:rsidRPr="002F5430" w:rsidRDefault="00544177" w:rsidP="00190BE7">
      <w:pPr>
        <w:rPr>
          <w:rFonts w:ascii="Arial" w:hAnsi="Arial" w:cs="Arial"/>
        </w:rPr>
      </w:pPr>
    </w:p>
    <w:p w14:paraId="13F66A71" w14:textId="77777777" w:rsidR="00544177" w:rsidRPr="002F5430" w:rsidRDefault="00544177" w:rsidP="00190BE7">
      <w:pPr>
        <w:rPr>
          <w:rFonts w:ascii="Arial" w:hAnsi="Arial" w:cs="Arial"/>
        </w:rPr>
      </w:pPr>
    </w:p>
    <w:p w14:paraId="09DCFE85" w14:textId="77777777" w:rsidR="00544177" w:rsidRPr="002F5430" w:rsidRDefault="00544177" w:rsidP="00190BE7">
      <w:pPr>
        <w:rPr>
          <w:rFonts w:ascii="Arial" w:hAnsi="Arial" w:cs="Arial"/>
        </w:rPr>
      </w:pPr>
    </w:p>
    <w:p w14:paraId="36E69D8E" w14:textId="77777777" w:rsidR="00544177" w:rsidRPr="002F5430" w:rsidRDefault="00544177" w:rsidP="00190BE7">
      <w:pPr>
        <w:rPr>
          <w:rFonts w:ascii="Arial" w:hAnsi="Arial" w:cs="Arial"/>
        </w:rPr>
      </w:pPr>
    </w:p>
    <w:p w14:paraId="07356B58" w14:textId="77777777" w:rsidR="00544177" w:rsidRPr="002F5430" w:rsidRDefault="00544177" w:rsidP="00190BE7">
      <w:pPr>
        <w:rPr>
          <w:rFonts w:ascii="Arial" w:hAnsi="Arial" w:cs="Arial"/>
        </w:rPr>
      </w:pPr>
    </w:p>
    <w:p w14:paraId="3778347C" w14:textId="77777777" w:rsidR="00544177" w:rsidRPr="002F5430" w:rsidRDefault="00544177" w:rsidP="00190BE7">
      <w:pPr>
        <w:rPr>
          <w:rFonts w:ascii="Arial" w:hAnsi="Arial" w:cs="Arial"/>
        </w:rPr>
      </w:pPr>
    </w:p>
    <w:p w14:paraId="3848196A" w14:textId="77777777" w:rsidR="00544177" w:rsidRPr="002F5430" w:rsidRDefault="00544177" w:rsidP="00190BE7">
      <w:pPr>
        <w:rPr>
          <w:rFonts w:ascii="Arial" w:hAnsi="Arial" w:cs="Arial"/>
        </w:rPr>
      </w:pPr>
    </w:p>
    <w:p w14:paraId="47137C94" w14:textId="77777777" w:rsidR="00544177" w:rsidRPr="002F5430" w:rsidRDefault="00544177" w:rsidP="00190BE7">
      <w:pPr>
        <w:rPr>
          <w:rFonts w:ascii="Arial" w:hAnsi="Arial" w:cs="Arial"/>
        </w:rPr>
      </w:pPr>
    </w:p>
    <w:p w14:paraId="5DF0FC4A" w14:textId="77777777" w:rsidR="00544177" w:rsidRPr="002F5430" w:rsidRDefault="00544177" w:rsidP="00190BE7">
      <w:pPr>
        <w:rPr>
          <w:rFonts w:ascii="Arial" w:hAnsi="Arial" w:cs="Arial"/>
        </w:rPr>
      </w:pPr>
    </w:p>
    <w:p w14:paraId="34E42708" w14:textId="77777777" w:rsidR="00544177" w:rsidRPr="002F5430" w:rsidRDefault="00544177" w:rsidP="00190BE7">
      <w:pPr>
        <w:rPr>
          <w:rFonts w:ascii="Arial" w:hAnsi="Arial" w:cs="Arial"/>
        </w:rPr>
      </w:pPr>
    </w:p>
    <w:p w14:paraId="119E29BE" w14:textId="77777777" w:rsidR="00544177" w:rsidRPr="002F5430" w:rsidRDefault="00544177" w:rsidP="00190BE7">
      <w:pPr>
        <w:rPr>
          <w:rFonts w:ascii="Arial" w:hAnsi="Arial" w:cs="Arial"/>
        </w:rPr>
      </w:pPr>
    </w:p>
    <w:p w14:paraId="465979E0" w14:textId="77777777" w:rsidR="00544177" w:rsidRPr="002F5430" w:rsidRDefault="00544177" w:rsidP="00190BE7">
      <w:pPr>
        <w:rPr>
          <w:rFonts w:ascii="Arial" w:hAnsi="Arial" w:cs="Arial"/>
        </w:rPr>
      </w:pPr>
    </w:p>
    <w:p w14:paraId="6EF90034" w14:textId="77777777" w:rsidR="00544177" w:rsidRPr="002F5430" w:rsidRDefault="00544177" w:rsidP="00190BE7">
      <w:pPr>
        <w:rPr>
          <w:rFonts w:ascii="Arial" w:hAnsi="Arial" w:cs="Arial"/>
        </w:rPr>
      </w:pPr>
    </w:p>
    <w:p w14:paraId="7CC5BA88" w14:textId="77777777" w:rsidR="00544177" w:rsidRPr="002F5430" w:rsidRDefault="00544177" w:rsidP="00190BE7">
      <w:pPr>
        <w:rPr>
          <w:rFonts w:ascii="Arial" w:hAnsi="Arial" w:cs="Arial"/>
        </w:rPr>
      </w:pPr>
    </w:p>
    <w:p w14:paraId="243E0259" w14:textId="77777777" w:rsidR="00544177" w:rsidRPr="002F5430" w:rsidRDefault="00544177" w:rsidP="00190BE7">
      <w:pPr>
        <w:rPr>
          <w:rFonts w:ascii="Arial" w:hAnsi="Arial" w:cs="Arial"/>
        </w:rPr>
      </w:pPr>
    </w:p>
    <w:p w14:paraId="0BD5C5BA" w14:textId="77777777" w:rsidR="00544177" w:rsidRPr="002F5430" w:rsidRDefault="00544177" w:rsidP="00190BE7">
      <w:pPr>
        <w:rPr>
          <w:rFonts w:ascii="Arial" w:hAnsi="Arial" w:cs="Arial"/>
        </w:rPr>
      </w:pPr>
    </w:p>
    <w:p w14:paraId="182E634A" w14:textId="77777777" w:rsidR="00544177" w:rsidRPr="002F5430" w:rsidRDefault="00544177" w:rsidP="00190BE7">
      <w:pPr>
        <w:rPr>
          <w:rFonts w:ascii="Arial" w:hAnsi="Arial" w:cs="Arial"/>
        </w:rPr>
      </w:pPr>
    </w:p>
    <w:p w14:paraId="178206F4" w14:textId="77777777" w:rsidR="00544177" w:rsidRPr="002F5430" w:rsidRDefault="00544177" w:rsidP="00190BE7">
      <w:pPr>
        <w:rPr>
          <w:rFonts w:ascii="Arial" w:hAnsi="Arial" w:cs="Arial"/>
        </w:rPr>
      </w:pPr>
    </w:p>
    <w:p w14:paraId="6261EEB9" w14:textId="77777777" w:rsidR="00544177" w:rsidRPr="002F5430" w:rsidRDefault="00544177" w:rsidP="00190BE7">
      <w:pPr>
        <w:rPr>
          <w:rFonts w:ascii="Arial" w:hAnsi="Arial" w:cs="Arial"/>
        </w:rPr>
      </w:pPr>
    </w:p>
    <w:p w14:paraId="153F637B" w14:textId="77777777" w:rsidR="00544177" w:rsidRPr="002F5430" w:rsidRDefault="00544177" w:rsidP="00190BE7">
      <w:pPr>
        <w:rPr>
          <w:rFonts w:ascii="Arial" w:hAnsi="Arial" w:cs="Arial"/>
        </w:rPr>
      </w:pPr>
    </w:p>
    <w:p w14:paraId="705A9CBF" w14:textId="77777777" w:rsidR="00544177" w:rsidRPr="002F5430" w:rsidRDefault="00544177" w:rsidP="00190BE7">
      <w:pPr>
        <w:rPr>
          <w:rFonts w:ascii="Arial" w:hAnsi="Arial" w:cs="Arial"/>
        </w:rPr>
      </w:pPr>
    </w:p>
    <w:p w14:paraId="27C22AE1" w14:textId="77777777" w:rsidR="00544177" w:rsidRPr="002F5430" w:rsidRDefault="00544177" w:rsidP="00190BE7">
      <w:pPr>
        <w:rPr>
          <w:rFonts w:ascii="Arial" w:hAnsi="Arial" w:cs="Arial"/>
        </w:rPr>
      </w:pPr>
    </w:p>
    <w:p w14:paraId="4E56A4B8" w14:textId="77777777" w:rsidR="00871649" w:rsidRDefault="00871649" w:rsidP="004343B1">
      <w:pPr>
        <w:pStyle w:val="Subtitle"/>
        <w:rPr>
          <w:rFonts w:ascii="Arial" w:hAnsi="Arial" w:cs="Arial"/>
          <w:sz w:val="24"/>
          <w:szCs w:val="24"/>
        </w:rPr>
      </w:pPr>
    </w:p>
    <w:p w14:paraId="51998179" w14:textId="77777777" w:rsidR="00871649" w:rsidRDefault="00871649" w:rsidP="004343B1">
      <w:pPr>
        <w:pStyle w:val="Subtitle"/>
        <w:rPr>
          <w:rFonts w:ascii="Arial" w:hAnsi="Arial" w:cs="Arial"/>
          <w:sz w:val="24"/>
          <w:szCs w:val="24"/>
        </w:rPr>
      </w:pPr>
    </w:p>
    <w:p w14:paraId="37C5F83F" w14:textId="3A8218A0" w:rsidR="004343B1" w:rsidRPr="002F5430" w:rsidRDefault="004343B1" w:rsidP="004343B1">
      <w:pPr>
        <w:pStyle w:val="Subtitle"/>
        <w:rPr>
          <w:rFonts w:ascii="Arial" w:hAnsi="Arial" w:cs="Arial"/>
          <w:sz w:val="24"/>
          <w:szCs w:val="24"/>
        </w:rPr>
      </w:pPr>
      <w:r w:rsidRPr="002F5430">
        <w:rPr>
          <w:rFonts w:ascii="Arial" w:hAnsi="Arial" w:cs="Arial"/>
          <w:sz w:val="24"/>
          <w:szCs w:val="24"/>
        </w:rPr>
        <w:t xml:space="preserve">Appendix </w:t>
      </w:r>
      <w:r w:rsidR="00BB536F">
        <w:rPr>
          <w:rFonts w:ascii="Arial" w:hAnsi="Arial" w:cs="Arial"/>
          <w:sz w:val="24"/>
          <w:szCs w:val="24"/>
        </w:rPr>
        <w:t>I</w:t>
      </w:r>
      <w:r w:rsidRPr="002F5430">
        <w:rPr>
          <w:rFonts w:ascii="Arial" w:hAnsi="Arial" w:cs="Arial"/>
          <w:sz w:val="24"/>
          <w:szCs w:val="24"/>
        </w:rPr>
        <w:t xml:space="preserve"> </w:t>
      </w:r>
    </w:p>
    <w:p w14:paraId="54979AA8" w14:textId="77777777" w:rsidR="00AD220E" w:rsidRPr="002F5430" w:rsidRDefault="00AD220E" w:rsidP="00AD220E">
      <w:pPr>
        <w:jc w:val="center"/>
        <w:rPr>
          <w:rFonts w:ascii="Arial" w:hAnsi="Arial" w:cs="Arial"/>
        </w:rPr>
      </w:pPr>
    </w:p>
    <w:p w14:paraId="48A461FC" w14:textId="35476E38" w:rsidR="00544177" w:rsidRPr="002F5430" w:rsidRDefault="00544177" w:rsidP="00AD220E">
      <w:pPr>
        <w:jc w:val="center"/>
        <w:rPr>
          <w:rFonts w:ascii="Arial" w:hAnsi="Arial" w:cs="Arial"/>
        </w:rPr>
      </w:pPr>
      <w:r w:rsidRPr="002F5430">
        <w:rPr>
          <w:rFonts w:ascii="Arial" w:hAnsi="Arial" w:cs="Arial"/>
          <w:noProof/>
        </w:rPr>
        <w:drawing>
          <wp:inline distT="0" distB="0" distL="0" distR="0" wp14:anchorId="105C2C52" wp14:editId="3B1CEE53">
            <wp:extent cx="5087060" cy="5553850"/>
            <wp:effectExtent l="0" t="0" r="0" b="8890"/>
            <wp:docPr id="1473650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50355" name=""/>
                    <pic:cNvPicPr/>
                  </pic:nvPicPr>
                  <pic:blipFill>
                    <a:blip r:embed="rId132"/>
                    <a:stretch>
                      <a:fillRect/>
                    </a:stretch>
                  </pic:blipFill>
                  <pic:spPr>
                    <a:xfrm>
                      <a:off x="0" y="0"/>
                      <a:ext cx="5087060" cy="5553850"/>
                    </a:xfrm>
                    <a:prstGeom prst="rect">
                      <a:avLst/>
                    </a:prstGeom>
                  </pic:spPr>
                </pic:pic>
              </a:graphicData>
            </a:graphic>
          </wp:inline>
        </w:drawing>
      </w:r>
    </w:p>
    <w:p w14:paraId="3A8AEF73" w14:textId="77777777" w:rsidR="00544177" w:rsidRPr="002F5430" w:rsidRDefault="00544177" w:rsidP="00AD220E">
      <w:pPr>
        <w:jc w:val="center"/>
        <w:rPr>
          <w:rFonts w:ascii="Arial" w:hAnsi="Arial" w:cs="Arial"/>
        </w:rPr>
      </w:pPr>
    </w:p>
    <w:p w14:paraId="4548D7A0" w14:textId="7CB98F0F" w:rsidR="00544177" w:rsidRPr="002F5430" w:rsidRDefault="00BA24D6" w:rsidP="00AD220E">
      <w:pPr>
        <w:jc w:val="center"/>
        <w:rPr>
          <w:rFonts w:ascii="Arial" w:hAnsi="Arial" w:cs="Arial"/>
        </w:rPr>
      </w:pPr>
      <w:r w:rsidRPr="002F5430">
        <w:rPr>
          <w:rFonts w:ascii="Arial" w:hAnsi="Arial" w:cs="Arial"/>
          <w:noProof/>
        </w:rPr>
        <w:lastRenderedPageBreak/>
        <w:drawing>
          <wp:inline distT="0" distB="0" distL="0" distR="0" wp14:anchorId="75B21CB2" wp14:editId="4D03C862">
            <wp:extent cx="5229955" cy="7478169"/>
            <wp:effectExtent l="0" t="0" r="8890" b="8890"/>
            <wp:docPr id="125828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8204" name=""/>
                    <pic:cNvPicPr/>
                  </pic:nvPicPr>
                  <pic:blipFill>
                    <a:blip r:embed="rId133"/>
                    <a:stretch>
                      <a:fillRect/>
                    </a:stretch>
                  </pic:blipFill>
                  <pic:spPr>
                    <a:xfrm>
                      <a:off x="0" y="0"/>
                      <a:ext cx="5229955" cy="7478169"/>
                    </a:xfrm>
                    <a:prstGeom prst="rect">
                      <a:avLst/>
                    </a:prstGeom>
                  </pic:spPr>
                </pic:pic>
              </a:graphicData>
            </a:graphic>
          </wp:inline>
        </w:drawing>
      </w:r>
    </w:p>
    <w:p w14:paraId="78579802" w14:textId="77777777" w:rsidR="001C2D6C" w:rsidRPr="002F5430" w:rsidRDefault="001C2D6C" w:rsidP="00AD220E">
      <w:pPr>
        <w:jc w:val="center"/>
        <w:rPr>
          <w:rFonts w:ascii="Arial" w:hAnsi="Arial" w:cs="Arial"/>
        </w:rPr>
      </w:pPr>
    </w:p>
    <w:p w14:paraId="791D46B0" w14:textId="01769ED0" w:rsidR="001C2D6C" w:rsidRPr="002F5430" w:rsidRDefault="001C2D6C" w:rsidP="00AD220E">
      <w:pPr>
        <w:jc w:val="center"/>
        <w:rPr>
          <w:rFonts w:ascii="Arial" w:hAnsi="Arial" w:cs="Arial"/>
        </w:rPr>
      </w:pPr>
      <w:r w:rsidRPr="002F5430">
        <w:rPr>
          <w:rFonts w:ascii="Arial" w:hAnsi="Arial" w:cs="Arial"/>
          <w:noProof/>
        </w:rPr>
        <w:lastRenderedPageBreak/>
        <w:drawing>
          <wp:inline distT="0" distB="0" distL="0" distR="0" wp14:anchorId="3EB735E7" wp14:editId="159BBC6F">
            <wp:extent cx="4753638" cy="5744377"/>
            <wp:effectExtent l="0" t="0" r="8890" b="8890"/>
            <wp:docPr id="1836699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99312" name=""/>
                    <pic:cNvPicPr/>
                  </pic:nvPicPr>
                  <pic:blipFill>
                    <a:blip r:embed="rId134"/>
                    <a:stretch>
                      <a:fillRect/>
                    </a:stretch>
                  </pic:blipFill>
                  <pic:spPr>
                    <a:xfrm>
                      <a:off x="0" y="0"/>
                      <a:ext cx="4753638" cy="5744377"/>
                    </a:xfrm>
                    <a:prstGeom prst="rect">
                      <a:avLst/>
                    </a:prstGeom>
                  </pic:spPr>
                </pic:pic>
              </a:graphicData>
            </a:graphic>
          </wp:inline>
        </w:drawing>
      </w:r>
    </w:p>
    <w:p w14:paraId="098CC159" w14:textId="01C0C8B2" w:rsidR="00A65910" w:rsidRPr="002F5430" w:rsidRDefault="00A65910" w:rsidP="00AD220E">
      <w:pPr>
        <w:jc w:val="center"/>
        <w:rPr>
          <w:rFonts w:ascii="Arial" w:hAnsi="Arial" w:cs="Arial"/>
        </w:rPr>
      </w:pPr>
    </w:p>
    <w:p w14:paraId="0A9026DC" w14:textId="77777777" w:rsidR="00EE7944" w:rsidRPr="002F5430" w:rsidRDefault="00EE7944" w:rsidP="00AD220E">
      <w:pPr>
        <w:jc w:val="center"/>
        <w:rPr>
          <w:rFonts w:ascii="Arial" w:hAnsi="Arial" w:cs="Arial"/>
        </w:rPr>
      </w:pPr>
    </w:p>
    <w:p w14:paraId="1ABDF75C" w14:textId="05B879F6" w:rsidR="00EE7944" w:rsidRPr="002F5430" w:rsidRDefault="00EE7944" w:rsidP="00EE7944">
      <w:pPr>
        <w:jc w:val="center"/>
        <w:rPr>
          <w:rFonts w:ascii="Arial" w:hAnsi="Arial" w:cs="Arial"/>
        </w:rPr>
      </w:pPr>
    </w:p>
    <w:p w14:paraId="04C74251" w14:textId="77777777" w:rsidR="00EE7944" w:rsidRPr="002F5430" w:rsidRDefault="00EE7944" w:rsidP="00EE7944">
      <w:pPr>
        <w:jc w:val="center"/>
        <w:rPr>
          <w:rFonts w:ascii="Arial" w:hAnsi="Arial" w:cs="Arial"/>
        </w:rPr>
      </w:pPr>
    </w:p>
    <w:p w14:paraId="6B47D23F" w14:textId="77777777" w:rsidR="00EE7944" w:rsidRPr="002F5430" w:rsidRDefault="00EE7944" w:rsidP="00EE7944">
      <w:pPr>
        <w:jc w:val="center"/>
        <w:rPr>
          <w:rFonts w:ascii="Arial" w:hAnsi="Arial" w:cs="Arial"/>
        </w:rPr>
      </w:pPr>
    </w:p>
    <w:p w14:paraId="6A9D93CB" w14:textId="217E4F64" w:rsidR="00ED127E" w:rsidRPr="002F5430" w:rsidRDefault="00ED127E" w:rsidP="00ED127E">
      <w:pPr>
        <w:jc w:val="center"/>
        <w:rPr>
          <w:rFonts w:ascii="Arial" w:hAnsi="Arial" w:cs="Arial"/>
        </w:rPr>
      </w:pPr>
    </w:p>
    <w:p w14:paraId="3A3BB833" w14:textId="77777777" w:rsidR="00ED127E" w:rsidRPr="002F5430" w:rsidRDefault="00ED127E" w:rsidP="00ED127E">
      <w:pPr>
        <w:jc w:val="center"/>
        <w:rPr>
          <w:rFonts w:ascii="Arial" w:hAnsi="Arial" w:cs="Arial"/>
        </w:rPr>
      </w:pPr>
    </w:p>
    <w:p w14:paraId="2016541F" w14:textId="77777777" w:rsidR="00ED127E" w:rsidRPr="002F5430" w:rsidRDefault="00ED127E" w:rsidP="00ED127E">
      <w:pPr>
        <w:jc w:val="center"/>
        <w:rPr>
          <w:rFonts w:ascii="Arial" w:hAnsi="Arial" w:cs="Arial"/>
        </w:rPr>
      </w:pPr>
    </w:p>
    <w:p w14:paraId="27BF03CB" w14:textId="112B828D" w:rsidR="00074723" w:rsidRPr="002F5430" w:rsidRDefault="00074723" w:rsidP="00074723">
      <w:pPr>
        <w:jc w:val="center"/>
        <w:rPr>
          <w:rFonts w:ascii="Arial" w:hAnsi="Arial" w:cs="Arial"/>
        </w:rPr>
      </w:pPr>
    </w:p>
    <w:p w14:paraId="66013A57" w14:textId="77777777" w:rsidR="00074723" w:rsidRPr="002F5430" w:rsidRDefault="00074723" w:rsidP="00074723">
      <w:pPr>
        <w:jc w:val="center"/>
        <w:rPr>
          <w:rFonts w:ascii="Arial" w:hAnsi="Arial" w:cs="Arial"/>
        </w:rPr>
      </w:pPr>
    </w:p>
    <w:p w14:paraId="58281344" w14:textId="77777777" w:rsidR="00074723" w:rsidRPr="002F5430" w:rsidRDefault="00074723" w:rsidP="00074723">
      <w:pPr>
        <w:jc w:val="center"/>
        <w:rPr>
          <w:rFonts w:ascii="Arial" w:hAnsi="Arial" w:cs="Arial"/>
        </w:rPr>
      </w:pPr>
    </w:p>
    <w:p w14:paraId="550BBBCF" w14:textId="77777777" w:rsidR="00A65910" w:rsidRPr="002F5430" w:rsidRDefault="00A65910" w:rsidP="00AD220E">
      <w:pPr>
        <w:jc w:val="center"/>
        <w:rPr>
          <w:rFonts w:ascii="Arial" w:hAnsi="Arial" w:cs="Arial"/>
        </w:rPr>
      </w:pPr>
    </w:p>
    <w:sectPr w:rsidR="00A65910" w:rsidRPr="002F5430" w:rsidSect="0092537B">
      <w:pgSz w:w="12240" w:h="15840"/>
      <w:pgMar w:top="1440"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DE09A" w14:textId="77777777" w:rsidR="0087752C" w:rsidRDefault="0087752C" w:rsidP="00BB3018">
      <w:r>
        <w:separator/>
      </w:r>
    </w:p>
  </w:endnote>
  <w:endnote w:type="continuationSeparator" w:id="0">
    <w:p w14:paraId="1DF15153" w14:textId="77777777" w:rsidR="0087752C" w:rsidRDefault="0087752C" w:rsidP="00BB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775994"/>
      <w:docPartObj>
        <w:docPartGallery w:val="Page Numbers (Bottom of Page)"/>
        <w:docPartUnique/>
      </w:docPartObj>
    </w:sdtPr>
    <w:sdtEndPr/>
    <w:sdtContent>
      <w:p w14:paraId="2E14B2B0" w14:textId="0DC6A3C3" w:rsidR="00EA4549" w:rsidRDefault="00EA4549">
        <w:pPr>
          <w:pStyle w:val="Footer"/>
          <w:jc w:val="right"/>
        </w:pPr>
        <w:r>
          <w:fldChar w:fldCharType="begin"/>
        </w:r>
        <w:r>
          <w:instrText>PAGE   \* MERGEFORMAT</w:instrText>
        </w:r>
        <w:r>
          <w:fldChar w:fldCharType="separate"/>
        </w:r>
        <w:r>
          <w:t>2</w:t>
        </w:r>
        <w:r>
          <w:fldChar w:fldCharType="end"/>
        </w:r>
      </w:p>
    </w:sdtContent>
  </w:sdt>
  <w:p w14:paraId="65E741D4" w14:textId="77777777" w:rsidR="00AC1002" w:rsidRDefault="00AC1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9E442" w14:textId="77777777" w:rsidR="0087752C" w:rsidRDefault="0087752C" w:rsidP="00BB3018">
      <w:r>
        <w:separator/>
      </w:r>
    </w:p>
  </w:footnote>
  <w:footnote w:type="continuationSeparator" w:id="0">
    <w:p w14:paraId="10711741" w14:textId="77777777" w:rsidR="0087752C" w:rsidRDefault="0087752C" w:rsidP="00BB3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742D"/>
    <w:multiLevelType w:val="hybridMultilevel"/>
    <w:tmpl w:val="88407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E2DC2"/>
    <w:multiLevelType w:val="multilevel"/>
    <w:tmpl w:val="3284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C046F"/>
    <w:multiLevelType w:val="hybridMultilevel"/>
    <w:tmpl w:val="93D263C2"/>
    <w:lvl w:ilvl="0" w:tplc="7FCA03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701B2"/>
    <w:multiLevelType w:val="multilevel"/>
    <w:tmpl w:val="952AF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E97434"/>
    <w:multiLevelType w:val="multilevel"/>
    <w:tmpl w:val="6896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5B891"/>
    <w:multiLevelType w:val="hybridMultilevel"/>
    <w:tmpl w:val="B158087C"/>
    <w:lvl w:ilvl="0" w:tplc="D9AC5CC6">
      <w:start w:val="1"/>
      <w:numFmt w:val="bullet"/>
      <w:lvlText w:val=""/>
      <w:lvlJc w:val="left"/>
      <w:pPr>
        <w:ind w:left="720" w:hanging="360"/>
      </w:pPr>
      <w:rPr>
        <w:rFonts w:ascii="Symbol" w:hAnsi="Symbol" w:hint="default"/>
      </w:rPr>
    </w:lvl>
    <w:lvl w:ilvl="1" w:tplc="A252CDB4">
      <w:start w:val="1"/>
      <w:numFmt w:val="bullet"/>
      <w:lvlText w:val="o"/>
      <w:lvlJc w:val="left"/>
      <w:pPr>
        <w:ind w:left="1440" w:hanging="360"/>
      </w:pPr>
      <w:rPr>
        <w:rFonts w:ascii="Courier New" w:hAnsi="Courier New" w:hint="default"/>
      </w:rPr>
    </w:lvl>
    <w:lvl w:ilvl="2" w:tplc="07EEB364">
      <w:start w:val="1"/>
      <w:numFmt w:val="bullet"/>
      <w:lvlText w:val=""/>
      <w:lvlJc w:val="left"/>
      <w:pPr>
        <w:ind w:left="2160" w:hanging="360"/>
      </w:pPr>
      <w:rPr>
        <w:rFonts w:ascii="Wingdings" w:hAnsi="Wingdings" w:hint="default"/>
      </w:rPr>
    </w:lvl>
    <w:lvl w:ilvl="3" w:tplc="853CF68E">
      <w:start w:val="1"/>
      <w:numFmt w:val="bullet"/>
      <w:lvlText w:val=""/>
      <w:lvlJc w:val="left"/>
      <w:pPr>
        <w:ind w:left="2880" w:hanging="360"/>
      </w:pPr>
      <w:rPr>
        <w:rFonts w:ascii="Symbol" w:hAnsi="Symbol" w:hint="default"/>
      </w:rPr>
    </w:lvl>
    <w:lvl w:ilvl="4" w:tplc="398C26E8">
      <w:start w:val="1"/>
      <w:numFmt w:val="bullet"/>
      <w:lvlText w:val="o"/>
      <w:lvlJc w:val="left"/>
      <w:pPr>
        <w:ind w:left="3600" w:hanging="360"/>
      </w:pPr>
      <w:rPr>
        <w:rFonts w:ascii="Courier New" w:hAnsi="Courier New" w:hint="default"/>
      </w:rPr>
    </w:lvl>
    <w:lvl w:ilvl="5" w:tplc="DEF6387E">
      <w:start w:val="1"/>
      <w:numFmt w:val="bullet"/>
      <w:lvlText w:val=""/>
      <w:lvlJc w:val="left"/>
      <w:pPr>
        <w:ind w:left="4320" w:hanging="360"/>
      </w:pPr>
      <w:rPr>
        <w:rFonts w:ascii="Wingdings" w:hAnsi="Wingdings" w:hint="default"/>
      </w:rPr>
    </w:lvl>
    <w:lvl w:ilvl="6" w:tplc="BCE2CD5C">
      <w:start w:val="1"/>
      <w:numFmt w:val="bullet"/>
      <w:lvlText w:val=""/>
      <w:lvlJc w:val="left"/>
      <w:pPr>
        <w:ind w:left="5040" w:hanging="360"/>
      </w:pPr>
      <w:rPr>
        <w:rFonts w:ascii="Symbol" w:hAnsi="Symbol" w:hint="default"/>
      </w:rPr>
    </w:lvl>
    <w:lvl w:ilvl="7" w:tplc="C6E244D4">
      <w:start w:val="1"/>
      <w:numFmt w:val="bullet"/>
      <w:lvlText w:val="o"/>
      <w:lvlJc w:val="left"/>
      <w:pPr>
        <w:ind w:left="5760" w:hanging="360"/>
      </w:pPr>
      <w:rPr>
        <w:rFonts w:ascii="Courier New" w:hAnsi="Courier New" w:hint="default"/>
      </w:rPr>
    </w:lvl>
    <w:lvl w:ilvl="8" w:tplc="05E21E94">
      <w:start w:val="1"/>
      <w:numFmt w:val="bullet"/>
      <w:lvlText w:val=""/>
      <w:lvlJc w:val="left"/>
      <w:pPr>
        <w:ind w:left="6480" w:hanging="360"/>
      </w:pPr>
      <w:rPr>
        <w:rFonts w:ascii="Wingdings" w:hAnsi="Wingdings" w:hint="default"/>
      </w:rPr>
    </w:lvl>
  </w:abstractNum>
  <w:abstractNum w:abstractNumId="6" w15:restartNumberingAfterBreak="0">
    <w:nsid w:val="36674E5A"/>
    <w:multiLevelType w:val="multilevel"/>
    <w:tmpl w:val="32A8A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B77369"/>
    <w:multiLevelType w:val="hybridMultilevel"/>
    <w:tmpl w:val="C276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91A88"/>
    <w:multiLevelType w:val="multilevel"/>
    <w:tmpl w:val="08A0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944505"/>
    <w:multiLevelType w:val="multilevel"/>
    <w:tmpl w:val="B7586048"/>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asciiTheme="majorHAnsi" w:hAnsiTheme="majorHAnsi" w:cstheme="majorBidi" w:hint="default"/>
        <w:sz w:val="26"/>
      </w:rPr>
    </w:lvl>
    <w:lvl w:ilvl="2">
      <w:start w:val="1"/>
      <w:numFmt w:val="decimal"/>
      <w:isLgl/>
      <w:lvlText w:val="%1.%2.%3"/>
      <w:lvlJc w:val="left"/>
      <w:pPr>
        <w:ind w:left="1440" w:hanging="720"/>
      </w:pPr>
      <w:rPr>
        <w:rFonts w:asciiTheme="majorHAnsi" w:hAnsiTheme="majorHAnsi" w:cstheme="majorBidi" w:hint="default"/>
        <w:sz w:val="26"/>
      </w:rPr>
    </w:lvl>
    <w:lvl w:ilvl="3">
      <w:start w:val="1"/>
      <w:numFmt w:val="decimal"/>
      <w:isLgl/>
      <w:lvlText w:val="%1.%2.%3.%4"/>
      <w:lvlJc w:val="left"/>
      <w:pPr>
        <w:ind w:left="1800" w:hanging="1080"/>
      </w:pPr>
      <w:rPr>
        <w:rFonts w:asciiTheme="majorHAnsi" w:hAnsiTheme="majorHAnsi" w:cstheme="majorBidi" w:hint="default"/>
        <w:sz w:val="26"/>
      </w:rPr>
    </w:lvl>
    <w:lvl w:ilvl="4">
      <w:start w:val="1"/>
      <w:numFmt w:val="decimal"/>
      <w:isLgl/>
      <w:lvlText w:val="%1.%2.%3.%4.%5"/>
      <w:lvlJc w:val="left"/>
      <w:pPr>
        <w:ind w:left="1800" w:hanging="1080"/>
      </w:pPr>
      <w:rPr>
        <w:rFonts w:asciiTheme="majorHAnsi" w:hAnsiTheme="majorHAnsi" w:cstheme="majorBidi" w:hint="default"/>
        <w:sz w:val="26"/>
      </w:rPr>
    </w:lvl>
    <w:lvl w:ilvl="5">
      <w:start w:val="1"/>
      <w:numFmt w:val="decimal"/>
      <w:isLgl/>
      <w:lvlText w:val="%1.%2.%3.%4.%5.%6"/>
      <w:lvlJc w:val="left"/>
      <w:pPr>
        <w:ind w:left="2160" w:hanging="1440"/>
      </w:pPr>
      <w:rPr>
        <w:rFonts w:asciiTheme="majorHAnsi" w:hAnsiTheme="majorHAnsi" w:cstheme="majorBidi" w:hint="default"/>
        <w:sz w:val="26"/>
      </w:rPr>
    </w:lvl>
    <w:lvl w:ilvl="6">
      <w:start w:val="1"/>
      <w:numFmt w:val="decimal"/>
      <w:isLgl/>
      <w:lvlText w:val="%1.%2.%3.%4.%5.%6.%7"/>
      <w:lvlJc w:val="left"/>
      <w:pPr>
        <w:ind w:left="2160" w:hanging="1440"/>
      </w:pPr>
      <w:rPr>
        <w:rFonts w:asciiTheme="majorHAnsi" w:hAnsiTheme="majorHAnsi" w:cstheme="majorBidi" w:hint="default"/>
        <w:sz w:val="26"/>
      </w:rPr>
    </w:lvl>
    <w:lvl w:ilvl="7">
      <w:start w:val="1"/>
      <w:numFmt w:val="decimal"/>
      <w:isLgl/>
      <w:lvlText w:val="%1.%2.%3.%4.%5.%6.%7.%8"/>
      <w:lvlJc w:val="left"/>
      <w:pPr>
        <w:ind w:left="2520" w:hanging="1800"/>
      </w:pPr>
      <w:rPr>
        <w:rFonts w:asciiTheme="majorHAnsi" w:hAnsiTheme="majorHAnsi" w:cstheme="majorBidi" w:hint="default"/>
        <w:sz w:val="26"/>
      </w:rPr>
    </w:lvl>
    <w:lvl w:ilvl="8">
      <w:start w:val="1"/>
      <w:numFmt w:val="decimal"/>
      <w:isLgl/>
      <w:lvlText w:val="%1.%2.%3.%4.%5.%6.%7.%8.%9"/>
      <w:lvlJc w:val="left"/>
      <w:pPr>
        <w:ind w:left="2520" w:hanging="1800"/>
      </w:pPr>
      <w:rPr>
        <w:rFonts w:asciiTheme="majorHAnsi" w:hAnsiTheme="majorHAnsi" w:cstheme="majorBidi" w:hint="default"/>
        <w:sz w:val="26"/>
      </w:rPr>
    </w:lvl>
  </w:abstractNum>
  <w:abstractNum w:abstractNumId="10" w15:restartNumberingAfterBreak="0">
    <w:nsid w:val="54563BA6"/>
    <w:multiLevelType w:val="multilevel"/>
    <w:tmpl w:val="152C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FD7A6A"/>
    <w:multiLevelType w:val="hybridMultilevel"/>
    <w:tmpl w:val="60343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B18BA"/>
    <w:multiLevelType w:val="multilevel"/>
    <w:tmpl w:val="9AEA8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342D7C"/>
    <w:multiLevelType w:val="multilevel"/>
    <w:tmpl w:val="3804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5A2CCD"/>
    <w:multiLevelType w:val="multilevel"/>
    <w:tmpl w:val="DBD88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F04F9D"/>
    <w:multiLevelType w:val="multilevel"/>
    <w:tmpl w:val="F090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002628">
    <w:abstractNumId w:val="9"/>
  </w:num>
  <w:num w:numId="2" w16cid:durableId="1598052108">
    <w:abstractNumId w:val="13"/>
  </w:num>
  <w:num w:numId="3" w16cid:durableId="1740397274">
    <w:abstractNumId w:val="2"/>
  </w:num>
  <w:num w:numId="4" w16cid:durableId="1407067719">
    <w:abstractNumId w:val="10"/>
  </w:num>
  <w:num w:numId="5" w16cid:durableId="1267885225">
    <w:abstractNumId w:val="4"/>
  </w:num>
  <w:num w:numId="6" w16cid:durableId="1083524738">
    <w:abstractNumId w:val="3"/>
  </w:num>
  <w:num w:numId="7" w16cid:durableId="372384707">
    <w:abstractNumId w:val="11"/>
  </w:num>
  <w:num w:numId="8" w16cid:durableId="921993004">
    <w:abstractNumId w:val="8"/>
  </w:num>
  <w:num w:numId="9" w16cid:durableId="1159349694">
    <w:abstractNumId w:val="1"/>
  </w:num>
  <w:num w:numId="10" w16cid:durableId="2060738671">
    <w:abstractNumId w:val="5"/>
  </w:num>
  <w:num w:numId="11" w16cid:durableId="2097245557">
    <w:abstractNumId w:val="16"/>
  </w:num>
  <w:num w:numId="12" w16cid:durableId="1292587685">
    <w:abstractNumId w:val="6"/>
  </w:num>
  <w:num w:numId="13" w16cid:durableId="1009023476">
    <w:abstractNumId w:val="15"/>
  </w:num>
  <w:num w:numId="14" w16cid:durableId="1696034813">
    <w:abstractNumId w:val="12"/>
  </w:num>
  <w:num w:numId="15" w16cid:durableId="149255716">
    <w:abstractNumId w:val="0"/>
  </w:num>
  <w:num w:numId="16" w16cid:durableId="925310351">
    <w:abstractNumId w:val="14"/>
  </w:num>
  <w:num w:numId="17" w16cid:durableId="205897279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56B"/>
    <w:rsid w:val="000008D1"/>
    <w:rsid w:val="00000D75"/>
    <w:rsid w:val="00001D67"/>
    <w:rsid w:val="0000212D"/>
    <w:rsid w:val="00002900"/>
    <w:rsid w:val="000035D4"/>
    <w:rsid w:val="00003F46"/>
    <w:rsid w:val="00004DA7"/>
    <w:rsid w:val="000052C4"/>
    <w:rsid w:val="0000546F"/>
    <w:rsid w:val="00005A4C"/>
    <w:rsid w:val="0000605F"/>
    <w:rsid w:val="00006254"/>
    <w:rsid w:val="00006913"/>
    <w:rsid w:val="00006AA7"/>
    <w:rsid w:val="00006DE0"/>
    <w:rsid w:val="00007711"/>
    <w:rsid w:val="000077F6"/>
    <w:rsid w:val="00007874"/>
    <w:rsid w:val="000079A6"/>
    <w:rsid w:val="00007AE3"/>
    <w:rsid w:val="000102E1"/>
    <w:rsid w:val="00011637"/>
    <w:rsid w:val="0001170B"/>
    <w:rsid w:val="00012064"/>
    <w:rsid w:val="00012D09"/>
    <w:rsid w:val="00012DB7"/>
    <w:rsid w:val="00012EE8"/>
    <w:rsid w:val="00012F42"/>
    <w:rsid w:val="0001352A"/>
    <w:rsid w:val="0001366A"/>
    <w:rsid w:val="00013F41"/>
    <w:rsid w:val="00014046"/>
    <w:rsid w:val="00014564"/>
    <w:rsid w:val="00014597"/>
    <w:rsid w:val="000148AB"/>
    <w:rsid w:val="00014CD5"/>
    <w:rsid w:val="00015C60"/>
    <w:rsid w:val="0001658E"/>
    <w:rsid w:val="000168AC"/>
    <w:rsid w:val="0001709D"/>
    <w:rsid w:val="0001769E"/>
    <w:rsid w:val="000177EB"/>
    <w:rsid w:val="00017A95"/>
    <w:rsid w:val="00017E09"/>
    <w:rsid w:val="00020022"/>
    <w:rsid w:val="000202E9"/>
    <w:rsid w:val="0002054C"/>
    <w:rsid w:val="000215DD"/>
    <w:rsid w:val="00021FC8"/>
    <w:rsid w:val="00022583"/>
    <w:rsid w:val="000228AA"/>
    <w:rsid w:val="00022A98"/>
    <w:rsid w:val="00023231"/>
    <w:rsid w:val="00023694"/>
    <w:rsid w:val="000236A6"/>
    <w:rsid w:val="0002370F"/>
    <w:rsid w:val="00023DF3"/>
    <w:rsid w:val="000241D2"/>
    <w:rsid w:val="0002432E"/>
    <w:rsid w:val="00024DDA"/>
    <w:rsid w:val="000253E4"/>
    <w:rsid w:val="0002579C"/>
    <w:rsid w:val="00025808"/>
    <w:rsid w:val="00025CC3"/>
    <w:rsid w:val="00025EE3"/>
    <w:rsid w:val="00026054"/>
    <w:rsid w:val="00026313"/>
    <w:rsid w:val="00026A2E"/>
    <w:rsid w:val="0002730D"/>
    <w:rsid w:val="00027318"/>
    <w:rsid w:val="000277EF"/>
    <w:rsid w:val="0002782F"/>
    <w:rsid w:val="00027A2F"/>
    <w:rsid w:val="00027FB7"/>
    <w:rsid w:val="0003067E"/>
    <w:rsid w:val="0003196D"/>
    <w:rsid w:val="00031A0A"/>
    <w:rsid w:val="00031CF2"/>
    <w:rsid w:val="000320FC"/>
    <w:rsid w:val="000327E4"/>
    <w:rsid w:val="00032CB1"/>
    <w:rsid w:val="00033FED"/>
    <w:rsid w:val="000340B9"/>
    <w:rsid w:val="00034351"/>
    <w:rsid w:val="00035110"/>
    <w:rsid w:val="00035916"/>
    <w:rsid w:val="00036423"/>
    <w:rsid w:val="00036C07"/>
    <w:rsid w:val="0003717A"/>
    <w:rsid w:val="00037255"/>
    <w:rsid w:val="000375ED"/>
    <w:rsid w:val="000400CE"/>
    <w:rsid w:val="00040173"/>
    <w:rsid w:val="000404B7"/>
    <w:rsid w:val="00040FA9"/>
    <w:rsid w:val="00041874"/>
    <w:rsid w:val="00041981"/>
    <w:rsid w:val="0004199F"/>
    <w:rsid w:val="00041B56"/>
    <w:rsid w:val="000423F3"/>
    <w:rsid w:val="000433C3"/>
    <w:rsid w:val="00043B55"/>
    <w:rsid w:val="0004460B"/>
    <w:rsid w:val="0004488E"/>
    <w:rsid w:val="0004491D"/>
    <w:rsid w:val="0004543A"/>
    <w:rsid w:val="00045E75"/>
    <w:rsid w:val="00046291"/>
    <w:rsid w:val="00046709"/>
    <w:rsid w:val="00047205"/>
    <w:rsid w:val="00047343"/>
    <w:rsid w:val="000473CF"/>
    <w:rsid w:val="00047BE8"/>
    <w:rsid w:val="00047FCE"/>
    <w:rsid w:val="00050024"/>
    <w:rsid w:val="000509F8"/>
    <w:rsid w:val="00050B0A"/>
    <w:rsid w:val="00050FDE"/>
    <w:rsid w:val="00051064"/>
    <w:rsid w:val="00051FB7"/>
    <w:rsid w:val="000521D9"/>
    <w:rsid w:val="000523C5"/>
    <w:rsid w:val="0005281C"/>
    <w:rsid w:val="0005288F"/>
    <w:rsid w:val="000530F6"/>
    <w:rsid w:val="000537C3"/>
    <w:rsid w:val="00053A28"/>
    <w:rsid w:val="00053BD7"/>
    <w:rsid w:val="000546CA"/>
    <w:rsid w:val="00055E34"/>
    <w:rsid w:val="000568B9"/>
    <w:rsid w:val="00057769"/>
    <w:rsid w:val="00057E0F"/>
    <w:rsid w:val="00060529"/>
    <w:rsid w:val="000613EE"/>
    <w:rsid w:val="00061562"/>
    <w:rsid w:val="00061ECF"/>
    <w:rsid w:val="00062578"/>
    <w:rsid w:val="0006371E"/>
    <w:rsid w:val="00064A59"/>
    <w:rsid w:val="00065317"/>
    <w:rsid w:val="0006531B"/>
    <w:rsid w:val="00065877"/>
    <w:rsid w:val="00065993"/>
    <w:rsid w:val="00065C34"/>
    <w:rsid w:val="000662B4"/>
    <w:rsid w:val="000663FA"/>
    <w:rsid w:val="0006667D"/>
    <w:rsid w:val="000667AB"/>
    <w:rsid w:val="000669E5"/>
    <w:rsid w:val="00066C5B"/>
    <w:rsid w:val="00066D12"/>
    <w:rsid w:val="000677D4"/>
    <w:rsid w:val="0007033A"/>
    <w:rsid w:val="00070602"/>
    <w:rsid w:val="00070A85"/>
    <w:rsid w:val="00070C09"/>
    <w:rsid w:val="00071256"/>
    <w:rsid w:val="0007130D"/>
    <w:rsid w:val="00071705"/>
    <w:rsid w:val="00071DFE"/>
    <w:rsid w:val="000723C5"/>
    <w:rsid w:val="0007284D"/>
    <w:rsid w:val="00072FCB"/>
    <w:rsid w:val="000734C3"/>
    <w:rsid w:val="000739E4"/>
    <w:rsid w:val="00073A70"/>
    <w:rsid w:val="000741B3"/>
    <w:rsid w:val="00074723"/>
    <w:rsid w:val="00075BE3"/>
    <w:rsid w:val="00077011"/>
    <w:rsid w:val="000779F4"/>
    <w:rsid w:val="00077E6E"/>
    <w:rsid w:val="00080598"/>
    <w:rsid w:val="00080781"/>
    <w:rsid w:val="00080B1A"/>
    <w:rsid w:val="00080CB5"/>
    <w:rsid w:val="00081697"/>
    <w:rsid w:val="00083CA6"/>
    <w:rsid w:val="00083F17"/>
    <w:rsid w:val="0008448B"/>
    <w:rsid w:val="00084651"/>
    <w:rsid w:val="000847FB"/>
    <w:rsid w:val="000858B5"/>
    <w:rsid w:val="00085A85"/>
    <w:rsid w:val="00085CF9"/>
    <w:rsid w:val="0008620B"/>
    <w:rsid w:val="000864D3"/>
    <w:rsid w:val="000872C6"/>
    <w:rsid w:val="000874D5"/>
    <w:rsid w:val="000876E7"/>
    <w:rsid w:val="00087E25"/>
    <w:rsid w:val="00087F29"/>
    <w:rsid w:val="00090329"/>
    <w:rsid w:val="000904FE"/>
    <w:rsid w:val="00091B6F"/>
    <w:rsid w:val="000925C2"/>
    <w:rsid w:val="00092E42"/>
    <w:rsid w:val="00093066"/>
    <w:rsid w:val="00093083"/>
    <w:rsid w:val="00093253"/>
    <w:rsid w:val="000934CD"/>
    <w:rsid w:val="00093776"/>
    <w:rsid w:val="00093FC0"/>
    <w:rsid w:val="0009414F"/>
    <w:rsid w:val="00094485"/>
    <w:rsid w:val="00094CA1"/>
    <w:rsid w:val="000952D2"/>
    <w:rsid w:val="000966EC"/>
    <w:rsid w:val="000A01AA"/>
    <w:rsid w:val="000A1536"/>
    <w:rsid w:val="000A182A"/>
    <w:rsid w:val="000A191D"/>
    <w:rsid w:val="000A1A86"/>
    <w:rsid w:val="000A1D7F"/>
    <w:rsid w:val="000A269B"/>
    <w:rsid w:val="000A2FBB"/>
    <w:rsid w:val="000A3BA4"/>
    <w:rsid w:val="000A3CCA"/>
    <w:rsid w:val="000A4809"/>
    <w:rsid w:val="000A4D53"/>
    <w:rsid w:val="000A5338"/>
    <w:rsid w:val="000A5505"/>
    <w:rsid w:val="000A696B"/>
    <w:rsid w:val="000A699F"/>
    <w:rsid w:val="000A69AA"/>
    <w:rsid w:val="000A6B9B"/>
    <w:rsid w:val="000A6EF6"/>
    <w:rsid w:val="000A746E"/>
    <w:rsid w:val="000B07DF"/>
    <w:rsid w:val="000B0B74"/>
    <w:rsid w:val="000B0BDF"/>
    <w:rsid w:val="000B0D0F"/>
    <w:rsid w:val="000B0D50"/>
    <w:rsid w:val="000B0F09"/>
    <w:rsid w:val="000B0FBE"/>
    <w:rsid w:val="000B19EB"/>
    <w:rsid w:val="000B204F"/>
    <w:rsid w:val="000B262F"/>
    <w:rsid w:val="000B272C"/>
    <w:rsid w:val="000B2DD8"/>
    <w:rsid w:val="000B2EEA"/>
    <w:rsid w:val="000B2FF3"/>
    <w:rsid w:val="000B514D"/>
    <w:rsid w:val="000B58DE"/>
    <w:rsid w:val="000B5939"/>
    <w:rsid w:val="000B5D71"/>
    <w:rsid w:val="000B678E"/>
    <w:rsid w:val="000B69CC"/>
    <w:rsid w:val="000B6BCE"/>
    <w:rsid w:val="000B74B8"/>
    <w:rsid w:val="000B7977"/>
    <w:rsid w:val="000B7A91"/>
    <w:rsid w:val="000C05F6"/>
    <w:rsid w:val="000C080F"/>
    <w:rsid w:val="000C1093"/>
    <w:rsid w:val="000C18C6"/>
    <w:rsid w:val="000C20DB"/>
    <w:rsid w:val="000C2138"/>
    <w:rsid w:val="000C290E"/>
    <w:rsid w:val="000C3492"/>
    <w:rsid w:val="000C3723"/>
    <w:rsid w:val="000C3C3B"/>
    <w:rsid w:val="000C44E5"/>
    <w:rsid w:val="000C71D2"/>
    <w:rsid w:val="000D1657"/>
    <w:rsid w:val="000D16AE"/>
    <w:rsid w:val="000D1921"/>
    <w:rsid w:val="000D1A26"/>
    <w:rsid w:val="000D2C74"/>
    <w:rsid w:val="000D2F16"/>
    <w:rsid w:val="000D3411"/>
    <w:rsid w:val="000D343B"/>
    <w:rsid w:val="000D3AF3"/>
    <w:rsid w:val="000D486F"/>
    <w:rsid w:val="000D503F"/>
    <w:rsid w:val="000D53F6"/>
    <w:rsid w:val="000D577C"/>
    <w:rsid w:val="000D664F"/>
    <w:rsid w:val="000D7CAD"/>
    <w:rsid w:val="000D7DB7"/>
    <w:rsid w:val="000E0347"/>
    <w:rsid w:val="000E06EA"/>
    <w:rsid w:val="000E079A"/>
    <w:rsid w:val="000E0BAE"/>
    <w:rsid w:val="000E14F3"/>
    <w:rsid w:val="000E2136"/>
    <w:rsid w:val="000E24DC"/>
    <w:rsid w:val="000E25D9"/>
    <w:rsid w:val="000E29C7"/>
    <w:rsid w:val="000E33C2"/>
    <w:rsid w:val="000E3512"/>
    <w:rsid w:val="000E363D"/>
    <w:rsid w:val="000E3CDE"/>
    <w:rsid w:val="000E49FF"/>
    <w:rsid w:val="000E5A06"/>
    <w:rsid w:val="000E5E07"/>
    <w:rsid w:val="000E616F"/>
    <w:rsid w:val="000E68B5"/>
    <w:rsid w:val="000E69DD"/>
    <w:rsid w:val="000E6F4A"/>
    <w:rsid w:val="000E784A"/>
    <w:rsid w:val="000F0CEC"/>
    <w:rsid w:val="000F1160"/>
    <w:rsid w:val="000F28FC"/>
    <w:rsid w:val="000F39B9"/>
    <w:rsid w:val="000F3FC2"/>
    <w:rsid w:val="000F425F"/>
    <w:rsid w:val="000F4503"/>
    <w:rsid w:val="000F4AAC"/>
    <w:rsid w:val="000F4FAE"/>
    <w:rsid w:val="000F504C"/>
    <w:rsid w:val="000F5198"/>
    <w:rsid w:val="000F5A19"/>
    <w:rsid w:val="000F6100"/>
    <w:rsid w:val="000F6860"/>
    <w:rsid w:val="000F6BD1"/>
    <w:rsid w:val="000F6EE8"/>
    <w:rsid w:val="000F706E"/>
    <w:rsid w:val="000F7754"/>
    <w:rsid w:val="000F78F8"/>
    <w:rsid w:val="00101283"/>
    <w:rsid w:val="001013B1"/>
    <w:rsid w:val="001013D0"/>
    <w:rsid w:val="0010148F"/>
    <w:rsid w:val="001016C7"/>
    <w:rsid w:val="001019E2"/>
    <w:rsid w:val="0010404E"/>
    <w:rsid w:val="00104398"/>
    <w:rsid w:val="0010480B"/>
    <w:rsid w:val="00104C34"/>
    <w:rsid w:val="001054A9"/>
    <w:rsid w:val="00105EEB"/>
    <w:rsid w:val="00107973"/>
    <w:rsid w:val="00107CEE"/>
    <w:rsid w:val="00110013"/>
    <w:rsid w:val="001102AE"/>
    <w:rsid w:val="00110F2A"/>
    <w:rsid w:val="00110FA6"/>
    <w:rsid w:val="00112133"/>
    <w:rsid w:val="001127A1"/>
    <w:rsid w:val="00112876"/>
    <w:rsid w:val="00112892"/>
    <w:rsid w:val="001135FB"/>
    <w:rsid w:val="00114276"/>
    <w:rsid w:val="00114E36"/>
    <w:rsid w:val="00115B76"/>
    <w:rsid w:val="00116134"/>
    <w:rsid w:val="0011646C"/>
    <w:rsid w:val="0011649F"/>
    <w:rsid w:val="00117AB3"/>
    <w:rsid w:val="00117DD4"/>
    <w:rsid w:val="001202B9"/>
    <w:rsid w:val="00120697"/>
    <w:rsid w:val="001223BA"/>
    <w:rsid w:val="00122605"/>
    <w:rsid w:val="00122B5C"/>
    <w:rsid w:val="00123237"/>
    <w:rsid w:val="0012327A"/>
    <w:rsid w:val="0012394C"/>
    <w:rsid w:val="001245BF"/>
    <w:rsid w:val="001245D9"/>
    <w:rsid w:val="00124691"/>
    <w:rsid w:val="00125E67"/>
    <w:rsid w:val="001263D5"/>
    <w:rsid w:val="00126BBC"/>
    <w:rsid w:val="00127C4B"/>
    <w:rsid w:val="00130433"/>
    <w:rsid w:val="00130E31"/>
    <w:rsid w:val="00131CD8"/>
    <w:rsid w:val="001325BB"/>
    <w:rsid w:val="00133358"/>
    <w:rsid w:val="00133F3E"/>
    <w:rsid w:val="00134254"/>
    <w:rsid w:val="0013430B"/>
    <w:rsid w:val="00134738"/>
    <w:rsid w:val="00134DB8"/>
    <w:rsid w:val="00135266"/>
    <w:rsid w:val="00135539"/>
    <w:rsid w:val="00135EA7"/>
    <w:rsid w:val="0013618E"/>
    <w:rsid w:val="0013626B"/>
    <w:rsid w:val="001362FE"/>
    <w:rsid w:val="00136FE8"/>
    <w:rsid w:val="00137423"/>
    <w:rsid w:val="00137C9B"/>
    <w:rsid w:val="0014037F"/>
    <w:rsid w:val="0014091C"/>
    <w:rsid w:val="00140E42"/>
    <w:rsid w:val="0014231A"/>
    <w:rsid w:val="0014233B"/>
    <w:rsid w:val="00142E3C"/>
    <w:rsid w:val="00143050"/>
    <w:rsid w:val="00143696"/>
    <w:rsid w:val="001437E0"/>
    <w:rsid w:val="00144005"/>
    <w:rsid w:val="00144844"/>
    <w:rsid w:val="001450EE"/>
    <w:rsid w:val="00145E01"/>
    <w:rsid w:val="001466F4"/>
    <w:rsid w:val="00146794"/>
    <w:rsid w:val="001469F1"/>
    <w:rsid w:val="00147008"/>
    <w:rsid w:val="0015165F"/>
    <w:rsid w:val="001516F4"/>
    <w:rsid w:val="00151C21"/>
    <w:rsid w:val="00152584"/>
    <w:rsid w:val="001536D9"/>
    <w:rsid w:val="00153CF6"/>
    <w:rsid w:val="0015451C"/>
    <w:rsid w:val="00154F61"/>
    <w:rsid w:val="001551CE"/>
    <w:rsid w:val="001553E1"/>
    <w:rsid w:val="00156447"/>
    <w:rsid w:val="00156594"/>
    <w:rsid w:val="00156643"/>
    <w:rsid w:val="00156A23"/>
    <w:rsid w:val="001576FD"/>
    <w:rsid w:val="00157889"/>
    <w:rsid w:val="001601BC"/>
    <w:rsid w:val="00160BC1"/>
    <w:rsid w:val="00161CB6"/>
    <w:rsid w:val="001622AF"/>
    <w:rsid w:val="00162BDA"/>
    <w:rsid w:val="00162D36"/>
    <w:rsid w:val="00162D6F"/>
    <w:rsid w:val="00162FDE"/>
    <w:rsid w:val="001641F2"/>
    <w:rsid w:val="001646CB"/>
    <w:rsid w:val="00164789"/>
    <w:rsid w:val="00164E6E"/>
    <w:rsid w:val="00165E65"/>
    <w:rsid w:val="00166031"/>
    <w:rsid w:val="001669EA"/>
    <w:rsid w:val="00167010"/>
    <w:rsid w:val="0016712D"/>
    <w:rsid w:val="001674B9"/>
    <w:rsid w:val="001679C8"/>
    <w:rsid w:val="00170F01"/>
    <w:rsid w:val="00170F3C"/>
    <w:rsid w:val="001712EE"/>
    <w:rsid w:val="001716B2"/>
    <w:rsid w:val="00171B94"/>
    <w:rsid w:val="00171B9C"/>
    <w:rsid w:val="0017278C"/>
    <w:rsid w:val="00173042"/>
    <w:rsid w:val="0017376A"/>
    <w:rsid w:val="00173853"/>
    <w:rsid w:val="001738DA"/>
    <w:rsid w:val="0017444B"/>
    <w:rsid w:val="00174905"/>
    <w:rsid w:val="00174C15"/>
    <w:rsid w:val="00175114"/>
    <w:rsid w:val="00175B1A"/>
    <w:rsid w:val="00175D60"/>
    <w:rsid w:val="00176E3D"/>
    <w:rsid w:val="0017739E"/>
    <w:rsid w:val="001774A5"/>
    <w:rsid w:val="00177AAC"/>
    <w:rsid w:val="00180520"/>
    <w:rsid w:val="0018110B"/>
    <w:rsid w:val="00181992"/>
    <w:rsid w:val="00181A54"/>
    <w:rsid w:val="00181F4A"/>
    <w:rsid w:val="00182681"/>
    <w:rsid w:val="00182A5A"/>
    <w:rsid w:val="00182ED5"/>
    <w:rsid w:val="00184470"/>
    <w:rsid w:val="00184B24"/>
    <w:rsid w:val="00184EAB"/>
    <w:rsid w:val="00185330"/>
    <w:rsid w:val="00185BB6"/>
    <w:rsid w:val="00185FF8"/>
    <w:rsid w:val="0018667F"/>
    <w:rsid w:val="001868DA"/>
    <w:rsid w:val="0018754D"/>
    <w:rsid w:val="001904B3"/>
    <w:rsid w:val="00190518"/>
    <w:rsid w:val="00190582"/>
    <w:rsid w:val="00190653"/>
    <w:rsid w:val="00190BE7"/>
    <w:rsid w:val="00190CFB"/>
    <w:rsid w:val="001914BB"/>
    <w:rsid w:val="00191A09"/>
    <w:rsid w:val="0019206C"/>
    <w:rsid w:val="00192632"/>
    <w:rsid w:val="00193561"/>
    <w:rsid w:val="0019369F"/>
    <w:rsid w:val="00193BBF"/>
    <w:rsid w:val="00193BC7"/>
    <w:rsid w:val="00193D11"/>
    <w:rsid w:val="00193D29"/>
    <w:rsid w:val="00193ECC"/>
    <w:rsid w:val="00194568"/>
    <w:rsid w:val="00194A8E"/>
    <w:rsid w:val="00195644"/>
    <w:rsid w:val="00196795"/>
    <w:rsid w:val="0019699F"/>
    <w:rsid w:val="00196A00"/>
    <w:rsid w:val="00196DEF"/>
    <w:rsid w:val="00196FEB"/>
    <w:rsid w:val="00197581"/>
    <w:rsid w:val="00197675"/>
    <w:rsid w:val="00197C8D"/>
    <w:rsid w:val="00197F0F"/>
    <w:rsid w:val="001A00F7"/>
    <w:rsid w:val="001A0B2A"/>
    <w:rsid w:val="001A133F"/>
    <w:rsid w:val="001A1850"/>
    <w:rsid w:val="001A1CD5"/>
    <w:rsid w:val="001A242C"/>
    <w:rsid w:val="001A2C5B"/>
    <w:rsid w:val="001A31AB"/>
    <w:rsid w:val="001A37D2"/>
    <w:rsid w:val="001A3EF0"/>
    <w:rsid w:val="001A40C3"/>
    <w:rsid w:val="001A4360"/>
    <w:rsid w:val="001A5B8E"/>
    <w:rsid w:val="001A641E"/>
    <w:rsid w:val="001A6A15"/>
    <w:rsid w:val="001A6F2D"/>
    <w:rsid w:val="001B000A"/>
    <w:rsid w:val="001B0DD5"/>
    <w:rsid w:val="001B2226"/>
    <w:rsid w:val="001B3A1B"/>
    <w:rsid w:val="001B4D45"/>
    <w:rsid w:val="001B520B"/>
    <w:rsid w:val="001B64B4"/>
    <w:rsid w:val="001B6C22"/>
    <w:rsid w:val="001B712E"/>
    <w:rsid w:val="001B7521"/>
    <w:rsid w:val="001C002F"/>
    <w:rsid w:val="001C090D"/>
    <w:rsid w:val="001C1C8F"/>
    <w:rsid w:val="001C1EAA"/>
    <w:rsid w:val="001C2230"/>
    <w:rsid w:val="001C2B87"/>
    <w:rsid w:val="001C2C4E"/>
    <w:rsid w:val="001C2D6C"/>
    <w:rsid w:val="001C35F4"/>
    <w:rsid w:val="001C3FFD"/>
    <w:rsid w:val="001C44B2"/>
    <w:rsid w:val="001C4B85"/>
    <w:rsid w:val="001C4F22"/>
    <w:rsid w:val="001C5CD9"/>
    <w:rsid w:val="001C695A"/>
    <w:rsid w:val="001C6DDF"/>
    <w:rsid w:val="001C6E4A"/>
    <w:rsid w:val="001C6EDC"/>
    <w:rsid w:val="001C6FCE"/>
    <w:rsid w:val="001C7837"/>
    <w:rsid w:val="001C7EAD"/>
    <w:rsid w:val="001D0199"/>
    <w:rsid w:val="001D0315"/>
    <w:rsid w:val="001D03CC"/>
    <w:rsid w:val="001D169B"/>
    <w:rsid w:val="001D18CD"/>
    <w:rsid w:val="001D2B6F"/>
    <w:rsid w:val="001D2EA6"/>
    <w:rsid w:val="001D2F35"/>
    <w:rsid w:val="001D3A57"/>
    <w:rsid w:val="001D428E"/>
    <w:rsid w:val="001D42F4"/>
    <w:rsid w:val="001D4F92"/>
    <w:rsid w:val="001D5941"/>
    <w:rsid w:val="001D5EAA"/>
    <w:rsid w:val="001D61F1"/>
    <w:rsid w:val="001D6CCE"/>
    <w:rsid w:val="001D6D8D"/>
    <w:rsid w:val="001D6EDC"/>
    <w:rsid w:val="001D7849"/>
    <w:rsid w:val="001E010D"/>
    <w:rsid w:val="001E097D"/>
    <w:rsid w:val="001E156F"/>
    <w:rsid w:val="001E1675"/>
    <w:rsid w:val="001E1C6F"/>
    <w:rsid w:val="001E1D0C"/>
    <w:rsid w:val="001E1DEB"/>
    <w:rsid w:val="001E25E4"/>
    <w:rsid w:val="001E2A98"/>
    <w:rsid w:val="001E3AA7"/>
    <w:rsid w:val="001E4C47"/>
    <w:rsid w:val="001E619D"/>
    <w:rsid w:val="001E7216"/>
    <w:rsid w:val="001F001D"/>
    <w:rsid w:val="001F062E"/>
    <w:rsid w:val="001F0641"/>
    <w:rsid w:val="001F0676"/>
    <w:rsid w:val="001F0AC3"/>
    <w:rsid w:val="001F1314"/>
    <w:rsid w:val="001F1430"/>
    <w:rsid w:val="001F1F1E"/>
    <w:rsid w:val="001F2500"/>
    <w:rsid w:val="001F26FF"/>
    <w:rsid w:val="001F2D3F"/>
    <w:rsid w:val="001F3521"/>
    <w:rsid w:val="001F3A12"/>
    <w:rsid w:val="001F3ABD"/>
    <w:rsid w:val="001F3FAA"/>
    <w:rsid w:val="001F4134"/>
    <w:rsid w:val="001F4489"/>
    <w:rsid w:val="001F4A5E"/>
    <w:rsid w:val="001F6115"/>
    <w:rsid w:val="001F74E0"/>
    <w:rsid w:val="001F7C43"/>
    <w:rsid w:val="001F7FF4"/>
    <w:rsid w:val="0020049A"/>
    <w:rsid w:val="00200783"/>
    <w:rsid w:val="002007C4"/>
    <w:rsid w:val="00200D5F"/>
    <w:rsid w:val="00201448"/>
    <w:rsid w:val="00201766"/>
    <w:rsid w:val="00202672"/>
    <w:rsid w:val="00202833"/>
    <w:rsid w:val="00202A5A"/>
    <w:rsid w:val="00202A91"/>
    <w:rsid w:val="00203834"/>
    <w:rsid w:val="00203E07"/>
    <w:rsid w:val="00205655"/>
    <w:rsid w:val="00205A20"/>
    <w:rsid w:val="002063D2"/>
    <w:rsid w:val="002065AE"/>
    <w:rsid w:val="002066E5"/>
    <w:rsid w:val="002100AE"/>
    <w:rsid w:val="002106C3"/>
    <w:rsid w:val="002110AA"/>
    <w:rsid w:val="00211278"/>
    <w:rsid w:val="00211684"/>
    <w:rsid w:val="00211984"/>
    <w:rsid w:val="00211E15"/>
    <w:rsid w:val="00212779"/>
    <w:rsid w:val="00212A31"/>
    <w:rsid w:val="00212ECF"/>
    <w:rsid w:val="0021314D"/>
    <w:rsid w:val="002139FE"/>
    <w:rsid w:val="00214C4B"/>
    <w:rsid w:val="002155D4"/>
    <w:rsid w:val="00215626"/>
    <w:rsid w:val="00215964"/>
    <w:rsid w:val="0021656D"/>
    <w:rsid w:val="00216D18"/>
    <w:rsid w:val="00220168"/>
    <w:rsid w:val="002208E2"/>
    <w:rsid w:val="00220E43"/>
    <w:rsid w:val="00220E5F"/>
    <w:rsid w:val="002210C5"/>
    <w:rsid w:val="0022182A"/>
    <w:rsid w:val="002225E1"/>
    <w:rsid w:val="002226D9"/>
    <w:rsid w:val="002236EE"/>
    <w:rsid w:val="0022385D"/>
    <w:rsid w:val="00223D7F"/>
    <w:rsid w:val="00224363"/>
    <w:rsid w:val="002245F7"/>
    <w:rsid w:val="00224976"/>
    <w:rsid w:val="00224D4D"/>
    <w:rsid w:val="00225151"/>
    <w:rsid w:val="002253FA"/>
    <w:rsid w:val="00225C18"/>
    <w:rsid w:val="00226365"/>
    <w:rsid w:val="0022641F"/>
    <w:rsid w:val="00226754"/>
    <w:rsid w:val="002268F0"/>
    <w:rsid w:val="00226A7E"/>
    <w:rsid w:val="00226CC4"/>
    <w:rsid w:val="00227D83"/>
    <w:rsid w:val="00227FE2"/>
    <w:rsid w:val="00230062"/>
    <w:rsid w:val="002308F4"/>
    <w:rsid w:val="00230BB0"/>
    <w:rsid w:val="002310BA"/>
    <w:rsid w:val="00231940"/>
    <w:rsid w:val="002319C8"/>
    <w:rsid w:val="00231BAB"/>
    <w:rsid w:val="00231F82"/>
    <w:rsid w:val="00232477"/>
    <w:rsid w:val="00232739"/>
    <w:rsid w:val="00232D21"/>
    <w:rsid w:val="00233233"/>
    <w:rsid w:val="002335AD"/>
    <w:rsid w:val="002346E6"/>
    <w:rsid w:val="00234C94"/>
    <w:rsid w:val="00236257"/>
    <w:rsid w:val="00236BE4"/>
    <w:rsid w:val="002373F3"/>
    <w:rsid w:val="00237474"/>
    <w:rsid w:val="002408B9"/>
    <w:rsid w:val="00241577"/>
    <w:rsid w:val="002417B2"/>
    <w:rsid w:val="00242397"/>
    <w:rsid w:val="002423FF"/>
    <w:rsid w:val="002428D0"/>
    <w:rsid w:val="00242A1F"/>
    <w:rsid w:val="00242CB6"/>
    <w:rsid w:val="00243139"/>
    <w:rsid w:val="002431CD"/>
    <w:rsid w:val="002431F0"/>
    <w:rsid w:val="0024353D"/>
    <w:rsid w:val="0024363F"/>
    <w:rsid w:val="00243B02"/>
    <w:rsid w:val="00244780"/>
    <w:rsid w:val="0024495E"/>
    <w:rsid w:val="00244CDE"/>
    <w:rsid w:val="00244FE1"/>
    <w:rsid w:val="002472BA"/>
    <w:rsid w:val="00247824"/>
    <w:rsid w:val="00247BBF"/>
    <w:rsid w:val="00247E6A"/>
    <w:rsid w:val="002508EB"/>
    <w:rsid w:val="00250F8E"/>
    <w:rsid w:val="00251916"/>
    <w:rsid w:val="00251C64"/>
    <w:rsid w:val="002529E8"/>
    <w:rsid w:val="002531F4"/>
    <w:rsid w:val="00253375"/>
    <w:rsid w:val="00253562"/>
    <w:rsid w:val="00253692"/>
    <w:rsid w:val="002542BF"/>
    <w:rsid w:val="002548A2"/>
    <w:rsid w:val="00254EEC"/>
    <w:rsid w:val="00255264"/>
    <w:rsid w:val="002552DD"/>
    <w:rsid w:val="00255792"/>
    <w:rsid w:val="00256958"/>
    <w:rsid w:val="00256CE5"/>
    <w:rsid w:val="002572F6"/>
    <w:rsid w:val="00257FEA"/>
    <w:rsid w:val="00261586"/>
    <w:rsid w:val="00261B7F"/>
    <w:rsid w:val="00261BE5"/>
    <w:rsid w:val="00261D5E"/>
    <w:rsid w:val="00261EEB"/>
    <w:rsid w:val="002622C8"/>
    <w:rsid w:val="0026269A"/>
    <w:rsid w:val="00262CD1"/>
    <w:rsid w:val="00262DEC"/>
    <w:rsid w:val="00263BB4"/>
    <w:rsid w:val="002643EC"/>
    <w:rsid w:val="00265C06"/>
    <w:rsid w:val="00266B2C"/>
    <w:rsid w:val="00266ED2"/>
    <w:rsid w:val="0026744D"/>
    <w:rsid w:val="00267466"/>
    <w:rsid w:val="0026759E"/>
    <w:rsid w:val="00267DB1"/>
    <w:rsid w:val="00270602"/>
    <w:rsid w:val="0027064C"/>
    <w:rsid w:val="0027083F"/>
    <w:rsid w:val="002708C2"/>
    <w:rsid w:val="002709C6"/>
    <w:rsid w:val="00271A46"/>
    <w:rsid w:val="00271E4A"/>
    <w:rsid w:val="00271F30"/>
    <w:rsid w:val="00271FD2"/>
    <w:rsid w:val="002724EC"/>
    <w:rsid w:val="0027278A"/>
    <w:rsid w:val="00272813"/>
    <w:rsid w:val="00272F1A"/>
    <w:rsid w:val="0027512D"/>
    <w:rsid w:val="00275364"/>
    <w:rsid w:val="002753F2"/>
    <w:rsid w:val="00275833"/>
    <w:rsid w:val="00277CEB"/>
    <w:rsid w:val="0028006D"/>
    <w:rsid w:val="00280BB5"/>
    <w:rsid w:val="002811C1"/>
    <w:rsid w:val="00281BF3"/>
    <w:rsid w:val="00281C67"/>
    <w:rsid w:val="0028298F"/>
    <w:rsid w:val="00282AC6"/>
    <w:rsid w:val="0028334C"/>
    <w:rsid w:val="00283A0F"/>
    <w:rsid w:val="00283BF1"/>
    <w:rsid w:val="00283EAD"/>
    <w:rsid w:val="00283F6C"/>
    <w:rsid w:val="00284305"/>
    <w:rsid w:val="00284E68"/>
    <w:rsid w:val="00284EC6"/>
    <w:rsid w:val="0028677D"/>
    <w:rsid w:val="00286A09"/>
    <w:rsid w:val="00286AB7"/>
    <w:rsid w:val="00287B7A"/>
    <w:rsid w:val="00290097"/>
    <w:rsid w:val="00291326"/>
    <w:rsid w:val="00291BA4"/>
    <w:rsid w:val="00291F58"/>
    <w:rsid w:val="002922D9"/>
    <w:rsid w:val="00292526"/>
    <w:rsid w:val="00292BA8"/>
    <w:rsid w:val="00292E8C"/>
    <w:rsid w:val="00293403"/>
    <w:rsid w:val="00293B41"/>
    <w:rsid w:val="00293BBC"/>
    <w:rsid w:val="002942B5"/>
    <w:rsid w:val="0029433F"/>
    <w:rsid w:val="00294834"/>
    <w:rsid w:val="00294E5D"/>
    <w:rsid w:val="002955A0"/>
    <w:rsid w:val="002956E4"/>
    <w:rsid w:val="00295708"/>
    <w:rsid w:val="002958D1"/>
    <w:rsid w:val="002959DB"/>
    <w:rsid w:val="002964C2"/>
    <w:rsid w:val="00296C27"/>
    <w:rsid w:val="0029722C"/>
    <w:rsid w:val="00297813"/>
    <w:rsid w:val="00297EF8"/>
    <w:rsid w:val="002A0A9C"/>
    <w:rsid w:val="002A0D41"/>
    <w:rsid w:val="002A11A2"/>
    <w:rsid w:val="002A193C"/>
    <w:rsid w:val="002A1FB8"/>
    <w:rsid w:val="002A2E83"/>
    <w:rsid w:val="002A2FDE"/>
    <w:rsid w:val="002A3293"/>
    <w:rsid w:val="002A4171"/>
    <w:rsid w:val="002A5018"/>
    <w:rsid w:val="002A540C"/>
    <w:rsid w:val="002A5AEA"/>
    <w:rsid w:val="002A60AB"/>
    <w:rsid w:val="002A66F6"/>
    <w:rsid w:val="002A68D0"/>
    <w:rsid w:val="002A7450"/>
    <w:rsid w:val="002A7563"/>
    <w:rsid w:val="002A7AEB"/>
    <w:rsid w:val="002A7E45"/>
    <w:rsid w:val="002B0028"/>
    <w:rsid w:val="002B06C4"/>
    <w:rsid w:val="002B0DE1"/>
    <w:rsid w:val="002B10D0"/>
    <w:rsid w:val="002B1832"/>
    <w:rsid w:val="002B19BA"/>
    <w:rsid w:val="002B1A6C"/>
    <w:rsid w:val="002B32A2"/>
    <w:rsid w:val="002B3BD2"/>
    <w:rsid w:val="002B45B9"/>
    <w:rsid w:val="002B49FA"/>
    <w:rsid w:val="002B4E69"/>
    <w:rsid w:val="002B6024"/>
    <w:rsid w:val="002B666B"/>
    <w:rsid w:val="002B6B47"/>
    <w:rsid w:val="002B6E9D"/>
    <w:rsid w:val="002B74D4"/>
    <w:rsid w:val="002C1368"/>
    <w:rsid w:val="002C1390"/>
    <w:rsid w:val="002C1A33"/>
    <w:rsid w:val="002C1C07"/>
    <w:rsid w:val="002C1F77"/>
    <w:rsid w:val="002C1FEE"/>
    <w:rsid w:val="002C208D"/>
    <w:rsid w:val="002C2998"/>
    <w:rsid w:val="002C2BBF"/>
    <w:rsid w:val="002C4B91"/>
    <w:rsid w:val="002C58EE"/>
    <w:rsid w:val="002C5B7F"/>
    <w:rsid w:val="002C5C23"/>
    <w:rsid w:val="002C5D4C"/>
    <w:rsid w:val="002C62C2"/>
    <w:rsid w:val="002C6344"/>
    <w:rsid w:val="002C63A5"/>
    <w:rsid w:val="002C7287"/>
    <w:rsid w:val="002C79FE"/>
    <w:rsid w:val="002D0A4D"/>
    <w:rsid w:val="002D13B5"/>
    <w:rsid w:val="002D1E66"/>
    <w:rsid w:val="002D236C"/>
    <w:rsid w:val="002D2ADC"/>
    <w:rsid w:val="002D489D"/>
    <w:rsid w:val="002D4D37"/>
    <w:rsid w:val="002D4FAA"/>
    <w:rsid w:val="002E05EB"/>
    <w:rsid w:val="002E06E2"/>
    <w:rsid w:val="002E08D0"/>
    <w:rsid w:val="002E0996"/>
    <w:rsid w:val="002E25E8"/>
    <w:rsid w:val="002E28E2"/>
    <w:rsid w:val="002E2A57"/>
    <w:rsid w:val="002E32A4"/>
    <w:rsid w:val="002E3E5C"/>
    <w:rsid w:val="002E4230"/>
    <w:rsid w:val="002E4F35"/>
    <w:rsid w:val="002E567B"/>
    <w:rsid w:val="002E6AAF"/>
    <w:rsid w:val="002E7061"/>
    <w:rsid w:val="002E73AF"/>
    <w:rsid w:val="002F03A2"/>
    <w:rsid w:val="002F1A17"/>
    <w:rsid w:val="002F22F4"/>
    <w:rsid w:val="002F283B"/>
    <w:rsid w:val="002F31A5"/>
    <w:rsid w:val="002F364E"/>
    <w:rsid w:val="002F3A6D"/>
    <w:rsid w:val="002F3EDA"/>
    <w:rsid w:val="002F40D7"/>
    <w:rsid w:val="002F4D26"/>
    <w:rsid w:val="002F506B"/>
    <w:rsid w:val="002F5366"/>
    <w:rsid w:val="002F5430"/>
    <w:rsid w:val="002F65E0"/>
    <w:rsid w:val="002F664D"/>
    <w:rsid w:val="002F6A9E"/>
    <w:rsid w:val="002F6D16"/>
    <w:rsid w:val="002F727F"/>
    <w:rsid w:val="002F75F2"/>
    <w:rsid w:val="002F7813"/>
    <w:rsid w:val="002F7BDF"/>
    <w:rsid w:val="0030014B"/>
    <w:rsid w:val="003008CD"/>
    <w:rsid w:val="00300C8C"/>
    <w:rsid w:val="00300FCA"/>
    <w:rsid w:val="00301023"/>
    <w:rsid w:val="00301D37"/>
    <w:rsid w:val="00302493"/>
    <w:rsid w:val="0030290B"/>
    <w:rsid w:val="00302A19"/>
    <w:rsid w:val="00302F7B"/>
    <w:rsid w:val="003032C6"/>
    <w:rsid w:val="0030383B"/>
    <w:rsid w:val="00303BFD"/>
    <w:rsid w:val="00303EBE"/>
    <w:rsid w:val="00304441"/>
    <w:rsid w:val="00304595"/>
    <w:rsid w:val="003049CC"/>
    <w:rsid w:val="0030642C"/>
    <w:rsid w:val="0030653F"/>
    <w:rsid w:val="0030656B"/>
    <w:rsid w:val="0030657F"/>
    <w:rsid w:val="00306CC9"/>
    <w:rsid w:val="00306ED8"/>
    <w:rsid w:val="0030790D"/>
    <w:rsid w:val="00307A17"/>
    <w:rsid w:val="00307CB0"/>
    <w:rsid w:val="0031005E"/>
    <w:rsid w:val="0031018E"/>
    <w:rsid w:val="00310273"/>
    <w:rsid w:val="0031050B"/>
    <w:rsid w:val="00311289"/>
    <w:rsid w:val="003118D7"/>
    <w:rsid w:val="00311C41"/>
    <w:rsid w:val="00311E8A"/>
    <w:rsid w:val="003125F3"/>
    <w:rsid w:val="0031306B"/>
    <w:rsid w:val="003138AA"/>
    <w:rsid w:val="00313F0C"/>
    <w:rsid w:val="003141B8"/>
    <w:rsid w:val="00314223"/>
    <w:rsid w:val="0031469E"/>
    <w:rsid w:val="0031477C"/>
    <w:rsid w:val="003148CE"/>
    <w:rsid w:val="0031584A"/>
    <w:rsid w:val="00315BF3"/>
    <w:rsid w:val="003161E4"/>
    <w:rsid w:val="00316982"/>
    <w:rsid w:val="00316CD9"/>
    <w:rsid w:val="0031791C"/>
    <w:rsid w:val="00317C8B"/>
    <w:rsid w:val="00317EE6"/>
    <w:rsid w:val="003206CE"/>
    <w:rsid w:val="00321278"/>
    <w:rsid w:val="0032138A"/>
    <w:rsid w:val="003215D7"/>
    <w:rsid w:val="00321679"/>
    <w:rsid w:val="0032169C"/>
    <w:rsid w:val="00321E55"/>
    <w:rsid w:val="003220D9"/>
    <w:rsid w:val="00322371"/>
    <w:rsid w:val="003229EB"/>
    <w:rsid w:val="00322AF8"/>
    <w:rsid w:val="00323B5C"/>
    <w:rsid w:val="00323E40"/>
    <w:rsid w:val="00323FB2"/>
    <w:rsid w:val="00324265"/>
    <w:rsid w:val="00324592"/>
    <w:rsid w:val="003245BF"/>
    <w:rsid w:val="0032479B"/>
    <w:rsid w:val="00324DEF"/>
    <w:rsid w:val="00324EC3"/>
    <w:rsid w:val="0032524C"/>
    <w:rsid w:val="00325986"/>
    <w:rsid w:val="00325B31"/>
    <w:rsid w:val="00325CF7"/>
    <w:rsid w:val="00326515"/>
    <w:rsid w:val="003266CC"/>
    <w:rsid w:val="00326BB5"/>
    <w:rsid w:val="00327186"/>
    <w:rsid w:val="003271CB"/>
    <w:rsid w:val="00327537"/>
    <w:rsid w:val="00327FD5"/>
    <w:rsid w:val="0033042D"/>
    <w:rsid w:val="00330A60"/>
    <w:rsid w:val="00331912"/>
    <w:rsid w:val="003319FA"/>
    <w:rsid w:val="00331B19"/>
    <w:rsid w:val="0033261E"/>
    <w:rsid w:val="0033311A"/>
    <w:rsid w:val="003350A4"/>
    <w:rsid w:val="003354F3"/>
    <w:rsid w:val="00335CC8"/>
    <w:rsid w:val="00335ECA"/>
    <w:rsid w:val="00336493"/>
    <w:rsid w:val="00336C7C"/>
    <w:rsid w:val="0033737B"/>
    <w:rsid w:val="003374A8"/>
    <w:rsid w:val="00337A65"/>
    <w:rsid w:val="00337F50"/>
    <w:rsid w:val="00340471"/>
    <w:rsid w:val="0034079D"/>
    <w:rsid w:val="00342098"/>
    <w:rsid w:val="0034247D"/>
    <w:rsid w:val="003424E6"/>
    <w:rsid w:val="00342929"/>
    <w:rsid w:val="00343BD9"/>
    <w:rsid w:val="0034463C"/>
    <w:rsid w:val="00344A9D"/>
    <w:rsid w:val="00344D95"/>
    <w:rsid w:val="00345578"/>
    <w:rsid w:val="00345966"/>
    <w:rsid w:val="00345A75"/>
    <w:rsid w:val="00345BF1"/>
    <w:rsid w:val="00346369"/>
    <w:rsid w:val="0034711B"/>
    <w:rsid w:val="003479C4"/>
    <w:rsid w:val="00347C67"/>
    <w:rsid w:val="003508BE"/>
    <w:rsid w:val="00350966"/>
    <w:rsid w:val="00351022"/>
    <w:rsid w:val="00351235"/>
    <w:rsid w:val="003519CF"/>
    <w:rsid w:val="00351B79"/>
    <w:rsid w:val="00352A66"/>
    <w:rsid w:val="00353CAC"/>
    <w:rsid w:val="00354168"/>
    <w:rsid w:val="003546CB"/>
    <w:rsid w:val="0035494B"/>
    <w:rsid w:val="003556E6"/>
    <w:rsid w:val="00355852"/>
    <w:rsid w:val="00355BDD"/>
    <w:rsid w:val="00355D54"/>
    <w:rsid w:val="0035639C"/>
    <w:rsid w:val="00356978"/>
    <w:rsid w:val="00356F03"/>
    <w:rsid w:val="00357D3C"/>
    <w:rsid w:val="0036003F"/>
    <w:rsid w:val="00361163"/>
    <w:rsid w:val="003616F5"/>
    <w:rsid w:val="00361953"/>
    <w:rsid w:val="00362803"/>
    <w:rsid w:val="003629BB"/>
    <w:rsid w:val="00362A53"/>
    <w:rsid w:val="00362C64"/>
    <w:rsid w:val="00362D1E"/>
    <w:rsid w:val="00362FD2"/>
    <w:rsid w:val="00365081"/>
    <w:rsid w:val="00365756"/>
    <w:rsid w:val="00366174"/>
    <w:rsid w:val="0036633E"/>
    <w:rsid w:val="003664A7"/>
    <w:rsid w:val="00366916"/>
    <w:rsid w:val="00366D13"/>
    <w:rsid w:val="00366E14"/>
    <w:rsid w:val="0036728A"/>
    <w:rsid w:val="00367348"/>
    <w:rsid w:val="003675AC"/>
    <w:rsid w:val="003676E7"/>
    <w:rsid w:val="00367A5D"/>
    <w:rsid w:val="00370567"/>
    <w:rsid w:val="00370C06"/>
    <w:rsid w:val="00370D9B"/>
    <w:rsid w:val="00370FDD"/>
    <w:rsid w:val="0037189C"/>
    <w:rsid w:val="00373643"/>
    <w:rsid w:val="00373BEB"/>
    <w:rsid w:val="00373DAC"/>
    <w:rsid w:val="003743F6"/>
    <w:rsid w:val="00375463"/>
    <w:rsid w:val="00376548"/>
    <w:rsid w:val="00376A2D"/>
    <w:rsid w:val="00376D1C"/>
    <w:rsid w:val="00376EFE"/>
    <w:rsid w:val="003770FB"/>
    <w:rsid w:val="0037781B"/>
    <w:rsid w:val="00377C8E"/>
    <w:rsid w:val="00380867"/>
    <w:rsid w:val="00380E02"/>
    <w:rsid w:val="0038105C"/>
    <w:rsid w:val="003811AB"/>
    <w:rsid w:val="0038146F"/>
    <w:rsid w:val="00381B07"/>
    <w:rsid w:val="00382C9E"/>
    <w:rsid w:val="00382E02"/>
    <w:rsid w:val="00383058"/>
    <w:rsid w:val="00384BFE"/>
    <w:rsid w:val="00385A69"/>
    <w:rsid w:val="00385BC2"/>
    <w:rsid w:val="00385C0F"/>
    <w:rsid w:val="003860F7"/>
    <w:rsid w:val="003867BF"/>
    <w:rsid w:val="003871D5"/>
    <w:rsid w:val="00387AF5"/>
    <w:rsid w:val="00387C4C"/>
    <w:rsid w:val="00387DFF"/>
    <w:rsid w:val="00390DB7"/>
    <w:rsid w:val="00391942"/>
    <w:rsid w:val="003919C7"/>
    <w:rsid w:val="00391A4A"/>
    <w:rsid w:val="00391E32"/>
    <w:rsid w:val="003927AB"/>
    <w:rsid w:val="00392856"/>
    <w:rsid w:val="00392A4C"/>
    <w:rsid w:val="00393700"/>
    <w:rsid w:val="00393E00"/>
    <w:rsid w:val="003940D3"/>
    <w:rsid w:val="00394518"/>
    <w:rsid w:val="00394812"/>
    <w:rsid w:val="00394ECC"/>
    <w:rsid w:val="00395244"/>
    <w:rsid w:val="003953D0"/>
    <w:rsid w:val="003953FA"/>
    <w:rsid w:val="00395C2D"/>
    <w:rsid w:val="00396016"/>
    <w:rsid w:val="00396235"/>
    <w:rsid w:val="003970F0"/>
    <w:rsid w:val="00397AE3"/>
    <w:rsid w:val="00397B10"/>
    <w:rsid w:val="00397C5B"/>
    <w:rsid w:val="003A0264"/>
    <w:rsid w:val="003A092C"/>
    <w:rsid w:val="003A0984"/>
    <w:rsid w:val="003A0DAC"/>
    <w:rsid w:val="003A11D5"/>
    <w:rsid w:val="003A18D0"/>
    <w:rsid w:val="003A1BAF"/>
    <w:rsid w:val="003A1BD7"/>
    <w:rsid w:val="003A21EE"/>
    <w:rsid w:val="003A2B8C"/>
    <w:rsid w:val="003A30FD"/>
    <w:rsid w:val="003A37A4"/>
    <w:rsid w:val="003A570A"/>
    <w:rsid w:val="003A5E74"/>
    <w:rsid w:val="003A5EF2"/>
    <w:rsid w:val="003A67D9"/>
    <w:rsid w:val="003A691B"/>
    <w:rsid w:val="003A69AD"/>
    <w:rsid w:val="003A7353"/>
    <w:rsid w:val="003B0169"/>
    <w:rsid w:val="003B03C7"/>
    <w:rsid w:val="003B065F"/>
    <w:rsid w:val="003B09F7"/>
    <w:rsid w:val="003B15F3"/>
    <w:rsid w:val="003B174E"/>
    <w:rsid w:val="003B1799"/>
    <w:rsid w:val="003B1C85"/>
    <w:rsid w:val="003B2F7E"/>
    <w:rsid w:val="003B3A73"/>
    <w:rsid w:val="003B3B38"/>
    <w:rsid w:val="003B42B4"/>
    <w:rsid w:val="003B4714"/>
    <w:rsid w:val="003B4EEB"/>
    <w:rsid w:val="003B52B8"/>
    <w:rsid w:val="003B57F7"/>
    <w:rsid w:val="003B6896"/>
    <w:rsid w:val="003B696B"/>
    <w:rsid w:val="003B76A1"/>
    <w:rsid w:val="003B7F20"/>
    <w:rsid w:val="003C018E"/>
    <w:rsid w:val="003C11D7"/>
    <w:rsid w:val="003C1440"/>
    <w:rsid w:val="003C149E"/>
    <w:rsid w:val="003C1852"/>
    <w:rsid w:val="003C1A1E"/>
    <w:rsid w:val="003C1D38"/>
    <w:rsid w:val="003C2126"/>
    <w:rsid w:val="003C2E74"/>
    <w:rsid w:val="003C391E"/>
    <w:rsid w:val="003C3AA9"/>
    <w:rsid w:val="003C4B48"/>
    <w:rsid w:val="003C504F"/>
    <w:rsid w:val="003C5667"/>
    <w:rsid w:val="003C5B12"/>
    <w:rsid w:val="003C6D07"/>
    <w:rsid w:val="003C7251"/>
    <w:rsid w:val="003C7EB9"/>
    <w:rsid w:val="003D03DF"/>
    <w:rsid w:val="003D0B78"/>
    <w:rsid w:val="003D192A"/>
    <w:rsid w:val="003D223A"/>
    <w:rsid w:val="003D3158"/>
    <w:rsid w:val="003D3319"/>
    <w:rsid w:val="003D36A4"/>
    <w:rsid w:val="003D4B98"/>
    <w:rsid w:val="003D50AE"/>
    <w:rsid w:val="003D50DD"/>
    <w:rsid w:val="003D5652"/>
    <w:rsid w:val="003D56F4"/>
    <w:rsid w:val="003D5A74"/>
    <w:rsid w:val="003D5A8E"/>
    <w:rsid w:val="003D663F"/>
    <w:rsid w:val="003D6B75"/>
    <w:rsid w:val="003D6B91"/>
    <w:rsid w:val="003D7421"/>
    <w:rsid w:val="003D7477"/>
    <w:rsid w:val="003D747D"/>
    <w:rsid w:val="003D78D2"/>
    <w:rsid w:val="003E0001"/>
    <w:rsid w:val="003E06B1"/>
    <w:rsid w:val="003E0D2E"/>
    <w:rsid w:val="003E1154"/>
    <w:rsid w:val="003E13EE"/>
    <w:rsid w:val="003E1410"/>
    <w:rsid w:val="003E163B"/>
    <w:rsid w:val="003E16AD"/>
    <w:rsid w:val="003E1C58"/>
    <w:rsid w:val="003E1FBD"/>
    <w:rsid w:val="003E2B11"/>
    <w:rsid w:val="003E2BAA"/>
    <w:rsid w:val="003E2D07"/>
    <w:rsid w:val="003E3030"/>
    <w:rsid w:val="003E32DF"/>
    <w:rsid w:val="003E3453"/>
    <w:rsid w:val="003E3A7C"/>
    <w:rsid w:val="003E421F"/>
    <w:rsid w:val="003E47A2"/>
    <w:rsid w:val="003E49D5"/>
    <w:rsid w:val="003E4B7D"/>
    <w:rsid w:val="003E64EF"/>
    <w:rsid w:val="003E73DE"/>
    <w:rsid w:val="003E7B34"/>
    <w:rsid w:val="003E7C27"/>
    <w:rsid w:val="003F0737"/>
    <w:rsid w:val="003F0DA8"/>
    <w:rsid w:val="003F10B6"/>
    <w:rsid w:val="003F13D5"/>
    <w:rsid w:val="003F1CD0"/>
    <w:rsid w:val="003F1E8E"/>
    <w:rsid w:val="003F2437"/>
    <w:rsid w:val="003F3A06"/>
    <w:rsid w:val="003F3B14"/>
    <w:rsid w:val="003F423B"/>
    <w:rsid w:val="003F4652"/>
    <w:rsid w:val="003F4F96"/>
    <w:rsid w:val="003F5482"/>
    <w:rsid w:val="003F5B0F"/>
    <w:rsid w:val="003F7853"/>
    <w:rsid w:val="003F79B9"/>
    <w:rsid w:val="003F7BAA"/>
    <w:rsid w:val="004003E0"/>
    <w:rsid w:val="00400CE8"/>
    <w:rsid w:val="0040112E"/>
    <w:rsid w:val="004014CE"/>
    <w:rsid w:val="004015A0"/>
    <w:rsid w:val="004018E8"/>
    <w:rsid w:val="00402A76"/>
    <w:rsid w:val="00402C4A"/>
    <w:rsid w:val="00403313"/>
    <w:rsid w:val="004035BA"/>
    <w:rsid w:val="00403E3B"/>
    <w:rsid w:val="0040466D"/>
    <w:rsid w:val="00404DF4"/>
    <w:rsid w:val="004054EA"/>
    <w:rsid w:val="00405B25"/>
    <w:rsid w:val="00405F2F"/>
    <w:rsid w:val="004062C1"/>
    <w:rsid w:val="0040637F"/>
    <w:rsid w:val="00406C20"/>
    <w:rsid w:val="0040741A"/>
    <w:rsid w:val="00407CEC"/>
    <w:rsid w:val="0041027A"/>
    <w:rsid w:val="004105F2"/>
    <w:rsid w:val="00410844"/>
    <w:rsid w:val="00410E8A"/>
    <w:rsid w:val="00410ECE"/>
    <w:rsid w:val="00411895"/>
    <w:rsid w:val="00412437"/>
    <w:rsid w:val="004125E1"/>
    <w:rsid w:val="00412C74"/>
    <w:rsid w:val="00412DA6"/>
    <w:rsid w:val="00412EA8"/>
    <w:rsid w:val="00413B21"/>
    <w:rsid w:val="004141ED"/>
    <w:rsid w:val="00414210"/>
    <w:rsid w:val="004157DC"/>
    <w:rsid w:val="004168A8"/>
    <w:rsid w:val="00416A89"/>
    <w:rsid w:val="00416D89"/>
    <w:rsid w:val="00416FD5"/>
    <w:rsid w:val="00417227"/>
    <w:rsid w:val="004172BC"/>
    <w:rsid w:val="00420AE7"/>
    <w:rsid w:val="00420C4D"/>
    <w:rsid w:val="00420E1C"/>
    <w:rsid w:val="00421B39"/>
    <w:rsid w:val="00422134"/>
    <w:rsid w:val="004221BC"/>
    <w:rsid w:val="00423989"/>
    <w:rsid w:val="00423D5D"/>
    <w:rsid w:val="0042415C"/>
    <w:rsid w:val="004244C9"/>
    <w:rsid w:val="0042453F"/>
    <w:rsid w:val="00424846"/>
    <w:rsid w:val="00424B2F"/>
    <w:rsid w:val="00424B4B"/>
    <w:rsid w:val="004257AD"/>
    <w:rsid w:val="00425A5A"/>
    <w:rsid w:val="0042637B"/>
    <w:rsid w:val="00426CEC"/>
    <w:rsid w:val="004271FA"/>
    <w:rsid w:val="00427374"/>
    <w:rsid w:val="004307F8"/>
    <w:rsid w:val="00430AB0"/>
    <w:rsid w:val="00430B84"/>
    <w:rsid w:val="00431650"/>
    <w:rsid w:val="00431C79"/>
    <w:rsid w:val="00432138"/>
    <w:rsid w:val="00432791"/>
    <w:rsid w:val="00433133"/>
    <w:rsid w:val="004332F0"/>
    <w:rsid w:val="004343B1"/>
    <w:rsid w:val="004348F0"/>
    <w:rsid w:val="0043497A"/>
    <w:rsid w:val="00435619"/>
    <w:rsid w:val="0043571D"/>
    <w:rsid w:val="004358E0"/>
    <w:rsid w:val="00435941"/>
    <w:rsid w:val="004364BD"/>
    <w:rsid w:val="00436731"/>
    <w:rsid w:val="0043688E"/>
    <w:rsid w:val="00437291"/>
    <w:rsid w:val="00440A25"/>
    <w:rsid w:val="00440AF4"/>
    <w:rsid w:val="00440E8B"/>
    <w:rsid w:val="0044141E"/>
    <w:rsid w:val="00441BC8"/>
    <w:rsid w:val="00442912"/>
    <w:rsid w:val="004431A5"/>
    <w:rsid w:val="0044373C"/>
    <w:rsid w:val="004437A3"/>
    <w:rsid w:val="00444429"/>
    <w:rsid w:val="00445E44"/>
    <w:rsid w:val="00446624"/>
    <w:rsid w:val="00447AD3"/>
    <w:rsid w:val="004504D7"/>
    <w:rsid w:val="00450A63"/>
    <w:rsid w:val="00450AF3"/>
    <w:rsid w:val="00450CAE"/>
    <w:rsid w:val="00450E4C"/>
    <w:rsid w:val="00450F22"/>
    <w:rsid w:val="0045150B"/>
    <w:rsid w:val="0045197F"/>
    <w:rsid w:val="00451D48"/>
    <w:rsid w:val="00453543"/>
    <w:rsid w:val="004535FA"/>
    <w:rsid w:val="0045373A"/>
    <w:rsid w:val="0045468E"/>
    <w:rsid w:val="00454710"/>
    <w:rsid w:val="0045476A"/>
    <w:rsid w:val="00454DCF"/>
    <w:rsid w:val="0045520A"/>
    <w:rsid w:val="004559B3"/>
    <w:rsid w:val="00455E61"/>
    <w:rsid w:val="00456873"/>
    <w:rsid w:val="00456C33"/>
    <w:rsid w:val="00457473"/>
    <w:rsid w:val="004575BD"/>
    <w:rsid w:val="00457B1E"/>
    <w:rsid w:val="00457F8D"/>
    <w:rsid w:val="00460348"/>
    <w:rsid w:val="004604A2"/>
    <w:rsid w:val="004604CE"/>
    <w:rsid w:val="004608C4"/>
    <w:rsid w:val="00460989"/>
    <w:rsid w:val="0046160C"/>
    <w:rsid w:val="00461633"/>
    <w:rsid w:val="00461A93"/>
    <w:rsid w:val="004626D3"/>
    <w:rsid w:val="0046273C"/>
    <w:rsid w:val="00462949"/>
    <w:rsid w:val="00463231"/>
    <w:rsid w:val="004635C0"/>
    <w:rsid w:val="004641C3"/>
    <w:rsid w:val="00464483"/>
    <w:rsid w:val="00464C33"/>
    <w:rsid w:val="004652A8"/>
    <w:rsid w:val="004658F0"/>
    <w:rsid w:val="00465B33"/>
    <w:rsid w:val="00465E1C"/>
    <w:rsid w:val="00465EB2"/>
    <w:rsid w:val="00466171"/>
    <w:rsid w:val="00467CFC"/>
    <w:rsid w:val="00470113"/>
    <w:rsid w:val="004710BE"/>
    <w:rsid w:val="00471149"/>
    <w:rsid w:val="00471D0B"/>
    <w:rsid w:val="004720FE"/>
    <w:rsid w:val="004725F0"/>
    <w:rsid w:val="004734F0"/>
    <w:rsid w:val="00473853"/>
    <w:rsid w:val="00474CAB"/>
    <w:rsid w:val="00475B7E"/>
    <w:rsid w:val="004763C4"/>
    <w:rsid w:val="004769AD"/>
    <w:rsid w:val="00476BFD"/>
    <w:rsid w:val="004772CB"/>
    <w:rsid w:val="0047763D"/>
    <w:rsid w:val="0047774F"/>
    <w:rsid w:val="004810B1"/>
    <w:rsid w:val="00481161"/>
    <w:rsid w:val="0048166F"/>
    <w:rsid w:val="00481E23"/>
    <w:rsid w:val="00482871"/>
    <w:rsid w:val="00482EDD"/>
    <w:rsid w:val="00483420"/>
    <w:rsid w:val="0048373F"/>
    <w:rsid w:val="00483985"/>
    <w:rsid w:val="00485084"/>
    <w:rsid w:val="0048583F"/>
    <w:rsid w:val="004861A7"/>
    <w:rsid w:val="00486589"/>
    <w:rsid w:val="00486643"/>
    <w:rsid w:val="0048702D"/>
    <w:rsid w:val="004872FC"/>
    <w:rsid w:val="00487511"/>
    <w:rsid w:val="00487CF4"/>
    <w:rsid w:val="00490E28"/>
    <w:rsid w:val="00490FC7"/>
    <w:rsid w:val="00491157"/>
    <w:rsid w:val="00491C74"/>
    <w:rsid w:val="00492298"/>
    <w:rsid w:val="004923CB"/>
    <w:rsid w:val="00492D45"/>
    <w:rsid w:val="0049322B"/>
    <w:rsid w:val="00493E5B"/>
    <w:rsid w:val="0049433D"/>
    <w:rsid w:val="00494EAC"/>
    <w:rsid w:val="00495247"/>
    <w:rsid w:val="00495FEA"/>
    <w:rsid w:val="004A0157"/>
    <w:rsid w:val="004A0D12"/>
    <w:rsid w:val="004A0E48"/>
    <w:rsid w:val="004A12E5"/>
    <w:rsid w:val="004A1CC4"/>
    <w:rsid w:val="004A1CDF"/>
    <w:rsid w:val="004A2185"/>
    <w:rsid w:val="004A2881"/>
    <w:rsid w:val="004A2A46"/>
    <w:rsid w:val="004A2EE3"/>
    <w:rsid w:val="004A3858"/>
    <w:rsid w:val="004A3AE5"/>
    <w:rsid w:val="004A3BBE"/>
    <w:rsid w:val="004A3F7E"/>
    <w:rsid w:val="004A49A8"/>
    <w:rsid w:val="004A4D7B"/>
    <w:rsid w:val="004A57B6"/>
    <w:rsid w:val="004A5BED"/>
    <w:rsid w:val="004A6624"/>
    <w:rsid w:val="004A6D55"/>
    <w:rsid w:val="004A7393"/>
    <w:rsid w:val="004A73D9"/>
    <w:rsid w:val="004A77D7"/>
    <w:rsid w:val="004A7909"/>
    <w:rsid w:val="004B0567"/>
    <w:rsid w:val="004B0870"/>
    <w:rsid w:val="004B0D44"/>
    <w:rsid w:val="004B1451"/>
    <w:rsid w:val="004B1730"/>
    <w:rsid w:val="004B4005"/>
    <w:rsid w:val="004B4429"/>
    <w:rsid w:val="004B4B97"/>
    <w:rsid w:val="004B5051"/>
    <w:rsid w:val="004B508F"/>
    <w:rsid w:val="004B5C84"/>
    <w:rsid w:val="004B6428"/>
    <w:rsid w:val="004B6DC3"/>
    <w:rsid w:val="004B77C3"/>
    <w:rsid w:val="004C02FD"/>
    <w:rsid w:val="004C07AD"/>
    <w:rsid w:val="004C0868"/>
    <w:rsid w:val="004C0C83"/>
    <w:rsid w:val="004C1A42"/>
    <w:rsid w:val="004C1FD8"/>
    <w:rsid w:val="004C205B"/>
    <w:rsid w:val="004C208A"/>
    <w:rsid w:val="004C234E"/>
    <w:rsid w:val="004C27EC"/>
    <w:rsid w:val="004C2A58"/>
    <w:rsid w:val="004C3D65"/>
    <w:rsid w:val="004C4071"/>
    <w:rsid w:val="004C45CF"/>
    <w:rsid w:val="004C5565"/>
    <w:rsid w:val="004C5D7B"/>
    <w:rsid w:val="004C6600"/>
    <w:rsid w:val="004C78D4"/>
    <w:rsid w:val="004C7A93"/>
    <w:rsid w:val="004D09FB"/>
    <w:rsid w:val="004D0C8A"/>
    <w:rsid w:val="004D138A"/>
    <w:rsid w:val="004D1B6B"/>
    <w:rsid w:val="004D1D73"/>
    <w:rsid w:val="004D1E78"/>
    <w:rsid w:val="004D240F"/>
    <w:rsid w:val="004D2589"/>
    <w:rsid w:val="004D2774"/>
    <w:rsid w:val="004D3332"/>
    <w:rsid w:val="004D38A9"/>
    <w:rsid w:val="004D39D1"/>
    <w:rsid w:val="004D3E6A"/>
    <w:rsid w:val="004D41C3"/>
    <w:rsid w:val="004D46E6"/>
    <w:rsid w:val="004D4C34"/>
    <w:rsid w:val="004D5194"/>
    <w:rsid w:val="004D617B"/>
    <w:rsid w:val="004D6891"/>
    <w:rsid w:val="004D68FD"/>
    <w:rsid w:val="004D74DF"/>
    <w:rsid w:val="004D7AAF"/>
    <w:rsid w:val="004E1040"/>
    <w:rsid w:val="004E1C48"/>
    <w:rsid w:val="004E2A3D"/>
    <w:rsid w:val="004E30D3"/>
    <w:rsid w:val="004E3B86"/>
    <w:rsid w:val="004E3DE0"/>
    <w:rsid w:val="004E420D"/>
    <w:rsid w:val="004E4501"/>
    <w:rsid w:val="004E47C1"/>
    <w:rsid w:val="004E5415"/>
    <w:rsid w:val="004E5AFC"/>
    <w:rsid w:val="004E5CFA"/>
    <w:rsid w:val="004E644B"/>
    <w:rsid w:val="004E6D27"/>
    <w:rsid w:val="004E6DCC"/>
    <w:rsid w:val="004F0E07"/>
    <w:rsid w:val="004F13D8"/>
    <w:rsid w:val="004F1FFB"/>
    <w:rsid w:val="004F20A9"/>
    <w:rsid w:val="004F23BF"/>
    <w:rsid w:val="004F251C"/>
    <w:rsid w:val="004F257C"/>
    <w:rsid w:val="004F2953"/>
    <w:rsid w:val="004F2C4A"/>
    <w:rsid w:val="004F2E62"/>
    <w:rsid w:val="004F4354"/>
    <w:rsid w:val="004F4895"/>
    <w:rsid w:val="004F4E6D"/>
    <w:rsid w:val="004F5392"/>
    <w:rsid w:val="004F550C"/>
    <w:rsid w:val="004F5673"/>
    <w:rsid w:val="004F6703"/>
    <w:rsid w:val="004F6878"/>
    <w:rsid w:val="004F68E1"/>
    <w:rsid w:val="004F7A19"/>
    <w:rsid w:val="004F7DF7"/>
    <w:rsid w:val="005001BD"/>
    <w:rsid w:val="0050050E"/>
    <w:rsid w:val="005007D0"/>
    <w:rsid w:val="00500A16"/>
    <w:rsid w:val="00501F50"/>
    <w:rsid w:val="005023DD"/>
    <w:rsid w:val="00502438"/>
    <w:rsid w:val="00502D00"/>
    <w:rsid w:val="00502F49"/>
    <w:rsid w:val="00503D2B"/>
    <w:rsid w:val="00504002"/>
    <w:rsid w:val="005051A9"/>
    <w:rsid w:val="005056B5"/>
    <w:rsid w:val="00505955"/>
    <w:rsid w:val="005060B4"/>
    <w:rsid w:val="00506EBC"/>
    <w:rsid w:val="0050782E"/>
    <w:rsid w:val="00507A65"/>
    <w:rsid w:val="00507F04"/>
    <w:rsid w:val="00510883"/>
    <w:rsid w:val="00512145"/>
    <w:rsid w:val="00512252"/>
    <w:rsid w:val="00512516"/>
    <w:rsid w:val="00512F4A"/>
    <w:rsid w:val="00513949"/>
    <w:rsid w:val="00513A4E"/>
    <w:rsid w:val="005146F0"/>
    <w:rsid w:val="00514A38"/>
    <w:rsid w:val="00514E3C"/>
    <w:rsid w:val="005152F8"/>
    <w:rsid w:val="005160DA"/>
    <w:rsid w:val="00516EB7"/>
    <w:rsid w:val="00517FE7"/>
    <w:rsid w:val="005200D0"/>
    <w:rsid w:val="005214A4"/>
    <w:rsid w:val="005217A7"/>
    <w:rsid w:val="00521D6E"/>
    <w:rsid w:val="005231CC"/>
    <w:rsid w:val="00523307"/>
    <w:rsid w:val="005234AA"/>
    <w:rsid w:val="00523510"/>
    <w:rsid w:val="0052365F"/>
    <w:rsid w:val="00523A79"/>
    <w:rsid w:val="00524138"/>
    <w:rsid w:val="00524B99"/>
    <w:rsid w:val="00524D85"/>
    <w:rsid w:val="005251A8"/>
    <w:rsid w:val="005255EF"/>
    <w:rsid w:val="00525679"/>
    <w:rsid w:val="00525790"/>
    <w:rsid w:val="00526063"/>
    <w:rsid w:val="0052629E"/>
    <w:rsid w:val="00526517"/>
    <w:rsid w:val="005269FB"/>
    <w:rsid w:val="00527234"/>
    <w:rsid w:val="00527608"/>
    <w:rsid w:val="005306DA"/>
    <w:rsid w:val="0053089A"/>
    <w:rsid w:val="005309BC"/>
    <w:rsid w:val="00531ADA"/>
    <w:rsid w:val="00532801"/>
    <w:rsid w:val="00532953"/>
    <w:rsid w:val="00532A29"/>
    <w:rsid w:val="00533BD2"/>
    <w:rsid w:val="005342D1"/>
    <w:rsid w:val="00534484"/>
    <w:rsid w:val="005345AC"/>
    <w:rsid w:val="0053505D"/>
    <w:rsid w:val="005355DB"/>
    <w:rsid w:val="00535E39"/>
    <w:rsid w:val="005361B1"/>
    <w:rsid w:val="00536638"/>
    <w:rsid w:val="00536947"/>
    <w:rsid w:val="00536E4F"/>
    <w:rsid w:val="00537731"/>
    <w:rsid w:val="005400D2"/>
    <w:rsid w:val="005402E6"/>
    <w:rsid w:val="0054044A"/>
    <w:rsid w:val="00541E63"/>
    <w:rsid w:val="005420BA"/>
    <w:rsid w:val="0054253E"/>
    <w:rsid w:val="00542791"/>
    <w:rsid w:val="0054293C"/>
    <w:rsid w:val="005429C4"/>
    <w:rsid w:val="00544177"/>
    <w:rsid w:val="005441CE"/>
    <w:rsid w:val="00544BB9"/>
    <w:rsid w:val="00545151"/>
    <w:rsid w:val="00545947"/>
    <w:rsid w:val="00546907"/>
    <w:rsid w:val="0054727C"/>
    <w:rsid w:val="00550236"/>
    <w:rsid w:val="00550534"/>
    <w:rsid w:val="005508F6"/>
    <w:rsid w:val="00550A3E"/>
    <w:rsid w:val="00551537"/>
    <w:rsid w:val="00551DE1"/>
    <w:rsid w:val="00552BA0"/>
    <w:rsid w:val="00552C53"/>
    <w:rsid w:val="00552D82"/>
    <w:rsid w:val="00552F56"/>
    <w:rsid w:val="00553090"/>
    <w:rsid w:val="005534AA"/>
    <w:rsid w:val="005537AF"/>
    <w:rsid w:val="00553B15"/>
    <w:rsid w:val="005543A1"/>
    <w:rsid w:val="00554ADB"/>
    <w:rsid w:val="00554F1C"/>
    <w:rsid w:val="0055541D"/>
    <w:rsid w:val="00556ABD"/>
    <w:rsid w:val="00557814"/>
    <w:rsid w:val="00560446"/>
    <w:rsid w:val="00560DAE"/>
    <w:rsid w:val="00560DCB"/>
    <w:rsid w:val="005610F3"/>
    <w:rsid w:val="00561353"/>
    <w:rsid w:val="00561364"/>
    <w:rsid w:val="005619B1"/>
    <w:rsid w:val="00561CBB"/>
    <w:rsid w:val="00562048"/>
    <w:rsid w:val="00562569"/>
    <w:rsid w:val="00562FD3"/>
    <w:rsid w:val="00563550"/>
    <w:rsid w:val="005635E9"/>
    <w:rsid w:val="00563993"/>
    <w:rsid w:val="005647CD"/>
    <w:rsid w:val="005649FA"/>
    <w:rsid w:val="005662D8"/>
    <w:rsid w:val="00567587"/>
    <w:rsid w:val="00567720"/>
    <w:rsid w:val="005705FC"/>
    <w:rsid w:val="0057090E"/>
    <w:rsid w:val="0057106A"/>
    <w:rsid w:val="00571222"/>
    <w:rsid w:val="00572101"/>
    <w:rsid w:val="0057237D"/>
    <w:rsid w:val="00572900"/>
    <w:rsid w:val="0057290E"/>
    <w:rsid w:val="00572A1D"/>
    <w:rsid w:val="00572B75"/>
    <w:rsid w:val="00572DC6"/>
    <w:rsid w:val="005731E7"/>
    <w:rsid w:val="005739A6"/>
    <w:rsid w:val="00574053"/>
    <w:rsid w:val="005743F3"/>
    <w:rsid w:val="005745E8"/>
    <w:rsid w:val="00574952"/>
    <w:rsid w:val="0057496A"/>
    <w:rsid w:val="005749A7"/>
    <w:rsid w:val="00574E11"/>
    <w:rsid w:val="00574FB9"/>
    <w:rsid w:val="00575CFE"/>
    <w:rsid w:val="00575DD1"/>
    <w:rsid w:val="00576180"/>
    <w:rsid w:val="005770D8"/>
    <w:rsid w:val="005774A2"/>
    <w:rsid w:val="0057784A"/>
    <w:rsid w:val="005806F7"/>
    <w:rsid w:val="00580ECC"/>
    <w:rsid w:val="0058251E"/>
    <w:rsid w:val="0058353D"/>
    <w:rsid w:val="00583A79"/>
    <w:rsid w:val="00583C1D"/>
    <w:rsid w:val="00583F7F"/>
    <w:rsid w:val="005840DC"/>
    <w:rsid w:val="00585856"/>
    <w:rsid w:val="00587F8C"/>
    <w:rsid w:val="005904DE"/>
    <w:rsid w:val="005909A6"/>
    <w:rsid w:val="00590B1A"/>
    <w:rsid w:val="00590BDE"/>
    <w:rsid w:val="00590C69"/>
    <w:rsid w:val="0059107E"/>
    <w:rsid w:val="00591B04"/>
    <w:rsid w:val="005929E2"/>
    <w:rsid w:val="0059322B"/>
    <w:rsid w:val="0059325E"/>
    <w:rsid w:val="005938DD"/>
    <w:rsid w:val="00594331"/>
    <w:rsid w:val="00594B0F"/>
    <w:rsid w:val="00594D31"/>
    <w:rsid w:val="0059554D"/>
    <w:rsid w:val="00595C9E"/>
    <w:rsid w:val="0059606A"/>
    <w:rsid w:val="005966B3"/>
    <w:rsid w:val="00597241"/>
    <w:rsid w:val="0059762D"/>
    <w:rsid w:val="0059772A"/>
    <w:rsid w:val="00597F18"/>
    <w:rsid w:val="005A0E14"/>
    <w:rsid w:val="005A0F42"/>
    <w:rsid w:val="005A1417"/>
    <w:rsid w:val="005A16C7"/>
    <w:rsid w:val="005A1C74"/>
    <w:rsid w:val="005A1E05"/>
    <w:rsid w:val="005A1F13"/>
    <w:rsid w:val="005A21C6"/>
    <w:rsid w:val="005A2889"/>
    <w:rsid w:val="005A2D5A"/>
    <w:rsid w:val="005A39B5"/>
    <w:rsid w:val="005A4456"/>
    <w:rsid w:val="005A4D2B"/>
    <w:rsid w:val="005A6E06"/>
    <w:rsid w:val="005A77EA"/>
    <w:rsid w:val="005A7B61"/>
    <w:rsid w:val="005A7D72"/>
    <w:rsid w:val="005A7EF6"/>
    <w:rsid w:val="005B01D4"/>
    <w:rsid w:val="005B053F"/>
    <w:rsid w:val="005B062F"/>
    <w:rsid w:val="005B0E6D"/>
    <w:rsid w:val="005B1227"/>
    <w:rsid w:val="005B1C4B"/>
    <w:rsid w:val="005B1F1E"/>
    <w:rsid w:val="005B1F79"/>
    <w:rsid w:val="005B26B3"/>
    <w:rsid w:val="005B279C"/>
    <w:rsid w:val="005B299A"/>
    <w:rsid w:val="005B2E53"/>
    <w:rsid w:val="005B2F13"/>
    <w:rsid w:val="005B374B"/>
    <w:rsid w:val="005B3D0E"/>
    <w:rsid w:val="005B472E"/>
    <w:rsid w:val="005B4D39"/>
    <w:rsid w:val="005B6392"/>
    <w:rsid w:val="005B6399"/>
    <w:rsid w:val="005B6A97"/>
    <w:rsid w:val="005B6F34"/>
    <w:rsid w:val="005B7347"/>
    <w:rsid w:val="005B7DA2"/>
    <w:rsid w:val="005C02AB"/>
    <w:rsid w:val="005C108E"/>
    <w:rsid w:val="005C157A"/>
    <w:rsid w:val="005C18F5"/>
    <w:rsid w:val="005C25B5"/>
    <w:rsid w:val="005C2AC3"/>
    <w:rsid w:val="005C2CD6"/>
    <w:rsid w:val="005C2DD9"/>
    <w:rsid w:val="005C323D"/>
    <w:rsid w:val="005C471B"/>
    <w:rsid w:val="005C4B12"/>
    <w:rsid w:val="005C4B4F"/>
    <w:rsid w:val="005C54F7"/>
    <w:rsid w:val="005C66F4"/>
    <w:rsid w:val="005D029E"/>
    <w:rsid w:val="005D0353"/>
    <w:rsid w:val="005D09E1"/>
    <w:rsid w:val="005D0BE7"/>
    <w:rsid w:val="005D0D2A"/>
    <w:rsid w:val="005D0D40"/>
    <w:rsid w:val="005D1DB0"/>
    <w:rsid w:val="005D27F2"/>
    <w:rsid w:val="005D2836"/>
    <w:rsid w:val="005D2954"/>
    <w:rsid w:val="005D2C27"/>
    <w:rsid w:val="005D30A9"/>
    <w:rsid w:val="005D3EFE"/>
    <w:rsid w:val="005D43EC"/>
    <w:rsid w:val="005D4861"/>
    <w:rsid w:val="005D5231"/>
    <w:rsid w:val="005D5343"/>
    <w:rsid w:val="005D53C4"/>
    <w:rsid w:val="005D560D"/>
    <w:rsid w:val="005D59AA"/>
    <w:rsid w:val="005D5F1C"/>
    <w:rsid w:val="005D60D2"/>
    <w:rsid w:val="005D6144"/>
    <w:rsid w:val="005D6763"/>
    <w:rsid w:val="005D6C7F"/>
    <w:rsid w:val="005D78A2"/>
    <w:rsid w:val="005D797B"/>
    <w:rsid w:val="005D7E57"/>
    <w:rsid w:val="005E1A9B"/>
    <w:rsid w:val="005E1E4E"/>
    <w:rsid w:val="005E25C0"/>
    <w:rsid w:val="005E2658"/>
    <w:rsid w:val="005E2761"/>
    <w:rsid w:val="005E33A8"/>
    <w:rsid w:val="005E34D9"/>
    <w:rsid w:val="005E404D"/>
    <w:rsid w:val="005E434A"/>
    <w:rsid w:val="005E58C6"/>
    <w:rsid w:val="005E5920"/>
    <w:rsid w:val="005E5AB7"/>
    <w:rsid w:val="005E654A"/>
    <w:rsid w:val="005E666C"/>
    <w:rsid w:val="005E73AB"/>
    <w:rsid w:val="005F011D"/>
    <w:rsid w:val="005F020C"/>
    <w:rsid w:val="005F1DCC"/>
    <w:rsid w:val="005F1FED"/>
    <w:rsid w:val="005F246E"/>
    <w:rsid w:val="005F24CC"/>
    <w:rsid w:val="005F28C2"/>
    <w:rsid w:val="005F33EF"/>
    <w:rsid w:val="005F360A"/>
    <w:rsid w:val="005F37BC"/>
    <w:rsid w:val="005F3C0C"/>
    <w:rsid w:val="005F3E39"/>
    <w:rsid w:val="005F400E"/>
    <w:rsid w:val="005F4214"/>
    <w:rsid w:val="005F4B8D"/>
    <w:rsid w:val="005F555D"/>
    <w:rsid w:val="005F5734"/>
    <w:rsid w:val="005F5C0A"/>
    <w:rsid w:val="005F5D2B"/>
    <w:rsid w:val="005F64E7"/>
    <w:rsid w:val="005F72BE"/>
    <w:rsid w:val="005F7F22"/>
    <w:rsid w:val="005F7F3B"/>
    <w:rsid w:val="0060000F"/>
    <w:rsid w:val="006003E7"/>
    <w:rsid w:val="006004B8"/>
    <w:rsid w:val="00600792"/>
    <w:rsid w:val="00601076"/>
    <w:rsid w:val="00601614"/>
    <w:rsid w:val="00601AF6"/>
    <w:rsid w:val="00601F2A"/>
    <w:rsid w:val="00602394"/>
    <w:rsid w:val="00602ABE"/>
    <w:rsid w:val="0060305B"/>
    <w:rsid w:val="00603525"/>
    <w:rsid w:val="00604567"/>
    <w:rsid w:val="0060598A"/>
    <w:rsid w:val="00605DC7"/>
    <w:rsid w:val="00606151"/>
    <w:rsid w:val="00606160"/>
    <w:rsid w:val="006066CB"/>
    <w:rsid w:val="00606FC0"/>
    <w:rsid w:val="00607D07"/>
    <w:rsid w:val="006101A8"/>
    <w:rsid w:val="006101E1"/>
    <w:rsid w:val="00611141"/>
    <w:rsid w:val="00611BFD"/>
    <w:rsid w:val="00611DC4"/>
    <w:rsid w:val="00613D7F"/>
    <w:rsid w:val="006140D6"/>
    <w:rsid w:val="006147EA"/>
    <w:rsid w:val="006149B1"/>
    <w:rsid w:val="00614EB2"/>
    <w:rsid w:val="00615179"/>
    <w:rsid w:val="00615205"/>
    <w:rsid w:val="0061590D"/>
    <w:rsid w:val="006169B8"/>
    <w:rsid w:val="00616A40"/>
    <w:rsid w:val="00616DF7"/>
    <w:rsid w:val="00617302"/>
    <w:rsid w:val="0062052B"/>
    <w:rsid w:val="006212B9"/>
    <w:rsid w:val="006223A2"/>
    <w:rsid w:val="00622496"/>
    <w:rsid w:val="00623520"/>
    <w:rsid w:val="00623FD3"/>
    <w:rsid w:val="00624181"/>
    <w:rsid w:val="00624CFA"/>
    <w:rsid w:val="00625338"/>
    <w:rsid w:val="00625361"/>
    <w:rsid w:val="00625EC8"/>
    <w:rsid w:val="00627732"/>
    <w:rsid w:val="006278A2"/>
    <w:rsid w:val="006308D7"/>
    <w:rsid w:val="006310FF"/>
    <w:rsid w:val="00631542"/>
    <w:rsid w:val="00632619"/>
    <w:rsid w:val="00632AAB"/>
    <w:rsid w:val="00633769"/>
    <w:rsid w:val="006338B9"/>
    <w:rsid w:val="00633DA3"/>
    <w:rsid w:val="006343D6"/>
    <w:rsid w:val="00635875"/>
    <w:rsid w:val="00637905"/>
    <w:rsid w:val="00640C10"/>
    <w:rsid w:val="00640DB2"/>
    <w:rsid w:val="00641CA6"/>
    <w:rsid w:val="006428C9"/>
    <w:rsid w:val="006434B0"/>
    <w:rsid w:val="00643D82"/>
    <w:rsid w:val="006448EE"/>
    <w:rsid w:val="006449FF"/>
    <w:rsid w:val="00644A15"/>
    <w:rsid w:val="0064563A"/>
    <w:rsid w:val="006464C2"/>
    <w:rsid w:val="00647683"/>
    <w:rsid w:val="00647E01"/>
    <w:rsid w:val="00647F8D"/>
    <w:rsid w:val="00650728"/>
    <w:rsid w:val="006509A6"/>
    <w:rsid w:val="00650A9E"/>
    <w:rsid w:val="00651FAB"/>
    <w:rsid w:val="00652E93"/>
    <w:rsid w:val="006534CE"/>
    <w:rsid w:val="0065380A"/>
    <w:rsid w:val="00653848"/>
    <w:rsid w:val="00653C9E"/>
    <w:rsid w:val="0065402B"/>
    <w:rsid w:val="00654A39"/>
    <w:rsid w:val="006557D2"/>
    <w:rsid w:val="006558BC"/>
    <w:rsid w:val="006558D8"/>
    <w:rsid w:val="00655DC1"/>
    <w:rsid w:val="00656068"/>
    <w:rsid w:val="00657091"/>
    <w:rsid w:val="006576FD"/>
    <w:rsid w:val="00660278"/>
    <w:rsid w:val="006605B3"/>
    <w:rsid w:val="00660613"/>
    <w:rsid w:val="00660712"/>
    <w:rsid w:val="00660A73"/>
    <w:rsid w:val="00660BA8"/>
    <w:rsid w:val="00662281"/>
    <w:rsid w:val="0066236A"/>
    <w:rsid w:val="00662A33"/>
    <w:rsid w:val="00662B0D"/>
    <w:rsid w:val="0066313D"/>
    <w:rsid w:val="006633D0"/>
    <w:rsid w:val="00665134"/>
    <w:rsid w:val="00666456"/>
    <w:rsid w:val="00666A23"/>
    <w:rsid w:val="00666D1E"/>
    <w:rsid w:val="006677F5"/>
    <w:rsid w:val="00667CB2"/>
    <w:rsid w:val="00667CB3"/>
    <w:rsid w:val="00667DCC"/>
    <w:rsid w:val="0067002D"/>
    <w:rsid w:val="00670100"/>
    <w:rsid w:val="0067060A"/>
    <w:rsid w:val="006711C1"/>
    <w:rsid w:val="0067123F"/>
    <w:rsid w:val="006712DF"/>
    <w:rsid w:val="00671759"/>
    <w:rsid w:val="00671C7E"/>
    <w:rsid w:val="00673000"/>
    <w:rsid w:val="0067352C"/>
    <w:rsid w:val="006735D0"/>
    <w:rsid w:val="00673C4E"/>
    <w:rsid w:val="00674158"/>
    <w:rsid w:val="0067430A"/>
    <w:rsid w:val="00674E90"/>
    <w:rsid w:val="006752B3"/>
    <w:rsid w:val="00675C49"/>
    <w:rsid w:val="00675EE6"/>
    <w:rsid w:val="006768F8"/>
    <w:rsid w:val="00676945"/>
    <w:rsid w:val="0067703A"/>
    <w:rsid w:val="00677273"/>
    <w:rsid w:val="00677D64"/>
    <w:rsid w:val="00677ED2"/>
    <w:rsid w:val="0068108C"/>
    <w:rsid w:val="00681272"/>
    <w:rsid w:val="00681F63"/>
    <w:rsid w:val="00682302"/>
    <w:rsid w:val="00682541"/>
    <w:rsid w:val="00682632"/>
    <w:rsid w:val="00682C43"/>
    <w:rsid w:val="00682F04"/>
    <w:rsid w:val="006831D9"/>
    <w:rsid w:val="006831F2"/>
    <w:rsid w:val="006839A2"/>
    <w:rsid w:val="00684B4A"/>
    <w:rsid w:val="0068548F"/>
    <w:rsid w:val="00685758"/>
    <w:rsid w:val="00685CF5"/>
    <w:rsid w:val="00686DA6"/>
    <w:rsid w:val="0068769F"/>
    <w:rsid w:val="00687C3C"/>
    <w:rsid w:val="00690E20"/>
    <w:rsid w:val="00691A6F"/>
    <w:rsid w:val="00691B5B"/>
    <w:rsid w:val="00691F83"/>
    <w:rsid w:val="00692526"/>
    <w:rsid w:val="00692F68"/>
    <w:rsid w:val="00693615"/>
    <w:rsid w:val="00693F1B"/>
    <w:rsid w:val="00694120"/>
    <w:rsid w:val="006949F5"/>
    <w:rsid w:val="006957B7"/>
    <w:rsid w:val="00695E91"/>
    <w:rsid w:val="0069696D"/>
    <w:rsid w:val="00696E4F"/>
    <w:rsid w:val="00696ECE"/>
    <w:rsid w:val="00696FFD"/>
    <w:rsid w:val="00697166"/>
    <w:rsid w:val="00697232"/>
    <w:rsid w:val="00697639"/>
    <w:rsid w:val="0069783C"/>
    <w:rsid w:val="00697AD6"/>
    <w:rsid w:val="00697BDB"/>
    <w:rsid w:val="006A0140"/>
    <w:rsid w:val="006A067B"/>
    <w:rsid w:val="006A0769"/>
    <w:rsid w:val="006A14D2"/>
    <w:rsid w:val="006A165C"/>
    <w:rsid w:val="006A1A47"/>
    <w:rsid w:val="006A1D03"/>
    <w:rsid w:val="006A22B3"/>
    <w:rsid w:val="006A25E1"/>
    <w:rsid w:val="006A2765"/>
    <w:rsid w:val="006A3CD1"/>
    <w:rsid w:val="006A46ED"/>
    <w:rsid w:val="006A5DD6"/>
    <w:rsid w:val="006A6324"/>
    <w:rsid w:val="006A6AF0"/>
    <w:rsid w:val="006A6E79"/>
    <w:rsid w:val="006A6F31"/>
    <w:rsid w:val="006B02B7"/>
    <w:rsid w:val="006B16AE"/>
    <w:rsid w:val="006B1C38"/>
    <w:rsid w:val="006B2159"/>
    <w:rsid w:val="006B28E8"/>
    <w:rsid w:val="006B2C5D"/>
    <w:rsid w:val="006B35E8"/>
    <w:rsid w:val="006B4394"/>
    <w:rsid w:val="006B5886"/>
    <w:rsid w:val="006B5B6F"/>
    <w:rsid w:val="006B5E40"/>
    <w:rsid w:val="006B6759"/>
    <w:rsid w:val="006B6857"/>
    <w:rsid w:val="006C0D5A"/>
    <w:rsid w:val="006C17C2"/>
    <w:rsid w:val="006C1C27"/>
    <w:rsid w:val="006C1D6D"/>
    <w:rsid w:val="006C1F2E"/>
    <w:rsid w:val="006C25FB"/>
    <w:rsid w:val="006C2FB5"/>
    <w:rsid w:val="006C4A43"/>
    <w:rsid w:val="006C57EE"/>
    <w:rsid w:val="006C5B21"/>
    <w:rsid w:val="006C5DB8"/>
    <w:rsid w:val="006C6B43"/>
    <w:rsid w:val="006C7DB3"/>
    <w:rsid w:val="006D1014"/>
    <w:rsid w:val="006D154F"/>
    <w:rsid w:val="006D1955"/>
    <w:rsid w:val="006D1B82"/>
    <w:rsid w:val="006D22E9"/>
    <w:rsid w:val="006D243B"/>
    <w:rsid w:val="006D2475"/>
    <w:rsid w:val="006D29D4"/>
    <w:rsid w:val="006D2B24"/>
    <w:rsid w:val="006D3256"/>
    <w:rsid w:val="006D361D"/>
    <w:rsid w:val="006D3839"/>
    <w:rsid w:val="006D469E"/>
    <w:rsid w:val="006D4B60"/>
    <w:rsid w:val="006D5C94"/>
    <w:rsid w:val="006D5CD8"/>
    <w:rsid w:val="006D5F52"/>
    <w:rsid w:val="006D69D5"/>
    <w:rsid w:val="006D6CE9"/>
    <w:rsid w:val="006D7669"/>
    <w:rsid w:val="006D769C"/>
    <w:rsid w:val="006D77DB"/>
    <w:rsid w:val="006D7932"/>
    <w:rsid w:val="006D799C"/>
    <w:rsid w:val="006D7B3C"/>
    <w:rsid w:val="006E006C"/>
    <w:rsid w:val="006E05C1"/>
    <w:rsid w:val="006E1CF5"/>
    <w:rsid w:val="006E2F96"/>
    <w:rsid w:val="006E31F3"/>
    <w:rsid w:val="006E3A44"/>
    <w:rsid w:val="006E3FE3"/>
    <w:rsid w:val="006E4388"/>
    <w:rsid w:val="006E4E6B"/>
    <w:rsid w:val="006E577D"/>
    <w:rsid w:val="006E6538"/>
    <w:rsid w:val="006E6B08"/>
    <w:rsid w:val="006E6C1C"/>
    <w:rsid w:val="006E6EA7"/>
    <w:rsid w:val="006E77DD"/>
    <w:rsid w:val="006E7854"/>
    <w:rsid w:val="006E7C0A"/>
    <w:rsid w:val="006E7C42"/>
    <w:rsid w:val="006F145F"/>
    <w:rsid w:val="006F1DAE"/>
    <w:rsid w:val="006F2261"/>
    <w:rsid w:val="006F2F6D"/>
    <w:rsid w:val="006F330C"/>
    <w:rsid w:val="006F337B"/>
    <w:rsid w:val="006F40D8"/>
    <w:rsid w:val="006F4AE7"/>
    <w:rsid w:val="006F4B90"/>
    <w:rsid w:val="006F5192"/>
    <w:rsid w:val="006F6118"/>
    <w:rsid w:val="006F6C07"/>
    <w:rsid w:val="006F740A"/>
    <w:rsid w:val="006F7566"/>
    <w:rsid w:val="006F76E8"/>
    <w:rsid w:val="006F7759"/>
    <w:rsid w:val="00700349"/>
    <w:rsid w:val="00700677"/>
    <w:rsid w:val="00700B16"/>
    <w:rsid w:val="00700E59"/>
    <w:rsid w:val="007019C4"/>
    <w:rsid w:val="00703A1C"/>
    <w:rsid w:val="00703E2A"/>
    <w:rsid w:val="007043AB"/>
    <w:rsid w:val="00704519"/>
    <w:rsid w:val="0070452C"/>
    <w:rsid w:val="00704ABB"/>
    <w:rsid w:val="00704D5D"/>
    <w:rsid w:val="00704FA9"/>
    <w:rsid w:val="007050BD"/>
    <w:rsid w:val="00705EE9"/>
    <w:rsid w:val="00706056"/>
    <w:rsid w:val="0070629F"/>
    <w:rsid w:val="007062B8"/>
    <w:rsid w:val="00706AF9"/>
    <w:rsid w:val="00706ECB"/>
    <w:rsid w:val="00706F27"/>
    <w:rsid w:val="007103CF"/>
    <w:rsid w:val="00710A65"/>
    <w:rsid w:val="00710C69"/>
    <w:rsid w:val="007112FC"/>
    <w:rsid w:val="007119BF"/>
    <w:rsid w:val="00711BEE"/>
    <w:rsid w:val="00711CC9"/>
    <w:rsid w:val="007125FD"/>
    <w:rsid w:val="00712885"/>
    <w:rsid w:val="00712FE4"/>
    <w:rsid w:val="00713375"/>
    <w:rsid w:val="00713782"/>
    <w:rsid w:val="00714212"/>
    <w:rsid w:val="0071489D"/>
    <w:rsid w:val="00714B33"/>
    <w:rsid w:val="0071512D"/>
    <w:rsid w:val="0071531C"/>
    <w:rsid w:val="00715395"/>
    <w:rsid w:val="00715B9E"/>
    <w:rsid w:val="00715C91"/>
    <w:rsid w:val="00715D96"/>
    <w:rsid w:val="00716024"/>
    <w:rsid w:val="00716586"/>
    <w:rsid w:val="007169DE"/>
    <w:rsid w:val="00717827"/>
    <w:rsid w:val="00717989"/>
    <w:rsid w:val="00717E0E"/>
    <w:rsid w:val="007207BD"/>
    <w:rsid w:val="00720D6F"/>
    <w:rsid w:val="00721147"/>
    <w:rsid w:val="00721256"/>
    <w:rsid w:val="0072184B"/>
    <w:rsid w:val="00721B38"/>
    <w:rsid w:val="007228C9"/>
    <w:rsid w:val="00722FA0"/>
    <w:rsid w:val="00723923"/>
    <w:rsid w:val="00723CC5"/>
    <w:rsid w:val="00724398"/>
    <w:rsid w:val="007248CA"/>
    <w:rsid w:val="0072511D"/>
    <w:rsid w:val="0072566A"/>
    <w:rsid w:val="00725D4B"/>
    <w:rsid w:val="00725D6C"/>
    <w:rsid w:val="00726269"/>
    <w:rsid w:val="00726968"/>
    <w:rsid w:val="00726D53"/>
    <w:rsid w:val="00727124"/>
    <w:rsid w:val="0072744B"/>
    <w:rsid w:val="00727528"/>
    <w:rsid w:val="00727DDE"/>
    <w:rsid w:val="007309AA"/>
    <w:rsid w:val="00730B90"/>
    <w:rsid w:val="00731806"/>
    <w:rsid w:val="00731B2D"/>
    <w:rsid w:val="00732614"/>
    <w:rsid w:val="007329F5"/>
    <w:rsid w:val="0073330C"/>
    <w:rsid w:val="007334D5"/>
    <w:rsid w:val="007337E6"/>
    <w:rsid w:val="00733D4A"/>
    <w:rsid w:val="00734192"/>
    <w:rsid w:val="00734270"/>
    <w:rsid w:val="007344DE"/>
    <w:rsid w:val="00734DA0"/>
    <w:rsid w:val="00734FDD"/>
    <w:rsid w:val="00735240"/>
    <w:rsid w:val="00735CAF"/>
    <w:rsid w:val="00735E48"/>
    <w:rsid w:val="0073621E"/>
    <w:rsid w:val="007363FD"/>
    <w:rsid w:val="00736A1F"/>
    <w:rsid w:val="007371BA"/>
    <w:rsid w:val="00737839"/>
    <w:rsid w:val="00737B93"/>
    <w:rsid w:val="0074009E"/>
    <w:rsid w:val="0074046F"/>
    <w:rsid w:val="00740773"/>
    <w:rsid w:val="00740A1E"/>
    <w:rsid w:val="0074104A"/>
    <w:rsid w:val="007429B5"/>
    <w:rsid w:val="007432CA"/>
    <w:rsid w:val="007435D9"/>
    <w:rsid w:val="007450E4"/>
    <w:rsid w:val="00746230"/>
    <w:rsid w:val="00746A64"/>
    <w:rsid w:val="00746F9C"/>
    <w:rsid w:val="00747113"/>
    <w:rsid w:val="00747166"/>
    <w:rsid w:val="0074723E"/>
    <w:rsid w:val="00747744"/>
    <w:rsid w:val="00747B00"/>
    <w:rsid w:val="00750310"/>
    <w:rsid w:val="00750EBD"/>
    <w:rsid w:val="0075103F"/>
    <w:rsid w:val="00751B14"/>
    <w:rsid w:val="00751B54"/>
    <w:rsid w:val="00751B87"/>
    <w:rsid w:val="00751C32"/>
    <w:rsid w:val="007523FF"/>
    <w:rsid w:val="007524B2"/>
    <w:rsid w:val="007524F4"/>
    <w:rsid w:val="00752A07"/>
    <w:rsid w:val="0075352B"/>
    <w:rsid w:val="0075368F"/>
    <w:rsid w:val="0075436F"/>
    <w:rsid w:val="007548BE"/>
    <w:rsid w:val="00754B77"/>
    <w:rsid w:val="00754D91"/>
    <w:rsid w:val="00755156"/>
    <w:rsid w:val="007559FC"/>
    <w:rsid w:val="0075698C"/>
    <w:rsid w:val="0075752C"/>
    <w:rsid w:val="0075756A"/>
    <w:rsid w:val="007577D3"/>
    <w:rsid w:val="0076003A"/>
    <w:rsid w:val="0076013E"/>
    <w:rsid w:val="00761330"/>
    <w:rsid w:val="0076145F"/>
    <w:rsid w:val="007616DB"/>
    <w:rsid w:val="007619B5"/>
    <w:rsid w:val="00762D31"/>
    <w:rsid w:val="00762E53"/>
    <w:rsid w:val="00763387"/>
    <w:rsid w:val="00763A47"/>
    <w:rsid w:val="00763BEC"/>
    <w:rsid w:val="0076456B"/>
    <w:rsid w:val="00765506"/>
    <w:rsid w:val="0076560B"/>
    <w:rsid w:val="00765DDE"/>
    <w:rsid w:val="00766396"/>
    <w:rsid w:val="00766688"/>
    <w:rsid w:val="007667CD"/>
    <w:rsid w:val="007669DE"/>
    <w:rsid w:val="0076731B"/>
    <w:rsid w:val="007701CF"/>
    <w:rsid w:val="0077051D"/>
    <w:rsid w:val="007706AB"/>
    <w:rsid w:val="00770C0C"/>
    <w:rsid w:val="00770C91"/>
    <w:rsid w:val="00770EED"/>
    <w:rsid w:val="007718E5"/>
    <w:rsid w:val="00771EBF"/>
    <w:rsid w:val="00772A39"/>
    <w:rsid w:val="00772D69"/>
    <w:rsid w:val="00772F63"/>
    <w:rsid w:val="00773459"/>
    <w:rsid w:val="0077365F"/>
    <w:rsid w:val="00774621"/>
    <w:rsid w:val="00774650"/>
    <w:rsid w:val="00775418"/>
    <w:rsid w:val="0077563A"/>
    <w:rsid w:val="00775B74"/>
    <w:rsid w:val="00775B8F"/>
    <w:rsid w:val="00775CD9"/>
    <w:rsid w:val="00775E07"/>
    <w:rsid w:val="007761BA"/>
    <w:rsid w:val="007762D7"/>
    <w:rsid w:val="007774FB"/>
    <w:rsid w:val="00777C7B"/>
    <w:rsid w:val="0078002A"/>
    <w:rsid w:val="0078046F"/>
    <w:rsid w:val="00780CD2"/>
    <w:rsid w:val="00781ADC"/>
    <w:rsid w:val="00781DE9"/>
    <w:rsid w:val="007823F4"/>
    <w:rsid w:val="00782A33"/>
    <w:rsid w:val="00782BFD"/>
    <w:rsid w:val="00782DFF"/>
    <w:rsid w:val="00783163"/>
    <w:rsid w:val="00783270"/>
    <w:rsid w:val="00783CE8"/>
    <w:rsid w:val="007841DD"/>
    <w:rsid w:val="0078444F"/>
    <w:rsid w:val="007855A7"/>
    <w:rsid w:val="00785B4B"/>
    <w:rsid w:val="00786002"/>
    <w:rsid w:val="00786515"/>
    <w:rsid w:val="00787365"/>
    <w:rsid w:val="00787682"/>
    <w:rsid w:val="00787810"/>
    <w:rsid w:val="00787904"/>
    <w:rsid w:val="00787C55"/>
    <w:rsid w:val="00791086"/>
    <w:rsid w:val="007911B3"/>
    <w:rsid w:val="00791955"/>
    <w:rsid w:val="00791AAA"/>
    <w:rsid w:val="00791FF4"/>
    <w:rsid w:val="0079228D"/>
    <w:rsid w:val="00792D4B"/>
    <w:rsid w:val="00792DD9"/>
    <w:rsid w:val="00792E2E"/>
    <w:rsid w:val="007932B5"/>
    <w:rsid w:val="00793B16"/>
    <w:rsid w:val="00793FAB"/>
    <w:rsid w:val="00794DA5"/>
    <w:rsid w:val="00795BEE"/>
    <w:rsid w:val="007961B9"/>
    <w:rsid w:val="00796267"/>
    <w:rsid w:val="00797368"/>
    <w:rsid w:val="00797445"/>
    <w:rsid w:val="007A09A0"/>
    <w:rsid w:val="007A0E22"/>
    <w:rsid w:val="007A10E6"/>
    <w:rsid w:val="007A12AA"/>
    <w:rsid w:val="007A1AB1"/>
    <w:rsid w:val="007A2AEB"/>
    <w:rsid w:val="007A3E16"/>
    <w:rsid w:val="007A4641"/>
    <w:rsid w:val="007A48FE"/>
    <w:rsid w:val="007A4B95"/>
    <w:rsid w:val="007A4C6B"/>
    <w:rsid w:val="007A5141"/>
    <w:rsid w:val="007A5288"/>
    <w:rsid w:val="007A56B8"/>
    <w:rsid w:val="007A5A5E"/>
    <w:rsid w:val="007A5A79"/>
    <w:rsid w:val="007A5E96"/>
    <w:rsid w:val="007A5FC0"/>
    <w:rsid w:val="007A694F"/>
    <w:rsid w:val="007A7607"/>
    <w:rsid w:val="007A7A50"/>
    <w:rsid w:val="007B02E3"/>
    <w:rsid w:val="007B0451"/>
    <w:rsid w:val="007B081B"/>
    <w:rsid w:val="007B0AEC"/>
    <w:rsid w:val="007B0BAE"/>
    <w:rsid w:val="007B1FDE"/>
    <w:rsid w:val="007B22EC"/>
    <w:rsid w:val="007B385E"/>
    <w:rsid w:val="007B3A09"/>
    <w:rsid w:val="007B3E21"/>
    <w:rsid w:val="007B46D4"/>
    <w:rsid w:val="007B4D64"/>
    <w:rsid w:val="007B4F22"/>
    <w:rsid w:val="007B4FBE"/>
    <w:rsid w:val="007B50D0"/>
    <w:rsid w:val="007B51BF"/>
    <w:rsid w:val="007B61BE"/>
    <w:rsid w:val="007B64CC"/>
    <w:rsid w:val="007B6A2B"/>
    <w:rsid w:val="007B6D98"/>
    <w:rsid w:val="007B6FC4"/>
    <w:rsid w:val="007B70E5"/>
    <w:rsid w:val="007B782E"/>
    <w:rsid w:val="007C07C6"/>
    <w:rsid w:val="007C0890"/>
    <w:rsid w:val="007C0CB6"/>
    <w:rsid w:val="007C1AD6"/>
    <w:rsid w:val="007C1CDB"/>
    <w:rsid w:val="007C222C"/>
    <w:rsid w:val="007C230A"/>
    <w:rsid w:val="007C2DDC"/>
    <w:rsid w:val="007C3082"/>
    <w:rsid w:val="007C31F3"/>
    <w:rsid w:val="007C35D5"/>
    <w:rsid w:val="007C3922"/>
    <w:rsid w:val="007C3B81"/>
    <w:rsid w:val="007C3D3E"/>
    <w:rsid w:val="007C41D6"/>
    <w:rsid w:val="007C427D"/>
    <w:rsid w:val="007C4284"/>
    <w:rsid w:val="007C5121"/>
    <w:rsid w:val="007C5621"/>
    <w:rsid w:val="007C5BFC"/>
    <w:rsid w:val="007C5E46"/>
    <w:rsid w:val="007C6470"/>
    <w:rsid w:val="007C662A"/>
    <w:rsid w:val="007C67F5"/>
    <w:rsid w:val="007C7AB1"/>
    <w:rsid w:val="007C7B5A"/>
    <w:rsid w:val="007D0054"/>
    <w:rsid w:val="007D0125"/>
    <w:rsid w:val="007D0587"/>
    <w:rsid w:val="007D0B34"/>
    <w:rsid w:val="007D0FD5"/>
    <w:rsid w:val="007D1BF9"/>
    <w:rsid w:val="007D204D"/>
    <w:rsid w:val="007D2B17"/>
    <w:rsid w:val="007D2D7C"/>
    <w:rsid w:val="007D3DA1"/>
    <w:rsid w:val="007D3EBF"/>
    <w:rsid w:val="007D47A7"/>
    <w:rsid w:val="007D4989"/>
    <w:rsid w:val="007D4F2A"/>
    <w:rsid w:val="007D4F47"/>
    <w:rsid w:val="007D546F"/>
    <w:rsid w:val="007D5FC0"/>
    <w:rsid w:val="007D6132"/>
    <w:rsid w:val="007D68E6"/>
    <w:rsid w:val="007D70A5"/>
    <w:rsid w:val="007D7889"/>
    <w:rsid w:val="007E0177"/>
    <w:rsid w:val="007E1211"/>
    <w:rsid w:val="007E1593"/>
    <w:rsid w:val="007E214E"/>
    <w:rsid w:val="007E23FE"/>
    <w:rsid w:val="007E4591"/>
    <w:rsid w:val="007E466E"/>
    <w:rsid w:val="007E48F3"/>
    <w:rsid w:val="007E4AD7"/>
    <w:rsid w:val="007E5109"/>
    <w:rsid w:val="007E5519"/>
    <w:rsid w:val="007E5D5E"/>
    <w:rsid w:val="007E6140"/>
    <w:rsid w:val="007E6553"/>
    <w:rsid w:val="007E6768"/>
    <w:rsid w:val="007E75F5"/>
    <w:rsid w:val="007E7D8B"/>
    <w:rsid w:val="007F0246"/>
    <w:rsid w:val="007F0CB2"/>
    <w:rsid w:val="007F1ED2"/>
    <w:rsid w:val="007F1F40"/>
    <w:rsid w:val="007F27D7"/>
    <w:rsid w:val="007F36EB"/>
    <w:rsid w:val="007F46BF"/>
    <w:rsid w:val="007F519E"/>
    <w:rsid w:val="007F55EE"/>
    <w:rsid w:val="007F5814"/>
    <w:rsid w:val="007F585A"/>
    <w:rsid w:val="007F6069"/>
    <w:rsid w:val="007F6D8B"/>
    <w:rsid w:val="007F75FB"/>
    <w:rsid w:val="007F7CC6"/>
    <w:rsid w:val="007F7F99"/>
    <w:rsid w:val="0080040B"/>
    <w:rsid w:val="0080043C"/>
    <w:rsid w:val="00801015"/>
    <w:rsid w:val="00801DD0"/>
    <w:rsid w:val="00801DE6"/>
    <w:rsid w:val="008020A2"/>
    <w:rsid w:val="00802A92"/>
    <w:rsid w:val="00803C36"/>
    <w:rsid w:val="00803FE8"/>
    <w:rsid w:val="008050CB"/>
    <w:rsid w:val="00805500"/>
    <w:rsid w:val="00805F8C"/>
    <w:rsid w:val="008061E5"/>
    <w:rsid w:val="008069F2"/>
    <w:rsid w:val="00806B79"/>
    <w:rsid w:val="00807015"/>
    <w:rsid w:val="00807203"/>
    <w:rsid w:val="008111CD"/>
    <w:rsid w:val="008116CD"/>
    <w:rsid w:val="008118CE"/>
    <w:rsid w:val="00812306"/>
    <w:rsid w:val="008130BA"/>
    <w:rsid w:val="0081340B"/>
    <w:rsid w:val="0081361B"/>
    <w:rsid w:val="00813E40"/>
    <w:rsid w:val="0081433D"/>
    <w:rsid w:val="00814D04"/>
    <w:rsid w:val="00814F30"/>
    <w:rsid w:val="00815B3D"/>
    <w:rsid w:val="00815FA2"/>
    <w:rsid w:val="00816B26"/>
    <w:rsid w:val="00816FA6"/>
    <w:rsid w:val="00817708"/>
    <w:rsid w:val="00817C3C"/>
    <w:rsid w:val="00817C90"/>
    <w:rsid w:val="00817CFE"/>
    <w:rsid w:val="00821B27"/>
    <w:rsid w:val="00821C7B"/>
    <w:rsid w:val="0082217E"/>
    <w:rsid w:val="0082288C"/>
    <w:rsid w:val="00823014"/>
    <w:rsid w:val="00825215"/>
    <w:rsid w:val="008253EB"/>
    <w:rsid w:val="0082557D"/>
    <w:rsid w:val="00825820"/>
    <w:rsid w:val="00826026"/>
    <w:rsid w:val="00826A71"/>
    <w:rsid w:val="00827351"/>
    <w:rsid w:val="00827E81"/>
    <w:rsid w:val="0083064A"/>
    <w:rsid w:val="00831910"/>
    <w:rsid w:val="008322F8"/>
    <w:rsid w:val="0083293C"/>
    <w:rsid w:val="00833A1B"/>
    <w:rsid w:val="008341CE"/>
    <w:rsid w:val="008347AD"/>
    <w:rsid w:val="00834F76"/>
    <w:rsid w:val="0083501A"/>
    <w:rsid w:val="008356F1"/>
    <w:rsid w:val="00835886"/>
    <w:rsid w:val="00836292"/>
    <w:rsid w:val="008372FF"/>
    <w:rsid w:val="00840BE0"/>
    <w:rsid w:val="00841226"/>
    <w:rsid w:val="00841DEF"/>
    <w:rsid w:val="00842563"/>
    <w:rsid w:val="008431A5"/>
    <w:rsid w:val="00843499"/>
    <w:rsid w:val="00843969"/>
    <w:rsid w:val="00843BE1"/>
    <w:rsid w:val="00843F2C"/>
    <w:rsid w:val="00845150"/>
    <w:rsid w:val="00845424"/>
    <w:rsid w:val="00846527"/>
    <w:rsid w:val="00846705"/>
    <w:rsid w:val="008468B6"/>
    <w:rsid w:val="00847035"/>
    <w:rsid w:val="0084726C"/>
    <w:rsid w:val="00850284"/>
    <w:rsid w:val="008517C8"/>
    <w:rsid w:val="00851941"/>
    <w:rsid w:val="00851A1B"/>
    <w:rsid w:val="0085257C"/>
    <w:rsid w:val="00852801"/>
    <w:rsid w:val="00852CAB"/>
    <w:rsid w:val="00852E12"/>
    <w:rsid w:val="008538BA"/>
    <w:rsid w:val="00853938"/>
    <w:rsid w:val="0085475E"/>
    <w:rsid w:val="00854DA6"/>
    <w:rsid w:val="00855139"/>
    <w:rsid w:val="008553C3"/>
    <w:rsid w:val="008556F3"/>
    <w:rsid w:val="00856E05"/>
    <w:rsid w:val="00857406"/>
    <w:rsid w:val="00857B3D"/>
    <w:rsid w:val="00857D08"/>
    <w:rsid w:val="00861138"/>
    <w:rsid w:val="0086145A"/>
    <w:rsid w:val="00861826"/>
    <w:rsid w:val="0086202F"/>
    <w:rsid w:val="00862B7A"/>
    <w:rsid w:val="0086387D"/>
    <w:rsid w:val="008639A1"/>
    <w:rsid w:val="00863EEB"/>
    <w:rsid w:val="00864C20"/>
    <w:rsid w:val="00865554"/>
    <w:rsid w:val="00865D12"/>
    <w:rsid w:val="008667B5"/>
    <w:rsid w:val="00866C87"/>
    <w:rsid w:val="00866D29"/>
    <w:rsid w:val="0087025C"/>
    <w:rsid w:val="008703D5"/>
    <w:rsid w:val="00870468"/>
    <w:rsid w:val="008708B6"/>
    <w:rsid w:val="00871181"/>
    <w:rsid w:val="00871649"/>
    <w:rsid w:val="00871698"/>
    <w:rsid w:val="00872286"/>
    <w:rsid w:val="0087233B"/>
    <w:rsid w:val="00872405"/>
    <w:rsid w:val="00872BCB"/>
    <w:rsid w:val="008733E8"/>
    <w:rsid w:val="0087399E"/>
    <w:rsid w:val="00875E3D"/>
    <w:rsid w:val="00875E57"/>
    <w:rsid w:val="008761FC"/>
    <w:rsid w:val="008768AB"/>
    <w:rsid w:val="00876BDE"/>
    <w:rsid w:val="00877162"/>
    <w:rsid w:val="0087752C"/>
    <w:rsid w:val="00877CF7"/>
    <w:rsid w:val="00877F1C"/>
    <w:rsid w:val="0088089E"/>
    <w:rsid w:val="00880BA5"/>
    <w:rsid w:val="00880E8C"/>
    <w:rsid w:val="0088188F"/>
    <w:rsid w:val="008819AE"/>
    <w:rsid w:val="00882308"/>
    <w:rsid w:val="008829BA"/>
    <w:rsid w:val="00882D3A"/>
    <w:rsid w:val="00882E01"/>
    <w:rsid w:val="008833F6"/>
    <w:rsid w:val="00883552"/>
    <w:rsid w:val="0088391A"/>
    <w:rsid w:val="00883DDC"/>
    <w:rsid w:val="008840A1"/>
    <w:rsid w:val="00884600"/>
    <w:rsid w:val="00884BC5"/>
    <w:rsid w:val="00885851"/>
    <w:rsid w:val="008861FF"/>
    <w:rsid w:val="008865B2"/>
    <w:rsid w:val="00886BC1"/>
    <w:rsid w:val="00887E24"/>
    <w:rsid w:val="0089117C"/>
    <w:rsid w:val="008911F9"/>
    <w:rsid w:val="008917DA"/>
    <w:rsid w:val="0089259C"/>
    <w:rsid w:val="0089264E"/>
    <w:rsid w:val="00892D97"/>
    <w:rsid w:val="00893A02"/>
    <w:rsid w:val="0089411E"/>
    <w:rsid w:val="00894356"/>
    <w:rsid w:val="00894500"/>
    <w:rsid w:val="00894A7B"/>
    <w:rsid w:val="00894D01"/>
    <w:rsid w:val="00895363"/>
    <w:rsid w:val="0089544A"/>
    <w:rsid w:val="0089592F"/>
    <w:rsid w:val="00895D32"/>
    <w:rsid w:val="0089604E"/>
    <w:rsid w:val="008A05E2"/>
    <w:rsid w:val="008A09A3"/>
    <w:rsid w:val="008A1EB1"/>
    <w:rsid w:val="008A2679"/>
    <w:rsid w:val="008A2BB4"/>
    <w:rsid w:val="008A2C43"/>
    <w:rsid w:val="008A2F03"/>
    <w:rsid w:val="008A2FDD"/>
    <w:rsid w:val="008A31F8"/>
    <w:rsid w:val="008A34B4"/>
    <w:rsid w:val="008A35D9"/>
    <w:rsid w:val="008A3BFC"/>
    <w:rsid w:val="008A4459"/>
    <w:rsid w:val="008A460A"/>
    <w:rsid w:val="008A4D24"/>
    <w:rsid w:val="008A57A6"/>
    <w:rsid w:val="008A5F86"/>
    <w:rsid w:val="008A6A9B"/>
    <w:rsid w:val="008A75A7"/>
    <w:rsid w:val="008A772D"/>
    <w:rsid w:val="008A77DE"/>
    <w:rsid w:val="008A7A6C"/>
    <w:rsid w:val="008A7C13"/>
    <w:rsid w:val="008B06E3"/>
    <w:rsid w:val="008B0C55"/>
    <w:rsid w:val="008B0D89"/>
    <w:rsid w:val="008B22BD"/>
    <w:rsid w:val="008B298A"/>
    <w:rsid w:val="008B2C7B"/>
    <w:rsid w:val="008B3385"/>
    <w:rsid w:val="008B432B"/>
    <w:rsid w:val="008B4932"/>
    <w:rsid w:val="008B4E08"/>
    <w:rsid w:val="008B4F0D"/>
    <w:rsid w:val="008B522D"/>
    <w:rsid w:val="008B553B"/>
    <w:rsid w:val="008B59A3"/>
    <w:rsid w:val="008B60D6"/>
    <w:rsid w:val="008B6461"/>
    <w:rsid w:val="008B69B9"/>
    <w:rsid w:val="008B6F29"/>
    <w:rsid w:val="008B7246"/>
    <w:rsid w:val="008B7957"/>
    <w:rsid w:val="008B7A89"/>
    <w:rsid w:val="008C08FE"/>
    <w:rsid w:val="008C09C0"/>
    <w:rsid w:val="008C0A4B"/>
    <w:rsid w:val="008C0FD1"/>
    <w:rsid w:val="008C1991"/>
    <w:rsid w:val="008C1A42"/>
    <w:rsid w:val="008C31AD"/>
    <w:rsid w:val="008C4148"/>
    <w:rsid w:val="008C4BA1"/>
    <w:rsid w:val="008C57FF"/>
    <w:rsid w:val="008C5DF7"/>
    <w:rsid w:val="008C6597"/>
    <w:rsid w:val="008C72B9"/>
    <w:rsid w:val="008C7491"/>
    <w:rsid w:val="008C7A33"/>
    <w:rsid w:val="008C7CC0"/>
    <w:rsid w:val="008D0A4E"/>
    <w:rsid w:val="008D1057"/>
    <w:rsid w:val="008D1808"/>
    <w:rsid w:val="008D19E1"/>
    <w:rsid w:val="008D1CD6"/>
    <w:rsid w:val="008D2EBA"/>
    <w:rsid w:val="008D3B1E"/>
    <w:rsid w:val="008D3B62"/>
    <w:rsid w:val="008D4811"/>
    <w:rsid w:val="008D49F9"/>
    <w:rsid w:val="008D4AB0"/>
    <w:rsid w:val="008D510E"/>
    <w:rsid w:val="008D5FA0"/>
    <w:rsid w:val="008D5FA6"/>
    <w:rsid w:val="008D61D1"/>
    <w:rsid w:val="008D7BDB"/>
    <w:rsid w:val="008E0849"/>
    <w:rsid w:val="008E0B78"/>
    <w:rsid w:val="008E0E04"/>
    <w:rsid w:val="008E10F4"/>
    <w:rsid w:val="008E16A8"/>
    <w:rsid w:val="008E1FBB"/>
    <w:rsid w:val="008E263D"/>
    <w:rsid w:val="008E431A"/>
    <w:rsid w:val="008E4744"/>
    <w:rsid w:val="008E47E1"/>
    <w:rsid w:val="008E5001"/>
    <w:rsid w:val="008E515F"/>
    <w:rsid w:val="008E5274"/>
    <w:rsid w:val="008E58F0"/>
    <w:rsid w:val="008E6AC2"/>
    <w:rsid w:val="008E70FF"/>
    <w:rsid w:val="008E7467"/>
    <w:rsid w:val="008E75D2"/>
    <w:rsid w:val="008E7B7D"/>
    <w:rsid w:val="008E7FBC"/>
    <w:rsid w:val="008F061C"/>
    <w:rsid w:val="008F0740"/>
    <w:rsid w:val="008F0D55"/>
    <w:rsid w:val="008F215C"/>
    <w:rsid w:val="008F2EF4"/>
    <w:rsid w:val="008F2F15"/>
    <w:rsid w:val="008F32B6"/>
    <w:rsid w:val="008F3B18"/>
    <w:rsid w:val="008F3DB4"/>
    <w:rsid w:val="008F4846"/>
    <w:rsid w:val="008F4A9E"/>
    <w:rsid w:val="008F4C86"/>
    <w:rsid w:val="008F5141"/>
    <w:rsid w:val="008F5338"/>
    <w:rsid w:val="008F54F0"/>
    <w:rsid w:val="008F5786"/>
    <w:rsid w:val="008F674C"/>
    <w:rsid w:val="008F6BB8"/>
    <w:rsid w:val="008F6DF6"/>
    <w:rsid w:val="008F6F7C"/>
    <w:rsid w:val="008F7AE7"/>
    <w:rsid w:val="008F7EBD"/>
    <w:rsid w:val="00900198"/>
    <w:rsid w:val="009009FC"/>
    <w:rsid w:val="00900E2F"/>
    <w:rsid w:val="00901CF9"/>
    <w:rsid w:val="00902549"/>
    <w:rsid w:val="00902F2C"/>
    <w:rsid w:val="0090393F"/>
    <w:rsid w:val="00903B5E"/>
    <w:rsid w:val="00904C77"/>
    <w:rsid w:val="00904D69"/>
    <w:rsid w:val="009058AC"/>
    <w:rsid w:val="00907054"/>
    <w:rsid w:val="00907A33"/>
    <w:rsid w:val="00907A53"/>
    <w:rsid w:val="00907F25"/>
    <w:rsid w:val="009109D9"/>
    <w:rsid w:val="00910B70"/>
    <w:rsid w:val="009114F1"/>
    <w:rsid w:val="00911EC3"/>
    <w:rsid w:val="009122A1"/>
    <w:rsid w:val="009124C9"/>
    <w:rsid w:val="0091268A"/>
    <w:rsid w:val="009126CD"/>
    <w:rsid w:val="00913A28"/>
    <w:rsid w:val="00914152"/>
    <w:rsid w:val="00914D5C"/>
    <w:rsid w:val="00915106"/>
    <w:rsid w:val="0091568E"/>
    <w:rsid w:val="00916811"/>
    <w:rsid w:val="0091701B"/>
    <w:rsid w:val="00917D54"/>
    <w:rsid w:val="00920832"/>
    <w:rsid w:val="009208BE"/>
    <w:rsid w:val="0092094D"/>
    <w:rsid w:val="0092103A"/>
    <w:rsid w:val="00921565"/>
    <w:rsid w:val="0092197B"/>
    <w:rsid w:val="00922A22"/>
    <w:rsid w:val="00922B9C"/>
    <w:rsid w:val="00922BCA"/>
    <w:rsid w:val="00922C27"/>
    <w:rsid w:val="00922F9A"/>
    <w:rsid w:val="009246BC"/>
    <w:rsid w:val="0092537B"/>
    <w:rsid w:val="0092546F"/>
    <w:rsid w:val="00925543"/>
    <w:rsid w:val="00925E9D"/>
    <w:rsid w:val="009261EB"/>
    <w:rsid w:val="009269CB"/>
    <w:rsid w:val="0092705C"/>
    <w:rsid w:val="0092706D"/>
    <w:rsid w:val="009274B8"/>
    <w:rsid w:val="009277ED"/>
    <w:rsid w:val="009278AC"/>
    <w:rsid w:val="009304B0"/>
    <w:rsid w:val="00930E00"/>
    <w:rsid w:val="00931075"/>
    <w:rsid w:val="0093157D"/>
    <w:rsid w:val="00931C73"/>
    <w:rsid w:val="00932131"/>
    <w:rsid w:val="0093256D"/>
    <w:rsid w:val="0093265E"/>
    <w:rsid w:val="00932FB0"/>
    <w:rsid w:val="009337E3"/>
    <w:rsid w:val="00933CDD"/>
    <w:rsid w:val="00934529"/>
    <w:rsid w:val="009347C5"/>
    <w:rsid w:val="00934F59"/>
    <w:rsid w:val="00934FBE"/>
    <w:rsid w:val="009352B4"/>
    <w:rsid w:val="00935493"/>
    <w:rsid w:val="00935610"/>
    <w:rsid w:val="0093601F"/>
    <w:rsid w:val="009366F9"/>
    <w:rsid w:val="0093774E"/>
    <w:rsid w:val="009401B2"/>
    <w:rsid w:val="00940C10"/>
    <w:rsid w:val="009419CA"/>
    <w:rsid w:val="009419D7"/>
    <w:rsid w:val="00941F41"/>
    <w:rsid w:val="00942211"/>
    <w:rsid w:val="0094276E"/>
    <w:rsid w:val="00943448"/>
    <w:rsid w:val="0094371A"/>
    <w:rsid w:val="009438EE"/>
    <w:rsid w:val="00943D61"/>
    <w:rsid w:val="009443FC"/>
    <w:rsid w:val="00944556"/>
    <w:rsid w:val="0094511B"/>
    <w:rsid w:val="00945B1B"/>
    <w:rsid w:val="00945DD1"/>
    <w:rsid w:val="0094627E"/>
    <w:rsid w:val="00946384"/>
    <w:rsid w:val="0094705E"/>
    <w:rsid w:val="0094778A"/>
    <w:rsid w:val="009502C5"/>
    <w:rsid w:val="009511F6"/>
    <w:rsid w:val="00951B8C"/>
    <w:rsid w:val="00951C59"/>
    <w:rsid w:val="00952B1D"/>
    <w:rsid w:val="00952F0D"/>
    <w:rsid w:val="00954374"/>
    <w:rsid w:val="009544B8"/>
    <w:rsid w:val="00954960"/>
    <w:rsid w:val="00954ADF"/>
    <w:rsid w:val="00955799"/>
    <w:rsid w:val="00955AAD"/>
    <w:rsid w:val="00955B82"/>
    <w:rsid w:val="00955FDE"/>
    <w:rsid w:val="0095662E"/>
    <w:rsid w:val="00956982"/>
    <w:rsid w:val="00956FDB"/>
    <w:rsid w:val="00957583"/>
    <w:rsid w:val="00957C81"/>
    <w:rsid w:val="00957FB1"/>
    <w:rsid w:val="009601CF"/>
    <w:rsid w:val="009613C2"/>
    <w:rsid w:val="00961509"/>
    <w:rsid w:val="009620A5"/>
    <w:rsid w:val="0096282C"/>
    <w:rsid w:val="00962A7A"/>
    <w:rsid w:val="00962C1F"/>
    <w:rsid w:val="0096357D"/>
    <w:rsid w:val="00963C87"/>
    <w:rsid w:val="009643A8"/>
    <w:rsid w:val="0096448A"/>
    <w:rsid w:val="009645B2"/>
    <w:rsid w:val="00964876"/>
    <w:rsid w:val="00964947"/>
    <w:rsid w:val="00964A42"/>
    <w:rsid w:val="00964CA0"/>
    <w:rsid w:val="009656BB"/>
    <w:rsid w:val="009657D3"/>
    <w:rsid w:val="00967271"/>
    <w:rsid w:val="0096739C"/>
    <w:rsid w:val="0096745F"/>
    <w:rsid w:val="009675A3"/>
    <w:rsid w:val="0096779C"/>
    <w:rsid w:val="00967BF4"/>
    <w:rsid w:val="00970CC6"/>
    <w:rsid w:val="00970E85"/>
    <w:rsid w:val="009725AC"/>
    <w:rsid w:val="00972B31"/>
    <w:rsid w:val="00973712"/>
    <w:rsid w:val="009738E6"/>
    <w:rsid w:val="00973D71"/>
    <w:rsid w:val="00973FA4"/>
    <w:rsid w:val="00973FA8"/>
    <w:rsid w:val="00974149"/>
    <w:rsid w:val="009747B3"/>
    <w:rsid w:val="00974C36"/>
    <w:rsid w:val="00974D3B"/>
    <w:rsid w:val="0097523B"/>
    <w:rsid w:val="00975E64"/>
    <w:rsid w:val="00975FA3"/>
    <w:rsid w:val="00976719"/>
    <w:rsid w:val="00976880"/>
    <w:rsid w:val="00976AD9"/>
    <w:rsid w:val="00976B1A"/>
    <w:rsid w:val="00976C54"/>
    <w:rsid w:val="00977A16"/>
    <w:rsid w:val="009802D6"/>
    <w:rsid w:val="0098044F"/>
    <w:rsid w:val="00980F1E"/>
    <w:rsid w:val="00981C33"/>
    <w:rsid w:val="00981D2E"/>
    <w:rsid w:val="0098268A"/>
    <w:rsid w:val="009826A5"/>
    <w:rsid w:val="00982827"/>
    <w:rsid w:val="00982A0D"/>
    <w:rsid w:val="00982D76"/>
    <w:rsid w:val="00982DB1"/>
    <w:rsid w:val="0098384D"/>
    <w:rsid w:val="00983866"/>
    <w:rsid w:val="00983ADC"/>
    <w:rsid w:val="00983B66"/>
    <w:rsid w:val="009859AB"/>
    <w:rsid w:val="00985EF6"/>
    <w:rsid w:val="00985F12"/>
    <w:rsid w:val="0098623F"/>
    <w:rsid w:val="0098721D"/>
    <w:rsid w:val="009876BD"/>
    <w:rsid w:val="00987849"/>
    <w:rsid w:val="00987A04"/>
    <w:rsid w:val="00990219"/>
    <w:rsid w:val="009902C2"/>
    <w:rsid w:val="009903F1"/>
    <w:rsid w:val="00990787"/>
    <w:rsid w:val="009908DE"/>
    <w:rsid w:val="009913A3"/>
    <w:rsid w:val="00991470"/>
    <w:rsid w:val="0099177E"/>
    <w:rsid w:val="009917A0"/>
    <w:rsid w:val="00991809"/>
    <w:rsid w:val="00991990"/>
    <w:rsid w:val="009919F9"/>
    <w:rsid w:val="00992509"/>
    <w:rsid w:val="009927B5"/>
    <w:rsid w:val="00993DB7"/>
    <w:rsid w:val="0099432F"/>
    <w:rsid w:val="00994805"/>
    <w:rsid w:val="00994E66"/>
    <w:rsid w:val="0099567C"/>
    <w:rsid w:val="00995939"/>
    <w:rsid w:val="00995953"/>
    <w:rsid w:val="009962BD"/>
    <w:rsid w:val="0099632F"/>
    <w:rsid w:val="00996353"/>
    <w:rsid w:val="00997722"/>
    <w:rsid w:val="009A0194"/>
    <w:rsid w:val="009A08F2"/>
    <w:rsid w:val="009A12EE"/>
    <w:rsid w:val="009A16E7"/>
    <w:rsid w:val="009A1F0D"/>
    <w:rsid w:val="009A236F"/>
    <w:rsid w:val="009A2DA3"/>
    <w:rsid w:val="009A3149"/>
    <w:rsid w:val="009A372D"/>
    <w:rsid w:val="009A383C"/>
    <w:rsid w:val="009A3C41"/>
    <w:rsid w:val="009A3FA8"/>
    <w:rsid w:val="009A44FD"/>
    <w:rsid w:val="009A4CDD"/>
    <w:rsid w:val="009A51A4"/>
    <w:rsid w:val="009A538A"/>
    <w:rsid w:val="009A5E2F"/>
    <w:rsid w:val="009A5F44"/>
    <w:rsid w:val="009A6202"/>
    <w:rsid w:val="009A62A8"/>
    <w:rsid w:val="009A6B97"/>
    <w:rsid w:val="009B0C03"/>
    <w:rsid w:val="009B1819"/>
    <w:rsid w:val="009B2D9E"/>
    <w:rsid w:val="009B2DA3"/>
    <w:rsid w:val="009B3097"/>
    <w:rsid w:val="009B4B0B"/>
    <w:rsid w:val="009B575B"/>
    <w:rsid w:val="009B6973"/>
    <w:rsid w:val="009B6D88"/>
    <w:rsid w:val="009B7611"/>
    <w:rsid w:val="009B77DC"/>
    <w:rsid w:val="009C147D"/>
    <w:rsid w:val="009C21E2"/>
    <w:rsid w:val="009C2217"/>
    <w:rsid w:val="009C284C"/>
    <w:rsid w:val="009C37E9"/>
    <w:rsid w:val="009C46C8"/>
    <w:rsid w:val="009C523E"/>
    <w:rsid w:val="009C5515"/>
    <w:rsid w:val="009C567A"/>
    <w:rsid w:val="009C6711"/>
    <w:rsid w:val="009C67BE"/>
    <w:rsid w:val="009C6DD1"/>
    <w:rsid w:val="009C75E4"/>
    <w:rsid w:val="009C7973"/>
    <w:rsid w:val="009D01A2"/>
    <w:rsid w:val="009D03FC"/>
    <w:rsid w:val="009D19FD"/>
    <w:rsid w:val="009D217C"/>
    <w:rsid w:val="009D2551"/>
    <w:rsid w:val="009D2D05"/>
    <w:rsid w:val="009D2FF0"/>
    <w:rsid w:val="009D35F7"/>
    <w:rsid w:val="009D422F"/>
    <w:rsid w:val="009D48A5"/>
    <w:rsid w:val="009D4C6B"/>
    <w:rsid w:val="009D4FF4"/>
    <w:rsid w:val="009D5499"/>
    <w:rsid w:val="009D5A53"/>
    <w:rsid w:val="009D5AD3"/>
    <w:rsid w:val="009D61B4"/>
    <w:rsid w:val="009D6A2A"/>
    <w:rsid w:val="009D7A15"/>
    <w:rsid w:val="009E0110"/>
    <w:rsid w:val="009E04AA"/>
    <w:rsid w:val="009E07A2"/>
    <w:rsid w:val="009E1A7E"/>
    <w:rsid w:val="009E2023"/>
    <w:rsid w:val="009E2367"/>
    <w:rsid w:val="009E28BA"/>
    <w:rsid w:val="009E2B42"/>
    <w:rsid w:val="009E3042"/>
    <w:rsid w:val="009E3485"/>
    <w:rsid w:val="009E3B2C"/>
    <w:rsid w:val="009E418F"/>
    <w:rsid w:val="009E4A78"/>
    <w:rsid w:val="009E4F0A"/>
    <w:rsid w:val="009E4F89"/>
    <w:rsid w:val="009E5B56"/>
    <w:rsid w:val="009E5B7A"/>
    <w:rsid w:val="009E6121"/>
    <w:rsid w:val="009E62D8"/>
    <w:rsid w:val="009E641E"/>
    <w:rsid w:val="009E6C82"/>
    <w:rsid w:val="009E6D6B"/>
    <w:rsid w:val="009E70EC"/>
    <w:rsid w:val="009E71C8"/>
    <w:rsid w:val="009E74B3"/>
    <w:rsid w:val="009E750F"/>
    <w:rsid w:val="009E7C08"/>
    <w:rsid w:val="009F0D06"/>
    <w:rsid w:val="009F1C37"/>
    <w:rsid w:val="009F31DC"/>
    <w:rsid w:val="009F330A"/>
    <w:rsid w:val="009F37E0"/>
    <w:rsid w:val="009F3ED4"/>
    <w:rsid w:val="009F3FCE"/>
    <w:rsid w:val="009F41FB"/>
    <w:rsid w:val="009F4A79"/>
    <w:rsid w:val="009F5081"/>
    <w:rsid w:val="009F5214"/>
    <w:rsid w:val="009F59D5"/>
    <w:rsid w:val="009F6616"/>
    <w:rsid w:val="009F68E7"/>
    <w:rsid w:val="009F73C4"/>
    <w:rsid w:val="009F75E8"/>
    <w:rsid w:val="009F7621"/>
    <w:rsid w:val="009F789B"/>
    <w:rsid w:val="009F7AD6"/>
    <w:rsid w:val="00A0130C"/>
    <w:rsid w:val="00A02E52"/>
    <w:rsid w:val="00A02E92"/>
    <w:rsid w:val="00A0339F"/>
    <w:rsid w:val="00A03C72"/>
    <w:rsid w:val="00A03CEF"/>
    <w:rsid w:val="00A03E2A"/>
    <w:rsid w:val="00A04110"/>
    <w:rsid w:val="00A0460D"/>
    <w:rsid w:val="00A04779"/>
    <w:rsid w:val="00A04FFB"/>
    <w:rsid w:val="00A05E5A"/>
    <w:rsid w:val="00A05F5D"/>
    <w:rsid w:val="00A06257"/>
    <w:rsid w:val="00A0625C"/>
    <w:rsid w:val="00A108B1"/>
    <w:rsid w:val="00A11BE6"/>
    <w:rsid w:val="00A11ED6"/>
    <w:rsid w:val="00A120FA"/>
    <w:rsid w:val="00A121DE"/>
    <w:rsid w:val="00A123D1"/>
    <w:rsid w:val="00A12827"/>
    <w:rsid w:val="00A13558"/>
    <w:rsid w:val="00A13D49"/>
    <w:rsid w:val="00A149B8"/>
    <w:rsid w:val="00A1590F"/>
    <w:rsid w:val="00A15D16"/>
    <w:rsid w:val="00A17862"/>
    <w:rsid w:val="00A17B88"/>
    <w:rsid w:val="00A20A59"/>
    <w:rsid w:val="00A210DD"/>
    <w:rsid w:val="00A21956"/>
    <w:rsid w:val="00A21B6A"/>
    <w:rsid w:val="00A22F42"/>
    <w:rsid w:val="00A22FC9"/>
    <w:rsid w:val="00A235F7"/>
    <w:rsid w:val="00A2380D"/>
    <w:rsid w:val="00A23FCB"/>
    <w:rsid w:val="00A249F9"/>
    <w:rsid w:val="00A24AC8"/>
    <w:rsid w:val="00A25112"/>
    <w:rsid w:val="00A25508"/>
    <w:rsid w:val="00A25D43"/>
    <w:rsid w:val="00A2695D"/>
    <w:rsid w:val="00A2722F"/>
    <w:rsid w:val="00A27822"/>
    <w:rsid w:val="00A27830"/>
    <w:rsid w:val="00A303A4"/>
    <w:rsid w:val="00A31DA4"/>
    <w:rsid w:val="00A3232D"/>
    <w:rsid w:val="00A3259D"/>
    <w:rsid w:val="00A32686"/>
    <w:rsid w:val="00A32C8D"/>
    <w:rsid w:val="00A33293"/>
    <w:rsid w:val="00A333B9"/>
    <w:rsid w:val="00A33499"/>
    <w:rsid w:val="00A340BD"/>
    <w:rsid w:val="00A346D0"/>
    <w:rsid w:val="00A34BAC"/>
    <w:rsid w:val="00A35753"/>
    <w:rsid w:val="00A358D0"/>
    <w:rsid w:val="00A35AFB"/>
    <w:rsid w:val="00A363C2"/>
    <w:rsid w:val="00A364B7"/>
    <w:rsid w:val="00A36523"/>
    <w:rsid w:val="00A36906"/>
    <w:rsid w:val="00A376C1"/>
    <w:rsid w:val="00A37F87"/>
    <w:rsid w:val="00A411E3"/>
    <w:rsid w:val="00A41574"/>
    <w:rsid w:val="00A41A64"/>
    <w:rsid w:val="00A43417"/>
    <w:rsid w:val="00A435B9"/>
    <w:rsid w:val="00A44057"/>
    <w:rsid w:val="00A442A6"/>
    <w:rsid w:val="00A4590E"/>
    <w:rsid w:val="00A464BA"/>
    <w:rsid w:val="00A46BDD"/>
    <w:rsid w:val="00A47613"/>
    <w:rsid w:val="00A50041"/>
    <w:rsid w:val="00A50077"/>
    <w:rsid w:val="00A50179"/>
    <w:rsid w:val="00A50243"/>
    <w:rsid w:val="00A5117E"/>
    <w:rsid w:val="00A53905"/>
    <w:rsid w:val="00A53C73"/>
    <w:rsid w:val="00A53CA7"/>
    <w:rsid w:val="00A53F0A"/>
    <w:rsid w:val="00A540B2"/>
    <w:rsid w:val="00A54109"/>
    <w:rsid w:val="00A54317"/>
    <w:rsid w:val="00A545FA"/>
    <w:rsid w:val="00A54DC3"/>
    <w:rsid w:val="00A54FCD"/>
    <w:rsid w:val="00A5706A"/>
    <w:rsid w:val="00A571FD"/>
    <w:rsid w:val="00A57BA0"/>
    <w:rsid w:val="00A57CF8"/>
    <w:rsid w:val="00A57EE4"/>
    <w:rsid w:val="00A6061E"/>
    <w:rsid w:val="00A60918"/>
    <w:rsid w:val="00A61443"/>
    <w:rsid w:val="00A61911"/>
    <w:rsid w:val="00A620E0"/>
    <w:rsid w:val="00A6223F"/>
    <w:rsid w:val="00A62EF8"/>
    <w:rsid w:val="00A6314F"/>
    <w:rsid w:val="00A634F5"/>
    <w:rsid w:val="00A6440E"/>
    <w:rsid w:val="00A6467E"/>
    <w:rsid w:val="00A646CE"/>
    <w:rsid w:val="00A65263"/>
    <w:rsid w:val="00A65910"/>
    <w:rsid w:val="00A67642"/>
    <w:rsid w:val="00A6784D"/>
    <w:rsid w:val="00A704AF"/>
    <w:rsid w:val="00A704C8"/>
    <w:rsid w:val="00A705B9"/>
    <w:rsid w:val="00A71805"/>
    <w:rsid w:val="00A71929"/>
    <w:rsid w:val="00A71A41"/>
    <w:rsid w:val="00A72402"/>
    <w:rsid w:val="00A72415"/>
    <w:rsid w:val="00A724D2"/>
    <w:rsid w:val="00A731C0"/>
    <w:rsid w:val="00A731E6"/>
    <w:rsid w:val="00A73B7A"/>
    <w:rsid w:val="00A751AC"/>
    <w:rsid w:val="00A7542C"/>
    <w:rsid w:val="00A7577F"/>
    <w:rsid w:val="00A75C91"/>
    <w:rsid w:val="00A76747"/>
    <w:rsid w:val="00A76CEA"/>
    <w:rsid w:val="00A771FB"/>
    <w:rsid w:val="00A774E2"/>
    <w:rsid w:val="00A80578"/>
    <w:rsid w:val="00A806CE"/>
    <w:rsid w:val="00A80840"/>
    <w:rsid w:val="00A816CC"/>
    <w:rsid w:val="00A81964"/>
    <w:rsid w:val="00A81C3D"/>
    <w:rsid w:val="00A81DFA"/>
    <w:rsid w:val="00A82012"/>
    <w:rsid w:val="00A821DE"/>
    <w:rsid w:val="00A822D6"/>
    <w:rsid w:val="00A82CDB"/>
    <w:rsid w:val="00A83B5B"/>
    <w:rsid w:val="00A83C47"/>
    <w:rsid w:val="00A84FED"/>
    <w:rsid w:val="00A84FFF"/>
    <w:rsid w:val="00A855D6"/>
    <w:rsid w:val="00A85C6B"/>
    <w:rsid w:val="00A85F45"/>
    <w:rsid w:val="00A85F94"/>
    <w:rsid w:val="00A86094"/>
    <w:rsid w:val="00A86147"/>
    <w:rsid w:val="00A86225"/>
    <w:rsid w:val="00A865F6"/>
    <w:rsid w:val="00A90439"/>
    <w:rsid w:val="00A90F1F"/>
    <w:rsid w:val="00A91584"/>
    <w:rsid w:val="00A92460"/>
    <w:rsid w:val="00A92C58"/>
    <w:rsid w:val="00A93044"/>
    <w:rsid w:val="00A93334"/>
    <w:rsid w:val="00A93385"/>
    <w:rsid w:val="00A9510D"/>
    <w:rsid w:val="00A95781"/>
    <w:rsid w:val="00A95EB1"/>
    <w:rsid w:val="00A95EDC"/>
    <w:rsid w:val="00A96814"/>
    <w:rsid w:val="00A96C8C"/>
    <w:rsid w:val="00A96CBD"/>
    <w:rsid w:val="00A972A6"/>
    <w:rsid w:val="00AA02D2"/>
    <w:rsid w:val="00AA1764"/>
    <w:rsid w:val="00AA17D4"/>
    <w:rsid w:val="00AA19E6"/>
    <w:rsid w:val="00AA1D4F"/>
    <w:rsid w:val="00AA1EC3"/>
    <w:rsid w:val="00AA322B"/>
    <w:rsid w:val="00AA34C6"/>
    <w:rsid w:val="00AA3730"/>
    <w:rsid w:val="00AA4246"/>
    <w:rsid w:val="00AA45DD"/>
    <w:rsid w:val="00AA5D14"/>
    <w:rsid w:val="00AA6355"/>
    <w:rsid w:val="00AA6490"/>
    <w:rsid w:val="00AA7773"/>
    <w:rsid w:val="00AA7CA5"/>
    <w:rsid w:val="00AA7F08"/>
    <w:rsid w:val="00AB0815"/>
    <w:rsid w:val="00AB0C5A"/>
    <w:rsid w:val="00AB1028"/>
    <w:rsid w:val="00AB1C30"/>
    <w:rsid w:val="00AB2FFE"/>
    <w:rsid w:val="00AB4336"/>
    <w:rsid w:val="00AB443F"/>
    <w:rsid w:val="00AB485B"/>
    <w:rsid w:val="00AB4E0E"/>
    <w:rsid w:val="00AB5751"/>
    <w:rsid w:val="00AB5943"/>
    <w:rsid w:val="00AB6169"/>
    <w:rsid w:val="00AB7951"/>
    <w:rsid w:val="00AC0014"/>
    <w:rsid w:val="00AC00A9"/>
    <w:rsid w:val="00AC074E"/>
    <w:rsid w:val="00AC0FB0"/>
    <w:rsid w:val="00AC1002"/>
    <w:rsid w:val="00AC1022"/>
    <w:rsid w:val="00AC1437"/>
    <w:rsid w:val="00AC16F0"/>
    <w:rsid w:val="00AC197D"/>
    <w:rsid w:val="00AC1C8A"/>
    <w:rsid w:val="00AC1F6B"/>
    <w:rsid w:val="00AC2F13"/>
    <w:rsid w:val="00AC3CA2"/>
    <w:rsid w:val="00AC3F46"/>
    <w:rsid w:val="00AC4220"/>
    <w:rsid w:val="00AC456D"/>
    <w:rsid w:val="00AC4602"/>
    <w:rsid w:val="00AC47BD"/>
    <w:rsid w:val="00AC4BEB"/>
    <w:rsid w:val="00AC4DD1"/>
    <w:rsid w:val="00AC531E"/>
    <w:rsid w:val="00AC5561"/>
    <w:rsid w:val="00AC5ADE"/>
    <w:rsid w:val="00AC635F"/>
    <w:rsid w:val="00AC6664"/>
    <w:rsid w:val="00AC6792"/>
    <w:rsid w:val="00AC6F42"/>
    <w:rsid w:val="00AC74E7"/>
    <w:rsid w:val="00AC7562"/>
    <w:rsid w:val="00AD01E8"/>
    <w:rsid w:val="00AD17B5"/>
    <w:rsid w:val="00AD220E"/>
    <w:rsid w:val="00AD26A6"/>
    <w:rsid w:val="00AD2C16"/>
    <w:rsid w:val="00AD2D35"/>
    <w:rsid w:val="00AD316A"/>
    <w:rsid w:val="00AD4588"/>
    <w:rsid w:val="00AD4701"/>
    <w:rsid w:val="00AD48E1"/>
    <w:rsid w:val="00AD5602"/>
    <w:rsid w:val="00AD5F90"/>
    <w:rsid w:val="00AD76B3"/>
    <w:rsid w:val="00AD7816"/>
    <w:rsid w:val="00AD7872"/>
    <w:rsid w:val="00AD7D77"/>
    <w:rsid w:val="00AE0379"/>
    <w:rsid w:val="00AE1EDA"/>
    <w:rsid w:val="00AE218B"/>
    <w:rsid w:val="00AE2CAC"/>
    <w:rsid w:val="00AE2EF2"/>
    <w:rsid w:val="00AE3781"/>
    <w:rsid w:val="00AE3A28"/>
    <w:rsid w:val="00AE3AE3"/>
    <w:rsid w:val="00AE3C9D"/>
    <w:rsid w:val="00AE442E"/>
    <w:rsid w:val="00AE4FE4"/>
    <w:rsid w:val="00AE50C9"/>
    <w:rsid w:val="00AE6578"/>
    <w:rsid w:val="00AE6666"/>
    <w:rsid w:val="00AE7537"/>
    <w:rsid w:val="00AE7D17"/>
    <w:rsid w:val="00AE7E89"/>
    <w:rsid w:val="00AE7ED4"/>
    <w:rsid w:val="00AF0F8D"/>
    <w:rsid w:val="00AF1351"/>
    <w:rsid w:val="00AF1BB2"/>
    <w:rsid w:val="00AF1D56"/>
    <w:rsid w:val="00AF228C"/>
    <w:rsid w:val="00AF299A"/>
    <w:rsid w:val="00AF2A96"/>
    <w:rsid w:val="00AF2C48"/>
    <w:rsid w:val="00AF3182"/>
    <w:rsid w:val="00AF4893"/>
    <w:rsid w:val="00AF506E"/>
    <w:rsid w:val="00AF571A"/>
    <w:rsid w:val="00AF5C37"/>
    <w:rsid w:val="00AF5D1D"/>
    <w:rsid w:val="00AF5F7B"/>
    <w:rsid w:val="00AF65EB"/>
    <w:rsid w:val="00AF6856"/>
    <w:rsid w:val="00AF6A8A"/>
    <w:rsid w:val="00AF7A57"/>
    <w:rsid w:val="00AF7E2E"/>
    <w:rsid w:val="00B000AC"/>
    <w:rsid w:val="00B00160"/>
    <w:rsid w:val="00B010CA"/>
    <w:rsid w:val="00B012FE"/>
    <w:rsid w:val="00B01417"/>
    <w:rsid w:val="00B01846"/>
    <w:rsid w:val="00B030D2"/>
    <w:rsid w:val="00B037C8"/>
    <w:rsid w:val="00B04C3B"/>
    <w:rsid w:val="00B0508C"/>
    <w:rsid w:val="00B0514A"/>
    <w:rsid w:val="00B0524D"/>
    <w:rsid w:val="00B059AF"/>
    <w:rsid w:val="00B05D35"/>
    <w:rsid w:val="00B06760"/>
    <w:rsid w:val="00B07143"/>
    <w:rsid w:val="00B07DE7"/>
    <w:rsid w:val="00B10520"/>
    <w:rsid w:val="00B10EF1"/>
    <w:rsid w:val="00B11166"/>
    <w:rsid w:val="00B111BF"/>
    <w:rsid w:val="00B11D48"/>
    <w:rsid w:val="00B126F5"/>
    <w:rsid w:val="00B12CC6"/>
    <w:rsid w:val="00B12DF1"/>
    <w:rsid w:val="00B12EE3"/>
    <w:rsid w:val="00B1315D"/>
    <w:rsid w:val="00B13D4A"/>
    <w:rsid w:val="00B14E4C"/>
    <w:rsid w:val="00B15646"/>
    <w:rsid w:val="00B15A0C"/>
    <w:rsid w:val="00B15E18"/>
    <w:rsid w:val="00B15FE5"/>
    <w:rsid w:val="00B17045"/>
    <w:rsid w:val="00B17ABF"/>
    <w:rsid w:val="00B20074"/>
    <w:rsid w:val="00B20A03"/>
    <w:rsid w:val="00B21ABA"/>
    <w:rsid w:val="00B21BA0"/>
    <w:rsid w:val="00B22767"/>
    <w:rsid w:val="00B22C22"/>
    <w:rsid w:val="00B23679"/>
    <w:rsid w:val="00B24150"/>
    <w:rsid w:val="00B245F9"/>
    <w:rsid w:val="00B2468D"/>
    <w:rsid w:val="00B255F5"/>
    <w:rsid w:val="00B2562E"/>
    <w:rsid w:val="00B25A22"/>
    <w:rsid w:val="00B25C62"/>
    <w:rsid w:val="00B25DED"/>
    <w:rsid w:val="00B261F8"/>
    <w:rsid w:val="00B26572"/>
    <w:rsid w:val="00B26C64"/>
    <w:rsid w:val="00B30173"/>
    <w:rsid w:val="00B3035E"/>
    <w:rsid w:val="00B30AAA"/>
    <w:rsid w:val="00B30DC1"/>
    <w:rsid w:val="00B31CF0"/>
    <w:rsid w:val="00B32A76"/>
    <w:rsid w:val="00B330F7"/>
    <w:rsid w:val="00B33112"/>
    <w:rsid w:val="00B33875"/>
    <w:rsid w:val="00B33B11"/>
    <w:rsid w:val="00B33E8F"/>
    <w:rsid w:val="00B34D4F"/>
    <w:rsid w:val="00B3588E"/>
    <w:rsid w:val="00B35CE0"/>
    <w:rsid w:val="00B3665A"/>
    <w:rsid w:val="00B36716"/>
    <w:rsid w:val="00B36AFA"/>
    <w:rsid w:val="00B36B84"/>
    <w:rsid w:val="00B37442"/>
    <w:rsid w:val="00B40E05"/>
    <w:rsid w:val="00B4276A"/>
    <w:rsid w:val="00B42D56"/>
    <w:rsid w:val="00B43837"/>
    <w:rsid w:val="00B43923"/>
    <w:rsid w:val="00B43B45"/>
    <w:rsid w:val="00B452E4"/>
    <w:rsid w:val="00B45EEB"/>
    <w:rsid w:val="00B46A00"/>
    <w:rsid w:val="00B476BA"/>
    <w:rsid w:val="00B508CC"/>
    <w:rsid w:val="00B5161C"/>
    <w:rsid w:val="00B520D9"/>
    <w:rsid w:val="00B52390"/>
    <w:rsid w:val="00B53061"/>
    <w:rsid w:val="00B53169"/>
    <w:rsid w:val="00B53D99"/>
    <w:rsid w:val="00B54832"/>
    <w:rsid w:val="00B54AA5"/>
    <w:rsid w:val="00B55385"/>
    <w:rsid w:val="00B565B1"/>
    <w:rsid w:val="00B56A36"/>
    <w:rsid w:val="00B57B35"/>
    <w:rsid w:val="00B607D8"/>
    <w:rsid w:val="00B627E1"/>
    <w:rsid w:val="00B6313C"/>
    <w:rsid w:val="00B63C32"/>
    <w:rsid w:val="00B63E8D"/>
    <w:rsid w:val="00B63F0A"/>
    <w:rsid w:val="00B64683"/>
    <w:rsid w:val="00B6473D"/>
    <w:rsid w:val="00B64F41"/>
    <w:rsid w:val="00B6536B"/>
    <w:rsid w:val="00B6558D"/>
    <w:rsid w:val="00B65724"/>
    <w:rsid w:val="00B66C75"/>
    <w:rsid w:val="00B673C7"/>
    <w:rsid w:val="00B67665"/>
    <w:rsid w:val="00B7069D"/>
    <w:rsid w:val="00B70814"/>
    <w:rsid w:val="00B7113E"/>
    <w:rsid w:val="00B717BE"/>
    <w:rsid w:val="00B724E6"/>
    <w:rsid w:val="00B72A5B"/>
    <w:rsid w:val="00B72CCD"/>
    <w:rsid w:val="00B73697"/>
    <w:rsid w:val="00B74422"/>
    <w:rsid w:val="00B744FD"/>
    <w:rsid w:val="00B74EB2"/>
    <w:rsid w:val="00B758AB"/>
    <w:rsid w:val="00B75DC9"/>
    <w:rsid w:val="00B75DD1"/>
    <w:rsid w:val="00B76B65"/>
    <w:rsid w:val="00B7755D"/>
    <w:rsid w:val="00B776A7"/>
    <w:rsid w:val="00B7785E"/>
    <w:rsid w:val="00B81554"/>
    <w:rsid w:val="00B81900"/>
    <w:rsid w:val="00B82045"/>
    <w:rsid w:val="00B827D8"/>
    <w:rsid w:val="00B82DFB"/>
    <w:rsid w:val="00B82E43"/>
    <w:rsid w:val="00B83083"/>
    <w:rsid w:val="00B834A9"/>
    <w:rsid w:val="00B83D52"/>
    <w:rsid w:val="00B84D17"/>
    <w:rsid w:val="00B856D3"/>
    <w:rsid w:val="00B8658D"/>
    <w:rsid w:val="00B86B75"/>
    <w:rsid w:val="00B8774E"/>
    <w:rsid w:val="00B87C8A"/>
    <w:rsid w:val="00B90388"/>
    <w:rsid w:val="00B905DA"/>
    <w:rsid w:val="00B91F00"/>
    <w:rsid w:val="00B92580"/>
    <w:rsid w:val="00B928C4"/>
    <w:rsid w:val="00B928D2"/>
    <w:rsid w:val="00B92D96"/>
    <w:rsid w:val="00B92ECB"/>
    <w:rsid w:val="00B930D5"/>
    <w:rsid w:val="00B9328A"/>
    <w:rsid w:val="00B936F9"/>
    <w:rsid w:val="00B93781"/>
    <w:rsid w:val="00B940CB"/>
    <w:rsid w:val="00B944DF"/>
    <w:rsid w:val="00B949B5"/>
    <w:rsid w:val="00B95585"/>
    <w:rsid w:val="00B958AB"/>
    <w:rsid w:val="00B95CF7"/>
    <w:rsid w:val="00B95E78"/>
    <w:rsid w:val="00B96235"/>
    <w:rsid w:val="00B962B9"/>
    <w:rsid w:val="00B9631C"/>
    <w:rsid w:val="00B969D3"/>
    <w:rsid w:val="00B97923"/>
    <w:rsid w:val="00BA0357"/>
    <w:rsid w:val="00BA0D3F"/>
    <w:rsid w:val="00BA0D42"/>
    <w:rsid w:val="00BA0F92"/>
    <w:rsid w:val="00BA19FD"/>
    <w:rsid w:val="00BA1A64"/>
    <w:rsid w:val="00BA1E9C"/>
    <w:rsid w:val="00BA1EBF"/>
    <w:rsid w:val="00BA1EC9"/>
    <w:rsid w:val="00BA24D6"/>
    <w:rsid w:val="00BA26A3"/>
    <w:rsid w:val="00BA2D0F"/>
    <w:rsid w:val="00BA562D"/>
    <w:rsid w:val="00BA5BE4"/>
    <w:rsid w:val="00BA62E3"/>
    <w:rsid w:val="00BA6635"/>
    <w:rsid w:val="00BA6960"/>
    <w:rsid w:val="00BA6EB1"/>
    <w:rsid w:val="00BA72B4"/>
    <w:rsid w:val="00BA7A86"/>
    <w:rsid w:val="00BA7F8F"/>
    <w:rsid w:val="00BB071C"/>
    <w:rsid w:val="00BB0DF6"/>
    <w:rsid w:val="00BB1241"/>
    <w:rsid w:val="00BB192D"/>
    <w:rsid w:val="00BB1DA8"/>
    <w:rsid w:val="00BB2B35"/>
    <w:rsid w:val="00BB2BC5"/>
    <w:rsid w:val="00BB3018"/>
    <w:rsid w:val="00BB3344"/>
    <w:rsid w:val="00BB41DB"/>
    <w:rsid w:val="00BB48E9"/>
    <w:rsid w:val="00BB536F"/>
    <w:rsid w:val="00BB5446"/>
    <w:rsid w:val="00BB56A5"/>
    <w:rsid w:val="00BB5848"/>
    <w:rsid w:val="00BB59F0"/>
    <w:rsid w:val="00BB5C33"/>
    <w:rsid w:val="00BB65FB"/>
    <w:rsid w:val="00BB6B0A"/>
    <w:rsid w:val="00BB6D4D"/>
    <w:rsid w:val="00BB74CE"/>
    <w:rsid w:val="00BB7B31"/>
    <w:rsid w:val="00BB7E11"/>
    <w:rsid w:val="00BC0AC7"/>
    <w:rsid w:val="00BC0B63"/>
    <w:rsid w:val="00BC13ED"/>
    <w:rsid w:val="00BC1591"/>
    <w:rsid w:val="00BC15F8"/>
    <w:rsid w:val="00BC2458"/>
    <w:rsid w:val="00BC25B3"/>
    <w:rsid w:val="00BC2D22"/>
    <w:rsid w:val="00BC3793"/>
    <w:rsid w:val="00BC3D75"/>
    <w:rsid w:val="00BC456C"/>
    <w:rsid w:val="00BC4D29"/>
    <w:rsid w:val="00BC4EB2"/>
    <w:rsid w:val="00BC539F"/>
    <w:rsid w:val="00BC58AF"/>
    <w:rsid w:val="00BC625C"/>
    <w:rsid w:val="00BC62AB"/>
    <w:rsid w:val="00BD0047"/>
    <w:rsid w:val="00BD0BAF"/>
    <w:rsid w:val="00BD0CF5"/>
    <w:rsid w:val="00BD159F"/>
    <w:rsid w:val="00BD17FF"/>
    <w:rsid w:val="00BD1966"/>
    <w:rsid w:val="00BD1D88"/>
    <w:rsid w:val="00BD29B2"/>
    <w:rsid w:val="00BD2D9A"/>
    <w:rsid w:val="00BD38AA"/>
    <w:rsid w:val="00BD3AF7"/>
    <w:rsid w:val="00BD3FE5"/>
    <w:rsid w:val="00BD42E8"/>
    <w:rsid w:val="00BD4997"/>
    <w:rsid w:val="00BD49F4"/>
    <w:rsid w:val="00BD4F98"/>
    <w:rsid w:val="00BD63D2"/>
    <w:rsid w:val="00BD6487"/>
    <w:rsid w:val="00BD6C92"/>
    <w:rsid w:val="00BE0111"/>
    <w:rsid w:val="00BE0595"/>
    <w:rsid w:val="00BE066A"/>
    <w:rsid w:val="00BE0866"/>
    <w:rsid w:val="00BE0A81"/>
    <w:rsid w:val="00BE158C"/>
    <w:rsid w:val="00BE1773"/>
    <w:rsid w:val="00BE297A"/>
    <w:rsid w:val="00BE326A"/>
    <w:rsid w:val="00BE367D"/>
    <w:rsid w:val="00BE3912"/>
    <w:rsid w:val="00BE3A89"/>
    <w:rsid w:val="00BE3C19"/>
    <w:rsid w:val="00BE3FC8"/>
    <w:rsid w:val="00BE49F6"/>
    <w:rsid w:val="00BE52FC"/>
    <w:rsid w:val="00BE5440"/>
    <w:rsid w:val="00BE5715"/>
    <w:rsid w:val="00BE6111"/>
    <w:rsid w:val="00BE74D5"/>
    <w:rsid w:val="00BE75C2"/>
    <w:rsid w:val="00BE7DBD"/>
    <w:rsid w:val="00BF02B7"/>
    <w:rsid w:val="00BF02CD"/>
    <w:rsid w:val="00BF0D49"/>
    <w:rsid w:val="00BF11AF"/>
    <w:rsid w:val="00BF1969"/>
    <w:rsid w:val="00BF1AEF"/>
    <w:rsid w:val="00BF30F6"/>
    <w:rsid w:val="00BF335E"/>
    <w:rsid w:val="00BF34C6"/>
    <w:rsid w:val="00BF431C"/>
    <w:rsid w:val="00BF43FE"/>
    <w:rsid w:val="00BF4F3C"/>
    <w:rsid w:val="00BF57EA"/>
    <w:rsid w:val="00BF5FF3"/>
    <w:rsid w:val="00BF6D50"/>
    <w:rsid w:val="00BF7D27"/>
    <w:rsid w:val="00BF7D72"/>
    <w:rsid w:val="00BF7D9C"/>
    <w:rsid w:val="00C00C00"/>
    <w:rsid w:val="00C00C7B"/>
    <w:rsid w:val="00C0223D"/>
    <w:rsid w:val="00C028A4"/>
    <w:rsid w:val="00C03627"/>
    <w:rsid w:val="00C04006"/>
    <w:rsid w:val="00C04686"/>
    <w:rsid w:val="00C048B9"/>
    <w:rsid w:val="00C048C6"/>
    <w:rsid w:val="00C05EAD"/>
    <w:rsid w:val="00C10767"/>
    <w:rsid w:val="00C10F6A"/>
    <w:rsid w:val="00C113B2"/>
    <w:rsid w:val="00C117C7"/>
    <w:rsid w:val="00C12892"/>
    <w:rsid w:val="00C12AE7"/>
    <w:rsid w:val="00C12C53"/>
    <w:rsid w:val="00C144AE"/>
    <w:rsid w:val="00C14896"/>
    <w:rsid w:val="00C149D2"/>
    <w:rsid w:val="00C152D3"/>
    <w:rsid w:val="00C15EEF"/>
    <w:rsid w:val="00C16BC8"/>
    <w:rsid w:val="00C17F12"/>
    <w:rsid w:val="00C17F4F"/>
    <w:rsid w:val="00C2080E"/>
    <w:rsid w:val="00C21258"/>
    <w:rsid w:val="00C21609"/>
    <w:rsid w:val="00C218FF"/>
    <w:rsid w:val="00C229DB"/>
    <w:rsid w:val="00C22D28"/>
    <w:rsid w:val="00C22E58"/>
    <w:rsid w:val="00C231B9"/>
    <w:rsid w:val="00C231BD"/>
    <w:rsid w:val="00C23BE3"/>
    <w:rsid w:val="00C26649"/>
    <w:rsid w:val="00C26E92"/>
    <w:rsid w:val="00C273A1"/>
    <w:rsid w:val="00C2776F"/>
    <w:rsid w:val="00C27E99"/>
    <w:rsid w:val="00C27F4D"/>
    <w:rsid w:val="00C303BC"/>
    <w:rsid w:val="00C3058D"/>
    <w:rsid w:val="00C30728"/>
    <w:rsid w:val="00C3080E"/>
    <w:rsid w:val="00C3097A"/>
    <w:rsid w:val="00C30AA4"/>
    <w:rsid w:val="00C30C40"/>
    <w:rsid w:val="00C31046"/>
    <w:rsid w:val="00C3135A"/>
    <w:rsid w:val="00C3144A"/>
    <w:rsid w:val="00C32853"/>
    <w:rsid w:val="00C328C1"/>
    <w:rsid w:val="00C32AB4"/>
    <w:rsid w:val="00C33135"/>
    <w:rsid w:val="00C3320D"/>
    <w:rsid w:val="00C33E56"/>
    <w:rsid w:val="00C345D0"/>
    <w:rsid w:val="00C34882"/>
    <w:rsid w:val="00C3543F"/>
    <w:rsid w:val="00C35590"/>
    <w:rsid w:val="00C35965"/>
    <w:rsid w:val="00C36189"/>
    <w:rsid w:val="00C36435"/>
    <w:rsid w:val="00C378DF"/>
    <w:rsid w:val="00C40637"/>
    <w:rsid w:val="00C40F78"/>
    <w:rsid w:val="00C411FE"/>
    <w:rsid w:val="00C419B1"/>
    <w:rsid w:val="00C41D83"/>
    <w:rsid w:val="00C42D49"/>
    <w:rsid w:val="00C42E97"/>
    <w:rsid w:val="00C4395B"/>
    <w:rsid w:val="00C43CBE"/>
    <w:rsid w:val="00C43F32"/>
    <w:rsid w:val="00C447CC"/>
    <w:rsid w:val="00C44CE6"/>
    <w:rsid w:val="00C44E2B"/>
    <w:rsid w:val="00C45D6A"/>
    <w:rsid w:val="00C45DB1"/>
    <w:rsid w:val="00C46238"/>
    <w:rsid w:val="00C46930"/>
    <w:rsid w:val="00C46BB9"/>
    <w:rsid w:val="00C47263"/>
    <w:rsid w:val="00C472FE"/>
    <w:rsid w:val="00C478AD"/>
    <w:rsid w:val="00C47C5D"/>
    <w:rsid w:val="00C47EFA"/>
    <w:rsid w:val="00C51965"/>
    <w:rsid w:val="00C521C7"/>
    <w:rsid w:val="00C532B3"/>
    <w:rsid w:val="00C532C0"/>
    <w:rsid w:val="00C53B72"/>
    <w:rsid w:val="00C53D94"/>
    <w:rsid w:val="00C54413"/>
    <w:rsid w:val="00C54A72"/>
    <w:rsid w:val="00C5527D"/>
    <w:rsid w:val="00C55E83"/>
    <w:rsid w:val="00C5605E"/>
    <w:rsid w:val="00C56ADD"/>
    <w:rsid w:val="00C57139"/>
    <w:rsid w:val="00C5732B"/>
    <w:rsid w:val="00C609A2"/>
    <w:rsid w:val="00C609F6"/>
    <w:rsid w:val="00C60E85"/>
    <w:rsid w:val="00C6105F"/>
    <w:rsid w:val="00C6215E"/>
    <w:rsid w:val="00C623B0"/>
    <w:rsid w:val="00C626E9"/>
    <w:rsid w:val="00C62F4B"/>
    <w:rsid w:val="00C63717"/>
    <w:rsid w:val="00C6429B"/>
    <w:rsid w:val="00C64AAE"/>
    <w:rsid w:val="00C64B95"/>
    <w:rsid w:val="00C6528F"/>
    <w:rsid w:val="00C657DE"/>
    <w:rsid w:val="00C65F2A"/>
    <w:rsid w:val="00C6604C"/>
    <w:rsid w:val="00C6616F"/>
    <w:rsid w:val="00C66C92"/>
    <w:rsid w:val="00C6775A"/>
    <w:rsid w:val="00C67918"/>
    <w:rsid w:val="00C67AAF"/>
    <w:rsid w:val="00C67ED9"/>
    <w:rsid w:val="00C70F6A"/>
    <w:rsid w:val="00C71777"/>
    <w:rsid w:val="00C71FC7"/>
    <w:rsid w:val="00C737A0"/>
    <w:rsid w:val="00C73CD7"/>
    <w:rsid w:val="00C73FA0"/>
    <w:rsid w:val="00C74746"/>
    <w:rsid w:val="00C7554D"/>
    <w:rsid w:val="00C75786"/>
    <w:rsid w:val="00C75F91"/>
    <w:rsid w:val="00C77A45"/>
    <w:rsid w:val="00C77AEA"/>
    <w:rsid w:val="00C80130"/>
    <w:rsid w:val="00C80513"/>
    <w:rsid w:val="00C808D5"/>
    <w:rsid w:val="00C80D01"/>
    <w:rsid w:val="00C821AD"/>
    <w:rsid w:val="00C826E4"/>
    <w:rsid w:val="00C82BA3"/>
    <w:rsid w:val="00C82BC7"/>
    <w:rsid w:val="00C82F21"/>
    <w:rsid w:val="00C83235"/>
    <w:rsid w:val="00C8392C"/>
    <w:rsid w:val="00C839AD"/>
    <w:rsid w:val="00C83E76"/>
    <w:rsid w:val="00C83F22"/>
    <w:rsid w:val="00C83F70"/>
    <w:rsid w:val="00C84DB2"/>
    <w:rsid w:val="00C8511D"/>
    <w:rsid w:val="00C85687"/>
    <w:rsid w:val="00C85D13"/>
    <w:rsid w:val="00C861B6"/>
    <w:rsid w:val="00C8628B"/>
    <w:rsid w:val="00C8644F"/>
    <w:rsid w:val="00C86D6C"/>
    <w:rsid w:val="00C86FE8"/>
    <w:rsid w:val="00C872D4"/>
    <w:rsid w:val="00C876B1"/>
    <w:rsid w:val="00C87ADE"/>
    <w:rsid w:val="00C87F49"/>
    <w:rsid w:val="00C90723"/>
    <w:rsid w:val="00C910A3"/>
    <w:rsid w:val="00C91429"/>
    <w:rsid w:val="00C9180D"/>
    <w:rsid w:val="00C9184A"/>
    <w:rsid w:val="00C91BEC"/>
    <w:rsid w:val="00C922C1"/>
    <w:rsid w:val="00C92723"/>
    <w:rsid w:val="00C92856"/>
    <w:rsid w:val="00C92B4D"/>
    <w:rsid w:val="00C92CF6"/>
    <w:rsid w:val="00C92E84"/>
    <w:rsid w:val="00C937D2"/>
    <w:rsid w:val="00C93831"/>
    <w:rsid w:val="00C93D64"/>
    <w:rsid w:val="00C94FDB"/>
    <w:rsid w:val="00C95063"/>
    <w:rsid w:val="00C95D27"/>
    <w:rsid w:val="00C9669E"/>
    <w:rsid w:val="00C97108"/>
    <w:rsid w:val="00CA0FE2"/>
    <w:rsid w:val="00CA1015"/>
    <w:rsid w:val="00CA1FA3"/>
    <w:rsid w:val="00CA2147"/>
    <w:rsid w:val="00CA2285"/>
    <w:rsid w:val="00CA237F"/>
    <w:rsid w:val="00CA24B7"/>
    <w:rsid w:val="00CA2604"/>
    <w:rsid w:val="00CA264A"/>
    <w:rsid w:val="00CA27A5"/>
    <w:rsid w:val="00CA316F"/>
    <w:rsid w:val="00CA3189"/>
    <w:rsid w:val="00CA4B33"/>
    <w:rsid w:val="00CA5499"/>
    <w:rsid w:val="00CA5730"/>
    <w:rsid w:val="00CA5A32"/>
    <w:rsid w:val="00CA6453"/>
    <w:rsid w:val="00CA6733"/>
    <w:rsid w:val="00CA6AC3"/>
    <w:rsid w:val="00CA6CC6"/>
    <w:rsid w:val="00CA7633"/>
    <w:rsid w:val="00CA7DC6"/>
    <w:rsid w:val="00CA7E4D"/>
    <w:rsid w:val="00CA7FD2"/>
    <w:rsid w:val="00CB0199"/>
    <w:rsid w:val="00CB0538"/>
    <w:rsid w:val="00CB073B"/>
    <w:rsid w:val="00CB083F"/>
    <w:rsid w:val="00CB08F6"/>
    <w:rsid w:val="00CB0C11"/>
    <w:rsid w:val="00CB1845"/>
    <w:rsid w:val="00CB21FB"/>
    <w:rsid w:val="00CB25E8"/>
    <w:rsid w:val="00CB2A4B"/>
    <w:rsid w:val="00CB2A7F"/>
    <w:rsid w:val="00CB3767"/>
    <w:rsid w:val="00CB41A2"/>
    <w:rsid w:val="00CB41A3"/>
    <w:rsid w:val="00CB46C3"/>
    <w:rsid w:val="00CB5275"/>
    <w:rsid w:val="00CB5C40"/>
    <w:rsid w:val="00CB5D59"/>
    <w:rsid w:val="00CB6B85"/>
    <w:rsid w:val="00CB756B"/>
    <w:rsid w:val="00CC0CF9"/>
    <w:rsid w:val="00CC0FD8"/>
    <w:rsid w:val="00CC2A06"/>
    <w:rsid w:val="00CC358F"/>
    <w:rsid w:val="00CC3C88"/>
    <w:rsid w:val="00CC4BD9"/>
    <w:rsid w:val="00CC558F"/>
    <w:rsid w:val="00CC57AB"/>
    <w:rsid w:val="00CC5EFC"/>
    <w:rsid w:val="00CC5FD1"/>
    <w:rsid w:val="00CC605B"/>
    <w:rsid w:val="00CC6A43"/>
    <w:rsid w:val="00CC6F51"/>
    <w:rsid w:val="00CD000F"/>
    <w:rsid w:val="00CD0662"/>
    <w:rsid w:val="00CD1339"/>
    <w:rsid w:val="00CD1733"/>
    <w:rsid w:val="00CD25C3"/>
    <w:rsid w:val="00CD3041"/>
    <w:rsid w:val="00CD3D0D"/>
    <w:rsid w:val="00CD3F41"/>
    <w:rsid w:val="00CD3F6E"/>
    <w:rsid w:val="00CD421A"/>
    <w:rsid w:val="00CD4A44"/>
    <w:rsid w:val="00CD4B4B"/>
    <w:rsid w:val="00CD4CD1"/>
    <w:rsid w:val="00CD5645"/>
    <w:rsid w:val="00CD5A09"/>
    <w:rsid w:val="00CD5D01"/>
    <w:rsid w:val="00CD63A9"/>
    <w:rsid w:val="00CD7287"/>
    <w:rsid w:val="00CD76F0"/>
    <w:rsid w:val="00CD77E7"/>
    <w:rsid w:val="00CD7BB0"/>
    <w:rsid w:val="00CD7FDB"/>
    <w:rsid w:val="00CE0094"/>
    <w:rsid w:val="00CE01C4"/>
    <w:rsid w:val="00CE068F"/>
    <w:rsid w:val="00CE137E"/>
    <w:rsid w:val="00CE1470"/>
    <w:rsid w:val="00CE17A8"/>
    <w:rsid w:val="00CE25B9"/>
    <w:rsid w:val="00CE2A28"/>
    <w:rsid w:val="00CE3277"/>
    <w:rsid w:val="00CE3E3A"/>
    <w:rsid w:val="00CE3F74"/>
    <w:rsid w:val="00CE42EB"/>
    <w:rsid w:val="00CE4A5C"/>
    <w:rsid w:val="00CE5CE9"/>
    <w:rsid w:val="00CE6FC7"/>
    <w:rsid w:val="00CE78ED"/>
    <w:rsid w:val="00CF02C5"/>
    <w:rsid w:val="00CF037D"/>
    <w:rsid w:val="00CF0790"/>
    <w:rsid w:val="00CF0D2B"/>
    <w:rsid w:val="00CF0F33"/>
    <w:rsid w:val="00CF0F42"/>
    <w:rsid w:val="00CF102E"/>
    <w:rsid w:val="00CF2AA4"/>
    <w:rsid w:val="00CF2DF2"/>
    <w:rsid w:val="00CF2EFF"/>
    <w:rsid w:val="00CF424A"/>
    <w:rsid w:val="00CF534A"/>
    <w:rsid w:val="00CF5387"/>
    <w:rsid w:val="00CF5BC3"/>
    <w:rsid w:val="00CF5D31"/>
    <w:rsid w:val="00CF609E"/>
    <w:rsid w:val="00CF63E7"/>
    <w:rsid w:val="00CF6C2D"/>
    <w:rsid w:val="00CF70CD"/>
    <w:rsid w:val="00CF72D9"/>
    <w:rsid w:val="00CF74E2"/>
    <w:rsid w:val="00CF7DEE"/>
    <w:rsid w:val="00D015AE"/>
    <w:rsid w:val="00D017BC"/>
    <w:rsid w:val="00D01E77"/>
    <w:rsid w:val="00D02B29"/>
    <w:rsid w:val="00D0337F"/>
    <w:rsid w:val="00D0338C"/>
    <w:rsid w:val="00D036E2"/>
    <w:rsid w:val="00D03825"/>
    <w:rsid w:val="00D03AA1"/>
    <w:rsid w:val="00D0484E"/>
    <w:rsid w:val="00D056B3"/>
    <w:rsid w:val="00D059AB"/>
    <w:rsid w:val="00D0654E"/>
    <w:rsid w:val="00D06757"/>
    <w:rsid w:val="00D069F9"/>
    <w:rsid w:val="00D06D1F"/>
    <w:rsid w:val="00D06DFE"/>
    <w:rsid w:val="00D06F41"/>
    <w:rsid w:val="00D0734E"/>
    <w:rsid w:val="00D07A38"/>
    <w:rsid w:val="00D07AE5"/>
    <w:rsid w:val="00D07E8E"/>
    <w:rsid w:val="00D128F5"/>
    <w:rsid w:val="00D12DEB"/>
    <w:rsid w:val="00D13241"/>
    <w:rsid w:val="00D13531"/>
    <w:rsid w:val="00D13A5C"/>
    <w:rsid w:val="00D13E8A"/>
    <w:rsid w:val="00D14009"/>
    <w:rsid w:val="00D14254"/>
    <w:rsid w:val="00D14758"/>
    <w:rsid w:val="00D14C80"/>
    <w:rsid w:val="00D16945"/>
    <w:rsid w:val="00D176CB"/>
    <w:rsid w:val="00D1770B"/>
    <w:rsid w:val="00D17A97"/>
    <w:rsid w:val="00D17E77"/>
    <w:rsid w:val="00D209D3"/>
    <w:rsid w:val="00D212B2"/>
    <w:rsid w:val="00D21BE6"/>
    <w:rsid w:val="00D21C3F"/>
    <w:rsid w:val="00D22444"/>
    <w:rsid w:val="00D228DF"/>
    <w:rsid w:val="00D22A8A"/>
    <w:rsid w:val="00D22F7A"/>
    <w:rsid w:val="00D2309E"/>
    <w:rsid w:val="00D23581"/>
    <w:rsid w:val="00D23648"/>
    <w:rsid w:val="00D23AF3"/>
    <w:rsid w:val="00D23E0E"/>
    <w:rsid w:val="00D245E6"/>
    <w:rsid w:val="00D25332"/>
    <w:rsid w:val="00D25671"/>
    <w:rsid w:val="00D257D3"/>
    <w:rsid w:val="00D2594F"/>
    <w:rsid w:val="00D26652"/>
    <w:rsid w:val="00D26664"/>
    <w:rsid w:val="00D27206"/>
    <w:rsid w:val="00D27EAE"/>
    <w:rsid w:val="00D30546"/>
    <w:rsid w:val="00D30655"/>
    <w:rsid w:val="00D30801"/>
    <w:rsid w:val="00D30A49"/>
    <w:rsid w:val="00D30C47"/>
    <w:rsid w:val="00D31738"/>
    <w:rsid w:val="00D3277F"/>
    <w:rsid w:val="00D338F7"/>
    <w:rsid w:val="00D34D79"/>
    <w:rsid w:val="00D353E0"/>
    <w:rsid w:val="00D353F1"/>
    <w:rsid w:val="00D363EC"/>
    <w:rsid w:val="00D37719"/>
    <w:rsid w:val="00D37A82"/>
    <w:rsid w:val="00D37E06"/>
    <w:rsid w:val="00D37F8B"/>
    <w:rsid w:val="00D401CB"/>
    <w:rsid w:val="00D40DFB"/>
    <w:rsid w:val="00D40F71"/>
    <w:rsid w:val="00D41CFD"/>
    <w:rsid w:val="00D41EFF"/>
    <w:rsid w:val="00D4298E"/>
    <w:rsid w:val="00D42D92"/>
    <w:rsid w:val="00D43574"/>
    <w:rsid w:val="00D43FB6"/>
    <w:rsid w:val="00D44715"/>
    <w:rsid w:val="00D4475C"/>
    <w:rsid w:val="00D44C52"/>
    <w:rsid w:val="00D44F04"/>
    <w:rsid w:val="00D4515C"/>
    <w:rsid w:val="00D45609"/>
    <w:rsid w:val="00D4585B"/>
    <w:rsid w:val="00D45AEB"/>
    <w:rsid w:val="00D45B89"/>
    <w:rsid w:val="00D46451"/>
    <w:rsid w:val="00D465C1"/>
    <w:rsid w:val="00D46A83"/>
    <w:rsid w:val="00D46B5F"/>
    <w:rsid w:val="00D47376"/>
    <w:rsid w:val="00D47901"/>
    <w:rsid w:val="00D505CE"/>
    <w:rsid w:val="00D505FA"/>
    <w:rsid w:val="00D5068D"/>
    <w:rsid w:val="00D50936"/>
    <w:rsid w:val="00D509F5"/>
    <w:rsid w:val="00D511B6"/>
    <w:rsid w:val="00D5135E"/>
    <w:rsid w:val="00D5200A"/>
    <w:rsid w:val="00D523BF"/>
    <w:rsid w:val="00D5386F"/>
    <w:rsid w:val="00D53C2D"/>
    <w:rsid w:val="00D542FD"/>
    <w:rsid w:val="00D55192"/>
    <w:rsid w:val="00D560D2"/>
    <w:rsid w:val="00D56FC4"/>
    <w:rsid w:val="00D57051"/>
    <w:rsid w:val="00D57265"/>
    <w:rsid w:val="00D57965"/>
    <w:rsid w:val="00D57CA9"/>
    <w:rsid w:val="00D57CBB"/>
    <w:rsid w:val="00D57D61"/>
    <w:rsid w:val="00D612FB"/>
    <w:rsid w:val="00D61471"/>
    <w:rsid w:val="00D61492"/>
    <w:rsid w:val="00D614F8"/>
    <w:rsid w:val="00D61E44"/>
    <w:rsid w:val="00D62A7A"/>
    <w:rsid w:val="00D630C7"/>
    <w:rsid w:val="00D630FC"/>
    <w:rsid w:val="00D63534"/>
    <w:rsid w:val="00D63597"/>
    <w:rsid w:val="00D63BCB"/>
    <w:rsid w:val="00D6479A"/>
    <w:rsid w:val="00D64CE5"/>
    <w:rsid w:val="00D64F88"/>
    <w:rsid w:val="00D6516C"/>
    <w:rsid w:val="00D65A93"/>
    <w:rsid w:val="00D65C0D"/>
    <w:rsid w:val="00D66FD1"/>
    <w:rsid w:val="00D67001"/>
    <w:rsid w:val="00D6721D"/>
    <w:rsid w:val="00D67DD9"/>
    <w:rsid w:val="00D70745"/>
    <w:rsid w:val="00D70EF6"/>
    <w:rsid w:val="00D71208"/>
    <w:rsid w:val="00D71DA0"/>
    <w:rsid w:val="00D721D8"/>
    <w:rsid w:val="00D72ECF"/>
    <w:rsid w:val="00D730A0"/>
    <w:rsid w:val="00D73158"/>
    <w:rsid w:val="00D73711"/>
    <w:rsid w:val="00D744F3"/>
    <w:rsid w:val="00D745E0"/>
    <w:rsid w:val="00D74982"/>
    <w:rsid w:val="00D74990"/>
    <w:rsid w:val="00D749BF"/>
    <w:rsid w:val="00D74AF8"/>
    <w:rsid w:val="00D7501B"/>
    <w:rsid w:val="00D7524C"/>
    <w:rsid w:val="00D75A75"/>
    <w:rsid w:val="00D75E89"/>
    <w:rsid w:val="00D764AD"/>
    <w:rsid w:val="00D76A39"/>
    <w:rsid w:val="00D76BC0"/>
    <w:rsid w:val="00D76EF9"/>
    <w:rsid w:val="00D76FEA"/>
    <w:rsid w:val="00D77593"/>
    <w:rsid w:val="00D779BC"/>
    <w:rsid w:val="00D77A9D"/>
    <w:rsid w:val="00D804FC"/>
    <w:rsid w:val="00D805F8"/>
    <w:rsid w:val="00D80BD9"/>
    <w:rsid w:val="00D819A0"/>
    <w:rsid w:val="00D82323"/>
    <w:rsid w:val="00D82B06"/>
    <w:rsid w:val="00D83803"/>
    <w:rsid w:val="00D83A85"/>
    <w:rsid w:val="00D84208"/>
    <w:rsid w:val="00D84401"/>
    <w:rsid w:val="00D84576"/>
    <w:rsid w:val="00D84EAA"/>
    <w:rsid w:val="00D84ED0"/>
    <w:rsid w:val="00D8549C"/>
    <w:rsid w:val="00D857B9"/>
    <w:rsid w:val="00D859D8"/>
    <w:rsid w:val="00D86090"/>
    <w:rsid w:val="00D861B4"/>
    <w:rsid w:val="00D8669A"/>
    <w:rsid w:val="00D86FC9"/>
    <w:rsid w:val="00D87460"/>
    <w:rsid w:val="00D877E3"/>
    <w:rsid w:val="00D87C8E"/>
    <w:rsid w:val="00D87FCE"/>
    <w:rsid w:val="00D90523"/>
    <w:rsid w:val="00D9116D"/>
    <w:rsid w:val="00D91572"/>
    <w:rsid w:val="00D91D53"/>
    <w:rsid w:val="00D92643"/>
    <w:rsid w:val="00D927C5"/>
    <w:rsid w:val="00D9285E"/>
    <w:rsid w:val="00D92C2D"/>
    <w:rsid w:val="00D92E6E"/>
    <w:rsid w:val="00D92FD1"/>
    <w:rsid w:val="00D934AD"/>
    <w:rsid w:val="00D934E8"/>
    <w:rsid w:val="00D93D6E"/>
    <w:rsid w:val="00D93DC1"/>
    <w:rsid w:val="00D93F39"/>
    <w:rsid w:val="00D942F9"/>
    <w:rsid w:val="00D94686"/>
    <w:rsid w:val="00D94800"/>
    <w:rsid w:val="00D94B22"/>
    <w:rsid w:val="00D94DBB"/>
    <w:rsid w:val="00D9506F"/>
    <w:rsid w:val="00D96856"/>
    <w:rsid w:val="00D96AA1"/>
    <w:rsid w:val="00D96E85"/>
    <w:rsid w:val="00D97BFE"/>
    <w:rsid w:val="00DA0E5D"/>
    <w:rsid w:val="00DA1A03"/>
    <w:rsid w:val="00DA21C4"/>
    <w:rsid w:val="00DA2548"/>
    <w:rsid w:val="00DA3820"/>
    <w:rsid w:val="00DA3F43"/>
    <w:rsid w:val="00DA4523"/>
    <w:rsid w:val="00DA47E9"/>
    <w:rsid w:val="00DA4A6F"/>
    <w:rsid w:val="00DA4D5E"/>
    <w:rsid w:val="00DA4E22"/>
    <w:rsid w:val="00DA60F4"/>
    <w:rsid w:val="00DA71B5"/>
    <w:rsid w:val="00DA731D"/>
    <w:rsid w:val="00DA7645"/>
    <w:rsid w:val="00DB0387"/>
    <w:rsid w:val="00DB053D"/>
    <w:rsid w:val="00DB0735"/>
    <w:rsid w:val="00DB0BD8"/>
    <w:rsid w:val="00DB0EEA"/>
    <w:rsid w:val="00DB2021"/>
    <w:rsid w:val="00DB2A45"/>
    <w:rsid w:val="00DB2A4D"/>
    <w:rsid w:val="00DB3D5B"/>
    <w:rsid w:val="00DB43D6"/>
    <w:rsid w:val="00DB50B7"/>
    <w:rsid w:val="00DB7297"/>
    <w:rsid w:val="00DB73BA"/>
    <w:rsid w:val="00DB73EA"/>
    <w:rsid w:val="00DB75EB"/>
    <w:rsid w:val="00DB7F99"/>
    <w:rsid w:val="00DC0001"/>
    <w:rsid w:val="00DC0B75"/>
    <w:rsid w:val="00DC269F"/>
    <w:rsid w:val="00DC2C80"/>
    <w:rsid w:val="00DC2CD9"/>
    <w:rsid w:val="00DC33E2"/>
    <w:rsid w:val="00DC354F"/>
    <w:rsid w:val="00DC371F"/>
    <w:rsid w:val="00DC3CF0"/>
    <w:rsid w:val="00DC4B25"/>
    <w:rsid w:val="00DC4F63"/>
    <w:rsid w:val="00DC5086"/>
    <w:rsid w:val="00DC6624"/>
    <w:rsid w:val="00DC6CFA"/>
    <w:rsid w:val="00DC7472"/>
    <w:rsid w:val="00DC768D"/>
    <w:rsid w:val="00DD00B2"/>
    <w:rsid w:val="00DD013D"/>
    <w:rsid w:val="00DD05F2"/>
    <w:rsid w:val="00DD08CF"/>
    <w:rsid w:val="00DD0C90"/>
    <w:rsid w:val="00DD0F8D"/>
    <w:rsid w:val="00DD0FFB"/>
    <w:rsid w:val="00DD2086"/>
    <w:rsid w:val="00DD28B5"/>
    <w:rsid w:val="00DD2C41"/>
    <w:rsid w:val="00DD38E8"/>
    <w:rsid w:val="00DD3C4E"/>
    <w:rsid w:val="00DD5448"/>
    <w:rsid w:val="00DD61CE"/>
    <w:rsid w:val="00DD67A9"/>
    <w:rsid w:val="00DD7194"/>
    <w:rsid w:val="00DD7A86"/>
    <w:rsid w:val="00DE00D4"/>
    <w:rsid w:val="00DE0711"/>
    <w:rsid w:val="00DE0890"/>
    <w:rsid w:val="00DE08CC"/>
    <w:rsid w:val="00DE0A8E"/>
    <w:rsid w:val="00DE0E25"/>
    <w:rsid w:val="00DE114C"/>
    <w:rsid w:val="00DE2272"/>
    <w:rsid w:val="00DE2C9A"/>
    <w:rsid w:val="00DE327A"/>
    <w:rsid w:val="00DE37AB"/>
    <w:rsid w:val="00DE3877"/>
    <w:rsid w:val="00DE3B18"/>
    <w:rsid w:val="00DE3D48"/>
    <w:rsid w:val="00DE3E88"/>
    <w:rsid w:val="00DE41DD"/>
    <w:rsid w:val="00DE44AE"/>
    <w:rsid w:val="00DE4614"/>
    <w:rsid w:val="00DE563D"/>
    <w:rsid w:val="00DE703F"/>
    <w:rsid w:val="00DE7BAE"/>
    <w:rsid w:val="00DF10C5"/>
    <w:rsid w:val="00DF1835"/>
    <w:rsid w:val="00DF1BB4"/>
    <w:rsid w:val="00DF1D38"/>
    <w:rsid w:val="00DF1FC3"/>
    <w:rsid w:val="00DF2360"/>
    <w:rsid w:val="00DF255D"/>
    <w:rsid w:val="00DF2C1A"/>
    <w:rsid w:val="00DF46E8"/>
    <w:rsid w:val="00DF46E9"/>
    <w:rsid w:val="00DF57F6"/>
    <w:rsid w:val="00DF5B37"/>
    <w:rsid w:val="00DF5C5D"/>
    <w:rsid w:val="00DF62CF"/>
    <w:rsid w:val="00DF64A4"/>
    <w:rsid w:val="00DF6ABC"/>
    <w:rsid w:val="00DF7930"/>
    <w:rsid w:val="00DF79F6"/>
    <w:rsid w:val="00E00149"/>
    <w:rsid w:val="00E001E9"/>
    <w:rsid w:val="00E0064B"/>
    <w:rsid w:val="00E0110B"/>
    <w:rsid w:val="00E018D3"/>
    <w:rsid w:val="00E03F00"/>
    <w:rsid w:val="00E0459A"/>
    <w:rsid w:val="00E05185"/>
    <w:rsid w:val="00E065C9"/>
    <w:rsid w:val="00E070B9"/>
    <w:rsid w:val="00E0714A"/>
    <w:rsid w:val="00E074B7"/>
    <w:rsid w:val="00E0795D"/>
    <w:rsid w:val="00E07975"/>
    <w:rsid w:val="00E11006"/>
    <w:rsid w:val="00E11488"/>
    <w:rsid w:val="00E11E51"/>
    <w:rsid w:val="00E12184"/>
    <w:rsid w:val="00E12330"/>
    <w:rsid w:val="00E12CCD"/>
    <w:rsid w:val="00E13065"/>
    <w:rsid w:val="00E136CB"/>
    <w:rsid w:val="00E13B8A"/>
    <w:rsid w:val="00E13C14"/>
    <w:rsid w:val="00E13D30"/>
    <w:rsid w:val="00E13F35"/>
    <w:rsid w:val="00E14A7E"/>
    <w:rsid w:val="00E14B7F"/>
    <w:rsid w:val="00E15056"/>
    <w:rsid w:val="00E1599B"/>
    <w:rsid w:val="00E16612"/>
    <w:rsid w:val="00E16673"/>
    <w:rsid w:val="00E16841"/>
    <w:rsid w:val="00E16BDF"/>
    <w:rsid w:val="00E16EF1"/>
    <w:rsid w:val="00E1755B"/>
    <w:rsid w:val="00E175F6"/>
    <w:rsid w:val="00E17C38"/>
    <w:rsid w:val="00E201AF"/>
    <w:rsid w:val="00E20860"/>
    <w:rsid w:val="00E20B12"/>
    <w:rsid w:val="00E20E1E"/>
    <w:rsid w:val="00E21199"/>
    <w:rsid w:val="00E2171F"/>
    <w:rsid w:val="00E21F38"/>
    <w:rsid w:val="00E21F6C"/>
    <w:rsid w:val="00E21FC4"/>
    <w:rsid w:val="00E2262B"/>
    <w:rsid w:val="00E22672"/>
    <w:rsid w:val="00E229E6"/>
    <w:rsid w:val="00E23C17"/>
    <w:rsid w:val="00E23CEB"/>
    <w:rsid w:val="00E24169"/>
    <w:rsid w:val="00E241D3"/>
    <w:rsid w:val="00E2421B"/>
    <w:rsid w:val="00E2434B"/>
    <w:rsid w:val="00E2585F"/>
    <w:rsid w:val="00E25D44"/>
    <w:rsid w:val="00E276BA"/>
    <w:rsid w:val="00E27FA0"/>
    <w:rsid w:val="00E3005C"/>
    <w:rsid w:val="00E30690"/>
    <w:rsid w:val="00E308BB"/>
    <w:rsid w:val="00E30A6F"/>
    <w:rsid w:val="00E310FA"/>
    <w:rsid w:val="00E312B1"/>
    <w:rsid w:val="00E313B6"/>
    <w:rsid w:val="00E31773"/>
    <w:rsid w:val="00E31ACE"/>
    <w:rsid w:val="00E32D29"/>
    <w:rsid w:val="00E3380C"/>
    <w:rsid w:val="00E34122"/>
    <w:rsid w:val="00E3433F"/>
    <w:rsid w:val="00E34719"/>
    <w:rsid w:val="00E35D0C"/>
    <w:rsid w:val="00E35D9D"/>
    <w:rsid w:val="00E35FC6"/>
    <w:rsid w:val="00E37397"/>
    <w:rsid w:val="00E3756E"/>
    <w:rsid w:val="00E4167E"/>
    <w:rsid w:val="00E422AE"/>
    <w:rsid w:val="00E42529"/>
    <w:rsid w:val="00E4269E"/>
    <w:rsid w:val="00E42FD0"/>
    <w:rsid w:val="00E432EA"/>
    <w:rsid w:val="00E43863"/>
    <w:rsid w:val="00E43971"/>
    <w:rsid w:val="00E43A73"/>
    <w:rsid w:val="00E43D7A"/>
    <w:rsid w:val="00E43F0D"/>
    <w:rsid w:val="00E45963"/>
    <w:rsid w:val="00E464F9"/>
    <w:rsid w:val="00E469ED"/>
    <w:rsid w:val="00E470EE"/>
    <w:rsid w:val="00E47C70"/>
    <w:rsid w:val="00E47E9A"/>
    <w:rsid w:val="00E504D7"/>
    <w:rsid w:val="00E50752"/>
    <w:rsid w:val="00E5097D"/>
    <w:rsid w:val="00E50C28"/>
    <w:rsid w:val="00E50C56"/>
    <w:rsid w:val="00E50E4B"/>
    <w:rsid w:val="00E50E65"/>
    <w:rsid w:val="00E5160C"/>
    <w:rsid w:val="00E518ED"/>
    <w:rsid w:val="00E52421"/>
    <w:rsid w:val="00E5288E"/>
    <w:rsid w:val="00E53A94"/>
    <w:rsid w:val="00E54512"/>
    <w:rsid w:val="00E54725"/>
    <w:rsid w:val="00E54AD6"/>
    <w:rsid w:val="00E55025"/>
    <w:rsid w:val="00E5503E"/>
    <w:rsid w:val="00E553EF"/>
    <w:rsid w:val="00E55A51"/>
    <w:rsid w:val="00E567AA"/>
    <w:rsid w:val="00E569E0"/>
    <w:rsid w:val="00E57061"/>
    <w:rsid w:val="00E572F2"/>
    <w:rsid w:val="00E57D61"/>
    <w:rsid w:val="00E60153"/>
    <w:rsid w:val="00E609E1"/>
    <w:rsid w:val="00E60B7F"/>
    <w:rsid w:val="00E60D04"/>
    <w:rsid w:val="00E60F19"/>
    <w:rsid w:val="00E61244"/>
    <w:rsid w:val="00E61823"/>
    <w:rsid w:val="00E623AF"/>
    <w:rsid w:val="00E6286A"/>
    <w:rsid w:val="00E62C07"/>
    <w:rsid w:val="00E63378"/>
    <w:rsid w:val="00E63E16"/>
    <w:rsid w:val="00E63F5F"/>
    <w:rsid w:val="00E64232"/>
    <w:rsid w:val="00E64D74"/>
    <w:rsid w:val="00E665E7"/>
    <w:rsid w:val="00E6694C"/>
    <w:rsid w:val="00E66DC0"/>
    <w:rsid w:val="00E67255"/>
    <w:rsid w:val="00E67F5D"/>
    <w:rsid w:val="00E7003F"/>
    <w:rsid w:val="00E70600"/>
    <w:rsid w:val="00E7175F"/>
    <w:rsid w:val="00E7186A"/>
    <w:rsid w:val="00E725D1"/>
    <w:rsid w:val="00E7288D"/>
    <w:rsid w:val="00E7323F"/>
    <w:rsid w:val="00E73A69"/>
    <w:rsid w:val="00E75B05"/>
    <w:rsid w:val="00E75B2B"/>
    <w:rsid w:val="00E75E01"/>
    <w:rsid w:val="00E76BB1"/>
    <w:rsid w:val="00E76E4C"/>
    <w:rsid w:val="00E7764D"/>
    <w:rsid w:val="00E776CF"/>
    <w:rsid w:val="00E77B57"/>
    <w:rsid w:val="00E8011D"/>
    <w:rsid w:val="00E8020B"/>
    <w:rsid w:val="00E80508"/>
    <w:rsid w:val="00E81883"/>
    <w:rsid w:val="00E81A9B"/>
    <w:rsid w:val="00E81CDB"/>
    <w:rsid w:val="00E82A9D"/>
    <w:rsid w:val="00E830E0"/>
    <w:rsid w:val="00E83250"/>
    <w:rsid w:val="00E83766"/>
    <w:rsid w:val="00E83863"/>
    <w:rsid w:val="00E8433F"/>
    <w:rsid w:val="00E853D1"/>
    <w:rsid w:val="00E855CE"/>
    <w:rsid w:val="00E8591E"/>
    <w:rsid w:val="00E859BF"/>
    <w:rsid w:val="00E8682F"/>
    <w:rsid w:val="00E86D89"/>
    <w:rsid w:val="00E871E6"/>
    <w:rsid w:val="00E90069"/>
    <w:rsid w:val="00E901C0"/>
    <w:rsid w:val="00E910FE"/>
    <w:rsid w:val="00E91654"/>
    <w:rsid w:val="00E923EA"/>
    <w:rsid w:val="00E934F5"/>
    <w:rsid w:val="00E93711"/>
    <w:rsid w:val="00E93A06"/>
    <w:rsid w:val="00E93B13"/>
    <w:rsid w:val="00E93C14"/>
    <w:rsid w:val="00E93EBA"/>
    <w:rsid w:val="00E948FB"/>
    <w:rsid w:val="00E954E1"/>
    <w:rsid w:val="00E95E78"/>
    <w:rsid w:val="00E96016"/>
    <w:rsid w:val="00E96A98"/>
    <w:rsid w:val="00E97C08"/>
    <w:rsid w:val="00E97CB4"/>
    <w:rsid w:val="00E97E1F"/>
    <w:rsid w:val="00EA1108"/>
    <w:rsid w:val="00EA11A0"/>
    <w:rsid w:val="00EA1582"/>
    <w:rsid w:val="00EA2B9C"/>
    <w:rsid w:val="00EA2D78"/>
    <w:rsid w:val="00EA3107"/>
    <w:rsid w:val="00EA3C57"/>
    <w:rsid w:val="00EA4549"/>
    <w:rsid w:val="00EA5B53"/>
    <w:rsid w:val="00EA6750"/>
    <w:rsid w:val="00EA6988"/>
    <w:rsid w:val="00EA6EBC"/>
    <w:rsid w:val="00EB024D"/>
    <w:rsid w:val="00EB1CE4"/>
    <w:rsid w:val="00EB2687"/>
    <w:rsid w:val="00EB270A"/>
    <w:rsid w:val="00EB297F"/>
    <w:rsid w:val="00EB32B1"/>
    <w:rsid w:val="00EB35D8"/>
    <w:rsid w:val="00EB36C1"/>
    <w:rsid w:val="00EB3EDF"/>
    <w:rsid w:val="00EB4489"/>
    <w:rsid w:val="00EB4798"/>
    <w:rsid w:val="00EB4917"/>
    <w:rsid w:val="00EB4A99"/>
    <w:rsid w:val="00EB4B82"/>
    <w:rsid w:val="00EB59C5"/>
    <w:rsid w:val="00EB60FA"/>
    <w:rsid w:val="00EB625C"/>
    <w:rsid w:val="00EB70EE"/>
    <w:rsid w:val="00EB7966"/>
    <w:rsid w:val="00EC00B6"/>
    <w:rsid w:val="00EC0835"/>
    <w:rsid w:val="00EC116E"/>
    <w:rsid w:val="00EC123E"/>
    <w:rsid w:val="00EC184B"/>
    <w:rsid w:val="00EC188D"/>
    <w:rsid w:val="00EC1AC7"/>
    <w:rsid w:val="00EC2161"/>
    <w:rsid w:val="00EC24F3"/>
    <w:rsid w:val="00EC278D"/>
    <w:rsid w:val="00EC2FBB"/>
    <w:rsid w:val="00EC3CF9"/>
    <w:rsid w:val="00EC4755"/>
    <w:rsid w:val="00EC4EF3"/>
    <w:rsid w:val="00EC6750"/>
    <w:rsid w:val="00EC6FB5"/>
    <w:rsid w:val="00EC73CA"/>
    <w:rsid w:val="00EC73FF"/>
    <w:rsid w:val="00EC7662"/>
    <w:rsid w:val="00EC7C93"/>
    <w:rsid w:val="00EC7D23"/>
    <w:rsid w:val="00ED127E"/>
    <w:rsid w:val="00ED1468"/>
    <w:rsid w:val="00ED15CA"/>
    <w:rsid w:val="00ED26F2"/>
    <w:rsid w:val="00ED2A6B"/>
    <w:rsid w:val="00ED2AFF"/>
    <w:rsid w:val="00ED3A5C"/>
    <w:rsid w:val="00ED3FC0"/>
    <w:rsid w:val="00ED4998"/>
    <w:rsid w:val="00ED593E"/>
    <w:rsid w:val="00ED5DD5"/>
    <w:rsid w:val="00ED5F63"/>
    <w:rsid w:val="00ED602E"/>
    <w:rsid w:val="00ED6198"/>
    <w:rsid w:val="00ED6A1E"/>
    <w:rsid w:val="00ED6D6E"/>
    <w:rsid w:val="00ED7AE4"/>
    <w:rsid w:val="00EE0AFC"/>
    <w:rsid w:val="00EE1423"/>
    <w:rsid w:val="00EE2ADC"/>
    <w:rsid w:val="00EE3096"/>
    <w:rsid w:val="00EE3F62"/>
    <w:rsid w:val="00EE479C"/>
    <w:rsid w:val="00EE4E36"/>
    <w:rsid w:val="00EE57F0"/>
    <w:rsid w:val="00EE5D9A"/>
    <w:rsid w:val="00EE5EC7"/>
    <w:rsid w:val="00EE606D"/>
    <w:rsid w:val="00EE6974"/>
    <w:rsid w:val="00EE6AB8"/>
    <w:rsid w:val="00EE7756"/>
    <w:rsid w:val="00EE78A1"/>
    <w:rsid w:val="00EE7944"/>
    <w:rsid w:val="00EE797E"/>
    <w:rsid w:val="00EF0EAD"/>
    <w:rsid w:val="00EF106E"/>
    <w:rsid w:val="00EF14BD"/>
    <w:rsid w:val="00EF1C91"/>
    <w:rsid w:val="00EF20CA"/>
    <w:rsid w:val="00EF21E1"/>
    <w:rsid w:val="00EF2CD3"/>
    <w:rsid w:val="00EF3334"/>
    <w:rsid w:val="00EF3C16"/>
    <w:rsid w:val="00EF4ACF"/>
    <w:rsid w:val="00EF4DA6"/>
    <w:rsid w:val="00EF4ECF"/>
    <w:rsid w:val="00EF64A5"/>
    <w:rsid w:val="00EF67F6"/>
    <w:rsid w:val="00EF69F4"/>
    <w:rsid w:val="00EF6D9D"/>
    <w:rsid w:val="00EF7143"/>
    <w:rsid w:val="00EF761A"/>
    <w:rsid w:val="00F00974"/>
    <w:rsid w:val="00F00CF5"/>
    <w:rsid w:val="00F00D19"/>
    <w:rsid w:val="00F010FB"/>
    <w:rsid w:val="00F01745"/>
    <w:rsid w:val="00F01B7A"/>
    <w:rsid w:val="00F01D93"/>
    <w:rsid w:val="00F02C88"/>
    <w:rsid w:val="00F02D6A"/>
    <w:rsid w:val="00F037B7"/>
    <w:rsid w:val="00F041E4"/>
    <w:rsid w:val="00F04256"/>
    <w:rsid w:val="00F0485D"/>
    <w:rsid w:val="00F05026"/>
    <w:rsid w:val="00F05D7F"/>
    <w:rsid w:val="00F063BC"/>
    <w:rsid w:val="00F06AD2"/>
    <w:rsid w:val="00F06B4B"/>
    <w:rsid w:val="00F0735D"/>
    <w:rsid w:val="00F074F5"/>
    <w:rsid w:val="00F07773"/>
    <w:rsid w:val="00F07AA7"/>
    <w:rsid w:val="00F10842"/>
    <w:rsid w:val="00F108AA"/>
    <w:rsid w:val="00F10C14"/>
    <w:rsid w:val="00F119CE"/>
    <w:rsid w:val="00F11DF0"/>
    <w:rsid w:val="00F121EA"/>
    <w:rsid w:val="00F1226B"/>
    <w:rsid w:val="00F12390"/>
    <w:rsid w:val="00F12A48"/>
    <w:rsid w:val="00F12C71"/>
    <w:rsid w:val="00F13020"/>
    <w:rsid w:val="00F13333"/>
    <w:rsid w:val="00F136AE"/>
    <w:rsid w:val="00F1442B"/>
    <w:rsid w:val="00F14709"/>
    <w:rsid w:val="00F149E6"/>
    <w:rsid w:val="00F14C44"/>
    <w:rsid w:val="00F14DA3"/>
    <w:rsid w:val="00F14F15"/>
    <w:rsid w:val="00F15001"/>
    <w:rsid w:val="00F151A7"/>
    <w:rsid w:val="00F1520B"/>
    <w:rsid w:val="00F15437"/>
    <w:rsid w:val="00F1565D"/>
    <w:rsid w:val="00F158AC"/>
    <w:rsid w:val="00F160B2"/>
    <w:rsid w:val="00F16A11"/>
    <w:rsid w:val="00F16EEF"/>
    <w:rsid w:val="00F171CF"/>
    <w:rsid w:val="00F17457"/>
    <w:rsid w:val="00F20143"/>
    <w:rsid w:val="00F204D5"/>
    <w:rsid w:val="00F2051F"/>
    <w:rsid w:val="00F20F4F"/>
    <w:rsid w:val="00F2146D"/>
    <w:rsid w:val="00F21A85"/>
    <w:rsid w:val="00F21CD6"/>
    <w:rsid w:val="00F21F98"/>
    <w:rsid w:val="00F2209B"/>
    <w:rsid w:val="00F2276D"/>
    <w:rsid w:val="00F2321A"/>
    <w:rsid w:val="00F24A1C"/>
    <w:rsid w:val="00F252AE"/>
    <w:rsid w:val="00F25595"/>
    <w:rsid w:val="00F25F9E"/>
    <w:rsid w:val="00F2604B"/>
    <w:rsid w:val="00F260BC"/>
    <w:rsid w:val="00F2616E"/>
    <w:rsid w:val="00F26D39"/>
    <w:rsid w:val="00F26FE8"/>
    <w:rsid w:val="00F27865"/>
    <w:rsid w:val="00F2798B"/>
    <w:rsid w:val="00F302D5"/>
    <w:rsid w:val="00F306B8"/>
    <w:rsid w:val="00F30792"/>
    <w:rsid w:val="00F3082D"/>
    <w:rsid w:val="00F3251E"/>
    <w:rsid w:val="00F3297E"/>
    <w:rsid w:val="00F32B15"/>
    <w:rsid w:val="00F32BE1"/>
    <w:rsid w:val="00F32FD6"/>
    <w:rsid w:val="00F33B55"/>
    <w:rsid w:val="00F33BD0"/>
    <w:rsid w:val="00F343CB"/>
    <w:rsid w:val="00F352A4"/>
    <w:rsid w:val="00F35AC6"/>
    <w:rsid w:val="00F3606A"/>
    <w:rsid w:val="00F36D7E"/>
    <w:rsid w:val="00F371EB"/>
    <w:rsid w:val="00F4071E"/>
    <w:rsid w:val="00F40958"/>
    <w:rsid w:val="00F41D8A"/>
    <w:rsid w:val="00F42F21"/>
    <w:rsid w:val="00F435C3"/>
    <w:rsid w:val="00F44AA7"/>
    <w:rsid w:val="00F45D79"/>
    <w:rsid w:val="00F4600B"/>
    <w:rsid w:val="00F465B2"/>
    <w:rsid w:val="00F477A4"/>
    <w:rsid w:val="00F47A44"/>
    <w:rsid w:val="00F5015C"/>
    <w:rsid w:val="00F5188C"/>
    <w:rsid w:val="00F519F0"/>
    <w:rsid w:val="00F5214D"/>
    <w:rsid w:val="00F5273F"/>
    <w:rsid w:val="00F528BB"/>
    <w:rsid w:val="00F52BC8"/>
    <w:rsid w:val="00F53104"/>
    <w:rsid w:val="00F53C68"/>
    <w:rsid w:val="00F53DDE"/>
    <w:rsid w:val="00F53F5F"/>
    <w:rsid w:val="00F53FC4"/>
    <w:rsid w:val="00F54A71"/>
    <w:rsid w:val="00F54FD1"/>
    <w:rsid w:val="00F56397"/>
    <w:rsid w:val="00F5786F"/>
    <w:rsid w:val="00F60AE8"/>
    <w:rsid w:val="00F6147F"/>
    <w:rsid w:val="00F617F0"/>
    <w:rsid w:val="00F61A76"/>
    <w:rsid w:val="00F61C1D"/>
    <w:rsid w:val="00F62285"/>
    <w:rsid w:val="00F62870"/>
    <w:rsid w:val="00F62CF8"/>
    <w:rsid w:val="00F637BA"/>
    <w:rsid w:val="00F64D62"/>
    <w:rsid w:val="00F65AEB"/>
    <w:rsid w:val="00F6612A"/>
    <w:rsid w:val="00F666F9"/>
    <w:rsid w:val="00F66E61"/>
    <w:rsid w:val="00F671AE"/>
    <w:rsid w:val="00F7052D"/>
    <w:rsid w:val="00F71259"/>
    <w:rsid w:val="00F7127C"/>
    <w:rsid w:val="00F722FF"/>
    <w:rsid w:val="00F72302"/>
    <w:rsid w:val="00F72441"/>
    <w:rsid w:val="00F7257B"/>
    <w:rsid w:val="00F72E29"/>
    <w:rsid w:val="00F72E7C"/>
    <w:rsid w:val="00F732F5"/>
    <w:rsid w:val="00F73DDD"/>
    <w:rsid w:val="00F7443B"/>
    <w:rsid w:val="00F744BA"/>
    <w:rsid w:val="00F74859"/>
    <w:rsid w:val="00F74DB5"/>
    <w:rsid w:val="00F74EF0"/>
    <w:rsid w:val="00F752EE"/>
    <w:rsid w:val="00F75535"/>
    <w:rsid w:val="00F77468"/>
    <w:rsid w:val="00F80AC2"/>
    <w:rsid w:val="00F80BE3"/>
    <w:rsid w:val="00F81079"/>
    <w:rsid w:val="00F82081"/>
    <w:rsid w:val="00F829BF"/>
    <w:rsid w:val="00F82CB6"/>
    <w:rsid w:val="00F83039"/>
    <w:rsid w:val="00F83FD1"/>
    <w:rsid w:val="00F84669"/>
    <w:rsid w:val="00F84BB3"/>
    <w:rsid w:val="00F852B5"/>
    <w:rsid w:val="00F854BA"/>
    <w:rsid w:val="00F85865"/>
    <w:rsid w:val="00F85DB5"/>
    <w:rsid w:val="00F85DC5"/>
    <w:rsid w:val="00F85E81"/>
    <w:rsid w:val="00F86249"/>
    <w:rsid w:val="00F8743D"/>
    <w:rsid w:val="00F87639"/>
    <w:rsid w:val="00F87702"/>
    <w:rsid w:val="00F902C1"/>
    <w:rsid w:val="00F915A8"/>
    <w:rsid w:val="00F925EB"/>
    <w:rsid w:val="00F929A6"/>
    <w:rsid w:val="00F929E1"/>
    <w:rsid w:val="00F92B79"/>
    <w:rsid w:val="00F92C08"/>
    <w:rsid w:val="00F933A3"/>
    <w:rsid w:val="00F939CF"/>
    <w:rsid w:val="00F93BFB"/>
    <w:rsid w:val="00F9437B"/>
    <w:rsid w:val="00F95755"/>
    <w:rsid w:val="00F95CDE"/>
    <w:rsid w:val="00F97838"/>
    <w:rsid w:val="00F97E61"/>
    <w:rsid w:val="00FA1272"/>
    <w:rsid w:val="00FA15C4"/>
    <w:rsid w:val="00FA1776"/>
    <w:rsid w:val="00FA1AFF"/>
    <w:rsid w:val="00FA1BFA"/>
    <w:rsid w:val="00FA1C32"/>
    <w:rsid w:val="00FA2418"/>
    <w:rsid w:val="00FA2C86"/>
    <w:rsid w:val="00FA3C84"/>
    <w:rsid w:val="00FA3EC1"/>
    <w:rsid w:val="00FA4312"/>
    <w:rsid w:val="00FA47F4"/>
    <w:rsid w:val="00FA4CD8"/>
    <w:rsid w:val="00FA529D"/>
    <w:rsid w:val="00FA5CD1"/>
    <w:rsid w:val="00FA6356"/>
    <w:rsid w:val="00FA640E"/>
    <w:rsid w:val="00FA6D33"/>
    <w:rsid w:val="00FA70EC"/>
    <w:rsid w:val="00FA7360"/>
    <w:rsid w:val="00FA7B13"/>
    <w:rsid w:val="00FA7C23"/>
    <w:rsid w:val="00FA7E02"/>
    <w:rsid w:val="00FA7ECD"/>
    <w:rsid w:val="00FB0A0F"/>
    <w:rsid w:val="00FB1BA7"/>
    <w:rsid w:val="00FB219B"/>
    <w:rsid w:val="00FB2366"/>
    <w:rsid w:val="00FB3BFD"/>
    <w:rsid w:val="00FB472C"/>
    <w:rsid w:val="00FB5A0B"/>
    <w:rsid w:val="00FB5C13"/>
    <w:rsid w:val="00FB60B9"/>
    <w:rsid w:val="00FB6709"/>
    <w:rsid w:val="00FC007D"/>
    <w:rsid w:val="00FC0979"/>
    <w:rsid w:val="00FC0983"/>
    <w:rsid w:val="00FC0D7C"/>
    <w:rsid w:val="00FC14EE"/>
    <w:rsid w:val="00FC219C"/>
    <w:rsid w:val="00FC2838"/>
    <w:rsid w:val="00FC3515"/>
    <w:rsid w:val="00FC36D5"/>
    <w:rsid w:val="00FC3CCC"/>
    <w:rsid w:val="00FC3EBA"/>
    <w:rsid w:val="00FC4B98"/>
    <w:rsid w:val="00FC56E2"/>
    <w:rsid w:val="00FC6D94"/>
    <w:rsid w:val="00FC71D4"/>
    <w:rsid w:val="00FC7B8E"/>
    <w:rsid w:val="00FD16CE"/>
    <w:rsid w:val="00FD1EC0"/>
    <w:rsid w:val="00FD344E"/>
    <w:rsid w:val="00FD3B4F"/>
    <w:rsid w:val="00FD48C5"/>
    <w:rsid w:val="00FD4924"/>
    <w:rsid w:val="00FD563A"/>
    <w:rsid w:val="00FD5A43"/>
    <w:rsid w:val="00FD5B4E"/>
    <w:rsid w:val="00FD5B52"/>
    <w:rsid w:val="00FD6197"/>
    <w:rsid w:val="00FD62FA"/>
    <w:rsid w:val="00FD64EC"/>
    <w:rsid w:val="00FD65B2"/>
    <w:rsid w:val="00FD70C7"/>
    <w:rsid w:val="00FD7632"/>
    <w:rsid w:val="00FE08ED"/>
    <w:rsid w:val="00FE0C0A"/>
    <w:rsid w:val="00FE0DA4"/>
    <w:rsid w:val="00FE0E56"/>
    <w:rsid w:val="00FE10C3"/>
    <w:rsid w:val="00FE1808"/>
    <w:rsid w:val="00FE23DC"/>
    <w:rsid w:val="00FE240F"/>
    <w:rsid w:val="00FE266D"/>
    <w:rsid w:val="00FE3D75"/>
    <w:rsid w:val="00FE3E88"/>
    <w:rsid w:val="00FE4B74"/>
    <w:rsid w:val="00FE4FFA"/>
    <w:rsid w:val="00FE5171"/>
    <w:rsid w:val="00FE564A"/>
    <w:rsid w:val="00FE5D4D"/>
    <w:rsid w:val="00FE6253"/>
    <w:rsid w:val="00FE67B5"/>
    <w:rsid w:val="00FE6868"/>
    <w:rsid w:val="00FE754B"/>
    <w:rsid w:val="00FE76D9"/>
    <w:rsid w:val="00FE7E48"/>
    <w:rsid w:val="00FE7E8F"/>
    <w:rsid w:val="00FE7F7C"/>
    <w:rsid w:val="00FF07A2"/>
    <w:rsid w:val="00FF161B"/>
    <w:rsid w:val="00FF187C"/>
    <w:rsid w:val="00FF1B92"/>
    <w:rsid w:val="00FF1D8C"/>
    <w:rsid w:val="00FF2861"/>
    <w:rsid w:val="00FF2FDB"/>
    <w:rsid w:val="00FF333C"/>
    <w:rsid w:val="00FF3803"/>
    <w:rsid w:val="00FF3BE8"/>
    <w:rsid w:val="00FF489D"/>
    <w:rsid w:val="00FF5A5F"/>
    <w:rsid w:val="00FF5AED"/>
    <w:rsid w:val="00FF65B7"/>
    <w:rsid w:val="00FF65C3"/>
    <w:rsid w:val="00FF6F10"/>
    <w:rsid w:val="00FF7649"/>
    <w:rsid w:val="00FF79D6"/>
    <w:rsid w:val="00FF7E90"/>
    <w:rsid w:val="1FEE7452"/>
    <w:rsid w:val="2252C807"/>
    <w:rsid w:val="2E2C6444"/>
    <w:rsid w:val="31E9E7B6"/>
    <w:rsid w:val="47CF8B73"/>
    <w:rsid w:val="6C898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F9808"/>
  <w15:chartTrackingRefBased/>
  <w15:docId w15:val="{70CD00EF-EE83-40C2-AB6D-1E8BA94B0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6B"/>
    <w:pPr>
      <w:spacing w:after="0" w:line="240" w:lineRule="auto"/>
    </w:pPr>
    <w:rPr>
      <w:rFonts w:eastAsiaTheme="minorHAnsi"/>
      <w:kern w:val="0"/>
      <w:sz w:val="24"/>
      <w:szCs w:val="24"/>
      <w:lang w:eastAsia="en-US"/>
      <w14:ligatures w14:val="none"/>
    </w:rPr>
  </w:style>
  <w:style w:type="paragraph" w:styleId="Heading1">
    <w:name w:val="heading 1"/>
    <w:basedOn w:val="Normal"/>
    <w:next w:val="Normal"/>
    <w:link w:val="Heading1Char"/>
    <w:uiPriority w:val="99"/>
    <w:qFormat/>
    <w:rsid w:val="00B657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006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32E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F53FC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65724"/>
    <w:rPr>
      <w:rFonts w:asciiTheme="majorHAnsi" w:eastAsiaTheme="majorEastAsia" w:hAnsiTheme="majorHAnsi" w:cstheme="majorBidi"/>
      <w:color w:val="2F5496" w:themeColor="accent1" w:themeShade="BF"/>
      <w:kern w:val="0"/>
      <w:sz w:val="32"/>
      <w:szCs w:val="32"/>
      <w:lang w:eastAsia="en-US"/>
      <w14:ligatures w14:val="none"/>
    </w:rPr>
  </w:style>
  <w:style w:type="paragraph" w:styleId="TOCHeading">
    <w:name w:val="TOC Heading"/>
    <w:basedOn w:val="Heading1"/>
    <w:next w:val="Normal"/>
    <w:uiPriority w:val="39"/>
    <w:unhideWhenUsed/>
    <w:qFormat/>
    <w:rsid w:val="00B65724"/>
    <w:pPr>
      <w:spacing w:line="259" w:lineRule="auto"/>
      <w:outlineLvl w:val="9"/>
    </w:pPr>
    <w:rPr>
      <w:lang w:eastAsia="en-GB"/>
    </w:rPr>
  </w:style>
  <w:style w:type="paragraph" w:styleId="TOC1">
    <w:name w:val="toc 1"/>
    <w:basedOn w:val="Normal"/>
    <w:next w:val="Normal"/>
    <w:autoRedefine/>
    <w:uiPriority w:val="39"/>
    <w:unhideWhenUsed/>
    <w:rsid w:val="00D64CE5"/>
    <w:pPr>
      <w:spacing w:after="100"/>
    </w:pPr>
  </w:style>
  <w:style w:type="character" w:styleId="Hyperlink">
    <w:name w:val="Hyperlink"/>
    <w:basedOn w:val="DefaultParagraphFont"/>
    <w:uiPriority w:val="99"/>
    <w:unhideWhenUsed/>
    <w:rsid w:val="00D64CE5"/>
    <w:rPr>
      <w:color w:val="0563C1" w:themeColor="hyperlink"/>
      <w:u w:val="single"/>
    </w:rPr>
  </w:style>
  <w:style w:type="character" w:styleId="UnresolvedMention">
    <w:name w:val="Unresolved Mention"/>
    <w:basedOn w:val="DefaultParagraphFont"/>
    <w:uiPriority w:val="99"/>
    <w:semiHidden/>
    <w:unhideWhenUsed/>
    <w:rsid w:val="00AC074E"/>
    <w:rPr>
      <w:color w:val="605E5C"/>
      <w:shd w:val="clear" w:color="auto" w:fill="E1DFDD"/>
    </w:rPr>
  </w:style>
  <w:style w:type="paragraph" w:styleId="Subtitle">
    <w:name w:val="Subtitle"/>
    <w:basedOn w:val="Normal"/>
    <w:next w:val="Normal"/>
    <w:link w:val="SubtitleChar"/>
    <w:uiPriority w:val="11"/>
    <w:qFormat/>
    <w:rsid w:val="004A3AE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A3AE5"/>
    <w:rPr>
      <w:color w:val="5A5A5A" w:themeColor="text1" w:themeTint="A5"/>
      <w:spacing w:val="15"/>
      <w:kern w:val="0"/>
      <w:lang w:eastAsia="en-US"/>
      <w14:ligatures w14:val="none"/>
    </w:rPr>
  </w:style>
  <w:style w:type="paragraph" w:styleId="ListParagraph">
    <w:name w:val="List Paragraph"/>
    <w:aliases w:val="Bulleted list,Dot pt,No Spacing1,List Paragraph Char Char Char,Indicator Text,Numbered Para 1,List Paragraph1,Bullet Points,MAIN CONTENT,Bullet 1,List Paragraph11,List Paragraph12,F5 List Paragraph,Colorful List - Accent 11,Bullet Style"/>
    <w:basedOn w:val="Normal"/>
    <w:link w:val="ListParagraphChar"/>
    <w:uiPriority w:val="34"/>
    <w:qFormat/>
    <w:rsid w:val="00706ECB"/>
    <w:pPr>
      <w:ind w:left="720"/>
      <w:contextualSpacing/>
    </w:pPr>
  </w:style>
  <w:style w:type="character" w:customStyle="1" w:styleId="Heading2Char">
    <w:name w:val="Heading 2 Char"/>
    <w:basedOn w:val="DefaultParagraphFont"/>
    <w:link w:val="Heading2"/>
    <w:uiPriority w:val="9"/>
    <w:rsid w:val="00230062"/>
    <w:rPr>
      <w:rFonts w:asciiTheme="majorHAnsi" w:eastAsiaTheme="majorEastAsia" w:hAnsiTheme="majorHAnsi" w:cstheme="majorBidi"/>
      <w:color w:val="2F5496" w:themeColor="accent1" w:themeShade="BF"/>
      <w:kern w:val="0"/>
      <w:sz w:val="26"/>
      <w:szCs w:val="26"/>
      <w:lang w:eastAsia="en-US"/>
      <w14:ligatures w14:val="none"/>
    </w:rPr>
  </w:style>
  <w:style w:type="paragraph" w:styleId="TOC2">
    <w:name w:val="toc 2"/>
    <w:basedOn w:val="Normal"/>
    <w:next w:val="Normal"/>
    <w:autoRedefine/>
    <w:uiPriority w:val="39"/>
    <w:unhideWhenUsed/>
    <w:rsid w:val="00230062"/>
    <w:pPr>
      <w:spacing w:after="100"/>
      <w:ind w:left="240"/>
    </w:pPr>
  </w:style>
  <w:style w:type="character" w:customStyle="1" w:styleId="ListParagraphChar">
    <w:name w:val="List Paragraph Char"/>
    <w:aliases w:val="Bulleted list Char,Dot pt Char,No Spacing1 Char,List Paragraph Char Char Char Char,Indicator Text Char,Numbered Para 1 Char,List Paragraph1 Char,Bullet Points Char,MAIN CONTENT Char,Bullet 1 Char,List Paragraph11 Char"/>
    <w:basedOn w:val="DefaultParagraphFont"/>
    <w:link w:val="ListParagraph"/>
    <w:uiPriority w:val="34"/>
    <w:qFormat/>
    <w:rsid w:val="00FA4CD8"/>
    <w:rPr>
      <w:rFonts w:eastAsiaTheme="minorHAnsi"/>
      <w:kern w:val="0"/>
      <w:sz w:val="24"/>
      <w:szCs w:val="24"/>
      <w:lang w:eastAsia="en-US"/>
      <w14:ligatures w14:val="none"/>
    </w:rPr>
  </w:style>
  <w:style w:type="paragraph" w:styleId="NormalWeb">
    <w:name w:val="Normal (Web)"/>
    <w:basedOn w:val="Normal"/>
    <w:uiPriority w:val="99"/>
    <w:unhideWhenUsed/>
    <w:rsid w:val="008733E8"/>
    <w:rPr>
      <w:rFonts w:ascii="Times New Roman" w:hAnsi="Times New Roman" w:cs="Times New Roman"/>
    </w:rPr>
  </w:style>
  <w:style w:type="character" w:customStyle="1" w:styleId="Heading3Char">
    <w:name w:val="Heading 3 Char"/>
    <w:basedOn w:val="DefaultParagraphFont"/>
    <w:link w:val="Heading3"/>
    <w:uiPriority w:val="9"/>
    <w:rsid w:val="00E432EA"/>
    <w:rPr>
      <w:rFonts w:asciiTheme="majorHAnsi" w:eastAsiaTheme="majorEastAsia" w:hAnsiTheme="majorHAnsi" w:cstheme="majorBidi"/>
      <w:color w:val="1F3763" w:themeColor="accent1" w:themeShade="7F"/>
      <w:kern w:val="0"/>
      <w:sz w:val="24"/>
      <w:szCs w:val="24"/>
      <w:lang w:eastAsia="en-US"/>
      <w14:ligatures w14:val="none"/>
    </w:rPr>
  </w:style>
  <w:style w:type="character" w:styleId="FollowedHyperlink">
    <w:name w:val="FollowedHyperlink"/>
    <w:basedOn w:val="DefaultParagraphFont"/>
    <w:uiPriority w:val="99"/>
    <w:semiHidden/>
    <w:unhideWhenUsed/>
    <w:rsid w:val="00D01E77"/>
    <w:rPr>
      <w:color w:val="954F72" w:themeColor="followedHyperlink"/>
      <w:u w:val="single"/>
    </w:rPr>
  </w:style>
  <w:style w:type="character" w:styleId="PlaceholderText">
    <w:name w:val="Placeholder Text"/>
    <w:basedOn w:val="DefaultParagraphFont"/>
    <w:uiPriority w:val="99"/>
    <w:semiHidden/>
    <w:rsid w:val="009C21E2"/>
    <w:rPr>
      <w:color w:val="666666"/>
    </w:rPr>
  </w:style>
  <w:style w:type="paragraph" w:styleId="Caption">
    <w:name w:val="caption"/>
    <w:basedOn w:val="Normal"/>
    <w:next w:val="Normal"/>
    <w:uiPriority w:val="35"/>
    <w:unhideWhenUsed/>
    <w:qFormat/>
    <w:rsid w:val="00EC184B"/>
    <w:pPr>
      <w:spacing w:after="200"/>
    </w:pPr>
    <w:rPr>
      <w:i/>
      <w:iCs/>
      <w:color w:val="44546A" w:themeColor="text2"/>
      <w:sz w:val="18"/>
      <w:szCs w:val="18"/>
    </w:rPr>
  </w:style>
  <w:style w:type="table" w:styleId="GridTable1Light-Accent2">
    <w:name w:val="Grid Table 1 Light Accent 2"/>
    <w:basedOn w:val="TableNormal"/>
    <w:uiPriority w:val="46"/>
    <w:rsid w:val="00494EA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Accent5">
    <w:name w:val="List Table 4 Accent 5"/>
    <w:basedOn w:val="TableNormal"/>
    <w:uiPriority w:val="49"/>
    <w:rsid w:val="001B0DD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FB6709"/>
    <w:pPr>
      <w:spacing w:after="0" w:line="240" w:lineRule="auto"/>
    </w:pPr>
    <w:rPr>
      <w:rFonts w:eastAsiaTheme="minorHAnsi"/>
      <w:kern w:val="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B6709"/>
    <w:rPr>
      <w:sz w:val="16"/>
      <w:szCs w:val="16"/>
    </w:rPr>
  </w:style>
  <w:style w:type="paragraph" w:styleId="CommentText">
    <w:name w:val="annotation text"/>
    <w:basedOn w:val="Normal"/>
    <w:link w:val="CommentTextChar"/>
    <w:uiPriority w:val="99"/>
    <w:unhideWhenUsed/>
    <w:rsid w:val="00FB6709"/>
    <w:rPr>
      <w:sz w:val="20"/>
      <w:szCs w:val="20"/>
    </w:rPr>
  </w:style>
  <w:style w:type="character" w:customStyle="1" w:styleId="CommentTextChar">
    <w:name w:val="Comment Text Char"/>
    <w:basedOn w:val="DefaultParagraphFont"/>
    <w:link w:val="CommentText"/>
    <w:uiPriority w:val="99"/>
    <w:rsid w:val="00FB6709"/>
    <w:rPr>
      <w:rFonts w:eastAsiaTheme="minorHAnsi"/>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FB6709"/>
    <w:rPr>
      <w:b/>
      <w:bCs/>
    </w:rPr>
  </w:style>
  <w:style w:type="character" w:customStyle="1" w:styleId="CommentSubjectChar">
    <w:name w:val="Comment Subject Char"/>
    <w:basedOn w:val="CommentTextChar"/>
    <w:link w:val="CommentSubject"/>
    <w:uiPriority w:val="99"/>
    <w:semiHidden/>
    <w:rsid w:val="00FB6709"/>
    <w:rPr>
      <w:rFonts w:eastAsiaTheme="minorHAnsi"/>
      <w:b/>
      <w:bCs/>
      <w:kern w:val="0"/>
      <w:sz w:val="20"/>
      <w:szCs w:val="20"/>
      <w:lang w:eastAsia="en-US"/>
      <w14:ligatures w14:val="none"/>
    </w:rPr>
  </w:style>
  <w:style w:type="character" w:customStyle="1" w:styleId="Heading4Char">
    <w:name w:val="Heading 4 Char"/>
    <w:basedOn w:val="DefaultParagraphFont"/>
    <w:link w:val="Heading4"/>
    <w:uiPriority w:val="99"/>
    <w:semiHidden/>
    <w:rsid w:val="00F53FC4"/>
    <w:rPr>
      <w:rFonts w:asciiTheme="majorHAnsi" w:eastAsiaTheme="majorEastAsia" w:hAnsiTheme="majorHAnsi" w:cstheme="majorBidi"/>
      <w:i/>
      <w:iCs/>
      <w:color w:val="2F5496" w:themeColor="accent1" w:themeShade="BF"/>
      <w:kern w:val="0"/>
      <w:sz w:val="24"/>
      <w:szCs w:val="24"/>
      <w:lang w:eastAsia="en-US"/>
      <w14:ligatures w14:val="none"/>
    </w:rPr>
  </w:style>
  <w:style w:type="character" w:styleId="Strong">
    <w:name w:val="Strong"/>
    <w:basedOn w:val="DefaultParagraphFont"/>
    <w:uiPriority w:val="22"/>
    <w:qFormat/>
    <w:rsid w:val="00F53FC4"/>
    <w:rPr>
      <w:b/>
      <w:bCs/>
    </w:rPr>
  </w:style>
  <w:style w:type="paragraph" w:styleId="Header">
    <w:name w:val="header"/>
    <w:basedOn w:val="Normal"/>
    <w:link w:val="HeaderChar"/>
    <w:uiPriority w:val="99"/>
    <w:unhideWhenUsed/>
    <w:rsid w:val="00BB3018"/>
    <w:pPr>
      <w:tabs>
        <w:tab w:val="center" w:pos="4513"/>
        <w:tab w:val="right" w:pos="9026"/>
      </w:tabs>
    </w:pPr>
  </w:style>
  <w:style w:type="character" w:customStyle="1" w:styleId="HeaderChar">
    <w:name w:val="Header Char"/>
    <w:basedOn w:val="DefaultParagraphFont"/>
    <w:link w:val="Header"/>
    <w:uiPriority w:val="99"/>
    <w:rsid w:val="00BB3018"/>
    <w:rPr>
      <w:rFonts w:eastAsiaTheme="minorHAnsi"/>
      <w:kern w:val="0"/>
      <w:sz w:val="24"/>
      <w:szCs w:val="24"/>
      <w:lang w:eastAsia="en-US"/>
      <w14:ligatures w14:val="none"/>
    </w:rPr>
  </w:style>
  <w:style w:type="paragraph" w:styleId="Footer">
    <w:name w:val="footer"/>
    <w:basedOn w:val="Normal"/>
    <w:link w:val="FooterChar"/>
    <w:uiPriority w:val="99"/>
    <w:unhideWhenUsed/>
    <w:rsid w:val="00BB3018"/>
    <w:pPr>
      <w:tabs>
        <w:tab w:val="center" w:pos="4513"/>
        <w:tab w:val="right" w:pos="9026"/>
      </w:tabs>
    </w:pPr>
  </w:style>
  <w:style w:type="character" w:customStyle="1" w:styleId="FooterChar">
    <w:name w:val="Footer Char"/>
    <w:basedOn w:val="DefaultParagraphFont"/>
    <w:link w:val="Footer"/>
    <w:uiPriority w:val="99"/>
    <w:rsid w:val="00BB3018"/>
    <w:rPr>
      <w:rFonts w:eastAsiaTheme="minorHAnsi"/>
      <w:kern w:val="0"/>
      <w:sz w:val="24"/>
      <w:szCs w:val="24"/>
      <w:lang w:eastAsia="en-US"/>
      <w14:ligatures w14:val="none"/>
    </w:rPr>
  </w:style>
  <w:style w:type="character" w:customStyle="1" w:styleId="ui-provider">
    <w:name w:val="ui-provider"/>
    <w:basedOn w:val="DefaultParagraphFont"/>
    <w:rsid w:val="009C523E"/>
  </w:style>
  <w:style w:type="paragraph" w:styleId="BodyText2">
    <w:name w:val="Body Text 2"/>
    <w:basedOn w:val="Normal"/>
    <w:link w:val="BodyText2Char"/>
    <w:uiPriority w:val="99"/>
    <w:rsid w:val="002E28E2"/>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2E28E2"/>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2E28E2"/>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2E28E2"/>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E28E2"/>
    <w:rPr>
      <w:rFonts w:ascii="Tahoma" w:eastAsia="Times New Roman" w:hAnsi="Tahoma" w:cs="Tahoma"/>
      <w:kern w:val="0"/>
      <w:sz w:val="16"/>
      <w:szCs w:val="16"/>
      <w:lang w:eastAsia="en-US"/>
      <w14:ligatures w14:val="none"/>
    </w:rPr>
  </w:style>
  <w:style w:type="character" w:customStyle="1" w:styleId="Hyperlink1">
    <w:name w:val="Hyperlink1"/>
    <w:uiPriority w:val="99"/>
    <w:rsid w:val="002E28E2"/>
    <w:rPr>
      <w:color w:val="535353"/>
      <w:u w:val="single"/>
      <w:effect w:val="none"/>
    </w:rPr>
  </w:style>
  <w:style w:type="paragraph" w:customStyle="1" w:styleId="NormalWeb1">
    <w:name w:val="Normal (Web)1"/>
    <w:basedOn w:val="Normal"/>
    <w:uiPriority w:val="99"/>
    <w:rsid w:val="002E28E2"/>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2E28E2"/>
  </w:style>
  <w:style w:type="paragraph" w:styleId="Revision">
    <w:name w:val="Revision"/>
    <w:hidden/>
    <w:uiPriority w:val="99"/>
    <w:semiHidden/>
    <w:rsid w:val="002E28E2"/>
    <w:pPr>
      <w:spacing w:after="0" w:line="240" w:lineRule="auto"/>
    </w:pPr>
    <w:rPr>
      <w:rFonts w:ascii="Times New Roman" w:eastAsia="Times New Roman" w:hAnsi="Times New Roman" w:cs="Times New Roman"/>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8376">
      <w:marLeft w:val="0"/>
      <w:marRight w:val="0"/>
      <w:marTop w:val="0"/>
      <w:marBottom w:val="0"/>
      <w:divBdr>
        <w:top w:val="none" w:sz="0" w:space="0" w:color="auto"/>
        <w:left w:val="none" w:sz="0" w:space="0" w:color="auto"/>
        <w:bottom w:val="none" w:sz="0" w:space="0" w:color="auto"/>
        <w:right w:val="none" w:sz="0" w:space="0" w:color="auto"/>
      </w:divBdr>
    </w:div>
    <w:div w:id="5448046">
      <w:marLeft w:val="0"/>
      <w:marRight w:val="0"/>
      <w:marTop w:val="0"/>
      <w:marBottom w:val="0"/>
      <w:divBdr>
        <w:top w:val="none" w:sz="0" w:space="0" w:color="auto"/>
        <w:left w:val="none" w:sz="0" w:space="0" w:color="auto"/>
        <w:bottom w:val="none" w:sz="0" w:space="0" w:color="auto"/>
        <w:right w:val="none" w:sz="0" w:space="0" w:color="auto"/>
      </w:divBdr>
    </w:div>
    <w:div w:id="9839711">
      <w:marLeft w:val="0"/>
      <w:marRight w:val="0"/>
      <w:marTop w:val="0"/>
      <w:marBottom w:val="0"/>
      <w:divBdr>
        <w:top w:val="none" w:sz="0" w:space="0" w:color="auto"/>
        <w:left w:val="none" w:sz="0" w:space="0" w:color="auto"/>
        <w:bottom w:val="none" w:sz="0" w:space="0" w:color="auto"/>
        <w:right w:val="none" w:sz="0" w:space="0" w:color="auto"/>
      </w:divBdr>
    </w:div>
    <w:div w:id="14231263">
      <w:marLeft w:val="0"/>
      <w:marRight w:val="0"/>
      <w:marTop w:val="0"/>
      <w:marBottom w:val="0"/>
      <w:divBdr>
        <w:top w:val="none" w:sz="0" w:space="0" w:color="auto"/>
        <w:left w:val="none" w:sz="0" w:space="0" w:color="auto"/>
        <w:bottom w:val="none" w:sz="0" w:space="0" w:color="auto"/>
        <w:right w:val="none" w:sz="0" w:space="0" w:color="auto"/>
      </w:divBdr>
    </w:div>
    <w:div w:id="16783966">
      <w:marLeft w:val="0"/>
      <w:marRight w:val="0"/>
      <w:marTop w:val="0"/>
      <w:marBottom w:val="0"/>
      <w:divBdr>
        <w:top w:val="none" w:sz="0" w:space="0" w:color="auto"/>
        <w:left w:val="none" w:sz="0" w:space="0" w:color="auto"/>
        <w:bottom w:val="none" w:sz="0" w:space="0" w:color="auto"/>
        <w:right w:val="none" w:sz="0" w:space="0" w:color="auto"/>
      </w:divBdr>
    </w:div>
    <w:div w:id="18509536">
      <w:marLeft w:val="0"/>
      <w:marRight w:val="0"/>
      <w:marTop w:val="0"/>
      <w:marBottom w:val="0"/>
      <w:divBdr>
        <w:top w:val="none" w:sz="0" w:space="0" w:color="auto"/>
        <w:left w:val="none" w:sz="0" w:space="0" w:color="auto"/>
        <w:bottom w:val="none" w:sz="0" w:space="0" w:color="auto"/>
        <w:right w:val="none" w:sz="0" w:space="0" w:color="auto"/>
      </w:divBdr>
    </w:div>
    <w:div w:id="20909835">
      <w:marLeft w:val="0"/>
      <w:marRight w:val="0"/>
      <w:marTop w:val="0"/>
      <w:marBottom w:val="0"/>
      <w:divBdr>
        <w:top w:val="none" w:sz="0" w:space="0" w:color="auto"/>
        <w:left w:val="none" w:sz="0" w:space="0" w:color="auto"/>
        <w:bottom w:val="none" w:sz="0" w:space="0" w:color="auto"/>
        <w:right w:val="none" w:sz="0" w:space="0" w:color="auto"/>
      </w:divBdr>
    </w:div>
    <w:div w:id="21053641">
      <w:marLeft w:val="0"/>
      <w:marRight w:val="0"/>
      <w:marTop w:val="0"/>
      <w:marBottom w:val="0"/>
      <w:divBdr>
        <w:top w:val="none" w:sz="0" w:space="0" w:color="auto"/>
        <w:left w:val="none" w:sz="0" w:space="0" w:color="auto"/>
        <w:bottom w:val="none" w:sz="0" w:space="0" w:color="auto"/>
        <w:right w:val="none" w:sz="0" w:space="0" w:color="auto"/>
      </w:divBdr>
    </w:div>
    <w:div w:id="23217708">
      <w:marLeft w:val="0"/>
      <w:marRight w:val="0"/>
      <w:marTop w:val="0"/>
      <w:marBottom w:val="0"/>
      <w:divBdr>
        <w:top w:val="none" w:sz="0" w:space="0" w:color="auto"/>
        <w:left w:val="none" w:sz="0" w:space="0" w:color="auto"/>
        <w:bottom w:val="none" w:sz="0" w:space="0" w:color="auto"/>
        <w:right w:val="none" w:sz="0" w:space="0" w:color="auto"/>
      </w:divBdr>
    </w:div>
    <w:div w:id="24987060">
      <w:marLeft w:val="0"/>
      <w:marRight w:val="0"/>
      <w:marTop w:val="0"/>
      <w:marBottom w:val="0"/>
      <w:divBdr>
        <w:top w:val="none" w:sz="0" w:space="0" w:color="auto"/>
        <w:left w:val="none" w:sz="0" w:space="0" w:color="auto"/>
        <w:bottom w:val="none" w:sz="0" w:space="0" w:color="auto"/>
        <w:right w:val="none" w:sz="0" w:space="0" w:color="auto"/>
      </w:divBdr>
    </w:div>
    <w:div w:id="30545607">
      <w:marLeft w:val="0"/>
      <w:marRight w:val="0"/>
      <w:marTop w:val="0"/>
      <w:marBottom w:val="0"/>
      <w:divBdr>
        <w:top w:val="none" w:sz="0" w:space="0" w:color="auto"/>
        <w:left w:val="none" w:sz="0" w:space="0" w:color="auto"/>
        <w:bottom w:val="none" w:sz="0" w:space="0" w:color="auto"/>
        <w:right w:val="none" w:sz="0" w:space="0" w:color="auto"/>
      </w:divBdr>
    </w:div>
    <w:div w:id="32771901">
      <w:marLeft w:val="0"/>
      <w:marRight w:val="0"/>
      <w:marTop w:val="0"/>
      <w:marBottom w:val="0"/>
      <w:divBdr>
        <w:top w:val="none" w:sz="0" w:space="0" w:color="auto"/>
        <w:left w:val="none" w:sz="0" w:space="0" w:color="auto"/>
        <w:bottom w:val="none" w:sz="0" w:space="0" w:color="auto"/>
        <w:right w:val="none" w:sz="0" w:space="0" w:color="auto"/>
      </w:divBdr>
    </w:div>
    <w:div w:id="35660674">
      <w:marLeft w:val="0"/>
      <w:marRight w:val="0"/>
      <w:marTop w:val="0"/>
      <w:marBottom w:val="0"/>
      <w:divBdr>
        <w:top w:val="none" w:sz="0" w:space="0" w:color="auto"/>
        <w:left w:val="none" w:sz="0" w:space="0" w:color="auto"/>
        <w:bottom w:val="none" w:sz="0" w:space="0" w:color="auto"/>
        <w:right w:val="none" w:sz="0" w:space="0" w:color="auto"/>
      </w:divBdr>
    </w:div>
    <w:div w:id="38406929">
      <w:marLeft w:val="0"/>
      <w:marRight w:val="0"/>
      <w:marTop w:val="0"/>
      <w:marBottom w:val="0"/>
      <w:divBdr>
        <w:top w:val="none" w:sz="0" w:space="0" w:color="auto"/>
        <w:left w:val="none" w:sz="0" w:space="0" w:color="auto"/>
        <w:bottom w:val="none" w:sz="0" w:space="0" w:color="auto"/>
        <w:right w:val="none" w:sz="0" w:space="0" w:color="auto"/>
      </w:divBdr>
    </w:div>
    <w:div w:id="43797168">
      <w:marLeft w:val="0"/>
      <w:marRight w:val="0"/>
      <w:marTop w:val="0"/>
      <w:marBottom w:val="0"/>
      <w:divBdr>
        <w:top w:val="none" w:sz="0" w:space="0" w:color="auto"/>
        <w:left w:val="none" w:sz="0" w:space="0" w:color="auto"/>
        <w:bottom w:val="none" w:sz="0" w:space="0" w:color="auto"/>
        <w:right w:val="none" w:sz="0" w:space="0" w:color="auto"/>
      </w:divBdr>
    </w:div>
    <w:div w:id="44333471">
      <w:marLeft w:val="0"/>
      <w:marRight w:val="0"/>
      <w:marTop w:val="0"/>
      <w:marBottom w:val="0"/>
      <w:divBdr>
        <w:top w:val="none" w:sz="0" w:space="0" w:color="auto"/>
        <w:left w:val="none" w:sz="0" w:space="0" w:color="auto"/>
        <w:bottom w:val="none" w:sz="0" w:space="0" w:color="auto"/>
        <w:right w:val="none" w:sz="0" w:space="0" w:color="auto"/>
      </w:divBdr>
    </w:div>
    <w:div w:id="45690434">
      <w:marLeft w:val="0"/>
      <w:marRight w:val="0"/>
      <w:marTop w:val="0"/>
      <w:marBottom w:val="0"/>
      <w:divBdr>
        <w:top w:val="none" w:sz="0" w:space="0" w:color="auto"/>
        <w:left w:val="none" w:sz="0" w:space="0" w:color="auto"/>
        <w:bottom w:val="none" w:sz="0" w:space="0" w:color="auto"/>
        <w:right w:val="none" w:sz="0" w:space="0" w:color="auto"/>
      </w:divBdr>
    </w:div>
    <w:div w:id="46880200">
      <w:marLeft w:val="0"/>
      <w:marRight w:val="0"/>
      <w:marTop w:val="0"/>
      <w:marBottom w:val="0"/>
      <w:divBdr>
        <w:top w:val="none" w:sz="0" w:space="0" w:color="auto"/>
        <w:left w:val="none" w:sz="0" w:space="0" w:color="auto"/>
        <w:bottom w:val="none" w:sz="0" w:space="0" w:color="auto"/>
        <w:right w:val="none" w:sz="0" w:space="0" w:color="auto"/>
      </w:divBdr>
    </w:div>
    <w:div w:id="47148406">
      <w:marLeft w:val="0"/>
      <w:marRight w:val="0"/>
      <w:marTop w:val="0"/>
      <w:marBottom w:val="0"/>
      <w:divBdr>
        <w:top w:val="none" w:sz="0" w:space="0" w:color="auto"/>
        <w:left w:val="none" w:sz="0" w:space="0" w:color="auto"/>
        <w:bottom w:val="none" w:sz="0" w:space="0" w:color="auto"/>
        <w:right w:val="none" w:sz="0" w:space="0" w:color="auto"/>
      </w:divBdr>
    </w:div>
    <w:div w:id="48580181">
      <w:marLeft w:val="0"/>
      <w:marRight w:val="0"/>
      <w:marTop w:val="0"/>
      <w:marBottom w:val="0"/>
      <w:divBdr>
        <w:top w:val="none" w:sz="0" w:space="0" w:color="auto"/>
        <w:left w:val="none" w:sz="0" w:space="0" w:color="auto"/>
        <w:bottom w:val="none" w:sz="0" w:space="0" w:color="auto"/>
        <w:right w:val="none" w:sz="0" w:space="0" w:color="auto"/>
      </w:divBdr>
    </w:div>
    <w:div w:id="50426109">
      <w:marLeft w:val="0"/>
      <w:marRight w:val="0"/>
      <w:marTop w:val="0"/>
      <w:marBottom w:val="0"/>
      <w:divBdr>
        <w:top w:val="none" w:sz="0" w:space="0" w:color="auto"/>
        <w:left w:val="none" w:sz="0" w:space="0" w:color="auto"/>
        <w:bottom w:val="none" w:sz="0" w:space="0" w:color="auto"/>
        <w:right w:val="none" w:sz="0" w:space="0" w:color="auto"/>
      </w:divBdr>
    </w:div>
    <w:div w:id="61372477">
      <w:marLeft w:val="0"/>
      <w:marRight w:val="0"/>
      <w:marTop w:val="0"/>
      <w:marBottom w:val="0"/>
      <w:divBdr>
        <w:top w:val="none" w:sz="0" w:space="0" w:color="auto"/>
        <w:left w:val="none" w:sz="0" w:space="0" w:color="auto"/>
        <w:bottom w:val="none" w:sz="0" w:space="0" w:color="auto"/>
        <w:right w:val="none" w:sz="0" w:space="0" w:color="auto"/>
      </w:divBdr>
    </w:div>
    <w:div w:id="63139191">
      <w:marLeft w:val="0"/>
      <w:marRight w:val="0"/>
      <w:marTop w:val="0"/>
      <w:marBottom w:val="0"/>
      <w:divBdr>
        <w:top w:val="none" w:sz="0" w:space="0" w:color="auto"/>
        <w:left w:val="none" w:sz="0" w:space="0" w:color="auto"/>
        <w:bottom w:val="none" w:sz="0" w:space="0" w:color="auto"/>
        <w:right w:val="none" w:sz="0" w:space="0" w:color="auto"/>
      </w:divBdr>
    </w:div>
    <w:div w:id="63381922">
      <w:marLeft w:val="0"/>
      <w:marRight w:val="0"/>
      <w:marTop w:val="0"/>
      <w:marBottom w:val="0"/>
      <w:divBdr>
        <w:top w:val="none" w:sz="0" w:space="0" w:color="auto"/>
        <w:left w:val="none" w:sz="0" w:space="0" w:color="auto"/>
        <w:bottom w:val="none" w:sz="0" w:space="0" w:color="auto"/>
        <w:right w:val="none" w:sz="0" w:space="0" w:color="auto"/>
      </w:divBdr>
    </w:div>
    <w:div w:id="63573666">
      <w:marLeft w:val="0"/>
      <w:marRight w:val="0"/>
      <w:marTop w:val="0"/>
      <w:marBottom w:val="0"/>
      <w:divBdr>
        <w:top w:val="none" w:sz="0" w:space="0" w:color="auto"/>
        <w:left w:val="none" w:sz="0" w:space="0" w:color="auto"/>
        <w:bottom w:val="none" w:sz="0" w:space="0" w:color="auto"/>
        <w:right w:val="none" w:sz="0" w:space="0" w:color="auto"/>
      </w:divBdr>
    </w:div>
    <w:div w:id="64451847">
      <w:marLeft w:val="0"/>
      <w:marRight w:val="0"/>
      <w:marTop w:val="0"/>
      <w:marBottom w:val="0"/>
      <w:divBdr>
        <w:top w:val="none" w:sz="0" w:space="0" w:color="auto"/>
        <w:left w:val="none" w:sz="0" w:space="0" w:color="auto"/>
        <w:bottom w:val="none" w:sz="0" w:space="0" w:color="auto"/>
        <w:right w:val="none" w:sz="0" w:space="0" w:color="auto"/>
      </w:divBdr>
    </w:div>
    <w:div w:id="65886477">
      <w:marLeft w:val="0"/>
      <w:marRight w:val="0"/>
      <w:marTop w:val="0"/>
      <w:marBottom w:val="0"/>
      <w:divBdr>
        <w:top w:val="none" w:sz="0" w:space="0" w:color="auto"/>
        <w:left w:val="none" w:sz="0" w:space="0" w:color="auto"/>
        <w:bottom w:val="none" w:sz="0" w:space="0" w:color="auto"/>
        <w:right w:val="none" w:sz="0" w:space="0" w:color="auto"/>
      </w:divBdr>
    </w:div>
    <w:div w:id="71320754">
      <w:marLeft w:val="0"/>
      <w:marRight w:val="0"/>
      <w:marTop w:val="0"/>
      <w:marBottom w:val="0"/>
      <w:divBdr>
        <w:top w:val="none" w:sz="0" w:space="0" w:color="auto"/>
        <w:left w:val="none" w:sz="0" w:space="0" w:color="auto"/>
        <w:bottom w:val="none" w:sz="0" w:space="0" w:color="auto"/>
        <w:right w:val="none" w:sz="0" w:space="0" w:color="auto"/>
      </w:divBdr>
    </w:div>
    <w:div w:id="76484733">
      <w:marLeft w:val="0"/>
      <w:marRight w:val="0"/>
      <w:marTop w:val="0"/>
      <w:marBottom w:val="0"/>
      <w:divBdr>
        <w:top w:val="none" w:sz="0" w:space="0" w:color="auto"/>
        <w:left w:val="none" w:sz="0" w:space="0" w:color="auto"/>
        <w:bottom w:val="none" w:sz="0" w:space="0" w:color="auto"/>
        <w:right w:val="none" w:sz="0" w:space="0" w:color="auto"/>
      </w:divBdr>
    </w:div>
    <w:div w:id="77332565">
      <w:marLeft w:val="0"/>
      <w:marRight w:val="0"/>
      <w:marTop w:val="0"/>
      <w:marBottom w:val="0"/>
      <w:divBdr>
        <w:top w:val="none" w:sz="0" w:space="0" w:color="auto"/>
        <w:left w:val="none" w:sz="0" w:space="0" w:color="auto"/>
        <w:bottom w:val="none" w:sz="0" w:space="0" w:color="auto"/>
        <w:right w:val="none" w:sz="0" w:space="0" w:color="auto"/>
      </w:divBdr>
    </w:div>
    <w:div w:id="85271714">
      <w:marLeft w:val="0"/>
      <w:marRight w:val="0"/>
      <w:marTop w:val="0"/>
      <w:marBottom w:val="0"/>
      <w:divBdr>
        <w:top w:val="none" w:sz="0" w:space="0" w:color="auto"/>
        <w:left w:val="none" w:sz="0" w:space="0" w:color="auto"/>
        <w:bottom w:val="none" w:sz="0" w:space="0" w:color="auto"/>
        <w:right w:val="none" w:sz="0" w:space="0" w:color="auto"/>
      </w:divBdr>
    </w:div>
    <w:div w:id="86586974">
      <w:marLeft w:val="0"/>
      <w:marRight w:val="0"/>
      <w:marTop w:val="0"/>
      <w:marBottom w:val="0"/>
      <w:divBdr>
        <w:top w:val="none" w:sz="0" w:space="0" w:color="auto"/>
        <w:left w:val="none" w:sz="0" w:space="0" w:color="auto"/>
        <w:bottom w:val="none" w:sz="0" w:space="0" w:color="auto"/>
        <w:right w:val="none" w:sz="0" w:space="0" w:color="auto"/>
      </w:divBdr>
    </w:div>
    <w:div w:id="94594714">
      <w:marLeft w:val="0"/>
      <w:marRight w:val="0"/>
      <w:marTop w:val="0"/>
      <w:marBottom w:val="0"/>
      <w:divBdr>
        <w:top w:val="none" w:sz="0" w:space="0" w:color="auto"/>
        <w:left w:val="none" w:sz="0" w:space="0" w:color="auto"/>
        <w:bottom w:val="none" w:sz="0" w:space="0" w:color="auto"/>
        <w:right w:val="none" w:sz="0" w:space="0" w:color="auto"/>
      </w:divBdr>
    </w:div>
    <w:div w:id="99841245">
      <w:marLeft w:val="0"/>
      <w:marRight w:val="0"/>
      <w:marTop w:val="0"/>
      <w:marBottom w:val="0"/>
      <w:divBdr>
        <w:top w:val="none" w:sz="0" w:space="0" w:color="auto"/>
        <w:left w:val="none" w:sz="0" w:space="0" w:color="auto"/>
        <w:bottom w:val="none" w:sz="0" w:space="0" w:color="auto"/>
        <w:right w:val="none" w:sz="0" w:space="0" w:color="auto"/>
      </w:divBdr>
    </w:div>
    <w:div w:id="101851420">
      <w:marLeft w:val="0"/>
      <w:marRight w:val="0"/>
      <w:marTop w:val="0"/>
      <w:marBottom w:val="0"/>
      <w:divBdr>
        <w:top w:val="none" w:sz="0" w:space="0" w:color="auto"/>
        <w:left w:val="none" w:sz="0" w:space="0" w:color="auto"/>
        <w:bottom w:val="none" w:sz="0" w:space="0" w:color="auto"/>
        <w:right w:val="none" w:sz="0" w:space="0" w:color="auto"/>
      </w:divBdr>
    </w:div>
    <w:div w:id="102578227">
      <w:bodyDiv w:val="1"/>
      <w:marLeft w:val="0"/>
      <w:marRight w:val="0"/>
      <w:marTop w:val="0"/>
      <w:marBottom w:val="0"/>
      <w:divBdr>
        <w:top w:val="none" w:sz="0" w:space="0" w:color="auto"/>
        <w:left w:val="none" w:sz="0" w:space="0" w:color="auto"/>
        <w:bottom w:val="none" w:sz="0" w:space="0" w:color="auto"/>
        <w:right w:val="none" w:sz="0" w:space="0" w:color="auto"/>
      </w:divBdr>
    </w:div>
    <w:div w:id="111289485">
      <w:marLeft w:val="0"/>
      <w:marRight w:val="0"/>
      <w:marTop w:val="0"/>
      <w:marBottom w:val="0"/>
      <w:divBdr>
        <w:top w:val="none" w:sz="0" w:space="0" w:color="auto"/>
        <w:left w:val="none" w:sz="0" w:space="0" w:color="auto"/>
        <w:bottom w:val="none" w:sz="0" w:space="0" w:color="auto"/>
        <w:right w:val="none" w:sz="0" w:space="0" w:color="auto"/>
      </w:divBdr>
    </w:div>
    <w:div w:id="113670194">
      <w:marLeft w:val="0"/>
      <w:marRight w:val="0"/>
      <w:marTop w:val="0"/>
      <w:marBottom w:val="0"/>
      <w:divBdr>
        <w:top w:val="none" w:sz="0" w:space="0" w:color="auto"/>
        <w:left w:val="none" w:sz="0" w:space="0" w:color="auto"/>
        <w:bottom w:val="none" w:sz="0" w:space="0" w:color="auto"/>
        <w:right w:val="none" w:sz="0" w:space="0" w:color="auto"/>
      </w:divBdr>
    </w:div>
    <w:div w:id="113791323">
      <w:marLeft w:val="0"/>
      <w:marRight w:val="0"/>
      <w:marTop w:val="0"/>
      <w:marBottom w:val="0"/>
      <w:divBdr>
        <w:top w:val="none" w:sz="0" w:space="0" w:color="auto"/>
        <w:left w:val="none" w:sz="0" w:space="0" w:color="auto"/>
        <w:bottom w:val="none" w:sz="0" w:space="0" w:color="auto"/>
        <w:right w:val="none" w:sz="0" w:space="0" w:color="auto"/>
      </w:divBdr>
    </w:div>
    <w:div w:id="117989986">
      <w:marLeft w:val="0"/>
      <w:marRight w:val="0"/>
      <w:marTop w:val="0"/>
      <w:marBottom w:val="0"/>
      <w:divBdr>
        <w:top w:val="none" w:sz="0" w:space="0" w:color="auto"/>
        <w:left w:val="none" w:sz="0" w:space="0" w:color="auto"/>
        <w:bottom w:val="none" w:sz="0" w:space="0" w:color="auto"/>
        <w:right w:val="none" w:sz="0" w:space="0" w:color="auto"/>
      </w:divBdr>
    </w:div>
    <w:div w:id="118307136">
      <w:marLeft w:val="0"/>
      <w:marRight w:val="0"/>
      <w:marTop w:val="0"/>
      <w:marBottom w:val="0"/>
      <w:divBdr>
        <w:top w:val="none" w:sz="0" w:space="0" w:color="auto"/>
        <w:left w:val="none" w:sz="0" w:space="0" w:color="auto"/>
        <w:bottom w:val="none" w:sz="0" w:space="0" w:color="auto"/>
        <w:right w:val="none" w:sz="0" w:space="0" w:color="auto"/>
      </w:divBdr>
    </w:div>
    <w:div w:id="118382678">
      <w:marLeft w:val="0"/>
      <w:marRight w:val="0"/>
      <w:marTop w:val="0"/>
      <w:marBottom w:val="0"/>
      <w:divBdr>
        <w:top w:val="none" w:sz="0" w:space="0" w:color="auto"/>
        <w:left w:val="none" w:sz="0" w:space="0" w:color="auto"/>
        <w:bottom w:val="none" w:sz="0" w:space="0" w:color="auto"/>
        <w:right w:val="none" w:sz="0" w:space="0" w:color="auto"/>
      </w:divBdr>
    </w:div>
    <w:div w:id="119762830">
      <w:marLeft w:val="0"/>
      <w:marRight w:val="0"/>
      <w:marTop w:val="0"/>
      <w:marBottom w:val="0"/>
      <w:divBdr>
        <w:top w:val="none" w:sz="0" w:space="0" w:color="auto"/>
        <w:left w:val="none" w:sz="0" w:space="0" w:color="auto"/>
        <w:bottom w:val="none" w:sz="0" w:space="0" w:color="auto"/>
        <w:right w:val="none" w:sz="0" w:space="0" w:color="auto"/>
      </w:divBdr>
    </w:div>
    <w:div w:id="123624935">
      <w:marLeft w:val="0"/>
      <w:marRight w:val="0"/>
      <w:marTop w:val="0"/>
      <w:marBottom w:val="0"/>
      <w:divBdr>
        <w:top w:val="none" w:sz="0" w:space="0" w:color="auto"/>
        <w:left w:val="none" w:sz="0" w:space="0" w:color="auto"/>
        <w:bottom w:val="none" w:sz="0" w:space="0" w:color="auto"/>
        <w:right w:val="none" w:sz="0" w:space="0" w:color="auto"/>
      </w:divBdr>
    </w:div>
    <w:div w:id="124010104">
      <w:marLeft w:val="0"/>
      <w:marRight w:val="0"/>
      <w:marTop w:val="0"/>
      <w:marBottom w:val="0"/>
      <w:divBdr>
        <w:top w:val="none" w:sz="0" w:space="0" w:color="auto"/>
        <w:left w:val="none" w:sz="0" w:space="0" w:color="auto"/>
        <w:bottom w:val="none" w:sz="0" w:space="0" w:color="auto"/>
        <w:right w:val="none" w:sz="0" w:space="0" w:color="auto"/>
      </w:divBdr>
    </w:div>
    <w:div w:id="125321961">
      <w:marLeft w:val="0"/>
      <w:marRight w:val="0"/>
      <w:marTop w:val="0"/>
      <w:marBottom w:val="0"/>
      <w:divBdr>
        <w:top w:val="none" w:sz="0" w:space="0" w:color="auto"/>
        <w:left w:val="none" w:sz="0" w:space="0" w:color="auto"/>
        <w:bottom w:val="none" w:sz="0" w:space="0" w:color="auto"/>
        <w:right w:val="none" w:sz="0" w:space="0" w:color="auto"/>
      </w:divBdr>
    </w:div>
    <w:div w:id="126630211">
      <w:marLeft w:val="0"/>
      <w:marRight w:val="0"/>
      <w:marTop w:val="0"/>
      <w:marBottom w:val="0"/>
      <w:divBdr>
        <w:top w:val="none" w:sz="0" w:space="0" w:color="auto"/>
        <w:left w:val="none" w:sz="0" w:space="0" w:color="auto"/>
        <w:bottom w:val="none" w:sz="0" w:space="0" w:color="auto"/>
        <w:right w:val="none" w:sz="0" w:space="0" w:color="auto"/>
      </w:divBdr>
    </w:div>
    <w:div w:id="127553980">
      <w:marLeft w:val="0"/>
      <w:marRight w:val="0"/>
      <w:marTop w:val="0"/>
      <w:marBottom w:val="0"/>
      <w:divBdr>
        <w:top w:val="none" w:sz="0" w:space="0" w:color="auto"/>
        <w:left w:val="none" w:sz="0" w:space="0" w:color="auto"/>
        <w:bottom w:val="none" w:sz="0" w:space="0" w:color="auto"/>
        <w:right w:val="none" w:sz="0" w:space="0" w:color="auto"/>
      </w:divBdr>
    </w:div>
    <w:div w:id="135032994">
      <w:marLeft w:val="0"/>
      <w:marRight w:val="0"/>
      <w:marTop w:val="0"/>
      <w:marBottom w:val="0"/>
      <w:divBdr>
        <w:top w:val="none" w:sz="0" w:space="0" w:color="auto"/>
        <w:left w:val="none" w:sz="0" w:space="0" w:color="auto"/>
        <w:bottom w:val="none" w:sz="0" w:space="0" w:color="auto"/>
        <w:right w:val="none" w:sz="0" w:space="0" w:color="auto"/>
      </w:divBdr>
    </w:div>
    <w:div w:id="138301842">
      <w:marLeft w:val="0"/>
      <w:marRight w:val="0"/>
      <w:marTop w:val="0"/>
      <w:marBottom w:val="0"/>
      <w:divBdr>
        <w:top w:val="none" w:sz="0" w:space="0" w:color="auto"/>
        <w:left w:val="none" w:sz="0" w:space="0" w:color="auto"/>
        <w:bottom w:val="none" w:sz="0" w:space="0" w:color="auto"/>
        <w:right w:val="none" w:sz="0" w:space="0" w:color="auto"/>
      </w:divBdr>
    </w:div>
    <w:div w:id="139276957">
      <w:marLeft w:val="0"/>
      <w:marRight w:val="0"/>
      <w:marTop w:val="0"/>
      <w:marBottom w:val="0"/>
      <w:divBdr>
        <w:top w:val="none" w:sz="0" w:space="0" w:color="auto"/>
        <w:left w:val="none" w:sz="0" w:space="0" w:color="auto"/>
        <w:bottom w:val="none" w:sz="0" w:space="0" w:color="auto"/>
        <w:right w:val="none" w:sz="0" w:space="0" w:color="auto"/>
      </w:divBdr>
    </w:div>
    <w:div w:id="140929064">
      <w:marLeft w:val="0"/>
      <w:marRight w:val="0"/>
      <w:marTop w:val="0"/>
      <w:marBottom w:val="0"/>
      <w:divBdr>
        <w:top w:val="none" w:sz="0" w:space="0" w:color="auto"/>
        <w:left w:val="none" w:sz="0" w:space="0" w:color="auto"/>
        <w:bottom w:val="none" w:sz="0" w:space="0" w:color="auto"/>
        <w:right w:val="none" w:sz="0" w:space="0" w:color="auto"/>
      </w:divBdr>
    </w:div>
    <w:div w:id="147088764">
      <w:marLeft w:val="0"/>
      <w:marRight w:val="0"/>
      <w:marTop w:val="0"/>
      <w:marBottom w:val="0"/>
      <w:divBdr>
        <w:top w:val="none" w:sz="0" w:space="0" w:color="auto"/>
        <w:left w:val="none" w:sz="0" w:space="0" w:color="auto"/>
        <w:bottom w:val="none" w:sz="0" w:space="0" w:color="auto"/>
        <w:right w:val="none" w:sz="0" w:space="0" w:color="auto"/>
      </w:divBdr>
    </w:div>
    <w:div w:id="148597480">
      <w:marLeft w:val="0"/>
      <w:marRight w:val="0"/>
      <w:marTop w:val="0"/>
      <w:marBottom w:val="0"/>
      <w:divBdr>
        <w:top w:val="none" w:sz="0" w:space="0" w:color="auto"/>
        <w:left w:val="none" w:sz="0" w:space="0" w:color="auto"/>
        <w:bottom w:val="none" w:sz="0" w:space="0" w:color="auto"/>
        <w:right w:val="none" w:sz="0" w:space="0" w:color="auto"/>
      </w:divBdr>
    </w:div>
    <w:div w:id="149177056">
      <w:marLeft w:val="0"/>
      <w:marRight w:val="0"/>
      <w:marTop w:val="0"/>
      <w:marBottom w:val="0"/>
      <w:divBdr>
        <w:top w:val="none" w:sz="0" w:space="0" w:color="auto"/>
        <w:left w:val="none" w:sz="0" w:space="0" w:color="auto"/>
        <w:bottom w:val="none" w:sz="0" w:space="0" w:color="auto"/>
        <w:right w:val="none" w:sz="0" w:space="0" w:color="auto"/>
      </w:divBdr>
    </w:div>
    <w:div w:id="156387005">
      <w:marLeft w:val="0"/>
      <w:marRight w:val="0"/>
      <w:marTop w:val="0"/>
      <w:marBottom w:val="0"/>
      <w:divBdr>
        <w:top w:val="none" w:sz="0" w:space="0" w:color="auto"/>
        <w:left w:val="none" w:sz="0" w:space="0" w:color="auto"/>
        <w:bottom w:val="none" w:sz="0" w:space="0" w:color="auto"/>
        <w:right w:val="none" w:sz="0" w:space="0" w:color="auto"/>
      </w:divBdr>
    </w:div>
    <w:div w:id="157769235">
      <w:marLeft w:val="0"/>
      <w:marRight w:val="0"/>
      <w:marTop w:val="0"/>
      <w:marBottom w:val="0"/>
      <w:divBdr>
        <w:top w:val="none" w:sz="0" w:space="0" w:color="auto"/>
        <w:left w:val="none" w:sz="0" w:space="0" w:color="auto"/>
        <w:bottom w:val="none" w:sz="0" w:space="0" w:color="auto"/>
        <w:right w:val="none" w:sz="0" w:space="0" w:color="auto"/>
      </w:divBdr>
    </w:div>
    <w:div w:id="164592554">
      <w:marLeft w:val="0"/>
      <w:marRight w:val="0"/>
      <w:marTop w:val="0"/>
      <w:marBottom w:val="0"/>
      <w:divBdr>
        <w:top w:val="none" w:sz="0" w:space="0" w:color="auto"/>
        <w:left w:val="none" w:sz="0" w:space="0" w:color="auto"/>
        <w:bottom w:val="none" w:sz="0" w:space="0" w:color="auto"/>
        <w:right w:val="none" w:sz="0" w:space="0" w:color="auto"/>
      </w:divBdr>
    </w:div>
    <w:div w:id="165290276">
      <w:marLeft w:val="0"/>
      <w:marRight w:val="0"/>
      <w:marTop w:val="0"/>
      <w:marBottom w:val="0"/>
      <w:divBdr>
        <w:top w:val="none" w:sz="0" w:space="0" w:color="auto"/>
        <w:left w:val="none" w:sz="0" w:space="0" w:color="auto"/>
        <w:bottom w:val="none" w:sz="0" w:space="0" w:color="auto"/>
        <w:right w:val="none" w:sz="0" w:space="0" w:color="auto"/>
      </w:divBdr>
    </w:div>
    <w:div w:id="167137911">
      <w:marLeft w:val="0"/>
      <w:marRight w:val="0"/>
      <w:marTop w:val="0"/>
      <w:marBottom w:val="0"/>
      <w:divBdr>
        <w:top w:val="none" w:sz="0" w:space="0" w:color="auto"/>
        <w:left w:val="none" w:sz="0" w:space="0" w:color="auto"/>
        <w:bottom w:val="none" w:sz="0" w:space="0" w:color="auto"/>
        <w:right w:val="none" w:sz="0" w:space="0" w:color="auto"/>
      </w:divBdr>
    </w:div>
    <w:div w:id="167600174">
      <w:marLeft w:val="0"/>
      <w:marRight w:val="0"/>
      <w:marTop w:val="0"/>
      <w:marBottom w:val="0"/>
      <w:divBdr>
        <w:top w:val="none" w:sz="0" w:space="0" w:color="auto"/>
        <w:left w:val="none" w:sz="0" w:space="0" w:color="auto"/>
        <w:bottom w:val="none" w:sz="0" w:space="0" w:color="auto"/>
        <w:right w:val="none" w:sz="0" w:space="0" w:color="auto"/>
      </w:divBdr>
    </w:div>
    <w:div w:id="169566664">
      <w:marLeft w:val="0"/>
      <w:marRight w:val="0"/>
      <w:marTop w:val="0"/>
      <w:marBottom w:val="0"/>
      <w:divBdr>
        <w:top w:val="none" w:sz="0" w:space="0" w:color="auto"/>
        <w:left w:val="none" w:sz="0" w:space="0" w:color="auto"/>
        <w:bottom w:val="none" w:sz="0" w:space="0" w:color="auto"/>
        <w:right w:val="none" w:sz="0" w:space="0" w:color="auto"/>
      </w:divBdr>
    </w:div>
    <w:div w:id="172961529">
      <w:marLeft w:val="0"/>
      <w:marRight w:val="0"/>
      <w:marTop w:val="0"/>
      <w:marBottom w:val="0"/>
      <w:divBdr>
        <w:top w:val="none" w:sz="0" w:space="0" w:color="auto"/>
        <w:left w:val="none" w:sz="0" w:space="0" w:color="auto"/>
        <w:bottom w:val="none" w:sz="0" w:space="0" w:color="auto"/>
        <w:right w:val="none" w:sz="0" w:space="0" w:color="auto"/>
      </w:divBdr>
    </w:div>
    <w:div w:id="173569621">
      <w:marLeft w:val="0"/>
      <w:marRight w:val="0"/>
      <w:marTop w:val="0"/>
      <w:marBottom w:val="0"/>
      <w:divBdr>
        <w:top w:val="none" w:sz="0" w:space="0" w:color="auto"/>
        <w:left w:val="none" w:sz="0" w:space="0" w:color="auto"/>
        <w:bottom w:val="none" w:sz="0" w:space="0" w:color="auto"/>
        <w:right w:val="none" w:sz="0" w:space="0" w:color="auto"/>
      </w:divBdr>
    </w:div>
    <w:div w:id="182281619">
      <w:marLeft w:val="0"/>
      <w:marRight w:val="0"/>
      <w:marTop w:val="0"/>
      <w:marBottom w:val="0"/>
      <w:divBdr>
        <w:top w:val="none" w:sz="0" w:space="0" w:color="auto"/>
        <w:left w:val="none" w:sz="0" w:space="0" w:color="auto"/>
        <w:bottom w:val="none" w:sz="0" w:space="0" w:color="auto"/>
        <w:right w:val="none" w:sz="0" w:space="0" w:color="auto"/>
      </w:divBdr>
    </w:div>
    <w:div w:id="182288349">
      <w:marLeft w:val="0"/>
      <w:marRight w:val="0"/>
      <w:marTop w:val="0"/>
      <w:marBottom w:val="0"/>
      <w:divBdr>
        <w:top w:val="none" w:sz="0" w:space="0" w:color="auto"/>
        <w:left w:val="none" w:sz="0" w:space="0" w:color="auto"/>
        <w:bottom w:val="none" w:sz="0" w:space="0" w:color="auto"/>
        <w:right w:val="none" w:sz="0" w:space="0" w:color="auto"/>
      </w:divBdr>
    </w:div>
    <w:div w:id="187062735">
      <w:marLeft w:val="0"/>
      <w:marRight w:val="0"/>
      <w:marTop w:val="0"/>
      <w:marBottom w:val="0"/>
      <w:divBdr>
        <w:top w:val="none" w:sz="0" w:space="0" w:color="auto"/>
        <w:left w:val="none" w:sz="0" w:space="0" w:color="auto"/>
        <w:bottom w:val="none" w:sz="0" w:space="0" w:color="auto"/>
        <w:right w:val="none" w:sz="0" w:space="0" w:color="auto"/>
      </w:divBdr>
    </w:div>
    <w:div w:id="187571508">
      <w:bodyDiv w:val="1"/>
      <w:marLeft w:val="0"/>
      <w:marRight w:val="0"/>
      <w:marTop w:val="0"/>
      <w:marBottom w:val="0"/>
      <w:divBdr>
        <w:top w:val="none" w:sz="0" w:space="0" w:color="auto"/>
        <w:left w:val="none" w:sz="0" w:space="0" w:color="auto"/>
        <w:bottom w:val="none" w:sz="0" w:space="0" w:color="auto"/>
        <w:right w:val="none" w:sz="0" w:space="0" w:color="auto"/>
      </w:divBdr>
    </w:div>
    <w:div w:id="191845326">
      <w:marLeft w:val="0"/>
      <w:marRight w:val="0"/>
      <w:marTop w:val="0"/>
      <w:marBottom w:val="0"/>
      <w:divBdr>
        <w:top w:val="none" w:sz="0" w:space="0" w:color="auto"/>
        <w:left w:val="none" w:sz="0" w:space="0" w:color="auto"/>
        <w:bottom w:val="none" w:sz="0" w:space="0" w:color="auto"/>
        <w:right w:val="none" w:sz="0" w:space="0" w:color="auto"/>
      </w:divBdr>
    </w:div>
    <w:div w:id="194928011">
      <w:marLeft w:val="0"/>
      <w:marRight w:val="0"/>
      <w:marTop w:val="0"/>
      <w:marBottom w:val="0"/>
      <w:divBdr>
        <w:top w:val="none" w:sz="0" w:space="0" w:color="auto"/>
        <w:left w:val="none" w:sz="0" w:space="0" w:color="auto"/>
        <w:bottom w:val="none" w:sz="0" w:space="0" w:color="auto"/>
        <w:right w:val="none" w:sz="0" w:space="0" w:color="auto"/>
      </w:divBdr>
    </w:div>
    <w:div w:id="197009613">
      <w:marLeft w:val="0"/>
      <w:marRight w:val="0"/>
      <w:marTop w:val="0"/>
      <w:marBottom w:val="0"/>
      <w:divBdr>
        <w:top w:val="none" w:sz="0" w:space="0" w:color="auto"/>
        <w:left w:val="none" w:sz="0" w:space="0" w:color="auto"/>
        <w:bottom w:val="none" w:sz="0" w:space="0" w:color="auto"/>
        <w:right w:val="none" w:sz="0" w:space="0" w:color="auto"/>
      </w:divBdr>
    </w:div>
    <w:div w:id="203366610">
      <w:marLeft w:val="0"/>
      <w:marRight w:val="0"/>
      <w:marTop w:val="0"/>
      <w:marBottom w:val="0"/>
      <w:divBdr>
        <w:top w:val="none" w:sz="0" w:space="0" w:color="auto"/>
        <w:left w:val="none" w:sz="0" w:space="0" w:color="auto"/>
        <w:bottom w:val="none" w:sz="0" w:space="0" w:color="auto"/>
        <w:right w:val="none" w:sz="0" w:space="0" w:color="auto"/>
      </w:divBdr>
    </w:div>
    <w:div w:id="206457888">
      <w:marLeft w:val="0"/>
      <w:marRight w:val="0"/>
      <w:marTop w:val="0"/>
      <w:marBottom w:val="0"/>
      <w:divBdr>
        <w:top w:val="none" w:sz="0" w:space="0" w:color="auto"/>
        <w:left w:val="none" w:sz="0" w:space="0" w:color="auto"/>
        <w:bottom w:val="none" w:sz="0" w:space="0" w:color="auto"/>
        <w:right w:val="none" w:sz="0" w:space="0" w:color="auto"/>
      </w:divBdr>
    </w:div>
    <w:div w:id="207107123">
      <w:marLeft w:val="0"/>
      <w:marRight w:val="0"/>
      <w:marTop w:val="0"/>
      <w:marBottom w:val="0"/>
      <w:divBdr>
        <w:top w:val="none" w:sz="0" w:space="0" w:color="auto"/>
        <w:left w:val="none" w:sz="0" w:space="0" w:color="auto"/>
        <w:bottom w:val="none" w:sz="0" w:space="0" w:color="auto"/>
        <w:right w:val="none" w:sz="0" w:space="0" w:color="auto"/>
      </w:divBdr>
    </w:div>
    <w:div w:id="208079440">
      <w:marLeft w:val="0"/>
      <w:marRight w:val="0"/>
      <w:marTop w:val="0"/>
      <w:marBottom w:val="0"/>
      <w:divBdr>
        <w:top w:val="none" w:sz="0" w:space="0" w:color="auto"/>
        <w:left w:val="none" w:sz="0" w:space="0" w:color="auto"/>
        <w:bottom w:val="none" w:sz="0" w:space="0" w:color="auto"/>
        <w:right w:val="none" w:sz="0" w:space="0" w:color="auto"/>
      </w:divBdr>
    </w:div>
    <w:div w:id="217018302">
      <w:marLeft w:val="0"/>
      <w:marRight w:val="0"/>
      <w:marTop w:val="0"/>
      <w:marBottom w:val="0"/>
      <w:divBdr>
        <w:top w:val="none" w:sz="0" w:space="0" w:color="auto"/>
        <w:left w:val="none" w:sz="0" w:space="0" w:color="auto"/>
        <w:bottom w:val="none" w:sz="0" w:space="0" w:color="auto"/>
        <w:right w:val="none" w:sz="0" w:space="0" w:color="auto"/>
      </w:divBdr>
    </w:div>
    <w:div w:id="225192201">
      <w:marLeft w:val="0"/>
      <w:marRight w:val="0"/>
      <w:marTop w:val="0"/>
      <w:marBottom w:val="0"/>
      <w:divBdr>
        <w:top w:val="none" w:sz="0" w:space="0" w:color="auto"/>
        <w:left w:val="none" w:sz="0" w:space="0" w:color="auto"/>
        <w:bottom w:val="none" w:sz="0" w:space="0" w:color="auto"/>
        <w:right w:val="none" w:sz="0" w:space="0" w:color="auto"/>
      </w:divBdr>
    </w:div>
    <w:div w:id="225797778">
      <w:marLeft w:val="0"/>
      <w:marRight w:val="0"/>
      <w:marTop w:val="0"/>
      <w:marBottom w:val="0"/>
      <w:divBdr>
        <w:top w:val="none" w:sz="0" w:space="0" w:color="auto"/>
        <w:left w:val="none" w:sz="0" w:space="0" w:color="auto"/>
        <w:bottom w:val="none" w:sz="0" w:space="0" w:color="auto"/>
        <w:right w:val="none" w:sz="0" w:space="0" w:color="auto"/>
      </w:divBdr>
    </w:div>
    <w:div w:id="226109031">
      <w:marLeft w:val="0"/>
      <w:marRight w:val="0"/>
      <w:marTop w:val="0"/>
      <w:marBottom w:val="0"/>
      <w:divBdr>
        <w:top w:val="none" w:sz="0" w:space="0" w:color="auto"/>
        <w:left w:val="none" w:sz="0" w:space="0" w:color="auto"/>
        <w:bottom w:val="none" w:sz="0" w:space="0" w:color="auto"/>
        <w:right w:val="none" w:sz="0" w:space="0" w:color="auto"/>
      </w:divBdr>
    </w:div>
    <w:div w:id="227233414">
      <w:marLeft w:val="0"/>
      <w:marRight w:val="0"/>
      <w:marTop w:val="0"/>
      <w:marBottom w:val="0"/>
      <w:divBdr>
        <w:top w:val="none" w:sz="0" w:space="0" w:color="auto"/>
        <w:left w:val="none" w:sz="0" w:space="0" w:color="auto"/>
        <w:bottom w:val="none" w:sz="0" w:space="0" w:color="auto"/>
        <w:right w:val="none" w:sz="0" w:space="0" w:color="auto"/>
      </w:divBdr>
    </w:div>
    <w:div w:id="228225406">
      <w:marLeft w:val="0"/>
      <w:marRight w:val="0"/>
      <w:marTop w:val="0"/>
      <w:marBottom w:val="0"/>
      <w:divBdr>
        <w:top w:val="none" w:sz="0" w:space="0" w:color="auto"/>
        <w:left w:val="none" w:sz="0" w:space="0" w:color="auto"/>
        <w:bottom w:val="none" w:sz="0" w:space="0" w:color="auto"/>
        <w:right w:val="none" w:sz="0" w:space="0" w:color="auto"/>
      </w:divBdr>
    </w:div>
    <w:div w:id="230388545">
      <w:marLeft w:val="0"/>
      <w:marRight w:val="0"/>
      <w:marTop w:val="0"/>
      <w:marBottom w:val="0"/>
      <w:divBdr>
        <w:top w:val="none" w:sz="0" w:space="0" w:color="auto"/>
        <w:left w:val="none" w:sz="0" w:space="0" w:color="auto"/>
        <w:bottom w:val="none" w:sz="0" w:space="0" w:color="auto"/>
        <w:right w:val="none" w:sz="0" w:space="0" w:color="auto"/>
      </w:divBdr>
    </w:div>
    <w:div w:id="231963915">
      <w:marLeft w:val="0"/>
      <w:marRight w:val="0"/>
      <w:marTop w:val="0"/>
      <w:marBottom w:val="0"/>
      <w:divBdr>
        <w:top w:val="none" w:sz="0" w:space="0" w:color="auto"/>
        <w:left w:val="none" w:sz="0" w:space="0" w:color="auto"/>
        <w:bottom w:val="none" w:sz="0" w:space="0" w:color="auto"/>
        <w:right w:val="none" w:sz="0" w:space="0" w:color="auto"/>
      </w:divBdr>
    </w:div>
    <w:div w:id="236551087">
      <w:marLeft w:val="0"/>
      <w:marRight w:val="0"/>
      <w:marTop w:val="0"/>
      <w:marBottom w:val="0"/>
      <w:divBdr>
        <w:top w:val="none" w:sz="0" w:space="0" w:color="auto"/>
        <w:left w:val="none" w:sz="0" w:space="0" w:color="auto"/>
        <w:bottom w:val="none" w:sz="0" w:space="0" w:color="auto"/>
        <w:right w:val="none" w:sz="0" w:space="0" w:color="auto"/>
      </w:divBdr>
    </w:div>
    <w:div w:id="238179038">
      <w:marLeft w:val="0"/>
      <w:marRight w:val="0"/>
      <w:marTop w:val="0"/>
      <w:marBottom w:val="0"/>
      <w:divBdr>
        <w:top w:val="none" w:sz="0" w:space="0" w:color="auto"/>
        <w:left w:val="none" w:sz="0" w:space="0" w:color="auto"/>
        <w:bottom w:val="none" w:sz="0" w:space="0" w:color="auto"/>
        <w:right w:val="none" w:sz="0" w:space="0" w:color="auto"/>
      </w:divBdr>
    </w:div>
    <w:div w:id="238757292">
      <w:marLeft w:val="0"/>
      <w:marRight w:val="0"/>
      <w:marTop w:val="0"/>
      <w:marBottom w:val="0"/>
      <w:divBdr>
        <w:top w:val="none" w:sz="0" w:space="0" w:color="auto"/>
        <w:left w:val="none" w:sz="0" w:space="0" w:color="auto"/>
        <w:bottom w:val="none" w:sz="0" w:space="0" w:color="auto"/>
        <w:right w:val="none" w:sz="0" w:space="0" w:color="auto"/>
      </w:divBdr>
    </w:div>
    <w:div w:id="239560852">
      <w:marLeft w:val="0"/>
      <w:marRight w:val="0"/>
      <w:marTop w:val="0"/>
      <w:marBottom w:val="0"/>
      <w:divBdr>
        <w:top w:val="none" w:sz="0" w:space="0" w:color="auto"/>
        <w:left w:val="none" w:sz="0" w:space="0" w:color="auto"/>
        <w:bottom w:val="none" w:sz="0" w:space="0" w:color="auto"/>
        <w:right w:val="none" w:sz="0" w:space="0" w:color="auto"/>
      </w:divBdr>
    </w:div>
    <w:div w:id="239565572">
      <w:marLeft w:val="0"/>
      <w:marRight w:val="0"/>
      <w:marTop w:val="0"/>
      <w:marBottom w:val="0"/>
      <w:divBdr>
        <w:top w:val="none" w:sz="0" w:space="0" w:color="auto"/>
        <w:left w:val="none" w:sz="0" w:space="0" w:color="auto"/>
        <w:bottom w:val="none" w:sz="0" w:space="0" w:color="auto"/>
        <w:right w:val="none" w:sz="0" w:space="0" w:color="auto"/>
      </w:divBdr>
    </w:div>
    <w:div w:id="247423563">
      <w:marLeft w:val="0"/>
      <w:marRight w:val="0"/>
      <w:marTop w:val="0"/>
      <w:marBottom w:val="0"/>
      <w:divBdr>
        <w:top w:val="none" w:sz="0" w:space="0" w:color="auto"/>
        <w:left w:val="none" w:sz="0" w:space="0" w:color="auto"/>
        <w:bottom w:val="none" w:sz="0" w:space="0" w:color="auto"/>
        <w:right w:val="none" w:sz="0" w:space="0" w:color="auto"/>
      </w:divBdr>
    </w:div>
    <w:div w:id="247857644">
      <w:marLeft w:val="0"/>
      <w:marRight w:val="0"/>
      <w:marTop w:val="0"/>
      <w:marBottom w:val="0"/>
      <w:divBdr>
        <w:top w:val="none" w:sz="0" w:space="0" w:color="auto"/>
        <w:left w:val="none" w:sz="0" w:space="0" w:color="auto"/>
        <w:bottom w:val="none" w:sz="0" w:space="0" w:color="auto"/>
        <w:right w:val="none" w:sz="0" w:space="0" w:color="auto"/>
      </w:divBdr>
    </w:div>
    <w:div w:id="248270392">
      <w:marLeft w:val="0"/>
      <w:marRight w:val="0"/>
      <w:marTop w:val="0"/>
      <w:marBottom w:val="0"/>
      <w:divBdr>
        <w:top w:val="none" w:sz="0" w:space="0" w:color="auto"/>
        <w:left w:val="none" w:sz="0" w:space="0" w:color="auto"/>
        <w:bottom w:val="none" w:sz="0" w:space="0" w:color="auto"/>
        <w:right w:val="none" w:sz="0" w:space="0" w:color="auto"/>
      </w:divBdr>
    </w:div>
    <w:div w:id="249973630">
      <w:bodyDiv w:val="1"/>
      <w:marLeft w:val="0"/>
      <w:marRight w:val="0"/>
      <w:marTop w:val="0"/>
      <w:marBottom w:val="0"/>
      <w:divBdr>
        <w:top w:val="none" w:sz="0" w:space="0" w:color="auto"/>
        <w:left w:val="none" w:sz="0" w:space="0" w:color="auto"/>
        <w:bottom w:val="none" w:sz="0" w:space="0" w:color="auto"/>
        <w:right w:val="none" w:sz="0" w:space="0" w:color="auto"/>
      </w:divBdr>
    </w:div>
    <w:div w:id="250742076">
      <w:marLeft w:val="0"/>
      <w:marRight w:val="0"/>
      <w:marTop w:val="0"/>
      <w:marBottom w:val="0"/>
      <w:divBdr>
        <w:top w:val="none" w:sz="0" w:space="0" w:color="auto"/>
        <w:left w:val="none" w:sz="0" w:space="0" w:color="auto"/>
        <w:bottom w:val="none" w:sz="0" w:space="0" w:color="auto"/>
        <w:right w:val="none" w:sz="0" w:space="0" w:color="auto"/>
      </w:divBdr>
    </w:div>
    <w:div w:id="251010758">
      <w:marLeft w:val="0"/>
      <w:marRight w:val="0"/>
      <w:marTop w:val="0"/>
      <w:marBottom w:val="0"/>
      <w:divBdr>
        <w:top w:val="none" w:sz="0" w:space="0" w:color="auto"/>
        <w:left w:val="none" w:sz="0" w:space="0" w:color="auto"/>
        <w:bottom w:val="none" w:sz="0" w:space="0" w:color="auto"/>
        <w:right w:val="none" w:sz="0" w:space="0" w:color="auto"/>
      </w:divBdr>
    </w:div>
    <w:div w:id="252587649">
      <w:marLeft w:val="0"/>
      <w:marRight w:val="0"/>
      <w:marTop w:val="0"/>
      <w:marBottom w:val="0"/>
      <w:divBdr>
        <w:top w:val="none" w:sz="0" w:space="0" w:color="auto"/>
        <w:left w:val="none" w:sz="0" w:space="0" w:color="auto"/>
        <w:bottom w:val="none" w:sz="0" w:space="0" w:color="auto"/>
        <w:right w:val="none" w:sz="0" w:space="0" w:color="auto"/>
      </w:divBdr>
    </w:div>
    <w:div w:id="254242491">
      <w:marLeft w:val="0"/>
      <w:marRight w:val="0"/>
      <w:marTop w:val="0"/>
      <w:marBottom w:val="0"/>
      <w:divBdr>
        <w:top w:val="none" w:sz="0" w:space="0" w:color="auto"/>
        <w:left w:val="none" w:sz="0" w:space="0" w:color="auto"/>
        <w:bottom w:val="none" w:sz="0" w:space="0" w:color="auto"/>
        <w:right w:val="none" w:sz="0" w:space="0" w:color="auto"/>
      </w:divBdr>
    </w:div>
    <w:div w:id="258417102">
      <w:marLeft w:val="0"/>
      <w:marRight w:val="0"/>
      <w:marTop w:val="0"/>
      <w:marBottom w:val="0"/>
      <w:divBdr>
        <w:top w:val="none" w:sz="0" w:space="0" w:color="auto"/>
        <w:left w:val="none" w:sz="0" w:space="0" w:color="auto"/>
        <w:bottom w:val="none" w:sz="0" w:space="0" w:color="auto"/>
        <w:right w:val="none" w:sz="0" w:space="0" w:color="auto"/>
      </w:divBdr>
    </w:div>
    <w:div w:id="258492337">
      <w:marLeft w:val="0"/>
      <w:marRight w:val="0"/>
      <w:marTop w:val="0"/>
      <w:marBottom w:val="0"/>
      <w:divBdr>
        <w:top w:val="none" w:sz="0" w:space="0" w:color="auto"/>
        <w:left w:val="none" w:sz="0" w:space="0" w:color="auto"/>
        <w:bottom w:val="none" w:sz="0" w:space="0" w:color="auto"/>
        <w:right w:val="none" w:sz="0" w:space="0" w:color="auto"/>
      </w:divBdr>
    </w:div>
    <w:div w:id="259266613">
      <w:marLeft w:val="0"/>
      <w:marRight w:val="0"/>
      <w:marTop w:val="0"/>
      <w:marBottom w:val="0"/>
      <w:divBdr>
        <w:top w:val="none" w:sz="0" w:space="0" w:color="auto"/>
        <w:left w:val="none" w:sz="0" w:space="0" w:color="auto"/>
        <w:bottom w:val="none" w:sz="0" w:space="0" w:color="auto"/>
        <w:right w:val="none" w:sz="0" w:space="0" w:color="auto"/>
      </w:divBdr>
    </w:div>
    <w:div w:id="259266641">
      <w:marLeft w:val="0"/>
      <w:marRight w:val="0"/>
      <w:marTop w:val="0"/>
      <w:marBottom w:val="0"/>
      <w:divBdr>
        <w:top w:val="none" w:sz="0" w:space="0" w:color="auto"/>
        <w:left w:val="none" w:sz="0" w:space="0" w:color="auto"/>
        <w:bottom w:val="none" w:sz="0" w:space="0" w:color="auto"/>
        <w:right w:val="none" w:sz="0" w:space="0" w:color="auto"/>
      </w:divBdr>
    </w:div>
    <w:div w:id="260534139">
      <w:marLeft w:val="0"/>
      <w:marRight w:val="0"/>
      <w:marTop w:val="0"/>
      <w:marBottom w:val="0"/>
      <w:divBdr>
        <w:top w:val="none" w:sz="0" w:space="0" w:color="auto"/>
        <w:left w:val="none" w:sz="0" w:space="0" w:color="auto"/>
        <w:bottom w:val="none" w:sz="0" w:space="0" w:color="auto"/>
        <w:right w:val="none" w:sz="0" w:space="0" w:color="auto"/>
      </w:divBdr>
    </w:div>
    <w:div w:id="260914239">
      <w:marLeft w:val="0"/>
      <w:marRight w:val="0"/>
      <w:marTop w:val="0"/>
      <w:marBottom w:val="0"/>
      <w:divBdr>
        <w:top w:val="none" w:sz="0" w:space="0" w:color="auto"/>
        <w:left w:val="none" w:sz="0" w:space="0" w:color="auto"/>
        <w:bottom w:val="none" w:sz="0" w:space="0" w:color="auto"/>
        <w:right w:val="none" w:sz="0" w:space="0" w:color="auto"/>
      </w:divBdr>
    </w:div>
    <w:div w:id="263418344">
      <w:marLeft w:val="0"/>
      <w:marRight w:val="0"/>
      <w:marTop w:val="0"/>
      <w:marBottom w:val="0"/>
      <w:divBdr>
        <w:top w:val="none" w:sz="0" w:space="0" w:color="auto"/>
        <w:left w:val="none" w:sz="0" w:space="0" w:color="auto"/>
        <w:bottom w:val="none" w:sz="0" w:space="0" w:color="auto"/>
        <w:right w:val="none" w:sz="0" w:space="0" w:color="auto"/>
      </w:divBdr>
    </w:div>
    <w:div w:id="264311976">
      <w:marLeft w:val="0"/>
      <w:marRight w:val="0"/>
      <w:marTop w:val="0"/>
      <w:marBottom w:val="0"/>
      <w:divBdr>
        <w:top w:val="none" w:sz="0" w:space="0" w:color="auto"/>
        <w:left w:val="none" w:sz="0" w:space="0" w:color="auto"/>
        <w:bottom w:val="none" w:sz="0" w:space="0" w:color="auto"/>
        <w:right w:val="none" w:sz="0" w:space="0" w:color="auto"/>
      </w:divBdr>
    </w:div>
    <w:div w:id="264731571">
      <w:marLeft w:val="0"/>
      <w:marRight w:val="0"/>
      <w:marTop w:val="0"/>
      <w:marBottom w:val="0"/>
      <w:divBdr>
        <w:top w:val="none" w:sz="0" w:space="0" w:color="auto"/>
        <w:left w:val="none" w:sz="0" w:space="0" w:color="auto"/>
        <w:bottom w:val="none" w:sz="0" w:space="0" w:color="auto"/>
        <w:right w:val="none" w:sz="0" w:space="0" w:color="auto"/>
      </w:divBdr>
    </w:div>
    <w:div w:id="265117999">
      <w:marLeft w:val="0"/>
      <w:marRight w:val="0"/>
      <w:marTop w:val="0"/>
      <w:marBottom w:val="0"/>
      <w:divBdr>
        <w:top w:val="none" w:sz="0" w:space="0" w:color="auto"/>
        <w:left w:val="none" w:sz="0" w:space="0" w:color="auto"/>
        <w:bottom w:val="none" w:sz="0" w:space="0" w:color="auto"/>
        <w:right w:val="none" w:sz="0" w:space="0" w:color="auto"/>
      </w:divBdr>
    </w:div>
    <w:div w:id="270825394">
      <w:marLeft w:val="0"/>
      <w:marRight w:val="0"/>
      <w:marTop w:val="0"/>
      <w:marBottom w:val="0"/>
      <w:divBdr>
        <w:top w:val="none" w:sz="0" w:space="0" w:color="auto"/>
        <w:left w:val="none" w:sz="0" w:space="0" w:color="auto"/>
        <w:bottom w:val="none" w:sz="0" w:space="0" w:color="auto"/>
        <w:right w:val="none" w:sz="0" w:space="0" w:color="auto"/>
      </w:divBdr>
    </w:div>
    <w:div w:id="271062206">
      <w:marLeft w:val="0"/>
      <w:marRight w:val="0"/>
      <w:marTop w:val="0"/>
      <w:marBottom w:val="0"/>
      <w:divBdr>
        <w:top w:val="none" w:sz="0" w:space="0" w:color="auto"/>
        <w:left w:val="none" w:sz="0" w:space="0" w:color="auto"/>
        <w:bottom w:val="none" w:sz="0" w:space="0" w:color="auto"/>
        <w:right w:val="none" w:sz="0" w:space="0" w:color="auto"/>
      </w:divBdr>
    </w:div>
    <w:div w:id="273101755">
      <w:marLeft w:val="0"/>
      <w:marRight w:val="0"/>
      <w:marTop w:val="0"/>
      <w:marBottom w:val="0"/>
      <w:divBdr>
        <w:top w:val="none" w:sz="0" w:space="0" w:color="auto"/>
        <w:left w:val="none" w:sz="0" w:space="0" w:color="auto"/>
        <w:bottom w:val="none" w:sz="0" w:space="0" w:color="auto"/>
        <w:right w:val="none" w:sz="0" w:space="0" w:color="auto"/>
      </w:divBdr>
    </w:div>
    <w:div w:id="276059108">
      <w:marLeft w:val="0"/>
      <w:marRight w:val="0"/>
      <w:marTop w:val="0"/>
      <w:marBottom w:val="0"/>
      <w:divBdr>
        <w:top w:val="none" w:sz="0" w:space="0" w:color="auto"/>
        <w:left w:val="none" w:sz="0" w:space="0" w:color="auto"/>
        <w:bottom w:val="none" w:sz="0" w:space="0" w:color="auto"/>
        <w:right w:val="none" w:sz="0" w:space="0" w:color="auto"/>
      </w:divBdr>
    </w:div>
    <w:div w:id="277952273">
      <w:marLeft w:val="0"/>
      <w:marRight w:val="0"/>
      <w:marTop w:val="0"/>
      <w:marBottom w:val="0"/>
      <w:divBdr>
        <w:top w:val="none" w:sz="0" w:space="0" w:color="auto"/>
        <w:left w:val="none" w:sz="0" w:space="0" w:color="auto"/>
        <w:bottom w:val="none" w:sz="0" w:space="0" w:color="auto"/>
        <w:right w:val="none" w:sz="0" w:space="0" w:color="auto"/>
      </w:divBdr>
    </w:div>
    <w:div w:id="278925213">
      <w:marLeft w:val="0"/>
      <w:marRight w:val="0"/>
      <w:marTop w:val="0"/>
      <w:marBottom w:val="0"/>
      <w:divBdr>
        <w:top w:val="none" w:sz="0" w:space="0" w:color="auto"/>
        <w:left w:val="none" w:sz="0" w:space="0" w:color="auto"/>
        <w:bottom w:val="none" w:sz="0" w:space="0" w:color="auto"/>
        <w:right w:val="none" w:sz="0" w:space="0" w:color="auto"/>
      </w:divBdr>
    </w:div>
    <w:div w:id="279805648">
      <w:marLeft w:val="0"/>
      <w:marRight w:val="0"/>
      <w:marTop w:val="0"/>
      <w:marBottom w:val="0"/>
      <w:divBdr>
        <w:top w:val="none" w:sz="0" w:space="0" w:color="auto"/>
        <w:left w:val="none" w:sz="0" w:space="0" w:color="auto"/>
        <w:bottom w:val="none" w:sz="0" w:space="0" w:color="auto"/>
        <w:right w:val="none" w:sz="0" w:space="0" w:color="auto"/>
      </w:divBdr>
    </w:div>
    <w:div w:id="283080064">
      <w:marLeft w:val="0"/>
      <w:marRight w:val="0"/>
      <w:marTop w:val="0"/>
      <w:marBottom w:val="0"/>
      <w:divBdr>
        <w:top w:val="none" w:sz="0" w:space="0" w:color="auto"/>
        <w:left w:val="none" w:sz="0" w:space="0" w:color="auto"/>
        <w:bottom w:val="none" w:sz="0" w:space="0" w:color="auto"/>
        <w:right w:val="none" w:sz="0" w:space="0" w:color="auto"/>
      </w:divBdr>
    </w:div>
    <w:div w:id="283463077">
      <w:marLeft w:val="0"/>
      <w:marRight w:val="0"/>
      <w:marTop w:val="0"/>
      <w:marBottom w:val="0"/>
      <w:divBdr>
        <w:top w:val="none" w:sz="0" w:space="0" w:color="auto"/>
        <w:left w:val="none" w:sz="0" w:space="0" w:color="auto"/>
        <w:bottom w:val="none" w:sz="0" w:space="0" w:color="auto"/>
        <w:right w:val="none" w:sz="0" w:space="0" w:color="auto"/>
      </w:divBdr>
    </w:div>
    <w:div w:id="290668049">
      <w:marLeft w:val="0"/>
      <w:marRight w:val="0"/>
      <w:marTop w:val="0"/>
      <w:marBottom w:val="0"/>
      <w:divBdr>
        <w:top w:val="none" w:sz="0" w:space="0" w:color="auto"/>
        <w:left w:val="none" w:sz="0" w:space="0" w:color="auto"/>
        <w:bottom w:val="none" w:sz="0" w:space="0" w:color="auto"/>
        <w:right w:val="none" w:sz="0" w:space="0" w:color="auto"/>
      </w:divBdr>
    </w:div>
    <w:div w:id="291597867">
      <w:bodyDiv w:val="1"/>
      <w:marLeft w:val="0"/>
      <w:marRight w:val="0"/>
      <w:marTop w:val="0"/>
      <w:marBottom w:val="0"/>
      <w:divBdr>
        <w:top w:val="none" w:sz="0" w:space="0" w:color="auto"/>
        <w:left w:val="none" w:sz="0" w:space="0" w:color="auto"/>
        <w:bottom w:val="none" w:sz="0" w:space="0" w:color="auto"/>
        <w:right w:val="none" w:sz="0" w:space="0" w:color="auto"/>
      </w:divBdr>
    </w:div>
    <w:div w:id="293411659">
      <w:marLeft w:val="0"/>
      <w:marRight w:val="0"/>
      <w:marTop w:val="0"/>
      <w:marBottom w:val="0"/>
      <w:divBdr>
        <w:top w:val="none" w:sz="0" w:space="0" w:color="auto"/>
        <w:left w:val="none" w:sz="0" w:space="0" w:color="auto"/>
        <w:bottom w:val="none" w:sz="0" w:space="0" w:color="auto"/>
        <w:right w:val="none" w:sz="0" w:space="0" w:color="auto"/>
      </w:divBdr>
    </w:div>
    <w:div w:id="306013735">
      <w:marLeft w:val="0"/>
      <w:marRight w:val="0"/>
      <w:marTop w:val="0"/>
      <w:marBottom w:val="0"/>
      <w:divBdr>
        <w:top w:val="none" w:sz="0" w:space="0" w:color="auto"/>
        <w:left w:val="none" w:sz="0" w:space="0" w:color="auto"/>
        <w:bottom w:val="none" w:sz="0" w:space="0" w:color="auto"/>
        <w:right w:val="none" w:sz="0" w:space="0" w:color="auto"/>
      </w:divBdr>
    </w:div>
    <w:div w:id="312803507">
      <w:marLeft w:val="0"/>
      <w:marRight w:val="0"/>
      <w:marTop w:val="0"/>
      <w:marBottom w:val="0"/>
      <w:divBdr>
        <w:top w:val="none" w:sz="0" w:space="0" w:color="auto"/>
        <w:left w:val="none" w:sz="0" w:space="0" w:color="auto"/>
        <w:bottom w:val="none" w:sz="0" w:space="0" w:color="auto"/>
        <w:right w:val="none" w:sz="0" w:space="0" w:color="auto"/>
      </w:divBdr>
    </w:div>
    <w:div w:id="312834115">
      <w:marLeft w:val="0"/>
      <w:marRight w:val="0"/>
      <w:marTop w:val="0"/>
      <w:marBottom w:val="0"/>
      <w:divBdr>
        <w:top w:val="none" w:sz="0" w:space="0" w:color="auto"/>
        <w:left w:val="none" w:sz="0" w:space="0" w:color="auto"/>
        <w:bottom w:val="none" w:sz="0" w:space="0" w:color="auto"/>
        <w:right w:val="none" w:sz="0" w:space="0" w:color="auto"/>
      </w:divBdr>
    </w:div>
    <w:div w:id="316957165">
      <w:marLeft w:val="0"/>
      <w:marRight w:val="0"/>
      <w:marTop w:val="0"/>
      <w:marBottom w:val="0"/>
      <w:divBdr>
        <w:top w:val="none" w:sz="0" w:space="0" w:color="auto"/>
        <w:left w:val="none" w:sz="0" w:space="0" w:color="auto"/>
        <w:bottom w:val="none" w:sz="0" w:space="0" w:color="auto"/>
        <w:right w:val="none" w:sz="0" w:space="0" w:color="auto"/>
      </w:divBdr>
    </w:div>
    <w:div w:id="317224619">
      <w:marLeft w:val="0"/>
      <w:marRight w:val="0"/>
      <w:marTop w:val="0"/>
      <w:marBottom w:val="0"/>
      <w:divBdr>
        <w:top w:val="none" w:sz="0" w:space="0" w:color="auto"/>
        <w:left w:val="none" w:sz="0" w:space="0" w:color="auto"/>
        <w:bottom w:val="none" w:sz="0" w:space="0" w:color="auto"/>
        <w:right w:val="none" w:sz="0" w:space="0" w:color="auto"/>
      </w:divBdr>
    </w:div>
    <w:div w:id="318385517">
      <w:marLeft w:val="0"/>
      <w:marRight w:val="0"/>
      <w:marTop w:val="0"/>
      <w:marBottom w:val="0"/>
      <w:divBdr>
        <w:top w:val="none" w:sz="0" w:space="0" w:color="auto"/>
        <w:left w:val="none" w:sz="0" w:space="0" w:color="auto"/>
        <w:bottom w:val="none" w:sz="0" w:space="0" w:color="auto"/>
        <w:right w:val="none" w:sz="0" w:space="0" w:color="auto"/>
      </w:divBdr>
    </w:div>
    <w:div w:id="323166874">
      <w:marLeft w:val="0"/>
      <w:marRight w:val="0"/>
      <w:marTop w:val="0"/>
      <w:marBottom w:val="0"/>
      <w:divBdr>
        <w:top w:val="none" w:sz="0" w:space="0" w:color="auto"/>
        <w:left w:val="none" w:sz="0" w:space="0" w:color="auto"/>
        <w:bottom w:val="none" w:sz="0" w:space="0" w:color="auto"/>
        <w:right w:val="none" w:sz="0" w:space="0" w:color="auto"/>
      </w:divBdr>
    </w:div>
    <w:div w:id="324749101">
      <w:marLeft w:val="0"/>
      <w:marRight w:val="0"/>
      <w:marTop w:val="0"/>
      <w:marBottom w:val="0"/>
      <w:divBdr>
        <w:top w:val="none" w:sz="0" w:space="0" w:color="auto"/>
        <w:left w:val="none" w:sz="0" w:space="0" w:color="auto"/>
        <w:bottom w:val="none" w:sz="0" w:space="0" w:color="auto"/>
        <w:right w:val="none" w:sz="0" w:space="0" w:color="auto"/>
      </w:divBdr>
    </w:div>
    <w:div w:id="329523370">
      <w:marLeft w:val="0"/>
      <w:marRight w:val="0"/>
      <w:marTop w:val="0"/>
      <w:marBottom w:val="0"/>
      <w:divBdr>
        <w:top w:val="none" w:sz="0" w:space="0" w:color="auto"/>
        <w:left w:val="none" w:sz="0" w:space="0" w:color="auto"/>
        <w:bottom w:val="none" w:sz="0" w:space="0" w:color="auto"/>
        <w:right w:val="none" w:sz="0" w:space="0" w:color="auto"/>
      </w:divBdr>
    </w:div>
    <w:div w:id="332027223">
      <w:marLeft w:val="0"/>
      <w:marRight w:val="0"/>
      <w:marTop w:val="0"/>
      <w:marBottom w:val="0"/>
      <w:divBdr>
        <w:top w:val="none" w:sz="0" w:space="0" w:color="auto"/>
        <w:left w:val="none" w:sz="0" w:space="0" w:color="auto"/>
        <w:bottom w:val="none" w:sz="0" w:space="0" w:color="auto"/>
        <w:right w:val="none" w:sz="0" w:space="0" w:color="auto"/>
      </w:divBdr>
    </w:div>
    <w:div w:id="332342604">
      <w:marLeft w:val="0"/>
      <w:marRight w:val="0"/>
      <w:marTop w:val="0"/>
      <w:marBottom w:val="0"/>
      <w:divBdr>
        <w:top w:val="none" w:sz="0" w:space="0" w:color="auto"/>
        <w:left w:val="none" w:sz="0" w:space="0" w:color="auto"/>
        <w:bottom w:val="none" w:sz="0" w:space="0" w:color="auto"/>
        <w:right w:val="none" w:sz="0" w:space="0" w:color="auto"/>
      </w:divBdr>
    </w:div>
    <w:div w:id="335152206">
      <w:marLeft w:val="0"/>
      <w:marRight w:val="0"/>
      <w:marTop w:val="0"/>
      <w:marBottom w:val="0"/>
      <w:divBdr>
        <w:top w:val="none" w:sz="0" w:space="0" w:color="auto"/>
        <w:left w:val="none" w:sz="0" w:space="0" w:color="auto"/>
        <w:bottom w:val="none" w:sz="0" w:space="0" w:color="auto"/>
        <w:right w:val="none" w:sz="0" w:space="0" w:color="auto"/>
      </w:divBdr>
    </w:div>
    <w:div w:id="335807016">
      <w:marLeft w:val="0"/>
      <w:marRight w:val="0"/>
      <w:marTop w:val="0"/>
      <w:marBottom w:val="0"/>
      <w:divBdr>
        <w:top w:val="none" w:sz="0" w:space="0" w:color="auto"/>
        <w:left w:val="none" w:sz="0" w:space="0" w:color="auto"/>
        <w:bottom w:val="none" w:sz="0" w:space="0" w:color="auto"/>
        <w:right w:val="none" w:sz="0" w:space="0" w:color="auto"/>
      </w:divBdr>
    </w:div>
    <w:div w:id="337393278">
      <w:marLeft w:val="0"/>
      <w:marRight w:val="0"/>
      <w:marTop w:val="0"/>
      <w:marBottom w:val="0"/>
      <w:divBdr>
        <w:top w:val="none" w:sz="0" w:space="0" w:color="auto"/>
        <w:left w:val="none" w:sz="0" w:space="0" w:color="auto"/>
        <w:bottom w:val="none" w:sz="0" w:space="0" w:color="auto"/>
        <w:right w:val="none" w:sz="0" w:space="0" w:color="auto"/>
      </w:divBdr>
    </w:div>
    <w:div w:id="343363016">
      <w:marLeft w:val="0"/>
      <w:marRight w:val="0"/>
      <w:marTop w:val="0"/>
      <w:marBottom w:val="0"/>
      <w:divBdr>
        <w:top w:val="none" w:sz="0" w:space="0" w:color="auto"/>
        <w:left w:val="none" w:sz="0" w:space="0" w:color="auto"/>
        <w:bottom w:val="none" w:sz="0" w:space="0" w:color="auto"/>
        <w:right w:val="none" w:sz="0" w:space="0" w:color="auto"/>
      </w:divBdr>
    </w:div>
    <w:div w:id="345058750">
      <w:marLeft w:val="0"/>
      <w:marRight w:val="0"/>
      <w:marTop w:val="0"/>
      <w:marBottom w:val="0"/>
      <w:divBdr>
        <w:top w:val="none" w:sz="0" w:space="0" w:color="auto"/>
        <w:left w:val="none" w:sz="0" w:space="0" w:color="auto"/>
        <w:bottom w:val="none" w:sz="0" w:space="0" w:color="auto"/>
        <w:right w:val="none" w:sz="0" w:space="0" w:color="auto"/>
      </w:divBdr>
    </w:div>
    <w:div w:id="345328198">
      <w:marLeft w:val="0"/>
      <w:marRight w:val="0"/>
      <w:marTop w:val="0"/>
      <w:marBottom w:val="0"/>
      <w:divBdr>
        <w:top w:val="none" w:sz="0" w:space="0" w:color="auto"/>
        <w:left w:val="none" w:sz="0" w:space="0" w:color="auto"/>
        <w:bottom w:val="none" w:sz="0" w:space="0" w:color="auto"/>
        <w:right w:val="none" w:sz="0" w:space="0" w:color="auto"/>
      </w:divBdr>
    </w:div>
    <w:div w:id="350645866">
      <w:marLeft w:val="0"/>
      <w:marRight w:val="0"/>
      <w:marTop w:val="0"/>
      <w:marBottom w:val="0"/>
      <w:divBdr>
        <w:top w:val="none" w:sz="0" w:space="0" w:color="auto"/>
        <w:left w:val="none" w:sz="0" w:space="0" w:color="auto"/>
        <w:bottom w:val="none" w:sz="0" w:space="0" w:color="auto"/>
        <w:right w:val="none" w:sz="0" w:space="0" w:color="auto"/>
      </w:divBdr>
    </w:div>
    <w:div w:id="351994601">
      <w:marLeft w:val="0"/>
      <w:marRight w:val="0"/>
      <w:marTop w:val="0"/>
      <w:marBottom w:val="0"/>
      <w:divBdr>
        <w:top w:val="none" w:sz="0" w:space="0" w:color="auto"/>
        <w:left w:val="none" w:sz="0" w:space="0" w:color="auto"/>
        <w:bottom w:val="none" w:sz="0" w:space="0" w:color="auto"/>
        <w:right w:val="none" w:sz="0" w:space="0" w:color="auto"/>
      </w:divBdr>
    </w:div>
    <w:div w:id="360517302">
      <w:marLeft w:val="0"/>
      <w:marRight w:val="0"/>
      <w:marTop w:val="0"/>
      <w:marBottom w:val="0"/>
      <w:divBdr>
        <w:top w:val="none" w:sz="0" w:space="0" w:color="auto"/>
        <w:left w:val="none" w:sz="0" w:space="0" w:color="auto"/>
        <w:bottom w:val="none" w:sz="0" w:space="0" w:color="auto"/>
        <w:right w:val="none" w:sz="0" w:space="0" w:color="auto"/>
      </w:divBdr>
    </w:div>
    <w:div w:id="362831660">
      <w:marLeft w:val="0"/>
      <w:marRight w:val="0"/>
      <w:marTop w:val="0"/>
      <w:marBottom w:val="0"/>
      <w:divBdr>
        <w:top w:val="none" w:sz="0" w:space="0" w:color="auto"/>
        <w:left w:val="none" w:sz="0" w:space="0" w:color="auto"/>
        <w:bottom w:val="none" w:sz="0" w:space="0" w:color="auto"/>
        <w:right w:val="none" w:sz="0" w:space="0" w:color="auto"/>
      </w:divBdr>
    </w:div>
    <w:div w:id="363140617">
      <w:bodyDiv w:val="1"/>
      <w:marLeft w:val="0"/>
      <w:marRight w:val="0"/>
      <w:marTop w:val="0"/>
      <w:marBottom w:val="0"/>
      <w:divBdr>
        <w:top w:val="none" w:sz="0" w:space="0" w:color="auto"/>
        <w:left w:val="none" w:sz="0" w:space="0" w:color="auto"/>
        <w:bottom w:val="none" w:sz="0" w:space="0" w:color="auto"/>
        <w:right w:val="none" w:sz="0" w:space="0" w:color="auto"/>
      </w:divBdr>
    </w:div>
    <w:div w:id="364719339">
      <w:marLeft w:val="0"/>
      <w:marRight w:val="0"/>
      <w:marTop w:val="0"/>
      <w:marBottom w:val="0"/>
      <w:divBdr>
        <w:top w:val="none" w:sz="0" w:space="0" w:color="auto"/>
        <w:left w:val="none" w:sz="0" w:space="0" w:color="auto"/>
        <w:bottom w:val="none" w:sz="0" w:space="0" w:color="auto"/>
        <w:right w:val="none" w:sz="0" w:space="0" w:color="auto"/>
      </w:divBdr>
    </w:div>
    <w:div w:id="366561326">
      <w:marLeft w:val="0"/>
      <w:marRight w:val="0"/>
      <w:marTop w:val="0"/>
      <w:marBottom w:val="0"/>
      <w:divBdr>
        <w:top w:val="none" w:sz="0" w:space="0" w:color="auto"/>
        <w:left w:val="none" w:sz="0" w:space="0" w:color="auto"/>
        <w:bottom w:val="none" w:sz="0" w:space="0" w:color="auto"/>
        <w:right w:val="none" w:sz="0" w:space="0" w:color="auto"/>
      </w:divBdr>
    </w:div>
    <w:div w:id="367220692">
      <w:marLeft w:val="0"/>
      <w:marRight w:val="0"/>
      <w:marTop w:val="0"/>
      <w:marBottom w:val="0"/>
      <w:divBdr>
        <w:top w:val="none" w:sz="0" w:space="0" w:color="auto"/>
        <w:left w:val="none" w:sz="0" w:space="0" w:color="auto"/>
        <w:bottom w:val="none" w:sz="0" w:space="0" w:color="auto"/>
        <w:right w:val="none" w:sz="0" w:space="0" w:color="auto"/>
      </w:divBdr>
    </w:div>
    <w:div w:id="367338961">
      <w:marLeft w:val="0"/>
      <w:marRight w:val="0"/>
      <w:marTop w:val="0"/>
      <w:marBottom w:val="0"/>
      <w:divBdr>
        <w:top w:val="none" w:sz="0" w:space="0" w:color="auto"/>
        <w:left w:val="none" w:sz="0" w:space="0" w:color="auto"/>
        <w:bottom w:val="none" w:sz="0" w:space="0" w:color="auto"/>
        <w:right w:val="none" w:sz="0" w:space="0" w:color="auto"/>
      </w:divBdr>
    </w:div>
    <w:div w:id="375784978">
      <w:marLeft w:val="0"/>
      <w:marRight w:val="0"/>
      <w:marTop w:val="0"/>
      <w:marBottom w:val="0"/>
      <w:divBdr>
        <w:top w:val="none" w:sz="0" w:space="0" w:color="auto"/>
        <w:left w:val="none" w:sz="0" w:space="0" w:color="auto"/>
        <w:bottom w:val="none" w:sz="0" w:space="0" w:color="auto"/>
        <w:right w:val="none" w:sz="0" w:space="0" w:color="auto"/>
      </w:divBdr>
    </w:div>
    <w:div w:id="379014215">
      <w:marLeft w:val="0"/>
      <w:marRight w:val="0"/>
      <w:marTop w:val="0"/>
      <w:marBottom w:val="0"/>
      <w:divBdr>
        <w:top w:val="none" w:sz="0" w:space="0" w:color="auto"/>
        <w:left w:val="none" w:sz="0" w:space="0" w:color="auto"/>
        <w:bottom w:val="none" w:sz="0" w:space="0" w:color="auto"/>
        <w:right w:val="none" w:sz="0" w:space="0" w:color="auto"/>
      </w:divBdr>
    </w:div>
    <w:div w:id="381909391">
      <w:marLeft w:val="0"/>
      <w:marRight w:val="0"/>
      <w:marTop w:val="0"/>
      <w:marBottom w:val="0"/>
      <w:divBdr>
        <w:top w:val="none" w:sz="0" w:space="0" w:color="auto"/>
        <w:left w:val="none" w:sz="0" w:space="0" w:color="auto"/>
        <w:bottom w:val="none" w:sz="0" w:space="0" w:color="auto"/>
        <w:right w:val="none" w:sz="0" w:space="0" w:color="auto"/>
      </w:divBdr>
    </w:div>
    <w:div w:id="383219013">
      <w:marLeft w:val="0"/>
      <w:marRight w:val="0"/>
      <w:marTop w:val="0"/>
      <w:marBottom w:val="0"/>
      <w:divBdr>
        <w:top w:val="none" w:sz="0" w:space="0" w:color="auto"/>
        <w:left w:val="none" w:sz="0" w:space="0" w:color="auto"/>
        <w:bottom w:val="none" w:sz="0" w:space="0" w:color="auto"/>
        <w:right w:val="none" w:sz="0" w:space="0" w:color="auto"/>
      </w:divBdr>
    </w:div>
    <w:div w:id="387803990">
      <w:marLeft w:val="0"/>
      <w:marRight w:val="0"/>
      <w:marTop w:val="0"/>
      <w:marBottom w:val="0"/>
      <w:divBdr>
        <w:top w:val="none" w:sz="0" w:space="0" w:color="auto"/>
        <w:left w:val="none" w:sz="0" w:space="0" w:color="auto"/>
        <w:bottom w:val="none" w:sz="0" w:space="0" w:color="auto"/>
        <w:right w:val="none" w:sz="0" w:space="0" w:color="auto"/>
      </w:divBdr>
    </w:div>
    <w:div w:id="391661727">
      <w:marLeft w:val="0"/>
      <w:marRight w:val="0"/>
      <w:marTop w:val="0"/>
      <w:marBottom w:val="0"/>
      <w:divBdr>
        <w:top w:val="none" w:sz="0" w:space="0" w:color="auto"/>
        <w:left w:val="none" w:sz="0" w:space="0" w:color="auto"/>
        <w:bottom w:val="none" w:sz="0" w:space="0" w:color="auto"/>
        <w:right w:val="none" w:sz="0" w:space="0" w:color="auto"/>
      </w:divBdr>
    </w:div>
    <w:div w:id="391929485">
      <w:marLeft w:val="0"/>
      <w:marRight w:val="0"/>
      <w:marTop w:val="0"/>
      <w:marBottom w:val="0"/>
      <w:divBdr>
        <w:top w:val="none" w:sz="0" w:space="0" w:color="auto"/>
        <w:left w:val="none" w:sz="0" w:space="0" w:color="auto"/>
        <w:bottom w:val="none" w:sz="0" w:space="0" w:color="auto"/>
        <w:right w:val="none" w:sz="0" w:space="0" w:color="auto"/>
      </w:divBdr>
    </w:div>
    <w:div w:id="395711343">
      <w:marLeft w:val="0"/>
      <w:marRight w:val="0"/>
      <w:marTop w:val="0"/>
      <w:marBottom w:val="0"/>
      <w:divBdr>
        <w:top w:val="none" w:sz="0" w:space="0" w:color="auto"/>
        <w:left w:val="none" w:sz="0" w:space="0" w:color="auto"/>
        <w:bottom w:val="none" w:sz="0" w:space="0" w:color="auto"/>
        <w:right w:val="none" w:sz="0" w:space="0" w:color="auto"/>
      </w:divBdr>
    </w:div>
    <w:div w:id="395857822">
      <w:marLeft w:val="0"/>
      <w:marRight w:val="0"/>
      <w:marTop w:val="0"/>
      <w:marBottom w:val="0"/>
      <w:divBdr>
        <w:top w:val="none" w:sz="0" w:space="0" w:color="auto"/>
        <w:left w:val="none" w:sz="0" w:space="0" w:color="auto"/>
        <w:bottom w:val="none" w:sz="0" w:space="0" w:color="auto"/>
        <w:right w:val="none" w:sz="0" w:space="0" w:color="auto"/>
      </w:divBdr>
    </w:div>
    <w:div w:id="406807616">
      <w:marLeft w:val="0"/>
      <w:marRight w:val="0"/>
      <w:marTop w:val="0"/>
      <w:marBottom w:val="0"/>
      <w:divBdr>
        <w:top w:val="none" w:sz="0" w:space="0" w:color="auto"/>
        <w:left w:val="none" w:sz="0" w:space="0" w:color="auto"/>
        <w:bottom w:val="none" w:sz="0" w:space="0" w:color="auto"/>
        <w:right w:val="none" w:sz="0" w:space="0" w:color="auto"/>
      </w:divBdr>
    </w:div>
    <w:div w:id="416482284">
      <w:marLeft w:val="0"/>
      <w:marRight w:val="0"/>
      <w:marTop w:val="0"/>
      <w:marBottom w:val="0"/>
      <w:divBdr>
        <w:top w:val="none" w:sz="0" w:space="0" w:color="auto"/>
        <w:left w:val="none" w:sz="0" w:space="0" w:color="auto"/>
        <w:bottom w:val="none" w:sz="0" w:space="0" w:color="auto"/>
        <w:right w:val="none" w:sz="0" w:space="0" w:color="auto"/>
      </w:divBdr>
    </w:div>
    <w:div w:id="419764578">
      <w:marLeft w:val="0"/>
      <w:marRight w:val="0"/>
      <w:marTop w:val="0"/>
      <w:marBottom w:val="0"/>
      <w:divBdr>
        <w:top w:val="none" w:sz="0" w:space="0" w:color="auto"/>
        <w:left w:val="none" w:sz="0" w:space="0" w:color="auto"/>
        <w:bottom w:val="none" w:sz="0" w:space="0" w:color="auto"/>
        <w:right w:val="none" w:sz="0" w:space="0" w:color="auto"/>
      </w:divBdr>
    </w:div>
    <w:div w:id="425686925">
      <w:marLeft w:val="0"/>
      <w:marRight w:val="0"/>
      <w:marTop w:val="0"/>
      <w:marBottom w:val="0"/>
      <w:divBdr>
        <w:top w:val="none" w:sz="0" w:space="0" w:color="auto"/>
        <w:left w:val="none" w:sz="0" w:space="0" w:color="auto"/>
        <w:bottom w:val="none" w:sz="0" w:space="0" w:color="auto"/>
        <w:right w:val="none" w:sz="0" w:space="0" w:color="auto"/>
      </w:divBdr>
    </w:div>
    <w:div w:id="427773851">
      <w:marLeft w:val="0"/>
      <w:marRight w:val="0"/>
      <w:marTop w:val="0"/>
      <w:marBottom w:val="0"/>
      <w:divBdr>
        <w:top w:val="none" w:sz="0" w:space="0" w:color="auto"/>
        <w:left w:val="none" w:sz="0" w:space="0" w:color="auto"/>
        <w:bottom w:val="none" w:sz="0" w:space="0" w:color="auto"/>
        <w:right w:val="none" w:sz="0" w:space="0" w:color="auto"/>
      </w:divBdr>
    </w:div>
    <w:div w:id="429551023">
      <w:marLeft w:val="0"/>
      <w:marRight w:val="0"/>
      <w:marTop w:val="0"/>
      <w:marBottom w:val="0"/>
      <w:divBdr>
        <w:top w:val="none" w:sz="0" w:space="0" w:color="auto"/>
        <w:left w:val="none" w:sz="0" w:space="0" w:color="auto"/>
        <w:bottom w:val="none" w:sz="0" w:space="0" w:color="auto"/>
        <w:right w:val="none" w:sz="0" w:space="0" w:color="auto"/>
      </w:divBdr>
    </w:div>
    <w:div w:id="429785453">
      <w:marLeft w:val="0"/>
      <w:marRight w:val="0"/>
      <w:marTop w:val="0"/>
      <w:marBottom w:val="0"/>
      <w:divBdr>
        <w:top w:val="none" w:sz="0" w:space="0" w:color="auto"/>
        <w:left w:val="none" w:sz="0" w:space="0" w:color="auto"/>
        <w:bottom w:val="none" w:sz="0" w:space="0" w:color="auto"/>
        <w:right w:val="none" w:sz="0" w:space="0" w:color="auto"/>
      </w:divBdr>
    </w:div>
    <w:div w:id="430128889">
      <w:marLeft w:val="0"/>
      <w:marRight w:val="0"/>
      <w:marTop w:val="0"/>
      <w:marBottom w:val="0"/>
      <w:divBdr>
        <w:top w:val="none" w:sz="0" w:space="0" w:color="auto"/>
        <w:left w:val="none" w:sz="0" w:space="0" w:color="auto"/>
        <w:bottom w:val="none" w:sz="0" w:space="0" w:color="auto"/>
        <w:right w:val="none" w:sz="0" w:space="0" w:color="auto"/>
      </w:divBdr>
    </w:div>
    <w:div w:id="432823552">
      <w:marLeft w:val="0"/>
      <w:marRight w:val="0"/>
      <w:marTop w:val="0"/>
      <w:marBottom w:val="0"/>
      <w:divBdr>
        <w:top w:val="none" w:sz="0" w:space="0" w:color="auto"/>
        <w:left w:val="none" w:sz="0" w:space="0" w:color="auto"/>
        <w:bottom w:val="none" w:sz="0" w:space="0" w:color="auto"/>
        <w:right w:val="none" w:sz="0" w:space="0" w:color="auto"/>
      </w:divBdr>
    </w:div>
    <w:div w:id="436217146">
      <w:marLeft w:val="0"/>
      <w:marRight w:val="0"/>
      <w:marTop w:val="0"/>
      <w:marBottom w:val="0"/>
      <w:divBdr>
        <w:top w:val="none" w:sz="0" w:space="0" w:color="auto"/>
        <w:left w:val="none" w:sz="0" w:space="0" w:color="auto"/>
        <w:bottom w:val="none" w:sz="0" w:space="0" w:color="auto"/>
        <w:right w:val="none" w:sz="0" w:space="0" w:color="auto"/>
      </w:divBdr>
    </w:div>
    <w:div w:id="436293533">
      <w:marLeft w:val="0"/>
      <w:marRight w:val="0"/>
      <w:marTop w:val="0"/>
      <w:marBottom w:val="0"/>
      <w:divBdr>
        <w:top w:val="none" w:sz="0" w:space="0" w:color="auto"/>
        <w:left w:val="none" w:sz="0" w:space="0" w:color="auto"/>
        <w:bottom w:val="none" w:sz="0" w:space="0" w:color="auto"/>
        <w:right w:val="none" w:sz="0" w:space="0" w:color="auto"/>
      </w:divBdr>
    </w:div>
    <w:div w:id="437067009">
      <w:marLeft w:val="0"/>
      <w:marRight w:val="0"/>
      <w:marTop w:val="0"/>
      <w:marBottom w:val="0"/>
      <w:divBdr>
        <w:top w:val="none" w:sz="0" w:space="0" w:color="auto"/>
        <w:left w:val="none" w:sz="0" w:space="0" w:color="auto"/>
        <w:bottom w:val="none" w:sz="0" w:space="0" w:color="auto"/>
        <w:right w:val="none" w:sz="0" w:space="0" w:color="auto"/>
      </w:divBdr>
    </w:div>
    <w:div w:id="441803881">
      <w:marLeft w:val="0"/>
      <w:marRight w:val="0"/>
      <w:marTop w:val="0"/>
      <w:marBottom w:val="0"/>
      <w:divBdr>
        <w:top w:val="none" w:sz="0" w:space="0" w:color="auto"/>
        <w:left w:val="none" w:sz="0" w:space="0" w:color="auto"/>
        <w:bottom w:val="none" w:sz="0" w:space="0" w:color="auto"/>
        <w:right w:val="none" w:sz="0" w:space="0" w:color="auto"/>
      </w:divBdr>
    </w:div>
    <w:div w:id="441917672">
      <w:marLeft w:val="0"/>
      <w:marRight w:val="0"/>
      <w:marTop w:val="0"/>
      <w:marBottom w:val="0"/>
      <w:divBdr>
        <w:top w:val="none" w:sz="0" w:space="0" w:color="auto"/>
        <w:left w:val="none" w:sz="0" w:space="0" w:color="auto"/>
        <w:bottom w:val="none" w:sz="0" w:space="0" w:color="auto"/>
        <w:right w:val="none" w:sz="0" w:space="0" w:color="auto"/>
      </w:divBdr>
    </w:div>
    <w:div w:id="449251256">
      <w:marLeft w:val="0"/>
      <w:marRight w:val="0"/>
      <w:marTop w:val="0"/>
      <w:marBottom w:val="0"/>
      <w:divBdr>
        <w:top w:val="none" w:sz="0" w:space="0" w:color="auto"/>
        <w:left w:val="none" w:sz="0" w:space="0" w:color="auto"/>
        <w:bottom w:val="none" w:sz="0" w:space="0" w:color="auto"/>
        <w:right w:val="none" w:sz="0" w:space="0" w:color="auto"/>
      </w:divBdr>
    </w:div>
    <w:div w:id="452486109">
      <w:marLeft w:val="0"/>
      <w:marRight w:val="0"/>
      <w:marTop w:val="0"/>
      <w:marBottom w:val="0"/>
      <w:divBdr>
        <w:top w:val="none" w:sz="0" w:space="0" w:color="auto"/>
        <w:left w:val="none" w:sz="0" w:space="0" w:color="auto"/>
        <w:bottom w:val="none" w:sz="0" w:space="0" w:color="auto"/>
        <w:right w:val="none" w:sz="0" w:space="0" w:color="auto"/>
      </w:divBdr>
    </w:div>
    <w:div w:id="456022150">
      <w:marLeft w:val="0"/>
      <w:marRight w:val="0"/>
      <w:marTop w:val="0"/>
      <w:marBottom w:val="0"/>
      <w:divBdr>
        <w:top w:val="none" w:sz="0" w:space="0" w:color="auto"/>
        <w:left w:val="none" w:sz="0" w:space="0" w:color="auto"/>
        <w:bottom w:val="none" w:sz="0" w:space="0" w:color="auto"/>
        <w:right w:val="none" w:sz="0" w:space="0" w:color="auto"/>
      </w:divBdr>
    </w:div>
    <w:div w:id="457187197">
      <w:marLeft w:val="0"/>
      <w:marRight w:val="0"/>
      <w:marTop w:val="0"/>
      <w:marBottom w:val="0"/>
      <w:divBdr>
        <w:top w:val="none" w:sz="0" w:space="0" w:color="auto"/>
        <w:left w:val="none" w:sz="0" w:space="0" w:color="auto"/>
        <w:bottom w:val="none" w:sz="0" w:space="0" w:color="auto"/>
        <w:right w:val="none" w:sz="0" w:space="0" w:color="auto"/>
      </w:divBdr>
    </w:div>
    <w:div w:id="459151101">
      <w:marLeft w:val="0"/>
      <w:marRight w:val="0"/>
      <w:marTop w:val="0"/>
      <w:marBottom w:val="0"/>
      <w:divBdr>
        <w:top w:val="none" w:sz="0" w:space="0" w:color="auto"/>
        <w:left w:val="none" w:sz="0" w:space="0" w:color="auto"/>
        <w:bottom w:val="none" w:sz="0" w:space="0" w:color="auto"/>
        <w:right w:val="none" w:sz="0" w:space="0" w:color="auto"/>
      </w:divBdr>
    </w:div>
    <w:div w:id="460076963">
      <w:marLeft w:val="0"/>
      <w:marRight w:val="0"/>
      <w:marTop w:val="0"/>
      <w:marBottom w:val="0"/>
      <w:divBdr>
        <w:top w:val="none" w:sz="0" w:space="0" w:color="auto"/>
        <w:left w:val="none" w:sz="0" w:space="0" w:color="auto"/>
        <w:bottom w:val="none" w:sz="0" w:space="0" w:color="auto"/>
        <w:right w:val="none" w:sz="0" w:space="0" w:color="auto"/>
      </w:divBdr>
    </w:div>
    <w:div w:id="463084114">
      <w:marLeft w:val="0"/>
      <w:marRight w:val="0"/>
      <w:marTop w:val="0"/>
      <w:marBottom w:val="0"/>
      <w:divBdr>
        <w:top w:val="none" w:sz="0" w:space="0" w:color="auto"/>
        <w:left w:val="none" w:sz="0" w:space="0" w:color="auto"/>
        <w:bottom w:val="none" w:sz="0" w:space="0" w:color="auto"/>
        <w:right w:val="none" w:sz="0" w:space="0" w:color="auto"/>
      </w:divBdr>
    </w:div>
    <w:div w:id="465707777">
      <w:marLeft w:val="0"/>
      <w:marRight w:val="0"/>
      <w:marTop w:val="0"/>
      <w:marBottom w:val="0"/>
      <w:divBdr>
        <w:top w:val="none" w:sz="0" w:space="0" w:color="auto"/>
        <w:left w:val="none" w:sz="0" w:space="0" w:color="auto"/>
        <w:bottom w:val="none" w:sz="0" w:space="0" w:color="auto"/>
        <w:right w:val="none" w:sz="0" w:space="0" w:color="auto"/>
      </w:divBdr>
    </w:div>
    <w:div w:id="470095782">
      <w:marLeft w:val="0"/>
      <w:marRight w:val="0"/>
      <w:marTop w:val="0"/>
      <w:marBottom w:val="0"/>
      <w:divBdr>
        <w:top w:val="none" w:sz="0" w:space="0" w:color="auto"/>
        <w:left w:val="none" w:sz="0" w:space="0" w:color="auto"/>
        <w:bottom w:val="none" w:sz="0" w:space="0" w:color="auto"/>
        <w:right w:val="none" w:sz="0" w:space="0" w:color="auto"/>
      </w:divBdr>
    </w:div>
    <w:div w:id="471870024">
      <w:marLeft w:val="0"/>
      <w:marRight w:val="0"/>
      <w:marTop w:val="0"/>
      <w:marBottom w:val="0"/>
      <w:divBdr>
        <w:top w:val="none" w:sz="0" w:space="0" w:color="auto"/>
        <w:left w:val="none" w:sz="0" w:space="0" w:color="auto"/>
        <w:bottom w:val="none" w:sz="0" w:space="0" w:color="auto"/>
        <w:right w:val="none" w:sz="0" w:space="0" w:color="auto"/>
      </w:divBdr>
    </w:div>
    <w:div w:id="478233799">
      <w:marLeft w:val="0"/>
      <w:marRight w:val="0"/>
      <w:marTop w:val="0"/>
      <w:marBottom w:val="0"/>
      <w:divBdr>
        <w:top w:val="none" w:sz="0" w:space="0" w:color="auto"/>
        <w:left w:val="none" w:sz="0" w:space="0" w:color="auto"/>
        <w:bottom w:val="none" w:sz="0" w:space="0" w:color="auto"/>
        <w:right w:val="none" w:sz="0" w:space="0" w:color="auto"/>
      </w:divBdr>
    </w:div>
    <w:div w:id="479461556">
      <w:marLeft w:val="0"/>
      <w:marRight w:val="0"/>
      <w:marTop w:val="0"/>
      <w:marBottom w:val="0"/>
      <w:divBdr>
        <w:top w:val="none" w:sz="0" w:space="0" w:color="auto"/>
        <w:left w:val="none" w:sz="0" w:space="0" w:color="auto"/>
        <w:bottom w:val="none" w:sz="0" w:space="0" w:color="auto"/>
        <w:right w:val="none" w:sz="0" w:space="0" w:color="auto"/>
      </w:divBdr>
    </w:div>
    <w:div w:id="481316620">
      <w:marLeft w:val="0"/>
      <w:marRight w:val="0"/>
      <w:marTop w:val="0"/>
      <w:marBottom w:val="0"/>
      <w:divBdr>
        <w:top w:val="none" w:sz="0" w:space="0" w:color="auto"/>
        <w:left w:val="none" w:sz="0" w:space="0" w:color="auto"/>
        <w:bottom w:val="none" w:sz="0" w:space="0" w:color="auto"/>
        <w:right w:val="none" w:sz="0" w:space="0" w:color="auto"/>
      </w:divBdr>
    </w:div>
    <w:div w:id="481772001">
      <w:marLeft w:val="0"/>
      <w:marRight w:val="0"/>
      <w:marTop w:val="0"/>
      <w:marBottom w:val="0"/>
      <w:divBdr>
        <w:top w:val="none" w:sz="0" w:space="0" w:color="auto"/>
        <w:left w:val="none" w:sz="0" w:space="0" w:color="auto"/>
        <w:bottom w:val="none" w:sz="0" w:space="0" w:color="auto"/>
        <w:right w:val="none" w:sz="0" w:space="0" w:color="auto"/>
      </w:divBdr>
    </w:div>
    <w:div w:id="485434180">
      <w:marLeft w:val="0"/>
      <w:marRight w:val="0"/>
      <w:marTop w:val="0"/>
      <w:marBottom w:val="0"/>
      <w:divBdr>
        <w:top w:val="none" w:sz="0" w:space="0" w:color="auto"/>
        <w:left w:val="none" w:sz="0" w:space="0" w:color="auto"/>
        <w:bottom w:val="none" w:sz="0" w:space="0" w:color="auto"/>
        <w:right w:val="none" w:sz="0" w:space="0" w:color="auto"/>
      </w:divBdr>
    </w:div>
    <w:div w:id="486282230">
      <w:marLeft w:val="0"/>
      <w:marRight w:val="0"/>
      <w:marTop w:val="0"/>
      <w:marBottom w:val="0"/>
      <w:divBdr>
        <w:top w:val="none" w:sz="0" w:space="0" w:color="auto"/>
        <w:left w:val="none" w:sz="0" w:space="0" w:color="auto"/>
        <w:bottom w:val="none" w:sz="0" w:space="0" w:color="auto"/>
        <w:right w:val="none" w:sz="0" w:space="0" w:color="auto"/>
      </w:divBdr>
    </w:div>
    <w:div w:id="494763616">
      <w:marLeft w:val="0"/>
      <w:marRight w:val="0"/>
      <w:marTop w:val="0"/>
      <w:marBottom w:val="0"/>
      <w:divBdr>
        <w:top w:val="none" w:sz="0" w:space="0" w:color="auto"/>
        <w:left w:val="none" w:sz="0" w:space="0" w:color="auto"/>
        <w:bottom w:val="none" w:sz="0" w:space="0" w:color="auto"/>
        <w:right w:val="none" w:sz="0" w:space="0" w:color="auto"/>
      </w:divBdr>
    </w:div>
    <w:div w:id="496700024">
      <w:marLeft w:val="0"/>
      <w:marRight w:val="0"/>
      <w:marTop w:val="0"/>
      <w:marBottom w:val="0"/>
      <w:divBdr>
        <w:top w:val="none" w:sz="0" w:space="0" w:color="auto"/>
        <w:left w:val="none" w:sz="0" w:space="0" w:color="auto"/>
        <w:bottom w:val="none" w:sz="0" w:space="0" w:color="auto"/>
        <w:right w:val="none" w:sz="0" w:space="0" w:color="auto"/>
      </w:divBdr>
    </w:div>
    <w:div w:id="498617841">
      <w:marLeft w:val="0"/>
      <w:marRight w:val="0"/>
      <w:marTop w:val="0"/>
      <w:marBottom w:val="0"/>
      <w:divBdr>
        <w:top w:val="none" w:sz="0" w:space="0" w:color="auto"/>
        <w:left w:val="none" w:sz="0" w:space="0" w:color="auto"/>
        <w:bottom w:val="none" w:sz="0" w:space="0" w:color="auto"/>
        <w:right w:val="none" w:sz="0" w:space="0" w:color="auto"/>
      </w:divBdr>
    </w:div>
    <w:div w:id="500858300">
      <w:marLeft w:val="0"/>
      <w:marRight w:val="0"/>
      <w:marTop w:val="0"/>
      <w:marBottom w:val="0"/>
      <w:divBdr>
        <w:top w:val="none" w:sz="0" w:space="0" w:color="auto"/>
        <w:left w:val="none" w:sz="0" w:space="0" w:color="auto"/>
        <w:bottom w:val="none" w:sz="0" w:space="0" w:color="auto"/>
        <w:right w:val="none" w:sz="0" w:space="0" w:color="auto"/>
      </w:divBdr>
    </w:div>
    <w:div w:id="502596308">
      <w:marLeft w:val="0"/>
      <w:marRight w:val="0"/>
      <w:marTop w:val="0"/>
      <w:marBottom w:val="0"/>
      <w:divBdr>
        <w:top w:val="none" w:sz="0" w:space="0" w:color="auto"/>
        <w:left w:val="none" w:sz="0" w:space="0" w:color="auto"/>
        <w:bottom w:val="none" w:sz="0" w:space="0" w:color="auto"/>
        <w:right w:val="none" w:sz="0" w:space="0" w:color="auto"/>
      </w:divBdr>
    </w:div>
    <w:div w:id="513226706">
      <w:marLeft w:val="0"/>
      <w:marRight w:val="0"/>
      <w:marTop w:val="0"/>
      <w:marBottom w:val="0"/>
      <w:divBdr>
        <w:top w:val="none" w:sz="0" w:space="0" w:color="auto"/>
        <w:left w:val="none" w:sz="0" w:space="0" w:color="auto"/>
        <w:bottom w:val="none" w:sz="0" w:space="0" w:color="auto"/>
        <w:right w:val="none" w:sz="0" w:space="0" w:color="auto"/>
      </w:divBdr>
    </w:div>
    <w:div w:id="515654607">
      <w:marLeft w:val="0"/>
      <w:marRight w:val="0"/>
      <w:marTop w:val="0"/>
      <w:marBottom w:val="0"/>
      <w:divBdr>
        <w:top w:val="none" w:sz="0" w:space="0" w:color="auto"/>
        <w:left w:val="none" w:sz="0" w:space="0" w:color="auto"/>
        <w:bottom w:val="none" w:sz="0" w:space="0" w:color="auto"/>
        <w:right w:val="none" w:sz="0" w:space="0" w:color="auto"/>
      </w:divBdr>
    </w:div>
    <w:div w:id="522549383">
      <w:marLeft w:val="0"/>
      <w:marRight w:val="0"/>
      <w:marTop w:val="0"/>
      <w:marBottom w:val="0"/>
      <w:divBdr>
        <w:top w:val="none" w:sz="0" w:space="0" w:color="auto"/>
        <w:left w:val="none" w:sz="0" w:space="0" w:color="auto"/>
        <w:bottom w:val="none" w:sz="0" w:space="0" w:color="auto"/>
        <w:right w:val="none" w:sz="0" w:space="0" w:color="auto"/>
      </w:divBdr>
    </w:div>
    <w:div w:id="528420166">
      <w:marLeft w:val="0"/>
      <w:marRight w:val="0"/>
      <w:marTop w:val="0"/>
      <w:marBottom w:val="0"/>
      <w:divBdr>
        <w:top w:val="none" w:sz="0" w:space="0" w:color="auto"/>
        <w:left w:val="none" w:sz="0" w:space="0" w:color="auto"/>
        <w:bottom w:val="none" w:sz="0" w:space="0" w:color="auto"/>
        <w:right w:val="none" w:sz="0" w:space="0" w:color="auto"/>
      </w:divBdr>
    </w:div>
    <w:div w:id="532304513">
      <w:marLeft w:val="0"/>
      <w:marRight w:val="0"/>
      <w:marTop w:val="0"/>
      <w:marBottom w:val="0"/>
      <w:divBdr>
        <w:top w:val="none" w:sz="0" w:space="0" w:color="auto"/>
        <w:left w:val="none" w:sz="0" w:space="0" w:color="auto"/>
        <w:bottom w:val="none" w:sz="0" w:space="0" w:color="auto"/>
        <w:right w:val="none" w:sz="0" w:space="0" w:color="auto"/>
      </w:divBdr>
    </w:div>
    <w:div w:id="532574478">
      <w:marLeft w:val="0"/>
      <w:marRight w:val="0"/>
      <w:marTop w:val="0"/>
      <w:marBottom w:val="0"/>
      <w:divBdr>
        <w:top w:val="none" w:sz="0" w:space="0" w:color="auto"/>
        <w:left w:val="none" w:sz="0" w:space="0" w:color="auto"/>
        <w:bottom w:val="none" w:sz="0" w:space="0" w:color="auto"/>
        <w:right w:val="none" w:sz="0" w:space="0" w:color="auto"/>
      </w:divBdr>
    </w:div>
    <w:div w:id="532618780">
      <w:marLeft w:val="0"/>
      <w:marRight w:val="0"/>
      <w:marTop w:val="0"/>
      <w:marBottom w:val="0"/>
      <w:divBdr>
        <w:top w:val="none" w:sz="0" w:space="0" w:color="auto"/>
        <w:left w:val="none" w:sz="0" w:space="0" w:color="auto"/>
        <w:bottom w:val="none" w:sz="0" w:space="0" w:color="auto"/>
        <w:right w:val="none" w:sz="0" w:space="0" w:color="auto"/>
      </w:divBdr>
    </w:div>
    <w:div w:id="533928755">
      <w:marLeft w:val="0"/>
      <w:marRight w:val="0"/>
      <w:marTop w:val="0"/>
      <w:marBottom w:val="0"/>
      <w:divBdr>
        <w:top w:val="none" w:sz="0" w:space="0" w:color="auto"/>
        <w:left w:val="none" w:sz="0" w:space="0" w:color="auto"/>
        <w:bottom w:val="none" w:sz="0" w:space="0" w:color="auto"/>
        <w:right w:val="none" w:sz="0" w:space="0" w:color="auto"/>
      </w:divBdr>
    </w:div>
    <w:div w:id="534000328">
      <w:marLeft w:val="0"/>
      <w:marRight w:val="0"/>
      <w:marTop w:val="0"/>
      <w:marBottom w:val="0"/>
      <w:divBdr>
        <w:top w:val="none" w:sz="0" w:space="0" w:color="auto"/>
        <w:left w:val="none" w:sz="0" w:space="0" w:color="auto"/>
        <w:bottom w:val="none" w:sz="0" w:space="0" w:color="auto"/>
        <w:right w:val="none" w:sz="0" w:space="0" w:color="auto"/>
      </w:divBdr>
    </w:div>
    <w:div w:id="535582090">
      <w:marLeft w:val="0"/>
      <w:marRight w:val="0"/>
      <w:marTop w:val="0"/>
      <w:marBottom w:val="0"/>
      <w:divBdr>
        <w:top w:val="none" w:sz="0" w:space="0" w:color="auto"/>
        <w:left w:val="none" w:sz="0" w:space="0" w:color="auto"/>
        <w:bottom w:val="none" w:sz="0" w:space="0" w:color="auto"/>
        <w:right w:val="none" w:sz="0" w:space="0" w:color="auto"/>
      </w:divBdr>
    </w:div>
    <w:div w:id="536041462">
      <w:marLeft w:val="0"/>
      <w:marRight w:val="0"/>
      <w:marTop w:val="0"/>
      <w:marBottom w:val="0"/>
      <w:divBdr>
        <w:top w:val="none" w:sz="0" w:space="0" w:color="auto"/>
        <w:left w:val="none" w:sz="0" w:space="0" w:color="auto"/>
        <w:bottom w:val="none" w:sz="0" w:space="0" w:color="auto"/>
        <w:right w:val="none" w:sz="0" w:space="0" w:color="auto"/>
      </w:divBdr>
    </w:div>
    <w:div w:id="536545048">
      <w:marLeft w:val="0"/>
      <w:marRight w:val="0"/>
      <w:marTop w:val="0"/>
      <w:marBottom w:val="0"/>
      <w:divBdr>
        <w:top w:val="none" w:sz="0" w:space="0" w:color="auto"/>
        <w:left w:val="none" w:sz="0" w:space="0" w:color="auto"/>
        <w:bottom w:val="none" w:sz="0" w:space="0" w:color="auto"/>
        <w:right w:val="none" w:sz="0" w:space="0" w:color="auto"/>
      </w:divBdr>
    </w:div>
    <w:div w:id="541787528">
      <w:marLeft w:val="0"/>
      <w:marRight w:val="0"/>
      <w:marTop w:val="0"/>
      <w:marBottom w:val="0"/>
      <w:divBdr>
        <w:top w:val="none" w:sz="0" w:space="0" w:color="auto"/>
        <w:left w:val="none" w:sz="0" w:space="0" w:color="auto"/>
        <w:bottom w:val="none" w:sz="0" w:space="0" w:color="auto"/>
        <w:right w:val="none" w:sz="0" w:space="0" w:color="auto"/>
      </w:divBdr>
    </w:div>
    <w:div w:id="542251423">
      <w:bodyDiv w:val="1"/>
      <w:marLeft w:val="0"/>
      <w:marRight w:val="0"/>
      <w:marTop w:val="0"/>
      <w:marBottom w:val="0"/>
      <w:divBdr>
        <w:top w:val="none" w:sz="0" w:space="0" w:color="auto"/>
        <w:left w:val="none" w:sz="0" w:space="0" w:color="auto"/>
        <w:bottom w:val="none" w:sz="0" w:space="0" w:color="auto"/>
        <w:right w:val="none" w:sz="0" w:space="0" w:color="auto"/>
      </w:divBdr>
    </w:div>
    <w:div w:id="542517394">
      <w:bodyDiv w:val="1"/>
      <w:marLeft w:val="0"/>
      <w:marRight w:val="0"/>
      <w:marTop w:val="0"/>
      <w:marBottom w:val="0"/>
      <w:divBdr>
        <w:top w:val="none" w:sz="0" w:space="0" w:color="auto"/>
        <w:left w:val="none" w:sz="0" w:space="0" w:color="auto"/>
        <w:bottom w:val="none" w:sz="0" w:space="0" w:color="auto"/>
        <w:right w:val="none" w:sz="0" w:space="0" w:color="auto"/>
      </w:divBdr>
    </w:div>
    <w:div w:id="543490963">
      <w:marLeft w:val="0"/>
      <w:marRight w:val="0"/>
      <w:marTop w:val="0"/>
      <w:marBottom w:val="0"/>
      <w:divBdr>
        <w:top w:val="none" w:sz="0" w:space="0" w:color="auto"/>
        <w:left w:val="none" w:sz="0" w:space="0" w:color="auto"/>
        <w:bottom w:val="none" w:sz="0" w:space="0" w:color="auto"/>
        <w:right w:val="none" w:sz="0" w:space="0" w:color="auto"/>
      </w:divBdr>
    </w:div>
    <w:div w:id="546071279">
      <w:marLeft w:val="0"/>
      <w:marRight w:val="0"/>
      <w:marTop w:val="0"/>
      <w:marBottom w:val="0"/>
      <w:divBdr>
        <w:top w:val="none" w:sz="0" w:space="0" w:color="auto"/>
        <w:left w:val="none" w:sz="0" w:space="0" w:color="auto"/>
        <w:bottom w:val="none" w:sz="0" w:space="0" w:color="auto"/>
        <w:right w:val="none" w:sz="0" w:space="0" w:color="auto"/>
      </w:divBdr>
    </w:div>
    <w:div w:id="551037236">
      <w:marLeft w:val="0"/>
      <w:marRight w:val="0"/>
      <w:marTop w:val="0"/>
      <w:marBottom w:val="0"/>
      <w:divBdr>
        <w:top w:val="none" w:sz="0" w:space="0" w:color="auto"/>
        <w:left w:val="none" w:sz="0" w:space="0" w:color="auto"/>
        <w:bottom w:val="none" w:sz="0" w:space="0" w:color="auto"/>
        <w:right w:val="none" w:sz="0" w:space="0" w:color="auto"/>
      </w:divBdr>
    </w:div>
    <w:div w:id="551580097">
      <w:marLeft w:val="0"/>
      <w:marRight w:val="0"/>
      <w:marTop w:val="0"/>
      <w:marBottom w:val="0"/>
      <w:divBdr>
        <w:top w:val="none" w:sz="0" w:space="0" w:color="auto"/>
        <w:left w:val="none" w:sz="0" w:space="0" w:color="auto"/>
        <w:bottom w:val="none" w:sz="0" w:space="0" w:color="auto"/>
        <w:right w:val="none" w:sz="0" w:space="0" w:color="auto"/>
      </w:divBdr>
    </w:div>
    <w:div w:id="552010099">
      <w:marLeft w:val="0"/>
      <w:marRight w:val="0"/>
      <w:marTop w:val="0"/>
      <w:marBottom w:val="0"/>
      <w:divBdr>
        <w:top w:val="none" w:sz="0" w:space="0" w:color="auto"/>
        <w:left w:val="none" w:sz="0" w:space="0" w:color="auto"/>
        <w:bottom w:val="none" w:sz="0" w:space="0" w:color="auto"/>
        <w:right w:val="none" w:sz="0" w:space="0" w:color="auto"/>
      </w:divBdr>
    </w:div>
    <w:div w:id="556939318">
      <w:marLeft w:val="0"/>
      <w:marRight w:val="0"/>
      <w:marTop w:val="0"/>
      <w:marBottom w:val="0"/>
      <w:divBdr>
        <w:top w:val="none" w:sz="0" w:space="0" w:color="auto"/>
        <w:left w:val="none" w:sz="0" w:space="0" w:color="auto"/>
        <w:bottom w:val="none" w:sz="0" w:space="0" w:color="auto"/>
        <w:right w:val="none" w:sz="0" w:space="0" w:color="auto"/>
      </w:divBdr>
    </w:div>
    <w:div w:id="557208961">
      <w:marLeft w:val="0"/>
      <w:marRight w:val="0"/>
      <w:marTop w:val="0"/>
      <w:marBottom w:val="0"/>
      <w:divBdr>
        <w:top w:val="none" w:sz="0" w:space="0" w:color="auto"/>
        <w:left w:val="none" w:sz="0" w:space="0" w:color="auto"/>
        <w:bottom w:val="none" w:sz="0" w:space="0" w:color="auto"/>
        <w:right w:val="none" w:sz="0" w:space="0" w:color="auto"/>
      </w:divBdr>
    </w:div>
    <w:div w:id="563684193">
      <w:marLeft w:val="0"/>
      <w:marRight w:val="0"/>
      <w:marTop w:val="0"/>
      <w:marBottom w:val="0"/>
      <w:divBdr>
        <w:top w:val="none" w:sz="0" w:space="0" w:color="auto"/>
        <w:left w:val="none" w:sz="0" w:space="0" w:color="auto"/>
        <w:bottom w:val="none" w:sz="0" w:space="0" w:color="auto"/>
        <w:right w:val="none" w:sz="0" w:space="0" w:color="auto"/>
      </w:divBdr>
    </w:div>
    <w:div w:id="564142857">
      <w:marLeft w:val="0"/>
      <w:marRight w:val="0"/>
      <w:marTop w:val="0"/>
      <w:marBottom w:val="0"/>
      <w:divBdr>
        <w:top w:val="none" w:sz="0" w:space="0" w:color="auto"/>
        <w:left w:val="none" w:sz="0" w:space="0" w:color="auto"/>
        <w:bottom w:val="none" w:sz="0" w:space="0" w:color="auto"/>
        <w:right w:val="none" w:sz="0" w:space="0" w:color="auto"/>
      </w:divBdr>
    </w:div>
    <w:div w:id="564339679">
      <w:marLeft w:val="0"/>
      <w:marRight w:val="0"/>
      <w:marTop w:val="0"/>
      <w:marBottom w:val="0"/>
      <w:divBdr>
        <w:top w:val="none" w:sz="0" w:space="0" w:color="auto"/>
        <w:left w:val="none" w:sz="0" w:space="0" w:color="auto"/>
        <w:bottom w:val="none" w:sz="0" w:space="0" w:color="auto"/>
        <w:right w:val="none" w:sz="0" w:space="0" w:color="auto"/>
      </w:divBdr>
    </w:div>
    <w:div w:id="564610573">
      <w:marLeft w:val="0"/>
      <w:marRight w:val="0"/>
      <w:marTop w:val="0"/>
      <w:marBottom w:val="0"/>
      <w:divBdr>
        <w:top w:val="none" w:sz="0" w:space="0" w:color="auto"/>
        <w:left w:val="none" w:sz="0" w:space="0" w:color="auto"/>
        <w:bottom w:val="none" w:sz="0" w:space="0" w:color="auto"/>
        <w:right w:val="none" w:sz="0" w:space="0" w:color="auto"/>
      </w:divBdr>
    </w:div>
    <w:div w:id="566379479">
      <w:marLeft w:val="0"/>
      <w:marRight w:val="0"/>
      <w:marTop w:val="0"/>
      <w:marBottom w:val="0"/>
      <w:divBdr>
        <w:top w:val="none" w:sz="0" w:space="0" w:color="auto"/>
        <w:left w:val="none" w:sz="0" w:space="0" w:color="auto"/>
        <w:bottom w:val="none" w:sz="0" w:space="0" w:color="auto"/>
        <w:right w:val="none" w:sz="0" w:space="0" w:color="auto"/>
      </w:divBdr>
    </w:div>
    <w:div w:id="566575140">
      <w:marLeft w:val="0"/>
      <w:marRight w:val="0"/>
      <w:marTop w:val="0"/>
      <w:marBottom w:val="0"/>
      <w:divBdr>
        <w:top w:val="none" w:sz="0" w:space="0" w:color="auto"/>
        <w:left w:val="none" w:sz="0" w:space="0" w:color="auto"/>
        <w:bottom w:val="none" w:sz="0" w:space="0" w:color="auto"/>
        <w:right w:val="none" w:sz="0" w:space="0" w:color="auto"/>
      </w:divBdr>
    </w:div>
    <w:div w:id="567881769">
      <w:marLeft w:val="0"/>
      <w:marRight w:val="0"/>
      <w:marTop w:val="0"/>
      <w:marBottom w:val="0"/>
      <w:divBdr>
        <w:top w:val="none" w:sz="0" w:space="0" w:color="auto"/>
        <w:left w:val="none" w:sz="0" w:space="0" w:color="auto"/>
        <w:bottom w:val="none" w:sz="0" w:space="0" w:color="auto"/>
        <w:right w:val="none" w:sz="0" w:space="0" w:color="auto"/>
      </w:divBdr>
    </w:div>
    <w:div w:id="573394663">
      <w:marLeft w:val="0"/>
      <w:marRight w:val="0"/>
      <w:marTop w:val="0"/>
      <w:marBottom w:val="0"/>
      <w:divBdr>
        <w:top w:val="none" w:sz="0" w:space="0" w:color="auto"/>
        <w:left w:val="none" w:sz="0" w:space="0" w:color="auto"/>
        <w:bottom w:val="none" w:sz="0" w:space="0" w:color="auto"/>
        <w:right w:val="none" w:sz="0" w:space="0" w:color="auto"/>
      </w:divBdr>
    </w:div>
    <w:div w:id="577205262">
      <w:marLeft w:val="0"/>
      <w:marRight w:val="0"/>
      <w:marTop w:val="0"/>
      <w:marBottom w:val="0"/>
      <w:divBdr>
        <w:top w:val="none" w:sz="0" w:space="0" w:color="auto"/>
        <w:left w:val="none" w:sz="0" w:space="0" w:color="auto"/>
        <w:bottom w:val="none" w:sz="0" w:space="0" w:color="auto"/>
        <w:right w:val="none" w:sz="0" w:space="0" w:color="auto"/>
      </w:divBdr>
    </w:div>
    <w:div w:id="579752999">
      <w:marLeft w:val="0"/>
      <w:marRight w:val="0"/>
      <w:marTop w:val="0"/>
      <w:marBottom w:val="0"/>
      <w:divBdr>
        <w:top w:val="none" w:sz="0" w:space="0" w:color="auto"/>
        <w:left w:val="none" w:sz="0" w:space="0" w:color="auto"/>
        <w:bottom w:val="none" w:sz="0" w:space="0" w:color="auto"/>
        <w:right w:val="none" w:sz="0" w:space="0" w:color="auto"/>
      </w:divBdr>
    </w:div>
    <w:div w:id="582689747">
      <w:marLeft w:val="0"/>
      <w:marRight w:val="0"/>
      <w:marTop w:val="0"/>
      <w:marBottom w:val="0"/>
      <w:divBdr>
        <w:top w:val="none" w:sz="0" w:space="0" w:color="auto"/>
        <w:left w:val="none" w:sz="0" w:space="0" w:color="auto"/>
        <w:bottom w:val="none" w:sz="0" w:space="0" w:color="auto"/>
        <w:right w:val="none" w:sz="0" w:space="0" w:color="auto"/>
      </w:divBdr>
    </w:div>
    <w:div w:id="584530853">
      <w:marLeft w:val="0"/>
      <w:marRight w:val="0"/>
      <w:marTop w:val="0"/>
      <w:marBottom w:val="0"/>
      <w:divBdr>
        <w:top w:val="none" w:sz="0" w:space="0" w:color="auto"/>
        <w:left w:val="none" w:sz="0" w:space="0" w:color="auto"/>
        <w:bottom w:val="none" w:sz="0" w:space="0" w:color="auto"/>
        <w:right w:val="none" w:sz="0" w:space="0" w:color="auto"/>
      </w:divBdr>
    </w:div>
    <w:div w:id="587689170">
      <w:marLeft w:val="0"/>
      <w:marRight w:val="0"/>
      <w:marTop w:val="0"/>
      <w:marBottom w:val="0"/>
      <w:divBdr>
        <w:top w:val="none" w:sz="0" w:space="0" w:color="auto"/>
        <w:left w:val="none" w:sz="0" w:space="0" w:color="auto"/>
        <w:bottom w:val="none" w:sz="0" w:space="0" w:color="auto"/>
        <w:right w:val="none" w:sz="0" w:space="0" w:color="auto"/>
      </w:divBdr>
    </w:div>
    <w:div w:id="590816390">
      <w:marLeft w:val="0"/>
      <w:marRight w:val="0"/>
      <w:marTop w:val="0"/>
      <w:marBottom w:val="0"/>
      <w:divBdr>
        <w:top w:val="none" w:sz="0" w:space="0" w:color="auto"/>
        <w:left w:val="none" w:sz="0" w:space="0" w:color="auto"/>
        <w:bottom w:val="none" w:sz="0" w:space="0" w:color="auto"/>
        <w:right w:val="none" w:sz="0" w:space="0" w:color="auto"/>
      </w:divBdr>
    </w:div>
    <w:div w:id="593560875">
      <w:marLeft w:val="0"/>
      <w:marRight w:val="0"/>
      <w:marTop w:val="0"/>
      <w:marBottom w:val="0"/>
      <w:divBdr>
        <w:top w:val="none" w:sz="0" w:space="0" w:color="auto"/>
        <w:left w:val="none" w:sz="0" w:space="0" w:color="auto"/>
        <w:bottom w:val="none" w:sz="0" w:space="0" w:color="auto"/>
        <w:right w:val="none" w:sz="0" w:space="0" w:color="auto"/>
      </w:divBdr>
    </w:div>
    <w:div w:id="598415616">
      <w:marLeft w:val="0"/>
      <w:marRight w:val="0"/>
      <w:marTop w:val="0"/>
      <w:marBottom w:val="0"/>
      <w:divBdr>
        <w:top w:val="none" w:sz="0" w:space="0" w:color="auto"/>
        <w:left w:val="none" w:sz="0" w:space="0" w:color="auto"/>
        <w:bottom w:val="none" w:sz="0" w:space="0" w:color="auto"/>
        <w:right w:val="none" w:sz="0" w:space="0" w:color="auto"/>
      </w:divBdr>
    </w:div>
    <w:div w:id="599027897">
      <w:marLeft w:val="0"/>
      <w:marRight w:val="0"/>
      <w:marTop w:val="0"/>
      <w:marBottom w:val="0"/>
      <w:divBdr>
        <w:top w:val="none" w:sz="0" w:space="0" w:color="auto"/>
        <w:left w:val="none" w:sz="0" w:space="0" w:color="auto"/>
        <w:bottom w:val="none" w:sz="0" w:space="0" w:color="auto"/>
        <w:right w:val="none" w:sz="0" w:space="0" w:color="auto"/>
      </w:divBdr>
    </w:div>
    <w:div w:id="600382379">
      <w:marLeft w:val="0"/>
      <w:marRight w:val="0"/>
      <w:marTop w:val="0"/>
      <w:marBottom w:val="0"/>
      <w:divBdr>
        <w:top w:val="none" w:sz="0" w:space="0" w:color="auto"/>
        <w:left w:val="none" w:sz="0" w:space="0" w:color="auto"/>
        <w:bottom w:val="none" w:sz="0" w:space="0" w:color="auto"/>
        <w:right w:val="none" w:sz="0" w:space="0" w:color="auto"/>
      </w:divBdr>
    </w:div>
    <w:div w:id="606814388">
      <w:marLeft w:val="0"/>
      <w:marRight w:val="0"/>
      <w:marTop w:val="0"/>
      <w:marBottom w:val="0"/>
      <w:divBdr>
        <w:top w:val="none" w:sz="0" w:space="0" w:color="auto"/>
        <w:left w:val="none" w:sz="0" w:space="0" w:color="auto"/>
        <w:bottom w:val="none" w:sz="0" w:space="0" w:color="auto"/>
        <w:right w:val="none" w:sz="0" w:space="0" w:color="auto"/>
      </w:divBdr>
    </w:div>
    <w:div w:id="607548592">
      <w:marLeft w:val="0"/>
      <w:marRight w:val="0"/>
      <w:marTop w:val="0"/>
      <w:marBottom w:val="0"/>
      <w:divBdr>
        <w:top w:val="none" w:sz="0" w:space="0" w:color="auto"/>
        <w:left w:val="none" w:sz="0" w:space="0" w:color="auto"/>
        <w:bottom w:val="none" w:sz="0" w:space="0" w:color="auto"/>
        <w:right w:val="none" w:sz="0" w:space="0" w:color="auto"/>
      </w:divBdr>
    </w:div>
    <w:div w:id="612786789">
      <w:marLeft w:val="0"/>
      <w:marRight w:val="0"/>
      <w:marTop w:val="0"/>
      <w:marBottom w:val="0"/>
      <w:divBdr>
        <w:top w:val="none" w:sz="0" w:space="0" w:color="auto"/>
        <w:left w:val="none" w:sz="0" w:space="0" w:color="auto"/>
        <w:bottom w:val="none" w:sz="0" w:space="0" w:color="auto"/>
        <w:right w:val="none" w:sz="0" w:space="0" w:color="auto"/>
      </w:divBdr>
    </w:div>
    <w:div w:id="615646421">
      <w:marLeft w:val="0"/>
      <w:marRight w:val="0"/>
      <w:marTop w:val="0"/>
      <w:marBottom w:val="0"/>
      <w:divBdr>
        <w:top w:val="none" w:sz="0" w:space="0" w:color="auto"/>
        <w:left w:val="none" w:sz="0" w:space="0" w:color="auto"/>
        <w:bottom w:val="none" w:sz="0" w:space="0" w:color="auto"/>
        <w:right w:val="none" w:sz="0" w:space="0" w:color="auto"/>
      </w:divBdr>
    </w:div>
    <w:div w:id="620913814">
      <w:marLeft w:val="0"/>
      <w:marRight w:val="0"/>
      <w:marTop w:val="0"/>
      <w:marBottom w:val="0"/>
      <w:divBdr>
        <w:top w:val="none" w:sz="0" w:space="0" w:color="auto"/>
        <w:left w:val="none" w:sz="0" w:space="0" w:color="auto"/>
        <w:bottom w:val="none" w:sz="0" w:space="0" w:color="auto"/>
        <w:right w:val="none" w:sz="0" w:space="0" w:color="auto"/>
      </w:divBdr>
    </w:div>
    <w:div w:id="621695350">
      <w:marLeft w:val="0"/>
      <w:marRight w:val="0"/>
      <w:marTop w:val="0"/>
      <w:marBottom w:val="0"/>
      <w:divBdr>
        <w:top w:val="none" w:sz="0" w:space="0" w:color="auto"/>
        <w:left w:val="none" w:sz="0" w:space="0" w:color="auto"/>
        <w:bottom w:val="none" w:sz="0" w:space="0" w:color="auto"/>
        <w:right w:val="none" w:sz="0" w:space="0" w:color="auto"/>
      </w:divBdr>
    </w:div>
    <w:div w:id="624655714">
      <w:marLeft w:val="0"/>
      <w:marRight w:val="0"/>
      <w:marTop w:val="0"/>
      <w:marBottom w:val="0"/>
      <w:divBdr>
        <w:top w:val="none" w:sz="0" w:space="0" w:color="auto"/>
        <w:left w:val="none" w:sz="0" w:space="0" w:color="auto"/>
        <w:bottom w:val="none" w:sz="0" w:space="0" w:color="auto"/>
        <w:right w:val="none" w:sz="0" w:space="0" w:color="auto"/>
      </w:divBdr>
    </w:div>
    <w:div w:id="625695831">
      <w:bodyDiv w:val="1"/>
      <w:marLeft w:val="0"/>
      <w:marRight w:val="0"/>
      <w:marTop w:val="0"/>
      <w:marBottom w:val="0"/>
      <w:divBdr>
        <w:top w:val="none" w:sz="0" w:space="0" w:color="auto"/>
        <w:left w:val="none" w:sz="0" w:space="0" w:color="auto"/>
        <w:bottom w:val="none" w:sz="0" w:space="0" w:color="auto"/>
        <w:right w:val="none" w:sz="0" w:space="0" w:color="auto"/>
      </w:divBdr>
    </w:div>
    <w:div w:id="629239968">
      <w:marLeft w:val="0"/>
      <w:marRight w:val="0"/>
      <w:marTop w:val="0"/>
      <w:marBottom w:val="0"/>
      <w:divBdr>
        <w:top w:val="none" w:sz="0" w:space="0" w:color="auto"/>
        <w:left w:val="none" w:sz="0" w:space="0" w:color="auto"/>
        <w:bottom w:val="none" w:sz="0" w:space="0" w:color="auto"/>
        <w:right w:val="none" w:sz="0" w:space="0" w:color="auto"/>
      </w:divBdr>
    </w:div>
    <w:div w:id="631327315">
      <w:marLeft w:val="0"/>
      <w:marRight w:val="0"/>
      <w:marTop w:val="0"/>
      <w:marBottom w:val="0"/>
      <w:divBdr>
        <w:top w:val="none" w:sz="0" w:space="0" w:color="auto"/>
        <w:left w:val="none" w:sz="0" w:space="0" w:color="auto"/>
        <w:bottom w:val="none" w:sz="0" w:space="0" w:color="auto"/>
        <w:right w:val="none" w:sz="0" w:space="0" w:color="auto"/>
      </w:divBdr>
    </w:div>
    <w:div w:id="637611437">
      <w:marLeft w:val="0"/>
      <w:marRight w:val="0"/>
      <w:marTop w:val="0"/>
      <w:marBottom w:val="0"/>
      <w:divBdr>
        <w:top w:val="none" w:sz="0" w:space="0" w:color="auto"/>
        <w:left w:val="none" w:sz="0" w:space="0" w:color="auto"/>
        <w:bottom w:val="none" w:sz="0" w:space="0" w:color="auto"/>
        <w:right w:val="none" w:sz="0" w:space="0" w:color="auto"/>
      </w:divBdr>
    </w:div>
    <w:div w:id="638345962">
      <w:marLeft w:val="0"/>
      <w:marRight w:val="0"/>
      <w:marTop w:val="0"/>
      <w:marBottom w:val="0"/>
      <w:divBdr>
        <w:top w:val="none" w:sz="0" w:space="0" w:color="auto"/>
        <w:left w:val="none" w:sz="0" w:space="0" w:color="auto"/>
        <w:bottom w:val="none" w:sz="0" w:space="0" w:color="auto"/>
        <w:right w:val="none" w:sz="0" w:space="0" w:color="auto"/>
      </w:divBdr>
    </w:div>
    <w:div w:id="638455198">
      <w:marLeft w:val="0"/>
      <w:marRight w:val="0"/>
      <w:marTop w:val="0"/>
      <w:marBottom w:val="0"/>
      <w:divBdr>
        <w:top w:val="none" w:sz="0" w:space="0" w:color="auto"/>
        <w:left w:val="none" w:sz="0" w:space="0" w:color="auto"/>
        <w:bottom w:val="none" w:sz="0" w:space="0" w:color="auto"/>
        <w:right w:val="none" w:sz="0" w:space="0" w:color="auto"/>
      </w:divBdr>
    </w:div>
    <w:div w:id="638534665">
      <w:marLeft w:val="0"/>
      <w:marRight w:val="0"/>
      <w:marTop w:val="0"/>
      <w:marBottom w:val="0"/>
      <w:divBdr>
        <w:top w:val="none" w:sz="0" w:space="0" w:color="auto"/>
        <w:left w:val="none" w:sz="0" w:space="0" w:color="auto"/>
        <w:bottom w:val="none" w:sz="0" w:space="0" w:color="auto"/>
        <w:right w:val="none" w:sz="0" w:space="0" w:color="auto"/>
      </w:divBdr>
    </w:div>
    <w:div w:id="641614803">
      <w:marLeft w:val="0"/>
      <w:marRight w:val="0"/>
      <w:marTop w:val="0"/>
      <w:marBottom w:val="0"/>
      <w:divBdr>
        <w:top w:val="none" w:sz="0" w:space="0" w:color="auto"/>
        <w:left w:val="none" w:sz="0" w:space="0" w:color="auto"/>
        <w:bottom w:val="none" w:sz="0" w:space="0" w:color="auto"/>
        <w:right w:val="none" w:sz="0" w:space="0" w:color="auto"/>
      </w:divBdr>
    </w:div>
    <w:div w:id="642199630">
      <w:marLeft w:val="0"/>
      <w:marRight w:val="0"/>
      <w:marTop w:val="0"/>
      <w:marBottom w:val="0"/>
      <w:divBdr>
        <w:top w:val="none" w:sz="0" w:space="0" w:color="auto"/>
        <w:left w:val="none" w:sz="0" w:space="0" w:color="auto"/>
        <w:bottom w:val="none" w:sz="0" w:space="0" w:color="auto"/>
        <w:right w:val="none" w:sz="0" w:space="0" w:color="auto"/>
      </w:divBdr>
    </w:div>
    <w:div w:id="647246899">
      <w:marLeft w:val="0"/>
      <w:marRight w:val="0"/>
      <w:marTop w:val="0"/>
      <w:marBottom w:val="0"/>
      <w:divBdr>
        <w:top w:val="none" w:sz="0" w:space="0" w:color="auto"/>
        <w:left w:val="none" w:sz="0" w:space="0" w:color="auto"/>
        <w:bottom w:val="none" w:sz="0" w:space="0" w:color="auto"/>
        <w:right w:val="none" w:sz="0" w:space="0" w:color="auto"/>
      </w:divBdr>
    </w:div>
    <w:div w:id="648244134">
      <w:marLeft w:val="0"/>
      <w:marRight w:val="0"/>
      <w:marTop w:val="0"/>
      <w:marBottom w:val="0"/>
      <w:divBdr>
        <w:top w:val="none" w:sz="0" w:space="0" w:color="auto"/>
        <w:left w:val="none" w:sz="0" w:space="0" w:color="auto"/>
        <w:bottom w:val="none" w:sz="0" w:space="0" w:color="auto"/>
        <w:right w:val="none" w:sz="0" w:space="0" w:color="auto"/>
      </w:divBdr>
    </w:div>
    <w:div w:id="659574526">
      <w:marLeft w:val="0"/>
      <w:marRight w:val="0"/>
      <w:marTop w:val="0"/>
      <w:marBottom w:val="0"/>
      <w:divBdr>
        <w:top w:val="none" w:sz="0" w:space="0" w:color="auto"/>
        <w:left w:val="none" w:sz="0" w:space="0" w:color="auto"/>
        <w:bottom w:val="none" w:sz="0" w:space="0" w:color="auto"/>
        <w:right w:val="none" w:sz="0" w:space="0" w:color="auto"/>
      </w:divBdr>
    </w:div>
    <w:div w:id="660275699">
      <w:bodyDiv w:val="1"/>
      <w:marLeft w:val="0"/>
      <w:marRight w:val="0"/>
      <w:marTop w:val="0"/>
      <w:marBottom w:val="0"/>
      <w:divBdr>
        <w:top w:val="none" w:sz="0" w:space="0" w:color="auto"/>
        <w:left w:val="none" w:sz="0" w:space="0" w:color="auto"/>
        <w:bottom w:val="none" w:sz="0" w:space="0" w:color="auto"/>
        <w:right w:val="none" w:sz="0" w:space="0" w:color="auto"/>
      </w:divBdr>
    </w:div>
    <w:div w:id="662928396">
      <w:marLeft w:val="0"/>
      <w:marRight w:val="0"/>
      <w:marTop w:val="0"/>
      <w:marBottom w:val="0"/>
      <w:divBdr>
        <w:top w:val="none" w:sz="0" w:space="0" w:color="auto"/>
        <w:left w:val="none" w:sz="0" w:space="0" w:color="auto"/>
        <w:bottom w:val="none" w:sz="0" w:space="0" w:color="auto"/>
        <w:right w:val="none" w:sz="0" w:space="0" w:color="auto"/>
      </w:divBdr>
    </w:div>
    <w:div w:id="672878871">
      <w:bodyDiv w:val="1"/>
      <w:marLeft w:val="0"/>
      <w:marRight w:val="0"/>
      <w:marTop w:val="0"/>
      <w:marBottom w:val="0"/>
      <w:divBdr>
        <w:top w:val="none" w:sz="0" w:space="0" w:color="auto"/>
        <w:left w:val="none" w:sz="0" w:space="0" w:color="auto"/>
        <w:bottom w:val="none" w:sz="0" w:space="0" w:color="auto"/>
        <w:right w:val="none" w:sz="0" w:space="0" w:color="auto"/>
      </w:divBdr>
    </w:div>
    <w:div w:id="674457332">
      <w:marLeft w:val="0"/>
      <w:marRight w:val="0"/>
      <w:marTop w:val="0"/>
      <w:marBottom w:val="0"/>
      <w:divBdr>
        <w:top w:val="none" w:sz="0" w:space="0" w:color="auto"/>
        <w:left w:val="none" w:sz="0" w:space="0" w:color="auto"/>
        <w:bottom w:val="none" w:sz="0" w:space="0" w:color="auto"/>
        <w:right w:val="none" w:sz="0" w:space="0" w:color="auto"/>
      </w:divBdr>
    </w:div>
    <w:div w:id="677080649">
      <w:marLeft w:val="0"/>
      <w:marRight w:val="0"/>
      <w:marTop w:val="0"/>
      <w:marBottom w:val="0"/>
      <w:divBdr>
        <w:top w:val="none" w:sz="0" w:space="0" w:color="auto"/>
        <w:left w:val="none" w:sz="0" w:space="0" w:color="auto"/>
        <w:bottom w:val="none" w:sz="0" w:space="0" w:color="auto"/>
        <w:right w:val="none" w:sz="0" w:space="0" w:color="auto"/>
      </w:divBdr>
    </w:div>
    <w:div w:id="679550356">
      <w:marLeft w:val="0"/>
      <w:marRight w:val="0"/>
      <w:marTop w:val="0"/>
      <w:marBottom w:val="0"/>
      <w:divBdr>
        <w:top w:val="none" w:sz="0" w:space="0" w:color="auto"/>
        <w:left w:val="none" w:sz="0" w:space="0" w:color="auto"/>
        <w:bottom w:val="none" w:sz="0" w:space="0" w:color="auto"/>
        <w:right w:val="none" w:sz="0" w:space="0" w:color="auto"/>
      </w:divBdr>
    </w:div>
    <w:div w:id="685640854">
      <w:marLeft w:val="0"/>
      <w:marRight w:val="0"/>
      <w:marTop w:val="0"/>
      <w:marBottom w:val="0"/>
      <w:divBdr>
        <w:top w:val="none" w:sz="0" w:space="0" w:color="auto"/>
        <w:left w:val="none" w:sz="0" w:space="0" w:color="auto"/>
        <w:bottom w:val="none" w:sz="0" w:space="0" w:color="auto"/>
        <w:right w:val="none" w:sz="0" w:space="0" w:color="auto"/>
      </w:divBdr>
    </w:div>
    <w:div w:id="689143248">
      <w:marLeft w:val="0"/>
      <w:marRight w:val="0"/>
      <w:marTop w:val="0"/>
      <w:marBottom w:val="0"/>
      <w:divBdr>
        <w:top w:val="none" w:sz="0" w:space="0" w:color="auto"/>
        <w:left w:val="none" w:sz="0" w:space="0" w:color="auto"/>
        <w:bottom w:val="none" w:sz="0" w:space="0" w:color="auto"/>
        <w:right w:val="none" w:sz="0" w:space="0" w:color="auto"/>
      </w:divBdr>
    </w:div>
    <w:div w:id="689797923">
      <w:marLeft w:val="0"/>
      <w:marRight w:val="0"/>
      <w:marTop w:val="0"/>
      <w:marBottom w:val="0"/>
      <w:divBdr>
        <w:top w:val="none" w:sz="0" w:space="0" w:color="auto"/>
        <w:left w:val="none" w:sz="0" w:space="0" w:color="auto"/>
        <w:bottom w:val="none" w:sz="0" w:space="0" w:color="auto"/>
        <w:right w:val="none" w:sz="0" w:space="0" w:color="auto"/>
      </w:divBdr>
    </w:div>
    <w:div w:id="692345858">
      <w:marLeft w:val="0"/>
      <w:marRight w:val="0"/>
      <w:marTop w:val="0"/>
      <w:marBottom w:val="0"/>
      <w:divBdr>
        <w:top w:val="none" w:sz="0" w:space="0" w:color="auto"/>
        <w:left w:val="none" w:sz="0" w:space="0" w:color="auto"/>
        <w:bottom w:val="none" w:sz="0" w:space="0" w:color="auto"/>
        <w:right w:val="none" w:sz="0" w:space="0" w:color="auto"/>
      </w:divBdr>
    </w:div>
    <w:div w:id="692418847">
      <w:marLeft w:val="0"/>
      <w:marRight w:val="0"/>
      <w:marTop w:val="0"/>
      <w:marBottom w:val="0"/>
      <w:divBdr>
        <w:top w:val="none" w:sz="0" w:space="0" w:color="auto"/>
        <w:left w:val="none" w:sz="0" w:space="0" w:color="auto"/>
        <w:bottom w:val="none" w:sz="0" w:space="0" w:color="auto"/>
        <w:right w:val="none" w:sz="0" w:space="0" w:color="auto"/>
      </w:divBdr>
    </w:div>
    <w:div w:id="696127789">
      <w:bodyDiv w:val="1"/>
      <w:marLeft w:val="0"/>
      <w:marRight w:val="0"/>
      <w:marTop w:val="0"/>
      <w:marBottom w:val="0"/>
      <w:divBdr>
        <w:top w:val="none" w:sz="0" w:space="0" w:color="auto"/>
        <w:left w:val="none" w:sz="0" w:space="0" w:color="auto"/>
        <w:bottom w:val="none" w:sz="0" w:space="0" w:color="auto"/>
        <w:right w:val="none" w:sz="0" w:space="0" w:color="auto"/>
      </w:divBdr>
    </w:div>
    <w:div w:id="697970940">
      <w:bodyDiv w:val="1"/>
      <w:marLeft w:val="0"/>
      <w:marRight w:val="0"/>
      <w:marTop w:val="0"/>
      <w:marBottom w:val="0"/>
      <w:divBdr>
        <w:top w:val="none" w:sz="0" w:space="0" w:color="auto"/>
        <w:left w:val="none" w:sz="0" w:space="0" w:color="auto"/>
        <w:bottom w:val="none" w:sz="0" w:space="0" w:color="auto"/>
        <w:right w:val="none" w:sz="0" w:space="0" w:color="auto"/>
      </w:divBdr>
    </w:div>
    <w:div w:id="704604283">
      <w:marLeft w:val="0"/>
      <w:marRight w:val="0"/>
      <w:marTop w:val="0"/>
      <w:marBottom w:val="0"/>
      <w:divBdr>
        <w:top w:val="none" w:sz="0" w:space="0" w:color="auto"/>
        <w:left w:val="none" w:sz="0" w:space="0" w:color="auto"/>
        <w:bottom w:val="none" w:sz="0" w:space="0" w:color="auto"/>
        <w:right w:val="none" w:sz="0" w:space="0" w:color="auto"/>
      </w:divBdr>
    </w:div>
    <w:div w:id="709955553">
      <w:marLeft w:val="0"/>
      <w:marRight w:val="0"/>
      <w:marTop w:val="0"/>
      <w:marBottom w:val="0"/>
      <w:divBdr>
        <w:top w:val="none" w:sz="0" w:space="0" w:color="auto"/>
        <w:left w:val="none" w:sz="0" w:space="0" w:color="auto"/>
        <w:bottom w:val="none" w:sz="0" w:space="0" w:color="auto"/>
        <w:right w:val="none" w:sz="0" w:space="0" w:color="auto"/>
      </w:divBdr>
    </w:div>
    <w:div w:id="711927519">
      <w:marLeft w:val="0"/>
      <w:marRight w:val="0"/>
      <w:marTop w:val="0"/>
      <w:marBottom w:val="0"/>
      <w:divBdr>
        <w:top w:val="none" w:sz="0" w:space="0" w:color="auto"/>
        <w:left w:val="none" w:sz="0" w:space="0" w:color="auto"/>
        <w:bottom w:val="none" w:sz="0" w:space="0" w:color="auto"/>
        <w:right w:val="none" w:sz="0" w:space="0" w:color="auto"/>
      </w:divBdr>
    </w:div>
    <w:div w:id="714503143">
      <w:marLeft w:val="0"/>
      <w:marRight w:val="0"/>
      <w:marTop w:val="0"/>
      <w:marBottom w:val="0"/>
      <w:divBdr>
        <w:top w:val="none" w:sz="0" w:space="0" w:color="auto"/>
        <w:left w:val="none" w:sz="0" w:space="0" w:color="auto"/>
        <w:bottom w:val="none" w:sz="0" w:space="0" w:color="auto"/>
        <w:right w:val="none" w:sz="0" w:space="0" w:color="auto"/>
      </w:divBdr>
    </w:div>
    <w:div w:id="715003764">
      <w:marLeft w:val="0"/>
      <w:marRight w:val="0"/>
      <w:marTop w:val="0"/>
      <w:marBottom w:val="0"/>
      <w:divBdr>
        <w:top w:val="none" w:sz="0" w:space="0" w:color="auto"/>
        <w:left w:val="none" w:sz="0" w:space="0" w:color="auto"/>
        <w:bottom w:val="none" w:sz="0" w:space="0" w:color="auto"/>
        <w:right w:val="none" w:sz="0" w:space="0" w:color="auto"/>
      </w:divBdr>
    </w:div>
    <w:div w:id="715353519">
      <w:marLeft w:val="0"/>
      <w:marRight w:val="0"/>
      <w:marTop w:val="0"/>
      <w:marBottom w:val="0"/>
      <w:divBdr>
        <w:top w:val="none" w:sz="0" w:space="0" w:color="auto"/>
        <w:left w:val="none" w:sz="0" w:space="0" w:color="auto"/>
        <w:bottom w:val="none" w:sz="0" w:space="0" w:color="auto"/>
        <w:right w:val="none" w:sz="0" w:space="0" w:color="auto"/>
      </w:divBdr>
    </w:div>
    <w:div w:id="716245326">
      <w:marLeft w:val="0"/>
      <w:marRight w:val="0"/>
      <w:marTop w:val="0"/>
      <w:marBottom w:val="0"/>
      <w:divBdr>
        <w:top w:val="none" w:sz="0" w:space="0" w:color="auto"/>
        <w:left w:val="none" w:sz="0" w:space="0" w:color="auto"/>
        <w:bottom w:val="none" w:sz="0" w:space="0" w:color="auto"/>
        <w:right w:val="none" w:sz="0" w:space="0" w:color="auto"/>
      </w:divBdr>
    </w:div>
    <w:div w:id="718280226">
      <w:marLeft w:val="0"/>
      <w:marRight w:val="0"/>
      <w:marTop w:val="0"/>
      <w:marBottom w:val="0"/>
      <w:divBdr>
        <w:top w:val="none" w:sz="0" w:space="0" w:color="auto"/>
        <w:left w:val="none" w:sz="0" w:space="0" w:color="auto"/>
        <w:bottom w:val="none" w:sz="0" w:space="0" w:color="auto"/>
        <w:right w:val="none" w:sz="0" w:space="0" w:color="auto"/>
      </w:divBdr>
    </w:div>
    <w:div w:id="719397820">
      <w:bodyDiv w:val="1"/>
      <w:marLeft w:val="0"/>
      <w:marRight w:val="0"/>
      <w:marTop w:val="0"/>
      <w:marBottom w:val="0"/>
      <w:divBdr>
        <w:top w:val="none" w:sz="0" w:space="0" w:color="auto"/>
        <w:left w:val="none" w:sz="0" w:space="0" w:color="auto"/>
        <w:bottom w:val="none" w:sz="0" w:space="0" w:color="auto"/>
        <w:right w:val="none" w:sz="0" w:space="0" w:color="auto"/>
      </w:divBdr>
    </w:div>
    <w:div w:id="719942909">
      <w:marLeft w:val="0"/>
      <w:marRight w:val="0"/>
      <w:marTop w:val="0"/>
      <w:marBottom w:val="0"/>
      <w:divBdr>
        <w:top w:val="none" w:sz="0" w:space="0" w:color="auto"/>
        <w:left w:val="none" w:sz="0" w:space="0" w:color="auto"/>
        <w:bottom w:val="none" w:sz="0" w:space="0" w:color="auto"/>
        <w:right w:val="none" w:sz="0" w:space="0" w:color="auto"/>
      </w:divBdr>
    </w:div>
    <w:div w:id="720712543">
      <w:marLeft w:val="0"/>
      <w:marRight w:val="0"/>
      <w:marTop w:val="0"/>
      <w:marBottom w:val="0"/>
      <w:divBdr>
        <w:top w:val="none" w:sz="0" w:space="0" w:color="auto"/>
        <w:left w:val="none" w:sz="0" w:space="0" w:color="auto"/>
        <w:bottom w:val="none" w:sz="0" w:space="0" w:color="auto"/>
        <w:right w:val="none" w:sz="0" w:space="0" w:color="auto"/>
      </w:divBdr>
    </w:div>
    <w:div w:id="720715489">
      <w:bodyDiv w:val="1"/>
      <w:marLeft w:val="0"/>
      <w:marRight w:val="0"/>
      <w:marTop w:val="0"/>
      <w:marBottom w:val="0"/>
      <w:divBdr>
        <w:top w:val="none" w:sz="0" w:space="0" w:color="auto"/>
        <w:left w:val="none" w:sz="0" w:space="0" w:color="auto"/>
        <w:bottom w:val="none" w:sz="0" w:space="0" w:color="auto"/>
        <w:right w:val="none" w:sz="0" w:space="0" w:color="auto"/>
      </w:divBdr>
    </w:div>
    <w:div w:id="721372091">
      <w:marLeft w:val="0"/>
      <w:marRight w:val="0"/>
      <w:marTop w:val="0"/>
      <w:marBottom w:val="0"/>
      <w:divBdr>
        <w:top w:val="none" w:sz="0" w:space="0" w:color="auto"/>
        <w:left w:val="none" w:sz="0" w:space="0" w:color="auto"/>
        <w:bottom w:val="none" w:sz="0" w:space="0" w:color="auto"/>
        <w:right w:val="none" w:sz="0" w:space="0" w:color="auto"/>
      </w:divBdr>
    </w:div>
    <w:div w:id="722487698">
      <w:marLeft w:val="0"/>
      <w:marRight w:val="0"/>
      <w:marTop w:val="0"/>
      <w:marBottom w:val="0"/>
      <w:divBdr>
        <w:top w:val="none" w:sz="0" w:space="0" w:color="auto"/>
        <w:left w:val="none" w:sz="0" w:space="0" w:color="auto"/>
        <w:bottom w:val="none" w:sz="0" w:space="0" w:color="auto"/>
        <w:right w:val="none" w:sz="0" w:space="0" w:color="auto"/>
      </w:divBdr>
    </w:div>
    <w:div w:id="723261839">
      <w:bodyDiv w:val="1"/>
      <w:marLeft w:val="0"/>
      <w:marRight w:val="0"/>
      <w:marTop w:val="0"/>
      <w:marBottom w:val="0"/>
      <w:divBdr>
        <w:top w:val="none" w:sz="0" w:space="0" w:color="auto"/>
        <w:left w:val="none" w:sz="0" w:space="0" w:color="auto"/>
        <w:bottom w:val="none" w:sz="0" w:space="0" w:color="auto"/>
        <w:right w:val="none" w:sz="0" w:space="0" w:color="auto"/>
      </w:divBdr>
    </w:div>
    <w:div w:id="724646929">
      <w:bodyDiv w:val="1"/>
      <w:marLeft w:val="0"/>
      <w:marRight w:val="0"/>
      <w:marTop w:val="0"/>
      <w:marBottom w:val="0"/>
      <w:divBdr>
        <w:top w:val="none" w:sz="0" w:space="0" w:color="auto"/>
        <w:left w:val="none" w:sz="0" w:space="0" w:color="auto"/>
        <w:bottom w:val="none" w:sz="0" w:space="0" w:color="auto"/>
        <w:right w:val="none" w:sz="0" w:space="0" w:color="auto"/>
      </w:divBdr>
    </w:div>
    <w:div w:id="725027373">
      <w:marLeft w:val="0"/>
      <w:marRight w:val="0"/>
      <w:marTop w:val="0"/>
      <w:marBottom w:val="0"/>
      <w:divBdr>
        <w:top w:val="none" w:sz="0" w:space="0" w:color="auto"/>
        <w:left w:val="none" w:sz="0" w:space="0" w:color="auto"/>
        <w:bottom w:val="none" w:sz="0" w:space="0" w:color="auto"/>
        <w:right w:val="none" w:sz="0" w:space="0" w:color="auto"/>
      </w:divBdr>
    </w:div>
    <w:div w:id="725223216">
      <w:marLeft w:val="0"/>
      <w:marRight w:val="0"/>
      <w:marTop w:val="0"/>
      <w:marBottom w:val="0"/>
      <w:divBdr>
        <w:top w:val="none" w:sz="0" w:space="0" w:color="auto"/>
        <w:left w:val="none" w:sz="0" w:space="0" w:color="auto"/>
        <w:bottom w:val="none" w:sz="0" w:space="0" w:color="auto"/>
        <w:right w:val="none" w:sz="0" w:space="0" w:color="auto"/>
      </w:divBdr>
    </w:div>
    <w:div w:id="729156869">
      <w:marLeft w:val="0"/>
      <w:marRight w:val="0"/>
      <w:marTop w:val="0"/>
      <w:marBottom w:val="0"/>
      <w:divBdr>
        <w:top w:val="none" w:sz="0" w:space="0" w:color="auto"/>
        <w:left w:val="none" w:sz="0" w:space="0" w:color="auto"/>
        <w:bottom w:val="none" w:sz="0" w:space="0" w:color="auto"/>
        <w:right w:val="none" w:sz="0" w:space="0" w:color="auto"/>
      </w:divBdr>
    </w:div>
    <w:div w:id="730082166">
      <w:marLeft w:val="0"/>
      <w:marRight w:val="0"/>
      <w:marTop w:val="0"/>
      <w:marBottom w:val="0"/>
      <w:divBdr>
        <w:top w:val="none" w:sz="0" w:space="0" w:color="auto"/>
        <w:left w:val="none" w:sz="0" w:space="0" w:color="auto"/>
        <w:bottom w:val="none" w:sz="0" w:space="0" w:color="auto"/>
        <w:right w:val="none" w:sz="0" w:space="0" w:color="auto"/>
      </w:divBdr>
    </w:div>
    <w:div w:id="734164463">
      <w:marLeft w:val="0"/>
      <w:marRight w:val="0"/>
      <w:marTop w:val="0"/>
      <w:marBottom w:val="0"/>
      <w:divBdr>
        <w:top w:val="none" w:sz="0" w:space="0" w:color="auto"/>
        <w:left w:val="none" w:sz="0" w:space="0" w:color="auto"/>
        <w:bottom w:val="none" w:sz="0" w:space="0" w:color="auto"/>
        <w:right w:val="none" w:sz="0" w:space="0" w:color="auto"/>
      </w:divBdr>
    </w:div>
    <w:div w:id="735972782">
      <w:marLeft w:val="0"/>
      <w:marRight w:val="0"/>
      <w:marTop w:val="0"/>
      <w:marBottom w:val="0"/>
      <w:divBdr>
        <w:top w:val="none" w:sz="0" w:space="0" w:color="auto"/>
        <w:left w:val="none" w:sz="0" w:space="0" w:color="auto"/>
        <w:bottom w:val="none" w:sz="0" w:space="0" w:color="auto"/>
        <w:right w:val="none" w:sz="0" w:space="0" w:color="auto"/>
      </w:divBdr>
    </w:div>
    <w:div w:id="737826894">
      <w:marLeft w:val="0"/>
      <w:marRight w:val="0"/>
      <w:marTop w:val="0"/>
      <w:marBottom w:val="0"/>
      <w:divBdr>
        <w:top w:val="none" w:sz="0" w:space="0" w:color="auto"/>
        <w:left w:val="none" w:sz="0" w:space="0" w:color="auto"/>
        <w:bottom w:val="none" w:sz="0" w:space="0" w:color="auto"/>
        <w:right w:val="none" w:sz="0" w:space="0" w:color="auto"/>
      </w:divBdr>
    </w:div>
    <w:div w:id="739980884">
      <w:marLeft w:val="0"/>
      <w:marRight w:val="0"/>
      <w:marTop w:val="0"/>
      <w:marBottom w:val="0"/>
      <w:divBdr>
        <w:top w:val="none" w:sz="0" w:space="0" w:color="auto"/>
        <w:left w:val="none" w:sz="0" w:space="0" w:color="auto"/>
        <w:bottom w:val="none" w:sz="0" w:space="0" w:color="auto"/>
        <w:right w:val="none" w:sz="0" w:space="0" w:color="auto"/>
      </w:divBdr>
    </w:div>
    <w:div w:id="740718307">
      <w:marLeft w:val="0"/>
      <w:marRight w:val="0"/>
      <w:marTop w:val="0"/>
      <w:marBottom w:val="0"/>
      <w:divBdr>
        <w:top w:val="none" w:sz="0" w:space="0" w:color="auto"/>
        <w:left w:val="none" w:sz="0" w:space="0" w:color="auto"/>
        <w:bottom w:val="none" w:sz="0" w:space="0" w:color="auto"/>
        <w:right w:val="none" w:sz="0" w:space="0" w:color="auto"/>
      </w:divBdr>
    </w:div>
    <w:div w:id="743377804">
      <w:marLeft w:val="0"/>
      <w:marRight w:val="0"/>
      <w:marTop w:val="0"/>
      <w:marBottom w:val="0"/>
      <w:divBdr>
        <w:top w:val="none" w:sz="0" w:space="0" w:color="auto"/>
        <w:left w:val="none" w:sz="0" w:space="0" w:color="auto"/>
        <w:bottom w:val="none" w:sz="0" w:space="0" w:color="auto"/>
        <w:right w:val="none" w:sz="0" w:space="0" w:color="auto"/>
      </w:divBdr>
    </w:div>
    <w:div w:id="743723433">
      <w:marLeft w:val="0"/>
      <w:marRight w:val="0"/>
      <w:marTop w:val="0"/>
      <w:marBottom w:val="0"/>
      <w:divBdr>
        <w:top w:val="none" w:sz="0" w:space="0" w:color="auto"/>
        <w:left w:val="none" w:sz="0" w:space="0" w:color="auto"/>
        <w:bottom w:val="none" w:sz="0" w:space="0" w:color="auto"/>
        <w:right w:val="none" w:sz="0" w:space="0" w:color="auto"/>
      </w:divBdr>
    </w:div>
    <w:div w:id="749890071">
      <w:marLeft w:val="0"/>
      <w:marRight w:val="0"/>
      <w:marTop w:val="0"/>
      <w:marBottom w:val="0"/>
      <w:divBdr>
        <w:top w:val="none" w:sz="0" w:space="0" w:color="auto"/>
        <w:left w:val="none" w:sz="0" w:space="0" w:color="auto"/>
        <w:bottom w:val="none" w:sz="0" w:space="0" w:color="auto"/>
        <w:right w:val="none" w:sz="0" w:space="0" w:color="auto"/>
      </w:divBdr>
    </w:div>
    <w:div w:id="750616385">
      <w:marLeft w:val="0"/>
      <w:marRight w:val="0"/>
      <w:marTop w:val="0"/>
      <w:marBottom w:val="0"/>
      <w:divBdr>
        <w:top w:val="none" w:sz="0" w:space="0" w:color="auto"/>
        <w:left w:val="none" w:sz="0" w:space="0" w:color="auto"/>
        <w:bottom w:val="none" w:sz="0" w:space="0" w:color="auto"/>
        <w:right w:val="none" w:sz="0" w:space="0" w:color="auto"/>
      </w:divBdr>
    </w:div>
    <w:div w:id="754941431">
      <w:marLeft w:val="0"/>
      <w:marRight w:val="0"/>
      <w:marTop w:val="0"/>
      <w:marBottom w:val="0"/>
      <w:divBdr>
        <w:top w:val="none" w:sz="0" w:space="0" w:color="auto"/>
        <w:left w:val="none" w:sz="0" w:space="0" w:color="auto"/>
        <w:bottom w:val="none" w:sz="0" w:space="0" w:color="auto"/>
        <w:right w:val="none" w:sz="0" w:space="0" w:color="auto"/>
      </w:divBdr>
    </w:div>
    <w:div w:id="755249854">
      <w:marLeft w:val="0"/>
      <w:marRight w:val="0"/>
      <w:marTop w:val="0"/>
      <w:marBottom w:val="0"/>
      <w:divBdr>
        <w:top w:val="none" w:sz="0" w:space="0" w:color="auto"/>
        <w:left w:val="none" w:sz="0" w:space="0" w:color="auto"/>
        <w:bottom w:val="none" w:sz="0" w:space="0" w:color="auto"/>
        <w:right w:val="none" w:sz="0" w:space="0" w:color="auto"/>
      </w:divBdr>
    </w:div>
    <w:div w:id="759639755">
      <w:marLeft w:val="0"/>
      <w:marRight w:val="0"/>
      <w:marTop w:val="0"/>
      <w:marBottom w:val="0"/>
      <w:divBdr>
        <w:top w:val="none" w:sz="0" w:space="0" w:color="auto"/>
        <w:left w:val="none" w:sz="0" w:space="0" w:color="auto"/>
        <w:bottom w:val="none" w:sz="0" w:space="0" w:color="auto"/>
        <w:right w:val="none" w:sz="0" w:space="0" w:color="auto"/>
      </w:divBdr>
    </w:div>
    <w:div w:id="760222501">
      <w:marLeft w:val="0"/>
      <w:marRight w:val="0"/>
      <w:marTop w:val="0"/>
      <w:marBottom w:val="0"/>
      <w:divBdr>
        <w:top w:val="none" w:sz="0" w:space="0" w:color="auto"/>
        <w:left w:val="none" w:sz="0" w:space="0" w:color="auto"/>
        <w:bottom w:val="none" w:sz="0" w:space="0" w:color="auto"/>
        <w:right w:val="none" w:sz="0" w:space="0" w:color="auto"/>
      </w:divBdr>
    </w:div>
    <w:div w:id="760419309">
      <w:marLeft w:val="0"/>
      <w:marRight w:val="0"/>
      <w:marTop w:val="0"/>
      <w:marBottom w:val="0"/>
      <w:divBdr>
        <w:top w:val="none" w:sz="0" w:space="0" w:color="auto"/>
        <w:left w:val="none" w:sz="0" w:space="0" w:color="auto"/>
        <w:bottom w:val="none" w:sz="0" w:space="0" w:color="auto"/>
        <w:right w:val="none" w:sz="0" w:space="0" w:color="auto"/>
      </w:divBdr>
    </w:div>
    <w:div w:id="763915471">
      <w:marLeft w:val="0"/>
      <w:marRight w:val="0"/>
      <w:marTop w:val="0"/>
      <w:marBottom w:val="0"/>
      <w:divBdr>
        <w:top w:val="none" w:sz="0" w:space="0" w:color="auto"/>
        <w:left w:val="none" w:sz="0" w:space="0" w:color="auto"/>
        <w:bottom w:val="none" w:sz="0" w:space="0" w:color="auto"/>
        <w:right w:val="none" w:sz="0" w:space="0" w:color="auto"/>
      </w:divBdr>
    </w:div>
    <w:div w:id="764351830">
      <w:marLeft w:val="0"/>
      <w:marRight w:val="0"/>
      <w:marTop w:val="0"/>
      <w:marBottom w:val="0"/>
      <w:divBdr>
        <w:top w:val="none" w:sz="0" w:space="0" w:color="auto"/>
        <w:left w:val="none" w:sz="0" w:space="0" w:color="auto"/>
        <w:bottom w:val="none" w:sz="0" w:space="0" w:color="auto"/>
        <w:right w:val="none" w:sz="0" w:space="0" w:color="auto"/>
      </w:divBdr>
    </w:div>
    <w:div w:id="764544257">
      <w:marLeft w:val="0"/>
      <w:marRight w:val="0"/>
      <w:marTop w:val="0"/>
      <w:marBottom w:val="0"/>
      <w:divBdr>
        <w:top w:val="none" w:sz="0" w:space="0" w:color="auto"/>
        <w:left w:val="none" w:sz="0" w:space="0" w:color="auto"/>
        <w:bottom w:val="none" w:sz="0" w:space="0" w:color="auto"/>
        <w:right w:val="none" w:sz="0" w:space="0" w:color="auto"/>
      </w:divBdr>
    </w:div>
    <w:div w:id="773015269">
      <w:marLeft w:val="0"/>
      <w:marRight w:val="0"/>
      <w:marTop w:val="0"/>
      <w:marBottom w:val="0"/>
      <w:divBdr>
        <w:top w:val="none" w:sz="0" w:space="0" w:color="auto"/>
        <w:left w:val="none" w:sz="0" w:space="0" w:color="auto"/>
        <w:bottom w:val="none" w:sz="0" w:space="0" w:color="auto"/>
        <w:right w:val="none" w:sz="0" w:space="0" w:color="auto"/>
      </w:divBdr>
    </w:div>
    <w:div w:id="775059469">
      <w:marLeft w:val="0"/>
      <w:marRight w:val="0"/>
      <w:marTop w:val="0"/>
      <w:marBottom w:val="0"/>
      <w:divBdr>
        <w:top w:val="none" w:sz="0" w:space="0" w:color="auto"/>
        <w:left w:val="none" w:sz="0" w:space="0" w:color="auto"/>
        <w:bottom w:val="none" w:sz="0" w:space="0" w:color="auto"/>
        <w:right w:val="none" w:sz="0" w:space="0" w:color="auto"/>
      </w:divBdr>
    </w:div>
    <w:div w:id="775514801">
      <w:marLeft w:val="0"/>
      <w:marRight w:val="0"/>
      <w:marTop w:val="0"/>
      <w:marBottom w:val="0"/>
      <w:divBdr>
        <w:top w:val="none" w:sz="0" w:space="0" w:color="auto"/>
        <w:left w:val="none" w:sz="0" w:space="0" w:color="auto"/>
        <w:bottom w:val="none" w:sz="0" w:space="0" w:color="auto"/>
        <w:right w:val="none" w:sz="0" w:space="0" w:color="auto"/>
      </w:divBdr>
    </w:div>
    <w:div w:id="775516625">
      <w:marLeft w:val="0"/>
      <w:marRight w:val="0"/>
      <w:marTop w:val="0"/>
      <w:marBottom w:val="0"/>
      <w:divBdr>
        <w:top w:val="none" w:sz="0" w:space="0" w:color="auto"/>
        <w:left w:val="none" w:sz="0" w:space="0" w:color="auto"/>
        <w:bottom w:val="none" w:sz="0" w:space="0" w:color="auto"/>
        <w:right w:val="none" w:sz="0" w:space="0" w:color="auto"/>
      </w:divBdr>
    </w:div>
    <w:div w:id="775755871">
      <w:marLeft w:val="0"/>
      <w:marRight w:val="0"/>
      <w:marTop w:val="0"/>
      <w:marBottom w:val="0"/>
      <w:divBdr>
        <w:top w:val="none" w:sz="0" w:space="0" w:color="auto"/>
        <w:left w:val="none" w:sz="0" w:space="0" w:color="auto"/>
        <w:bottom w:val="none" w:sz="0" w:space="0" w:color="auto"/>
        <w:right w:val="none" w:sz="0" w:space="0" w:color="auto"/>
      </w:divBdr>
    </w:div>
    <w:div w:id="778643330">
      <w:marLeft w:val="0"/>
      <w:marRight w:val="0"/>
      <w:marTop w:val="0"/>
      <w:marBottom w:val="0"/>
      <w:divBdr>
        <w:top w:val="none" w:sz="0" w:space="0" w:color="auto"/>
        <w:left w:val="none" w:sz="0" w:space="0" w:color="auto"/>
        <w:bottom w:val="none" w:sz="0" w:space="0" w:color="auto"/>
        <w:right w:val="none" w:sz="0" w:space="0" w:color="auto"/>
      </w:divBdr>
    </w:div>
    <w:div w:id="778842328">
      <w:marLeft w:val="0"/>
      <w:marRight w:val="0"/>
      <w:marTop w:val="0"/>
      <w:marBottom w:val="0"/>
      <w:divBdr>
        <w:top w:val="none" w:sz="0" w:space="0" w:color="auto"/>
        <w:left w:val="none" w:sz="0" w:space="0" w:color="auto"/>
        <w:bottom w:val="none" w:sz="0" w:space="0" w:color="auto"/>
        <w:right w:val="none" w:sz="0" w:space="0" w:color="auto"/>
      </w:divBdr>
    </w:div>
    <w:div w:id="781874224">
      <w:marLeft w:val="0"/>
      <w:marRight w:val="0"/>
      <w:marTop w:val="0"/>
      <w:marBottom w:val="0"/>
      <w:divBdr>
        <w:top w:val="none" w:sz="0" w:space="0" w:color="auto"/>
        <w:left w:val="none" w:sz="0" w:space="0" w:color="auto"/>
        <w:bottom w:val="none" w:sz="0" w:space="0" w:color="auto"/>
        <w:right w:val="none" w:sz="0" w:space="0" w:color="auto"/>
      </w:divBdr>
    </w:div>
    <w:div w:id="783232537">
      <w:marLeft w:val="0"/>
      <w:marRight w:val="0"/>
      <w:marTop w:val="0"/>
      <w:marBottom w:val="0"/>
      <w:divBdr>
        <w:top w:val="none" w:sz="0" w:space="0" w:color="auto"/>
        <w:left w:val="none" w:sz="0" w:space="0" w:color="auto"/>
        <w:bottom w:val="none" w:sz="0" w:space="0" w:color="auto"/>
        <w:right w:val="none" w:sz="0" w:space="0" w:color="auto"/>
      </w:divBdr>
    </w:div>
    <w:div w:id="786244526">
      <w:marLeft w:val="0"/>
      <w:marRight w:val="0"/>
      <w:marTop w:val="0"/>
      <w:marBottom w:val="0"/>
      <w:divBdr>
        <w:top w:val="none" w:sz="0" w:space="0" w:color="auto"/>
        <w:left w:val="none" w:sz="0" w:space="0" w:color="auto"/>
        <w:bottom w:val="none" w:sz="0" w:space="0" w:color="auto"/>
        <w:right w:val="none" w:sz="0" w:space="0" w:color="auto"/>
      </w:divBdr>
    </w:div>
    <w:div w:id="786389166">
      <w:marLeft w:val="0"/>
      <w:marRight w:val="0"/>
      <w:marTop w:val="0"/>
      <w:marBottom w:val="0"/>
      <w:divBdr>
        <w:top w:val="none" w:sz="0" w:space="0" w:color="auto"/>
        <w:left w:val="none" w:sz="0" w:space="0" w:color="auto"/>
        <w:bottom w:val="none" w:sz="0" w:space="0" w:color="auto"/>
        <w:right w:val="none" w:sz="0" w:space="0" w:color="auto"/>
      </w:divBdr>
    </w:div>
    <w:div w:id="791022166">
      <w:marLeft w:val="0"/>
      <w:marRight w:val="0"/>
      <w:marTop w:val="0"/>
      <w:marBottom w:val="0"/>
      <w:divBdr>
        <w:top w:val="none" w:sz="0" w:space="0" w:color="auto"/>
        <w:left w:val="none" w:sz="0" w:space="0" w:color="auto"/>
        <w:bottom w:val="none" w:sz="0" w:space="0" w:color="auto"/>
        <w:right w:val="none" w:sz="0" w:space="0" w:color="auto"/>
      </w:divBdr>
    </w:div>
    <w:div w:id="795683825">
      <w:marLeft w:val="0"/>
      <w:marRight w:val="0"/>
      <w:marTop w:val="0"/>
      <w:marBottom w:val="0"/>
      <w:divBdr>
        <w:top w:val="none" w:sz="0" w:space="0" w:color="auto"/>
        <w:left w:val="none" w:sz="0" w:space="0" w:color="auto"/>
        <w:bottom w:val="none" w:sz="0" w:space="0" w:color="auto"/>
        <w:right w:val="none" w:sz="0" w:space="0" w:color="auto"/>
      </w:divBdr>
    </w:div>
    <w:div w:id="795834888">
      <w:marLeft w:val="0"/>
      <w:marRight w:val="0"/>
      <w:marTop w:val="0"/>
      <w:marBottom w:val="0"/>
      <w:divBdr>
        <w:top w:val="none" w:sz="0" w:space="0" w:color="auto"/>
        <w:left w:val="none" w:sz="0" w:space="0" w:color="auto"/>
        <w:bottom w:val="none" w:sz="0" w:space="0" w:color="auto"/>
        <w:right w:val="none" w:sz="0" w:space="0" w:color="auto"/>
      </w:divBdr>
    </w:div>
    <w:div w:id="798033527">
      <w:marLeft w:val="0"/>
      <w:marRight w:val="0"/>
      <w:marTop w:val="0"/>
      <w:marBottom w:val="0"/>
      <w:divBdr>
        <w:top w:val="none" w:sz="0" w:space="0" w:color="auto"/>
        <w:left w:val="none" w:sz="0" w:space="0" w:color="auto"/>
        <w:bottom w:val="none" w:sz="0" w:space="0" w:color="auto"/>
        <w:right w:val="none" w:sz="0" w:space="0" w:color="auto"/>
      </w:divBdr>
    </w:div>
    <w:div w:id="801843592">
      <w:marLeft w:val="0"/>
      <w:marRight w:val="0"/>
      <w:marTop w:val="0"/>
      <w:marBottom w:val="0"/>
      <w:divBdr>
        <w:top w:val="none" w:sz="0" w:space="0" w:color="auto"/>
        <w:left w:val="none" w:sz="0" w:space="0" w:color="auto"/>
        <w:bottom w:val="none" w:sz="0" w:space="0" w:color="auto"/>
        <w:right w:val="none" w:sz="0" w:space="0" w:color="auto"/>
      </w:divBdr>
    </w:div>
    <w:div w:id="803424623">
      <w:marLeft w:val="0"/>
      <w:marRight w:val="0"/>
      <w:marTop w:val="0"/>
      <w:marBottom w:val="0"/>
      <w:divBdr>
        <w:top w:val="none" w:sz="0" w:space="0" w:color="auto"/>
        <w:left w:val="none" w:sz="0" w:space="0" w:color="auto"/>
        <w:bottom w:val="none" w:sz="0" w:space="0" w:color="auto"/>
        <w:right w:val="none" w:sz="0" w:space="0" w:color="auto"/>
      </w:divBdr>
    </w:div>
    <w:div w:id="804275689">
      <w:marLeft w:val="0"/>
      <w:marRight w:val="0"/>
      <w:marTop w:val="0"/>
      <w:marBottom w:val="0"/>
      <w:divBdr>
        <w:top w:val="none" w:sz="0" w:space="0" w:color="auto"/>
        <w:left w:val="none" w:sz="0" w:space="0" w:color="auto"/>
        <w:bottom w:val="none" w:sz="0" w:space="0" w:color="auto"/>
        <w:right w:val="none" w:sz="0" w:space="0" w:color="auto"/>
      </w:divBdr>
    </w:div>
    <w:div w:id="804466443">
      <w:bodyDiv w:val="1"/>
      <w:marLeft w:val="0"/>
      <w:marRight w:val="0"/>
      <w:marTop w:val="0"/>
      <w:marBottom w:val="0"/>
      <w:divBdr>
        <w:top w:val="none" w:sz="0" w:space="0" w:color="auto"/>
        <w:left w:val="none" w:sz="0" w:space="0" w:color="auto"/>
        <w:bottom w:val="none" w:sz="0" w:space="0" w:color="auto"/>
        <w:right w:val="none" w:sz="0" w:space="0" w:color="auto"/>
      </w:divBdr>
    </w:div>
    <w:div w:id="813253301">
      <w:marLeft w:val="0"/>
      <w:marRight w:val="0"/>
      <w:marTop w:val="0"/>
      <w:marBottom w:val="0"/>
      <w:divBdr>
        <w:top w:val="none" w:sz="0" w:space="0" w:color="auto"/>
        <w:left w:val="none" w:sz="0" w:space="0" w:color="auto"/>
        <w:bottom w:val="none" w:sz="0" w:space="0" w:color="auto"/>
        <w:right w:val="none" w:sz="0" w:space="0" w:color="auto"/>
      </w:divBdr>
    </w:div>
    <w:div w:id="814488149">
      <w:marLeft w:val="0"/>
      <w:marRight w:val="0"/>
      <w:marTop w:val="0"/>
      <w:marBottom w:val="0"/>
      <w:divBdr>
        <w:top w:val="none" w:sz="0" w:space="0" w:color="auto"/>
        <w:left w:val="none" w:sz="0" w:space="0" w:color="auto"/>
        <w:bottom w:val="none" w:sz="0" w:space="0" w:color="auto"/>
        <w:right w:val="none" w:sz="0" w:space="0" w:color="auto"/>
      </w:divBdr>
    </w:div>
    <w:div w:id="815923844">
      <w:marLeft w:val="0"/>
      <w:marRight w:val="0"/>
      <w:marTop w:val="0"/>
      <w:marBottom w:val="0"/>
      <w:divBdr>
        <w:top w:val="none" w:sz="0" w:space="0" w:color="auto"/>
        <w:left w:val="none" w:sz="0" w:space="0" w:color="auto"/>
        <w:bottom w:val="none" w:sz="0" w:space="0" w:color="auto"/>
        <w:right w:val="none" w:sz="0" w:space="0" w:color="auto"/>
      </w:divBdr>
    </w:div>
    <w:div w:id="817308268">
      <w:marLeft w:val="0"/>
      <w:marRight w:val="0"/>
      <w:marTop w:val="0"/>
      <w:marBottom w:val="0"/>
      <w:divBdr>
        <w:top w:val="none" w:sz="0" w:space="0" w:color="auto"/>
        <w:left w:val="none" w:sz="0" w:space="0" w:color="auto"/>
        <w:bottom w:val="none" w:sz="0" w:space="0" w:color="auto"/>
        <w:right w:val="none" w:sz="0" w:space="0" w:color="auto"/>
      </w:divBdr>
    </w:div>
    <w:div w:id="819928269">
      <w:marLeft w:val="0"/>
      <w:marRight w:val="0"/>
      <w:marTop w:val="0"/>
      <w:marBottom w:val="0"/>
      <w:divBdr>
        <w:top w:val="none" w:sz="0" w:space="0" w:color="auto"/>
        <w:left w:val="none" w:sz="0" w:space="0" w:color="auto"/>
        <w:bottom w:val="none" w:sz="0" w:space="0" w:color="auto"/>
        <w:right w:val="none" w:sz="0" w:space="0" w:color="auto"/>
      </w:divBdr>
    </w:div>
    <w:div w:id="820661487">
      <w:marLeft w:val="0"/>
      <w:marRight w:val="0"/>
      <w:marTop w:val="0"/>
      <w:marBottom w:val="0"/>
      <w:divBdr>
        <w:top w:val="none" w:sz="0" w:space="0" w:color="auto"/>
        <w:left w:val="none" w:sz="0" w:space="0" w:color="auto"/>
        <w:bottom w:val="none" w:sz="0" w:space="0" w:color="auto"/>
        <w:right w:val="none" w:sz="0" w:space="0" w:color="auto"/>
      </w:divBdr>
    </w:div>
    <w:div w:id="821314261">
      <w:marLeft w:val="0"/>
      <w:marRight w:val="0"/>
      <w:marTop w:val="0"/>
      <w:marBottom w:val="0"/>
      <w:divBdr>
        <w:top w:val="none" w:sz="0" w:space="0" w:color="auto"/>
        <w:left w:val="none" w:sz="0" w:space="0" w:color="auto"/>
        <w:bottom w:val="none" w:sz="0" w:space="0" w:color="auto"/>
        <w:right w:val="none" w:sz="0" w:space="0" w:color="auto"/>
      </w:divBdr>
    </w:div>
    <w:div w:id="826673285">
      <w:marLeft w:val="0"/>
      <w:marRight w:val="0"/>
      <w:marTop w:val="0"/>
      <w:marBottom w:val="0"/>
      <w:divBdr>
        <w:top w:val="none" w:sz="0" w:space="0" w:color="auto"/>
        <w:left w:val="none" w:sz="0" w:space="0" w:color="auto"/>
        <w:bottom w:val="none" w:sz="0" w:space="0" w:color="auto"/>
        <w:right w:val="none" w:sz="0" w:space="0" w:color="auto"/>
      </w:divBdr>
    </w:div>
    <w:div w:id="830946164">
      <w:marLeft w:val="0"/>
      <w:marRight w:val="0"/>
      <w:marTop w:val="0"/>
      <w:marBottom w:val="0"/>
      <w:divBdr>
        <w:top w:val="none" w:sz="0" w:space="0" w:color="auto"/>
        <w:left w:val="none" w:sz="0" w:space="0" w:color="auto"/>
        <w:bottom w:val="none" w:sz="0" w:space="0" w:color="auto"/>
        <w:right w:val="none" w:sz="0" w:space="0" w:color="auto"/>
      </w:divBdr>
    </w:div>
    <w:div w:id="834221480">
      <w:marLeft w:val="0"/>
      <w:marRight w:val="0"/>
      <w:marTop w:val="0"/>
      <w:marBottom w:val="0"/>
      <w:divBdr>
        <w:top w:val="none" w:sz="0" w:space="0" w:color="auto"/>
        <w:left w:val="none" w:sz="0" w:space="0" w:color="auto"/>
        <w:bottom w:val="none" w:sz="0" w:space="0" w:color="auto"/>
        <w:right w:val="none" w:sz="0" w:space="0" w:color="auto"/>
      </w:divBdr>
    </w:div>
    <w:div w:id="835847937">
      <w:marLeft w:val="0"/>
      <w:marRight w:val="0"/>
      <w:marTop w:val="0"/>
      <w:marBottom w:val="0"/>
      <w:divBdr>
        <w:top w:val="none" w:sz="0" w:space="0" w:color="auto"/>
        <w:left w:val="none" w:sz="0" w:space="0" w:color="auto"/>
        <w:bottom w:val="none" w:sz="0" w:space="0" w:color="auto"/>
        <w:right w:val="none" w:sz="0" w:space="0" w:color="auto"/>
      </w:divBdr>
    </w:div>
    <w:div w:id="840319403">
      <w:marLeft w:val="0"/>
      <w:marRight w:val="0"/>
      <w:marTop w:val="0"/>
      <w:marBottom w:val="0"/>
      <w:divBdr>
        <w:top w:val="none" w:sz="0" w:space="0" w:color="auto"/>
        <w:left w:val="none" w:sz="0" w:space="0" w:color="auto"/>
        <w:bottom w:val="none" w:sz="0" w:space="0" w:color="auto"/>
        <w:right w:val="none" w:sz="0" w:space="0" w:color="auto"/>
      </w:divBdr>
    </w:div>
    <w:div w:id="840701751">
      <w:bodyDiv w:val="1"/>
      <w:marLeft w:val="0"/>
      <w:marRight w:val="0"/>
      <w:marTop w:val="0"/>
      <w:marBottom w:val="0"/>
      <w:divBdr>
        <w:top w:val="none" w:sz="0" w:space="0" w:color="auto"/>
        <w:left w:val="none" w:sz="0" w:space="0" w:color="auto"/>
        <w:bottom w:val="none" w:sz="0" w:space="0" w:color="auto"/>
        <w:right w:val="none" w:sz="0" w:space="0" w:color="auto"/>
      </w:divBdr>
    </w:div>
    <w:div w:id="841626322">
      <w:marLeft w:val="0"/>
      <w:marRight w:val="0"/>
      <w:marTop w:val="0"/>
      <w:marBottom w:val="0"/>
      <w:divBdr>
        <w:top w:val="none" w:sz="0" w:space="0" w:color="auto"/>
        <w:left w:val="none" w:sz="0" w:space="0" w:color="auto"/>
        <w:bottom w:val="none" w:sz="0" w:space="0" w:color="auto"/>
        <w:right w:val="none" w:sz="0" w:space="0" w:color="auto"/>
      </w:divBdr>
    </w:div>
    <w:div w:id="842016478">
      <w:marLeft w:val="0"/>
      <w:marRight w:val="0"/>
      <w:marTop w:val="0"/>
      <w:marBottom w:val="0"/>
      <w:divBdr>
        <w:top w:val="none" w:sz="0" w:space="0" w:color="auto"/>
        <w:left w:val="none" w:sz="0" w:space="0" w:color="auto"/>
        <w:bottom w:val="none" w:sz="0" w:space="0" w:color="auto"/>
        <w:right w:val="none" w:sz="0" w:space="0" w:color="auto"/>
      </w:divBdr>
    </w:div>
    <w:div w:id="850796858">
      <w:marLeft w:val="0"/>
      <w:marRight w:val="0"/>
      <w:marTop w:val="0"/>
      <w:marBottom w:val="0"/>
      <w:divBdr>
        <w:top w:val="none" w:sz="0" w:space="0" w:color="auto"/>
        <w:left w:val="none" w:sz="0" w:space="0" w:color="auto"/>
        <w:bottom w:val="none" w:sz="0" w:space="0" w:color="auto"/>
        <w:right w:val="none" w:sz="0" w:space="0" w:color="auto"/>
      </w:divBdr>
    </w:div>
    <w:div w:id="851723626">
      <w:marLeft w:val="0"/>
      <w:marRight w:val="0"/>
      <w:marTop w:val="0"/>
      <w:marBottom w:val="0"/>
      <w:divBdr>
        <w:top w:val="none" w:sz="0" w:space="0" w:color="auto"/>
        <w:left w:val="none" w:sz="0" w:space="0" w:color="auto"/>
        <w:bottom w:val="none" w:sz="0" w:space="0" w:color="auto"/>
        <w:right w:val="none" w:sz="0" w:space="0" w:color="auto"/>
      </w:divBdr>
    </w:div>
    <w:div w:id="852378420">
      <w:marLeft w:val="0"/>
      <w:marRight w:val="0"/>
      <w:marTop w:val="0"/>
      <w:marBottom w:val="0"/>
      <w:divBdr>
        <w:top w:val="none" w:sz="0" w:space="0" w:color="auto"/>
        <w:left w:val="none" w:sz="0" w:space="0" w:color="auto"/>
        <w:bottom w:val="none" w:sz="0" w:space="0" w:color="auto"/>
        <w:right w:val="none" w:sz="0" w:space="0" w:color="auto"/>
      </w:divBdr>
    </w:div>
    <w:div w:id="857767468">
      <w:marLeft w:val="0"/>
      <w:marRight w:val="0"/>
      <w:marTop w:val="0"/>
      <w:marBottom w:val="0"/>
      <w:divBdr>
        <w:top w:val="none" w:sz="0" w:space="0" w:color="auto"/>
        <w:left w:val="none" w:sz="0" w:space="0" w:color="auto"/>
        <w:bottom w:val="none" w:sz="0" w:space="0" w:color="auto"/>
        <w:right w:val="none" w:sz="0" w:space="0" w:color="auto"/>
      </w:divBdr>
    </w:div>
    <w:div w:id="858157587">
      <w:marLeft w:val="0"/>
      <w:marRight w:val="0"/>
      <w:marTop w:val="0"/>
      <w:marBottom w:val="0"/>
      <w:divBdr>
        <w:top w:val="none" w:sz="0" w:space="0" w:color="auto"/>
        <w:left w:val="none" w:sz="0" w:space="0" w:color="auto"/>
        <w:bottom w:val="none" w:sz="0" w:space="0" w:color="auto"/>
        <w:right w:val="none" w:sz="0" w:space="0" w:color="auto"/>
      </w:divBdr>
    </w:div>
    <w:div w:id="858472504">
      <w:marLeft w:val="0"/>
      <w:marRight w:val="0"/>
      <w:marTop w:val="0"/>
      <w:marBottom w:val="0"/>
      <w:divBdr>
        <w:top w:val="none" w:sz="0" w:space="0" w:color="auto"/>
        <w:left w:val="none" w:sz="0" w:space="0" w:color="auto"/>
        <w:bottom w:val="none" w:sz="0" w:space="0" w:color="auto"/>
        <w:right w:val="none" w:sz="0" w:space="0" w:color="auto"/>
      </w:divBdr>
    </w:div>
    <w:div w:id="861358864">
      <w:marLeft w:val="0"/>
      <w:marRight w:val="0"/>
      <w:marTop w:val="0"/>
      <w:marBottom w:val="0"/>
      <w:divBdr>
        <w:top w:val="none" w:sz="0" w:space="0" w:color="auto"/>
        <w:left w:val="none" w:sz="0" w:space="0" w:color="auto"/>
        <w:bottom w:val="none" w:sz="0" w:space="0" w:color="auto"/>
        <w:right w:val="none" w:sz="0" w:space="0" w:color="auto"/>
      </w:divBdr>
    </w:div>
    <w:div w:id="861362197">
      <w:bodyDiv w:val="1"/>
      <w:marLeft w:val="0"/>
      <w:marRight w:val="0"/>
      <w:marTop w:val="0"/>
      <w:marBottom w:val="0"/>
      <w:divBdr>
        <w:top w:val="none" w:sz="0" w:space="0" w:color="auto"/>
        <w:left w:val="none" w:sz="0" w:space="0" w:color="auto"/>
        <w:bottom w:val="none" w:sz="0" w:space="0" w:color="auto"/>
        <w:right w:val="none" w:sz="0" w:space="0" w:color="auto"/>
      </w:divBdr>
    </w:div>
    <w:div w:id="863442217">
      <w:marLeft w:val="0"/>
      <w:marRight w:val="0"/>
      <w:marTop w:val="0"/>
      <w:marBottom w:val="0"/>
      <w:divBdr>
        <w:top w:val="none" w:sz="0" w:space="0" w:color="auto"/>
        <w:left w:val="none" w:sz="0" w:space="0" w:color="auto"/>
        <w:bottom w:val="none" w:sz="0" w:space="0" w:color="auto"/>
        <w:right w:val="none" w:sz="0" w:space="0" w:color="auto"/>
      </w:divBdr>
    </w:div>
    <w:div w:id="865556307">
      <w:marLeft w:val="0"/>
      <w:marRight w:val="0"/>
      <w:marTop w:val="0"/>
      <w:marBottom w:val="0"/>
      <w:divBdr>
        <w:top w:val="none" w:sz="0" w:space="0" w:color="auto"/>
        <w:left w:val="none" w:sz="0" w:space="0" w:color="auto"/>
        <w:bottom w:val="none" w:sz="0" w:space="0" w:color="auto"/>
        <w:right w:val="none" w:sz="0" w:space="0" w:color="auto"/>
      </w:divBdr>
    </w:div>
    <w:div w:id="871651742">
      <w:marLeft w:val="0"/>
      <w:marRight w:val="0"/>
      <w:marTop w:val="0"/>
      <w:marBottom w:val="0"/>
      <w:divBdr>
        <w:top w:val="none" w:sz="0" w:space="0" w:color="auto"/>
        <w:left w:val="none" w:sz="0" w:space="0" w:color="auto"/>
        <w:bottom w:val="none" w:sz="0" w:space="0" w:color="auto"/>
        <w:right w:val="none" w:sz="0" w:space="0" w:color="auto"/>
      </w:divBdr>
    </w:div>
    <w:div w:id="871726793">
      <w:marLeft w:val="0"/>
      <w:marRight w:val="0"/>
      <w:marTop w:val="0"/>
      <w:marBottom w:val="0"/>
      <w:divBdr>
        <w:top w:val="none" w:sz="0" w:space="0" w:color="auto"/>
        <w:left w:val="none" w:sz="0" w:space="0" w:color="auto"/>
        <w:bottom w:val="none" w:sz="0" w:space="0" w:color="auto"/>
        <w:right w:val="none" w:sz="0" w:space="0" w:color="auto"/>
      </w:divBdr>
    </w:div>
    <w:div w:id="873539650">
      <w:marLeft w:val="0"/>
      <w:marRight w:val="0"/>
      <w:marTop w:val="0"/>
      <w:marBottom w:val="0"/>
      <w:divBdr>
        <w:top w:val="none" w:sz="0" w:space="0" w:color="auto"/>
        <w:left w:val="none" w:sz="0" w:space="0" w:color="auto"/>
        <w:bottom w:val="none" w:sz="0" w:space="0" w:color="auto"/>
        <w:right w:val="none" w:sz="0" w:space="0" w:color="auto"/>
      </w:divBdr>
    </w:div>
    <w:div w:id="874198263">
      <w:marLeft w:val="0"/>
      <w:marRight w:val="0"/>
      <w:marTop w:val="0"/>
      <w:marBottom w:val="0"/>
      <w:divBdr>
        <w:top w:val="none" w:sz="0" w:space="0" w:color="auto"/>
        <w:left w:val="none" w:sz="0" w:space="0" w:color="auto"/>
        <w:bottom w:val="none" w:sz="0" w:space="0" w:color="auto"/>
        <w:right w:val="none" w:sz="0" w:space="0" w:color="auto"/>
      </w:divBdr>
    </w:div>
    <w:div w:id="874537336">
      <w:marLeft w:val="0"/>
      <w:marRight w:val="0"/>
      <w:marTop w:val="0"/>
      <w:marBottom w:val="0"/>
      <w:divBdr>
        <w:top w:val="none" w:sz="0" w:space="0" w:color="auto"/>
        <w:left w:val="none" w:sz="0" w:space="0" w:color="auto"/>
        <w:bottom w:val="none" w:sz="0" w:space="0" w:color="auto"/>
        <w:right w:val="none" w:sz="0" w:space="0" w:color="auto"/>
      </w:divBdr>
    </w:div>
    <w:div w:id="879824182">
      <w:marLeft w:val="0"/>
      <w:marRight w:val="0"/>
      <w:marTop w:val="0"/>
      <w:marBottom w:val="0"/>
      <w:divBdr>
        <w:top w:val="none" w:sz="0" w:space="0" w:color="auto"/>
        <w:left w:val="none" w:sz="0" w:space="0" w:color="auto"/>
        <w:bottom w:val="none" w:sz="0" w:space="0" w:color="auto"/>
        <w:right w:val="none" w:sz="0" w:space="0" w:color="auto"/>
      </w:divBdr>
    </w:div>
    <w:div w:id="881477971">
      <w:marLeft w:val="0"/>
      <w:marRight w:val="0"/>
      <w:marTop w:val="0"/>
      <w:marBottom w:val="0"/>
      <w:divBdr>
        <w:top w:val="none" w:sz="0" w:space="0" w:color="auto"/>
        <w:left w:val="none" w:sz="0" w:space="0" w:color="auto"/>
        <w:bottom w:val="none" w:sz="0" w:space="0" w:color="auto"/>
        <w:right w:val="none" w:sz="0" w:space="0" w:color="auto"/>
      </w:divBdr>
    </w:div>
    <w:div w:id="889927372">
      <w:marLeft w:val="0"/>
      <w:marRight w:val="0"/>
      <w:marTop w:val="0"/>
      <w:marBottom w:val="0"/>
      <w:divBdr>
        <w:top w:val="none" w:sz="0" w:space="0" w:color="auto"/>
        <w:left w:val="none" w:sz="0" w:space="0" w:color="auto"/>
        <w:bottom w:val="none" w:sz="0" w:space="0" w:color="auto"/>
        <w:right w:val="none" w:sz="0" w:space="0" w:color="auto"/>
      </w:divBdr>
    </w:div>
    <w:div w:id="890846018">
      <w:marLeft w:val="0"/>
      <w:marRight w:val="0"/>
      <w:marTop w:val="0"/>
      <w:marBottom w:val="0"/>
      <w:divBdr>
        <w:top w:val="none" w:sz="0" w:space="0" w:color="auto"/>
        <w:left w:val="none" w:sz="0" w:space="0" w:color="auto"/>
        <w:bottom w:val="none" w:sz="0" w:space="0" w:color="auto"/>
        <w:right w:val="none" w:sz="0" w:space="0" w:color="auto"/>
      </w:divBdr>
    </w:div>
    <w:div w:id="891381806">
      <w:marLeft w:val="0"/>
      <w:marRight w:val="0"/>
      <w:marTop w:val="0"/>
      <w:marBottom w:val="0"/>
      <w:divBdr>
        <w:top w:val="none" w:sz="0" w:space="0" w:color="auto"/>
        <w:left w:val="none" w:sz="0" w:space="0" w:color="auto"/>
        <w:bottom w:val="none" w:sz="0" w:space="0" w:color="auto"/>
        <w:right w:val="none" w:sz="0" w:space="0" w:color="auto"/>
      </w:divBdr>
    </w:div>
    <w:div w:id="894707518">
      <w:marLeft w:val="0"/>
      <w:marRight w:val="0"/>
      <w:marTop w:val="0"/>
      <w:marBottom w:val="0"/>
      <w:divBdr>
        <w:top w:val="none" w:sz="0" w:space="0" w:color="auto"/>
        <w:left w:val="none" w:sz="0" w:space="0" w:color="auto"/>
        <w:bottom w:val="none" w:sz="0" w:space="0" w:color="auto"/>
        <w:right w:val="none" w:sz="0" w:space="0" w:color="auto"/>
      </w:divBdr>
    </w:div>
    <w:div w:id="895437171">
      <w:marLeft w:val="0"/>
      <w:marRight w:val="0"/>
      <w:marTop w:val="0"/>
      <w:marBottom w:val="0"/>
      <w:divBdr>
        <w:top w:val="none" w:sz="0" w:space="0" w:color="auto"/>
        <w:left w:val="none" w:sz="0" w:space="0" w:color="auto"/>
        <w:bottom w:val="none" w:sz="0" w:space="0" w:color="auto"/>
        <w:right w:val="none" w:sz="0" w:space="0" w:color="auto"/>
      </w:divBdr>
    </w:div>
    <w:div w:id="902720798">
      <w:marLeft w:val="0"/>
      <w:marRight w:val="0"/>
      <w:marTop w:val="0"/>
      <w:marBottom w:val="0"/>
      <w:divBdr>
        <w:top w:val="none" w:sz="0" w:space="0" w:color="auto"/>
        <w:left w:val="none" w:sz="0" w:space="0" w:color="auto"/>
        <w:bottom w:val="none" w:sz="0" w:space="0" w:color="auto"/>
        <w:right w:val="none" w:sz="0" w:space="0" w:color="auto"/>
      </w:divBdr>
    </w:div>
    <w:div w:id="910314864">
      <w:marLeft w:val="0"/>
      <w:marRight w:val="0"/>
      <w:marTop w:val="0"/>
      <w:marBottom w:val="0"/>
      <w:divBdr>
        <w:top w:val="none" w:sz="0" w:space="0" w:color="auto"/>
        <w:left w:val="none" w:sz="0" w:space="0" w:color="auto"/>
        <w:bottom w:val="none" w:sz="0" w:space="0" w:color="auto"/>
        <w:right w:val="none" w:sz="0" w:space="0" w:color="auto"/>
      </w:divBdr>
    </w:div>
    <w:div w:id="910777000">
      <w:marLeft w:val="0"/>
      <w:marRight w:val="0"/>
      <w:marTop w:val="0"/>
      <w:marBottom w:val="0"/>
      <w:divBdr>
        <w:top w:val="none" w:sz="0" w:space="0" w:color="auto"/>
        <w:left w:val="none" w:sz="0" w:space="0" w:color="auto"/>
        <w:bottom w:val="none" w:sz="0" w:space="0" w:color="auto"/>
        <w:right w:val="none" w:sz="0" w:space="0" w:color="auto"/>
      </w:divBdr>
    </w:div>
    <w:div w:id="912161447">
      <w:marLeft w:val="0"/>
      <w:marRight w:val="0"/>
      <w:marTop w:val="0"/>
      <w:marBottom w:val="0"/>
      <w:divBdr>
        <w:top w:val="none" w:sz="0" w:space="0" w:color="auto"/>
        <w:left w:val="none" w:sz="0" w:space="0" w:color="auto"/>
        <w:bottom w:val="none" w:sz="0" w:space="0" w:color="auto"/>
        <w:right w:val="none" w:sz="0" w:space="0" w:color="auto"/>
      </w:divBdr>
    </w:div>
    <w:div w:id="912744084">
      <w:marLeft w:val="0"/>
      <w:marRight w:val="0"/>
      <w:marTop w:val="0"/>
      <w:marBottom w:val="0"/>
      <w:divBdr>
        <w:top w:val="none" w:sz="0" w:space="0" w:color="auto"/>
        <w:left w:val="none" w:sz="0" w:space="0" w:color="auto"/>
        <w:bottom w:val="none" w:sz="0" w:space="0" w:color="auto"/>
        <w:right w:val="none" w:sz="0" w:space="0" w:color="auto"/>
      </w:divBdr>
    </w:div>
    <w:div w:id="919944377">
      <w:marLeft w:val="0"/>
      <w:marRight w:val="0"/>
      <w:marTop w:val="0"/>
      <w:marBottom w:val="0"/>
      <w:divBdr>
        <w:top w:val="none" w:sz="0" w:space="0" w:color="auto"/>
        <w:left w:val="none" w:sz="0" w:space="0" w:color="auto"/>
        <w:bottom w:val="none" w:sz="0" w:space="0" w:color="auto"/>
        <w:right w:val="none" w:sz="0" w:space="0" w:color="auto"/>
      </w:divBdr>
    </w:div>
    <w:div w:id="922836699">
      <w:marLeft w:val="0"/>
      <w:marRight w:val="0"/>
      <w:marTop w:val="0"/>
      <w:marBottom w:val="0"/>
      <w:divBdr>
        <w:top w:val="none" w:sz="0" w:space="0" w:color="auto"/>
        <w:left w:val="none" w:sz="0" w:space="0" w:color="auto"/>
        <w:bottom w:val="none" w:sz="0" w:space="0" w:color="auto"/>
        <w:right w:val="none" w:sz="0" w:space="0" w:color="auto"/>
      </w:divBdr>
    </w:div>
    <w:div w:id="923537031">
      <w:marLeft w:val="0"/>
      <w:marRight w:val="0"/>
      <w:marTop w:val="0"/>
      <w:marBottom w:val="0"/>
      <w:divBdr>
        <w:top w:val="none" w:sz="0" w:space="0" w:color="auto"/>
        <w:left w:val="none" w:sz="0" w:space="0" w:color="auto"/>
        <w:bottom w:val="none" w:sz="0" w:space="0" w:color="auto"/>
        <w:right w:val="none" w:sz="0" w:space="0" w:color="auto"/>
      </w:divBdr>
    </w:div>
    <w:div w:id="924606764">
      <w:marLeft w:val="0"/>
      <w:marRight w:val="0"/>
      <w:marTop w:val="0"/>
      <w:marBottom w:val="0"/>
      <w:divBdr>
        <w:top w:val="none" w:sz="0" w:space="0" w:color="auto"/>
        <w:left w:val="none" w:sz="0" w:space="0" w:color="auto"/>
        <w:bottom w:val="none" w:sz="0" w:space="0" w:color="auto"/>
        <w:right w:val="none" w:sz="0" w:space="0" w:color="auto"/>
      </w:divBdr>
    </w:div>
    <w:div w:id="933632520">
      <w:marLeft w:val="0"/>
      <w:marRight w:val="0"/>
      <w:marTop w:val="0"/>
      <w:marBottom w:val="0"/>
      <w:divBdr>
        <w:top w:val="none" w:sz="0" w:space="0" w:color="auto"/>
        <w:left w:val="none" w:sz="0" w:space="0" w:color="auto"/>
        <w:bottom w:val="none" w:sz="0" w:space="0" w:color="auto"/>
        <w:right w:val="none" w:sz="0" w:space="0" w:color="auto"/>
      </w:divBdr>
    </w:div>
    <w:div w:id="936449016">
      <w:marLeft w:val="0"/>
      <w:marRight w:val="0"/>
      <w:marTop w:val="0"/>
      <w:marBottom w:val="0"/>
      <w:divBdr>
        <w:top w:val="none" w:sz="0" w:space="0" w:color="auto"/>
        <w:left w:val="none" w:sz="0" w:space="0" w:color="auto"/>
        <w:bottom w:val="none" w:sz="0" w:space="0" w:color="auto"/>
        <w:right w:val="none" w:sz="0" w:space="0" w:color="auto"/>
      </w:divBdr>
    </w:div>
    <w:div w:id="943613181">
      <w:marLeft w:val="0"/>
      <w:marRight w:val="0"/>
      <w:marTop w:val="0"/>
      <w:marBottom w:val="0"/>
      <w:divBdr>
        <w:top w:val="none" w:sz="0" w:space="0" w:color="auto"/>
        <w:left w:val="none" w:sz="0" w:space="0" w:color="auto"/>
        <w:bottom w:val="none" w:sz="0" w:space="0" w:color="auto"/>
        <w:right w:val="none" w:sz="0" w:space="0" w:color="auto"/>
      </w:divBdr>
    </w:div>
    <w:div w:id="946038302">
      <w:marLeft w:val="0"/>
      <w:marRight w:val="0"/>
      <w:marTop w:val="0"/>
      <w:marBottom w:val="0"/>
      <w:divBdr>
        <w:top w:val="none" w:sz="0" w:space="0" w:color="auto"/>
        <w:left w:val="none" w:sz="0" w:space="0" w:color="auto"/>
        <w:bottom w:val="none" w:sz="0" w:space="0" w:color="auto"/>
        <w:right w:val="none" w:sz="0" w:space="0" w:color="auto"/>
      </w:divBdr>
    </w:div>
    <w:div w:id="947197021">
      <w:marLeft w:val="0"/>
      <w:marRight w:val="0"/>
      <w:marTop w:val="0"/>
      <w:marBottom w:val="0"/>
      <w:divBdr>
        <w:top w:val="none" w:sz="0" w:space="0" w:color="auto"/>
        <w:left w:val="none" w:sz="0" w:space="0" w:color="auto"/>
        <w:bottom w:val="none" w:sz="0" w:space="0" w:color="auto"/>
        <w:right w:val="none" w:sz="0" w:space="0" w:color="auto"/>
      </w:divBdr>
    </w:div>
    <w:div w:id="947781732">
      <w:marLeft w:val="0"/>
      <w:marRight w:val="0"/>
      <w:marTop w:val="0"/>
      <w:marBottom w:val="0"/>
      <w:divBdr>
        <w:top w:val="none" w:sz="0" w:space="0" w:color="auto"/>
        <w:left w:val="none" w:sz="0" w:space="0" w:color="auto"/>
        <w:bottom w:val="none" w:sz="0" w:space="0" w:color="auto"/>
        <w:right w:val="none" w:sz="0" w:space="0" w:color="auto"/>
      </w:divBdr>
    </w:div>
    <w:div w:id="958344186">
      <w:marLeft w:val="0"/>
      <w:marRight w:val="0"/>
      <w:marTop w:val="0"/>
      <w:marBottom w:val="0"/>
      <w:divBdr>
        <w:top w:val="none" w:sz="0" w:space="0" w:color="auto"/>
        <w:left w:val="none" w:sz="0" w:space="0" w:color="auto"/>
        <w:bottom w:val="none" w:sz="0" w:space="0" w:color="auto"/>
        <w:right w:val="none" w:sz="0" w:space="0" w:color="auto"/>
      </w:divBdr>
    </w:div>
    <w:div w:id="966815468">
      <w:marLeft w:val="0"/>
      <w:marRight w:val="0"/>
      <w:marTop w:val="0"/>
      <w:marBottom w:val="0"/>
      <w:divBdr>
        <w:top w:val="none" w:sz="0" w:space="0" w:color="auto"/>
        <w:left w:val="none" w:sz="0" w:space="0" w:color="auto"/>
        <w:bottom w:val="none" w:sz="0" w:space="0" w:color="auto"/>
        <w:right w:val="none" w:sz="0" w:space="0" w:color="auto"/>
      </w:divBdr>
    </w:div>
    <w:div w:id="968239254">
      <w:marLeft w:val="0"/>
      <w:marRight w:val="0"/>
      <w:marTop w:val="0"/>
      <w:marBottom w:val="0"/>
      <w:divBdr>
        <w:top w:val="none" w:sz="0" w:space="0" w:color="auto"/>
        <w:left w:val="none" w:sz="0" w:space="0" w:color="auto"/>
        <w:bottom w:val="none" w:sz="0" w:space="0" w:color="auto"/>
        <w:right w:val="none" w:sz="0" w:space="0" w:color="auto"/>
      </w:divBdr>
    </w:div>
    <w:div w:id="971440814">
      <w:marLeft w:val="0"/>
      <w:marRight w:val="0"/>
      <w:marTop w:val="0"/>
      <w:marBottom w:val="0"/>
      <w:divBdr>
        <w:top w:val="none" w:sz="0" w:space="0" w:color="auto"/>
        <w:left w:val="none" w:sz="0" w:space="0" w:color="auto"/>
        <w:bottom w:val="none" w:sz="0" w:space="0" w:color="auto"/>
        <w:right w:val="none" w:sz="0" w:space="0" w:color="auto"/>
      </w:divBdr>
    </w:div>
    <w:div w:id="971599237">
      <w:marLeft w:val="0"/>
      <w:marRight w:val="0"/>
      <w:marTop w:val="0"/>
      <w:marBottom w:val="0"/>
      <w:divBdr>
        <w:top w:val="none" w:sz="0" w:space="0" w:color="auto"/>
        <w:left w:val="none" w:sz="0" w:space="0" w:color="auto"/>
        <w:bottom w:val="none" w:sz="0" w:space="0" w:color="auto"/>
        <w:right w:val="none" w:sz="0" w:space="0" w:color="auto"/>
      </w:divBdr>
    </w:div>
    <w:div w:id="974869906">
      <w:marLeft w:val="0"/>
      <w:marRight w:val="0"/>
      <w:marTop w:val="0"/>
      <w:marBottom w:val="0"/>
      <w:divBdr>
        <w:top w:val="none" w:sz="0" w:space="0" w:color="auto"/>
        <w:left w:val="none" w:sz="0" w:space="0" w:color="auto"/>
        <w:bottom w:val="none" w:sz="0" w:space="0" w:color="auto"/>
        <w:right w:val="none" w:sz="0" w:space="0" w:color="auto"/>
      </w:divBdr>
    </w:div>
    <w:div w:id="980233226">
      <w:marLeft w:val="0"/>
      <w:marRight w:val="0"/>
      <w:marTop w:val="0"/>
      <w:marBottom w:val="0"/>
      <w:divBdr>
        <w:top w:val="none" w:sz="0" w:space="0" w:color="auto"/>
        <w:left w:val="none" w:sz="0" w:space="0" w:color="auto"/>
        <w:bottom w:val="none" w:sz="0" w:space="0" w:color="auto"/>
        <w:right w:val="none" w:sz="0" w:space="0" w:color="auto"/>
      </w:divBdr>
    </w:div>
    <w:div w:id="982586569">
      <w:bodyDiv w:val="1"/>
      <w:marLeft w:val="0"/>
      <w:marRight w:val="0"/>
      <w:marTop w:val="0"/>
      <w:marBottom w:val="0"/>
      <w:divBdr>
        <w:top w:val="none" w:sz="0" w:space="0" w:color="auto"/>
        <w:left w:val="none" w:sz="0" w:space="0" w:color="auto"/>
        <w:bottom w:val="none" w:sz="0" w:space="0" w:color="auto"/>
        <w:right w:val="none" w:sz="0" w:space="0" w:color="auto"/>
      </w:divBdr>
    </w:div>
    <w:div w:id="983268549">
      <w:marLeft w:val="0"/>
      <w:marRight w:val="0"/>
      <w:marTop w:val="0"/>
      <w:marBottom w:val="0"/>
      <w:divBdr>
        <w:top w:val="none" w:sz="0" w:space="0" w:color="auto"/>
        <w:left w:val="none" w:sz="0" w:space="0" w:color="auto"/>
        <w:bottom w:val="none" w:sz="0" w:space="0" w:color="auto"/>
        <w:right w:val="none" w:sz="0" w:space="0" w:color="auto"/>
      </w:divBdr>
    </w:div>
    <w:div w:id="983585111">
      <w:marLeft w:val="0"/>
      <w:marRight w:val="0"/>
      <w:marTop w:val="0"/>
      <w:marBottom w:val="0"/>
      <w:divBdr>
        <w:top w:val="none" w:sz="0" w:space="0" w:color="auto"/>
        <w:left w:val="none" w:sz="0" w:space="0" w:color="auto"/>
        <w:bottom w:val="none" w:sz="0" w:space="0" w:color="auto"/>
        <w:right w:val="none" w:sz="0" w:space="0" w:color="auto"/>
      </w:divBdr>
    </w:div>
    <w:div w:id="984772701">
      <w:marLeft w:val="0"/>
      <w:marRight w:val="0"/>
      <w:marTop w:val="0"/>
      <w:marBottom w:val="0"/>
      <w:divBdr>
        <w:top w:val="none" w:sz="0" w:space="0" w:color="auto"/>
        <w:left w:val="none" w:sz="0" w:space="0" w:color="auto"/>
        <w:bottom w:val="none" w:sz="0" w:space="0" w:color="auto"/>
        <w:right w:val="none" w:sz="0" w:space="0" w:color="auto"/>
      </w:divBdr>
    </w:div>
    <w:div w:id="985088952">
      <w:marLeft w:val="0"/>
      <w:marRight w:val="0"/>
      <w:marTop w:val="0"/>
      <w:marBottom w:val="0"/>
      <w:divBdr>
        <w:top w:val="none" w:sz="0" w:space="0" w:color="auto"/>
        <w:left w:val="none" w:sz="0" w:space="0" w:color="auto"/>
        <w:bottom w:val="none" w:sz="0" w:space="0" w:color="auto"/>
        <w:right w:val="none" w:sz="0" w:space="0" w:color="auto"/>
      </w:divBdr>
    </w:div>
    <w:div w:id="990016606">
      <w:marLeft w:val="0"/>
      <w:marRight w:val="0"/>
      <w:marTop w:val="0"/>
      <w:marBottom w:val="0"/>
      <w:divBdr>
        <w:top w:val="none" w:sz="0" w:space="0" w:color="auto"/>
        <w:left w:val="none" w:sz="0" w:space="0" w:color="auto"/>
        <w:bottom w:val="none" w:sz="0" w:space="0" w:color="auto"/>
        <w:right w:val="none" w:sz="0" w:space="0" w:color="auto"/>
      </w:divBdr>
    </w:div>
    <w:div w:id="992953728">
      <w:marLeft w:val="0"/>
      <w:marRight w:val="0"/>
      <w:marTop w:val="0"/>
      <w:marBottom w:val="0"/>
      <w:divBdr>
        <w:top w:val="none" w:sz="0" w:space="0" w:color="auto"/>
        <w:left w:val="none" w:sz="0" w:space="0" w:color="auto"/>
        <w:bottom w:val="none" w:sz="0" w:space="0" w:color="auto"/>
        <w:right w:val="none" w:sz="0" w:space="0" w:color="auto"/>
      </w:divBdr>
    </w:div>
    <w:div w:id="997659977">
      <w:marLeft w:val="0"/>
      <w:marRight w:val="0"/>
      <w:marTop w:val="0"/>
      <w:marBottom w:val="0"/>
      <w:divBdr>
        <w:top w:val="none" w:sz="0" w:space="0" w:color="auto"/>
        <w:left w:val="none" w:sz="0" w:space="0" w:color="auto"/>
        <w:bottom w:val="none" w:sz="0" w:space="0" w:color="auto"/>
        <w:right w:val="none" w:sz="0" w:space="0" w:color="auto"/>
      </w:divBdr>
    </w:div>
    <w:div w:id="1001934133">
      <w:marLeft w:val="0"/>
      <w:marRight w:val="0"/>
      <w:marTop w:val="0"/>
      <w:marBottom w:val="0"/>
      <w:divBdr>
        <w:top w:val="none" w:sz="0" w:space="0" w:color="auto"/>
        <w:left w:val="none" w:sz="0" w:space="0" w:color="auto"/>
        <w:bottom w:val="none" w:sz="0" w:space="0" w:color="auto"/>
        <w:right w:val="none" w:sz="0" w:space="0" w:color="auto"/>
      </w:divBdr>
    </w:div>
    <w:div w:id="1009334520">
      <w:marLeft w:val="0"/>
      <w:marRight w:val="0"/>
      <w:marTop w:val="0"/>
      <w:marBottom w:val="0"/>
      <w:divBdr>
        <w:top w:val="none" w:sz="0" w:space="0" w:color="auto"/>
        <w:left w:val="none" w:sz="0" w:space="0" w:color="auto"/>
        <w:bottom w:val="none" w:sz="0" w:space="0" w:color="auto"/>
        <w:right w:val="none" w:sz="0" w:space="0" w:color="auto"/>
      </w:divBdr>
    </w:div>
    <w:div w:id="1009598151">
      <w:marLeft w:val="0"/>
      <w:marRight w:val="0"/>
      <w:marTop w:val="0"/>
      <w:marBottom w:val="0"/>
      <w:divBdr>
        <w:top w:val="none" w:sz="0" w:space="0" w:color="auto"/>
        <w:left w:val="none" w:sz="0" w:space="0" w:color="auto"/>
        <w:bottom w:val="none" w:sz="0" w:space="0" w:color="auto"/>
        <w:right w:val="none" w:sz="0" w:space="0" w:color="auto"/>
      </w:divBdr>
    </w:div>
    <w:div w:id="1014960803">
      <w:marLeft w:val="0"/>
      <w:marRight w:val="0"/>
      <w:marTop w:val="0"/>
      <w:marBottom w:val="0"/>
      <w:divBdr>
        <w:top w:val="none" w:sz="0" w:space="0" w:color="auto"/>
        <w:left w:val="none" w:sz="0" w:space="0" w:color="auto"/>
        <w:bottom w:val="none" w:sz="0" w:space="0" w:color="auto"/>
        <w:right w:val="none" w:sz="0" w:space="0" w:color="auto"/>
      </w:divBdr>
    </w:div>
    <w:div w:id="1021903664">
      <w:marLeft w:val="0"/>
      <w:marRight w:val="0"/>
      <w:marTop w:val="0"/>
      <w:marBottom w:val="0"/>
      <w:divBdr>
        <w:top w:val="none" w:sz="0" w:space="0" w:color="auto"/>
        <w:left w:val="none" w:sz="0" w:space="0" w:color="auto"/>
        <w:bottom w:val="none" w:sz="0" w:space="0" w:color="auto"/>
        <w:right w:val="none" w:sz="0" w:space="0" w:color="auto"/>
      </w:divBdr>
    </w:div>
    <w:div w:id="1022240720">
      <w:marLeft w:val="0"/>
      <w:marRight w:val="0"/>
      <w:marTop w:val="0"/>
      <w:marBottom w:val="0"/>
      <w:divBdr>
        <w:top w:val="none" w:sz="0" w:space="0" w:color="auto"/>
        <w:left w:val="none" w:sz="0" w:space="0" w:color="auto"/>
        <w:bottom w:val="none" w:sz="0" w:space="0" w:color="auto"/>
        <w:right w:val="none" w:sz="0" w:space="0" w:color="auto"/>
      </w:divBdr>
    </w:div>
    <w:div w:id="1022900099">
      <w:marLeft w:val="0"/>
      <w:marRight w:val="0"/>
      <w:marTop w:val="0"/>
      <w:marBottom w:val="0"/>
      <w:divBdr>
        <w:top w:val="none" w:sz="0" w:space="0" w:color="auto"/>
        <w:left w:val="none" w:sz="0" w:space="0" w:color="auto"/>
        <w:bottom w:val="none" w:sz="0" w:space="0" w:color="auto"/>
        <w:right w:val="none" w:sz="0" w:space="0" w:color="auto"/>
      </w:divBdr>
    </w:div>
    <w:div w:id="1024676240">
      <w:marLeft w:val="0"/>
      <w:marRight w:val="0"/>
      <w:marTop w:val="0"/>
      <w:marBottom w:val="0"/>
      <w:divBdr>
        <w:top w:val="none" w:sz="0" w:space="0" w:color="auto"/>
        <w:left w:val="none" w:sz="0" w:space="0" w:color="auto"/>
        <w:bottom w:val="none" w:sz="0" w:space="0" w:color="auto"/>
        <w:right w:val="none" w:sz="0" w:space="0" w:color="auto"/>
      </w:divBdr>
    </w:div>
    <w:div w:id="1025791125">
      <w:marLeft w:val="0"/>
      <w:marRight w:val="0"/>
      <w:marTop w:val="0"/>
      <w:marBottom w:val="0"/>
      <w:divBdr>
        <w:top w:val="none" w:sz="0" w:space="0" w:color="auto"/>
        <w:left w:val="none" w:sz="0" w:space="0" w:color="auto"/>
        <w:bottom w:val="none" w:sz="0" w:space="0" w:color="auto"/>
        <w:right w:val="none" w:sz="0" w:space="0" w:color="auto"/>
      </w:divBdr>
    </w:div>
    <w:div w:id="1028216929">
      <w:marLeft w:val="0"/>
      <w:marRight w:val="0"/>
      <w:marTop w:val="0"/>
      <w:marBottom w:val="0"/>
      <w:divBdr>
        <w:top w:val="none" w:sz="0" w:space="0" w:color="auto"/>
        <w:left w:val="none" w:sz="0" w:space="0" w:color="auto"/>
        <w:bottom w:val="none" w:sz="0" w:space="0" w:color="auto"/>
        <w:right w:val="none" w:sz="0" w:space="0" w:color="auto"/>
      </w:divBdr>
    </w:div>
    <w:div w:id="1036545881">
      <w:marLeft w:val="0"/>
      <w:marRight w:val="0"/>
      <w:marTop w:val="0"/>
      <w:marBottom w:val="0"/>
      <w:divBdr>
        <w:top w:val="none" w:sz="0" w:space="0" w:color="auto"/>
        <w:left w:val="none" w:sz="0" w:space="0" w:color="auto"/>
        <w:bottom w:val="none" w:sz="0" w:space="0" w:color="auto"/>
        <w:right w:val="none" w:sz="0" w:space="0" w:color="auto"/>
      </w:divBdr>
    </w:div>
    <w:div w:id="1040131148">
      <w:marLeft w:val="0"/>
      <w:marRight w:val="0"/>
      <w:marTop w:val="0"/>
      <w:marBottom w:val="0"/>
      <w:divBdr>
        <w:top w:val="none" w:sz="0" w:space="0" w:color="auto"/>
        <w:left w:val="none" w:sz="0" w:space="0" w:color="auto"/>
        <w:bottom w:val="none" w:sz="0" w:space="0" w:color="auto"/>
        <w:right w:val="none" w:sz="0" w:space="0" w:color="auto"/>
      </w:divBdr>
    </w:div>
    <w:div w:id="1040320239">
      <w:marLeft w:val="0"/>
      <w:marRight w:val="0"/>
      <w:marTop w:val="0"/>
      <w:marBottom w:val="0"/>
      <w:divBdr>
        <w:top w:val="none" w:sz="0" w:space="0" w:color="auto"/>
        <w:left w:val="none" w:sz="0" w:space="0" w:color="auto"/>
        <w:bottom w:val="none" w:sz="0" w:space="0" w:color="auto"/>
        <w:right w:val="none" w:sz="0" w:space="0" w:color="auto"/>
      </w:divBdr>
    </w:div>
    <w:div w:id="1040402357">
      <w:marLeft w:val="0"/>
      <w:marRight w:val="0"/>
      <w:marTop w:val="0"/>
      <w:marBottom w:val="0"/>
      <w:divBdr>
        <w:top w:val="none" w:sz="0" w:space="0" w:color="auto"/>
        <w:left w:val="none" w:sz="0" w:space="0" w:color="auto"/>
        <w:bottom w:val="none" w:sz="0" w:space="0" w:color="auto"/>
        <w:right w:val="none" w:sz="0" w:space="0" w:color="auto"/>
      </w:divBdr>
    </w:div>
    <w:div w:id="1040863262">
      <w:marLeft w:val="0"/>
      <w:marRight w:val="0"/>
      <w:marTop w:val="0"/>
      <w:marBottom w:val="0"/>
      <w:divBdr>
        <w:top w:val="none" w:sz="0" w:space="0" w:color="auto"/>
        <w:left w:val="none" w:sz="0" w:space="0" w:color="auto"/>
        <w:bottom w:val="none" w:sz="0" w:space="0" w:color="auto"/>
        <w:right w:val="none" w:sz="0" w:space="0" w:color="auto"/>
      </w:divBdr>
    </w:div>
    <w:div w:id="1041399577">
      <w:marLeft w:val="0"/>
      <w:marRight w:val="0"/>
      <w:marTop w:val="0"/>
      <w:marBottom w:val="0"/>
      <w:divBdr>
        <w:top w:val="none" w:sz="0" w:space="0" w:color="auto"/>
        <w:left w:val="none" w:sz="0" w:space="0" w:color="auto"/>
        <w:bottom w:val="none" w:sz="0" w:space="0" w:color="auto"/>
        <w:right w:val="none" w:sz="0" w:space="0" w:color="auto"/>
      </w:divBdr>
    </w:div>
    <w:div w:id="1042439001">
      <w:marLeft w:val="0"/>
      <w:marRight w:val="0"/>
      <w:marTop w:val="0"/>
      <w:marBottom w:val="0"/>
      <w:divBdr>
        <w:top w:val="none" w:sz="0" w:space="0" w:color="auto"/>
        <w:left w:val="none" w:sz="0" w:space="0" w:color="auto"/>
        <w:bottom w:val="none" w:sz="0" w:space="0" w:color="auto"/>
        <w:right w:val="none" w:sz="0" w:space="0" w:color="auto"/>
      </w:divBdr>
    </w:div>
    <w:div w:id="1043553445">
      <w:marLeft w:val="0"/>
      <w:marRight w:val="0"/>
      <w:marTop w:val="0"/>
      <w:marBottom w:val="0"/>
      <w:divBdr>
        <w:top w:val="none" w:sz="0" w:space="0" w:color="auto"/>
        <w:left w:val="none" w:sz="0" w:space="0" w:color="auto"/>
        <w:bottom w:val="none" w:sz="0" w:space="0" w:color="auto"/>
        <w:right w:val="none" w:sz="0" w:space="0" w:color="auto"/>
      </w:divBdr>
    </w:div>
    <w:div w:id="1044213378">
      <w:marLeft w:val="0"/>
      <w:marRight w:val="0"/>
      <w:marTop w:val="0"/>
      <w:marBottom w:val="0"/>
      <w:divBdr>
        <w:top w:val="none" w:sz="0" w:space="0" w:color="auto"/>
        <w:left w:val="none" w:sz="0" w:space="0" w:color="auto"/>
        <w:bottom w:val="none" w:sz="0" w:space="0" w:color="auto"/>
        <w:right w:val="none" w:sz="0" w:space="0" w:color="auto"/>
      </w:divBdr>
    </w:div>
    <w:div w:id="1045256619">
      <w:marLeft w:val="0"/>
      <w:marRight w:val="0"/>
      <w:marTop w:val="0"/>
      <w:marBottom w:val="0"/>
      <w:divBdr>
        <w:top w:val="none" w:sz="0" w:space="0" w:color="auto"/>
        <w:left w:val="none" w:sz="0" w:space="0" w:color="auto"/>
        <w:bottom w:val="none" w:sz="0" w:space="0" w:color="auto"/>
        <w:right w:val="none" w:sz="0" w:space="0" w:color="auto"/>
      </w:divBdr>
    </w:div>
    <w:div w:id="1045637284">
      <w:marLeft w:val="0"/>
      <w:marRight w:val="0"/>
      <w:marTop w:val="0"/>
      <w:marBottom w:val="0"/>
      <w:divBdr>
        <w:top w:val="none" w:sz="0" w:space="0" w:color="auto"/>
        <w:left w:val="none" w:sz="0" w:space="0" w:color="auto"/>
        <w:bottom w:val="none" w:sz="0" w:space="0" w:color="auto"/>
        <w:right w:val="none" w:sz="0" w:space="0" w:color="auto"/>
      </w:divBdr>
    </w:div>
    <w:div w:id="1053967965">
      <w:marLeft w:val="0"/>
      <w:marRight w:val="0"/>
      <w:marTop w:val="0"/>
      <w:marBottom w:val="0"/>
      <w:divBdr>
        <w:top w:val="none" w:sz="0" w:space="0" w:color="auto"/>
        <w:left w:val="none" w:sz="0" w:space="0" w:color="auto"/>
        <w:bottom w:val="none" w:sz="0" w:space="0" w:color="auto"/>
        <w:right w:val="none" w:sz="0" w:space="0" w:color="auto"/>
      </w:divBdr>
    </w:div>
    <w:div w:id="1069887834">
      <w:marLeft w:val="0"/>
      <w:marRight w:val="0"/>
      <w:marTop w:val="0"/>
      <w:marBottom w:val="0"/>
      <w:divBdr>
        <w:top w:val="none" w:sz="0" w:space="0" w:color="auto"/>
        <w:left w:val="none" w:sz="0" w:space="0" w:color="auto"/>
        <w:bottom w:val="none" w:sz="0" w:space="0" w:color="auto"/>
        <w:right w:val="none" w:sz="0" w:space="0" w:color="auto"/>
      </w:divBdr>
    </w:div>
    <w:div w:id="1071004754">
      <w:marLeft w:val="0"/>
      <w:marRight w:val="0"/>
      <w:marTop w:val="0"/>
      <w:marBottom w:val="0"/>
      <w:divBdr>
        <w:top w:val="none" w:sz="0" w:space="0" w:color="auto"/>
        <w:left w:val="none" w:sz="0" w:space="0" w:color="auto"/>
        <w:bottom w:val="none" w:sz="0" w:space="0" w:color="auto"/>
        <w:right w:val="none" w:sz="0" w:space="0" w:color="auto"/>
      </w:divBdr>
    </w:div>
    <w:div w:id="1075935534">
      <w:marLeft w:val="0"/>
      <w:marRight w:val="0"/>
      <w:marTop w:val="0"/>
      <w:marBottom w:val="0"/>
      <w:divBdr>
        <w:top w:val="none" w:sz="0" w:space="0" w:color="auto"/>
        <w:left w:val="none" w:sz="0" w:space="0" w:color="auto"/>
        <w:bottom w:val="none" w:sz="0" w:space="0" w:color="auto"/>
        <w:right w:val="none" w:sz="0" w:space="0" w:color="auto"/>
      </w:divBdr>
    </w:div>
    <w:div w:id="1077745231">
      <w:marLeft w:val="0"/>
      <w:marRight w:val="0"/>
      <w:marTop w:val="0"/>
      <w:marBottom w:val="0"/>
      <w:divBdr>
        <w:top w:val="none" w:sz="0" w:space="0" w:color="auto"/>
        <w:left w:val="none" w:sz="0" w:space="0" w:color="auto"/>
        <w:bottom w:val="none" w:sz="0" w:space="0" w:color="auto"/>
        <w:right w:val="none" w:sz="0" w:space="0" w:color="auto"/>
      </w:divBdr>
    </w:div>
    <w:div w:id="1077941773">
      <w:marLeft w:val="0"/>
      <w:marRight w:val="0"/>
      <w:marTop w:val="0"/>
      <w:marBottom w:val="0"/>
      <w:divBdr>
        <w:top w:val="none" w:sz="0" w:space="0" w:color="auto"/>
        <w:left w:val="none" w:sz="0" w:space="0" w:color="auto"/>
        <w:bottom w:val="none" w:sz="0" w:space="0" w:color="auto"/>
        <w:right w:val="none" w:sz="0" w:space="0" w:color="auto"/>
      </w:divBdr>
    </w:div>
    <w:div w:id="1085111280">
      <w:marLeft w:val="0"/>
      <w:marRight w:val="0"/>
      <w:marTop w:val="0"/>
      <w:marBottom w:val="0"/>
      <w:divBdr>
        <w:top w:val="none" w:sz="0" w:space="0" w:color="auto"/>
        <w:left w:val="none" w:sz="0" w:space="0" w:color="auto"/>
        <w:bottom w:val="none" w:sz="0" w:space="0" w:color="auto"/>
        <w:right w:val="none" w:sz="0" w:space="0" w:color="auto"/>
      </w:divBdr>
    </w:div>
    <w:div w:id="1089539378">
      <w:marLeft w:val="0"/>
      <w:marRight w:val="0"/>
      <w:marTop w:val="0"/>
      <w:marBottom w:val="0"/>
      <w:divBdr>
        <w:top w:val="none" w:sz="0" w:space="0" w:color="auto"/>
        <w:left w:val="none" w:sz="0" w:space="0" w:color="auto"/>
        <w:bottom w:val="none" w:sz="0" w:space="0" w:color="auto"/>
        <w:right w:val="none" w:sz="0" w:space="0" w:color="auto"/>
      </w:divBdr>
    </w:div>
    <w:div w:id="1092160809">
      <w:marLeft w:val="0"/>
      <w:marRight w:val="0"/>
      <w:marTop w:val="0"/>
      <w:marBottom w:val="0"/>
      <w:divBdr>
        <w:top w:val="none" w:sz="0" w:space="0" w:color="auto"/>
        <w:left w:val="none" w:sz="0" w:space="0" w:color="auto"/>
        <w:bottom w:val="none" w:sz="0" w:space="0" w:color="auto"/>
        <w:right w:val="none" w:sz="0" w:space="0" w:color="auto"/>
      </w:divBdr>
    </w:div>
    <w:div w:id="1093667603">
      <w:marLeft w:val="0"/>
      <w:marRight w:val="0"/>
      <w:marTop w:val="0"/>
      <w:marBottom w:val="0"/>
      <w:divBdr>
        <w:top w:val="none" w:sz="0" w:space="0" w:color="auto"/>
        <w:left w:val="none" w:sz="0" w:space="0" w:color="auto"/>
        <w:bottom w:val="none" w:sz="0" w:space="0" w:color="auto"/>
        <w:right w:val="none" w:sz="0" w:space="0" w:color="auto"/>
      </w:divBdr>
    </w:div>
    <w:div w:id="1095713120">
      <w:marLeft w:val="0"/>
      <w:marRight w:val="0"/>
      <w:marTop w:val="0"/>
      <w:marBottom w:val="0"/>
      <w:divBdr>
        <w:top w:val="none" w:sz="0" w:space="0" w:color="auto"/>
        <w:left w:val="none" w:sz="0" w:space="0" w:color="auto"/>
        <w:bottom w:val="none" w:sz="0" w:space="0" w:color="auto"/>
        <w:right w:val="none" w:sz="0" w:space="0" w:color="auto"/>
      </w:divBdr>
    </w:div>
    <w:div w:id="1096823413">
      <w:marLeft w:val="0"/>
      <w:marRight w:val="0"/>
      <w:marTop w:val="0"/>
      <w:marBottom w:val="0"/>
      <w:divBdr>
        <w:top w:val="none" w:sz="0" w:space="0" w:color="auto"/>
        <w:left w:val="none" w:sz="0" w:space="0" w:color="auto"/>
        <w:bottom w:val="none" w:sz="0" w:space="0" w:color="auto"/>
        <w:right w:val="none" w:sz="0" w:space="0" w:color="auto"/>
      </w:divBdr>
    </w:div>
    <w:div w:id="1100641698">
      <w:marLeft w:val="0"/>
      <w:marRight w:val="0"/>
      <w:marTop w:val="0"/>
      <w:marBottom w:val="0"/>
      <w:divBdr>
        <w:top w:val="none" w:sz="0" w:space="0" w:color="auto"/>
        <w:left w:val="none" w:sz="0" w:space="0" w:color="auto"/>
        <w:bottom w:val="none" w:sz="0" w:space="0" w:color="auto"/>
        <w:right w:val="none" w:sz="0" w:space="0" w:color="auto"/>
      </w:divBdr>
    </w:div>
    <w:div w:id="1106921468">
      <w:marLeft w:val="0"/>
      <w:marRight w:val="0"/>
      <w:marTop w:val="0"/>
      <w:marBottom w:val="0"/>
      <w:divBdr>
        <w:top w:val="none" w:sz="0" w:space="0" w:color="auto"/>
        <w:left w:val="none" w:sz="0" w:space="0" w:color="auto"/>
        <w:bottom w:val="none" w:sz="0" w:space="0" w:color="auto"/>
        <w:right w:val="none" w:sz="0" w:space="0" w:color="auto"/>
      </w:divBdr>
    </w:div>
    <w:div w:id="1107695146">
      <w:marLeft w:val="0"/>
      <w:marRight w:val="0"/>
      <w:marTop w:val="0"/>
      <w:marBottom w:val="0"/>
      <w:divBdr>
        <w:top w:val="none" w:sz="0" w:space="0" w:color="auto"/>
        <w:left w:val="none" w:sz="0" w:space="0" w:color="auto"/>
        <w:bottom w:val="none" w:sz="0" w:space="0" w:color="auto"/>
        <w:right w:val="none" w:sz="0" w:space="0" w:color="auto"/>
      </w:divBdr>
    </w:div>
    <w:div w:id="1108041937">
      <w:marLeft w:val="0"/>
      <w:marRight w:val="0"/>
      <w:marTop w:val="0"/>
      <w:marBottom w:val="0"/>
      <w:divBdr>
        <w:top w:val="none" w:sz="0" w:space="0" w:color="auto"/>
        <w:left w:val="none" w:sz="0" w:space="0" w:color="auto"/>
        <w:bottom w:val="none" w:sz="0" w:space="0" w:color="auto"/>
        <w:right w:val="none" w:sz="0" w:space="0" w:color="auto"/>
      </w:divBdr>
    </w:div>
    <w:div w:id="1111972672">
      <w:marLeft w:val="0"/>
      <w:marRight w:val="0"/>
      <w:marTop w:val="0"/>
      <w:marBottom w:val="0"/>
      <w:divBdr>
        <w:top w:val="none" w:sz="0" w:space="0" w:color="auto"/>
        <w:left w:val="none" w:sz="0" w:space="0" w:color="auto"/>
        <w:bottom w:val="none" w:sz="0" w:space="0" w:color="auto"/>
        <w:right w:val="none" w:sz="0" w:space="0" w:color="auto"/>
      </w:divBdr>
    </w:div>
    <w:div w:id="1113012583">
      <w:marLeft w:val="0"/>
      <w:marRight w:val="0"/>
      <w:marTop w:val="0"/>
      <w:marBottom w:val="0"/>
      <w:divBdr>
        <w:top w:val="none" w:sz="0" w:space="0" w:color="auto"/>
        <w:left w:val="none" w:sz="0" w:space="0" w:color="auto"/>
        <w:bottom w:val="none" w:sz="0" w:space="0" w:color="auto"/>
        <w:right w:val="none" w:sz="0" w:space="0" w:color="auto"/>
      </w:divBdr>
    </w:div>
    <w:div w:id="1136070315">
      <w:marLeft w:val="0"/>
      <w:marRight w:val="0"/>
      <w:marTop w:val="0"/>
      <w:marBottom w:val="0"/>
      <w:divBdr>
        <w:top w:val="none" w:sz="0" w:space="0" w:color="auto"/>
        <w:left w:val="none" w:sz="0" w:space="0" w:color="auto"/>
        <w:bottom w:val="none" w:sz="0" w:space="0" w:color="auto"/>
        <w:right w:val="none" w:sz="0" w:space="0" w:color="auto"/>
      </w:divBdr>
    </w:div>
    <w:div w:id="1136921462">
      <w:marLeft w:val="0"/>
      <w:marRight w:val="0"/>
      <w:marTop w:val="0"/>
      <w:marBottom w:val="0"/>
      <w:divBdr>
        <w:top w:val="none" w:sz="0" w:space="0" w:color="auto"/>
        <w:left w:val="none" w:sz="0" w:space="0" w:color="auto"/>
        <w:bottom w:val="none" w:sz="0" w:space="0" w:color="auto"/>
        <w:right w:val="none" w:sz="0" w:space="0" w:color="auto"/>
      </w:divBdr>
    </w:div>
    <w:div w:id="1137071727">
      <w:marLeft w:val="0"/>
      <w:marRight w:val="0"/>
      <w:marTop w:val="0"/>
      <w:marBottom w:val="0"/>
      <w:divBdr>
        <w:top w:val="none" w:sz="0" w:space="0" w:color="auto"/>
        <w:left w:val="none" w:sz="0" w:space="0" w:color="auto"/>
        <w:bottom w:val="none" w:sz="0" w:space="0" w:color="auto"/>
        <w:right w:val="none" w:sz="0" w:space="0" w:color="auto"/>
      </w:divBdr>
    </w:div>
    <w:div w:id="1140265440">
      <w:marLeft w:val="0"/>
      <w:marRight w:val="0"/>
      <w:marTop w:val="0"/>
      <w:marBottom w:val="0"/>
      <w:divBdr>
        <w:top w:val="none" w:sz="0" w:space="0" w:color="auto"/>
        <w:left w:val="none" w:sz="0" w:space="0" w:color="auto"/>
        <w:bottom w:val="none" w:sz="0" w:space="0" w:color="auto"/>
        <w:right w:val="none" w:sz="0" w:space="0" w:color="auto"/>
      </w:divBdr>
    </w:div>
    <w:div w:id="1147164823">
      <w:bodyDiv w:val="1"/>
      <w:marLeft w:val="0"/>
      <w:marRight w:val="0"/>
      <w:marTop w:val="0"/>
      <w:marBottom w:val="0"/>
      <w:divBdr>
        <w:top w:val="none" w:sz="0" w:space="0" w:color="auto"/>
        <w:left w:val="none" w:sz="0" w:space="0" w:color="auto"/>
        <w:bottom w:val="none" w:sz="0" w:space="0" w:color="auto"/>
        <w:right w:val="none" w:sz="0" w:space="0" w:color="auto"/>
      </w:divBdr>
    </w:div>
    <w:div w:id="1148522833">
      <w:marLeft w:val="0"/>
      <w:marRight w:val="0"/>
      <w:marTop w:val="0"/>
      <w:marBottom w:val="0"/>
      <w:divBdr>
        <w:top w:val="none" w:sz="0" w:space="0" w:color="auto"/>
        <w:left w:val="none" w:sz="0" w:space="0" w:color="auto"/>
        <w:bottom w:val="none" w:sz="0" w:space="0" w:color="auto"/>
        <w:right w:val="none" w:sz="0" w:space="0" w:color="auto"/>
      </w:divBdr>
    </w:div>
    <w:div w:id="1149178097">
      <w:marLeft w:val="0"/>
      <w:marRight w:val="0"/>
      <w:marTop w:val="0"/>
      <w:marBottom w:val="0"/>
      <w:divBdr>
        <w:top w:val="none" w:sz="0" w:space="0" w:color="auto"/>
        <w:left w:val="none" w:sz="0" w:space="0" w:color="auto"/>
        <w:bottom w:val="none" w:sz="0" w:space="0" w:color="auto"/>
        <w:right w:val="none" w:sz="0" w:space="0" w:color="auto"/>
      </w:divBdr>
    </w:div>
    <w:div w:id="1151095469">
      <w:marLeft w:val="0"/>
      <w:marRight w:val="0"/>
      <w:marTop w:val="0"/>
      <w:marBottom w:val="0"/>
      <w:divBdr>
        <w:top w:val="none" w:sz="0" w:space="0" w:color="auto"/>
        <w:left w:val="none" w:sz="0" w:space="0" w:color="auto"/>
        <w:bottom w:val="none" w:sz="0" w:space="0" w:color="auto"/>
        <w:right w:val="none" w:sz="0" w:space="0" w:color="auto"/>
      </w:divBdr>
    </w:div>
    <w:div w:id="1152940956">
      <w:marLeft w:val="0"/>
      <w:marRight w:val="0"/>
      <w:marTop w:val="0"/>
      <w:marBottom w:val="0"/>
      <w:divBdr>
        <w:top w:val="none" w:sz="0" w:space="0" w:color="auto"/>
        <w:left w:val="none" w:sz="0" w:space="0" w:color="auto"/>
        <w:bottom w:val="none" w:sz="0" w:space="0" w:color="auto"/>
        <w:right w:val="none" w:sz="0" w:space="0" w:color="auto"/>
      </w:divBdr>
    </w:div>
    <w:div w:id="1153523364">
      <w:marLeft w:val="0"/>
      <w:marRight w:val="0"/>
      <w:marTop w:val="0"/>
      <w:marBottom w:val="0"/>
      <w:divBdr>
        <w:top w:val="none" w:sz="0" w:space="0" w:color="auto"/>
        <w:left w:val="none" w:sz="0" w:space="0" w:color="auto"/>
        <w:bottom w:val="none" w:sz="0" w:space="0" w:color="auto"/>
        <w:right w:val="none" w:sz="0" w:space="0" w:color="auto"/>
      </w:divBdr>
    </w:div>
    <w:div w:id="1153525928">
      <w:marLeft w:val="0"/>
      <w:marRight w:val="0"/>
      <w:marTop w:val="0"/>
      <w:marBottom w:val="0"/>
      <w:divBdr>
        <w:top w:val="none" w:sz="0" w:space="0" w:color="auto"/>
        <w:left w:val="none" w:sz="0" w:space="0" w:color="auto"/>
        <w:bottom w:val="none" w:sz="0" w:space="0" w:color="auto"/>
        <w:right w:val="none" w:sz="0" w:space="0" w:color="auto"/>
      </w:divBdr>
    </w:div>
    <w:div w:id="1154491959">
      <w:marLeft w:val="0"/>
      <w:marRight w:val="0"/>
      <w:marTop w:val="0"/>
      <w:marBottom w:val="0"/>
      <w:divBdr>
        <w:top w:val="none" w:sz="0" w:space="0" w:color="auto"/>
        <w:left w:val="none" w:sz="0" w:space="0" w:color="auto"/>
        <w:bottom w:val="none" w:sz="0" w:space="0" w:color="auto"/>
        <w:right w:val="none" w:sz="0" w:space="0" w:color="auto"/>
      </w:divBdr>
    </w:div>
    <w:div w:id="1156721773">
      <w:marLeft w:val="0"/>
      <w:marRight w:val="0"/>
      <w:marTop w:val="0"/>
      <w:marBottom w:val="0"/>
      <w:divBdr>
        <w:top w:val="none" w:sz="0" w:space="0" w:color="auto"/>
        <w:left w:val="none" w:sz="0" w:space="0" w:color="auto"/>
        <w:bottom w:val="none" w:sz="0" w:space="0" w:color="auto"/>
        <w:right w:val="none" w:sz="0" w:space="0" w:color="auto"/>
      </w:divBdr>
    </w:div>
    <w:div w:id="1157841078">
      <w:marLeft w:val="0"/>
      <w:marRight w:val="0"/>
      <w:marTop w:val="0"/>
      <w:marBottom w:val="0"/>
      <w:divBdr>
        <w:top w:val="none" w:sz="0" w:space="0" w:color="auto"/>
        <w:left w:val="none" w:sz="0" w:space="0" w:color="auto"/>
        <w:bottom w:val="none" w:sz="0" w:space="0" w:color="auto"/>
        <w:right w:val="none" w:sz="0" w:space="0" w:color="auto"/>
      </w:divBdr>
    </w:div>
    <w:div w:id="1160538399">
      <w:marLeft w:val="0"/>
      <w:marRight w:val="0"/>
      <w:marTop w:val="0"/>
      <w:marBottom w:val="0"/>
      <w:divBdr>
        <w:top w:val="none" w:sz="0" w:space="0" w:color="auto"/>
        <w:left w:val="none" w:sz="0" w:space="0" w:color="auto"/>
        <w:bottom w:val="none" w:sz="0" w:space="0" w:color="auto"/>
        <w:right w:val="none" w:sz="0" w:space="0" w:color="auto"/>
      </w:divBdr>
    </w:div>
    <w:div w:id="1169296374">
      <w:marLeft w:val="0"/>
      <w:marRight w:val="0"/>
      <w:marTop w:val="0"/>
      <w:marBottom w:val="0"/>
      <w:divBdr>
        <w:top w:val="none" w:sz="0" w:space="0" w:color="auto"/>
        <w:left w:val="none" w:sz="0" w:space="0" w:color="auto"/>
        <w:bottom w:val="none" w:sz="0" w:space="0" w:color="auto"/>
        <w:right w:val="none" w:sz="0" w:space="0" w:color="auto"/>
      </w:divBdr>
    </w:div>
    <w:div w:id="1170414392">
      <w:bodyDiv w:val="1"/>
      <w:marLeft w:val="0"/>
      <w:marRight w:val="0"/>
      <w:marTop w:val="0"/>
      <w:marBottom w:val="0"/>
      <w:divBdr>
        <w:top w:val="none" w:sz="0" w:space="0" w:color="auto"/>
        <w:left w:val="none" w:sz="0" w:space="0" w:color="auto"/>
        <w:bottom w:val="none" w:sz="0" w:space="0" w:color="auto"/>
        <w:right w:val="none" w:sz="0" w:space="0" w:color="auto"/>
      </w:divBdr>
    </w:div>
    <w:div w:id="1172522817">
      <w:marLeft w:val="0"/>
      <w:marRight w:val="0"/>
      <w:marTop w:val="0"/>
      <w:marBottom w:val="0"/>
      <w:divBdr>
        <w:top w:val="none" w:sz="0" w:space="0" w:color="auto"/>
        <w:left w:val="none" w:sz="0" w:space="0" w:color="auto"/>
        <w:bottom w:val="none" w:sz="0" w:space="0" w:color="auto"/>
        <w:right w:val="none" w:sz="0" w:space="0" w:color="auto"/>
      </w:divBdr>
    </w:div>
    <w:div w:id="1173180000">
      <w:marLeft w:val="0"/>
      <w:marRight w:val="0"/>
      <w:marTop w:val="0"/>
      <w:marBottom w:val="0"/>
      <w:divBdr>
        <w:top w:val="none" w:sz="0" w:space="0" w:color="auto"/>
        <w:left w:val="none" w:sz="0" w:space="0" w:color="auto"/>
        <w:bottom w:val="none" w:sz="0" w:space="0" w:color="auto"/>
        <w:right w:val="none" w:sz="0" w:space="0" w:color="auto"/>
      </w:divBdr>
    </w:div>
    <w:div w:id="1177304109">
      <w:marLeft w:val="0"/>
      <w:marRight w:val="0"/>
      <w:marTop w:val="0"/>
      <w:marBottom w:val="0"/>
      <w:divBdr>
        <w:top w:val="none" w:sz="0" w:space="0" w:color="auto"/>
        <w:left w:val="none" w:sz="0" w:space="0" w:color="auto"/>
        <w:bottom w:val="none" w:sz="0" w:space="0" w:color="auto"/>
        <w:right w:val="none" w:sz="0" w:space="0" w:color="auto"/>
      </w:divBdr>
    </w:div>
    <w:div w:id="1178235052">
      <w:marLeft w:val="0"/>
      <w:marRight w:val="0"/>
      <w:marTop w:val="0"/>
      <w:marBottom w:val="0"/>
      <w:divBdr>
        <w:top w:val="none" w:sz="0" w:space="0" w:color="auto"/>
        <w:left w:val="none" w:sz="0" w:space="0" w:color="auto"/>
        <w:bottom w:val="none" w:sz="0" w:space="0" w:color="auto"/>
        <w:right w:val="none" w:sz="0" w:space="0" w:color="auto"/>
      </w:divBdr>
    </w:div>
    <w:div w:id="1178890427">
      <w:marLeft w:val="0"/>
      <w:marRight w:val="0"/>
      <w:marTop w:val="0"/>
      <w:marBottom w:val="0"/>
      <w:divBdr>
        <w:top w:val="none" w:sz="0" w:space="0" w:color="auto"/>
        <w:left w:val="none" w:sz="0" w:space="0" w:color="auto"/>
        <w:bottom w:val="none" w:sz="0" w:space="0" w:color="auto"/>
        <w:right w:val="none" w:sz="0" w:space="0" w:color="auto"/>
      </w:divBdr>
    </w:div>
    <w:div w:id="1179004483">
      <w:bodyDiv w:val="1"/>
      <w:marLeft w:val="0"/>
      <w:marRight w:val="0"/>
      <w:marTop w:val="0"/>
      <w:marBottom w:val="0"/>
      <w:divBdr>
        <w:top w:val="none" w:sz="0" w:space="0" w:color="auto"/>
        <w:left w:val="none" w:sz="0" w:space="0" w:color="auto"/>
        <w:bottom w:val="none" w:sz="0" w:space="0" w:color="auto"/>
        <w:right w:val="none" w:sz="0" w:space="0" w:color="auto"/>
      </w:divBdr>
    </w:div>
    <w:div w:id="1181972180">
      <w:marLeft w:val="0"/>
      <w:marRight w:val="0"/>
      <w:marTop w:val="0"/>
      <w:marBottom w:val="0"/>
      <w:divBdr>
        <w:top w:val="none" w:sz="0" w:space="0" w:color="auto"/>
        <w:left w:val="none" w:sz="0" w:space="0" w:color="auto"/>
        <w:bottom w:val="none" w:sz="0" w:space="0" w:color="auto"/>
        <w:right w:val="none" w:sz="0" w:space="0" w:color="auto"/>
      </w:divBdr>
    </w:div>
    <w:div w:id="1185293407">
      <w:marLeft w:val="0"/>
      <w:marRight w:val="0"/>
      <w:marTop w:val="0"/>
      <w:marBottom w:val="0"/>
      <w:divBdr>
        <w:top w:val="none" w:sz="0" w:space="0" w:color="auto"/>
        <w:left w:val="none" w:sz="0" w:space="0" w:color="auto"/>
        <w:bottom w:val="none" w:sz="0" w:space="0" w:color="auto"/>
        <w:right w:val="none" w:sz="0" w:space="0" w:color="auto"/>
      </w:divBdr>
    </w:div>
    <w:div w:id="1186747889">
      <w:marLeft w:val="0"/>
      <w:marRight w:val="0"/>
      <w:marTop w:val="0"/>
      <w:marBottom w:val="0"/>
      <w:divBdr>
        <w:top w:val="none" w:sz="0" w:space="0" w:color="auto"/>
        <w:left w:val="none" w:sz="0" w:space="0" w:color="auto"/>
        <w:bottom w:val="none" w:sz="0" w:space="0" w:color="auto"/>
        <w:right w:val="none" w:sz="0" w:space="0" w:color="auto"/>
      </w:divBdr>
    </w:div>
    <w:div w:id="1194617435">
      <w:marLeft w:val="0"/>
      <w:marRight w:val="0"/>
      <w:marTop w:val="0"/>
      <w:marBottom w:val="0"/>
      <w:divBdr>
        <w:top w:val="none" w:sz="0" w:space="0" w:color="auto"/>
        <w:left w:val="none" w:sz="0" w:space="0" w:color="auto"/>
        <w:bottom w:val="none" w:sz="0" w:space="0" w:color="auto"/>
        <w:right w:val="none" w:sz="0" w:space="0" w:color="auto"/>
      </w:divBdr>
    </w:div>
    <w:div w:id="1199704978">
      <w:marLeft w:val="0"/>
      <w:marRight w:val="0"/>
      <w:marTop w:val="0"/>
      <w:marBottom w:val="0"/>
      <w:divBdr>
        <w:top w:val="none" w:sz="0" w:space="0" w:color="auto"/>
        <w:left w:val="none" w:sz="0" w:space="0" w:color="auto"/>
        <w:bottom w:val="none" w:sz="0" w:space="0" w:color="auto"/>
        <w:right w:val="none" w:sz="0" w:space="0" w:color="auto"/>
      </w:divBdr>
    </w:div>
    <w:div w:id="1200237357">
      <w:marLeft w:val="0"/>
      <w:marRight w:val="0"/>
      <w:marTop w:val="0"/>
      <w:marBottom w:val="0"/>
      <w:divBdr>
        <w:top w:val="none" w:sz="0" w:space="0" w:color="auto"/>
        <w:left w:val="none" w:sz="0" w:space="0" w:color="auto"/>
        <w:bottom w:val="none" w:sz="0" w:space="0" w:color="auto"/>
        <w:right w:val="none" w:sz="0" w:space="0" w:color="auto"/>
      </w:divBdr>
    </w:div>
    <w:div w:id="1202937449">
      <w:marLeft w:val="0"/>
      <w:marRight w:val="0"/>
      <w:marTop w:val="0"/>
      <w:marBottom w:val="0"/>
      <w:divBdr>
        <w:top w:val="none" w:sz="0" w:space="0" w:color="auto"/>
        <w:left w:val="none" w:sz="0" w:space="0" w:color="auto"/>
        <w:bottom w:val="none" w:sz="0" w:space="0" w:color="auto"/>
        <w:right w:val="none" w:sz="0" w:space="0" w:color="auto"/>
      </w:divBdr>
    </w:div>
    <w:div w:id="1209028501">
      <w:marLeft w:val="0"/>
      <w:marRight w:val="0"/>
      <w:marTop w:val="0"/>
      <w:marBottom w:val="0"/>
      <w:divBdr>
        <w:top w:val="none" w:sz="0" w:space="0" w:color="auto"/>
        <w:left w:val="none" w:sz="0" w:space="0" w:color="auto"/>
        <w:bottom w:val="none" w:sz="0" w:space="0" w:color="auto"/>
        <w:right w:val="none" w:sz="0" w:space="0" w:color="auto"/>
      </w:divBdr>
    </w:div>
    <w:div w:id="1209683397">
      <w:marLeft w:val="0"/>
      <w:marRight w:val="0"/>
      <w:marTop w:val="0"/>
      <w:marBottom w:val="0"/>
      <w:divBdr>
        <w:top w:val="none" w:sz="0" w:space="0" w:color="auto"/>
        <w:left w:val="none" w:sz="0" w:space="0" w:color="auto"/>
        <w:bottom w:val="none" w:sz="0" w:space="0" w:color="auto"/>
        <w:right w:val="none" w:sz="0" w:space="0" w:color="auto"/>
      </w:divBdr>
    </w:div>
    <w:div w:id="1209995564">
      <w:marLeft w:val="0"/>
      <w:marRight w:val="0"/>
      <w:marTop w:val="0"/>
      <w:marBottom w:val="0"/>
      <w:divBdr>
        <w:top w:val="none" w:sz="0" w:space="0" w:color="auto"/>
        <w:left w:val="none" w:sz="0" w:space="0" w:color="auto"/>
        <w:bottom w:val="none" w:sz="0" w:space="0" w:color="auto"/>
        <w:right w:val="none" w:sz="0" w:space="0" w:color="auto"/>
      </w:divBdr>
    </w:div>
    <w:div w:id="1210414361">
      <w:marLeft w:val="0"/>
      <w:marRight w:val="0"/>
      <w:marTop w:val="0"/>
      <w:marBottom w:val="0"/>
      <w:divBdr>
        <w:top w:val="none" w:sz="0" w:space="0" w:color="auto"/>
        <w:left w:val="none" w:sz="0" w:space="0" w:color="auto"/>
        <w:bottom w:val="none" w:sz="0" w:space="0" w:color="auto"/>
        <w:right w:val="none" w:sz="0" w:space="0" w:color="auto"/>
      </w:divBdr>
    </w:div>
    <w:div w:id="1213737249">
      <w:marLeft w:val="0"/>
      <w:marRight w:val="0"/>
      <w:marTop w:val="0"/>
      <w:marBottom w:val="0"/>
      <w:divBdr>
        <w:top w:val="none" w:sz="0" w:space="0" w:color="auto"/>
        <w:left w:val="none" w:sz="0" w:space="0" w:color="auto"/>
        <w:bottom w:val="none" w:sz="0" w:space="0" w:color="auto"/>
        <w:right w:val="none" w:sz="0" w:space="0" w:color="auto"/>
      </w:divBdr>
    </w:div>
    <w:div w:id="1214151001">
      <w:marLeft w:val="0"/>
      <w:marRight w:val="0"/>
      <w:marTop w:val="0"/>
      <w:marBottom w:val="0"/>
      <w:divBdr>
        <w:top w:val="none" w:sz="0" w:space="0" w:color="auto"/>
        <w:left w:val="none" w:sz="0" w:space="0" w:color="auto"/>
        <w:bottom w:val="none" w:sz="0" w:space="0" w:color="auto"/>
        <w:right w:val="none" w:sz="0" w:space="0" w:color="auto"/>
      </w:divBdr>
    </w:div>
    <w:div w:id="1221358836">
      <w:marLeft w:val="0"/>
      <w:marRight w:val="0"/>
      <w:marTop w:val="0"/>
      <w:marBottom w:val="0"/>
      <w:divBdr>
        <w:top w:val="none" w:sz="0" w:space="0" w:color="auto"/>
        <w:left w:val="none" w:sz="0" w:space="0" w:color="auto"/>
        <w:bottom w:val="none" w:sz="0" w:space="0" w:color="auto"/>
        <w:right w:val="none" w:sz="0" w:space="0" w:color="auto"/>
      </w:divBdr>
    </w:div>
    <w:div w:id="1225142047">
      <w:marLeft w:val="0"/>
      <w:marRight w:val="0"/>
      <w:marTop w:val="0"/>
      <w:marBottom w:val="0"/>
      <w:divBdr>
        <w:top w:val="none" w:sz="0" w:space="0" w:color="auto"/>
        <w:left w:val="none" w:sz="0" w:space="0" w:color="auto"/>
        <w:bottom w:val="none" w:sz="0" w:space="0" w:color="auto"/>
        <w:right w:val="none" w:sz="0" w:space="0" w:color="auto"/>
      </w:divBdr>
    </w:div>
    <w:div w:id="1227959084">
      <w:marLeft w:val="0"/>
      <w:marRight w:val="0"/>
      <w:marTop w:val="0"/>
      <w:marBottom w:val="0"/>
      <w:divBdr>
        <w:top w:val="none" w:sz="0" w:space="0" w:color="auto"/>
        <w:left w:val="none" w:sz="0" w:space="0" w:color="auto"/>
        <w:bottom w:val="none" w:sz="0" w:space="0" w:color="auto"/>
        <w:right w:val="none" w:sz="0" w:space="0" w:color="auto"/>
      </w:divBdr>
    </w:div>
    <w:div w:id="1228614279">
      <w:marLeft w:val="0"/>
      <w:marRight w:val="0"/>
      <w:marTop w:val="0"/>
      <w:marBottom w:val="0"/>
      <w:divBdr>
        <w:top w:val="none" w:sz="0" w:space="0" w:color="auto"/>
        <w:left w:val="none" w:sz="0" w:space="0" w:color="auto"/>
        <w:bottom w:val="none" w:sz="0" w:space="0" w:color="auto"/>
        <w:right w:val="none" w:sz="0" w:space="0" w:color="auto"/>
      </w:divBdr>
    </w:div>
    <w:div w:id="1228764242">
      <w:marLeft w:val="0"/>
      <w:marRight w:val="0"/>
      <w:marTop w:val="0"/>
      <w:marBottom w:val="0"/>
      <w:divBdr>
        <w:top w:val="none" w:sz="0" w:space="0" w:color="auto"/>
        <w:left w:val="none" w:sz="0" w:space="0" w:color="auto"/>
        <w:bottom w:val="none" w:sz="0" w:space="0" w:color="auto"/>
        <w:right w:val="none" w:sz="0" w:space="0" w:color="auto"/>
      </w:divBdr>
    </w:div>
    <w:div w:id="1229147668">
      <w:marLeft w:val="0"/>
      <w:marRight w:val="0"/>
      <w:marTop w:val="0"/>
      <w:marBottom w:val="0"/>
      <w:divBdr>
        <w:top w:val="none" w:sz="0" w:space="0" w:color="auto"/>
        <w:left w:val="none" w:sz="0" w:space="0" w:color="auto"/>
        <w:bottom w:val="none" w:sz="0" w:space="0" w:color="auto"/>
        <w:right w:val="none" w:sz="0" w:space="0" w:color="auto"/>
      </w:divBdr>
    </w:div>
    <w:div w:id="1230842766">
      <w:marLeft w:val="0"/>
      <w:marRight w:val="0"/>
      <w:marTop w:val="0"/>
      <w:marBottom w:val="0"/>
      <w:divBdr>
        <w:top w:val="none" w:sz="0" w:space="0" w:color="auto"/>
        <w:left w:val="none" w:sz="0" w:space="0" w:color="auto"/>
        <w:bottom w:val="none" w:sz="0" w:space="0" w:color="auto"/>
        <w:right w:val="none" w:sz="0" w:space="0" w:color="auto"/>
      </w:divBdr>
    </w:div>
    <w:div w:id="1230992634">
      <w:marLeft w:val="0"/>
      <w:marRight w:val="0"/>
      <w:marTop w:val="0"/>
      <w:marBottom w:val="0"/>
      <w:divBdr>
        <w:top w:val="none" w:sz="0" w:space="0" w:color="auto"/>
        <w:left w:val="none" w:sz="0" w:space="0" w:color="auto"/>
        <w:bottom w:val="none" w:sz="0" w:space="0" w:color="auto"/>
        <w:right w:val="none" w:sz="0" w:space="0" w:color="auto"/>
      </w:divBdr>
    </w:div>
    <w:div w:id="1234659803">
      <w:marLeft w:val="0"/>
      <w:marRight w:val="0"/>
      <w:marTop w:val="0"/>
      <w:marBottom w:val="0"/>
      <w:divBdr>
        <w:top w:val="none" w:sz="0" w:space="0" w:color="auto"/>
        <w:left w:val="none" w:sz="0" w:space="0" w:color="auto"/>
        <w:bottom w:val="none" w:sz="0" w:space="0" w:color="auto"/>
        <w:right w:val="none" w:sz="0" w:space="0" w:color="auto"/>
      </w:divBdr>
    </w:div>
    <w:div w:id="1236744514">
      <w:marLeft w:val="0"/>
      <w:marRight w:val="0"/>
      <w:marTop w:val="0"/>
      <w:marBottom w:val="0"/>
      <w:divBdr>
        <w:top w:val="none" w:sz="0" w:space="0" w:color="auto"/>
        <w:left w:val="none" w:sz="0" w:space="0" w:color="auto"/>
        <w:bottom w:val="none" w:sz="0" w:space="0" w:color="auto"/>
        <w:right w:val="none" w:sz="0" w:space="0" w:color="auto"/>
      </w:divBdr>
    </w:div>
    <w:div w:id="1236864444">
      <w:marLeft w:val="0"/>
      <w:marRight w:val="0"/>
      <w:marTop w:val="0"/>
      <w:marBottom w:val="0"/>
      <w:divBdr>
        <w:top w:val="none" w:sz="0" w:space="0" w:color="auto"/>
        <w:left w:val="none" w:sz="0" w:space="0" w:color="auto"/>
        <w:bottom w:val="none" w:sz="0" w:space="0" w:color="auto"/>
        <w:right w:val="none" w:sz="0" w:space="0" w:color="auto"/>
      </w:divBdr>
    </w:div>
    <w:div w:id="1237086639">
      <w:marLeft w:val="0"/>
      <w:marRight w:val="0"/>
      <w:marTop w:val="0"/>
      <w:marBottom w:val="0"/>
      <w:divBdr>
        <w:top w:val="none" w:sz="0" w:space="0" w:color="auto"/>
        <w:left w:val="none" w:sz="0" w:space="0" w:color="auto"/>
        <w:bottom w:val="none" w:sz="0" w:space="0" w:color="auto"/>
        <w:right w:val="none" w:sz="0" w:space="0" w:color="auto"/>
      </w:divBdr>
    </w:div>
    <w:div w:id="1237939231">
      <w:marLeft w:val="0"/>
      <w:marRight w:val="0"/>
      <w:marTop w:val="0"/>
      <w:marBottom w:val="0"/>
      <w:divBdr>
        <w:top w:val="none" w:sz="0" w:space="0" w:color="auto"/>
        <w:left w:val="none" w:sz="0" w:space="0" w:color="auto"/>
        <w:bottom w:val="none" w:sz="0" w:space="0" w:color="auto"/>
        <w:right w:val="none" w:sz="0" w:space="0" w:color="auto"/>
      </w:divBdr>
    </w:div>
    <w:div w:id="1238832057">
      <w:marLeft w:val="0"/>
      <w:marRight w:val="0"/>
      <w:marTop w:val="0"/>
      <w:marBottom w:val="0"/>
      <w:divBdr>
        <w:top w:val="none" w:sz="0" w:space="0" w:color="auto"/>
        <w:left w:val="none" w:sz="0" w:space="0" w:color="auto"/>
        <w:bottom w:val="none" w:sz="0" w:space="0" w:color="auto"/>
        <w:right w:val="none" w:sz="0" w:space="0" w:color="auto"/>
      </w:divBdr>
    </w:div>
    <w:div w:id="1244141480">
      <w:marLeft w:val="0"/>
      <w:marRight w:val="0"/>
      <w:marTop w:val="0"/>
      <w:marBottom w:val="0"/>
      <w:divBdr>
        <w:top w:val="none" w:sz="0" w:space="0" w:color="auto"/>
        <w:left w:val="none" w:sz="0" w:space="0" w:color="auto"/>
        <w:bottom w:val="none" w:sz="0" w:space="0" w:color="auto"/>
        <w:right w:val="none" w:sz="0" w:space="0" w:color="auto"/>
      </w:divBdr>
    </w:div>
    <w:div w:id="1244879183">
      <w:marLeft w:val="0"/>
      <w:marRight w:val="0"/>
      <w:marTop w:val="0"/>
      <w:marBottom w:val="0"/>
      <w:divBdr>
        <w:top w:val="none" w:sz="0" w:space="0" w:color="auto"/>
        <w:left w:val="none" w:sz="0" w:space="0" w:color="auto"/>
        <w:bottom w:val="none" w:sz="0" w:space="0" w:color="auto"/>
        <w:right w:val="none" w:sz="0" w:space="0" w:color="auto"/>
      </w:divBdr>
    </w:div>
    <w:div w:id="1248543284">
      <w:marLeft w:val="0"/>
      <w:marRight w:val="0"/>
      <w:marTop w:val="0"/>
      <w:marBottom w:val="0"/>
      <w:divBdr>
        <w:top w:val="none" w:sz="0" w:space="0" w:color="auto"/>
        <w:left w:val="none" w:sz="0" w:space="0" w:color="auto"/>
        <w:bottom w:val="none" w:sz="0" w:space="0" w:color="auto"/>
        <w:right w:val="none" w:sz="0" w:space="0" w:color="auto"/>
      </w:divBdr>
    </w:div>
    <w:div w:id="1249002374">
      <w:bodyDiv w:val="1"/>
      <w:marLeft w:val="0"/>
      <w:marRight w:val="0"/>
      <w:marTop w:val="0"/>
      <w:marBottom w:val="0"/>
      <w:divBdr>
        <w:top w:val="none" w:sz="0" w:space="0" w:color="auto"/>
        <w:left w:val="none" w:sz="0" w:space="0" w:color="auto"/>
        <w:bottom w:val="none" w:sz="0" w:space="0" w:color="auto"/>
        <w:right w:val="none" w:sz="0" w:space="0" w:color="auto"/>
      </w:divBdr>
    </w:div>
    <w:div w:id="1249195733">
      <w:marLeft w:val="0"/>
      <w:marRight w:val="0"/>
      <w:marTop w:val="0"/>
      <w:marBottom w:val="0"/>
      <w:divBdr>
        <w:top w:val="none" w:sz="0" w:space="0" w:color="auto"/>
        <w:left w:val="none" w:sz="0" w:space="0" w:color="auto"/>
        <w:bottom w:val="none" w:sz="0" w:space="0" w:color="auto"/>
        <w:right w:val="none" w:sz="0" w:space="0" w:color="auto"/>
      </w:divBdr>
    </w:div>
    <w:div w:id="1249539678">
      <w:marLeft w:val="0"/>
      <w:marRight w:val="0"/>
      <w:marTop w:val="0"/>
      <w:marBottom w:val="0"/>
      <w:divBdr>
        <w:top w:val="none" w:sz="0" w:space="0" w:color="auto"/>
        <w:left w:val="none" w:sz="0" w:space="0" w:color="auto"/>
        <w:bottom w:val="none" w:sz="0" w:space="0" w:color="auto"/>
        <w:right w:val="none" w:sz="0" w:space="0" w:color="auto"/>
      </w:divBdr>
    </w:div>
    <w:div w:id="1252279697">
      <w:marLeft w:val="0"/>
      <w:marRight w:val="0"/>
      <w:marTop w:val="0"/>
      <w:marBottom w:val="0"/>
      <w:divBdr>
        <w:top w:val="none" w:sz="0" w:space="0" w:color="auto"/>
        <w:left w:val="none" w:sz="0" w:space="0" w:color="auto"/>
        <w:bottom w:val="none" w:sz="0" w:space="0" w:color="auto"/>
        <w:right w:val="none" w:sz="0" w:space="0" w:color="auto"/>
      </w:divBdr>
    </w:div>
    <w:div w:id="1258976165">
      <w:marLeft w:val="0"/>
      <w:marRight w:val="0"/>
      <w:marTop w:val="0"/>
      <w:marBottom w:val="0"/>
      <w:divBdr>
        <w:top w:val="none" w:sz="0" w:space="0" w:color="auto"/>
        <w:left w:val="none" w:sz="0" w:space="0" w:color="auto"/>
        <w:bottom w:val="none" w:sz="0" w:space="0" w:color="auto"/>
        <w:right w:val="none" w:sz="0" w:space="0" w:color="auto"/>
      </w:divBdr>
    </w:div>
    <w:div w:id="1261329790">
      <w:marLeft w:val="0"/>
      <w:marRight w:val="0"/>
      <w:marTop w:val="0"/>
      <w:marBottom w:val="0"/>
      <w:divBdr>
        <w:top w:val="none" w:sz="0" w:space="0" w:color="auto"/>
        <w:left w:val="none" w:sz="0" w:space="0" w:color="auto"/>
        <w:bottom w:val="none" w:sz="0" w:space="0" w:color="auto"/>
        <w:right w:val="none" w:sz="0" w:space="0" w:color="auto"/>
      </w:divBdr>
    </w:div>
    <w:div w:id="1262494421">
      <w:marLeft w:val="0"/>
      <w:marRight w:val="0"/>
      <w:marTop w:val="0"/>
      <w:marBottom w:val="0"/>
      <w:divBdr>
        <w:top w:val="none" w:sz="0" w:space="0" w:color="auto"/>
        <w:left w:val="none" w:sz="0" w:space="0" w:color="auto"/>
        <w:bottom w:val="none" w:sz="0" w:space="0" w:color="auto"/>
        <w:right w:val="none" w:sz="0" w:space="0" w:color="auto"/>
      </w:divBdr>
    </w:div>
    <w:div w:id="1270971302">
      <w:marLeft w:val="0"/>
      <w:marRight w:val="0"/>
      <w:marTop w:val="0"/>
      <w:marBottom w:val="0"/>
      <w:divBdr>
        <w:top w:val="none" w:sz="0" w:space="0" w:color="auto"/>
        <w:left w:val="none" w:sz="0" w:space="0" w:color="auto"/>
        <w:bottom w:val="none" w:sz="0" w:space="0" w:color="auto"/>
        <w:right w:val="none" w:sz="0" w:space="0" w:color="auto"/>
      </w:divBdr>
    </w:div>
    <w:div w:id="1272595029">
      <w:marLeft w:val="0"/>
      <w:marRight w:val="0"/>
      <w:marTop w:val="0"/>
      <w:marBottom w:val="0"/>
      <w:divBdr>
        <w:top w:val="none" w:sz="0" w:space="0" w:color="auto"/>
        <w:left w:val="none" w:sz="0" w:space="0" w:color="auto"/>
        <w:bottom w:val="none" w:sz="0" w:space="0" w:color="auto"/>
        <w:right w:val="none" w:sz="0" w:space="0" w:color="auto"/>
      </w:divBdr>
    </w:div>
    <w:div w:id="1273829009">
      <w:marLeft w:val="0"/>
      <w:marRight w:val="0"/>
      <w:marTop w:val="0"/>
      <w:marBottom w:val="0"/>
      <w:divBdr>
        <w:top w:val="none" w:sz="0" w:space="0" w:color="auto"/>
        <w:left w:val="none" w:sz="0" w:space="0" w:color="auto"/>
        <w:bottom w:val="none" w:sz="0" w:space="0" w:color="auto"/>
        <w:right w:val="none" w:sz="0" w:space="0" w:color="auto"/>
      </w:divBdr>
    </w:div>
    <w:div w:id="1285771921">
      <w:bodyDiv w:val="1"/>
      <w:marLeft w:val="0"/>
      <w:marRight w:val="0"/>
      <w:marTop w:val="0"/>
      <w:marBottom w:val="0"/>
      <w:divBdr>
        <w:top w:val="none" w:sz="0" w:space="0" w:color="auto"/>
        <w:left w:val="none" w:sz="0" w:space="0" w:color="auto"/>
        <w:bottom w:val="none" w:sz="0" w:space="0" w:color="auto"/>
        <w:right w:val="none" w:sz="0" w:space="0" w:color="auto"/>
      </w:divBdr>
    </w:div>
    <w:div w:id="1290286869">
      <w:marLeft w:val="0"/>
      <w:marRight w:val="0"/>
      <w:marTop w:val="0"/>
      <w:marBottom w:val="0"/>
      <w:divBdr>
        <w:top w:val="none" w:sz="0" w:space="0" w:color="auto"/>
        <w:left w:val="none" w:sz="0" w:space="0" w:color="auto"/>
        <w:bottom w:val="none" w:sz="0" w:space="0" w:color="auto"/>
        <w:right w:val="none" w:sz="0" w:space="0" w:color="auto"/>
      </w:divBdr>
    </w:div>
    <w:div w:id="1295983805">
      <w:marLeft w:val="0"/>
      <w:marRight w:val="0"/>
      <w:marTop w:val="0"/>
      <w:marBottom w:val="0"/>
      <w:divBdr>
        <w:top w:val="none" w:sz="0" w:space="0" w:color="auto"/>
        <w:left w:val="none" w:sz="0" w:space="0" w:color="auto"/>
        <w:bottom w:val="none" w:sz="0" w:space="0" w:color="auto"/>
        <w:right w:val="none" w:sz="0" w:space="0" w:color="auto"/>
      </w:divBdr>
    </w:div>
    <w:div w:id="1298486547">
      <w:marLeft w:val="0"/>
      <w:marRight w:val="0"/>
      <w:marTop w:val="0"/>
      <w:marBottom w:val="0"/>
      <w:divBdr>
        <w:top w:val="none" w:sz="0" w:space="0" w:color="auto"/>
        <w:left w:val="none" w:sz="0" w:space="0" w:color="auto"/>
        <w:bottom w:val="none" w:sz="0" w:space="0" w:color="auto"/>
        <w:right w:val="none" w:sz="0" w:space="0" w:color="auto"/>
      </w:divBdr>
    </w:div>
    <w:div w:id="1304776699">
      <w:marLeft w:val="0"/>
      <w:marRight w:val="0"/>
      <w:marTop w:val="0"/>
      <w:marBottom w:val="0"/>
      <w:divBdr>
        <w:top w:val="none" w:sz="0" w:space="0" w:color="auto"/>
        <w:left w:val="none" w:sz="0" w:space="0" w:color="auto"/>
        <w:bottom w:val="none" w:sz="0" w:space="0" w:color="auto"/>
        <w:right w:val="none" w:sz="0" w:space="0" w:color="auto"/>
      </w:divBdr>
    </w:div>
    <w:div w:id="1308823374">
      <w:marLeft w:val="0"/>
      <w:marRight w:val="0"/>
      <w:marTop w:val="0"/>
      <w:marBottom w:val="0"/>
      <w:divBdr>
        <w:top w:val="none" w:sz="0" w:space="0" w:color="auto"/>
        <w:left w:val="none" w:sz="0" w:space="0" w:color="auto"/>
        <w:bottom w:val="none" w:sz="0" w:space="0" w:color="auto"/>
        <w:right w:val="none" w:sz="0" w:space="0" w:color="auto"/>
      </w:divBdr>
    </w:div>
    <w:div w:id="1309241692">
      <w:marLeft w:val="0"/>
      <w:marRight w:val="0"/>
      <w:marTop w:val="0"/>
      <w:marBottom w:val="0"/>
      <w:divBdr>
        <w:top w:val="none" w:sz="0" w:space="0" w:color="auto"/>
        <w:left w:val="none" w:sz="0" w:space="0" w:color="auto"/>
        <w:bottom w:val="none" w:sz="0" w:space="0" w:color="auto"/>
        <w:right w:val="none" w:sz="0" w:space="0" w:color="auto"/>
      </w:divBdr>
    </w:div>
    <w:div w:id="1309284875">
      <w:marLeft w:val="0"/>
      <w:marRight w:val="0"/>
      <w:marTop w:val="0"/>
      <w:marBottom w:val="0"/>
      <w:divBdr>
        <w:top w:val="none" w:sz="0" w:space="0" w:color="auto"/>
        <w:left w:val="none" w:sz="0" w:space="0" w:color="auto"/>
        <w:bottom w:val="none" w:sz="0" w:space="0" w:color="auto"/>
        <w:right w:val="none" w:sz="0" w:space="0" w:color="auto"/>
      </w:divBdr>
    </w:div>
    <w:div w:id="1310552681">
      <w:marLeft w:val="0"/>
      <w:marRight w:val="0"/>
      <w:marTop w:val="0"/>
      <w:marBottom w:val="0"/>
      <w:divBdr>
        <w:top w:val="none" w:sz="0" w:space="0" w:color="auto"/>
        <w:left w:val="none" w:sz="0" w:space="0" w:color="auto"/>
        <w:bottom w:val="none" w:sz="0" w:space="0" w:color="auto"/>
        <w:right w:val="none" w:sz="0" w:space="0" w:color="auto"/>
      </w:divBdr>
    </w:div>
    <w:div w:id="1312098842">
      <w:marLeft w:val="0"/>
      <w:marRight w:val="0"/>
      <w:marTop w:val="0"/>
      <w:marBottom w:val="0"/>
      <w:divBdr>
        <w:top w:val="none" w:sz="0" w:space="0" w:color="auto"/>
        <w:left w:val="none" w:sz="0" w:space="0" w:color="auto"/>
        <w:bottom w:val="none" w:sz="0" w:space="0" w:color="auto"/>
        <w:right w:val="none" w:sz="0" w:space="0" w:color="auto"/>
      </w:divBdr>
    </w:div>
    <w:div w:id="1314407091">
      <w:marLeft w:val="0"/>
      <w:marRight w:val="0"/>
      <w:marTop w:val="0"/>
      <w:marBottom w:val="0"/>
      <w:divBdr>
        <w:top w:val="none" w:sz="0" w:space="0" w:color="auto"/>
        <w:left w:val="none" w:sz="0" w:space="0" w:color="auto"/>
        <w:bottom w:val="none" w:sz="0" w:space="0" w:color="auto"/>
        <w:right w:val="none" w:sz="0" w:space="0" w:color="auto"/>
      </w:divBdr>
    </w:div>
    <w:div w:id="1321229565">
      <w:marLeft w:val="0"/>
      <w:marRight w:val="0"/>
      <w:marTop w:val="0"/>
      <w:marBottom w:val="0"/>
      <w:divBdr>
        <w:top w:val="none" w:sz="0" w:space="0" w:color="auto"/>
        <w:left w:val="none" w:sz="0" w:space="0" w:color="auto"/>
        <w:bottom w:val="none" w:sz="0" w:space="0" w:color="auto"/>
        <w:right w:val="none" w:sz="0" w:space="0" w:color="auto"/>
      </w:divBdr>
    </w:div>
    <w:div w:id="1325472105">
      <w:marLeft w:val="0"/>
      <w:marRight w:val="0"/>
      <w:marTop w:val="0"/>
      <w:marBottom w:val="0"/>
      <w:divBdr>
        <w:top w:val="none" w:sz="0" w:space="0" w:color="auto"/>
        <w:left w:val="none" w:sz="0" w:space="0" w:color="auto"/>
        <w:bottom w:val="none" w:sz="0" w:space="0" w:color="auto"/>
        <w:right w:val="none" w:sz="0" w:space="0" w:color="auto"/>
      </w:divBdr>
    </w:div>
    <w:div w:id="1330675581">
      <w:marLeft w:val="0"/>
      <w:marRight w:val="0"/>
      <w:marTop w:val="0"/>
      <w:marBottom w:val="0"/>
      <w:divBdr>
        <w:top w:val="none" w:sz="0" w:space="0" w:color="auto"/>
        <w:left w:val="none" w:sz="0" w:space="0" w:color="auto"/>
        <w:bottom w:val="none" w:sz="0" w:space="0" w:color="auto"/>
        <w:right w:val="none" w:sz="0" w:space="0" w:color="auto"/>
      </w:divBdr>
    </w:div>
    <w:div w:id="1331248496">
      <w:bodyDiv w:val="1"/>
      <w:marLeft w:val="0"/>
      <w:marRight w:val="0"/>
      <w:marTop w:val="0"/>
      <w:marBottom w:val="0"/>
      <w:divBdr>
        <w:top w:val="none" w:sz="0" w:space="0" w:color="auto"/>
        <w:left w:val="none" w:sz="0" w:space="0" w:color="auto"/>
        <w:bottom w:val="none" w:sz="0" w:space="0" w:color="auto"/>
        <w:right w:val="none" w:sz="0" w:space="0" w:color="auto"/>
      </w:divBdr>
    </w:div>
    <w:div w:id="1332293090">
      <w:marLeft w:val="0"/>
      <w:marRight w:val="0"/>
      <w:marTop w:val="0"/>
      <w:marBottom w:val="0"/>
      <w:divBdr>
        <w:top w:val="none" w:sz="0" w:space="0" w:color="auto"/>
        <w:left w:val="none" w:sz="0" w:space="0" w:color="auto"/>
        <w:bottom w:val="none" w:sz="0" w:space="0" w:color="auto"/>
        <w:right w:val="none" w:sz="0" w:space="0" w:color="auto"/>
      </w:divBdr>
    </w:div>
    <w:div w:id="1335887414">
      <w:marLeft w:val="0"/>
      <w:marRight w:val="0"/>
      <w:marTop w:val="0"/>
      <w:marBottom w:val="0"/>
      <w:divBdr>
        <w:top w:val="none" w:sz="0" w:space="0" w:color="auto"/>
        <w:left w:val="none" w:sz="0" w:space="0" w:color="auto"/>
        <w:bottom w:val="none" w:sz="0" w:space="0" w:color="auto"/>
        <w:right w:val="none" w:sz="0" w:space="0" w:color="auto"/>
      </w:divBdr>
    </w:div>
    <w:div w:id="1336957871">
      <w:marLeft w:val="0"/>
      <w:marRight w:val="0"/>
      <w:marTop w:val="0"/>
      <w:marBottom w:val="0"/>
      <w:divBdr>
        <w:top w:val="none" w:sz="0" w:space="0" w:color="auto"/>
        <w:left w:val="none" w:sz="0" w:space="0" w:color="auto"/>
        <w:bottom w:val="none" w:sz="0" w:space="0" w:color="auto"/>
        <w:right w:val="none" w:sz="0" w:space="0" w:color="auto"/>
      </w:divBdr>
    </w:div>
    <w:div w:id="1348210444">
      <w:marLeft w:val="0"/>
      <w:marRight w:val="0"/>
      <w:marTop w:val="0"/>
      <w:marBottom w:val="0"/>
      <w:divBdr>
        <w:top w:val="none" w:sz="0" w:space="0" w:color="auto"/>
        <w:left w:val="none" w:sz="0" w:space="0" w:color="auto"/>
        <w:bottom w:val="none" w:sz="0" w:space="0" w:color="auto"/>
        <w:right w:val="none" w:sz="0" w:space="0" w:color="auto"/>
      </w:divBdr>
    </w:div>
    <w:div w:id="1348752555">
      <w:marLeft w:val="0"/>
      <w:marRight w:val="0"/>
      <w:marTop w:val="0"/>
      <w:marBottom w:val="0"/>
      <w:divBdr>
        <w:top w:val="none" w:sz="0" w:space="0" w:color="auto"/>
        <w:left w:val="none" w:sz="0" w:space="0" w:color="auto"/>
        <w:bottom w:val="none" w:sz="0" w:space="0" w:color="auto"/>
        <w:right w:val="none" w:sz="0" w:space="0" w:color="auto"/>
      </w:divBdr>
    </w:div>
    <w:div w:id="1349604182">
      <w:marLeft w:val="0"/>
      <w:marRight w:val="0"/>
      <w:marTop w:val="0"/>
      <w:marBottom w:val="0"/>
      <w:divBdr>
        <w:top w:val="none" w:sz="0" w:space="0" w:color="auto"/>
        <w:left w:val="none" w:sz="0" w:space="0" w:color="auto"/>
        <w:bottom w:val="none" w:sz="0" w:space="0" w:color="auto"/>
        <w:right w:val="none" w:sz="0" w:space="0" w:color="auto"/>
      </w:divBdr>
    </w:div>
    <w:div w:id="1349716327">
      <w:marLeft w:val="0"/>
      <w:marRight w:val="0"/>
      <w:marTop w:val="0"/>
      <w:marBottom w:val="0"/>
      <w:divBdr>
        <w:top w:val="none" w:sz="0" w:space="0" w:color="auto"/>
        <w:left w:val="none" w:sz="0" w:space="0" w:color="auto"/>
        <w:bottom w:val="none" w:sz="0" w:space="0" w:color="auto"/>
        <w:right w:val="none" w:sz="0" w:space="0" w:color="auto"/>
      </w:divBdr>
    </w:div>
    <w:div w:id="1357000022">
      <w:marLeft w:val="0"/>
      <w:marRight w:val="0"/>
      <w:marTop w:val="0"/>
      <w:marBottom w:val="0"/>
      <w:divBdr>
        <w:top w:val="none" w:sz="0" w:space="0" w:color="auto"/>
        <w:left w:val="none" w:sz="0" w:space="0" w:color="auto"/>
        <w:bottom w:val="none" w:sz="0" w:space="0" w:color="auto"/>
        <w:right w:val="none" w:sz="0" w:space="0" w:color="auto"/>
      </w:divBdr>
    </w:div>
    <w:div w:id="1357582294">
      <w:marLeft w:val="0"/>
      <w:marRight w:val="0"/>
      <w:marTop w:val="0"/>
      <w:marBottom w:val="0"/>
      <w:divBdr>
        <w:top w:val="none" w:sz="0" w:space="0" w:color="auto"/>
        <w:left w:val="none" w:sz="0" w:space="0" w:color="auto"/>
        <w:bottom w:val="none" w:sz="0" w:space="0" w:color="auto"/>
        <w:right w:val="none" w:sz="0" w:space="0" w:color="auto"/>
      </w:divBdr>
    </w:div>
    <w:div w:id="1359501081">
      <w:marLeft w:val="0"/>
      <w:marRight w:val="0"/>
      <w:marTop w:val="0"/>
      <w:marBottom w:val="0"/>
      <w:divBdr>
        <w:top w:val="none" w:sz="0" w:space="0" w:color="auto"/>
        <w:left w:val="none" w:sz="0" w:space="0" w:color="auto"/>
        <w:bottom w:val="none" w:sz="0" w:space="0" w:color="auto"/>
        <w:right w:val="none" w:sz="0" w:space="0" w:color="auto"/>
      </w:divBdr>
    </w:div>
    <w:div w:id="1361052340">
      <w:marLeft w:val="0"/>
      <w:marRight w:val="0"/>
      <w:marTop w:val="0"/>
      <w:marBottom w:val="0"/>
      <w:divBdr>
        <w:top w:val="none" w:sz="0" w:space="0" w:color="auto"/>
        <w:left w:val="none" w:sz="0" w:space="0" w:color="auto"/>
        <w:bottom w:val="none" w:sz="0" w:space="0" w:color="auto"/>
        <w:right w:val="none" w:sz="0" w:space="0" w:color="auto"/>
      </w:divBdr>
    </w:div>
    <w:div w:id="1363242982">
      <w:marLeft w:val="0"/>
      <w:marRight w:val="0"/>
      <w:marTop w:val="0"/>
      <w:marBottom w:val="0"/>
      <w:divBdr>
        <w:top w:val="none" w:sz="0" w:space="0" w:color="auto"/>
        <w:left w:val="none" w:sz="0" w:space="0" w:color="auto"/>
        <w:bottom w:val="none" w:sz="0" w:space="0" w:color="auto"/>
        <w:right w:val="none" w:sz="0" w:space="0" w:color="auto"/>
      </w:divBdr>
    </w:div>
    <w:div w:id="1363746930">
      <w:marLeft w:val="0"/>
      <w:marRight w:val="0"/>
      <w:marTop w:val="0"/>
      <w:marBottom w:val="0"/>
      <w:divBdr>
        <w:top w:val="none" w:sz="0" w:space="0" w:color="auto"/>
        <w:left w:val="none" w:sz="0" w:space="0" w:color="auto"/>
        <w:bottom w:val="none" w:sz="0" w:space="0" w:color="auto"/>
        <w:right w:val="none" w:sz="0" w:space="0" w:color="auto"/>
      </w:divBdr>
    </w:div>
    <w:div w:id="1365710577">
      <w:marLeft w:val="0"/>
      <w:marRight w:val="0"/>
      <w:marTop w:val="0"/>
      <w:marBottom w:val="0"/>
      <w:divBdr>
        <w:top w:val="none" w:sz="0" w:space="0" w:color="auto"/>
        <w:left w:val="none" w:sz="0" w:space="0" w:color="auto"/>
        <w:bottom w:val="none" w:sz="0" w:space="0" w:color="auto"/>
        <w:right w:val="none" w:sz="0" w:space="0" w:color="auto"/>
      </w:divBdr>
    </w:div>
    <w:div w:id="1367218945">
      <w:marLeft w:val="0"/>
      <w:marRight w:val="0"/>
      <w:marTop w:val="0"/>
      <w:marBottom w:val="0"/>
      <w:divBdr>
        <w:top w:val="none" w:sz="0" w:space="0" w:color="auto"/>
        <w:left w:val="none" w:sz="0" w:space="0" w:color="auto"/>
        <w:bottom w:val="none" w:sz="0" w:space="0" w:color="auto"/>
        <w:right w:val="none" w:sz="0" w:space="0" w:color="auto"/>
      </w:divBdr>
    </w:div>
    <w:div w:id="1368024943">
      <w:marLeft w:val="0"/>
      <w:marRight w:val="0"/>
      <w:marTop w:val="0"/>
      <w:marBottom w:val="0"/>
      <w:divBdr>
        <w:top w:val="none" w:sz="0" w:space="0" w:color="auto"/>
        <w:left w:val="none" w:sz="0" w:space="0" w:color="auto"/>
        <w:bottom w:val="none" w:sz="0" w:space="0" w:color="auto"/>
        <w:right w:val="none" w:sz="0" w:space="0" w:color="auto"/>
      </w:divBdr>
    </w:div>
    <w:div w:id="1368488587">
      <w:marLeft w:val="0"/>
      <w:marRight w:val="0"/>
      <w:marTop w:val="0"/>
      <w:marBottom w:val="0"/>
      <w:divBdr>
        <w:top w:val="none" w:sz="0" w:space="0" w:color="auto"/>
        <w:left w:val="none" w:sz="0" w:space="0" w:color="auto"/>
        <w:bottom w:val="none" w:sz="0" w:space="0" w:color="auto"/>
        <w:right w:val="none" w:sz="0" w:space="0" w:color="auto"/>
      </w:divBdr>
    </w:div>
    <w:div w:id="1369262617">
      <w:marLeft w:val="0"/>
      <w:marRight w:val="0"/>
      <w:marTop w:val="0"/>
      <w:marBottom w:val="0"/>
      <w:divBdr>
        <w:top w:val="none" w:sz="0" w:space="0" w:color="auto"/>
        <w:left w:val="none" w:sz="0" w:space="0" w:color="auto"/>
        <w:bottom w:val="none" w:sz="0" w:space="0" w:color="auto"/>
        <w:right w:val="none" w:sz="0" w:space="0" w:color="auto"/>
      </w:divBdr>
    </w:div>
    <w:div w:id="1372609171">
      <w:marLeft w:val="0"/>
      <w:marRight w:val="0"/>
      <w:marTop w:val="0"/>
      <w:marBottom w:val="0"/>
      <w:divBdr>
        <w:top w:val="none" w:sz="0" w:space="0" w:color="auto"/>
        <w:left w:val="none" w:sz="0" w:space="0" w:color="auto"/>
        <w:bottom w:val="none" w:sz="0" w:space="0" w:color="auto"/>
        <w:right w:val="none" w:sz="0" w:space="0" w:color="auto"/>
      </w:divBdr>
    </w:div>
    <w:div w:id="1379084460">
      <w:marLeft w:val="0"/>
      <w:marRight w:val="0"/>
      <w:marTop w:val="0"/>
      <w:marBottom w:val="0"/>
      <w:divBdr>
        <w:top w:val="none" w:sz="0" w:space="0" w:color="auto"/>
        <w:left w:val="none" w:sz="0" w:space="0" w:color="auto"/>
        <w:bottom w:val="none" w:sz="0" w:space="0" w:color="auto"/>
        <w:right w:val="none" w:sz="0" w:space="0" w:color="auto"/>
      </w:divBdr>
    </w:div>
    <w:div w:id="1379742997">
      <w:marLeft w:val="0"/>
      <w:marRight w:val="0"/>
      <w:marTop w:val="0"/>
      <w:marBottom w:val="0"/>
      <w:divBdr>
        <w:top w:val="none" w:sz="0" w:space="0" w:color="auto"/>
        <w:left w:val="none" w:sz="0" w:space="0" w:color="auto"/>
        <w:bottom w:val="none" w:sz="0" w:space="0" w:color="auto"/>
        <w:right w:val="none" w:sz="0" w:space="0" w:color="auto"/>
      </w:divBdr>
    </w:div>
    <w:div w:id="1379822734">
      <w:marLeft w:val="0"/>
      <w:marRight w:val="0"/>
      <w:marTop w:val="0"/>
      <w:marBottom w:val="0"/>
      <w:divBdr>
        <w:top w:val="none" w:sz="0" w:space="0" w:color="auto"/>
        <w:left w:val="none" w:sz="0" w:space="0" w:color="auto"/>
        <w:bottom w:val="none" w:sz="0" w:space="0" w:color="auto"/>
        <w:right w:val="none" w:sz="0" w:space="0" w:color="auto"/>
      </w:divBdr>
    </w:div>
    <w:div w:id="1383484187">
      <w:marLeft w:val="0"/>
      <w:marRight w:val="0"/>
      <w:marTop w:val="0"/>
      <w:marBottom w:val="0"/>
      <w:divBdr>
        <w:top w:val="none" w:sz="0" w:space="0" w:color="auto"/>
        <w:left w:val="none" w:sz="0" w:space="0" w:color="auto"/>
        <w:bottom w:val="none" w:sz="0" w:space="0" w:color="auto"/>
        <w:right w:val="none" w:sz="0" w:space="0" w:color="auto"/>
      </w:divBdr>
    </w:div>
    <w:div w:id="1383559928">
      <w:marLeft w:val="0"/>
      <w:marRight w:val="0"/>
      <w:marTop w:val="0"/>
      <w:marBottom w:val="0"/>
      <w:divBdr>
        <w:top w:val="none" w:sz="0" w:space="0" w:color="auto"/>
        <w:left w:val="none" w:sz="0" w:space="0" w:color="auto"/>
        <w:bottom w:val="none" w:sz="0" w:space="0" w:color="auto"/>
        <w:right w:val="none" w:sz="0" w:space="0" w:color="auto"/>
      </w:divBdr>
    </w:div>
    <w:div w:id="1383670653">
      <w:marLeft w:val="0"/>
      <w:marRight w:val="0"/>
      <w:marTop w:val="0"/>
      <w:marBottom w:val="0"/>
      <w:divBdr>
        <w:top w:val="none" w:sz="0" w:space="0" w:color="auto"/>
        <w:left w:val="none" w:sz="0" w:space="0" w:color="auto"/>
        <w:bottom w:val="none" w:sz="0" w:space="0" w:color="auto"/>
        <w:right w:val="none" w:sz="0" w:space="0" w:color="auto"/>
      </w:divBdr>
    </w:div>
    <w:div w:id="1391608838">
      <w:marLeft w:val="0"/>
      <w:marRight w:val="0"/>
      <w:marTop w:val="0"/>
      <w:marBottom w:val="0"/>
      <w:divBdr>
        <w:top w:val="none" w:sz="0" w:space="0" w:color="auto"/>
        <w:left w:val="none" w:sz="0" w:space="0" w:color="auto"/>
        <w:bottom w:val="none" w:sz="0" w:space="0" w:color="auto"/>
        <w:right w:val="none" w:sz="0" w:space="0" w:color="auto"/>
      </w:divBdr>
    </w:div>
    <w:div w:id="1391881711">
      <w:marLeft w:val="0"/>
      <w:marRight w:val="0"/>
      <w:marTop w:val="0"/>
      <w:marBottom w:val="0"/>
      <w:divBdr>
        <w:top w:val="none" w:sz="0" w:space="0" w:color="auto"/>
        <w:left w:val="none" w:sz="0" w:space="0" w:color="auto"/>
        <w:bottom w:val="none" w:sz="0" w:space="0" w:color="auto"/>
        <w:right w:val="none" w:sz="0" w:space="0" w:color="auto"/>
      </w:divBdr>
    </w:div>
    <w:div w:id="1392270706">
      <w:marLeft w:val="0"/>
      <w:marRight w:val="0"/>
      <w:marTop w:val="0"/>
      <w:marBottom w:val="0"/>
      <w:divBdr>
        <w:top w:val="none" w:sz="0" w:space="0" w:color="auto"/>
        <w:left w:val="none" w:sz="0" w:space="0" w:color="auto"/>
        <w:bottom w:val="none" w:sz="0" w:space="0" w:color="auto"/>
        <w:right w:val="none" w:sz="0" w:space="0" w:color="auto"/>
      </w:divBdr>
    </w:div>
    <w:div w:id="1393499391">
      <w:marLeft w:val="0"/>
      <w:marRight w:val="0"/>
      <w:marTop w:val="0"/>
      <w:marBottom w:val="0"/>
      <w:divBdr>
        <w:top w:val="none" w:sz="0" w:space="0" w:color="auto"/>
        <w:left w:val="none" w:sz="0" w:space="0" w:color="auto"/>
        <w:bottom w:val="none" w:sz="0" w:space="0" w:color="auto"/>
        <w:right w:val="none" w:sz="0" w:space="0" w:color="auto"/>
      </w:divBdr>
    </w:div>
    <w:div w:id="1394309003">
      <w:bodyDiv w:val="1"/>
      <w:marLeft w:val="0"/>
      <w:marRight w:val="0"/>
      <w:marTop w:val="0"/>
      <w:marBottom w:val="0"/>
      <w:divBdr>
        <w:top w:val="none" w:sz="0" w:space="0" w:color="auto"/>
        <w:left w:val="none" w:sz="0" w:space="0" w:color="auto"/>
        <w:bottom w:val="none" w:sz="0" w:space="0" w:color="auto"/>
        <w:right w:val="none" w:sz="0" w:space="0" w:color="auto"/>
      </w:divBdr>
      <w:divsChild>
        <w:div w:id="475488552">
          <w:marLeft w:val="0"/>
          <w:marRight w:val="0"/>
          <w:marTop w:val="0"/>
          <w:marBottom w:val="0"/>
          <w:divBdr>
            <w:top w:val="none" w:sz="0" w:space="0" w:color="auto"/>
            <w:left w:val="none" w:sz="0" w:space="0" w:color="auto"/>
            <w:bottom w:val="none" w:sz="0" w:space="0" w:color="auto"/>
            <w:right w:val="none" w:sz="0" w:space="0" w:color="auto"/>
          </w:divBdr>
          <w:divsChild>
            <w:div w:id="1015305463">
              <w:marLeft w:val="0"/>
              <w:marRight w:val="0"/>
              <w:marTop w:val="0"/>
              <w:marBottom w:val="0"/>
              <w:divBdr>
                <w:top w:val="none" w:sz="0" w:space="0" w:color="auto"/>
                <w:left w:val="none" w:sz="0" w:space="0" w:color="auto"/>
                <w:bottom w:val="none" w:sz="0" w:space="0" w:color="auto"/>
                <w:right w:val="none" w:sz="0" w:space="0" w:color="auto"/>
              </w:divBdr>
            </w:div>
          </w:divsChild>
        </w:div>
        <w:div w:id="885138640">
          <w:marLeft w:val="0"/>
          <w:marRight w:val="0"/>
          <w:marTop w:val="0"/>
          <w:marBottom w:val="0"/>
          <w:divBdr>
            <w:top w:val="none" w:sz="0" w:space="0" w:color="auto"/>
            <w:left w:val="none" w:sz="0" w:space="0" w:color="auto"/>
            <w:bottom w:val="none" w:sz="0" w:space="0" w:color="auto"/>
            <w:right w:val="none" w:sz="0" w:space="0" w:color="auto"/>
          </w:divBdr>
          <w:divsChild>
            <w:div w:id="1880315785">
              <w:marLeft w:val="0"/>
              <w:marRight w:val="0"/>
              <w:marTop w:val="0"/>
              <w:marBottom w:val="0"/>
              <w:divBdr>
                <w:top w:val="none" w:sz="0" w:space="0" w:color="auto"/>
                <w:left w:val="none" w:sz="0" w:space="0" w:color="auto"/>
                <w:bottom w:val="none" w:sz="0" w:space="0" w:color="auto"/>
                <w:right w:val="none" w:sz="0" w:space="0" w:color="auto"/>
              </w:divBdr>
            </w:div>
          </w:divsChild>
        </w:div>
        <w:div w:id="1717512842">
          <w:marLeft w:val="0"/>
          <w:marRight w:val="0"/>
          <w:marTop w:val="0"/>
          <w:marBottom w:val="0"/>
          <w:divBdr>
            <w:top w:val="none" w:sz="0" w:space="0" w:color="auto"/>
            <w:left w:val="none" w:sz="0" w:space="0" w:color="auto"/>
            <w:bottom w:val="none" w:sz="0" w:space="0" w:color="auto"/>
            <w:right w:val="none" w:sz="0" w:space="0" w:color="auto"/>
          </w:divBdr>
        </w:div>
      </w:divsChild>
    </w:div>
    <w:div w:id="1394936291">
      <w:marLeft w:val="0"/>
      <w:marRight w:val="0"/>
      <w:marTop w:val="0"/>
      <w:marBottom w:val="0"/>
      <w:divBdr>
        <w:top w:val="none" w:sz="0" w:space="0" w:color="auto"/>
        <w:left w:val="none" w:sz="0" w:space="0" w:color="auto"/>
        <w:bottom w:val="none" w:sz="0" w:space="0" w:color="auto"/>
        <w:right w:val="none" w:sz="0" w:space="0" w:color="auto"/>
      </w:divBdr>
    </w:div>
    <w:div w:id="1395929361">
      <w:marLeft w:val="0"/>
      <w:marRight w:val="0"/>
      <w:marTop w:val="0"/>
      <w:marBottom w:val="0"/>
      <w:divBdr>
        <w:top w:val="none" w:sz="0" w:space="0" w:color="auto"/>
        <w:left w:val="none" w:sz="0" w:space="0" w:color="auto"/>
        <w:bottom w:val="none" w:sz="0" w:space="0" w:color="auto"/>
        <w:right w:val="none" w:sz="0" w:space="0" w:color="auto"/>
      </w:divBdr>
    </w:div>
    <w:div w:id="1400129517">
      <w:marLeft w:val="0"/>
      <w:marRight w:val="0"/>
      <w:marTop w:val="0"/>
      <w:marBottom w:val="0"/>
      <w:divBdr>
        <w:top w:val="none" w:sz="0" w:space="0" w:color="auto"/>
        <w:left w:val="none" w:sz="0" w:space="0" w:color="auto"/>
        <w:bottom w:val="none" w:sz="0" w:space="0" w:color="auto"/>
        <w:right w:val="none" w:sz="0" w:space="0" w:color="auto"/>
      </w:divBdr>
    </w:div>
    <w:div w:id="1405683096">
      <w:bodyDiv w:val="1"/>
      <w:marLeft w:val="0"/>
      <w:marRight w:val="0"/>
      <w:marTop w:val="0"/>
      <w:marBottom w:val="0"/>
      <w:divBdr>
        <w:top w:val="none" w:sz="0" w:space="0" w:color="auto"/>
        <w:left w:val="none" w:sz="0" w:space="0" w:color="auto"/>
        <w:bottom w:val="none" w:sz="0" w:space="0" w:color="auto"/>
        <w:right w:val="none" w:sz="0" w:space="0" w:color="auto"/>
      </w:divBdr>
      <w:divsChild>
        <w:div w:id="736824695">
          <w:marLeft w:val="0"/>
          <w:marRight w:val="0"/>
          <w:marTop w:val="0"/>
          <w:marBottom w:val="0"/>
          <w:divBdr>
            <w:top w:val="none" w:sz="0" w:space="0" w:color="auto"/>
            <w:left w:val="none" w:sz="0" w:space="0" w:color="auto"/>
            <w:bottom w:val="none" w:sz="0" w:space="0" w:color="auto"/>
            <w:right w:val="none" w:sz="0" w:space="0" w:color="auto"/>
          </w:divBdr>
        </w:div>
        <w:div w:id="1546135359">
          <w:marLeft w:val="0"/>
          <w:marRight w:val="0"/>
          <w:marTop w:val="0"/>
          <w:marBottom w:val="0"/>
          <w:divBdr>
            <w:top w:val="none" w:sz="0" w:space="0" w:color="auto"/>
            <w:left w:val="none" w:sz="0" w:space="0" w:color="auto"/>
            <w:bottom w:val="none" w:sz="0" w:space="0" w:color="auto"/>
            <w:right w:val="none" w:sz="0" w:space="0" w:color="auto"/>
          </w:divBdr>
          <w:divsChild>
            <w:div w:id="910386072">
              <w:marLeft w:val="0"/>
              <w:marRight w:val="0"/>
              <w:marTop w:val="0"/>
              <w:marBottom w:val="0"/>
              <w:divBdr>
                <w:top w:val="none" w:sz="0" w:space="0" w:color="auto"/>
                <w:left w:val="none" w:sz="0" w:space="0" w:color="auto"/>
                <w:bottom w:val="none" w:sz="0" w:space="0" w:color="auto"/>
                <w:right w:val="none" w:sz="0" w:space="0" w:color="auto"/>
              </w:divBdr>
            </w:div>
          </w:divsChild>
        </w:div>
        <w:div w:id="1568953609">
          <w:marLeft w:val="0"/>
          <w:marRight w:val="0"/>
          <w:marTop w:val="0"/>
          <w:marBottom w:val="0"/>
          <w:divBdr>
            <w:top w:val="none" w:sz="0" w:space="0" w:color="auto"/>
            <w:left w:val="none" w:sz="0" w:space="0" w:color="auto"/>
            <w:bottom w:val="none" w:sz="0" w:space="0" w:color="auto"/>
            <w:right w:val="none" w:sz="0" w:space="0" w:color="auto"/>
          </w:divBdr>
          <w:divsChild>
            <w:div w:id="207809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07329">
      <w:marLeft w:val="0"/>
      <w:marRight w:val="0"/>
      <w:marTop w:val="0"/>
      <w:marBottom w:val="0"/>
      <w:divBdr>
        <w:top w:val="none" w:sz="0" w:space="0" w:color="auto"/>
        <w:left w:val="none" w:sz="0" w:space="0" w:color="auto"/>
        <w:bottom w:val="none" w:sz="0" w:space="0" w:color="auto"/>
        <w:right w:val="none" w:sz="0" w:space="0" w:color="auto"/>
      </w:divBdr>
    </w:div>
    <w:div w:id="1407724553">
      <w:marLeft w:val="0"/>
      <w:marRight w:val="0"/>
      <w:marTop w:val="0"/>
      <w:marBottom w:val="0"/>
      <w:divBdr>
        <w:top w:val="none" w:sz="0" w:space="0" w:color="auto"/>
        <w:left w:val="none" w:sz="0" w:space="0" w:color="auto"/>
        <w:bottom w:val="none" w:sz="0" w:space="0" w:color="auto"/>
        <w:right w:val="none" w:sz="0" w:space="0" w:color="auto"/>
      </w:divBdr>
    </w:div>
    <w:div w:id="1407848455">
      <w:marLeft w:val="0"/>
      <w:marRight w:val="0"/>
      <w:marTop w:val="0"/>
      <w:marBottom w:val="0"/>
      <w:divBdr>
        <w:top w:val="none" w:sz="0" w:space="0" w:color="auto"/>
        <w:left w:val="none" w:sz="0" w:space="0" w:color="auto"/>
        <w:bottom w:val="none" w:sz="0" w:space="0" w:color="auto"/>
        <w:right w:val="none" w:sz="0" w:space="0" w:color="auto"/>
      </w:divBdr>
    </w:div>
    <w:div w:id="1407922896">
      <w:marLeft w:val="0"/>
      <w:marRight w:val="0"/>
      <w:marTop w:val="0"/>
      <w:marBottom w:val="0"/>
      <w:divBdr>
        <w:top w:val="none" w:sz="0" w:space="0" w:color="auto"/>
        <w:left w:val="none" w:sz="0" w:space="0" w:color="auto"/>
        <w:bottom w:val="none" w:sz="0" w:space="0" w:color="auto"/>
        <w:right w:val="none" w:sz="0" w:space="0" w:color="auto"/>
      </w:divBdr>
    </w:div>
    <w:div w:id="1409306085">
      <w:marLeft w:val="0"/>
      <w:marRight w:val="0"/>
      <w:marTop w:val="0"/>
      <w:marBottom w:val="0"/>
      <w:divBdr>
        <w:top w:val="none" w:sz="0" w:space="0" w:color="auto"/>
        <w:left w:val="none" w:sz="0" w:space="0" w:color="auto"/>
        <w:bottom w:val="none" w:sz="0" w:space="0" w:color="auto"/>
        <w:right w:val="none" w:sz="0" w:space="0" w:color="auto"/>
      </w:divBdr>
    </w:div>
    <w:div w:id="1411342002">
      <w:marLeft w:val="0"/>
      <w:marRight w:val="0"/>
      <w:marTop w:val="0"/>
      <w:marBottom w:val="0"/>
      <w:divBdr>
        <w:top w:val="none" w:sz="0" w:space="0" w:color="auto"/>
        <w:left w:val="none" w:sz="0" w:space="0" w:color="auto"/>
        <w:bottom w:val="none" w:sz="0" w:space="0" w:color="auto"/>
        <w:right w:val="none" w:sz="0" w:space="0" w:color="auto"/>
      </w:divBdr>
    </w:div>
    <w:div w:id="1412896553">
      <w:marLeft w:val="0"/>
      <w:marRight w:val="0"/>
      <w:marTop w:val="0"/>
      <w:marBottom w:val="0"/>
      <w:divBdr>
        <w:top w:val="none" w:sz="0" w:space="0" w:color="auto"/>
        <w:left w:val="none" w:sz="0" w:space="0" w:color="auto"/>
        <w:bottom w:val="none" w:sz="0" w:space="0" w:color="auto"/>
        <w:right w:val="none" w:sz="0" w:space="0" w:color="auto"/>
      </w:divBdr>
    </w:div>
    <w:div w:id="1417286888">
      <w:bodyDiv w:val="1"/>
      <w:marLeft w:val="0"/>
      <w:marRight w:val="0"/>
      <w:marTop w:val="0"/>
      <w:marBottom w:val="0"/>
      <w:divBdr>
        <w:top w:val="none" w:sz="0" w:space="0" w:color="auto"/>
        <w:left w:val="none" w:sz="0" w:space="0" w:color="auto"/>
        <w:bottom w:val="none" w:sz="0" w:space="0" w:color="auto"/>
        <w:right w:val="none" w:sz="0" w:space="0" w:color="auto"/>
      </w:divBdr>
    </w:div>
    <w:div w:id="1418864818">
      <w:marLeft w:val="0"/>
      <w:marRight w:val="0"/>
      <w:marTop w:val="0"/>
      <w:marBottom w:val="0"/>
      <w:divBdr>
        <w:top w:val="none" w:sz="0" w:space="0" w:color="auto"/>
        <w:left w:val="none" w:sz="0" w:space="0" w:color="auto"/>
        <w:bottom w:val="none" w:sz="0" w:space="0" w:color="auto"/>
        <w:right w:val="none" w:sz="0" w:space="0" w:color="auto"/>
      </w:divBdr>
    </w:div>
    <w:div w:id="1423842568">
      <w:marLeft w:val="0"/>
      <w:marRight w:val="0"/>
      <w:marTop w:val="0"/>
      <w:marBottom w:val="0"/>
      <w:divBdr>
        <w:top w:val="none" w:sz="0" w:space="0" w:color="auto"/>
        <w:left w:val="none" w:sz="0" w:space="0" w:color="auto"/>
        <w:bottom w:val="none" w:sz="0" w:space="0" w:color="auto"/>
        <w:right w:val="none" w:sz="0" w:space="0" w:color="auto"/>
      </w:divBdr>
    </w:div>
    <w:div w:id="1424448607">
      <w:marLeft w:val="0"/>
      <w:marRight w:val="0"/>
      <w:marTop w:val="0"/>
      <w:marBottom w:val="0"/>
      <w:divBdr>
        <w:top w:val="none" w:sz="0" w:space="0" w:color="auto"/>
        <w:left w:val="none" w:sz="0" w:space="0" w:color="auto"/>
        <w:bottom w:val="none" w:sz="0" w:space="0" w:color="auto"/>
        <w:right w:val="none" w:sz="0" w:space="0" w:color="auto"/>
      </w:divBdr>
    </w:div>
    <w:div w:id="1425489966">
      <w:marLeft w:val="0"/>
      <w:marRight w:val="0"/>
      <w:marTop w:val="0"/>
      <w:marBottom w:val="0"/>
      <w:divBdr>
        <w:top w:val="none" w:sz="0" w:space="0" w:color="auto"/>
        <w:left w:val="none" w:sz="0" w:space="0" w:color="auto"/>
        <w:bottom w:val="none" w:sz="0" w:space="0" w:color="auto"/>
        <w:right w:val="none" w:sz="0" w:space="0" w:color="auto"/>
      </w:divBdr>
    </w:div>
    <w:div w:id="1426653245">
      <w:marLeft w:val="0"/>
      <w:marRight w:val="0"/>
      <w:marTop w:val="0"/>
      <w:marBottom w:val="0"/>
      <w:divBdr>
        <w:top w:val="none" w:sz="0" w:space="0" w:color="auto"/>
        <w:left w:val="none" w:sz="0" w:space="0" w:color="auto"/>
        <w:bottom w:val="none" w:sz="0" w:space="0" w:color="auto"/>
        <w:right w:val="none" w:sz="0" w:space="0" w:color="auto"/>
      </w:divBdr>
    </w:div>
    <w:div w:id="1428034698">
      <w:marLeft w:val="0"/>
      <w:marRight w:val="0"/>
      <w:marTop w:val="0"/>
      <w:marBottom w:val="0"/>
      <w:divBdr>
        <w:top w:val="none" w:sz="0" w:space="0" w:color="auto"/>
        <w:left w:val="none" w:sz="0" w:space="0" w:color="auto"/>
        <w:bottom w:val="none" w:sz="0" w:space="0" w:color="auto"/>
        <w:right w:val="none" w:sz="0" w:space="0" w:color="auto"/>
      </w:divBdr>
    </w:div>
    <w:div w:id="1433672585">
      <w:marLeft w:val="0"/>
      <w:marRight w:val="0"/>
      <w:marTop w:val="0"/>
      <w:marBottom w:val="0"/>
      <w:divBdr>
        <w:top w:val="none" w:sz="0" w:space="0" w:color="auto"/>
        <w:left w:val="none" w:sz="0" w:space="0" w:color="auto"/>
        <w:bottom w:val="none" w:sz="0" w:space="0" w:color="auto"/>
        <w:right w:val="none" w:sz="0" w:space="0" w:color="auto"/>
      </w:divBdr>
    </w:div>
    <w:div w:id="1441753764">
      <w:marLeft w:val="0"/>
      <w:marRight w:val="0"/>
      <w:marTop w:val="0"/>
      <w:marBottom w:val="0"/>
      <w:divBdr>
        <w:top w:val="none" w:sz="0" w:space="0" w:color="auto"/>
        <w:left w:val="none" w:sz="0" w:space="0" w:color="auto"/>
        <w:bottom w:val="none" w:sz="0" w:space="0" w:color="auto"/>
        <w:right w:val="none" w:sz="0" w:space="0" w:color="auto"/>
      </w:divBdr>
    </w:div>
    <w:div w:id="1442651812">
      <w:marLeft w:val="0"/>
      <w:marRight w:val="0"/>
      <w:marTop w:val="0"/>
      <w:marBottom w:val="0"/>
      <w:divBdr>
        <w:top w:val="none" w:sz="0" w:space="0" w:color="auto"/>
        <w:left w:val="none" w:sz="0" w:space="0" w:color="auto"/>
        <w:bottom w:val="none" w:sz="0" w:space="0" w:color="auto"/>
        <w:right w:val="none" w:sz="0" w:space="0" w:color="auto"/>
      </w:divBdr>
    </w:div>
    <w:div w:id="1447501959">
      <w:marLeft w:val="0"/>
      <w:marRight w:val="0"/>
      <w:marTop w:val="0"/>
      <w:marBottom w:val="0"/>
      <w:divBdr>
        <w:top w:val="none" w:sz="0" w:space="0" w:color="auto"/>
        <w:left w:val="none" w:sz="0" w:space="0" w:color="auto"/>
        <w:bottom w:val="none" w:sz="0" w:space="0" w:color="auto"/>
        <w:right w:val="none" w:sz="0" w:space="0" w:color="auto"/>
      </w:divBdr>
    </w:div>
    <w:div w:id="1451899704">
      <w:marLeft w:val="0"/>
      <w:marRight w:val="0"/>
      <w:marTop w:val="0"/>
      <w:marBottom w:val="0"/>
      <w:divBdr>
        <w:top w:val="none" w:sz="0" w:space="0" w:color="auto"/>
        <w:left w:val="none" w:sz="0" w:space="0" w:color="auto"/>
        <w:bottom w:val="none" w:sz="0" w:space="0" w:color="auto"/>
        <w:right w:val="none" w:sz="0" w:space="0" w:color="auto"/>
      </w:divBdr>
    </w:div>
    <w:div w:id="1452089198">
      <w:marLeft w:val="0"/>
      <w:marRight w:val="0"/>
      <w:marTop w:val="0"/>
      <w:marBottom w:val="0"/>
      <w:divBdr>
        <w:top w:val="none" w:sz="0" w:space="0" w:color="auto"/>
        <w:left w:val="none" w:sz="0" w:space="0" w:color="auto"/>
        <w:bottom w:val="none" w:sz="0" w:space="0" w:color="auto"/>
        <w:right w:val="none" w:sz="0" w:space="0" w:color="auto"/>
      </w:divBdr>
    </w:div>
    <w:div w:id="1455253380">
      <w:marLeft w:val="0"/>
      <w:marRight w:val="0"/>
      <w:marTop w:val="0"/>
      <w:marBottom w:val="0"/>
      <w:divBdr>
        <w:top w:val="none" w:sz="0" w:space="0" w:color="auto"/>
        <w:left w:val="none" w:sz="0" w:space="0" w:color="auto"/>
        <w:bottom w:val="none" w:sz="0" w:space="0" w:color="auto"/>
        <w:right w:val="none" w:sz="0" w:space="0" w:color="auto"/>
      </w:divBdr>
    </w:div>
    <w:div w:id="1457600521">
      <w:marLeft w:val="0"/>
      <w:marRight w:val="0"/>
      <w:marTop w:val="0"/>
      <w:marBottom w:val="0"/>
      <w:divBdr>
        <w:top w:val="none" w:sz="0" w:space="0" w:color="auto"/>
        <w:left w:val="none" w:sz="0" w:space="0" w:color="auto"/>
        <w:bottom w:val="none" w:sz="0" w:space="0" w:color="auto"/>
        <w:right w:val="none" w:sz="0" w:space="0" w:color="auto"/>
      </w:divBdr>
    </w:div>
    <w:div w:id="1459101781">
      <w:marLeft w:val="0"/>
      <w:marRight w:val="0"/>
      <w:marTop w:val="0"/>
      <w:marBottom w:val="0"/>
      <w:divBdr>
        <w:top w:val="none" w:sz="0" w:space="0" w:color="auto"/>
        <w:left w:val="none" w:sz="0" w:space="0" w:color="auto"/>
        <w:bottom w:val="none" w:sz="0" w:space="0" w:color="auto"/>
        <w:right w:val="none" w:sz="0" w:space="0" w:color="auto"/>
      </w:divBdr>
    </w:div>
    <w:div w:id="1460536898">
      <w:marLeft w:val="0"/>
      <w:marRight w:val="0"/>
      <w:marTop w:val="0"/>
      <w:marBottom w:val="0"/>
      <w:divBdr>
        <w:top w:val="none" w:sz="0" w:space="0" w:color="auto"/>
        <w:left w:val="none" w:sz="0" w:space="0" w:color="auto"/>
        <w:bottom w:val="none" w:sz="0" w:space="0" w:color="auto"/>
        <w:right w:val="none" w:sz="0" w:space="0" w:color="auto"/>
      </w:divBdr>
    </w:div>
    <w:div w:id="1461387490">
      <w:marLeft w:val="0"/>
      <w:marRight w:val="0"/>
      <w:marTop w:val="0"/>
      <w:marBottom w:val="0"/>
      <w:divBdr>
        <w:top w:val="none" w:sz="0" w:space="0" w:color="auto"/>
        <w:left w:val="none" w:sz="0" w:space="0" w:color="auto"/>
        <w:bottom w:val="none" w:sz="0" w:space="0" w:color="auto"/>
        <w:right w:val="none" w:sz="0" w:space="0" w:color="auto"/>
      </w:divBdr>
    </w:div>
    <w:div w:id="1462840237">
      <w:marLeft w:val="0"/>
      <w:marRight w:val="0"/>
      <w:marTop w:val="0"/>
      <w:marBottom w:val="0"/>
      <w:divBdr>
        <w:top w:val="none" w:sz="0" w:space="0" w:color="auto"/>
        <w:left w:val="none" w:sz="0" w:space="0" w:color="auto"/>
        <w:bottom w:val="none" w:sz="0" w:space="0" w:color="auto"/>
        <w:right w:val="none" w:sz="0" w:space="0" w:color="auto"/>
      </w:divBdr>
    </w:div>
    <w:div w:id="1463842613">
      <w:marLeft w:val="0"/>
      <w:marRight w:val="0"/>
      <w:marTop w:val="0"/>
      <w:marBottom w:val="0"/>
      <w:divBdr>
        <w:top w:val="none" w:sz="0" w:space="0" w:color="auto"/>
        <w:left w:val="none" w:sz="0" w:space="0" w:color="auto"/>
        <w:bottom w:val="none" w:sz="0" w:space="0" w:color="auto"/>
        <w:right w:val="none" w:sz="0" w:space="0" w:color="auto"/>
      </w:divBdr>
    </w:div>
    <w:div w:id="1464882233">
      <w:marLeft w:val="0"/>
      <w:marRight w:val="0"/>
      <w:marTop w:val="0"/>
      <w:marBottom w:val="0"/>
      <w:divBdr>
        <w:top w:val="none" w:sz="0" w:space="0" w:color="auto"/>
        <w:left w:val="none" w:sz="0" w:space="0" w:color="auto"/>
        <w:bottom w:val="none" w:sz="0" w:space="0" w:color="auto"/>
        <w:right w:val="none" w:sz="0" w:space="0" w:color="auto"/>
      </w:divBdr>
    </w:div>
    <w:div w:id="1465004368">
      <w:marLeft w:val="0"/>
      <w:marRight w:val="0"/>
      <w:marTop w:val="0"/>
      <w:marBottom w:val="0"/>
      <w:divBdr>
        <w:top w:val="none" w:sz="0" w:space="0" w:color="auto"/>
        <w:left w:val="none" w:sz="0" w:space="0" w:color="auto"/>
        <w:bottom w:val="none" w:sz="0" w:space="0" w:color="auto"/>
        <w:right w:val="none" w:sz="0" w:space="0" w:color="auto"/>
      </w:divBdr>
    </w:div>
    <w:div w:id="1468737097">
      <w:bodyDiv w:val="1"/>
      <w:marLeft w:val="0"/>
      <w:marRight w:val="0"/>
      <w:marTop w:val="0"/>
      <w:marBottom w:val="0"/>
      <w:divBdr>
        <w:top w:val="none" w:sz="0" w:space="0" w:color="auto"/>
        <w:left w:val="none" w:sz="0" w:space="0" w:color="auto"/>
        <w:bottom w:val="none" w:sz="0" w:space="0" w:color="auto"/>
        <w:right w:val="none" w:sz="0" w:space="0" w:color="auto"/>
      </w:divBdr>
    </w:div>
    <w:div w:id="1469200758">
      <w:marLeft w:val="0"/>
      <w:marRight w:val="0"/>
      <w:marTop w:val="0"/>
      <w:marBottom w:val="0"/>
      <w:divBdr>
        <w:top w:val="none" w:sz="0" w:space="0" w:color="auto"/>
        <w:left w:val="none" w:sz="0" w:space="0" w:color="auto"/>
        <w:bottom w:val="none" w:sz="0" w:space="0" w:color="auto"/>
        <w:right w:val="none" w:sz="0" w:space="0" w:color="auto"/>
      </w:divBdr>
    </w:div>
    <w:div w:id="1471092910">
      <w:marLeft w:val="0"/>
      <w:marRight w:val="0"/>
      <w:marTop w:val="0"/>
      <w:marBottom w:val="0"/>
      <w:divBdr>
        <w:top w:val="none" w:sz="0" w:space="0" w:color="auto"/>
        <w:left w:val="none" w:sz="0" w:space="0" w:color="auto"/>
        <w:bottom w:val="none" w:sz="0" w:space="0" w:color="auto"/>
        <w:right w:val="none" w:sz="0" w:space="0" w:color="auto"/>
      </w:divBdr>
    </w:div>
    <w:div w:id="1471749890">
      <w:marLeft w:val="0"/>
      <w:marRight w:val="0"/>
      <w:marTop w:val="0"/>
      <w:marBottom w:val="0"/>
      <w:divBdr>
        <w:top w:val="none" w:sz="0" w:space="0" w:color="auto"/>
        <w:left w:val="none" w:sz="0" w:space="0" w:color="auto"/>
        <w:bottom w:val="none" w:sz="0" w:space="0" w:color="auto"/>
        <w:right w:val="none" w:sz="0" w:space="0" w:color="auto"/>
      </w:divBdr>
    </w:div>
    <w:div w:id="1478112871">
      <w:marLeft w:val="0"/>
      <w:marRight w:val="0"/>
      <w:marTop w:val="0"/>
      <w:marBottom w:val="0"/>
      <w:divBdr>
        <w:top w:val="none" w:sz="0" w:space="0" w:color="auto"/>
        <w:left w:val="none" w:sz="0" w:space="0" w:color="auto"/>
        <w:bottom w:val="none" w:sz="0" w:space="0" w:color="auto"/>
        <w:right w:val="none" w:sz="0" w:space="0" w:color="auto"/>
      </w:divBdr>
    </w:div>
    <w:div w:id="1479683341">
      <w:marLeft w:val="0"/>
      <w:marRight w:val="0"/>
      <w:marTop w:val="0"/>
      <w:marBottom w:val="0"/>
      <w:divBdr>
        <w:top w:val="none" w:sz="0" w:space="0" w:color="auto"/>
        <w:left w:val="none" w:sz="0" w:space="0" w:color="auto"/>
        <w:bottom w:val="none" w:sz="0" w:space="0" w:color="auto"/>
        <w:right w:val="none" w:sz="0" w:space="0" w:color="auto"/>
      </w:divBdr>
    </w:div>
    <w:div w:id="1481919717">
      <w:marLeft w:val="0"/>
      <w:marRight w:val="0"/>
      <w:marTop w:val="0"/>
      <w:marBottom w:val="0"/>
      <w:divBdr>
        <w:top w:val="none" w:sz="0" w:space="0" w:color="auto"/>
        <w:left w:val="none" w:sz="0" w:space="0" w:color="auto"/>
        <w:bottom w:val="none" w:sz="0" w:space="0" w:color="auto"/>
        <w:right w:val="none" w:sz="0" w:space="0" w:color="auto"/>
      </w:divBdr>
    </w:div>
    <w:div w:id="1482310589">
      <w:marLeft w:val="0"/>
      <w:marRight w:val="0"/>
      <w:marTop w:val="0"/>
      <w:marBottom w:val="0"/>
      <w:divBdr>
        <w:top w:val="none" w:sz="0" w:space="0" w:color="auto"/>
        <w:left w:val="none" w:sz="0" w:space="0" w:color="auto"/>
        <w:bottom w:val="none" w:sz="0" w:space="0" w:color="auto"/>
        <w:right w:val="none" w:sz="0" w:space="0" w:color="auto"/>
      </w:divBdr>
    </w:div>
    <w:div w:id="1484009175">
      <w:marLeft w:val="0"/>
      <w:marRight w:val="0"/>
      <w:marTop w:val="0"/>
      <w:marBottom w:val="0"/>
      <w:divBdr>
        <w:top w:val="none" w:sz="0" w:space="0" w:color="auto"/>
        <w:left w:val="none" w:sz="0" w:space="0" w:color="auto"/>
        <w:bottom w:val="none" w:sz="0" w:space="0" w:color="auto"/>
        <w:right w:val="none" w:sz="0" w:space="0" w:color="auto"/>
      </w:divBdr>
    </w:div>
    <w:div w:id="1484614912">
      <w:marLeft w:val="0"/>
      <w:marRight w:val="0"/>
      <w:marTop w:val="0"/>
      <w:marBottom w:val="0"/>
      <w:divBdr>
        <w:top w:val="none" w:sz="0" w:space="0" w:color="auto"/>
        <w:left w:val="none" w:sz="0" w:space="0" w:color="auto"/>
        <w:bottom w:val="none" w:sz="0" w:space="0" w:color="auto"/>
        <w:right w:val="none" w:sz="0" w:space="0" w:color="auto"/>
      </w:divBdr>
    </w:div>
    <w:div w:id="1486556370">
      <w:marLeft w:val="0"/>
      <w:marRight w:val="0"/>
      <w:marTop w:val="0"/>
      <w:marBottom w:val="0"/>
      <w:divBdr>
        <w:top w:val="none" w:sz="0" w:space="0" w:color="auto"/>
        <w:left w:val="none" w:sz="0" w:space="0" w:color="auto"/>
        <w:bottom w:val="none" w:sz="0" w:space="0" w:color="auto"/>
        <w:right w:val="none" w:sz="0" w:space="0" w:color="auto"/>
      </w:divBdr>
    </w:div>
    <w:div w:id="1489438865">
      <w:marLeft w:val="0"/>
      <w:marRight w:val="0"/>
      <w:marTop w:val="0"/>
      <w:marBottom w:val="0"/>
      <w:divBdr>
        <w:top w:val="none" w:sz="0" w:space="0" w:color="auto"/>
        <w:left w:val="none" w:sz="0" w:space="0" w:color="auto"/>
        <w:bottom w:val="none" w:sz="0" w:space="0" w:color="auto"/>
        <w:right w:val="none" w:sz="0" w:space="0" w:color="auto"/>
      </w:divBdr>
    </w:div>
    <w:div w:id="1490293194">
      <w:marLeft w:val="0"/>
      <w:marRight w:val="0"/>
      <w:marTop w:val="0"/>
      <w:marBottom w:val="0"/>
      <w:divBdr>
        <w:top w:val="none" w:sz="0" w:space="0" w:color="auto"/>
        <w:left w:val="none" w:sz="0" w:space="0" w:color="auto"/>
        <w:bottom w:val="none" w:sz="0" w:space="0" w:color="auto"/>
        <w:right w:val="none" w:sz="0" w:space="0" w:color="auto"/>
      </w:divBdr>
    </w:div>
    <w:div w:id="1492673104">
      <w:marLeft w:val="0"/>
      <w:marRight w:val="0"/>
      <w:marTop w:val="0"/>
      <w:marBottom w:val="0"/>
      <w:divBdr>
        <w:top w:val="none" w:sz="0" w:space="0" w:color="auto"/>
        <w:left w:val="none" w:sz="0" w:space="0" w:color="auto"/>
        <w:bottom w:val="none" w:sz="0" w:space="0" w:color="auto"/>
        <w:right w:val="none" w:sz="0" w:space="0" w:color="auto"/>
      </w:divBdr>
    </w:div>
    <w:div w:id="1494832303">
      <w:marLeft w:val="0"/>
      <w:marRight w:val="0"/>
      <w:marTop w:val="0"/>
      <w:marBottom w:val="0"/>
      <w:divBdr>
        <w:top w:val="none" w:sz="0" w:space="0" w:color="auto"/>
        <w:left w:val="none" w:sz="0" w:space="0" w:color="auto"/>
        <w:bottom w:val="none" w:sz="0" w:space="0" w:color="auto"/>
        <w:right w:val="none" w:sz="0" w:space="0" w:color="auto"/>
      </w:divBdr>
    </w:div>
    <w:div w:id="1496263740">
      <w:marLeft w:val="0"/>
      <w:marRight w:val="0"/>
      <w:marTop w:val="0"/>
      <w:marBottom w:val="0"/>
      <w:divBdr>
        <w:top w:val="none" w:sz="0" w:space="0" w:color="auto"/>
        <w:left w:val="none" w:sz="0" w:space="0" w:color="auto"/>
        <w:bottom w:val="none" w:sz="0" w:space="0" w:color="auto"/>
        <w:right w:val="none" w:sz="0" w:space="0" w:color="auto"/>
      </w:divBdr>
    </w:div>
    <w:div w:id="1496338563">
      <w:marLeft w:val="0"/>
      <w:marRight w:val="0"/>
      <w:marTop w:val="0"/>
      <w:marBottom w:val="0"/>
      <w:divBdr>
        <w:top w:val="none" w:sz="0" w:space="0" w:color="auto"/>
        <w:left w:val="none" w:sz="0" w:space="0" w:color="auto"/>
        <w:bottom w:val="none" w:sz="0" w:space="0" w:color="auto"/>
        <w:right w:val="none" w:sz="0" w:space="0" w:color="auto"/>
      </w:divBdr>
    </w:div>
    <w:div w:id="1499922843">
      <w:marLeft w:val="0"/>
      <w:marRight w:val="0"/>
      <w:marTop w:val="0"/>
      <w:marBottom w:val="0"/>
      <w:divBdr>
        <w:top w:val="none" w:sz="0" w:space="0" w:color="auto"/>
        <w:left w:val="none" w:sz="0" w:space="0" w:color="auto"/>
        <w:bottom w:val="none" w:sz="0" w:space="0" w:color="auto"/>
        <w:right w:val="none" w:sz="0" w:space="0" w:color="auto"/>
      </w:divBdr>
    </w:div>
    <w:div w:id="1501038793">
      <w:marLeft w:val="0"/>
      <w:marRight w:val="0"/>
      <w:marTop w:val="0"/>
      <w:marBottom w:val="0"/>
      <w:divBdr>
        <w:top w:val="none" w:sz="0" w:space="0" w:color="auto"/>
        <w:left w:val="none" w:sz="0" w:space="0" w:color="auto"/>
        <w:bottom w:val="none" w:sz="0" w:space="0" w:color="auto"/>
        <w:right w:val="none" w:sz="0" w:space="0" w:color="auto"/>
      </w:divBdr>
    </w:div>
    <w:div w:id="1502232465">
      <w:marLeft w:val="0"/>
      <w:marRight w:val="0"/>
      <w:marTop w:val="0"/>
      <w:marBottom w:val="0"/>
      <w:divBdr>
        <w:top w:val="none" w:sz="0" w:space="0" w:color="auto"/>
        <w:left w:val="none" w:sz="0" w:space="0" w:color="auto"/>
        <w:bottom w:val="none" w:sz="0" w:space="0" w:color="auto"/>
        <w:right w:val="none" w:sz="0" w:space="0" w:color="auto"/>
      </w:divBdr>
    </w:div>
    <w:div w:id="1508397014">
      <w:marLeft w:val="0"/>
      <w:marRight w:val="0"/>
      <w:marTop w:val="0"/>
      <w:marBottom w:val="0"/>
      <w:divBdr>
        <w:top w:val="none" w:sz="0" w:space="0" w:color="auto"/>
        <w:left w:val="none" w:sz="0" w:space="0" w:color="auto"/>
        <w:bottom w:val="none" w:sz="0" w:space="0" w:color="auto"/>
        <w:right w:val="none" w:sz="0" w:space="0" w:color="auto"/>
      </w:divBdr>
    </w:div>
    <w:div w:id="1512835815">
      <w:marLeft w:val="0"/>
      <w:marRight w:val="0"/>
      <w:marTop w:val="0"/>
      <w:marBottom w:val="0"/>
      <w:divBdr>
        <w:top w:val="none" w:sz="0" w:space="0" w:color="auto"/>
        <w:left w:val="none" w:sz="0" w:space="0" w:color="auto"/>
        <w:bottom w:val="none" w:sz="0" w:space="0" w:color="auto"/>
        <w:right w:val="none" w:sz="0" w:space="0" w:color="auto"/>
      </w:divBdr>
    </w:div>
    <w:div w:id="1520318436">
      <w:marLeft w:val="0"/>
      <w:marRight w:val="0"/>
      <w:marTop w:val="0"/>
      <w:marBottom w:val="0"/>
      <w:divBdr>
        <w:top w:val="none" w:sz="0" w:space="0" w:color="auto"/>
        <w:left w:val="none" w:sz="0" w:space="0" w:color="auto"/>
        <w:bottom w:val="none" w:sz="0" w:space="0" w:color="auto"/>
        <w:right w:val="none" w:sz="0" w:space="0" w:color="auto"/>
      </w:divBdr>
    </w:div>
    <w:div w:id="1520506480">
      <w:marLeft w:val="0"/>
      <w:marRight w:val="0"/>
      <w:marTop w:val="0"/>
      <w:marBottom w:val="0"/>
      <w:divBdr>
        <w:top w:val="none" w:sz="0" w:space="0" w:color="auto"/>
        <w:left w:val="none" w:sz="0" w:space="0" w:color="auto"/>
        <w:bottom w:val="none" w:sz="0" w:space="0" w:color="auto"/>
        <w:right w:val="none" w:sz="0" w:space="0" w:color="auto"/>
      </w:divBdr>
    </w:div>
    <w:div w:id="1522816123">
      <w:marLeft w:val="0"/>
      <w:marRight w:val="0"/>
      <w:marTop w:val="0"/>
      <w:marBottom w:val="0"/>
      <w:divBdr>
        <w:top w:val="none" w:sz="0" w:space="0" w:color="auto"/>
        <w:left w:val="none" w:sz="0" w:space="0" w:color="auto"/>
        <w:bottom w:val="none" w:sz="0" w:space="0" w:color="auto"/>
        <w:right w:val="none" w:sz="0" w:space="0" w:color="auto"/>
      </w:divBdr>
    </w:div>
    <w:div w:id="1531338304">
      <w:bodyDiv w:val="1"/>
      <w:marLeft w:val="0"/>
      <w:marRight w:val="0"/>
      <w:marTop w:val="0"/>
      <w:marBottom w:val="0"/>
      <w:divBdr>
        <w:top w:val="none" w:sz="0" w:space="0" w:color="auto"/>
        <w:left w:val="none" w:sz="0" w:space="0" w:color="auto"/>
        <w:bottom w:val="none" w:sz="0" w:space="0" w:color="auto"/>
        <w:right w:val="none" w:sz="0" w:space="0" w:color="auto"/>
      </w:divBdr>
    </w:div>
    <w:div w:id="1532954577">
      <w:marLeft w:val="0"/>
      <w:marRight w:val="0"/>
      <w:marTop w:val="0"/>
      <w:marBottom w:val="0"/>
      <w:divBdr>
        <w:top w:val="none" w:sz="0" w:space="0" w:color="auto"/>
        <w:left w:val="none" w:sz="0" w:space="0" w:color="auto"/>
        <w:bottom w:val="none" w:sz="0" w:space="0" w:color="auto"/>
        <w:right w:val="none" w:sz="0" w:space="0" w:color="auto"/>
      </w:divBdr>
    </w:div>
    <w:div w:id="1533031925">
      <w:marLeft w:val="0"/>
      <w:marRight w:val="0"/>
      <w:marTop w:val="0"/>
      <w:marBottom w:val="0"/>
      <w:divBdr>
        <w:top w:val="none" w:sz="0" w:space="0" w:color="auto"/>
        <w:left w:val="none" w:sz="0" w:space="0" w:color="auto"/>
        <w:bottom w:val="none" w:sz="0" w:space="0" w:color="auto"/>
        <w:right w:val="none" w:sz="0" w:space="0" w:color="auto"/>
      </w:divBdr>
    </w:div>
    <w:div w:id="1533374674">
      <w:marLeft w:val="0"/>
      <w:marRight w:val="0"/>
      <w:marTop w:val="0"/>
      <w:marBottom w:val="0"/>
      <w:divBdr>
        <w:top w:val="none" w:sz="0" w:space="0" w:color="auto"/>
        <w:left w:val="none" w:sz="0" w:space="0" w:color="auto"/>
        <w:bottom w:val="none" w:sz="0" w:space="0" w:color="auto"/>
        <w:right w:val="none" w:sz="0" w:space="0" w:color="auto"/>
      </w:divBdr>
    </w:div>
    <w:div w:id="1536036675">
      <w:marLeft w:val="0"/>
      <w:marRight w:val="0"/>
      <w:marTop w:val="0"/>
      <w:marBottom w:val="0"/>
      <w:divBdr>
        <w:top w:val="none" w:sz="0" w:space="0" w:color="auto"/>
        <w:left w:val="none" w:sz="0" w:space="0" w:color="auto"/>
        <w:bottom w:val="none" w:sz="0" w:space="0" w:color="auto"/>
        <w:right w:val="none" w:sz="0" w:space="0" w:color="auto"/>
      </w:divBdr>
    </w:div>
    <w:div w:id="1541893949">
      <w:marLeft w:val="0"/>
      <w:marRight w:val="0"/>
      <w:marTop w:val="0"/>
      <w:marBottom w:val="0"/>
      <w:divBdr>
        <w:top w:val="none" w:sz="0" w:space="0" w:color="auto"/>
        <w:left w:val="none" w:sz="0" w:space="0" w:color="auto"/>
        <w:bottom w:val="none" w:sz="0" w:space="0" w:color="auto"/>
        <w:right w:val="none" w:sz="0" w:space="0" w:color="auto"/>
      </w:divBdr>
    </w:div>
    <w:div w:id="1543055135">
      <w:marLeft w:val="0"/>
      <w:marRight w:val="0"/>
      <w:marTop w:val="0"/>
      <w:marBottom w:val="0"/>
      <w:divBdr>
        <w:top w:val="none" w:sz="0" w:space="0" w:color="auto"/>
        <w:left w:val="none" w:sz="0" w:space="0" w:color="auto"/>
        <w:bottom w:val="none" w:sz="0" w:space="0" w:color="auto"/>
        <w:right w:val="none" w:sz="0" w:space="0" w:color="auto"/>
      </w:divBdr>
    </w:div>
    <w:div w:id="1543060036">
      <w:marLeft w:val="0"/>
      <w:marRight w:val="0"/>
      <w:marTop w:val="0"/>
      <w:marBottom w:val="0"/>
      <w:divBdr>
        <w:top w:val="none" w:sz="0" w:space="0" w:color="auto"/>
        <w:left w:val="none" w:sz="0" w:space="0" w:color="auto"/>
        <w:bottom w:val="none" w:sz="0" w:space="0" w:color="auto"/>
        <w:right w:val="none" w:sz="0" w:space="0" w:color="auto"/>
      </w:divBdr>
    </w:div>
    <w:div w:id="1545756167">
      <w:marLeft w:val="0"/>
      <w:marRight w:val="0"/>
      <w:marTop w:val="0"/>
      <w:marBottom w:val="0"/>
      <w:divBdr>
        <w:top w:val="none" w:sz="0" w:space="0" w:color="auto"/>
        <w:left w:val="none" w:sz="0" w:space="0" w:color="auto"/>
        <w:bottom w:val="none" w:sz="0" w:space="0" w:color="auto"/>
        <w:right w:val="none" w:sz="0" w:space="0" w:color="auto"/>
      </w:divBdr>
    </w:div>
    <w:div w:id="1546210836">
      <w:marLeft w:val="0"/>
      <w:marRight w:val="0"/>
      <w:marTop w:val="0"/>
      <w:marBottom w:val="0"/>
      <w:divBdr>
        <w:top w:val="none" w:sz="0" w:space="0" w:color="auto"/>
        <w:left w:val="none" w:sz="0" w:space="0" w:color="auto"/>
        <w:bottom w:val="none" w:sz="0" w:space="0" w:color="auto"/>
        <w:right w:val="none" w:sz="0" w:space="0" w:color="auto"/>
      </w:divBdr>
    </w:div>
    <w:div w:id="1548419739">
      <w:marLeft w:val="0"/>
      <w:marRight w:val="0"/>
      <w:marTop w:val="0"/>
      <w:marBottom w:val="0"/>
      <w:divBdr>
        <w:top w:val="none" w:sz="0" w:space="0" w:color="auto"/>
        <w:left w:val="none" w:sz="0" w:space="0" w:color="auto"/>
        <w:bottom w:val="none" w:sz="0" w:space="0" w:color="auto"/>
        <w:right w:val="none" w:sz="0" w:space="0" w:color="auto"/>
      </w:divBdr>
    </w:div>
    <w:div w:id="1549412146">
      <w:marLeft w:val="0"/>
      <w:marRight w:val="0"/>
      <w:marTop w:val="0"/>
      <w:marBottom w:val="0"/>
      <w:divBdr>
        <w:top w:val="none" w:sz="0" w:space="0" w:color="auto"/>
        <w:left w:val="none" w:sz="0" w:space="0" w:color="auto"/>
        <w:bottom w:val="none" w:sz="0" w:space="0" w:color="auto"/>
        <w:right w:val="none" w:sz="0" w:space="0" w:color="auto"/>
      </w:divBdr>
    </w:div>
    <w:div w:id="1549682367">
      <w:marLeft w:val="0"/>
      <w:marRight w:val="0"/>
      <w:marTop w:val="0"/>
      <w:marBottom w:val="0"/>
      <w:divBdr>
        <w:top w:val="none" w:sz="0" w:space="0" w:color="auto"/>
        <w:left w:val="none" w:sz="0" w:space="0" w:color="auto"/>
        <w:bottom w:val="none" w:sz="0" w:space="0" w:color="auto"/>
        <w:right w:val="none" w:sz="0" w:space="0" w:color="auto"/>
      </w:divBdr>
    </w:div>
    <w:div w:id="1550069305">
      <w:marLeft w:val="0"/>
      <w:marRight w:val="0"/>
      <w:marTop w:val="0"/>
      <w:marBottom w:val="0"/>
      <w:divBdr>
        <w:top w:val="none" w:sz="0" w:space="0" w:color="auto"/>
        <w:left w:val="none" w:sz="0" w:space="0" w:color="auto"/>
        <w:bottom w:val="none" w:sz="0" w:space="0" w:color="auto"/>
        <w:right w:val="none" w:sz="0" w:space="0" w:color="auto"/>
      </w:divBdr>
    </w:div>
    <w:div w:id="1553269424">
      <w:marLeft w:val="0"/>
      <w:marRight w:val="0"/>
      <w:marTop w:val="0"/>
      <w:marBottom w:val="0"/>
      <w:divBdr>
        <w:top w:val="none" w:sz="0" w:space="0" w:color="auto"/>
        <w:left w:val="none" w:sz="0" w:space="0" w:color="auto"/>
        <w:bottom w:val="none" w:sz="0" w:space="0" w:color="auto"/>
        <w:right w:val="none" w:sz="0" w:space="0" w:color="auto"/>
      </w:divBdr>
    </w:div>
    <w:div w:id="1556939033">
      <w:marLeft w:val="0"/>
      <w:marRight w:val="0"/>
      <w:marTop w:val="0"/>
      <w:marBottom w:val="0"/>
      <w:divBdr>
        <w:top w:val="none" w:sz="0" w:space="0" w:color="auto"/>
        <w:left w:val="none" w:sz="0" w:space="0" w:color="auto"/>
        <w:bottom w:val="none" w:sz="0" w:space="0" w:color="auto"/>
        <w:right w:val="none" w:sz="0" w:space="0" w:color="auto"/>
      </w:divBdr>
    </w:div>
    <w:div w:id="1558398553">
      <w:marLeft w:val="0"/>
      <w:marRight w:val="0"/>
      <w:marTop w:val="0"/>
      <w:marBottom w:val="0"/>
      <w:divBdr>
        <w:top w:val="none" w:sz="0" w:space="0" w:color="auto"/>
        <w:left w:val="none" w:sz="0" w:space="0" w:color="auto"/>
        <w:bottom w:val="none" w:sz="0" w:space="0" w:color="auto"/>
        <w:right w:val="none" w:sz="0" w:space="0" w:color="auto"/>
      </w:divBdr>
    </w:div>
    <w:div w:id="1563980861">
      <w:marLeft w:val="0"/>
      <w:marRight w:val="0"/>
      <w:marTop w:val="0"/>
      <w:marBottom w:val="0"/>
      <w:divBdr>
        <w:top w:val="none" w:sz="0" w:space="0" w:color="auto"/>
        <w:left w:val="none" w:sz="0" w:space="0" w:color="auto"/>
        <w:bottom w:val="none" w:sz="0" w:space="0" w:color="auto"/>
        <w:right w:val="none" w:sz="0" w:space="0" w:color="auto"/>
      </w:divBdr>
    </w:div>
    <w:div w:id="1567296261">
      <w:marLeft w:val="0"/>
      <w:marRight w:val="0"/>
      <w:marTop w:val="0"/>
      <w:marBottom w:val="0"/>
      <w:divBdr>
        <w:top w:val="none" w:sz="0" w:space="0" w:color="auto"/>
        <w:left w:val="none" w:sz="0" w:space="0" w:color="auto"/>
        <w:bottom w:val="none" w:sz="0" w:space="0" w:color="auto"/>
        <w:right w:val="none" w:sz="0" w:space="0" w:color="auto"/>
      </w:divBdr>
    </w:div>
    <w:div w:id="1568105586">
      <w:marLeft w:val="0"/>
      <w:marRight w:val="0"/>
      <w:marTop w:val="0"/>
      <w:marBottom w:val="0"/>
      <w:divBdr>
        <w:top w:val="none" w:sz="0" w:space="0" w:color="auto"/>
        <w:left w:val="none" w:sz="0" w:space="0" w:color="auto"/>
        <w:bottom w:val="none" w:sz="0" w:space="0" w:color="auto"/>
        <w:right w:val="none" w:sz="0" w:space="0" w:color="auto"/>
      </w:divBdr>
    </w:div>
    <w:div w:id="1571690459">
      <w:marLeft w:val="0"/>
      <w:marRight w:val="0"/>
      <w:marTop w:val="0"/>
      <w:marBottom w:val="0"/>
      <w:divBdr>
        <w:top w:val="none" w:sz="0" w:space="0" w:color="auto"/>
        <w:left w:val="none" w:sz="0" w:space="0" w:color="auto"/>
        <w:bottom w:val="none" w:sz="0" w:space="0" w:color="auto"/>
        <w:right w:val="none" w:sz="0" w:space="0" w:color="auto"/>
      </w:divBdr>
    </w:div>
    <w:div w:id="1573076188">
      <w:marLeft w:val="0"/>
      <w:marRight w:val="0"/>
      <w:marTop w:val="0"/>
      <w:marBottom w:val="0"/>
      <w:divBdr>
        <w:top w:val="none" w:sz="0" w:space="0" w:color="auto"/>
        <w:left w:val="none" w:sz="0" w:space="0" w:color="auto"/>
        <w:bottom w:val="none" w:sz="0" w:space="0" w:color="auto"/>
        <w:right w:val="none" w:sz="0" w:space="0" w:color="auto"/>
      </w:divBdr>
    </w:div>
    <w:div w:id="1573613063">
      <w:marLeft w:val="0"/>
      <w:marRight w:val="0"/>
      <w:marTop w:val="0"/>
      <w:marBottom w:val="0"/>
      <w:divBdr>
        <w:top w:val="none" w:sz="0" w:space="0" w:color="auto"/>
        <w:left w:val="none" w:sz="0" w:space="0" w:color="auto"/>
        <w:bottom w:val="none" w:sz="0" w:space="0" w:color="auto"/>
        <w:right w:val="none" w:sz="0" w:space="0" w:color="auto"/>
      </w:divBdr>
    </w:div>
    <w:div w:id="1580554178">
      <w:marLeft w:val="0"/>
      <w:marRight w:val="0"/>
      <w:marTop w:val="0"/>
      <w:marBottom w:val="0"/>
      <w:divBdr>
        <w:top w:val="none" w:sz="0" w:space="0" w:color="auto"/>
        <w:left w:val="none" w:sz="0" w:space="0" w:color="auto"/>
        <w:bottom w:val="none" w:sz="0" w:space="0" w:color="auto"/>
        <w:right w:val="none" w:sz="0" w:space="0" w:color="auto"/>
      </w:divBdr>
    </w:div>
    <w:div w:id="1580559225">
      <w:marLeft w:val="0"/>
      <w:marRight w:val="0"/>
      <w:marTop w:val="0"/>
      <w:marBottom w:val="0"/>
      <w:divBdr>
        <w:top w:val="none" w:sz="0" w:space="0" w:color="auto"/>
        <w:left w:val="none" w:sz="0" w:space="0" w:color="auto"/>
        <w:bottom w:val="none" w:sz="0" w:space="0" w:color="auto"/>
        <w:right w:val="none" w:sz="0" w:space="0" w:color="auto"/>
      </w:divBdr>
    </w:div>
    <w:div w:id="1581334181">
      <w:marLeft w:val="0"/>
      <w:marRight w:val="0"/>
      <w:marTop w:val="0"/>
      <w:marBottom w:val="0"/>
      <w:divBdr>
        <w:top w:val="none" w:sz="0" w:space="0" w:color="auto"/>
        <w:left w:val="none" w:sz="0" w:space="0" w:color="auto"/>
        <w:bottom w:val="none" w:sz="0" w:space="0" w:color="auto"/>
        <w:right w:val="none" w:sz="0" w:space="0" w:color="auto"/>
      </w:divBdr>
    </w:div>
    <w:div w:id="1582980965">
      <w:marLeft w:val="0"/>
      <w:marRight w:val="0"/>
      <w:marTop w:val="0"/>
      <w:marBottom w:val="0"/>
      <w:divBdr>
        <w:top w:val="none" w:sz="0" w:space="0" w:color="auto"/>
        <w:left w:val="none" w:sz="0" w:space="0" w:color="auto"/>
        <w:bottom w:val="none" w:sz="0" w:space="0" w:color="auto"/>
        <w:right w:val="none" w:sz="0" w:space="0" w:color="auto"/>
      </w:divBdr>
    </w:div>
    <w:div w:id="1583174103">
      <w:marLeft w:val="0"/>
      <w:marRight w:val="0"/>
      <w:marTop w:val="0"/>
      <w:marBottom w:val="0"/>
      <w:divBdr>
        <w:top w:val="none" w:sz="0" w:space="0" w:color="auto"/>
        <w:left w:val="none" w:sz="0" w:space="0" w:color="auto"/>
        <w:bottom w:val="none" w:sz="0" w:space="0" w:color="auto"/>
        <w:right w:val="none" w:sz="0" w:space="0" w:color="auto"/>
      </w:divBdr>
    </w:div>
    <w:div w:id="1589388009">
      <w:marLeft w:val="0"/>
      <w:marRight w:val="0"/>
      <w:marTop w:val="0"/>
      <w:marBottom w:val="0"/>
      <w:divBdr>
        <w:top w:val="none" w:sz="0" w:space="0" w:color="auto"/>
        <w:left w:val="none" w:sz="0" w:space="0" w:color="auto"/>
        <w:bottom w:val="none" w:sz="0" w:space="0" w:color="auto"/>
        <w:right w:val="none" w:sz="0" w:space="0" w:color="auto"/>
      </w:divBdr>
    </w:div>
    <w:div w:id="1593931890">
      <w:marLeft w:val="0"/>
      <w:marRight w:val="0"/>
      <w:marTop w:val="0"/>
      <w:marBottom w:val="0"/>
      <w:divBdr>
        <w:top w:val="none" w:sz="0" w:space="0" w:color="auto"/>
        <w:left w:val="none" w:sz="0" w:space="0" w:color="auto"/>
        <w:bottom w:val="none" w:sz="0" w:space="0" w:color="auto"/>
        <w:right w:val="none" w:sz="0" w:space="0" w:color="auto"/>
      </w:divBdr>
    </w:div>
    <w:div w:id="1595244445">
      <w:marLeft w:val="0"/>
      <w:marRight w:val="0"/>
      <w:marTop w:val="0"/>
      <w:marBottom w:val="0"/>
      <w:divBdr>
        <w:top w:val="none" w:sz="0" w:space="0" w:color="auto"/>
        <w:left w:val="none" w:sz="0" w:space="0" w:color="auto"/>
        <w:bottom w:val="none" w:sz="0" w:space="0" w:color="auto"/>
        <w:right w:val="none" w:sz="0" w:space="0" w:color="auto"/>
      </w:divBdr>
    </w:div>
    <w:div w:id="1595821800">
      <w:marLeft w:val="0"/>
      <w:marRight w:val="0"/>
      <w:marTop w:val="0"/>
      <w:marBottom w:val="0"/>
      <w:divBdr>
        <w:top w:val="none" w:sz="0" w:space="0" w:color="auto"/>
        <w:left w:val="none" w:sz="0" w:space="0" w:color="auto"/>
        <w:bottom w:val="none" w:sz="0" w:space="0" w:color="auto"/>
        <w:right w:val="none" w:sz="0" w:space="0" w:color="auto"/>
      </w:divBdr>
    </w:div>
    <w:div w:id="1596591057">
      <w:marLeft w:val="0"/>
      <w:marRight w:val="0"/>
      <w:marTop w:val="0"/>
      <w:marBottom w:val="0"/>
      <w:divBdr>
        <w:top w:val="none" w:sz="0" w:space="0" w:color="auto"/>
        <w:left w:val="none" w:sz="0" w:space="0" w:color="auto"/>
        <w:bottom w:val="none" w:sz="0" w:space="0" w:color="auto"/>
        <w:right w:val="none" w:sz="0" w:space="0" w:color="auto"/>
      </w:divBdr>
    </w:div>
    <w:div w:id="1597786965">
      <w:marLeft w:val="0"/>
      <w:marRight w:val="0"/>
      <w:marTop w:val="0"/>
      <w:marBottom w:val="0"/>
      <w:divBdr>
        <w:top w:val="none" w:sz="0" w:space="0" w:color="auto"/>
        <w:left w:val="none" w:sz="0" w:space="0" w:color="auto"/>
        <w:bottom w:val="none" w:sz="0" w:space="0" w:color="auto"/>
        <w:right w:val="none" w:sz="0" w:space="0" w:color="auto"/>
      </w:divBdr>
    </w:div>
    <w:div w:id="1598556296">
      <w:marLeft w:val="0"/>
      <w:marRight w:val="0"/>
      <w:marTop w:val="0"/>
      <w:marBottom w:val="0"/>
      <w:divBdr>
        <w:top w:val="none" w:sz="0" w:space="0" w:color="auto"/>
        <w:left w:val="none" w:sz="0" w:space="0" w:color="auto"/>
        <w:bottom w:val="none" w:sz="0" w:space="0" w:color="auto"/>
        <w:right w:val="none" w:sz="0" w:space="0" w:color="auto"/>
      </w:divBdr>
    </w:div>
    <w:div w:id="1601527450">
      <w:marLeft w:val="0"/>
      <w:marRight w:val="0"/>
      <w:marTop w:val="0"/>
      <w:marBottom w:val="0"/>
      <w:divBdr>
        <w:top w:val="none" w:sz="0" w:space="0" w:color="auto"/>
        <w:left w:val="none" w:sz="0" w:space="0" w:color="auto"/>
        <w:bottom w:val="none" w:sz="0" w:space="0" w:color="auto"/>
        <w:right w:val="none" w:sz="0" w:space="0" w:color="auto"/>
      </w:divBdr>
    </w:div>
    <w:div w:id="1607417879">
      <w:marLeft w:val="0"/>
      <w:marRight w:val="0"/>
      <w:marTop w:val="0"/>
      <w:marBottom w:val="0"/>
      <w:divBdr>
        <w:top w:val="none" w:sz="0" w:space="0" w:color="auto"/>
        <w:left w:val="none" w:sz="0" w:space="0" w:color="auto"/>
        <w:bottom w:val="none" w:sz="0" w:space="0" w:color="auto"/>
        <w:right w:val="none" w:sz="0" w:space="0" w:color="auto"/>
      </w:divBdr>
    </w:div>
    <w:div w:id="1608000383">
      <w:marLeft w:val="0"/>
      <w:marRight w:val="0"/>
      <w:marTop w:val="0"/>
      <w:marBottom w:val="0"/>
      <w:divBdr>
        <w:top w:val="none" w:sz="0" w:space="0" w:color="auto"/>
        <w:left w:val="none" w:sz="0" w:space="0" w:color="auto"/>
        <w:bottom w:val="none" w:sz="0" w:space="0" w:color="auto"/>
        <w:right w:val="none" w:sz="0" w:space="0" w:color="auto"/>
      </w:divBdr>
    </w:div>
    <w:div w:id="1612514266">
      <w:marLeft w:val="0"/>
      <w:marRight w:val="0"/>
      <w:marTop w:val="0"/>
      <w:marBottom w:val="0"/>
      <w:divBdr>
        <w:top w:val="none" w:sz="0" w:space="0" w:color="auto"/>
        <w:left w:val="none" w:sz="0" w:space="0" w:color="auto"/>
        <w:bottom w:val="none" w:sz="0" w:space="0" w:color="auto"/>
        <w:right w:val="none" w:sz="0" w:space="0" w:color="auto"/>
      </w:divBdr>
    </w:div>
    <w:div w:id="1613169497">
      <w:marLeft w:val="0"/>
      <w:marRight w:val="0"/>
      <w:marTop w:val="0"/>
      <w:marBottom w:val="0"/>
      <w:divBdr>
        <w:top w:val="none" w:sz="0" w:space="0" w:color="auto"/>
        <w:left w:val="none" w:sz="0" w:space="0" w:color="auto"/>
        <w:bottom w:val="none" w:sz="0" w:space="0" w:color="auto"/>
        <w:right w:val="none" w:sz="0" w:space="0" w:color="auto"/>
      </w:divBdr>
    </w:div>
    <w:div w:id="1613201383">
      <w:marLeft w:val="0"/>
      <w:marRight w:val="0"/>
      <w:marTop w:val="0"/>
      <w:marBottom w:val="0"/>
      <w:divBdr>
        <w:top w:val="none" w:sz="0" w:space="0" w:color="auto"/>
        <w:left w:val="none" w:sz="0" w:space="0" w:color="auto"/>
        <w:bottom w:val="none" w:sz="0" w:space="0" w:color="auto"/>
        <w:right w:val="none" w:sz="0" w:space="0" w:color="auto"/>
      </w:divBdr>
    </w:div>
    <w:div w:id="1614826978">
      <w:marLeft w:val="0"/>
      <w:marRight w:val="0"/>
      <w:marTop w:val="0"/>
      <w:marBottom w:val="0"/>
      <w:divBdr>
        <w:top w:val="none" w:sz="0" w:space="0" w:color="auto"/>
        <w:left w:val="none" w:sz="0" w:space="0" w:color="auto"/>
        <w:bottom w:val="none" w:sz="0" w:space="0" w:color="auto"/>
        <w:right w:val="none" w:sz="0" w:space="0" w:color="auto"/>
      </w:divBdr>
    </w:div>
    <w:div w:id="1618368486">
      <w:marLeft w:val="0"/>
      <w:marRight w:val="0"/>
      <w:marTop w:val="0"/>
      <w:marBottom w:val="0"/>
      <w:divBdr>
        <w:top w:val="none" w:sz="0" w:space="0" w:color="auto"/>
        <w:left w:val="none" w:sz="0" w:space="0" w:color="auto"/>
        <w:bottom w:val="none" w:sz="0" w:space="0" w:color="auto"/>
        <w:right w:val="none" w:sz="0" w:space="0" w:color="auto"/>
      </w:divBdr>
    </w:div>
    <w:div w:id="1620380420">
      <w:marLeft w:val="0"/>
      <w:marRight w:val="0"/>
      <w:marTop w:val="0"/>
      <w:marBottom w:val="0"/>
      <w:divBdr>
        <w:top w:val="none" w:sz="0" w:space="0" w:color="auto"/>
        <w:left w:val="none" w:sz="0" w:space="0" w:color="auto"/>
        <w:bottom w:val="none" w:sz="0" w:space="0" w:color="auto"/>
        <w:right w:val="none" w:sz="0" w:space="0" w:color="auto"/>
      </w:divBdr>
    </w:div>
    <w:div w:id="1623615431">
      <w:marLeft w:val="0"/>
      <w:marRight w:val="0"/>
      <w:marTop w:val="0"/>
      <w:marBottom w:val="0"/>
      <w:divBdr>
        <w:top w:val="none" w:sz="0" w:space="0" w:color="auto"/>
        <w:left w:val="none" w:sz="0" w:space="0" w:color="auto"/>
        <w:bottom w:val="none" w:sz="0" w:space="0" w:color="auto"/>
        <w:right w:val="none" w:sz="0" w:space="0" w:color="auto"/>
      </w:divBdr>
    </w:div>
    <w:div w:id="1623805320">
      <w:marLeft w:val="0"/>
      <w:marRight w:val="0"/>
      <w:marTop w:val="0"/>
      <w:marBottom w:val="0"/>
      <w:divBdr>
        <w:top w:val="none" w:sz="0" w:space="0" w:color="auto"/>
        <w:left w:val="none" w:sz="0" w:space="0" w:color="auto"/>
        <w:bottom w:val="none" w:sz="0" w:space="0" w:color="auto"/>
        <w:right w:val="none" w:sz="0" w:space="0" w:color="auto"/>
      </w:divBdr>
    </w:div>
    <w:div w:id="1625693758">
      <w:marLeft w:val="0"/>
      <w:marRight w:val="0"/>
      <w:marTop w:val="0"/>
      <w:marBottom w:val="0"/>
      <w:divBdr>
        <w:top w:val="none" w:sz="0" w:space="0" w:color="auto"/>
        <w:left w:val="none" w:sz="0" w:space="0" w:color="auto"/>
        <w:bottom w:val="none" w:sz="0" w:space="0" w:color="auto"/>
        <w:right w:val="none" w:sz="0" w:space="0" w:color="auto"/>
      </w:divBdr>
    </w:div>
    <w:div w:id="1627005673">
      <w:marLeft w:val="0"/>
      <w:marRight w:val="0"/>
      <w:marTop w:val="0"/>
      <w:marBottom w:val="0"/>
      <w:divBdr>
        <w:top w:val="none" w:sz="0" w:space="0" w:color="auto"/>
        <w:left w:val="none" w:sz="0" w:space="0" w:color="auto"/>
        <w:bottom w:val="none" w:sz="0" w:space="0" w:color="auto"/>
        <w:right w:val="none" w:sz="0" w:space="0" w:color="auto"/>
      </w:divBdr>
    </w:div>
    <w:div w:id="1628924396">
      <w:marLeft w:val="0"/>
      <w:marRight w:val="0"/>
      <w:marTop w:val="0"/>
      <w:marBottom w:val="0"/>
      <w:divBdr>
        <w:top w:val="none" w:sz="0" w:space="0" w:color="auto"/>
        <w:left w:val="none" w:sz="0" w:space="0" w:color="auto"/>
        <w:bottom w:val="none" w:sz="0" w:space="0" w:color="auto"/>
        <w:right w:val="none" w:sz="0" w:space="0" w:color="auto"/>
      </w:divBdr>
    </w:div>
    <w:div w:id="1629973708">
      <w:marLeft w:val="0"/>
      <w:marRight w:val="0"/>
      <w:marTop w:val="0"/>
      <w:marBottom w:val="0"/>
      <w:divBdr>
        <w:top w:val="none" w:sz="0" w:space="0" w:color="auto"/>
        <w:left w:val="none" w:sz="0" w:space="0" w:color="auto"/>
        <w:bottom w:val="none" w:sz="0" w:space="0" w:color="auto"/>
        <w:right w:val="none" w:sz="0" w:space="0" w:color="auto"/>
      </w:divBdr>
    </w:div>
    <w:div w:id="1631135214">
      <w:marLeft w:val="0"/>
      <w:marRight w:val="0"/>
      <w:marTop w:val="0"/>
      <w:marBottom w:val="0"/>
      <w:divBdr>
        <w:top w:val="none" w:sz="0" w:space="0" w:color="auto"/>
        <w:left w:val="none" w:sz="0" w:space="0" w:color="auto"/>
        <w:bottom w:val="none" w:sz="0" w:space="0" w:color="auto"/>
        <w:right w:val="none" w:sz="0" w:space="0" w:color="auto"/>
      </w:divBdr>
    </w:div>
    <w:div w:id="1632591057">
      <w:marLeft w:val="0"/>
      <w:marRight w:val="0"/>
      <w:marTop w:val="0"/>
      <w:marBottom w:val="0"/>
      <w:divBdr>
        <w:top w:val="none" w:sz="0" w:space="0" w:color="auto"/>
        <w:left w:val="none" w:sz="0" w:space="0" w:color="auto"/>
        <w:bottom w:val="none" w:sz="0" w:space="0" w:color="auto"/>
        <w:right w:val="none" w:sz="0" w:space="0" w:color="auto"/>
      </w:divBdr>
    </w:div>
    <w:div w:id="1634870355">
      <w:marLeft w:val="0"/>
      <w:marRight w:val="0"/>
      <w:marTop w:val="0"/>
      <w:marBottom w:val="0"/>
      <w:divBdr>
        <w:top w:val="none" w:sz="0" w:space="0" w:color="auto"/>
        <w:left w:val="none" w:sz="0" w:space="0" w:color="auto"/>
        <w:bottom w:val="none" w:sz="0" w:space="0" w:color="auto"/>
        <w:right w:val="none" w:sz="0" w:space="0" w:color="auto"/>
      </w:divBdr>
    </w:div>
    <w:div w:id="1636258097">
      <w:marLeft w:val="0"/>
      <w:marRight w:val="0"/>
      <w:marTop w:val="0"/>
      <w:marBottom w:val="0"/>
      <w:divBdr>
        <w:top w:val="none" w:sz="0" w:space="0" w:color="auto"/>
        <w:left w:val="none" w:sz="0" w:space="0" w:color="auto"/>
        <w:bottom w:val="none" w:sz="0" w:space="0" w:color="auto"/>
        <w:right w:val="none" w:sz="0" w:space="0" w:color="auto"/>
      </w:divBdr>
    </w:div>
    <w:div w:id="1641112595">
      <w:marLeft w:val="0"/>
      <w:marRight w:val="0"/>
      <w:marTop w:val="0"/>
      <w:marBottom w:val="0"/>
      <w:divBdr>
        <w:top w:val="none" w:sz="0" w:space="0" w:color="auto"/>
        <w:left w:val="none" w:sz="0" w:space="0" w:color="auto"/>
        <w:bottom w:val="none" w:sz="0" w:space="0" w:color="auto"/>
        <w:right w:val="none" w:sz="0" w:space="0" w:color="auto"/>
      </w:divBdr>
    </w:div>
    <w:div w:id="1641839314">
      <w:marLeft w:val="0"/>
      <w:marRight w:val="0"/>
      <w:marTop w:val="0"/>
      <w:marBottom w:val="0"/>
      <w:divBdr>
        <w:top w:val="none" w:sz="0" w:space="0" w:color="auto"/>
        <w:left w:val="none" w:sz="0" w:space="0" w:color="auto"/>
        <w:bottom w:val="none" w:sz="0" w:space="0" w:color="auto"/>
        <w:right w:val="none" w:sz="0" w:space="0" w:color="auto"/>
      </w:divBdr>
    </w:div>
    <w:div w:id="1645307521">
      <w:marLeft w:val="0"/>
      <w:marRight w:val="0"/>
      <w:marTop w:val="0"/>
      <w:marBottom w:val="0"/>
      <w:divBdr>
        <w:top w:val="none" w:sz="0" w:space="0" w:color="auto"/>
        <w:left w:val="none" w:sz="0" w:space="0" w:color="auto"/>
        <w:bottom w:val="none" w:sz="0" w:space="0" w:color="auto"/>
        <w:right w:val="none" w:sz="0" w:space="0" w:color="auto"/>
      </w:divBdr>
    </w:div>
    <w:div w:id="1650206061">
      <w:marLeft w:val="0"/>
      <w:marRight w:val="0"/>
      <w:marTop w:val="0"/>
      <w:marBottom w:val="0"/>
      <w:divBdr>
        <w:top w:val="none" w:sz="0" w:space="0" w:color="auto"/>
        <w:left w:val="none" w:sz="0" w:space="0" w:color="auto"/>
        <w:bottom w:val="none" w:sz="0" w:space="0" w:color="auto"/>
        <w:right w:val="none" w:sz="0" w:space="0" w:color="auto"/>
      </w:divBdr>
    </w:div>
    <w:div w:id="1658803402">
      <w:marLeft w:val="0"/>
      <w:marRight w:val="0"/>
      <w:marTop w:val="0"/>
      <w:marBottom w:val="0"/>
      <w:divBdr>
        <w:top w:val="none" w:sz="0" w:space="0" w:color="auto"/>
        <w:left w:val="none" w:sz="0" w:space="0" w:color="auto"/>
        <w:bottom w:val="none" w:sz="0" w:space="0" w:color="auto"/>
        <w:right w:val="none" w:sz="0" w:space="0" w:color="auto"/>
      </w:divBdr>
    </w:div>
    <w:div w:id="1659991398">
      <w:marLeft w:val="0"/>
      <w:marRight w:val="0"/>
      <w:marTop w:val="0"/>
      <w:marBottom w:val="0"/>
      <w:divBdr>
        <w:top w:val="none" w:sz="0" w:space="0" w:color="auto"/>
        <w:left w:val="none" w:sz="0" w:space="0" w:color="auto"/>
        <w:bottom w:val="none" w:sz="0" w:space="0" w:color="auto"/>
        <w:right w:val="none" w:sz="0" w:space="0" w:color="auto"/>
      </w:divBdr>
    </w:div>
    <w:div w:id="1662350942">
      <w:marLeft w:val="0"/>
      <w:marRight w:val="0"/>
      <w:marTop w:val="0"/>
      <w:marBottom w:val="0"/>
      <w:divBdr>
        <w:top w:val="none" w:sz="0" w:space="0" w:color="auto"/>
        <w:left w:val="none" w:sz="0" w:space="0" w:color="auto"/>
        <w:bottom w:val="none" w:sz="0" w:space="0" w:color="auto"/>
        <w:right w:val="none" w:sz="0" w:space="0" w:color="auto"/>
      </w:divBdr>
    </w:div>
    <w:div w:id="1664577206">
      <w:marLeft w:val="0"/>
      <w:marRight w:val="0"/>
      <w:marTop w:val="0"/>
      <w:marBottom w:val="0"/>
      <w:divBdr>
        <w:top w:val="none" w:sz="0" w:space="0" w:color="auto"/>
        <w:left w:val="none" w:sz="0" w:space="0" w:color="auto"/>
        <w:bottom w:val="none" w:sz="0" w:space="0" w:color="auto"/>
        <w:right w:val="none" w:sz="0" w:space="0" w:color="auto"/>
      </w:divBdr>
    </w:div>
    <w:div w:id="1667324554">
      <w:marLeft w:val="0"/>
      <w:marRight w:val="0"/>
      <w:marTop w:val="0"/>
      <w:marBottom w:val="0"/>
      <w:divBdr>
        <w:top w:val="none" w:sz="0" w:space="0" w:color="auto"/>
        <w:left w:val="none" w:sz="0" w:space="0" w:color="auto"/>
        <w:bottom w:val="none" w:sz="0" w:space="0" w:color="auto"/>
        <w:right w:val="none" w:sz="0" w:space="0" w:color="auto"/>
      </w:divBdr>
    </w:div>
    <w:div w:id="1675573915">
      <w:marLeft w:val="0"/>
      <w:marRight w:val="0"/>
      <w:marTop w:val="0"/>
      <w:marBottom w:val="0"/>
      <w:divBdr>
        <w:top w:val="none" w:sz="0" w:space="0" w:color="auto"/>
        <w:left w:val="none" w:sz="0" w:space="0" w:color="auto"/>
        <w:bottom w:val="none" w:sz="0" w:space="0" w:color="auto"/>
        <w:right w:val="none" w:sz="0" w:space="0" w:color="auto"/>
      </w:divBdr>
    </w:div>
    <w:div w:id="1676764204">
      <w:marLeft w:val="0"/>
      <w:marRight w:val="0"/>
      <w:marTop w:val="0"/>
      <w:marBottom w:val="0"/>
      <w:divBdr>
        <w:top w:val="none" w:sz="0" w:space="0" w:color="auto"/>
        <w:left w:val="none" w:sz="0" w:space="0" w:color="auto"/>
        <w:bottom w:val="none" w:sz="0" w:space="0" w:color="auto"/>
        <w:right w:val="none" w:sz="0" w:space="0" w:color="auto"/>
      </w:divBdr>
    </w:div>
    <w:div w:id="1677733339">
      <w:bodyDiv w:val="1"/>
      <w:marLeft w:val="0"/>
      <w:marRight w:val="0"/>
      <w:marTop w:val="0"/>
      <w:marBottom w:val="0"/>
      <w:divBdr>
        <w:top w:val="none" w:sz="0" w:space="0" w:color="auto"/>
        <w:left w:val="none" w:sz="0" w:space="0" w:color="auto"/>
        <w:bottom w:val="none" w:sz="0" w:space="0" w:color="auto"/>
        <w:right w:val="none" w:sz="0" w:space="0" w:color="auto"/>
      </w:divBdr>
    </w:div>
    <w:div w:id="1678540674">
      <w:marLeft w:val="0"/>
      <w:marRight w:val="0"/>
      <w:marTop w:val="0"/>
      <w:marBottom w:val="0"/>
      <w:divBdr>
        <w:top w:val="none" w:sz="0" w:space="0" w:color="auto"/>
        <w:left w:val="none" w:sz="0" w:space="0" w:color="auto"/>
        <w:bottom w:val="none" w:sz="0" w:space="0" w:color="auto"/>
        <w:right w:val="none" w:sz="0" w:space="0" w:color="auto"/>
      </w:divBdr>
    </w:div>
    <w:div w:id="1680623556">
      <w:marLeft w:val="0"/>
      <w:marRight w:val="0"/>
      <w:marTop w:val="0"/>
      <w:marBottom w:val="0"/>
      <w:divBdr>
        <w:top w:val="none" w:sz="0" w:space="0" w:color="auto"/>
        <w:left w:val="none" w:sz="0" w:space="0" w:color="auto"/>
        <w:bottom w:val="none" w:sz="0" w:space="0" w:color="auto"/>
        <w:right w:val="none" w:sz="0" w:space="0" w:color="auto"/>
      </w:divBdr>
    </w:div>
    <w:div w:id="1683512965">
      <w:marLeft w:val="0"/>
      <w:marRight w:val="0"/>
      <w:marTop w:val="0"/>
      <w:marBottom w:val="0"/>
      <w:divBdr>
        <w:top w:val="none" w:sz="0" w:space="0" w:color="auto"/>
        <w:left w:val="none" w:sz="0" w:space="0" w:color="auto"/>
        <w:bottom w:val="none" w:sz="0" w:space="0" w:color="auto"/>
        <w:right w:val="none" w:sz="0" w:space="0" w:color="auto"/>
      </w:divBdr>
    </w:div>
    <w:div w:id="1692878172">
      <w:bodyDiv w:val="1"/>
      <w:marLeft w:val="0"/>
      <w:marRight w:val="0"/>
      <w:marTop w:val="0"/>
      <w:marBottom w:val="0"/>
      <w:divBdr>
        <w:top w:val="none" w:sz="0" w:space="0" w:color="auto"/>
        <w:left w:val="none" w:sz="0" w:space="0" w:color="auto"/>
        <w:bottom w:val="none" w:sz="0" w:space="0" w:color="auto"/>
        <w:right w:val="none" w:sz="0" w:space="0" w:color="auto"/>
      </w:divBdr>
    </w:div>
    <w:div w:id="1692993571">
      <w:marLeft w:val="0"/>
      <w:marRight w:val="0"/>
      <w:marTop w:val="0"/>
      <w:marBottom w:val="0"/>
      <w:divBdr>
        <w:top w:val="none" w:sz="0" w:space="0" w:color="auto"/>
        <w:left w:val="none" w:sz="0" w:space="0" w:color="auto"/>
        <w:bottom w:val="none" w:sz="0" w:space="0" w:color="auto"/>
        <w:right w:val="none" w:sz="0" w:space="0" w:color="auto"/>
      </w:divBdr>
    </w:div>
    <w:div w:id="1694648743">
      <w:marLeft w:val="0"/>
      <w:marRight w:val="0"/>
      <w:marTop w:val="0"/>
      <w:marBottom w:val="0"/>
      <w:divBdr>
        <w:top w:val="none" w:sz="0" w:space="0" w:color="auto"/>
        <w:left w:val="none" w:sz="0" w:space="0" w:color="auto"/>
        <w:bottom w:val="none" w:sz="0" w:space="0" w:color="auto"/>
        <w:right w:val="none" w:sz="0" w:space="0" w:color="auto"/>
      </w:divBdr>
    </w:div>
    <w:div w:id="1694652800">
      <w:marLeft w:val="0"/>
      <w:marRight w:val="0"/>
      <w:marTop w:val="0"/>
      <w:marBottom w:val="0"/>
      <w:divBdr>
        <w:top w:val="none" w:sz="0" w:space="0" w:color="auto"/>
        <w:left w:val="none" w:sz="0" w:space="0" w:color="auto"/>
        <w:bottom w:val="none" w:sz="0" w:space="0" w:color="auto"/>
        <w:right w:val="none" w:sz="0" w:space="0" w:color="auto"/>
      </w:divBdr>
    </w:div>
    <w:div w:id="1706171558">
      <w:marLeft w:val="0"/>
      <w:marRight w:val="0"/>
      <w:marTop w:val="0"/>
      <w:marBottom w:val="0"/>
      <w:divBdr>
        <w:top w:val="none" w:sz="0" w:space="0" w:color="auto"/>
        <w:left w:val="none" w:sz="0" w:space="0" w:color="auto"/>
        <w:bottom w:val="none" w:sz="0" w:space="0" w:color="auto"/>
        <w:right w:val="none" w:sz="0" w:space="0" w:color="auto"/>
      </w:divBdr>
    </w:div>
    <w:div w:id="1713651579">
      <w:marLeft w:val="0"/>
      <w:marRight w:val="0"/>
      <w:marTop w:val="0"/>
      <w:marBottom w:val="0"/>
      <w:divBdr>
        <w:top w:val="none" w:sz="0" w:space="0" w:color="auto"/>
        <w:left w:val="none" w:sz="0" w:space="0" w:color="auto"/>
        <w:bottom w:val="none" w:sz="0" w:space="0" w:color="auto"/>
        <w:right w:val="none" w:sz="0" w:space="0" w:color="auto"/>
      </w:divBdr>
    </w:div>
    <w:div w:id="1720472824">
      <w:marLeft w:val="0"/>
      <w:marRight w:val="0"/>
      <w:marTop w:val="0"/>
      <w:marBottom w:val="0"/>
      <w:divBdr>
        <w:top w:val="none" w:sz="0" w:space="0" w:color="auto"/>
        <w:left w:val="none" w:sz="0" w:space="0" w:color="auto"/>
        <w:bottom w:val="none" w:sz="0" w:space="0" w:color="auto"/>
        <w:right w:val="none" w:sz="0" w:space="0" w:color="auto"/>
      </w:divBdr>
    </w:div>
    <w:div w:id="1720863298">
      <w:marLeft w:val="0"/>
      <w:marRight w:val="0"/>
      <w:marTop w:val="0"/>
      <w:marBottom w:val="0"/>
      <w:divBdr>
        <w:top w:val="none" w:sz="0" w:space="0" w:color="auto"/>
        <w:left w:val="none" w:sz="0" w:space="0" w:color="auto"/>
        <w:bottom w:val="none" w:sz="0" w:space="0" w:color="auto"/>
        <w:right w:val="none" w:sz="0" w:space="0" w:color="auto"/>
      </w:divBdr>
    </w:div>
    <w:div w:id="1729381325">
      <w:marLeft w:val="0"/>
      <w:marRight w:val="0"/>
      <w:marTop w:val="0"/>
      <w:marBottom w:val="0"/>
      <w:divBdr>
        <w:top w:val="none" w:sz="0" w:space="0" w:color="auto"/>
        <w:left w:val="none" w:sz="0" w:space="0" w:color="auto"/>
        <w:bottom w:val="none" w:sz="0" w:space="0" w:color="auto"/>
        <w:right w:val="none" w:sz="0" w:space="0" w:color="auto"/>
      </w:divBdr>
    </w:div>
    <w:div w:id="1731146138">
      <w:marLeft w:val="0"/>
      <w:marRight w:val="0"/>
      <w:marTop w:val="0"/>
      <w:marBottom w:val="0"/>
      <w:divBdr>
        <w:top w:val="none" w:sz="0" w:space="0" w:color="auto"/>
        <w:left w:val="none" w:sz="0" w:space="0" w:color="auto"/>
        <w:bottom w:val="none" w:sz="0" w:space="0" w:color="auto"/>
        <w:right w:val="none" w:sz="0" w:space="0" w:color="auto"/>
      </w:divBdr>
    </w:div>
    <w:div w:id="1735666902">
      <w:marLeft w:val="0"/>
      <w:marRight w:val="0"/>
      <w:marTop w:val="0"/>
      <w:marBottom w:val="0"/>
      <w:divBdr>
        <w:top w:val="none" w:sz="0" w:space="0" w:color="auto"/>
        <w:left w:val="none" w:sz="0" w:space="0" w:color="auto"/>
        <w:bottom w:val="none" w:sz="0" w:space="0" w:color="auto"/>
        <w:right w:val="none" w:sz="0" w:space="0" w:color="auto"/>
      </w:divBdr>
    </w:div>
    <w:div w:id="1736125300">
      <w:marLeft w:val="0"/>
      <w:marRight w:val="0"/>
      <w:marTop w:val="0"/>
      <w:marBottom w:val="0"/>
      <w:divBdr>
        <w:top w:val="none" w:sz="0" w:space="0" w:color="auto"/>
        <w:left w:val="none" w:sz="0" w:space="0" w:color="auto"/>
        <w:bottom w:val="none" w:sz="0" w:space="0" w:color="auto"/>
        <w:right w:val="none" w:sz="0" w:space="0" w:color="auto"/>
      </w:divBdr>
      <w:divsChild>
        <w:div w:id="3022317">
          <w:marLeft w:val="0"/>
          <w:marRight w:val="0"/>
          <w:marTop w:val="0"/>
          <w:marBottom w:val="0"/>
          <w:divBdr>
            <w:top w:val="none" w:sz="0" w:space="0" w:color="auto"/>
            <w:left w:val="none" w:sz="0" w:space="0" w:color="auto"/>
            <w:bottom w:val="none" w:sz="0" w:space="0" w:color="auto"/>
            <w:right w:val="none" w:sz="0" w:space="0" w:color="auto"/>
          </w:divBdr>
        </w:div>
        <w:div w:id="5132676">
          <w:marLeft w:val="0"/>
          <w:marRight w:val="0"/>
          <w:marTop w:val="0"/>
          <w:marBottom w:val="0"/>
          <w:divBdr>
            <w:top w:val="none" w:sz="0" w:space="0" w:color="auto"/>
            <w:left w:val="none" w:sz="0" w:space="0" w:color="auto"/>
            <w:bottom w:val="none" w:sz="0" w:space="0" w:color="auto"/>
            <w:right w:val="none" w:sz="0" w:space="0" w:color="auto"/>
          </w:divBdr>
        </w:div>
        <w:div w:id="8601246">
          <w:marLeft w:val="0"/>
          <w:marRight w:val="0"/>
          <w:marTop w:val="0"/>
          <w:marBottom w:val="0"/>
          <w:divBdr>
            <w:top w:val="none" w:sz="0" w:space="0" w:color="auto"/>
            <w:left w:val="none" w:sz="0" w:space="0" w:color="auto"/>
            <w:bottom w:val="none" w:sz="0" w:space="0" w:color="auto"/>
            <w:right w:val="none" w:sz="0" w:space="0" w:color="auto"/>
          </w:divBdr>
        </w:div>
        <w:div w:id="24214066">
          <w:marLeft w:val="0"/>
          <w:marRight w:val="0"/>
          <w:marTop w:val="0"/>
          <w:marBottom w:val="0"/>
          <w:divBdr>
            <w:top w:val="none" w:sz="0" w:space="0" w:color="auto"/>
            <w:left w:val="none" w:sz="0" w:space="0" w:color="auto"/>
            <w:bottom w:val="none" w:sz="0" w:space="0" w:color="auto"/>
            <w:right w:val="none" w:sz="0" w:space="0" w:color="auto"/>
          </w:divBdr>
        </w:div>
        <w:div w:id="26103564">
          <w:marLeft w:val="0"/>
          <w:marRight w:val="0"/>
          <w:marTop w:val="0"/>
          <w:marBottom w:val="0"/>
          <w:divBdr>
            <w:top w:val="none" w:sz="0" w:space="0" w:color="auto"/>
            <w:left w:val="none" w:sz="0" w:space="0" w:color="auto"/>
            <w:bottom w:val="none" w:sz="0" w:space="0" w:color="auto"/>
            <w:right w:val="none" w:sz="0" w:space="0" w:color="auto"/>
          </w:divBdr>
        </w:div>
        <w:div w:id="33043520">
          <w:marLeft w:val="0"/>
          <w:marRight w:val="0"/>
          <w:marTop w:val="0"/>
          <w:marBottom w:val="0"/>
          <w:divBdr>
            <w:top w:val="none" w:sz="0" w:space="0" w:color="auto"/>
            <w:left w:val="none" w:sz="0" w:space="0" w:color="auto"/>
            <w:bottom w:val="none" w:sz="0" w:space="0" w:color="auto"/>
            <w:right w:val="none" w:sz="0" w:space="0" w:color="auto"/>
          </w:divBdr>
        </w:div>
        <w:div w:id="36589674">
          <w:marLeft w:val="0"/>
          <w:marRight w:val="0"/>
          <w:marTop w:val="0"/>
          <w:marBottom w:val="0"/>
          <w:divBdr>
            <w:top w:val="none" w:sz="0" w:space="0" w:color="auto"/>
            <w:left w:val="none" w:sz="0" w:space="0" w:color="auto"/>
            <w:bottom w:val="none" w:sz="0" w:space="0" w:color="auto"/>
            <w:right w:val="none" w:sz="0" w:space="0" w:color="auto"/>
          </w:divBdr>
        </w:div>
        <w:div w:id="41633540">
          <w:marLeft w:val="0"/>
          <w:marRight w:val="0"/>
          <w:marTop w:val="0"/>
          <w:marBottom w:val="0"/>
          <w:divBdr>
            <w:top w:val="none" w:sz="0" w:space="0" w:color="auto"/>
            <w:left w:val="none" w:sz="0" w:space="0" w:color="auto"/>
            <w:bottom w:val="none" w:sz="0" w:space="0" w:color="auto"/>
            <w:right w:val="none" w:sz="0" w:space="0" w:color="auto"/>
          </w:divBdr>
        </w:div>
        <w:div w:id="47921945">
          <w:marLeft w:val="0"/>
          <w:marRight w:val="0"/>
          <w:marTop w:val="0"/>
          <w:marBottom w:val="0"/>
          <w:divBdr>
            <w:top w:val="none" w:sz="0" w:space="0" w:color="auto"/>
            <w:left w:val="none" w:sz="0" w:space="0" w:color="auto"/>
            <w:bottom w:val="none" w:sz="0" w:space="0" w:color="auto"/>
            <w:right w:val="none" w:sz="0" w:space="0" w:color="auto"/>
          </w:divBdr>
        </w:div>
        <w:div w:id="49502725">
          <w:marLeft w:val="0"/>
          <w:marRight w:val="0"/>
          <w:marTop w:val="0"/>
          <w:marBottom w:val="0"/>
          <w:divBdr>
            <w:top w:val="none" w:sz="0" w:space="0" w:color="auto"/>
            <w:left w:val="none" w:sz="0" w:space="0" w:color="auto"/>
            <w:bottom w:val="none" w:sz="0" w:space="0" w:color="auto"/>
            <w:right w:val="none" w:sz="0" w:space="0" w:color="auto"/>
          </w:divBdr>
        </w:div>
        <w:div w:id="52123172">
          <w:marLeft w:val="0"/>
          <w:marRight w:val="0"/>
          <w:marTop w:val="0"/>
          <w:marBottom w:val="0"/>
          <w:divBdr>
            <w:top w:val="none" w:sz="0" w:space="0" w:color="auto"/>
            <w:left w:val="none" w:sz="0" w:space="0" w:color="auto"/>
            <w:bottom w:val="none" w:sz="0" w:space="0" w:color="auto"/>
            <w:right w:val="none" w:sz="0" w:space="0" w:color="auto"/>
          </w:divBdr>
        </w:div>
        <w:div w:id="53772201">
          <w:marLeft w:val="0"/>
          <w:marRight w:val="0"/>
          <w:marTop w:val="0"/>
          <w:marBottom w:val="0"/>
          <w:divBdr>
            <w:top w:val="none" w:sz="0" w:space="0" w:color="auto"/>
            <w:left w:val="none" w:sz="0" w:space="0" w:color="auto"/>
            <w:bottom w:val="none" w:sz="0" w:space="0" w:color="auto"/>
            <w:right w:val="none" w:sz="0" w:space="0" w:color="auto"/>
          </w:divBdr>
        </w:div>
        <w:div w:id="55864470">
          <w:marLeft w:val="0"/>
          <w:marRight w:val="0"/>
          <w:marTop w:val="0"/>
          <w:marBottom w:val="0"/>
          <w:divBdr>
            <w:top w:val="none" w:sz="0" w:space="0" w:color="auto"/>
            <w:left w:val="none" w:sz="0" w:space="0" w:color="auto"/>
            <w:bottom w:val="none" w:sz="0" w:space="0" w:color="auto"/>
            <w:right w:val="none" w:sz="0" w:space="0" w:color="auto"/>
          </w:divBdr>
        </w:div>
        <w:div w:id="59184102">
          <w:marLeft w:val="0"/>
          <w:marRight w:val="0"/>
          <w:marTop w:val="0"/>
          <w:marBottom w:val="0"/>
          <w:divBdr>
            <w:top w:val="none" w:sz="0" w:space="0" w:color="auto"/>
            <w:left w:val="none" w:sz="0" w:space="0" w:color="auto"/>
            <w:bottom w:val="none" w:sz="0" w:space="0" w:color="auto"/>
            <w:right w:val="none" w:sz="0" w:space="0" w:color="auto"/>
          </w:divBdr>
        </w:div>
        <w:div w:id="61342040">
          <w:marLeft w:val="0"/>
          <w:marRight w:val="0"/>
          <w:marTop w:val="0"/>
          <w:marBottom w:val="0"/>
          <w:divBdr>
            <w:top w:val="none" w:sz="0" w:space="0" w:color="auto"/>
            <w:left w:val="none" w:sz="0" w:space="0" w:color="auto"/>
            <w:bottom w:val="none" w:sz="0" w:space="0" w:color="auto"/>
            <w:right w:val="none" w:sz="0" w:space="0" w:color="auto"/>
          </w:divBdr>
        </w:div>
        <w:div w:id="62877848">
          <w:marLeft w:val="0"/>
          <w:marRight w:val="0"/>
          <w:marTop w:val="0"/>
          <w:marBottom w:val="0"/>
          <w:divBdr>
            <w:top w:val="none" w:sz="0" w:space="0" w:color="auto"/>
            <w:left w:val="none" w:sz="0" w:space="0" w:color="auto"/>
            <w:bottom w:val="none" w:sz="0" w:space="0" w:color="auto"/>
            <w:right w:val="none" w:sz="0" w:space="0" w:color="auto"/>
          </w:divBdr>
        </w:div>
        <w:div w:id="71589524">
          <w:marLeft w:val="0"/>
          <w:marRight w:val="0"/>
          <w:marTop w:val="0"/>
          <w:marBottom w:val="0"/>
          <w:divBdr>
            <w:top w:val="none" w:sz="0" w:space="0" w:color="auto"/>
            <w:left w:val="none" w:sz="0" w:space="0" w:color="auto"/>
            <w:bottom w:val="none" w:sz="0" w:space="0" w:color="auto"/>
            <w:right w:val="none" w:sz="0" w:space="0" w:color="auto"/>
          </w:divBdr>
        </w:div>
        <w:div w:id="72046285">
          <w:marLeft w:val="0"/>
          <w:marRight w:val="0"/>
          <w:marTop w:val="0"/>
          <w:marBottom w:val="0"/>
          <w:divBdr>
            <w:top w:val="none" w:sz="0" w:space="0" w:color="auto"/>
            <w:left w:val="none" w:sz="0" w:space="0" w:color="auto"/>
            <w:bottom w:val="none" w:sz="0" w:space="0" w:color="auto"/>
            <w:right w:val="none" w:sz="0" w:space="0" w:color="auto"/>
          </w:divBdr>
        </w:div>
        <w:div w:id="76949107">
          <w:marLeft w:val="0"/>
          <w:marRight w:val="0"/>
          <w:marTop w:val="0"/>
          <w:marBottom w:val="0"/>
          <w:divBdr>
            <w:top w:val="none" w:sz="0" w:space="0" w:color="auto"/>
            <w:left w:val="none" w:sz="0" w:space="0" w:color="auto"/>
            <w:bottom w:val="none" w:sz="0" w:space="0" w:color="auto"/>
            <w:right w:val="none" w:sz="0" w:space="0" w:color="auto"/>
          </w:divBdr>
        </w:div>
        <w:div w:id="78722929">
          <w:marLeft w:val="0"/>
          <w:marRight w:val="0"/>
          <w:marTop w:val="0"/>
          <w:marBottom w:val="0"/>
          <w:divBdr>
            <w:top w:val="none" w:sz="0" w:space="0" w:color="auto"/>
            <w:left w:val="none" w:sz="0" w:space="0" w:color="auto"/>
            <w:bottom w:val="none" w:sz="0" w:space="0" w:color="auto"/>
            <w:right w:val="none" w:sz="0" w:space="0" w:color="auto"/>
          </w:divBdr>
        </w:div>
        <w:div w:id="85882124">
          <w:marLeft w:val="0"/>
          <w:marRight w:val="0"/>
          <w:marTop w:val="0"/>
          <w:marBottom w:val="0"/>
          <w:divBdr>
            <w:top w:val="none" w:sz="0" w:space="0" w:color="auto"/>
            <w:left w:val="none" w:sz="0" w:space="0" w:color="auto"/>
            <w:bottom w:val="none" w:sz="0" w:space="0" w:color="auto"/>
            <w:right w:val="none" w:sz="0" w:space="0" w:color="auto"/>
          </w:divBdr>
        </w:div>
        <w:div w:id="88164517">
          <w:marLeft w:val="0"/>
          <w:marRight w:val="0"/>
          <w:marTop w:val="0"/>
          <w:marBottom w:val="0"/>
          <w:divBdr>
            <w:top w:val="none" w:sz="0" w:space="0" w:color="auto"/>
            <w:left w:val="none" w:sz="0" w:space="0" w:color="auto"/>
            <w:bottom w:val="none" w:sz="0" w:space="0" w:color="auto"/>
            <w:right w:val="none" w:sz="0" w:space="0" w:color="auto"/>
          </w:divBdr>
        </w:div>
        <w:div w:id="90784725">
          <w:marLeft w:val="0"/>
          <w:marRight w:val="0"/>
          <w:marTop w:val="0"/>
          <w:marBottom w:val="0"/>
          <w:divBdr>
            <w:top w:val="none" w:sz="0" w:space="0" w:color="auto"/>
            <w:left w:val="none" w:sz="0" w:space="0" w:color="auto"/>
            <w:bottom w:val="none" w:sz="0" w:space="0" w:color="auto"/>
            <w:right w:val="none" w:sz="0" w:space="0" w:color="auto"/>
          </w:divBdr>
        </w:div>
        <w:div w:id="92211920">
          <w:marLeft w:val="0"/>
          <w:marRight w:val="0"/>
          <w:marTop w:val="0"/>
          <w:marBottom w:val="0"/>
          <w:divBdr>
            <w:top w:val="none" w:sz="0" w:space="0" w:color="auto"/>
            <w:left w:val="none" w:sz="0" w:space="0" w:color="auto"/>
            <w:bottom w:val="none" w:sz="0" w:space="0" w:color="auto"/>
            <w:right w:val="none" w:sz="0" w:space="0" w:color="auto"/>
          </w:divBdr>
        </w:div>
        <w:div w:id="104158993">
          <w:marLeft w:val="0"/>
          <w:marRight w:val="0"/>
          <w:marTop w:val="0"/>
          <w:marBottom w:val="0"/>
          <w:divBdr>
            <w:top w:val="none" w:sz="0" w:space="0" w:color="auto"/>
            <w:left w:val="none" w:sz="0" w:space="0" w:color="auto"/>
            <w:bottom w:val="none" w:sz="0" w:space="0" w:color="auto"/>
            <w:right w:val="none" w:sz="0" w:space="0" w:color="auto"/>
          </w:divBdr>
        </w:div>
        <w:div w:id="113983218">
          <w:marLeft w:val="0"/>
          <w:marRight w:val="0"/>
          <w:marTop w:val="0"/>
          <w:marBottom w:val="0"/>
          <w:divBdr>
            <w:top w:val="none" w:sz="0" w:space="0" w:color="auto"/>
            <w:left w:val="none" w:sz="0" w:space="0" w:color="auto"/>
            <w:bottom w:val="none" w:sz="0" w:space="0" w:color="auto"/>
            <w:right w:val="none" w:sz="0" w:space="0" w:color="auto"/>
          </w:divBdr>
        </w:div>
        <w:div w:id="116873185">
          <w:marLeft w:val="0"/>
          <w:marRight w:val="0"/>
          <w:marTop w:val="0"/>
          <w:marBottom w:val="0"/>
          <w:divBdr>
            <w:top w:val="none" w:sz="0" w:space="0" w:color="auto"/>
            <w:left w:val="none" w:sz="0" w:space="0" w:color="auto"/>
            <w:bottom w:val="none" w:sz="0" w:space="0" w:color="auto"/>
            <w:right w:val="none" w:sz="0" w:space="0" w:color="auto"/>
          </w:divBdr>
        </w:div>
        <w:div w:id="124005023">
          <w:marLeft w:val="0"/>
          <w:marRight w:val="0"/>
          <w:marTop w:val="0"/>
          <w:marBottom w:val="0"/>
          <w:divBdr>
            <w:top w:val="none" w:sz="0" w:space="0" w:color="auto"/>
            <w:left w:val="none" w:sz="0" w:space="0" w:color="auto"/>
            <w:bottom w:val="none" w:sz="0" w:space="0" w:color="auto"/>
            <w:right w:val="none" w:sz="0" w:space="0" w:color="auto"/>
          </w:divBdr>
        </w:div>
        <w:div w:id="126171658">
          <w:marLeft w:val="0"/>
          <w:marRight w:val="0"/>
          <w:marTop w:val="0"/>
          <w:marBottom w:val="0"/>
          <w:divBdr>
            <w:top w:val="none" w:sz="0" w:space="0" w:color="auto"/>
            <w:left w:val="none" w:sz="0" w:space="0" w:color="auto"/>
            <w:bottom w:val="none" w:sz="0" w:space="0" w:color="auto"/>
            <w:right w:val="none" w:sz="0" w:space="0" w:color="auto"/>
          </w:divBdr>
        </w:div>
        <w:div w:id="127817498">
          <w:marLeft w:val="0"/>
          <w:marRight w:val="0"/>
          <w:marTop w:val="0"/>
          <w:marBottom w:val="0"/>
          <w:divBdr>
            <w:top w:val="none" w:sz="0" w:space="0" w:color="auto"/>
            <w:left w:val="none" w:sz="0" w:space="0" w:color="auto"/>
            <w:bottom w:val="none" w:sz="0" w:space="0" w:color="auto"/>
            <w:right w:val="none" w:sz="0" w:space="0" w:color="auto"/>
          </w:divBdr>
        </w:div>
        <w:div w:id="128786660">
          <w:marLeft w:val="0"/>
          <w:marRight w:val="0"/>
          <w:marTop w:val="0"/>
          <w:marBottom w:val="0"/>
          <w:divBdr>
            <w:top w:val="none" w:sz="0" w:space="0" w:color="auto"/>
            <w:left w:val="none" w:sz="0" w:space="0" w:color="auto"/>
            <w:bottom w:val="none" w:sz="0" w:space="0" w:color="auto"/>
            <w:right w:val="none" w:sz="0" w:space="0" w:color="auto"/>
          </w:divBdr>
        </w:div>
        <w:div w:id="130565805">
          <w:marLeft w:val="0"/>
          <w:marRight w:val="0"/>
          <w:marTop w:val="0"/>
          <w:marBottom w:val="0"/>
          <w:divBdr>
            <w:top w:val="none" w:sz="0" w:space="0" w:color="auto"/>
            <w:left w:val="none" w:sz="0" w:space="0" w:color="auto"/>
            <w:bottom w:val="none" w:sz="0" w:space="0" w:color="auto"/>
            <w:right w:val="none" w:sz="0" w:space="0" w:color="auto"/>
          </w:divBdr>
        </w:div>
        <w:div w:id="135605986">
          <w:marLeft w:val="0"/>
          <w:marRight w:val="0"/>
          <w:marTop w:val="0"/>
          <w:marBottom w:val="0"/>
          <w:divBdr>
            <w:top w:val="none" w:sz="0" w:space="0" w:color="auto"/>
            <w:left w:val="none" w:sz="0" w:space="0" w:color="auto"/>
            <w:bottom w:val="none" w:sz="0" w:space="0" w:color="auto"/>
            <w:right w:val="none" w:sz="0" w:space="0" w:color="auto"/>
          </w:divBdr>
        </w:div>
        <w:div w:id="137067247">
          <w:marLeft w:val="0"/>
          <w:marRight w:val="0"/>
          <w:marTop w:val="0"/>
          <w:marBottom w:val="0"/>
          <w:divBdr>
            <w:top w:val="none" w:sz="0" w:space="0" w:color="auto"/>
            <w:left w:val="none" w:sz="0" w:space="0" w:color="auto"/>
            <w:bottom w:val="none" w:sz="0" w:space="0" w:color="auto"/>
            <w:right w:val="none" w:sz="0" w:space="0" w:color="auto"/>
          </w:divBdr>
        </w:div>
        <w:div w:id="137764393">
          <w:marLeft w:val="0"/>
          <w:marRight w:val="0"/>
          <w:marTop w:val="0"/>
          <w:marBottom w:val="0"/>
          <w:divBdr>
            <w:top w:val="none" w:sz="0" w:space="0" w:color="auto"/>
            <w:left w:val="none" w:sz="0" w:space="0" w:color="auto"/>
            <w:bottom w:val="none" w:sz="0" w:space="0" w:color="auto"/>
            <w:right w:val="none" w:sz="0" w:space="0" w:color="auto"/>
          </w:divBdr>
        </w:div>
        <w:div w:id="141384693">
          <w:marLeft w:val="0"/>
          <w:marRight w:val="0"/>
          <w:marTop w:val="0"/>
          <w:marBottom w:val="0"/>
          <w:divBdr>
            <w:top w:val="none" w:sz="0" w:space="0" w:color="auto"/>
            <w:left w:val="none" w:sz="0" w:space="0" w:color="auto"/>
            <w:bottom w:val="none" w:sz="0" w:space="0" w:color="auto"/>
            <w:right w:val="none" w:sz="0" w:space="0" w:color="auto"/>
          </w:divBdr>
        </w:div>
        <w:div w:id="142544802">
          <w:marLeft w:val="0"/>
          <w:marRight w:val="0"/>
          <w:marTop w:val="0"/>
          <w:marBottom w:val="0"/>
          <w:divBdr>
            <w:top w:val="none" w:sz="0" w:space="0" w:color="auto"/>
            <w:left w:val="none" w:sz="0" w:space="0" w:color="auto"/>
            <w:bottom w:val="none" w:sz="0" w:space="0" w:color="auto"/>
            <w:right w:val="none" w:sz="0" w:space="0" w:color="auto"/>
          </w:divBdr>
        </w:div>
        <w:div w:id="149176642">
          <w:marLeft w:val="0"/>
          <w:marRight w:val="0"/>
          <w:marTop w:val="0"/>
          <w:marBottom w:val="0"/>
          <w:divBdr>
            <w:top w:val="none" w:sz="0" w:space="0" w:color="auto"/>
            <w:left w:val="none" w:sz="0" w:space="0" w:color="auto"/>
            <w:bottom w:val="none" w:sz="0" w:space="0" w:color="auto"/>
            <w:right w:val="none" w:sz="0" w:space="0" w:color="auto"/>
          </w:divBdr>
        </w:div>
        <w:div w:id="151486438">
          <w:marLeft w:val="0"/>
          <w:marRight w:val="0"/>
          <w:marTop w:val="0"/>
          <w:marBottom w:val="0"/>
          <w:divBdr>
            <w:top w:val="none" w:sz="0" w:space="0" w:color="auto"/>
            <w:left w:val="none" w:sz="0" w:space="0" w:color="auto"/>
            <w:bottom w:val="none" w:sz="0" w:space="0" w:color="auto"/>
            <w:right w:val="none" w:sz="0" w:space="0" w:color="auto"/>
          </w:divBdr>
        </w:div>
        <w:div w:id="155655883">
          <w:marLeft w:val="0"/>
          <w:marRight w:val="0"/>
          <w:marTop w:val="0"/>
          <w:marBottom w:val="0"/>
          <w:divBdr>
            <w:top w:val="none" w:sz="0" w:space="0" w:color="auto"/>
            <w:left w:val="none" w:sz="0" w:space="0" w:color="auto"/>
            <w:bottom w:val="none" w:sz="0" w:space="0" w:color="auto"/>
            <w:right w:val="none" w:sz="0" w:space="0" w:color="auto"/>
          </w:divBdr>
        </w:div>
        <w:div w:id="156388087">
          <w:marLeft w:val="0"/>
          <w:marRight w:val="0"/>
          <w:marTop w:val="0"/>
          <w:marBottom w:val="0"/>
          <w:divBdr>
            <w:top w:val="none" w:sz="0" w:space="0" w:color="auto"/>
            <w:left w:val="none" w:sz="0" w:space="0" w:color="auto"/>
            <w:bottom w:val="none" w:sz="0" w:space="0" w:color="auto"/>
            <w:right w:val="none" w:sz="0" w:space="0" w:color="auto"/>
          </w:divBdr>
        </w:div>
        <w:div w:id="159277008">
          <w:marLeft w:val="0"/>
          <w:marRight w:val="0"/>
          <w:marTop w:val="0"/>
          <w:marBottom w:val="0"/>
          <w:divBdr>
            <w:top w:val="none" w:sz="0" w:space="0" w:color="auto"/>
            <w:left w:val="none" w:sz="0" w:space="0" w:color="auto"/>
            <w:bottom w:val="none" w:sz="0" w:space="0" w:color="auto"/>
            <w:right w:val="none" w:sz="0" w:space="0" w:color="auto"/>
          </w:divBdr>
        </w:div>
        <w:div w:id="166336107">
          <w:marLeft w:val="0"/>
          <w:marRight w:val="0"/>
          <w:marTop w:val="0"/>
          <w:marBottom w:val="0"/>
          <w:divBdr>
            <w:top w:val="none" w:sz="0" w:space="0" w:color="auto"/>
            <w:left w:val="none" w:sz="0" w:space="0" w:color="auto"/>
            <w:bottom w:val="none" w:sz="0" w:space="0" w:color="auto"/>
            <w:right w:val="none" w:sz="0" w:space="0" w:color="auto"/>
          </w:divBdr>
        </w:div>
        <w:div w:id="170418259">
          <w:marLeft w:val="0"/>
          <w:marRight w:val="0"/>
          <w:marTop w:val="0"/>
          <w:marBottom w:val="0"/>
          <w:divBdr>
            <w:top w:val="none" w:sz="0" w:space="0" w:color="auto"/>
            <w:left w:val="none" w:sz="0" w:space="0" w:color="auto"/>
            <w:bottom w:val="none" w:sz="0" w:space="0" w:color="auto"/>
            <w:right w:val="none" w:sz="0" w:space="0" w:color="auto"/>
          </w:divBdr>
        </w:div>
        <w:div w:id="171460215">
          <w:marLeft w:val="0"/>
          <w:marRight w:val="0"/>
          <w:marTop w:val="0"/>
          <w:marBottom w:val="0"/>
          <w:divBdr>
            <w:top w:val="none" w:sz="0" w:space="0" w:color="auto"/>
            <w:left w:val="none" w:sz="0" w:space="0" w:color="auto"/>
            <w:bottom w:val="none" w:sz="0" w:space="0" w:color="auto"/>
            <w:right w:val="none" w:sz="0" w:space="0" w:color="auto"/>
          </w:divBdr>
        </w:div>
        <w:div w:id="172846088">
          <w:marLeft w:val="0"/>
          <w:marRight w:val="0"/>
          <w:marTop w:val="0"/>
          <w:marBottom w:val="0"/>
          <w:divBdr>
            <w:top w:val="none" w:sz="0" w:space="0" w:color="auto"/>
            <w:left w:val="none" w:sz="0" w:space="0" w:color="auto"/>
            <w:bottom w:val="none" w:sz="0" w:space="0" w:color="auto"/>
            <w:right w:val="none" w:sz="0" w:space="0" w:color="auto"/>
          </w:divBdr>
        </w:div>
        <w:div w:id="177499725">
          <w:marLeft w:val="0"/>
          <w:marRight w:val="0"/>
          <w:marTop w:val="0"/>
          <w:marBottom w:val="0"/>
          <w:divBdr>
            <w:top w:val="none" w:sz="0" w:space="0" w:color="auto"/>
            <w:left w:val="none" w:sz="0" w:space="0" w:color="auto"/>
            <w:bottom w:val="none" w:sz="0" w:space="0" w:color="auto"/>
            <w:right w:val="none" w:sz="0" w:space="0" w:color="auto"/>
          </w:divBdr>
        </w:div>
        <w:div w:id="179273027">
          <w:marLeft w:val="0"/>
          <w:marRight w:val="0"/>
          <w:marTop w:val="0"/>
          <w:marBottom w:val="0"/>
          <w:divBdr>
            <w:top w:val="none" w:sz="0" w:space="0" w:color="auto"/>
            <w:left w:val="none" w:sz="0" w:space="0" w:color="auto"/>
            <w:bottom w:val="none" w:sz="0" w:space="0" w:color="auto"/>
            <w:right w:val="none" w:sz="0" w:space="0" w:color="auto"/>
          </w:divBdr>
        </w:div>
        <w:div w:id="184444607">
          <w:marLeft w:val="0"/>
          <w:marRight w:val="0"/>
          <w:marTop w:val="0"/>
          <w:marBottom w:val="0"/>
          <w:divBdr>
            <w:top w:val="none" w:sz="0" w:space="0" w:color="auto"/>
            <w:left w:val="none" w:sz="0" w:space="0" w:color="auto"/>
            <w:bottom w:val="none" w:sz="0" w:space="0" w:color="auto"/>
            <w:right w:val="none" w:sz="0" w:space="0" w:color="auto"/>
          </w:divBdr>
        </w:div>
        <w:div w:id="200629008">
          <w:marLeft w:val="0"/>
          <w:marRight w:val="0"/>
          <w:marTop w:val="0"/>
          <w:marBottom w:val="0"/>
          <w:divBdr>
            <w:top w:val="none" w:sz="0" w:space="0" w:color="auto"/>
            <w:left w:val="none" w:sz="0" w:space="0" w:color="auto"/>
            <w:bottom w:val="none" w:sz="0" w:space="0" w:color="auto"/>
            <w:right w:val="none" w:sz="0" w:space="0" w:color="auto"/>
          </w:divBdr>
        </w:div>
        <w:div w:id="202327098">
          <w:marLeft w:val="0"/>
          <w:marRight w:val="0"/>
          <w:marTop w:val="0"/>
          <w:marBottom w:val="0"/>
          <w:divBdr>
            <w:top w:val="none" w:sz="0" w:space="0" w:color="auto"/>
            <w:left w:val="none" w:sz="0" w:space="0" w:color="auto"/>
            <w:bottom w:val="none" w:sz="0" w:space="0" w:color="auto"/>
            <w:right w:val="none" w:sz="0" w:space="0" w:color="auto"/>
          </w:divBdr>
        </w:div>
        <w:div w:id="209193712">
          <w:marLeft w:val="0"/>
          <w:marRight w:val="0"/>
          <w:marTop w:val="0"/>
          <w:marBottom w:val="0"/>
          <w:divBdr>
            <w:top w:val="none" w:sz="0" w:space="0" w:color="auto"/>
            <w:left w:val="none" w:sz="0" w:space="0" w:color="auto"/>
            <w:bottom w:val="none" w:sz="0" w:space="0" w:color="auto"/>
            <w:right w:val="none" w:sz="0" w:space="0" w:color="auto"/>
          </w:divBdr>
        </w:div>
        <w:div w:id="210268852">
          <w:marLeft w:val="0"/>
          <w:marRight w:val="0"/>
          <w:marTop w:val="0"/>
          <w:marBottom w:val="0"/>
          <w:divBdr>
            <w:top w:val="none" w:sz="0" w:space="0" w:color="auto"/>
            <w:left w:val="none" w:sz="0" w:space="0" w:color="auto"/>
            <w:bottom w:val="none" w:sz="0" w:space="0" w:color="auto"/>
            <w:right w:val="none" w:sz="0" w:space="0" w:color="auto"/>
          </w:divBdr>
        </w:div>
        <w:div w:id="211966058">
          <w:marLeft w:val="0"/>
          <w:marRight w:val="0"/>
          <w:marTop w:val="0"/>
          <w:marBottom w:val="0"/>
          <w:divBdr>
            <w:top w:val="none" w:sz="0" w:space="0" w:color="auto"/>
            <w:left w:val="none" w:sz="0" w:space="0" w:color="auto"/>
            <w:bottom w:val="none" w:sz="0" w:space="0" w:color="auto"/>
            <w:right w:val="none" w:sz="0" w:space="0" w:color="auto"/>
          </w:divBdr>
        </w:div>
        <w:div w:id="217205207">
          <w:marLeft w:val="0"/>
          <w:marRight w:val="0"/>
          <w:marTop w:val="0"/>
          <w:marBottom w:val="0"/>
          <w:divBdr>
            <w:top w:val="none" w:sz="0" w:space="0" w:color="auto"/>
            <w:left w:val="none" w:sz="0" w:space="0" w:color="auto"/>
            <w:bottom w:val="none" w:sz="0" w:space="0" w:color="auto"/>
            <w:right w:val="none" w:sz="0" w:space="0" w:color="auto"/>
          </w:divBdr>
        </w:div>
        <w:div w:id="217280447">
          <w:marLeft w:val="0"/>
          <w:marRight w:val="0"/>
          <w:marTop w:val="0"/>
          <w:marBottom w:val="0"/>
          <w:divBdr>
            <w:top w:val="none" w:sz="0" w:space="0" w:color="auto"/>
            <w:left w:val="none" w:sz="0" w:space="0" w:color="auto"/>
            <w:bottom w:val="none" w:sz="0" w:space="0" w:color="auto"/>
            <w:right w:val="none" w:sz="0" w:space="0" w:color="auto"/>
          </w:divBdr>
        </w:div>
        <w:div w:id="221140225">
          <w:marLeft w:val="0"/>
          <w:marRight w:val="0"/>
          <w:marTop w:val="0"/>
          <w:marBottom w:val="0"/>
          <w:divBdr>
            <w:top w:val="none" w:sz="0" w:space="0" w:color="auto"/>
            <w:left w:val="none" w:sz="0" w:space="0" w:color="auto"/>
            <w:bottom w:val="none" w:sz="0" w:space="0" w:color="auto"/>
            <w:right w:val="none" w:sz="0" w:space="0" w:color="auto"/>
          </w:divBdr>
        </w:div>
        <w:div w:id="221524772">
          <w:marLeft w:val="0"/>
          <w:marRight w:val="0"/>
          <w:marTop w:val="0"/>
          <w:marBottom w:val="0"/>
          <w:divBdr>
            <w:top w:val="none" w:sz="0" w:space="0" w:color="auto"/>
            <w:left w:val="none" w:sz="0" w:space="0" w:color="auto"/>
            <w:bottom w:val="none" w:sz="0" w:space="0" w:color="auto"/>
            <w:right w:val="none" w:sz="0" w:space="0" w:color="auto"/>
          </w:divBdr>
        </w:div>
        <w:div w:id="221526796">
          <w:marLeft w:val="0"/>
          <w:marRight w:val="0"/>
          <w:marTop w:val="0"/>
          <w:marBottom w:val="0"/>
          <w:divBdr>
            <w:top w:val="none" w:sz="0" w:space="0" w:color="auto"/>
            <w:left w:val="none" w:sz="0" w:space="0" w:color="auto"/>
            <w:bottom w:val="none" w:sz="0" w:space="0" w:color="auto"/>
            <w:right w:val="none" w:sz="0" w:space="0" w:color="auto"/>
          </w:divBdr>
        </w:div>
        <w:div w:id="223298566">
          <w:marLeft w:val="0"/>
          <w:marRight w:val="0"/>
          <w:marTop w:val="0"/>
          <w:marBottom w:val="0"/>
          <w:divBdr>
            <w:top w:val="none" w:sz="0" w:space="0" w:color="auto"/>
            <w:left w:val="none" w:sz="0" w:space="0" w:color="auto"/>
            <w:bottom w:val="none" w:sz="0" w:space="0" w:color="auto"/>
            <w:right w:val="none" w:sz="0" w:space="0" w:color="auto"/>
          </w:divBdr>
        </w:div>
        <w:div w:id="238367681">
          <w:marLeft w:val="0"/>
          <w:marRight w:val="0"/>
          <w:marTop w:val="0"/>
          <w:marBottom w:val="0"/>
          <w:divBdr>
            <w:top w:val="none" w:sz="0" w:space="0" w:color="auto"/>
            <w:left w:val="none" w:sz="0" w:space="0" w:color="auto"/>
            <w:bottom w:val="none" w:sz="0" w:space="0" w:color="auto"/>
            <w:right w:val="none" w:sz="0" w:space="0" w:color="auto"/>
          </w:divBdr>
        </w:div>
        <w:div w:id="240263250">
          <w:marLeft w:val="0"/>
          <w:marRight w:val="0"/>
          <w:marTop w:val="0"/>
          <w:marBottom w:val="0"/>
          <w:divBdr>
            <w:top w:val="none" w:sz="0" w:space="0" w:color="auto"/>
            <w:left w:val="none" w:sz="0" w:space="0" w:color="auto"/>
            <w:bottom w:val="none" w:sz="0" w:space="0" w:color="auto"/>
            <w:right w:val="none" w:sz="0" w:space="0" w:color="auto"/>
          </w:divBdr>
        </w:div>
        <w:div w:id="241137888">
          <w:marLeft w:val="0"/>
          <w:marRight w:val="0"/>
          <w:marTop w:val="0"/>
          <w:marBottom w:val="0"/>
          <w:divBdr>
            <w:top w:val="none" w:sz="0" w:space="0" w:color="auto"/>
            <w:left w:val="none" w:sz="0" w:space="0" w:color="auto"/>
            <w:bottom w:val="none" w:sz="0" w:space="0" w:color="auto"/>
            <w:right w:val="none" w:sz="0" w:space="0" w:color="auto"/>
          </w:divBdr>
        </w:div>
        <w:div w:id="244918881">
          <w:marLeft w:val="0"/>
          <w:marRight w:val="0"/>
          <w:marTop w:val="0"/>
          <w:marBottom w:val="0"/>
          <w:divBdr>
            <w:top w:val="none" w:sz="0" w:space="0" w:color="auto"/>
            <w:left w:val="none" w:sz="0" w:space="0" w:color="auto"/>
            <w:bottom w:val="none" w:sz="0" w:space="0" w:color="auto"/>
            <w:right w:val="none" w:sz="0" w:space="0" w:color="auto"/>
          </w:divBdr>
        </w:div>
        <w:div w:id="264503890">
          <w:marLeft w:val="0"/>
          <w:marRight w:val="0"/>
          <w:marTop w:val="0"/>
          <w:marBottom w:val="0"/>
          <w:divBdr>
            <w:top w:val="none" w:sz="0" w:space="0" w:color="auto"/>
            <w:left w:val="none" w:sz="0" w:space="0" w:color="auto"/>
            <w:bottom w:val="none" w:sz="0" w:space="0" w:color="auto"/>
            <w:right w:val="none" w:sz="0" w:space="0" w:color="auto"/>
          </w:divBdr>
        </w:div>
        <w:div w:id="268661850">
          <w:marLeft w:val="0"/>
          <w:marRight w:val="0"/>
          <w:marTop w:val="0"/>
          <w:marBottom w:val="0"/>
          <w:divBdr>
            <w:top w:val="none" w:sz="0" w:space="0" w:color="auto"/>
            <w:left w:val="none" w:sz="0" w:space="0" w:color="auto"/>
            <w:bottom w:val="none" w:sz="0" w:space="0" w:color="auto"/>
            <w:right w:val="none" w:sz="0" w:space="0" w:color="auto"/>
          </w:divBdr>
        </w:div>
        <w:div w:id="270671182">
          <w:marLeft w:val="0"/>
          <w:marRight w:val="0"/>
          <w:marTop w:val="0"/>
          <w:marBottom w:val="0"/>
          <w:divBdr>
            <w:top w:val="none" w:sz="0" w:space="0" w:color="auto"/>
            <w:left w:val="none" w:sz="0" w:space="0" w:color="auto"/>
            <w:bottom w:val="none" w:sz="0" w:space="0" w:color="auto"/>
            <w:right w:val="none" w:sz="0" w:space="0" w:color="auto"/>
          </w:divBdr>
        </w:div>
        <w:div w:id="273633669">
          <w:marLeft w:val="0"/>
          <w:marRight w:val="0"/>
          <w:marTop w:val="0"/>
          <w:marBottom w:val="0"/>
          <w:divBdr>
            <w:top w:val="none" w:sz="0" w:space="0" w:color="auto"/>
            <w:left w:val="none" w:sz="0" w:space="0" w:color="auto"/>
            <w:bottom w:val="none" w:sz="0" w:space="0" w:color="auto"/>
            <w:right w:val="none" w:sz="0" w:space="0" w:color="auto"/>
          </w:divBdr>
        </w:div>
        <w:div w:id="275404284">
          <w:marLeft w:val="0"/>
          <w:marRight w:val="0"/>
          <w:marTop w:val="0"/>
          <w:marBottom w:val="0"/>
          <w:divBdr>
            <w:top w:val="none" w:sz="0" w:space="0" w:color="auto"/>
            <w:left w:val="none" w:sz="0" w:space="0" w:color="auto"/>
            <w:bottom w:val="none" w:sz="0" w:space="0" w:color="auto"/>
            <w:right w:val="none" w:sz="0" w:space="0" w:color="auto"/>
          </w:divBdr>
        </w:div>
        <w:div w:id="275675247">
          <w:marLeft w:val="0"/>
          <w:marRight w:val="0"/>
          <w:marTop w:val="0"/>
          <w:marBottom w:val="0"/>
          <w:divBdr>
            <w:top w:val="none" w:sz="0" w:space="0" w:color="auto"/>
            <w:left w:val="none" w:sz="0" w:space="0" w:color="auto"/>
            <w:bottom w:val="none" w:sz="0" w:space="0" w:color="auto"/>
            <w:right w:val="none" w:sz="0" w:space="0" w:color="auto"/>
          </w:divBdr>
        </w:div>
        <w:div w:id="278878907">
          <w:marLeft w:val="0"/>
          <w:marRight w:val="0"/>
          <w:marTop w:val="0"/>
          <w:marBottom w:val="0"/>
          <w:divBdr>
            <w:top w:val="none" w:sz="0" w:space="0" w:color="auto"/>
            <w:left w:val="none" w:sz="0" w:space="0" w:color="auto"/>
            <w:bottom w:val="none" w:sz="0" w:space="0" w:color="auto"/>
            <w:right w:val="none" w:sz="0" w:space="0" w:color="auto"/>
          </w:divBdr>
        </w:div>
        <w:div w:id="286936293">
          <w:marLeft w:val="0"/>
          <w:marRight w:val="0"/>
          <w:marTop w:val="0"/>
          <w:marBottom w:val="0"/>
          <w:divBdr>
            <w:top w:val="none" w:sz="0" w:space="0" w:color="auto"/>
            <w:left w:val="none" w:sz="0" w:space="0" w:color="auto"/>
            <w:bottom w:val="none" w:sz="0" w:space="0" w:color="auto"/>
            <w:right w:val="none" w:sz="0" w:space="0" w:color="auto"/>
          </w:divBdr>
        </w:div>
        <w:div w:id="299531548">
          <w:marLeft w:val="0"/>
          <w:marRight w:val="0"/>
          <w:marTop w:val="0"/>
          <w:marBottom w:val="0"/>
          <w:divBdr>
            <w:top w:val="none" w:sz="0" w:space="0" w:color="auto"/>
            <w:left w:val="none" w:sz="0" w:space="0" w:color="auto"/>
            <w:bottom w:val="none" w:sz="0" w:space="0" w:color="auto"/>
            <w:right w:val="none" w:sz="0" w:space="0" w:color="auto"/>
          </w:divBdr>
        </w:div>
        <w:div w:id="300961109">
          <w:marLeft w:val="0"/>
          <w:marRight w:val="0"/>
          <w:marTop w:val="0"/>
          <w:marBottom w:val="0"/>
          <w:divBdr>
            <w:top w:val="none" w:sz="0" w:space="0" w:color="auto"/>
            <w:left w:val="none" w:sz="0" w:space="0" w:color="auto"/>
            <w:bottom w:val="none" w:sz="0" w:space="0" w:color="auto"/>
            <w:right w:val="none" w:sz="0" w:space="0" w:color="auto"/>
          </w:divBdr>
        </w:div>
        <w:div w:id="305552378">
          <w:marLeft w:val="0"/>
          <w:marRight w:val="0"/>
          <w:marTop w:val="0"/>
          <w:marBottom w:val="0"/>
          <w:divBdr>
            <w:top w:val="none" w:sz="0" w:space="0" w:color="auto"/>
            <w:left w:val="none" w:sz="0" w:space="0" w:color="auto"/>
            <w:bottom w:val="none" w:sz="0" w:space="0" w:color="auto"/>
            <w:right w:val="none" w:sz="0" w:space="0" w:color="auto"/>
          </w:divBdr>
        </w:div>
        <w:div w:id="308099298">
          <w:marLeft w:val="0"/>
          <w:marRight w:val="0"/>
          <w:marTop w:val="0"/>
          <w:marBottom w:val="0"/>
          <w:divBdr>
            <w:top w:val="none" w:sz="0" w:space="0" w:color="auto"/>
            <w:left w:val="none" w:sz="0" w:space="0" w:color="auto"/>
            <w:bottom w:val="none" w:sz="0" w:space="0" w:color="auto"/>
            <w:right w:val="none" w:sz="0" w:space="0" w:color="auto"/>
          </w:divBdr>
        </w:div>
        <w:div w:id="317610523">
          <w:marLeft w:val="0"/>
          <w:marRight w:val="0"/>
          <w:marTop w:val="0"/>
          <w:marBottom w:val="0"/>
          <w:divBdr>
            <w:top w:val="none" w:sz="0" w:space="0" w:color="auto"/>
            <w:left w:val="none" w:sz="0" w:space="0" w:color="auto"/>
            <w:bottom w:val="none" w:sz="0" w:space="0" w:color="auto"/>
            <w:right w:val="none" w:sz="0" w:space="0" w:color="auto"/>
          </w:divBdr>
        </w:div>
        <w:div w:id="323822724">
          <w:marLeft w:val="0"/>
          <w:marRight w:val="0"/>
          <w:marTop w:val="0"/>
          <w:marBottom w:val="0"/>
          <w:divBdr>
            <w:top w:val="none" w:sz="0" w:space="0" w:color="auto"/>
            <w:left w:val="none" w:sz="0" w:space="0" w:color="auto"/>
            <w:bottom w:val="none" w:sz="0" w:space="0" w:color="auto"/>
            <w:right w:val="none" w:sz="0" w:space="0" w:color="auto"/>
          </w:divBdr>
        </w:div>
        <w:div w:id="327099829">
          <w:marLeft w:val="0"/>
          <w:marRight w:val="0"/>
          <w:marTop w:val="0"/>
          <w:marBottom w:val="0"/>
          <w:divBdr>
            <w:top w:val="none" w:sz="0" w:space="0" w:color="auto"/>
            <w:left w:val="none" w:sz="0" w:space="0" w:color="auto"/>
            <w:bottom w:val="none" w:sz="0" w:space="0" w:color="auto"/>
            <w:right w:val="none" w:sz="0" w:space="0" w:color="auto"/>
          </w:divBdr>
        </w:div>
        <w:div w:id="329451856">
          <w:marLeft w:val="0"/>
          <w:marRight w:val="0"/>
          <w:marTop w:val="0"/>
          <w:marBottom w:val="0"/>
          <w:divBdr>
            <w:top w:val="none" w:sz="0" w:space="0" w:color="auto"/>
            <w:left w:val="none" w:sz="0" w:space="0" w:color="auto"/>
            <w:bottom w:val="none" w:sz="0" w:space="0" w:color="auto"/>
            <w:right w:val="none" w:sz="0" w:space="0" w:color="auto"/>
          </w:divBdr>
        </w:div>
        <w:div w:id="334233959">
          <w:marLeft w:val="0"/>
          <w:marRight w:val="0"/>
          <w:marTop w:val="0"/>
          <w:marBottom w:val="0"/>
          <w:divBdr>
            <w:top w:val="none" w:sz="0" w:space="0" w:color="auto"/>
            <w:left w:val="none" w:sz="0" w:space="0" w:color="auto"/>
            <w:bottom w:val="none" w:sz="0" w:space="0" w:color="auto"/>
            <w:right w:val="none" w:sz="0" w:space="0" w:color="auto"/>
          </w:divBdr>
        </w:div>
        <w:div w:id="349915975">
          <w:marLeft w:val="0"/>
          <w:marRight w:val="0"/>
          <w:marTop w:val="0"/>
          <w:marBottom w:val="0"/>
          <w:divBdr>
            <w:top w:val="none" w:sz="0" w:space="0" w:color="auto"/>
            <w:left w:val="none" w:sz="0" w:space="0" w:color="auto"/>
            <w:bottom w:val="none" w:sz="0" w:space="0" w:color="auto"/>
            <w:right w:val="none" w:sz="0" w:space="0" w:color="auto"/>
          </w:divBdr>
        </w:div>
        <w:div w:id="351147384">
          <w:marLeft w:val="0"/>
          <w:marRight w:val="0"/>
          <w:marTop w:val="0"/>
          <w:marBottom w:val="0"/>
          <w:divBdr>
            <w:top w:val="none" w:sz="0" w:space="0" w:color="auto"/>
            <w:left w:val="none" w:sz="0" w:space="0" w:color="auto"/>
            <w:bottom w:val="none" w:sz="0" w:space="0" w:color="auto"/>
            <w:right w:val="none" w:sz="0" w:space="0" w:color="auto"/>
          </w:divBdr>
        </w:div>
        <w:div w:id="363822372">
          <w:marLeft w:val="0"/>
          <w:marRight w:val="0"/>
          <w:marTop w:val="0"/>
          <w:marBottom w:val="0"/>
          <w:divBdr>
            <w:top w:val="none" w:sz="0" w:space="0" w:color="auto"/>
            <w:left w:val="none" w:sz="0" w:space="0" w:color="auto"/>
            <w:bottom w:val="none" w:sz="0" w:space="0" w:color="auto"/>
            <w:right w:val="none" w:sz="0" w:space="0" w:color="auto"/>
          </w:divBdr>
        </w:div>
        <w:div w:id="367603031">
          <w:marLeft w:val="0"/>
          <w:marRight w:val="0"/>
          <w:marTop w:val="0"/>
          <w:marBottom w:val="0"/>
          <w:divBdr>
            <w:top w:val="none" w:sz="0" w:space="0" w:color="auto"/>
            <w:left w:val="none" w:sz="0" w:space="0" w:color="auto"/>
            <w:bottom w:val="none" w:sz="0" w:space="0" w:color="auto"/>
            <w:right w:val="none" w:sz="0" w:space="0" w:color="auto"/>
          </w:divBdr>
        </w:div>
        <w:div w:id="371922568">
          <w:marLeft w:val="0"/>
          <w:marRight w:val="0"/>
          <w:marTop w:val="0"/>
          <w:marBottom w:val="0"/>
          <w:divBdr>
            <w:top w:val="none" w:sz="0" w:space="0" w:color="auto"/>
            <w:left w:val="none" w:sz="0" w:space="0" w:color="auto"/>
            <w:bottom w:val="none" w:sz="0" w:space="0" w:color="auto"/>
            <w:right w:val="none" w:sz="0" w:space="0" w:color="auto"/>
          </w:divBdr>
        </w:div>
        <w:div w:id="372192877">
          <w:marLeft w:val="0"/>
          <w:marRight w:val="0"/>
          <w:marTop w:val="0"/>
          <w:marBottom w:val="0"/>
          <w:divBdr>
            <w:top w:val="none" w:sz="0" w:space="0" w:color="auto"/>
            <w:left w:val="none" w:sz="0" w:space="0" w:color="auto"/>
            <w:bottom w:val="none" w:sz="0" w:space="0" w:color="auto"/>
            <w:right w:val="none" w:sz="0" w:space="0" w:color="auto"/>
          </w:divBdr>
        </w:div>
        <w:div w:id="383218674">
          <w:marLeft w:val="0"/>
          <w:marRight w:val="0"/>
          <w:marTop w:val="0"/>
          <w:marBottom w:val="0"/>
          <w:divBdr>
            <w:top w:val="none" w:sz="0" w:space="0" w:color="auto"/>
            <w:left w:val="none" w:sz="0" w:space="0" w:color="auto"/>
            <w:bottom w:val="none" w:sz="0" w:space="0" w:color="auto"/>
            <w:right w:val="none" w:sz="0" w:space="0" w:color="auto"/>
          </w:divBdr>
        </w:div>
        <w:div w:id="384791608">
          <w:marLeft w:val="0"/>
          <w:marRight w:val="0"/>
          <w:marTop w:val="0"/>
          <w:marBottom w:val="0"/>
          <w:divBdr>
            <w:top w:val="none" w:sz="0" w:space="0" w:color="auto"/>
            <w:left w:val="none" w:sz="0" w:space="0" w:color="auto"/>
            <w:bottom w:val="none" w:sz="0" w:space="0" w:color="auto"/>
            <w:right w:val="none" w:sz="0" w:space="0" w:color="auto"/>
          </w:divBdr>
        </w:div>
        <w:div w:id="385226096">
          <w:marLeft w:val="0"/>
          <w:marRight w:val="0"/>
          <w:marTop w:val="0"/>
          <w:marBottom w:val="0"/>
          <w:divBdr>
            <w:top w:val="none" w:sz="0" w:space="0" w:color="auto"/>
            <w:left w:val="none" w:sz="0" w:space="0" w:color="auto"/>
            <w:bottom w:val="none" w:sz="0" w:space="0" w:color="auto"/>
            <w:right w:val="none" w:sz="0" w:space="0" w:color="auto"/>
          </w:divBdr>
        </w:div>
        <w:div w:id="385375676">
          <w:marLeft w:val="0"/>
          <w:marRight w:val="0"/>
          <w:marTop w:val="0"/>
          <w:marBottom w:val="0"/>
          <w:divBdr>
            <w:top w:val="none" w:sz="0" w:space="0" w:color="auto"/>
            <w:left w:val="none" w:sz="0" w:space="0" w:color="auto"/>
            <w:bottom w:val="none" w:sz="0" w:space="0" w:color="auto"/>
            <w:right w:val="none" w:sz="0" w:space="0" w:color="auto"/>
          </w:divBdr>
        </w:div>
        <w:div w:id="395275311">
          <w:marLeft w:val="0"/>
          <w:marRight w:val="0"/>
          <w:marTop w:val="0"/>
          <w:marBottom w:val="0"/>
          <w:divBdr>
            <w:top w:val="none" w:sz="0" w:space="0" w:color="auto"/>
            <w:left w:val="none" w:sz="0" w:space="0" w:color="auto"/>
            <w:bottom w:val="none" w:sz="0" w:space="0" w:color="auto"/>
            <w:right w:val="none" w:sz="0" w:space="0" w:color="auto"/>
          </w:divBdr>
        </w:div>
        <w:div w:id="396132114">
          <w:marLeft w:val="0"/>
          <w:marRight w:val="0"/>
          <w:marTop w:val="0"/>
          <w:marBottom w:val="0"/>
          <w:divBdr>
            <w:top w:val="none" w:sz="0" w:space="0" w:color="auto"/>
            <w:left w:val="none" w:sz="0" w:space="0" w:color="auto"/>
            <w:bottom w:val="none" w:sz="0" w:space="0" w:color="auto"/>
            <w:right w:val="none" w:sz="0" w:space="0" w:color="auto"/>
          </w:divBdr>
        </w:div>
        <w:div w:id="399712899">
          <w:marLeft w:val="0"/>
          <w:marRight w:val="0"/>
          <w:marTop w:val="0"/>
          <w:marBottom w:val="0"/>
          <w:divBdr>
            <w:top w:val="none" w:sz="0" w:space="0" w:color="auto"/>
            <w:left w:val="none" w:sz="0" w:space="0" w:color="auto"/>
            <w:bottom w:val="none" w:sz="0" w:space="0" w:color="auto"/>
            <w:right w:val="none" w:sz="0" w:space="0" w:color="auto"/>
          </w:divBdr>
        </w:div>
        <w:div w:id="403603229">
          <w:marLeft w:val="0"/>
          <w:marRight w:val="0"/>
          <w:marTop w:val="0"/>
          <w:marBottom w:val="0"/>
          <w:divBdr>
            <w:top w:val="none" w:sz="0" w:space="0" w:color="auto"/>
            <w:left w:val="none" w:sz="0" w:space="0" w:color="auto"/>
            <w:bottom w:val="none" w:sz="0" w:space="0" w:color="auto"/>
            <w:right w:val="none" w:sz="0" w:space="0" w:color="auto"/>
          </w:divBdr>
        </w:div>
        <w:div w:id="405877513">
          <w:marLeft w:val="0"/>
          <w:marRight w:val="0"/>
          <w:marTop w:val="0"/>
          <w:marBottom w:val="0"/>
          <w:divBdr>
            <w:top w:val="none" w:sz="0" w:space="0" w:color="auto"/>
            <w:left w:val="none" w:sz="0" w:space="0" w:color="auto"/>
            <w:bottom w:val="none" w:sz="0" w:space="0" w:color="auto"/>
            <w:right w:val="none" w:sz="0" w:space="0" w:color="auto"/>
          </w:divBdr>
        </w:div>
        <w:div w:id="415371815">
          <w:marLeft w:val="0"/>
          <w:marRight w:val="0"/>
          <w:marTop w:val="0"/>
          <w:marBottom w:val="0"/>
          <w:divBdr>
            <w:top w:val="none" w:sz="0" w:space="0" w:color="auto"/>
            <w:left w:val="none" w:sz="0" w:space="0" w:color="auto"/>
            <w:bottom w:val="none" w:sz="0" w:space="0" w:color="auto"/>
            <w:right w:val="none" w:sz="0" w:space="0" w:color="auto"/>
          </w:divBdr>
        </w:div>
        <w:div w:id="418210350">
          <w:marLeft w:val="0"/>
          <w:marRight w:val="0"/>
          <w:marTop w:val="0"/>
          <w:marBottom w:val="0"/>
          <w:divBdr>
            <w:top w:val="none" w:sz="0" w:space="0" w:color="auto"/>
            <w:left w:val="none" w:sz="0" w:space="0" w:color="auto"/>
            <w:bottom w:val="none" w:sz="0" w:space="0" w:color="auto"/>
            <w:right w:val="none" w:sz="0" w:space="0" w:color="auto"/>
          </w:divBdr>
        </w:div>
        <w:div w:id="420101378">
          <w:marLeft w:val="0"/>
          <w:marRight w:val="0"/>
          <w:marTop w:val="0"/>
          <w:marBottom w:val="0"/>
          <w:divBdr>
            <w:top w:val="none" w:sz="0" w:space="0" w:color="auto"/>
            <w:left w:val="none" w:sz="0" w:space="0" w:color="auto"/>
            <w:bottom w:val="none" w:sz="0" w:space="0" w:color="auto"/>
            <w:right w:val="none" w:sz="0" w:space="0" w:color="auto"/>
          </w:divBdr>
        </w:div>
        <w:div w:id="420179349">
          <w:marLeft w:val="0"/>
          <w:marRight w:val="0"/>
          <w:marTop w:val="0"/>
          <w:marBottom w:val="0"/>
          <w:divBdr>
            <w:top w:val="none" w:sz="0" w:space="0" w:color="auto"/>
            <w:left w:val="none" w:sz="0" w:space="0" w:color="auto"/>
            <w:bottom w:val="none" w:sz="0" w:space="0" w:color="auto"/>
            <w:right w:val="none" w:sz="0" w:space="0" w:color="auto"/>
          </w:divBdr>
        </w:div>
        <w:div w:id="420881393">
          <w:marLeft w:val="0"/>
          <w:marRight w:val="0"/>
          <w:marTop w:val="0"/>
          <w:marBottom w:val="0"/>
          <w:divBdr>
            <w:top w:val="none" w:sz="0" w:space="0" w:color="auto"/>
            <w:left w:val="none" w:sz="0" w:space="0" w:color="auto"/>
            <w:bottom w:val="none" w:sz="0" w:space="0" w:color="auto"/>
            <w:right w:val="none" w:sz="0" w:space="0" w:color="auto"/>
          </w:divBdr>
        </w:div>
        <w:div w:id="429937695">
          <w:marLeft w:val="0"/>
          <w:marRight w:val="0"/>
          <w:marTop w:val="0"/>
          <w:marBottom w:val="0"/>
          <w:divBdr>
            <w:top w:val="none" w:sz="0" w:space="0" w:color="auto"/>
            <w:left w:val="none" w:sz="0" w:space="0" w:color="auto"/>
            <w:bottom w:val="none" w:sz="0" w:space="0" w:color="auto"/>
            <w:right w:val="none" w:sz="0" w:space="0" w:color="auto"/>
          </w:divBdr>
        </w:div>
        <w:div w:id="432554996">
          <w:marLeft w:val="0"/>
          <w:marRight w:val="0"/>
          <w:marTop w:val="0"/>
          <w:marBottom w:val="0"/>
          <w:divBdr>
            <w:top w:val="none" w:sz="0" w:space="0" w:color="auto"/>
            <w:left w:val="none" w:sz="0" w:space="0" w:color="auto"/>
            <w:bottom w:val="none" w:sz="0" w:space="0" w:color="auto"/>
            <w:right w:val="none" w:sz="0" w:space="0" w:color="auto"/>
          </w:divBdr>
        </w:div>
        <w:div w:id="433407139">
          <w:marLeft w:val="0"/>
          <w:marRight w:val="0"/>
          <w:marTop w:val="0"/>
          <w:marBottom w:val="0"/>
          <w:divBdr>
            <w:top w:val="none" w:sz="0" w:space="0" w:color="auto"/>
            <w:left w:val="none" w:sz="0" w:space="0" w:color="auto"/>
            <w:bottom w:val="none" w:sz="0" w:space="0" w:color="auto"/>
            <w:right w:val="none" w:sz="0" w:space="0" w:color="auto"/>
          </w:divBdr>
        </w:div>
        <w:div w:id="454175428">
          <w:marLeft w:val="0"/>
          <w:marRight w:val="0"/>
          <w:marTop w:val="0"/>
          <w:marBottom w:val="0"/>
          <w:divBdr>
            <w:top w:val="none" w:sz="0" w:space="0" w:color="auto"/>
            <w:left w:val="none" w:sz="0" w:space="0" w:color="auto"/>
            <w:bottom w:val="none" w:sz="0" w:space="0" w:color="auto"/>
            <w:right w:val="none" w:sz="0" w:space="0" w:color="auto"/>
          </w:divBdr>
        </w:div>
        <w:div w:id="456413823">
          <w:marLeft w:val="0"/>
          <w:marRight w:val="0"/>
          <w:marTop w:val="0"/>
          <w:marBottom w:val="0"/>
          <w:divBdr>
            <w:top w:val="none" w:sz="0" w:space="0" w:color="auto"/>
            <w:left w:val="none" w:sz="0" w:space="0" w:color="auto"/>
            <w:bottom w:val="none" w:sz="0" w:space="0" w:color="auto"/>
            <w:right w:val="none" w:sz="0" w:space="0" w:color="auto"/>
          </w:divBdr>
        </w:div>
        <w:div w:id="458954215">
          <w:marLeft w:val="0"/>
          <w:marRight w:val="0"/>
          <w:marTop w:val="0"/>
          <w:marBottom w:val="0"/>
          <w:divBdr>
            <w:top w:val="none" w:sz="0" w:space="0" w:color="auto"/>
            <w:left w:val="none" w:sz="0" w:space="0" w:color="auto"/>
            <w:bottom w:val="none" w:sz="0" w:space="0" w:color="auto"/>
            <w:right w:val="none" w:sz="0" w:space="0" w:color="auto"/>
          </w:divBdr>
        </w:div>
        <w:div w:id="459617319">
          <w:marLeft w:val="0"/>
          <w:marRight w:val="0"/>
          <w:marTop w:val="0"/>
          <w:marBottom w:val="0"/>
          <w:divBdr>
            <w:top w:val="none" w:sz="0" w:space="0" w:color="auto"/>
            <w:left w:val="none" w:sz="0" w:space="0" w:color="auto"/>
            <w:bottom w:val="none" w:sz="0" w:space="0" w:color="auto"/>
            <w:right w:val="none" w:sz="0" w:space="0" w:color="auto"/>
          </w:divBdr>
        </w:div>
        <w:div w:id="462625533">
          <w:marLeft w:val="0"/>
          <w:marRight w:val="0"/>
          <w:marTop w:val="0"/>
          <w:marBottom w:val="0"/>
          <w:divBdr>
            <w:top w:val="none" w:sz="0" w:space="0" w:color="auto"/>
            <w:left w:val="none" w:sz="0" w:space="0" w:color="auto"/>
            <w:bottom w:val="none" w:sz="0" w:space="0" w:color="auto"/>
            <w:right w:val="none" w:sz="0" w:space="0" w:color="auto"/>
          </w:divBdr>
        </w:div>
        <w:div w:id="465705537">
          <w:marLeft w:val="0"/>
          <w:marRight w:val="0"/>
          <w:marTop w:val="0"/>
          <w:marBottom w:val="0"/>
          <w:divBdr>
            <w:top w:val="none" w:sz="0" w:space="0" w:color="auto"/>
            <w:left w:val="none" w:sz="0" w:space="0" w:color="auto"/>
            <w:bottom w:val="none" w:sz="0" w:space="0" w:color="auto"/>
            <w:right w:val="none" w:sz="0" w:space="0" w:color="auto"/>
          </w:divBdr>
        </w:div>
        <w:div w:id="466094814">
          <w:marLeft w:val="0"/>
          <w:marRight w:val="0"/>
          <w:marTop w:val="0"/>
          <w:marBottom w:val="0"/>
          <w:divBdr>
            <w:top w:val="none" w:sz="0" w:space="0" w:color="auto"/>
            <w:left w:val="none" w:sz="0" w:space="0" w:color="auto"/>
            <w:bottom w:val="none" w:sz="0" w:space="0" w:color="auto"/>
            <w:right w:val="none" w:sz="0" w:space="0" w:color="auto"/>
          </w:divBdr>
        </w:div>
        <w:div w:id="476996933">
          <w:marLeft w:val="0"/>
          <w:marRight w:val="0"/>
          <w:marTop w:val="0"/>
          <w:marBottom w:val="0"/>
          <w:divBdr>
            <w:top w:val="none" w:sz="0" w:space="0" w:color="auto"/>
            <w:left w:val="none" w:sz="0" w:space="0" w:color="auto"/>
            <w:bottom w:val="none" w:sz="0" w:space="0" w:color="auto"/>
            <w:right w:val="none" w:sz="0" w:space="0" w:color="auto"/>
          </w:divBdr>
        </w:div>
        <w:div w:id="480266700">
          <w:marLeft w:val="0"/>
          <w:marRight w:val="0"/>
          <w:marTop w:val="0"/>
          <w:marBottom w:val="0"/>
          <w:divBdr>
            <w:top w:val="none" w:sz="0" w:space="0" w:color="auto"/>
            <w:left w:val="none" w:sz="0" w:space="0" w:color="auto"/>
            <w:bottom w:val="none" w:sz="0" w:space="0" w:color="auto"/>
            <w:right w:val="none" w:sz="0" w:space="0" w:color="auto"/>
          </w:divBdr>
        </w:div>
        <w:div w:id="487748352">
          <w:marLeft w:val="0"/>
          <w:marRight w:val="0"/>
          <w:marTop w:val="0"/>
          <w:marBottom w:val="0"/>
          <w:divBdr>
            <w:top w:val="none" w:sz="0" w:space="0" w:color="auto"/>
            <w:left w:val="none" w:sz="0" w:space="0" w:color="auto"/>
            <w:bottom w:val="none" w:sz="0" w:space="0" w:color="auto"/>
            <w:right w:val="none" w:sz="0" w:space="0" w:color="auto"/>
          </w:divBdr>
        </w:div>
        <w:div w:id="492528104">
          <w:marLeft w:val="0"/>
          <w:marRight w:val="0"/>
          <w:marTop w:val="0"/>
          <w:marBottom w:val="0"/>
          <w:divBdr>
            <w:top w:val="none" w:sz="0" w:space="0" w:color="auto"/>
            <w:left w:val="none" w:sz="0" w:space="0" w:color="auto"/>
            <w:bottom w:val="none" w:sz="0" w:space="0" w:color="auto"/>
            <w:right w:val="none" w:sz="0" w:space="0" w:color="auto"/>
          </w:divBdr>
        </w:div>
        <w:div w:id="493224961">
          <w:marLeft w:val="0"/>
          <w:marRight w:val="0"/>
          <w:marTop w:val="0"/>
          <w:marBottom w:val="0"/>
          <w:divBdr>
            <w:top w:val="none" w:sz="0" w:space="0" w:color="auto"/>
            <w:left w:val="none" w:sz="0" w:space="0" w:color="auto"/>
            <w:bottom w:val="none" w:sz="0" w:space="0" w:color="auto"/>
            <w:right w:val="none" w:sz="0" w:space="0" w:color="auto"/>
          </w:divBdr>
        </w:div>
        <w:div w:id="493958547">
          <w:marLeft w:val="0"/>
          <w:marRight w:val="0"/>
          <w:marTop w:val="0"/>
          <w:marBottom w:val="0"/>
          <w:divBdr>
            <w:top w:val="none" w:sz="0" w:space="0" w:color="auto"/>
            <w:left w:val="none" w:sz="0" w:space="0" w:color="auto"/>
            <w:bottom w:val="none" w:sz="0" w:space="0" w:color="auto"/>
            <w:right w:val="none" w:sz="0" w:space="0" w:color="auto"/>
          </w:divBdr>
        </w:div>
        <w:div w:id="501749238">
          <w:marLeft w:val="0"/>
          <w:marRight w:val="0"/>
          <w:marTop w:val="0"/>
          <w:marBottom w:val="0"/>
          <w:divBdr>
            <w:top w:val="none" w:sz="0" w:space="0" w:color="auto"/>
            <w:left w:val="none" w:sz="0" w:space="0" w:color="auto"/>
            <w:bottom w:val="none" w:sz="0" w:space="0" w:color="auto"/>
            <w:right w:val="none" w:sz="0" w:space="0" w:color="auto"/>
          </w:divBdr>
        </w:div>
        <w:div w:id="508450833">
          <w:marLeft w:val="0"/>
          <w:marRight w:val="0"/>
          <w:marTop w:val="0"/>
          <w:marBottom w:val="0"/>
          <w:divBdr>
            <w:top w:val="none" w:sz="0" w:space="0" w:color="auto"/>
            <w:left w:val="none" w:sz="0" w:space="0" w:color="auto"/>
            <w:bottom w:val="none" w:sz="0" w:space="0" w:color="auto"/>
            <w:right w:val="none" w:sz="0" w:space="0" w:color="auto"/>
          </w:divBdr>
        </w:div>
        <w:div w:id="512959386">
          <w:marLeft w:val="0"/>
          <w:marRight w:val="0"/>
          <w:marTop w:val="0"/>
          <w:marBottom w:val="0"/>
          <w:divBdr>
            <w:top w:val="none" w:sz="0" w:space="0" w:color="auto"/>
            <w:left w:val="none" w:sz="0" w:space="0" w:color="auto"/>
            <w:bottom w:val="none" w:sz="0" w:space="0" w:color="auto"/>
            <w:right w:val="none" w:sz="0" w:space="0" w:color="auto"/>
          </w:divBdr>
        </w:div>
        <w:div w:id="514539462">
          <w:marLeft w:val="0"/>
          <w:marRight w:val="0"/>
          <w:marTop w:val="0"/>
          <w:marBottom w:val="0"/>
          <w:divBdr>
            <w:top w:val="none" w:sz="0" w:space="0" w:color="auto"/>
            <w:left w:val="none" w:sz="0" w:space="0" w:color="auto"/>
            <w:bottom w:val="none" w:sz="0" w:space="0" w:color="auto"/>
            <w:right w:val="none" w:sz="0" w:space="0" w:color="auto"/>
          </w:divBdr>
        </w:div>
        <w:div w:id="514736375">
          <w:marLeft w:val="0"/>
          <w:marRight w:val="0"/>
          <w:marTop w:val="0"/>
          <w:marBottom w:val="0"/>
          <w:divBdr>
            <w:top w:val="none" w:sz="0" w:space="0" w:color="auto"/>
            <w:left w:val="none" w:sz="0" w:space="0" w:color="auto"/>
            <w:bottom w:val="none" w:sz="0" w:space="0" w:color="auto"/>
            <w:right w:val="none" w:sz="0" w:space="0" w:color="auto"/>
          </w:divBdr>
        </w:div>
        <w:div w:id="520436134">
          <w:marLeft w:val="0"/>
          <w:marRight w:val="0"/>
          <w:marTop w:val="0"/>
          <w:marBottom w:val="0"/>
          <w:divBdr>
            <w:top w:val="none" w:sz="0" w:space="0" w:color="auto"/>
            <w:left w:val="none" w:sz="0" w:space="0" w:color="auto"/>
            <w:bottom w:val="none" w:sz="0" w:space="0" w:color="auto"/>
            <w:right w:val="none" w:sz="0" w:space="0" w:color="auto"/>
          </w:divBdr>
        </w:div>
        <w:div w:id="521018248">
          <w:marLeft w:val="0"/>
          <w:marRight w:val="0"/>
          <w:marTop w:val="0"/>
          <w:marBottom w:val="0"/>
          <w:divBdr>
            <w:top w:val="none" w:sz="0" w:space="0" w:color="auto"/>
            <w:left w:val="none" w:sz="0" w:space="0" w:color="auto"/>
            <w:bottom w:val="none" w:sz="0" w:space="0" w:color="auto"/>
            <w:right w:val="none" w:sz="0" w:space="0" w:color="auto"/>
          </w:divBdr>
        </w:div>
        <w:div w:id="525751748">
          <w:marLeft w:val="0"/>
          <w:marRight w:val="0"/>
          <w:marTop w:val="0"/>
          <w:marBottom w:val="0"/>
          <w:divBdr>
            <w:top w:val="none" w:sz="0" w:space="0" w:color="auto"/>
            <w:left w:val="none" w:sz="0" w:space="0" w:color="auto"/>
            <w:bottom w:val="none" w:sz="0" w:space="0" w:color="auto"/>
            <w:right w:val="none" w:sz="0" w:space="0" w:color="auto"/>
          </w:divBdr>
        </w:div>
        <w:div w:id="525951077">
          <w:marLeft w:val="0"/>
          <w:marRight w:val="0"/>
          <w:marTop w:val="0"/>
          <w:marBottom w:val="0"/>
          <w:divBdr>
            <w:top w:val="none" w:sz="0" w:space="0" w:color="auto"/>
            <w:left w:val="none" w:sz="0" w:space="0" w:color="auto"/>
            <w:bottom w:val="none" w:sz="0" w:space="0" w:color="auto"/>
            <w:right w:val="none" w:sz="0" w:space="0" w:color="auto"/>
          </w:divBdr>
        </w:div>
        <w:div w:id="531235855">
          <w:marLeft w:val="0"/>
          <w:marRight w:val="0"/>
          <w:marTop w:val="0"/>
          <w:marBottom w:val="0"/>
          <w:divBdr>
            <w:top w:val="none" w:sz="0" w:space="0" w:color="auto"/>
            <w:left w:val="none" w:sz="0" w:space="0" w:color="auto"/>
            <w:bottom w:val="none" w:sz="0" w:space="0" w:color="auto"/>
            <w:right w:val="none" w:sz="0" w:space="0" w:color="auto"/>
          </w:divBdr>
        </w:div>
        <w:div w:id="532155627">
          <w:marLeft w:val="0"/>
          <w:marRight w:val="0"/>
          <w:marTop w:val="0"/>
          <w:marBottom w:val="0"/>
          <w:divBdr>
            <w:top w:val="none" w:sz="0" w:space="0" w:color="auto"/>
            <w:left w:val="none" w:sz="0" w:space="0" w:color="auto"/>
            <w:bottom w:val="none" w:sz="0" w:space="0" w:color="auto"/>
            <w:right w:val="none" w:sz="0" w:space="0" w:color="auto"/>
          </w:divBdr>
        </w:div>
        <w:div w:id="537856516">
          <w:marLeft w:val="0"/>
          <w:marRight w:val="0"/>
          <w:marTop w:val="0"/>
          <w:marBottom w:val="0"/>
          <w:divBdr>
            <w:top w:val="none" w:sz="0" w:space="0" w:color="auto"/>
            <w:left w:val="none" w:sz="0" w:space="0" w:color="auto"/>
            <w:bottom w:val="none" w:sz="0" w:space="0" w:color="auto"/>
            <w:right w:val="none" w:sz="0" w:space="0" w:color="auto"/>
          </w:divBdr>
        </w:div>
        <w:div w:id="547031391">
          <w:marLeft w:val="0"/>
          <w:marRight w:val="0"/>
          <w:marTop w:val="0"/>
          <w:marBottom w:val="0"/>
          <w:divBdr>
            <w:top w:val="none" w:sz="0" w:space="0" w:color="auto"/>
            <w:left w:val="none" w:sz="0" w:space="0" w:color="auto"/>
            <w:bottom w:val="none" w:sz="0" w:space="0" w:color="auto"/>
            <w:right w:val="none" w:sz="0" w:space="0" w:color="auto"/>
          </w:divBdr>
        </w:div>
        <w:div w:id="550730030">
          <w:marLeft w:val="0"/>
          <w:marRight w:val="0"/>
          <w:marTop w:val="0"/>
          <w:marBottom w:val="0"/>
          <w:divBdr>
            <w:top w:val="none" w:sz="0" w:space="0" w:color="auto"/>
            <w:left w:val="none" w:sz="0" w:space="0" w:color="auto"/>
            <w:bottom w:val="none" w:sz="0" w:space="0" w:color="auto"/>
            <w:right w:val="none" w:sz="0" w:space="0" w:color="auto"/>
          </w:divBdr>
        </w:div>
        <w:div w:id="551499360">
          <w:marLeft w:val="0"/>
          <w:marRight w:val="0"/>
          <w:marTop w:val="0"/>
          <w:marBottom w:val="0"/>
          <w:divBdr>
            <w:top w:val="none" w:sz="0" w:space="0" w:color="auto"/>
            <w:left w:val="none" w:sz="0" w:space="0" w:color="auto"/>
            <w:bottom w:val="none" w:sz="0" w:space="0" w:color="auto"/>
            <w:right w:val="none" w:sz="0" w:space="0" w:color="auto"/>
          </w:divBdr>
        </w:div>
        <w:div w:id="552229313">
          <w:marLeft w:val="0"/>
          <w:marRight w:val="0"/>
          <w:marTop w:val="0"/>
          <w:marBottom w:val="0"/>
          <w:divBdr>
            <w:top w:val="none" w:sz="0" w:space="0" w:color="auto"/>
            <w:left w:val="none" w:sz="0" w:space="0" w:color="auto"/>
            <w:bottom w:val="none" w:sz="0" w:space="0" w:color="auto"/>
            <w:right w:val="none" w:sz="0" w:space="0" w:color="auto"/>
          </w:divBdr>
        </w:div>
        <w:div w:id="552424109">
          <w:marLeft w:val="0"/>
          <w:marRight w:val="0"/>
          <w:marTop w:val="0"/>
          <w:marBottom w:val="0"/>
          <w:divBdr>
            <w:top w:val="none" w:sz="0" w:space="0" w:color="auto"/>
            <w:left w:val="none" w:sz="0" w:space="0" w:color="auto"/>
            <w:bottom w:val="none" w:sz="0" w:space="0" w:color="auto"/>
            <w:right w:val="none" w:sz="0" w:space="0" w:color="auto"/>
          </w:divBdr>
        </w:div>
        <w:div w:id="555506531">
          <w:marLeft w:val="0"/>
          <w:marRight w:val="0"/>
          <w:marTop w:val="0"/>
          <w:marBottom w:val="0"/>
          <w:divBdr>
            <w:top w:val="none" w:sz="0" w:space="0" w:color="auto"/>
            <w:left w:val="none" w:sz="0" w:space="0" w:color="auto"/>
            <w:bottom w:val="none" w:sz="0" w:space="0" w:color="auto"/>
            <w:right w:val="none" w:sz="0" w:space="0" w:color="auto"/>
          </w:divBdr>
        </w:div>
        <w:div w:id="563222840">
          <w:marLeft w:val="0"/>
          <w:marRight w:val="0"/>
          <w:marTop w:val="0"/>
          <w:marBottom w:val="0"/>
          <w:divBdr>
            <w:top w:val="none" w:sz="0" w:space="0" w:color="auto"/>
            <w:left w:val="none" w:sz="0" w:space="0" w:color="auto"/>
            <w:bottom w:val="none" w:sz="0" w:space="0" w:color="auto"/>
            <w:right w:val="none" w:sz="0" w:space="0" w:color="auto"/>
          </w:divBdr>
        </w:div>
        <w:div w:id="565919658">
          <w:marLeft w:val="0"/>
          <w:marRight w:val="0"/>
          <w:marTop w:val="0"/>
          <w:marBottom w:val="0"/>
          <w:divBdr>
            <w:top w:val="none" w:sz="0" w:space="0" w:color="auto"/>
            <w:left w:val="none" w:sz="0" w:space="0" w:color="auto"/>
            <w:bottom w:val="none" w:sz="0" w:space="0" w:color="auto"/>
            <w:right w:val="none" w:sz="0" w:space="0" w:color="auto"/>
          </w:divBdr>
        </w:div>
        <w:div w:id="568462410">
          <w:marLeft w:val="0"/>
          <w:marRight w:val="0"/>
          <w:marTop w:val="0"/>
          <w:marBottom w:val="0"/>
          <w:divBdr>
            <w:top w:val="none" w:sz="0" w:space="0" w:color="auto"/>
            <w:left w:val="none" w:sz="0" w:space="0" w:color="auto"/>
            <w:bottom w:val="none" w:sz="0" w:space="0" w:color="auto"/>
            <w:right w:val="none" w:sz="0" w:space="0" w:color="auto"/>
          </w:divBdr>
        </w:div>
        <w:div w:id="570387104">
          <w:marLeft w:val="0"/>
          <w:marRight w:val="0"/>
          <w:marTop w:val="0"/>
          <w:marBottom w:val="0"/>
          <w:divBdr>
            <w:top w:val="none" w:sz="0" w:space="0" w:color="auto"/>
            <w:left w:val="none" w:sz="0" w:space="0" w:color="auto"/>
            <w:bottom w:val="none" w:sz="0" w:space="0" w:color="auto"/>
            <w:right w:val="none" w:sz="0" w:space="0" w:color="auto"/>
          </w:divBdr>
        </w:div>
        <w:div w:id="570846099">
          <w:marLeft w:val="0"/>
          <w:marRight w:val="0"/>
          <w:marTop w:val="0"/>
          <w:marBottom w:val="0"/>
          <w:divBdr>
            <w:top w:val="none" w:sz="0" w:space="0" w:color="auto"/>
            <w:left w:val="none" w:sz="0" w:space="0" w:color="auto"/>
            <w:bottom w:val="none" w:sz="0" w:space="0" w:color="auto"/>
            <w:right w:val="none" w:sz="0" w:space="0" w:color="auto"/>
          </w:divBdr>
        </w:div>
        <w:div w:id="574052119">
          <w:marLeft w:val="0"/>
          <w:marRight w:val="0"/>
          <w:marTop w:val="0"/>
          <w:marBottom w:val="0"/>
          <w:divBdr>
            <w:top w:val="none" w:sz="0" w:space="0" w:color="auto"/>
            <w:left w:val="none" w:sz="0" w:space="0" w:color="auto"/>
            <w:bottom w:val="none" w:sz="0" w:space="0" w:color="auto"/>
            <w:right w:val="none" w:sz="0" w:space="0" w:color="auto"/>
          </w:divBdr>
        </w:div>
        <w:div w:id="576407474">
          <w:marLeft w:val="0"/>
          <w:marRight w:val="0"/>
          <w:marTop w:val="0"/>
          <w:marBottom w:val="0"/>
          <w:divBdr>
            <w:top w:val="none" w:sz="0" w:space="0" w:color="auto"/>
            <w:left w:val="none" w:sz="0" w:space="0" w:color="auto"/>
            <w:bottom w:val="none" w:sz="0" w:space="0" w:color="auto"/>
            <w:right w:val="none" w:sz="0" w:space="0" w:color="auto"/>
          </w:divBdr>
        </w:div>
        <w:div w:id="578170778">
          <w:marLeft w:val="0"/>
          <w:marRight w:val="0"/>
          <w:marTop w:val="0"/>
          <w:marBottom w:val="0"/>
          <w:divBdr>
            <w:top w:val="none" w:sz="0" w:space="0" w:color="auto"/>
            <w:left w:val="none" w:sz="0" w:space="0" w:color="auto"/>
            <w:bottom w:val="none" w:sz="0" w:space="0" w:color="auto"/>
            <w:right w:val="none" w:sz="0" w:space="0" w:color="auto"/>
          </w:divBdr>
        </w:div>
        <w:div w:id="579868174">
          <w:marLeft w:val="0"/>
          <w:marRight w:val="0"/>
          <w:marTop w:val="0"/>
          <w:marBottom w:val="0"/>
          <w:divBdr>
            <w:top w:val="none" w:sz="0" w:space="0" w:color="auto"/>
            <w:left w:val="none" w:sz="0" w:space="0" w:color="auto"/>
            <w:bottom w:val="none" w:sz="0" w:space="0" w:color="auto"/>
            <w:right w:val="none" w:sz="0" w:space="0" w:color="auto"/>
          </w:divBdr>
        </w:div>
        <w:div w:id="584145422">
          <w:marLeft w:val="0"/>
          <w:marRight w:val="0"/>
          <w:marTop w:val="0"/>
          <w:marBottom w:val="0"/>
          <w:divBdr>
            <w:top w:val="none" w:sz="0" w:space="0" w:color="auto"/>
            <w:left w:val="none" w:sz="0" w:space="0" w:color="auto"/>
            <w:bottom w:val="none" w:sz="0" w:space="0" w:color="auto"/>
            <w:right w:val="none" w:sz="0" w:space="0" w:color="auto"/>
          </w:divBdr>
        </w:div>
        <w:div w:id="584261275">
          <w:marLeft w:val="0"/>
          <w:marRight w:val="0"/>
          <w:marTop w:val="0"/>
          <w:marBottom w:val="0"/>
          <w:divBdr>
            <w:top w:val="none" w:sz="0" w:space="0" w:color="auto"/>
            <w:left w:val="none" w:sz="0" w:space="0" w:color="auto"/>
            <w:bottom w:val="none" w:sz="0" w:space="0" w:color="auto"/>
            <w:right w:val="none" w:sz="0" w:space="0" w:color="auto"/>
          </w:divBdr>
        </w:div>
        <w:div w:id="587740434">
          <w:marLeft w:val="0"/>
          <w:marRight w:val="0"/>
          <w:marTop w:val="0"/>
          <w:marBottom w:val="0"/>
          <w:divBdr>
            <w:top w:val="none" w:sz="0" w:space="0" w:color="auto"/>
            <w:left w:val="none" w:sz="0" w:space="0" w:color="auto"/>
            <w:bottom w:val="none" w:sz="0" w:space="0" w:color="auto"/>
            <w:right w:val="none" w:sz="0" w:space="0" w:color="auto"/>
          </w:divBdr>
        </w:div>
        <w:div w:id="590897509">
          <w:marLeft w:val="0"/>
          <w:marRight w:val="0"/>
          <w:marTop w:val="0"/>
          <w:marBottom w:val="0"/>
          <w:divBdr>
            <w:top w:val="none" w:sz="0" w:space="0" w:color="auto"/>
            <w:left w:val="none" w:sz="0" w:space="0" w:color="auto"/>
            <w:bottom w:val="none" w:sz="0" w:space="0" w:color="auto"/>
            <w:right w:val="none" w:sz="0" w:space="0" w:color="auto"/>
          </w:divBdr>
        </w:div>
        <w:div w:id="592739263">
          <w:marLeft w:val="0"/>
          <w:marRight w:val="0"/>
          <w:marTop w:val="0"/>
          <w:marBottom w:val="0"/>
          <w:divBdr>
            <w:top w:val="none" w:sz="0" w:space="0" w:color="auto"/>
            <w:left w:val="none" w:sz="0" w:space="0" w:color="auto"/>
            <w:bottom w:val="none" w:sz="0" w:space="0" w:color="auto"/>
            <w:right w:val="none" w:sz="0" w:space="0" w:color="auto"/>
          </w:divBdr>
        </w:div>
        <w:div w:id="594825864">
          <w:marLeft w:val="0"/>
          <w:marRight w:val="0"/>
          <w:marTop w:val="0"/>
          <w:marBottom w:val="0"/>
          <w:divBdr>
            <w:top w:val="none" w:sz="0" w:space="0" w:color="auto"/>
            <w:left w:val="none" w:sz="0" w:space="0" w:color="auto"/>
            <w:bottom w:val="none" w:sz="0" w:space="0" w:color="auto"/>
            <w:right w:val="none" w:sz="0" w:space="0" w:color="auto"/>
          </w:divBdr>
        </w:div>
        <w:div w:id="600601097">
          <w:marLeft w:val="0"/>
          <w:marRight w:val="0"/>
          <w:marTop w:val="0"/>
          <w:marBottom w:val="0"/>
          <w:divBdr>
            <w:top w:val="none" w:sz="0" w:space="0" w:color="auto"/>
            <w:left w:val="none" w:sz="0" w:space="0" w:color="auto"/>
            <w:bottom w:val="none" w:sz="0" w:space="0" w:color="auto"/>
            <w:right w:val="none" w:sz="0" w:space="0" w:color="auto"/>
          </w:divBdr>
        </w:div>
        <w:div w:id="605649620">
          <w:marLeft w:val="0"/>
          <w:marRight w:val="0"/>
          <w:marTop w:val="0"/>
          <w:marBottom w:val="0"/>
          <w:divBdr>
            <w:top w:val="none" w:sz="0" w:space="0" w:color="auto"/>
            <w:left w:val="none" w:sz="0" w:space="0" w:color="auto"/>
            <w:bottom w:val="none" w:sz="0" w:space="0" w:color="auto"/>
            <w:right w:val="none" w:sz="0" w:space="0" w:color="auto"/>
          </w:divBdr>
        </w:div>
        <w:div w:id="608783810">
          <w:marLeft w:val="0"/>
          <w:marRight w:val="0"/>
          <w:marTop w:val="0"/>
          <w:marBottom w:val="0"/>
          <w:divBdr>
            <w:top w:val="none" w:sz="0" w:space="0" w:color="auto"/>
            <w:left w:val="none" w:sz="0" w:space="0" w:color="auto"/>
            <w:bottom w:val="none" w:sz="0" w:space="0" w:color="auto"/>
            <w:right w:val="none" w:sz="0" w:space="0" w:color="auto"/>
          </w:divBdr>
        </w:div>
        <w:div w:id="624627068">
          <w:marLeft w:val="0"/>
          <w:marRight w:val="0"/>
          <w:marTop w:val="0"/>
          <w:marBottom w:val="0"/>
          <w:divBdr>
            <w:top w:val="none" w:sz="0" w:space="0" w:color="auto"/>
            <w:left w:val="none" w:sz="0" w:space="0" w:color="auto"/>
            <w:bottom w:val="none" w:sz="0" w:space="0" w:color="auto"/>
            <w:right w:val="none" w:sz="0" w:space="0" w:color="auto"/>
          </w:divBdr>
        </w:div>
        <w:div w:id="631404379">
          <w:marLeft w:val="0"/>
          <w:marRight w:val="0"/>
          <w:marTop w:val="0"/>
          <w:marBottom w:val="0"/>
          <w:divBdr>
            <w:top w:val="none" w:sz="0" w:space="0" w:color="auto"/>
            <w:left w:val="none" w:sz="0" w:space="0" w:color="auto"/>
            <w:bottom w:val="none" w:sz="0" w:space="0" w:color="auto"/>
            <w:right w:val="none" w:sz="0" w:space="0" w:color="auto"/>
          </w:divBdr>
        </w:div>
        <w:div w:id="635797025">
          <w:marLeft w:val="0"/>
          <w:marRight w:val="0"/>
          <w:marTop w:val="0"/>
          <w:marBottom w:val="0"/>
          <w:divBdr>
            <w:top w:val="none" w:sz="0" w:space="0" w:color="auto"/>
            <w:left w:val="none" w:sz="0" w:space="0" w:color="auto"/>
            <w:bottom w:val="none" w:sz="0" w:space="0" w:color="auto"/>
            <w:right w:val="none" w:sz="0" w:space="0" w:color="auto"/>
          </w:divBdr>
        </w:div>
        <w:div w:id="639921955">
          <w:marLeft w:val="0"/>
          <w:marRight w:val="0"/>
          <w:marTop w:val="0"/>
          <w:marBottom w:val="0"/>
          <w:divBdr>
            <w:top w:val="none" w:sz="0" w:space="0" w:color="auto"/>
            <w:left w:val="none" w:sz="0" w:space="0" w:color="auto"/>
            <w:bottom w:val="none" w:sz="0" w:space="0" w:color="auto"/>
            <w:right w:val="none" w:sz="0" w:space="0" w:color="auto"/>
          </w:divBdr>
        </w:div>
        <w:div w:id="649676463">
          <w:marLeft w:val="0"/>
          <w:marRight w:val="0"/>
          <w:marTop w:val="0"/>
          <w:marBottom w:val="0"/>
          <w:divBdr>
            <w:top w:val="none" w:sz="0" w:space="0" w:color="auto"/>
            <w:left w:val="none" w:sz="0" w:space="0" w:color="auto"/>
            <w:bottom w:val="none" w:sz="0" w:space="0" w:color="auto"/>
            <w:right w:val="none" w:sz="0" w:space="0" w:color="auto"/>
          </w:divBdr>
        </w:div>
        <w:div w:id="656149092">
          <w:marLeft w:val="0"/>
          <w:marRight w:val="0"/>
          <w:marTop w:val="0"/>
          <w:marBottom w:val="0"/>
          <w:divBdr>
            <w:top w:val="none" w:sz="0" w:space="0" w:color="auto"/>
            <w:left w:val="none" w:sz="0" w:space="0" w:color="auto"/>
            <w:bottom w:val="none" w:sz="0" w:space="0" w:color="auto"/>
            <w:right w:val="none" w:sz="0" w:space="0" w:color="auto"/>
          </w:divBdr>
        </w:div>
        <w:div w:id="660619605">
          <w:marLeft w:val="0"/>
          <w:marRight w:val="0"/>
          <w:marTop w:val="0"/>
          <w:marBottom w:val="0"/>
          <w:divBdr>
            <w:top w:val="none" w:sz="0" w:space="0" w:color="auto"/>
            <w:left w:val="none" w:sz="0" w:space="0" w:color="auto"/>
            <w:bottom w:val="none" w:sz="0" w:space="0" w:color="auto"/>
            <w:right w:val="none" w:sz="0" w:space="0" w:color="auto"/>
          </w:divBdr>
        </w:div>
        <w:div w:id="668875724">
          <w:marLeft w:val="0"/>
          <w:marRight w:val="0"/>
          <w:marTop w:val="0"/>
          <w:marBottom w:val="0"/>
          <w:divBdr>
            <w:top w:val="none" w:sz="0" w:space="0" w:color="auto"/>
            <w:left w:val="none" w:sz="0" w:space="0" w:color="auto"/>
            <w:bottom w:val="none" w:sz="0" w:space="0" w:color="auto"/>
            <w:right w:val="none" w:sz="0" w:space="0" w:color="auto"/>
          </w:divBdr>
        </w:div>
        <w:div w:id="672029530">
          <w:marLeft w:val="0"/>
          <w:marRight w:val="0"/>
          <w:marTop w:val="0"/>
          <w:marBottom w:val="0"/>
          <w:divBdr>
            <w:top w:val="none" w:sz="0" w:space="0" w:color="auto"/>
            <w:left w:val="none" w:sz="0" w:space="0" w:color="auto"/>
            <w:bottom w:val="none" w:sz="0" w:space="0" w:color="auto"/>
            <w:right w:val="none" w:sz="0" w:space="0" w:color="auto"/>
          </w:divBdr>
        </w:div>
        <w:div w:id="685669026">
          <w:marLeft w:val="0"/>
          <w:marRight w:val="0"/>
          <w:marTop w:val="0"/>
          <w:marBottom w:val="0"/>
          <w:divBdr>
            <w:top w:val="none" w:sz="0" w:space="0" w:color="auto"/>
            <w:left w:val="none" w:sz="0" w:space="0" w:color="auto"/>
            <w:bottom w:val="none" w:sz="0" w:space="0" w:color="auto"/>
            <w:right w:val="none" w:sz="0" w:space="0" w:color="auto"/>
          </w:divBdr>
        </w:div>
        <w:div w:id="695733589">
          <w:marLeft w:val="0"/>
          <w:marRight w:val="0"/>
          <w:marTop w:val="0"/>
          <w:marBottom w:val="0"/>
          <w:divBdr>
            <w:top w:val="none" w:sz="0" w:space="0" w:color="auto"/>
            <w:left w:val="none" w:sz="0" w:space="0" w:color="auto"/>
            <w:bottom w:val="none" w:sz="0" w:space="0" w:color="auto"/>
            <w:right w:val="none" w:sz="0" w:space="0" w:color="auto"/>
          </w:divBdr>
        </w:div>
        <w:div w:id="696198696">
          <w:marLeft w:val="0"/>
          <w:marRight w:val="0"/>
          <w:marTop w:val="0"/>
          <w:marBottom w:val="0"/>
          <w:divBdr>
            <w:top w:val="none" w:sz="0" w:space="0" w:color="auto"/>
            <w:left w:val="none" w:sz="0" w:space="0" w:color="auto"/>
            <w:bottom w:val="none" w:sz="0" w:space="0" w:color="auto"/>
            <w:right w:val="none" w:sz="0" w:space="0" w:color="auto"/>
          </w:divBdr>
        </w:div>
        <w:div w:id="705057305">
          <w:marLeft w:val="0"/>
          <w:marRight w:val="0"/>
          <w:marTop w:val="0"/>
          <w:marBottom w:val="0"/>
          <w:divBdr>
            <w:top w:val="none" w:sz="0" w:space="0" w:color="auto"/>
            <w:left w:val="none" w:sz="0" w:space="0" w:color="auto"/>
            <w:bottom w:val="none" w:sz="0" w:space="0" w:color="auto"/>
            <w:right w:val="none" w:sz="0" w:space="0" w:color="auto"/>
          </w:divBdr>
        </w:div>
        <w:div w:id="710570421">
          <w:marLeft w:val="0"/>
          <w:marRight w:val="0"/>
          <w:marTop w:val="0"/>
          <w:marBottom w:val="0"/>
          <w:divBdr>
            <w:top w:val="none" w:sz="0" w:space="0" w:color="auto"/>
            <w:left w:val="none" w:sz="0" w:space="0" w:color="auto"/>
            <w:bottom w:val="none" w:sz="0" w:space="0" w:color="auto"/>
            <w:right w:val="none" w:sz="0" w:space="0" w:color="auto"/>
          </w:divBdr>
        </w:div>
        <w:div w:id="712920855">
          <w:marLeft w:val="0"/>
          <w:marRight w:val="0"/>
          <w:marTop w:val="0"/>
          <w:marBottom w:val="0"/>
          <w:divBdr>
            <w:top w:val="none" w:sz="0" w:space="0" w:color="auto"/>
            <w:left w:val="none" w:sz="0" w:space="0" w:color="auto"/>
            <w:bottom w:val="none" w:sz="0" w:space="0" w:color="auto"/>
            <w:right w:val="none" w:sz="0" w:space="0" w:color="auto"/>
          </w:divBdr>
        </w:div>
        <w:div w:id="713043029">
          <w:marLeft w:val="0"/>
          <w:marRight w:val="0"/>
          <w:marTop w:val="0"/>
          <w:marBottom w:val="0"/>
          <w:divBdr>
            <w:top w:val="none" w:sz="0" w:space="0" w:color="auto"/>
            <w:left w:val="none" w:sz="0" w:space="0" w:color="auto"/>
            <w:bottom w:val="none" w:sz="0" w:space="0" w:color="auto"/>
            <w:right w:val="none" w:sz="0" w:space="0" w:color="auto"/>
          </w:divBdr>
        </w:div>
        <w:div w:id="720902315">
          <w:marLeft w:val="0"/>
          <w:marRight w:val="0"/>
          <w:marTop w:val="0"/>
          <w:marBottom w:val="0"/>
          <w:divBdr>
            <w:top w:val="none" w:sz="0" w:space="0" w:color="auto"/>
            <w:left w:val="none" w:sz="0" w:space="0" w:color="auto"/>
            <w:bottom w:val="none" w:sz="0" w:space="0" w:color="auto"/>
            <w:right w:val="none" w:sz="0" w:space="0" w:color="auto"/>
          </w:divBdr>
        </w:div>
        <w:div w:id="725884435">
          <w:marLeft w:val="0"/>
          <w:marRight w:val="0"/>
          <w:marTop w:val="0"/>
          <w:marBottom w:val="0"/>
          <w:divBdr>
            <w:top w:val="none" w:sz="0" w:space="0" w:color="auto"/>
            <w:left w:val="none" w:sz="0" w:space="0" w:color="auto"/>
            <w:bottom w:val="none" w:sz="0" w:space="0" w:color="auto"/>
            <w:right w:val="none" w:sz="0" w:space="0" w:color="auto"/>
          </w:divBdr>
        </w:div>
        <w:div w:id="729498099">
          <w:marLeft w:val="0"/>
          <w:marRight w:val="0"/>
          <w:marTop w:val="0"/>
          <w:marBottom w:val="0"/>
          <w:divBdr>
            <w:top w:val="none" w:sz="0" w:space="0" w:color="auto"/>
            <w:left w:val="none" w:sz="0" w:space="0" w:color="auto"/>
            <w:bottom w:val="none" w:sz="0" w:space="0" w:color="auto"/>
            <w:right w:val="none" w:sz="0" w:space="0" w:color="auto"/>
          </w:divBdr>
        </w:div>
        <w:div w:id="733159876">
          <w:marLeft w:val="0"/>
          <w:marRight w:val="0"/>
          <w:marTop w:val="0"/>
          <w:marBottom w:val="0"/>
          <w:divBdr>
            <w:top w:val="none" w:sz="0" w:space="0" w:color="auto"/>
            <w:left w:val="none" w:sz="0" w:space="0" w:color="auto"/>
            <w:bottom w:val="none" w:sz="0" w:space="0" w:color="auto"/>
            <w:right w:val="none" w:sz="0" w:space="0" w:color="auto"/>
          </w:divBdr>
        </w:div>
        <w:div w:id="735666232">
          <w:marLeft w:val="0"/>
          <w:marRight w:val="0"/>
          <w:marTop w:val="0"/>
          <w:marBottom w:val="0"/>
          <w:divBdr>
            <w:top w:val="none" w:sz="0" w:space="0" w:color="auto"/>
            <w:left w:val="none" w:sz="0" w:space="0" w:color="auto"/>
            <w:bottom w:val="none" w:sz="0" w:space="0" w:color="auto"/>
            <w:right w:val="none" w:sz="0" w:space="0" w:color="auto"/>
          </w:divBdr>
        </w:div>
        <w:div w:id="742678382">
          <w:marLeft w:val="0"/>
          <w:marRight w:val="0"/>
          <w:marTop w:val="0"/>
          <w:marBottom w:val="0"/>
          <w:divBdr>
            <w:top w:val="none" w:sz="0" w:space="0" w:color="auto"/>
            <w:left w:val="none" w:sz="0" w:space="0" w:color="auto"/>
            <w:bottom w:val="none" w:sz="0" w:space="0" w:color="auto"/>
            <w:right w:val="none" w:sz="0" w:space="0" w:color="auto"/>
          </w:divBdr>
        </w:div>
        <w:div w:id="744572985">
          <w:marLeft w:val="0"/>
          <w:marRight w:val="0"/>
          <w:marTop w:val="0"/>
          <w:marBottom w:val="0"/>
          <w:divBdr>
            <w:top w:val="none" w:sz="0" w:space="0" w:color="auto"/>
            <w:left w:val="none" w:sz="0" w:space="0" w:color="auto"/>
            <w:bottom w:val="none" w:sz="0" w:space="0" w:color="auto"/>
            <w:right w:val="none" w:sz="0" w:space="0" w:color="auto"/>
          </w:divBdr>
        </w:div>
        <w:div w:id="745227851">
          <w:marLeft w:val="0"/>
          <w:marRight w:val="0"/>
          <w:marTop w:val="0"/>
          <w:marBottom w:val="0"/>
          <w:divBdr>
            <w:top w:val="none" w:sz="0" w:space="0" w:color="auto"/>
            <w:left w:val="none" w:sz="0" w:space="0" w:color="auto"/>
            <w:bottom w:val="none" w:sz="0" w:space="0" w:color="auto"/>
            <w:right w:val="none" w:sz="0" w:space="0" w:color="auto"/>
          </w:divBdr>
        </w:div>
        <w:div w:id="748382772">
          <w:marLeft w:val="0"/>
          <w:marRight w:val="0"/>
          <w:marTop w:val="0"/>
          <w:marBottom w:val="0"/>
          <w:divBdr>
            <w:top w:val="none" w:sz="0" w:space="0" w:color="auto"/>
            <w:left w:val="none" w:sz="0" w:space="0" w:color="auto"/>
            <w:bottom w:val="none" w:sz="0" w:space="0" w:color="auto"/>
            <w:right w:val="none" w:sz="0" w:space="0" w:color="auto"/>
          </w:divBdr>
        </w:div>
        <w:div w:id="748620904">
          <w:marLeft w:val="0"/>
          <w:marRight w:val="0"/>
          <w:marTop w:val="0"/>
          <w:marBottom w:val="0"/>
          <w:divBdr>
            <w:top w:val="none" w:sz="0" w:space="0" w:color="auto"/>
            <w:left w:val="none" w:sz="0" w:space="0" w:color="auto"/>
            <w:bottom w:val="none" w:sz="0" w:space="0" w:color="auto"/>
            <w:right w:val="none" w:sz="0" w:space="0" w:color="auto"/>
          </w:divBdr>
        </w:div>
        <w:div w:id="749424561">
          <w:marLeft w:val="0"/>
          <w:marRight w:val="0"/>
          <w:marTop w:val="0"/>
          <w:marBottom w:val="0"/>
          <w:divBdr>
            <w:top w:val="none" w:sz="0" w:space="0" w:color="auto"/>
            <w:left w:val="none" w:sz="0" w:space="0" w:color="auto"/>
            <w:bottom w:val="none" w:sz="0" w:space="0" w:color="auto"/>
            <w:right w:val="none" w:sz="0" w:space="0" w:color="auto"/>
          </w:divBdr>
        </w:div>
        <w:div w:id="760874275">
          <w:marLeft w:val="0"/>
          <w:marRight w:val="0"/>
          <w:marTop w:val="0"/>
          <w:marBottom w:val="0"/>
          <w:divBdr>
            <w:top w:val="none" w:sz="0" w:space="0" w:color="auto"/>
            <w:left w:val="none" w:sz="0" w:space="0" w:color="auto"/>
            <w:bottom w:val="none" w:sz="0" w:space="0" w:color="auto"/>
            <w:right w:val="none" w:sz="0" w:space="0" w:color="auto"/>
          </w:divBdr>
        </w:div>
        <w:div w:id="778066540">
          <w:marLeft w:val="0"/>
          <w:marRight w:val="0"/>
          <w:marTop w:val="0"/>
          <w:marBottom w:val="0"/>
          <w:divBdr>
            <w:top w:val="none" w:sz="0" w:space="0" w:color="auto"/>
            <w:left w:val="none" w:sz="0" w:space="0" w:color="auto"/>
            <w:bottom w:val="none" w:sz="0" w:space="0" w:color="auto"/>
            <w:right w:val="none" w:sz="0" w:space="0" w:color="auto"/>
          </w:divBdr>
        </w:div>
        <w:div w:id="779834531">
          <w:marLeft w:val="0"/>
          <w:marRight w:val="0"/>
          <w:marTop w:val="0"/>
          <w:marBottom w:val="0"/>
          <w:divBdr>
            <w:top w:val="none" w:sz="0" w:space="0" w:color="auto"/>
            <w:left w:val="none" w:sz="0" w:space="0" w:color="auto"/>
            <w:bottom w:val="none" w:sz="0" w:space="0" w:color="auto"/>
            <w:right w:val="none" w:sz="0" w:space="0" w:color="auto"/>
          </w:divBdr>
        </w:div>
        <w:div w:id="781457342">
          <w:marLeft w:val="0"/>
          <w:marRight w:val="0"/>
          <w:marTop w:val="0"/>
          <w:marBottom w:val="0"/>
          <w:divBdr>
            <w:top w:val="none" w:sz="0" w:space="0" w:color="auto"/>
            <w:left w:val="none" w:sz="0" w:space="0" w:color="auto"/>
            <w:bottom w:val="none" w:sz="0" w:space="0" w:color="auto"/>
            <w:right w:val="none" w:sz="0" w:space="0" w:color="auto"/>
          </w:divBdr>
        </w:div>
        <w:div w:id="785004568">
          <w:marLeft w:val="0"/>
          <w:marRight w:val="0"/>
          <w:marTop w:val="0"/>
          <w:marBottom w:val="0"/>
          <w:divBdr>
            <w:top w:val="none" w:sz="0" w:space="0" w:color="auto"/>
            <w:left w:val="none" w:sz="0" w:space="0" w:color="auto"/>
            <w:bottom w:val="none" w:sz="0" w:space="0" w:color="auto"/>
            <w:right w:val="none" w:sz="0" w:space="0" w:color="auto"/>
          </w:divBdr>
        </w:div>
        <w:div w:id="785975599">
          <w:marLeft w:val="0"/>
          <w:marRight w:val="0"/>
          <w:marTop w:val="0"/>
          <w:marBottom w:val="0"/>
          <w:divBdr>
            <w:top w:val="none" w:sz="0" w:space="0" w:color="auto"/>
            <w:left w:val="none" w:sz="0" w:space="0" w:color="auto"/>
            <w:bottom w:val="none" w:sz="0" w:space="0" w:color="auto"/>
            <w:right w:val="none" w:sz="0" w:space="0" w:color="auto"/>
          </w:divBdr>
        </w:div>
        <w:div w:id="795684848">
          <w:marLeft w:val="0"/>
          <w:marRight w:val="0"/>
          <w:marTop w:val="0"/>
          <w:marBottom w:val="0"/>
          <w:divBdr>
            <w:top w:val="none" w:sz="0" w:space="0" w:color="auto"/>
            <w:left w:val="none" w:sz="0" w:space="0" w:color="auto"/>
            <w:bottom w:val="none" w:sz="0" w:space="0" w:color="auto"/>
            <w:right w:val="none" w:sz="0" w:space="0" w:color="auto"/>
          </w:divBdr>
        </w:div>
        <w:div w:id="799614465">
          <w:marLeft w:val="0"/>
          <w:marRight w:val="0"/>
          <w:marTop w:val="0"/>
          <w:marBottom w:val="0"/>
          <w:divBdr>
            <w:top w:val="none" w:sz="0" w:space="0" w:color="auto"/>
            <w:left w:val="none" w:sz="0" w:space="0" w:color="auto"/>
            <w:bottom w:val="none" w:sz="0" w:space="0" w:color="auto"/>
            <w:right w:val="none" w:sz="0" w:space="0" w:color="auto"/>
          </w:divBdr>
        </w:div>
        <w:div w:id="799691222">
          <w:marLeft w:val="0"/>
          <w:marRight w:val="0"/>
          <w:marTop w:val="0"/>
          <w:marBottom w:val="0"/>
          <w:divBdr>
            <w:top w:val="none" w:sz="0" w:space="0" w:color="auto"/>
            <w:left w:val="none" w:sz="0" w:space="0" w:color="auto"/>
            <w:bottom w:val="none" w:sz="0" w:space="0" w:color="auto"/>
            <w:right w:val="none" w:sz="0" w:space="0" w:color="auto"/>
          </w:divBdr>
        </w:div>
        <w:div w:id="801845030">
          <w:marLeft w:val="0"/>
          <w:marRight w:val="0"/>
          <w:marTop w:val="0"/>
          <w:marBottom w:val="0"/>
          <w:divBdr>
            <w:top w:val="none" w:sz="0" w:space="0" w:color="auto"/>
            <w:left w:val="none" w:sz="0" w:space="0" w:color="auto"/>
            <w:bottom w:val="none" w:sz="0" w:space="0" w:color="auto"/>
            <w:right w:val="none" w:sz="0" w:space="0" w:color="auto"/>
          </w:divBdr>
        </w:div>
        <w:div w:id="805244426">
          <w:marLeft w:val="0"/>
          <w:marRight w:val="0"/>
          <w:marTop w:val="0"/>
          <w:marBottom w:val="0"/>
          <w:divBdr>
            <w:top w:val="none" w:sz="0" w:space="0" w:color="auto"/>
            <w:left w:val="none" w:sz="0" w:space="0" w:color="auto"/>
            <w:bottom w:val="none" w:sz="0" w:space="0" w:color="auto"/>
            <w:right w:val="none" w:sz="0" w:space="0" w:color="auto"/>
          </w:divBdr>
        </w:div>
        <w:div w:id="812333376">
          <w:marLeft w:val="0"/>
          <w:marRight w:val="0"/>
          <w:marTop w:val="0"/>
          <w:marBottom w:val="0"/>
          <w:divBdr>
            <w:top w:val="none" w:sz="0" w:space="0" w:color="auto"/>
            <w:left w:val="none" w:sz="0" w:space="0" w:color="auto"/>
            <w:bottom w:val="none" w:sz="0" w:space="0" w:color="auto"/>
            <w:right w:val="none" w:sz="0" w:space="0" w:color="auto"/>
          </w:divBdr>
        </w:div>
        <w:div w:id="814494988">
          <w:marLeft w:val="0"/>
          <w:marRight w:val="0"/>
          <w:marTop w:val="0"/>
          <w:marBottom w:val="0"/>
          <w:divBdr>
            <w:top w:val="none" w:sz="0" w:space="0" w:color="auto"/>
            <w:left w:val="none" w:sz="0" w:space="0" w:color="auto"/>
            <w:bottom w:val="none" w:sz="0" w:space="0" w:color="auto"/>
            <w:right w:val="none" w:sz="0" w:space="0" w:color="auto"/>
          </w:divBdr>
        </w:div>
        <w:div w:id="815224825">
          <w:marLeft w:val="0"/>
          <w:marRight w:val="0"/>
          <w:marTop w:val="0"/>
          <w:marBottom w:val="0"/>
          <w:divBdr>
            <w:top w:val="none" w:sz="0" w:space="0" w:color="auto"/>
            <w:left w:val="none" w:sz="0" w:space="0" w:color="auto"/>
            <w:bottom w:val="none" w:sz="0" w:space="0" w:color="auto"/>
            <w:right w:val="none" w:sz="0" w:space="0" w:color="auto"/>
          </w:divBdr>
        </w:div>
        <w:div w:id="820078147">
          <w:marLeft w:val="0"/>
          <w:marRight w:val="0"/>
          <w:marTop w:val="0"/>
          <w:marBottom w:val="0"/>
          <w:divBdr>
            <w:top w:val="none" w:sz="0" w:space="0" w:color="auto"/>
            <w:left w:val="none" w:sz="0" w:space="0" w:color="auto"/>
            <w:bottom w:val="none" w:sz="0" w:space="0" w:color="auto"/>
            <w:right w:val="none" w:sz="0" w:space="0" w:color="auto"/>
          </w:divBdr>
        </w:div>
        <w:div w:id="831213092">
          <w:marLeft w:val="0"/>
          <w:marRight w:val="0"/>
          <w:marTop w:val="0"/>
          <w:marBottom w:val="0"/>
          <w:divBdr>
            <w:top w:val="none" w:sz="0" w:space="0" w:color="auto"/>
            <w:left w:val="none" w:sz="0" w:space="0" w:color="auto"/>
            <w:bottom w:val="none" w:sz="0" w:space="0" w:color="auto"/>
            <w:right w:val="none" w:sz="0" w:space="0" w:color="auto"/>
          </w:divBdr>
        </w:div>
        <w:div w:id="831526805">
          <w:marLeft w:val="0"/>
          <w:marRight w:val="0"/>
          <w:marTop w:val="0"/>
          <w:marBottom w:val="0"/>
          <w:divBdr>
            <w:top w:val="none" w:sz="0" w:space="0" w:color="auto"/>
            <w:left w:val="none" w:sz="0" w:space="0" w:color="auto"/>
            <w:bottom w:val="none" w:sz="0" w:space="0" w:color="auto"/>
            <w:right w:val="none" w:sz="0" w:space="0" w:color="auto"/>
          </w:divBdr>
        </w:div>
        <w:div w:id="833254491">
          <w:marLeft w:val="0"/>
          <w:marRight w:val="0"/>
          <w:marTop w:val="0"/>
          <w:marBottom w:val="0"/>
          <w:divBdr>
            <w:top w:val="none" w:sz="0" w:space="0" w:color="auto"/>
            <w:left w:val="none" w:sz="0" w:space="0" w:color="auto"/>
            <w:bottom w:val="none" w:sz="0" w:space="0" w:color="auto"/>
            <w:right w:val="none" w:sz="0" w:space="0" w:color="auto"/>
          </w:divBdr>
        </w:div>
        <w:div w:id="835658156">
          <w:marLeft w:val="0"/>
          <w:marRight w:val="0"/>
          <w:marTop w:val="0"/>
          <w:marBottom w:val="0"/>
          <w:divBdr>
            <w:top w:val="none" w:sz="0" w:space="0" w:color="auto"/>
            <w:left w:val="none" w:sz="0" w:space="0" w:color="auto"/>
            <w:bottom w:val="none" w:sz="0" w:space="0" w:color="auto"/>
            <w:right w:val="none" w:sz="0" w:space="0" w:color="auto"/>
          </w:divBdr>
        </w:div>
        <w:div w:id="840387348">
          <w:marLeft w:val="0"/>
          <w:marRight w:val="0"/>
          <w:marTop w:val="0"/>
          <w:marBottom w:val="0"/>
          <w:divBdr>
            <w:top w:val="none" w:sz="0" w:space="0" w:color="auto"/>
            <w:left w:val="none" w:sz="0" w:space="0" w:color="auto"/>
            <w:bottom w:val="none" w:sz="0" w:space="0" w:color="auto"/>
            <w:right w:val="none" w:sz="0" w:space="0" w:color="auto"/>
          </w:divBdr>
        </w:div>
        <w:div w:id="850148179">
          <w:marLeft w:val="0"/>
          <w:marRight w:val="0"/>
          <w:marTop w:val="0"/>
          <w:marBottom w:val="0"/>
          <w:divBdr>
            <w:top w:val="none" w:sz="0" w:space="0" w:color="auto"/>
            <w:left w:val="none" w:sz="0" w:space="0" w:color="auto"/>
            <w:bottom w:val="none" w:sz="0" w:space="0" w:color="auto"/>
            <w:right w:val="none" w:sz="0" w:space="0" w:color="auto"/>
          </w:divBdr>
        </w:div>
        <w:div w:id="854148445">
          <w:marLeft w:val="0"/>
          <w:marRight w:val="0"/>
          <w:marTop w:val="0"/>
          <w:marBottom w:val="0"/>
          <w:divBdr>
            <w:top w:val="none" w:sz="0" w:space="0" w:color="auto"/>
            <w:left w:val="none" w:sz="0" w:space="0" w:color="auto"/>
            <w:bottom w:val="none" w:sz="0" w:space="0" w:color="auto"/>
            <w:right w:val="none" w:sz="0" w:space="0" w:color="auto"/>
          </w:divBdr>
        </w:div>
        <w:div w:id="855390211">
          <w:marLeft w:val="0"/>
          <w:marRight w:val="0"/>
          <w:marTop w:val="0"/>
          <w:marBottom w:val="0"/>
          <w:divBdr>
            <w:top w:val="none" w:sz="0" w:space="0" w:color="auto"/>
            <w:left w:val="none" w:sz="0" w:space="0" w:color="auto"/>
            <w:bottom w:val="none" w:sz="0" w:space="0" w:color="auto"/>
            <w:right w:val="none" w:sz="0" w:space="0" w:color="auto"/>
          </w:divBdr>
        </w:div>
        <w:div w:id="858012873">
          <w:marLeft w:val="0"/>
          <w:marRight w:val="0"/>
          <w:marTop w:val="0"/>
          <w:marBottom w:val="0"/>
          <w:divBdr>
            <w:top w:val="none" w:sz="0" w:space="0" w:color="auto"/>
            <w:left w:val="none" w:sz="0" w:space="0" w:color="auto"/>
            <w:bottom w:val="none" w:sz="0" w:space="0" w:color="auto"/>
            <w:right w:val="none" w:sz="0" w:space="0" w:color="auto"/>
          </w:divBdr>
        </w:div>
        <w:div w:id="866680473">
          <w:marLeft w:val="0"/>
          <w:marRight w:val="0"/>
          <w:marTop w:val="0"/>
          <w:marBottom w:val="0"/>
          <w:divBdr>
            <w:top w:val="none" w:sz="0" w:space="0" w:color="auto"/>
            <w:left w:val="none" w:sz="0" w:space="0" w:color="auto"/>
            <w:bottom w:val="none" w:sz="0" w:space="0" w:color="auto"/>
            <w:right w:val="none" w:sz="0" w:space="0" w:color="auto"/>
          </w:divBdr>
        </w:div>
        <w:div w:id="868296702">
          <w:marLeft w:val="0"/>
          <w:marRight w:val="0"/>
          <w:marTop w:val="0"/>
          <w:marBottom w:val="0"/>
          <w:divBdr>
            <w:top w:val="none" w:sz="0" w:space="0" w:color="auto"/>
            <w:left w:val="none" w:sz="0" w:space="0" w:color="auto"/>
            <w:bottom w:val="none" w:sz="0" w:space="0" w:color="auto"/>
            <w:right w:val="none" w:sz="0" w:space="0" w:color="auto"/>
          </w:divBdr>
        </w:div>
        <w:div w:id="869874074">
          <w:marLeft w:val="0"/>
          <w:marRight w:val="0"/>
          <w:marTop w:val="0"/>
          <w:marBottom w:val="0"/>
          <w:divBdr>
            <w:top w:val="none" w:sz="0" w:space="0" w:color="auto"/>
            <w:left w:val="none" w:sz="0" w:space="0" w:color="auto"/>
            <w:bottom w:val="none" w:sz="0" w:space="0" w:color="auto"/>
            <w:right w:val="none" w:sz="0" w:space="0" w:color="auto"/>
          </w:divBdr>
        </w:div>
        <w:div w:id="871260609">
          <w:marLeft w:val="0"/>
          <w:marRight w:val="0"/>
          <w:marTop w:val="0"/>
          <w:marBottom w:val="0"/>
          <w:divBdr>
            <w:top w:val="none" w:sz="0" w:space="0" w:color="auto"/>
            <w:left w:val="none" w:sz="0" w:space="0" w:color="auto"/>
            <w:bottom w:val="none" w:sz="0" w:space="0" w:color="auto"/>
            <w:right w:val="none" w:sz="0" w:space="0" w:color="auto"/>
          </w:divBdr>
        </w:div>
        <w:div w:id="877739948">
          <w:marLeft w:val="0"/>
          <w:marRight w:val="0"/>
          <w:marTop w:val="0"/>
          <w:marBottom w:val="0"/>
          <w:divBdr>
            <w:top w:val="none" w:sz="0" w:space="0" w:color="auto"/>
            <w:left w:val="none" w:sz="0" w:space="0" w:color="auto"/>
            <w:bottom w:val="none" w:sz="0" w:space="0" w:color="auto"/>
            <w:right w:val="none" w:sz="0" w:space="0" w:color="auto"/>
          </w:divBdr>
        </w:div>
        <w:div w:id="877817827">
          <w:marLeft w:val="0"/>
          <w:marRight w:val="0"/>
          <w:marTop w:val="0"/>
          <w:marBottom w:val="0"/>
          <w:divBdr>
            <w:top w:val="none" w:sz="0" w:space="0" w:color="auto"/>
            <w:left w:val="none" w:sz="0" w:space="0" w:color="auto"/>
            <w:bottom w:val="none" w:sz="0" w:space="0" w:color="auto"/>
            <w:right w:val="none" w:sz="0" w:space="0" w:color="auto"/>
          </w:divBdr>
        </w:div>
        <w:div w:id="886138337">
          <w:marLeft w:val="0"/>
          <w:marRight w:val="0"/>
          <w:marTop w:val="0"/>
          <w:marBottom w:val="0"/>
          <w:divBdr>
            <w:top w:val="none" w:sz="0" w:space="0" w:color="auto"/>
            <w:left w:val="none" w:sz="0" w:space="0" w:color="auto"/>
            <w:bottom w:val="none" w:sz="0" w:space="0" w:color="auto"/>
            <w:right w:val="none" w:sz="0" w:space="0" w:color="auto"/>
          </w:divBdr>
        </w:div>
        <w:div w:id="891842094">
          <w:marLeft w:val="0"/>
          <w:marRight w:val="0"/>
          <w:marTop w:val="0"/>
          <w:marBottom w:val="0"/>
          <w:divBdr>
            <w:top w:val="none" w:sz="0" w:space="0" w:color="auto"/>
            <w:left w:val="none" w:sz="0" w:space="0" w:color="auto"/>
            <w:bottom w:val="none" w:sz="0" w:space="0" w:color="auto"/>
            <w:right w:val="none" w:sz="0" w:space="0" w:color="auto"/>
          </w:divBdr>
        </w:div>
        <w:div w:id="892737774">
          <w:marLeft w:val="0"/>
          <w:marRight w:val="0"/>
          <w:marTop w:val="0"/>
          <w:marBottom w:val="0"/>
          <w:divBdr>
            <w:top w:val="none" w:sz="0" w:space="0" w:color="auto"/>
            <w:left w:val="none" w:sz="0" w:space="0" w:color="auto"/>
            <w:bottom w:val="none" w:sz="0" w:space="0" w:color="auto"/>
            <w:right w:val="none" w:sz="0" w:space="0" w:color="auto"/>
          </w:divBdr>
        </w:div>
        <w:div w:id="893472112">
          <w:marLeft w:val="0"/>
          <w:marRight w:val="0"/>
          <w:marTop w:val="0"/>
          <w:marBottom w:val="0"/>
          <w:divBdr>
            <w:top w:val="none" w:sz="0" w:space="0" w:color="auto"/>
            <w:left w:val="none" w:sz="0" w:space="0" w:color="auto"/>
            <w:bottom w:val="none" w:sz="0" w:space="0" w:color="auto"/>
            <w:right w:val="none" w:sz="0" w:space="0" w:color="auto"/>
          </w:divBdr>
        </w:div>
        <w:div w:id="897403059">
          <w:marLeft w:val="0"/>
          <w:marRight w:val="0"/>
          <w:marTop w:val="0"/>
          <w:marBottom w:val="0"/>
          <w:divBdr>
            <w:top w:val="none" w:sz="0" w:space="0" w:color="auto"/>
            <w:left w:val="none" w:sz="0" w:space="0" w:color="auto"/>
            <w:bottom w:val="none" w:sz="0" w:space="0" w:color="auto"/>
            <w:right w:val="none" w:sz="0" w:space="0" w:color="auto"/>
          </w:divBdr>
        </w:div>
        <w:div w:id="897548171">
          <w:marLeft w:val="0"/>
          <w:marRight w:val="0"/>
          <w:marTop w:val="0"/>
          <w:marBottom w:val="0"/>
          <w:divBdr>
            <w:top w:val="none" w:sz="0" w:space="0" w:color="auto"/>
            <w:left w:val="none" w:sz="0" w:space="0" w:color="auto"/>
            <w:bottom w:val="none" w:sz="0" w:space="0" w:color="auto"/>
            <w:right w:val="none" w:sz="0" w:space="0" w:color="auto"/>
          </w:divBdr>
        </w:div>
        <w:div w:id="905653118">
          <w:marLeft w:val="0"/>
          <w:marRight w:val="0"/>
          <w:marTop w:val="0"/>
          <w:marBottom w:val="0"/>
          <w:divBdr>
            <w:top w:val="none" w:sz="0" w:space="0" w:color="auto"/>
            <w:left w:val="none" w:sz="0" w:space="0" w:color="auto"/>
            <w:bottom w:val="none" w:sz="0" w:space="0" w:color="auto"/>
            <w:right w:val="none" w:sz="0" w:space="0" w:color="auto"/>
          </w:divBdr>
        </w:div>
        <w:div w:id="910040402">
          <w:marLeft w:val="0"/>
          <w:marRight w:val="0"/>
          <w:marTop w:val="0"/>
          <w:marBottom w:val="0"/>
          <w:divBdr>
            <w:top w:val="none" w:sz="0" w:space="0" w:color="auto"/>
            <w:left w:val="none" w:sz="0" w:space="0" w:color="auto"/>
            <w:bottom w:val="none" w:sz="0" w:space="0" w:color="auto"/>
            <w:right w:val="none" w:sz="0" w:space="0" w:color="auto"/>
          </w:divBdr>
        </w:div>
        <w:div w:id="911698337">
          <w:marLeft w:val="0"/>
          <w:marRight w:val="0"/>
          <w:marTop w:val="0"/>
          <w:marBottom w:val="0"/>
          <w:divBdr>
            <w:top w:val="none" w:sz="0" w:space="0" w:color="auto"/>
            <w:left w:val="none" w:sz="0" w:space="0" w:color="auto"/>
            <w:bottom w:val="none" w:sz="0" w:space="0" w:color="auto"/>
            <w:right w:val="none" w:sz="0" w:space="0" w:color="auto"/>
          </w:divBdr>
        </w:div>
        <w:div w:id="912544031">
          <w:marLeft w:val="0"/>
          <w:marRight w:val="0"/>
          <w:marTop w:val="0"/>
          <w:marBottom w:val="0"/>
          <w:divBdr>
            <w:top w:val="none" w:sz="0" w:space="0" w:color="auto"/>
            <w:left w:val="none" w:sz="0" w:space="0" w:color="auto"/>
            <w:bottom w:val="none" w:sz="0" w:space="0" w:color="auto"/>
            <w:right w:val="none" w:sz="0" w:space="0" w:color="auto"/>
          </w:divBdr>
        </w:div>
        <w:div w:id="917710177">
          <w:marLeft w:val="0"/>
          <w:marRight w:val="0"/>
          <w:marTop w:val="0"/>
          <w:marBottom w:val="0"/>
          <w:divBdr>
            <w:top w:val="none" w:sz="0" w:space="0" w:color="auto"/>
            <w:left w:val="none" w:sz="0" w:space="0" w:color="auto"/>
            <w:bottom w:val="none" w:sz="0" w:space="0" w:color="auto"/>
            <w:right w:val="none" w:sz="0" w:space="0" w:color="auto"/>
          </w:divBdr>
        </w:div>
        <w:div w:id="922183226">
          <w:marLeft w:val="0"/>
          <w:marRight w:val="0"/>
          <w:marTop w:val="0"/>
          <w:marBottom w:val="0"/>
          <w:divBdr>
            <w:top w:val="none" w:sz="0" w:space="0" w:color="auto"/>
            <w:left w:val="none" w:sz="0" w:space="0" w:color="auto"/>
            <w:bottom w:val="none" w:sz="0" w:space="0" w:color="auto"/>
            <w:right w:val="none" w:sz="0" w:space="0" w:color="auto"/>
          </w:divBdr>
        </w:div>
        <w:div w:id="922645975">
          <w:marLeft w:val="0"/>
          <w:marRight w:val="0"/>
          <w:marTop w:val="0"/>
          <w:marBottom w:val="0"/>
          <w:divBdr>
            <w:top w:val="none" w:sz="0" w:space="0" w:color="auto"/>
            <w:left w:val="none" w:sz="0" w:space="0" w:color="auto"/>
            <w:bottom w:val="none" w:sz="0" w:space="0" w:color="auto"/>
            <w:right w:val="none" w:sz="0" w:space="0" w:color="auto"/>
          </w:divBdr>
        </w:div>
        <w:div w:id="924653826">
          <w:marLeft w:val="0"/>
          <w:marRight w:val="0"/>
          <w:marTop w:val="0"/>
          <w:marBottom w:val="0"/>
          <w:divBdr>
            <w:top w:val="none" w:sz="0" w:space="0" w:color="auto"/>
            <w:left w:val="none" w:sz="0" w:space="0" w:color="auto"/>
            <w:bottom w:val="none" w:sz="0" w:space="0" w:color="auto"/>
            <w:right w:val="none" w:sz="0" w:space="0" w:color="auto"/>
          </w:divBdr>
        </w:div>
        <w:div w:id="927037812">
          <w:marLeft w:val="0"/>
          <w:marRight w:val="0"/>
          <w:marTop w:val="0"/>
          <w:marBottom w:val="0"/>
          <w:divBdr>
            <w:top w:val="none" w:sz="0" w:space="0" w:color="auto"/>
            <w:left w:val="none" w:sz="0" w:space="0" w:color="auto"/>
            <w:bottom w:val="none" w:sz="0" w:space="0" w:color="auto"/>
            <w:right w:val="none" w:sz="0" w:space="0" w:color="auto"/>
          </w:divBdr>
        </w:div>
        <w:div w:id="932975105">
          <w:marLeft w:val="0"/>
          <w:marRight w:val="0"/>
          <w:marTop w:val="0"/>
          <w:marBottom w:val="0"/>
          <w:divBdr>
            <w:top w:val="none" w:sz="0" w:space="0" w:color="auto"/>
            <w:left w:val="none" w:sz="0" w:space="0" w:color="auto"/>
            <w:bottom w:val="none" w:sz="0" w:space="0" w:color="auto"/>
            <w:right w:val="none" w:sz="0" w:space="0" w:color="auto"/>
          </w:divBdr>
        </w:div>
        <w:div w:id="935332665">
          <w:marLeft w:val="0"/>
          <w:marRight w:val="0"/>
          <w:marTop w:val="0"/>
          <w:marBottom w:val="0"/>
          <w:divBdr>
            <w:top w:val="none" w:sz="0" w:space="0" w:color="auto"/>
            <w:left w:val="none" w:sz="0" w:space="0" w:color="auto"/>
            <w:bottom w:val="none" w:sz="0" w:space="0" w:color="auto"/>
            <w:right w:val="none" w:sz="0" w:space="0" w:color="auto"/>
          </w:divBdr>
        </w:div>
        <w:div w:id="935673016">
          <w:marLeft w:val="0"/>
          <w:marRight w:val="0"/>
          <w:marTop w:val="0"/>
          <w:marBottom w:val="0"/>
          <w:divBdr>
            <w:top w:val="none" w:sz="0" w:space="0" w:color="auto"/>
            <w:left w:val="none" w:sz="0" w:space="0" w:color="auto"/>
            <w:bottom w:val="none" w:sz="0" w:space="0" w:color="auto"/>
            <w:right w:val="none" w:sz="0" w:space="0" w:color="auto"/>
          </w:divBdr>
        </w:div>
        <w:div w:id="943072711">
          <w:marLeft w:val="0"/>
          <w:marRight w:val="0"/>
          <w:marTop w:val="0"/>
          <w:marBottom w:val="0"/>
          <w:divBdr>
            <w:top w:val="none" w:sz="0" w:space="0" w:color="auto"/>
            <w:left w:val="none" w:sz="0" w:space="0" w:color="auto"/>
            <w:bottom w:val="none" w:sz="0" w:space="0" w:color="auto"/>
            <w:right w:val="none" w:sz="0" w:space="0" w:color="auto"/>
          </w:divBdr>
        </w:div>
        <w:div w:id="944967234">
          <w:marLeft w:val="0"/>
          <w:marRight w:val="0"/>
          <w:marTop w:val="0"/>
          <w:marBottom w:val="0"/>
          <w:divBdr>
            <w:top w:val="none" w:sz="0" w:space="0" w:color="auto"/>
            <w:left w:val="none" w:sz="0" w:space="0" w:color="auto"/>
            <w:bottom w:val="none" w:sz="0" w:space="0" w:color="auto"/>
            <w:right w:val="none" w:sz="0" w:space="0" w:color="auto"/>
          </w:divBdr>
        </w:div>
        <w:div w:id="945312336">
          <w:marLeft w:val="0"/>
          <w:marRight w:val="0"/>
          <w:marTop w:val="0"/>
          <w:marBottom w:val="0"/>
          <w:divBdr>
            <w:top w:val="none" w:sz="0" w:space="0" w:color="auto"/>
            <w:left w:val="none" w:sz="0" w:space="0" w:color="auto"/>
            <w:bottom w:val="none" w:sz="0" w:space="0" w:color="auto"/>
            <w:right w:val="none" w:sz="0" w:space="0" w:color="auto"/>
          </w:divBdr>
        </w:div>
        <w:div w:id="947394050">
          <w:marLeft w:val="0"/>
          <w:marRight w:val="0"/>
          <w:marTop w:val="0"/>
          <w:marBottom w:val="0"/>
          <w:divBdr>
            <w:top w:val="none" w:sz="0" w:space="0" w:color="auto"/>
            <w:left w:val="none" w:sz="0" w:space="0" w:color="auto"/>
            <w:bottom w:val="none" w:sz="0" w:space="0" w:color="auto"/>
            <w:right w:val="none" w:sz="0" w:space="0" w:color="auto"/>
          </w:divBdr>
        </w:div>
        <w:div w:id="954755070">
          <w:marLeft w:val="0"/>
          <w:marRight w:val="0"/>
          <w:marTop w:val="0"/>
          <w:marBottom w:val="0"/>
          <w:divBdr>
            <w:top w:val="none" w:sz="0" w:space="0" w:color="auto"/>
            <w:left w:val="none" w:sz="0" w:space="0" w:color="auto"/>
            <w:bottom w:val="none" w:sz="0" w:space="0" w:color="auto"/>
            <w:right w:val="none" w:sz="0" w:space="0" w:color="auto"/>
          </w:divBdr>
        </w:div>
        <w:div w:id="956834096">
          <w:marLeft w:val="0"/>
          <w:marRight w:val="0"/>
          <w:marTop w:val="0"/>
          <w:marBottom w:val="0"/>
          <w:divBdr>
            <w:top w:val="none" w:sz="0" w:space="0" w:color="auto"/>
            <w:left w:val="none" w:sz="0" w:space="0" w:color="auto"/>
            <w:bottom w:val="none" w:sz="0" w:space="0" w:color="auto"/>
            <w:right w:val="none" w:sz="0" w:space="0" w:color="auto"/>
          </w:divBdr>
        </w:div>
        <w:div w:id="958032528">
          <w:marLeft w:val="0"/>
          <w:marRight w:val="0"/>
          <w:marTop w:val="0"/>
          <w:marBottom w:val="0"/>
          <w:divBdr>
            <w:top w:val="none" w:sz="0" w:space="0" w:color="auto"/>
            <w:left w:val="none" w:sz="0" w:space="0" w:color="auto"/>
            <w:bottom w:val="none" w:sz="0" w:space="0" w:color="auto"/>
            <w:right w:val="none" w:sz="0" w:space="0" w:color="auto"/>
          </w:divBdr>
        </w:div>
        <w:div w:id="964966349">
          <w:marLeft w:val="0"/>
          <w:marRight w:val="0"/>
          <w:marTop w:val="0"/>
          <w:marBottom w:val="0"/>
          <w:divBdr>
            <w:top w:val="none" w:sz="0" w:space="0" w:color="auto"/>
            <w:left w:val="none" w:sz="0" w:space="0" w:color="auto"/>
            <w:bottom w:val="none" w:sz="0" w:space="0" w:color="auto"/>
            <w:right w:val="none" w:sz="0" w:space="0" w:color="auto"/>
          </w:divBdr>
        </w:div>
        <w:div w:id="969945756">
          <w:marLeft w:val="0"/>
          <w:marRight w:val="0"/>
          <w:marTop w:val="0"/>
          <w:marBottom w:val="0"/>
          <w:divBdr>
            <w:top w:val="none" w:sz="0" w:space="0" w:color="auto"/>
            <w:left w:val="none" w:sz="0" w:space="0" w:color="auto"/>
            <w:bottom w:val="none" w:sz="0" w:space="0" w:color="auto"/>
            <w:right w:val="none" w:sz="0" w:space="0" w:color="auto"/>
          </w:divBdr>
        </w:div>
        <w:div w:id="971138364">
          <w:marLeft w:val="0"/>
          <w:marRight w:val="0"/>
          <w:marTop w:val="0"/>
          <w:marBottom w:val="0"/>
          <w:divBdr>
            <w:top w:val="none" w:sz="0" w:space="0" w:color="auto"/>
            <w:left w:val="none" w:sz="0" w:space="0" w:color="auto"/>
            <w:bottom w:val="none" w:sz="0" w:space="0" w:color="auto"/>
            <w:right w:val="none" w:sz="0" w:space="0" w:color="auto"/>
          </w:divBdr>
        </w:div>
        <w:div w:id="981693791">
          <w:marLeft w:val="0"/>
          <w:marRight w:val="0"/>
          <w:marTop w:val="0"/>
          <w:marBottom w:val="0"/>
          <w:divBdr>
            <w:top w:val="none" w:sz="0" w:space="0" w:color="auto"/>
            <w:left w:val="none" w:sz="0" w:space="0" w:color="auto"/>
            <w:bottom w:val="none" w:sz="0" w:space="0" w:color="auto"/>
            <w:right w:val="none" w:sz="0" w:space="0" w:color="auto"/>
          </w:divBdr>
        </w:div>
        <w:div w:id="985815568">
          <w:marLeft w:val="0"/>
          <w:marRight w:val="0"/>
          <w:marTop w:val="0"/>
          <w:marBottom w:val="0"/>
          <w:divBdr>
            <w:top w:val="none" w:sz="0" w:space="0" w:color="auto"/>
            <w:left w:val="none" w:sz="0" w:space="0" w:color="auto"/>
            <w:bottom w:val="none" w:sz="0" w:space="0" w:color="auto"/>
            <w:right w:val="none" w:sz="0" w:space="0" w:color="auto"/>
          </w:divBdr>
        </w:div>
        <w:div w:id="991101637">
          <w:marLeft w:val="0"/>
          <w:marRight w:val="0"/>
          <w:marTop w:val="0"/>
          <w:marBottom w:val="0"/>
          <w:divBdr>
            <w:top w:val="none" w:sz="0" w:space="0" w:color="auto"/>
            <w:left w:val="none" w:sz="0" w:space="0" w:color="auto"/>
            <w:bottom w:val="none" w:sz="0" w:space="0" w:color="auto"/>
            <w:right w:val="none" w:sz="0" w:space="0" w:color="auto"/>
          </w:divBdr>
        </w:div>
        <w:div w:id="995033537">
          <w:marLeft w:val="0"/>
          <w:marRight w:val="0"/>
          <w:marTop w:val="0"/>
          <w:marBottom w:val="0"/>
          <w:divBdr>
            <w:top w:val="none" w:sz="0" w:space="0" w:color="auto"/>
            <w:left w:val="none" w:sz="0" w:space="0" w:color="auto"/>
            <w:bottom w:val="none" w:sz="0" w:space="0" w:color="auto"/>
            <w:right w:val="none" w:sz="0" w:space="0" w:color="auto"/>
          </w:divBdr>
        </w:div>
        <w:div w:id="995765802">
          <w:marLeft w:val="0"/>
          <w:marRight w:val="0"/>
          <w:marTop w:val="0"/>
          <w:marBottom w:val="0"/>
          <w:divBdr>
            <w:top w:val="none" w:sz="0" w:space="0" w:color="auto"/>
            <w:left w:val="none" w:sz="0" w:space="0" w:color="auto"/>
            <w:bottom w:val="none" w:sz="0" w:space="0" w:color="auto"/>
            <w:right w:val="none" w:sz="0" w:space="0" w:color="auto"/>
          </w:divBdr>
        </w:div>
        <w:div w:id="997224769">
          <w:marLeft w:val="0"/>
          <w:marRight w:val="0"/>
          <w:marTop w:val="0"/>
          <w:marBottom w:val="0"/>
          <w:divBdr>
            <w:top w:val="none" w:sz="0" w:space="0" w:color="auto"/>
            <w:left w:val="none" w:sz="0" w:space="0" w:color="auto"/>
            <w:bottom w:val="none" w:sz="0" w:space="0" w:color="auto"/>
            <w:right w:val="none" w:sz="0" w:space="0" w:color="auto"/>
          </w:divBdr>
        </w:div>
        <w:div w:id="1002318786">
          <w:marLeft w:val="0"/>
          <w:marRight w:val="0"/>
          <w:marTop w:val="0"/>
          <w:marBottom w:val="0"/>
          <w:divBdr>
            <w:top w:val="none" w:sz="0" w:space="0" w:color="auto"/>
            <w:left w:val="none" w:sz="0" w:space="0" w:color="auto"/>
            <w:bottom w:val="none" w:sz="0" w:space="0" w:color="auto"/>
            <w:right w:val="none" w:sz="0" w:space="0" w:color="auto"/>
          </w:divBdr>
        </w:div>
        <w:div w:id="1002659012">
          <w:marLeft w:val="0"/>
          <w:marRight w:val="0"/>
          <w:marTop w:val="0"/>
          <w:marBottom w:val="0"/>
          <w:divBdr>
            <w:top w:val="none" w:sz="0" w:space="0" w:color="auto"/>
            <w:left w:val="none" w:sz="0" w:space="0" w:color="auto"/>
            <w:bottom w:val="none" w:sz="0" w:space="0" w:color="auto"/>
            <w:right w:val="none" w:sz="0" w:space="0" w:color="auto"/>
          </w:divBdr>
        </w:div>
        <w:div w:id="1009406697">
          <w:marLeft w:val="0"/>
          <w:marRight w:val="0"/>
          <w:marTop w:val="0"/>
          <w:marBottom w:val="0"/>
          <w:divBdr>
            <w:top w:val="none" w:sz="0" w:space="0" w:color="auto"/>
            <w:left w:val="none" w:sz="0" w:space="0" w:color="auto"/>
            <w:bottom w:val="none" w:sz="0" w:space="0" w:color="auto"/>
            <w:right w:val="none" w:sz="0" w:space="0" w:color="auto"/>
          </w:divBdr>
        </w:div>
        <w:div w:id="1010109040">
          <w:marLeft w:val="0"/>
          <w:marRight w:val="0"/>
          <w:marTop w:val="0"/>
          <w:marBottom w:val="0"/>
          <w:divBdr>
            <w:top w:val="none" w:sz="0" w:space="0" w:color="auto"/>
            <w:left w:val="none" w:sz="0" w:space="0" w:color="auto"/>
            <w:bottom w:val="none" w:sz="0" w:space="0" w:color="auto"/>
            <w:right w:val="none" w:sz="0" w:space="0" w:color="auto"/>
          </w:divBdr>
        </w:div>
        <w:div w:id="1014842600">
          <w:marLeft w:val="0"/>
          <w:marRight w:val="0"/>
          <w:marTop w:val="0"/>
          <w:marBottom w:val="0"/>
          <w:divBdr>
            <w:top w:val="none" w:sz="0" w:space="0" w:color="auto"/>
            <w:left w:val="none" w:sz="0" w:space="0" w:color="auto"/>
            <w:bottom w:val="none" w:sz="0" w:space="0" w:color="auto"/>
            <w:right w:val="none" w:sz="0" w:space="0" w:color="auto"/>
          </w:divBdr>
        </w:div>
        <w:div w:id="1017267254">
          <w:marLeft w:val="0"/>
          <w:marRight w:val="0"/>
          <w:marTop w:val="0"/>
          <w:marBottom w:val="0"/>
          <w:divBdr>
            <w:top w:val="none" w:sz="0" w:space="0" w:color="auto"/>
            <w:left w:val="none" w:sz="0" w:space="0" w:color="auto"/>
            <w:bottom w:val="none" w:sz="0" w:space="0" w:color="auto"/>
            <w:right w:val="none" w:sz="0" w:space="0" w:color="auto"/>
          </w:divBdr>
        </w:div>
        <w:div w:id="1017315802">
          <w:marLeft w:val="0"/>
          <w:marRight w:val="0"/>
          <w:marTop w:val="0"/>
          <w:marBottom w:val="0"/>
          <w:divBdr>
            <w:top w:val="none" w:sz="0" w:space="0" w:color="auto"/>
            <w:left w:val="none" w:sz="0" w:space="0" w:color="auto"/>
            <w:bottom w:val="none" w:sz="0" w:space="0" w:color="auto"/>
            <w:right w:val="none" w:sz="0" w:space="0" w:color="auto"/>
          </w:divBdr>
        </w:div>
        <w:div w:id="1017538910">
          <w:marLeft w:val="0"/>
          <w:marRight w:val="0"/>
          <w:marTop w:val="0"/>
          <w:marBottom w:val="0"/>
          <w:divBdr>
            <w:top w:val="none" w:sz="0" w:space="0" w:color="auto"/>
            <w:left w:val="none" w:sz="0" w:space="0" w:color="auto"/>
            <w:bottom w:val="none" w:sz="0" w:space="0" w:color="auto"/>
            <w:right w:val="none" w:sz="0" w:space="0" w:color="auto"/>
          </w:divBdr>
        </w:div>
        <w:div w:id="1024018998">
          <w:marLeft w:val="0"/>
          <w:marRight w:val="0"/>
          <w:marTop w:val="0"/>
          <w:marBottom w:val="0"/>
          <w:divBdr>
            <w:top w:val="none" w:sz="0" w:space="0" w:color="auto"/>
            <w:left w:val="none" w:sz="0" w:space="0" w:color="auto"/>
            <w:bottom w:val="none" w:sz="0" w:space="0" w:color="auto"/>
            <w:right w:val="none" w:sz="0" w:space="0" w:color="auto"/>
          </w:divBdr>
        </w:div>
        <w:div w:id="1025522931">
          <w:marLeft w:val="0"/>
          <w:marRight w:val="0"/>
          <w:marTop w:val="0"/>
          <w:marBottom w:val="0"/>
          <w:divBdr>
            <w:top w:val="none" w:sz="0" w:space="0" w:color="auto"/>
            <w:left w:val="none" w:sz="0" w:space="0" w:color="auto"/>
            <w:bottom w:val="none" w:sz="0" w:space="0" w:color="auto"/>
            <w:right w:val="none" w:sz="0" w:space="0" w:color="auto"/>
          </w:divBdr>
        </w:div>
        <w:div w:id="1029330639">
          <w:marLeft w:val="0"/>
          <w:marRight w:val="0"/>
          <w:marTop w:val="0"/>
          <w:marBottom w:val="0"/>
          <w:divBdr>
            <w:top w:val="none" w:sz="0" w:space="0" w:color="auto"/>
            <w:left w:val="none" w:sz="0" w:space="0" w:color="auto"/>
            <w:bottom w:val="none" w:sz="0" w:space="0" w:color="auto"/>
            <w:right w:val="none" w:sz="0" w:space="0" w:color="auto"/>
          </w:divBdr>
        </w:div>
        <w:div w:id="1029573530">
          <w:marLeft w:val="0"/>
          <w:marRight w:val="0"/>
          <w:marTop w:val="0"/>
          <w:marBottom w:val="0"/>
          <w:divBdr>
            <w:top w:val="none" w:sz="0" w:space="0" w:color="auto"/>
            <w:left w:val="none" w:sz="0" w:space="0" w:color="auto"/>
            <w:bottom w:val="none" w:sz="0" w:space="0" w:color="auto"/>
            <w:right w:val="none" w:sz="0" w:space="0" w:color="auto"/>
          </w:divBdr>
        </w:div>
        <w:div w:id="1036270623">
          <w:marLeft w:val="0"/>
          <w:marRight w:val="0"/>
          <w:marTop w:val="0"/>
          <w:marBottom w:val="0"/>
          <w:divBdr>
            <w:top w:val="none" w:sz="0" w:space="0" w:color="auto"/>
            <w:left w:val="none" w:sz="0" w:space="0" w:color="auto"/>
            <w:bottom w:val="none" w:sz="0" w:space="0" w:color="auto"/>
            <w:right w:val="none" w:sz="0" w:space="0" w:color="auto"/>
          </w:divBdr>
        </w:div>
        <w:div w:id="1042095628">
          <w:marLeft w:val="0"/>
          <w:marRight w:val="0"/>
          <w:marTop w:val="0"/>
          <w:marBottom w:val="0"/>
          <w:divBdr>
            <w:top w:val="none" w:sz="0" w:space="0" w:color="auto"/>
            <w:left w:val="none" w:sz="0" w:space="0" w:color="auto"/>
            <w:bottom w:val="none" w:sz="0" w:space="0" w:color="auto"/>
            <w:right w:val="none" w:sz="0" w:space="0" w:color="auto"/>
          </w:divBdr>
        </w:div>
        <w:div w:id="1053195942">
          <w:marLeft w:val="0"/>
          <w:marRight w:val="0"/>
          <w:marTop w:val="0"/>
          <w:marBottom w:val="0"/>
          <w:divBdr>
            <w:top w:val="none" w:sz="0" w:space="0" w:color="auto"/>
            <w:left w:val="none" w:sz="0" w:space="0" w:color="auto"/>
            <w:bottom w:val="none" w:sz="0" w:space="0" w:color="auto"/>
            <w:right w:val="none" w:sz="0" w:space="0" w:color="auto"/>
          </w:divBdr>
        </w:div>
        <w:div w:id="1067461948">
          <w:marLeft w:val="0"/>
          <w:marRight w:val="0"/>
          <w:marTop w:val="0"/>
          <w:marBottom w:val="0"/>
          <w:divBdr>
            <w:top w:val="none" w:sz="0" w:space="0" w:color="auto"/>
            <w:left w:val="none" w:sz="0" w:space="0" w:color="auto"/>
            <w:bottom w:val="none" w:sz="0" w:space="0" w:color="auto"/>
            <w:right w:val="none" w:sz="0" w:space="0" w:color="auto"/>
          </w:divBdr>
        </w:div>
        <w:div w:id="1068726686">
          <w:marLeft w:val="0"/>
          <w:marRight w:val="0"/>
          <w:marTop w:val="0"/>
          <w:marBottom w:val="0"/>
          <w:divBdr>
            <w:top w:val="none" w:sz="0" w:space="0" w:color="auto"/>
            <w:left w:val="none" w:sz="0" w:space="0" w:color="auto"/>
            <w:bottom w:val="none" w:sz="0" w:space="0" w:color="auto"/>
            <w:right w:val="none" w:sz="0" w:space="0" w:color="auto"/>
          </w:divBdr>
        </w:div>
        <w:div w:id="1073546760">
          <w:marLeft w:val="0"/>
          <w:marRight w:val="0"/>
          <w:marTop w:val="0"/>
          <w:marBottom w:val="0"/>
          <w:divBdr>
            <w:top w:val="none" w:sz="0" w:space="0" w:color="auto"/>
            <w:left w:val="none" w:sz="0" w:space="0" w:color="auto"/>
            <w:bottom w:val="none" w:sz="0" w:space="0" w:color="auto"/>
            <w:right w:val="none" w:sz="0" w:space="0" w:color="auto"/>
          </w:divBdr>
        </w:div>
        <w:div w:id="1077484693">
          <w:marLeft w:val="0"/>
          <w:marRight w:val="0"/>
          <w:marTop w:val="0"/>
          <w:marBottom w:val="0"/>
          <w:divBdr>
            <w:top w:val="none" w:sz="0" w:space="0" w:color="auto"/>
            <w:left w:val="none" w:sz="0" w:space="0" w:color="auto"/>
            <w:bottom w:val="none" w:sz="0" w:space="0" w:color="auto"/>
            <w:right w:val="none" w:sz="0" w:space="0" w:color="auto"/>
          </w:divBdr>
        </w:div>
        <w:div w:id="1079982495">
          <w:marLeft w:val="0"/>
          <w:marRight w:val="0"/>
          <w:marTop w:val="0"/>
          <w:marBottom w:val="0"/>
          <w:divBdr>
            <w:top w:val="none" w:sz="0" w:space="0" w:color="auto"/>
            <w:left w:val="none" w:sz="0" w:space="0" w:color="auto"/>
            <w:bottom w:val="none" w:sz="0" w:space="0" w:color="auto"/>
            <w:right w:val="none" w:sz="0" w:space="0" w:color="auto"/>
          </w:divBdr>
        </w:div>
        <w:div w:id="1080327193">
          <w:marLeft w:val="0"/>
          <w:marRight w:val="0"/>
          <w:marTop w:val="0"/>
          <w:marBottom w:val="0"/>
          <w:divBdr>
            <w:top w:val="none" w:sz="0" w:space="0" w:color="auto"/>
            <w:left w:val="none" w:sz="0" w:space="0" w:color="auto"/>
            <w:bottom w:val="none" w:sz="0" w:space="0" w:color="auto"/>
            <w:right w:val="none" w:sz="0" w:space="0" w:color="auto"/>
          </w:divBdr>
        </w:div>
        <w:div w:id="1082410636">
          <w:marLeft w:val="0"/>
          <w:marRight w:val="0"/>
          <w:marTop w:val="0"/>
          <w:marBottom w:val="0"/>
          <w:divBdr>
            <w:top w:val="none" w:sz="0" w:space="0" w:color="auto"/>
            <w:left w:val="none" w:sz="0" w:space="0" w:color="auto"/>
            <w:bottom w:val="none" w:sz="0" w:space="0" w:color="auto"/>
            <w:right w:val="none" w:sz="0" w:space="0" w:color="auto"/>
          </w:divBdr>
        </w:div>
        <w:div w:id="1085616904">
          <w:marLeft w:val="0"/>
          <w:marRight w:val="0"/>
          <w:marTop w:val="0"/>
          <w:marBottom w:val="0"/>
          <w:divBdr>
            <w:top w:val="none" w:sz="0" w:space="0" w:color="auto"/>
            <w:left w:val="none" w:sz="0" w:space="0" w:color="auto"/>
            <w:bottom w:val="none" w:sz="0" w:space="0" w:color="auto"/>
            <w:right w:val="none" w:sz="0" w:space="0" w:color="auto"/>
          </w:divBdr>
        </w:div>
        <w:div w:id="1090354006">
          <w:marLeft w:val="0"/>
          <w:marRight w:val="0"/>
          <w:marTop w:val="0"/>
          <w:marBottom w:val="0"/>
          <w:divBdr>
            <w:top w:val="none" w:sz="0" w:space="0" w:color="auto"/>
            <w:left w:val="none" w:sz="0" w:space="0" w:color="auto"/>
            <w:bottom w:val="none" w:sz="0" w:space="0" w:color="auto"/>
            <w:right w:val="none" w:sz="0" w:space="0" w:color="auto"/>
          </w:divBdr>
        </w:div>
        <w:div w:id="1097016198">
          <w:marLeft w:val="0"/>
          <w:marRight w:val="0"/>
          <w:marTop w:val="0"/>
          <w:marBottom w:val="0"/>
          <w:divBdr>
            <w:top w:val="none" w:sz="0" w:space="0" w:color="auto"/>
            <w:left w:val="none" w:sz="0" w:space="0" w:color="auto"/>
            <w:bottom w:val="none" w:sz="0" w:space="0" w:color="auto"/>
            <w:right w:val="none" w:sz="0" w:space="0" w:color="auto"/>
          </w:divBdr>
        </w:div>
        <w:div w:id="1101872219">
          <w:marLeft w:val="0"/>
          <w:marRight w:val="0"/>
          <w:marTop w:val="0"/>
          <w:marBottom w:val="0"/>
          <w:divBdr>
            <w:top w:val="none" w:sz="0" w:space="0" w:color="auto"/>
            <w:left w:val="none" w:sz="0" w:space="0" w:color="auto"/>
            <w:bottom w:val="none" w:sz="0" w:space="0" w:color="auto"/>
            <w:right w:val="none" w:sz="0" w:space="0" w:color="auto"/>
          </w:divBdr>
        </w:div>
        <w:div w:id="1107774622">
          <w:marLeft w:val="0"/>
          <w:marRight w:val="0"/>
          <w:marTop w:val="0"/>
          <w:marBottom w:val="0"/>
          <w:divBdr>
            <w:top w:val="none" w:sz="0" w:space="0" w:color="auto"/>
            <w:left w:val="none" w:sz="0" w:space="0" w:color="auto"/>
            <w:bottom w:val="none" w:sz="0" w:space="0" w:color="auto"/>
            <w:right w:val="none" w:sz="0" w:space="0" w:color="auto"/>
          </w:divBdr>
        </w:div>
        <w:div w:id="1107848502">
          <w:marLeft w:val="0"/>
          <w:marRight w:val="0"/>
          <w:marTop w:val="0"/>
          <w:marBottom w:val="0"/>
          <w:divBdr>
            <w:top w:val="none" w:sz="0" w:space="0" w:color="auto"/>
            <w:left w:val="none" w:sz="0" w:space="0" w:color="auto"/>
            <w:bottom w:val="none" w:sz="0" w:space="0" w:color="auto"/>
            <w:right w:val="none" w:sz="0" w:space="0" w:color="auto"/>
          </w:divBdr>
        </w:div>
        <w:div w:id="1112355721">
          <w:marLeft w:val="0"/>
          <w:marRight w:val="0"/>
          <w:marTop w:val="0"/>
          <w:marBottom w:val="0"/>
          <w:divBdr>
            <w:top w:val="none" w:sz="0" w:space="0" w:color="auto"/>
            <w:left w:val="none" w:sz="0" w:space="0" w:color="auto"/>
            <w:bottom w:val="none" w:sz="0" w:space="0" w:color="auto"/>
            <w:right w:val="none" w:sz="0" w:space="0" w:color="auto"/>
          </w:divBdr>
        </w:div>
        <w:div w:id="1113672125">
          <w:marLeft w:val="0"/>
          <w:marRight w:val="0"/>
          <w:marTop w:val="0"/>
          <w:marBottom w:val="0"/>
          <w:divBdr>
            <w:top w:val="none" w:sz="0" w:space="0" w:color="auto"/>
            <w:left w:val="none" w:sz="0" w:space="0" w:color="auto"/>
            <w:bottom w:val="none" w:sz="0" w:space="0" w:color="auto"/>
            <w:right w:val="none" w:sz="0" w:space="0" w:color="auto"/>
          </w:divBdr>
        </w:div>
        <w:div w:id="1115707517">
          <w:marLeft w:val="0"/>
          <w:marRight w:val="0"/>
          <w:marTop w:val="0"/>
          <w:marBottom w:val="0"/>
          <w:divBdr>
            <w:top w:val="none" w:sz="0" w:space="0" w:color="auto"/>
            <w:left w:val="none" w:sz="0" w:space="0" w:color="auto"/>
            <w:bottom w:val="none" w:sz="0" w:space="0" w:color="auto"/>
            <w:right w:val="none" w:sz="0" w:space="0" w:color="auto"/>
          </w:divBdr>
        </w:div>
        <w:div w:id="1117870311">
          <w:marLeft w:val="0"/>
          <w:marRight w:val="0"/>
          <w:marTop w:val="0"/>
          <w:marBottom w:val="0"/>
          <w:divBdr>
            <w:top w:val="none" w:sz="0" w:space="0" w:color="auto"/>
            <w:left w:val="none" w:sz="0" w:space="0" w:color="auto"/>
            <w:bottom w:val="none" w:sz="0" w:space="0" w:color="auto"/>
            <w:right w:val="none" w:sz="0" w:space="0" w:color="auto"/>
          </w:divBdr>
        </w:div>
        <w:div w:id="1127434772">
          <w:marLeft w:val="0"/>
          <w:marRight w:val="0"/>
          <w:marTop w:val="0"/>
          <w:marBottom w:val="0"/>
          <w:divBdr>
            <w:top w:val="none" w:sz="0" w:space="0" w:color="auto"/>
            <w:left w:val="none" w:sz="0" w:space="0" w:color="auto"/>
            <w:bottom w:val="none" w:sz="0" w:space="0" w:color="auto"/>
            <w:right w:val="none" w:sz="0" w:space="0" w:color="auto"/>
          </w:divBdr>
        </w:div>
        <w:div w:id="1128281775">
          <w:marLeft w:val="0"/>
          <w:marRight w:val="0"/>
          <w:marTop w:val="0"/>
          <w:marBottom w:val="0"/>
          <w:divBdr>
            <w:top w:val="none" w:sz="0" w:space="0" w:color="auto"/>
            <w:left w:val="none" w:sz="0" w:space="0" w:color="auto"/>
            <w:bottom w:val="none" w:sz="0" w:space="0" w:color="auto"/>
            <w:right w:val="none" w:sz="0" w:space="0" w:color="auto"/>
          </w:divBdr>
        </w:div>
        <w:div w:id="1130248765">
          <w:marLeft w:val="0"/>
          <w:marRight w:val="0"/>
          <w:marTop w:val="0"/>
          <w:marBottom w:val="0"/>
          <w:divBdr>
            <w:top w:val="none" w:sz="0" w:space="0" w:color="auto"/>
            <w:left w:val="none" w:sz="0" w:space="0" w:color="auto"/>
            <w:bottom w:val="none" w:sz="0" w:space="0" w:color="auto"/>
            <w:right w:val="none" w:sz="0" w:space="0" w:color="auto"/>
          </w:divBdr>
        </w:div>
        <w:div w:id="1134324800">
          <w:marLeft w:val="0"/>
          <w:marRight w:val="0"/>
          <w:marTop w:val="0"/>
          <w:marBottom w:val="0"/>
          <w:divBdr>
            <w:top w:val="none" w:sz="0" w:space="0" w:color="auto"/>
            <w:left w:val="none" w:sz="0" w:space="0" w:color="auto"/>
            <w:bottom w:val="none" w:sz="0" w:space="0" w:color="auto"/>
            <w:right w:val="none" w:sz="0" w:space="0" w:color="auto"/>
          </w:divBdr>
        </w:div>
        <w:div w:id="1137066012">
          <w:marLeft w:val="0"/>
          <w:marRight w:val="0"/>
          <w:marTop w:val="0"/>
          <w:marBottom w:val="0"/>
          <w:divBdr>
            <w:top w:val="none" w:sz="0" w:space="0" w:color="auto"/>
            <w:left w:val="none" w:sz="0" w:space="0" w:color="auto"/>
            <w:bottom w:val="none" w:sz="0" w:space="0" w:color="auto"/>
            <w:right w:val="none" w:sz="0" w:space="0" w:color="auto"/>
          </w:divBdr>
        </w:div>
        <w:div w:id="1142191834">
          <w:marLeft w:val="0"/>
          <w:marRight w:val="0"/>
          <w:marTop w:val="0"/>
          <w:marBottom w:val="0"/>
          <w:divBdr>
            <w:top w:val="none" w:sz="0" w:space="0" w:color="auto"/>
            <w:left w:val="none" w:sz="0" w:space="0" w:color="auto"/>
            <w:bottom w:val="none" w:sz="0" w:space="0" w:color="auto"/>
            <w:right w:val="none" w:sz="0" w:space="0" w:color="auto"/>
          </w:divBdr>
        </w:div>
        <w:div w:id="1142231007">
          <w:marLeft w:val="0"/>
          <w:marRight w:val="0"/>
          <w:marTop w:val="0"/>
          <w:marBottom w:val="0"/>
          <w:divBdr>
            <w:top w:val="none" w:sz="0" w:space="0" w:color="auto"/>
            <w:left w:val="none" w:sz="0" w:space="0" w:color="auto"/>
            <w:bottom w:val="none" w:sz="0" w:space="0" w:color="auto"/>
            <w:right w:val="none" w:sz="0" w:space="0" w:color="auto"/>
          </w:divBdr>
        </w:div>
        <w:div w:id="1146505931">
          <w:marLeft w:val="0"/>
          <w:marRight w:val="0"/>
          <w:marTop w:val="0"/>
          <w:marBottom w:val="0"/>
          <w:divBdr>
            <w:top w:val="none" w:sz="0" w:space="0" w:color="auto"/>
            <w:left w:val="none" w:sz="0" w:space="0" w:color="auto"/>
            <w:bottom w:val="none" w:sz="0" w:space="0" w:color="auto"/>
            <w:right w:val="none" w:sz="0" w:space="0" w:color="auto"/>
          </w:divBdr>
        </w:div>
        <w:div w:id="1148281880">
          <w:marLeft w:val="0"/>
          <w:marRight w:val="0"/>
          <w:marTop w:val="0"/>
          <w:marBottom w:val="0"/>
          <w:divBdr>
            <w:top w:val="none" w:sz="0" w:space="0" w:color="auto"/>
            <w:left w:val="none" w:sz="0" w:space="0" w:color="auto"/>
            <w:bottom w:val="none" w:sz="0" w:space="0" w:color="auto"/>
            <w:right w:val="none" w:sz="0" w:space="0" w:color="auto"/>
          </w:divBdr>
        </w:div>
        <w:div w:id="1159345827">
          <w:marLeft w:val="0"/>
          <w:marRight w:val="0"/>
          <w:marTop w:val="0"/>
          <w:marBottom w:val="0"/>
          <w:divBdr>
            <w:top w:val="none" w:sz="0" w:space="0" w:color="auto"/>
            <w:left w:val="none" w:sz="0" w:space="0" w:color="auto"/>
            <w:bottom w:val="none" w:sz="0" w:space="0" w:color="auto"/>
            <w:right w:val="none" w:sz="0" w:space="0" w:color="auto"/>
          </w:divBdr>
        </w:div>
        <w:div w:id="1180895668">
          <w:marLeft w:val="0"/>
          <w:marRight w:val="0"/>
          <w:marTop w:val="0"/>
          <w:marBottom w:val="0"/>
          <w:divBdr>
            <w:top w:val="none" w:sz="0" w:space="0" w:color="auto"/>
            <w:left w:val="none" w:sz="0" w:space="0" w:color="auto"/>
            <w:bottom w:val="none" w:sz="0" w:space="0" w:color="auto"/>
            <w:right w:val="none" w:sz="0" w:space="0" w:color="auto"/>
          </w:divBdr>
        </w:div>
        <w:div w:id="1188720289">
          <w:marLeft w:val="0"/>
          <w:marRight w:val="0"/>
          <w:marTop w:val="0"/>
          <w:marBottom w:val="0"/>
          <w:divBdr>
            <w:top w:val="none" w:sz="0" w:space="0" w:color="auto"/>
            <w:left w:val="none" w:sz="0" w:space="0" w:color="auto"/>
            <w:bottom w:val="none" w:sz="0" w:space="0" w:color="auto"/>
            <w:right w:val="none" w:sz="0" w:space="0" w:color="auto"/>
          </w:divBdr>
        </w:div>
        <w:div w:id="1189176686">
          <w:marLeft w:val="0"/>
          <w:marRight w:val="0"/>
          <w:marTop w:val="0"/>
          <w:marBottom w:val="0"/>
          <w:divBdr>
            <w:top w:val="none" w:sz="0" w:space="0" w:color="auto"/>
            <w:left w:val="none" w:sz="0" w:space="0" w:color="auto"/>
            <w:bottom w:val="none" w:sz="0" w:space="0" w:color="auto"/>
            <w:right w:val="none" w:sz="0" w:space="0" w:color="auto"/>
          </w:divBdr>
        </w:div>
        <w:div w:id="1195650168">
          <w:marLeft w:val="0"/>
          <w:marRight w:val="0"/>
          <w:marTop w:val="0"/>
          <w:marBottom w:val="0"/>
          <w:divBdr>
            <w:top w:val="none" w:sz="0" w:space="0" w:color="auto"/>
            <w:left w:val="none" w:sz="0" w:space="0" w:color="auto"/>
            <w:bottom w:val="none" w:sz="0" w:space="0" w:color="auto"/>
            <w:right w:val="none" w:sz="0" w:space="0" w:color="auto"/>
          </w:divBdr>
        </w:div>
        <w:div w:id="1198737831">
          <w:marLeft w:val="0"/>
          <w:marRight w:val="0"/>
          <w:marTop w:val="0"/>
          <w:marBottom w:val="0"/>
          <w:divBdr>
            <w:top w:val="none" w:sz="0" w:space="0" w:color="auto"/>
            <w:left w:val="none" w:sz="0" w:space="0" w:color="auto"/>
            <w:bottom w:val="none" w:sz="0" w:space="0" w:color="auto"/>
            <w:right w:val="none" w:sz="0" w:space="0" w:color="auto"/>
          </w:divBdr>
        </w:div>
        <w:div w:id="1200977368">
          <w:marLeft w:val="0"/>
          <w:marRight w:val="0"/>
          <w:marTop w:val="0"/>
          <w:marBottom w:val="0"/>
          <w:divBdr>
            <w:top w:val="none" w:sz="0" w:space="0" w:color="auto"/>
            <w:left w:val="none" w:sz="0" w:space="0" w:color="auto"/>
            <w:bottom w:val="none" w:sz="0" w:space="0" w:color="auto"/>
            <w:right w:val="none" w:sz="0" w:space="0" w:color="auto"/>
          </w:divBdr>
        </w:div>
        <w:div w:id="1209489695">
          <w:marLeft w:val="0"/>
          <w:marRight w:val="0"/>
          <w:marTop w:val="0"/>
          <w:marBottom w:val="0"/>
          <w:divBdr>
            <w:top w:val="none" w:sz="0" w:space="0" w:color="auto"/>
            <w:left w:val="none" w:sz="0" w:space="0" w:color="auto"/>
            <w:bottom w:val="none" w:sz="0" w:space="0" w:color="auto"/>
            <w:right w:val="none" w:sz="0" w:space="0" w:color="auto"/>
          </w:divBdr>
        </w:div>
        <w:div w:id="1210725283">
          <w:marLeft w:val="0"/>
          <w:marRight w:val="0"/>
          <w:marTop w:val="0"/>
          <w:marBottom w:val="0"/>
          <w:divBdr>
            <w:top w:val="none" w:sz="0" w:space="0" w:color="auto"/>
            <w:left w:val="none" w:sz="0" w:space="0" w:color="auto"/>
            <w:bottom w:val="none" w:sz="0" w:space="0" w:color="auto"/>
            <w:right w:val="none" w:sz="0" w:space="0" w:color="auto"/>
          </w:divBdr>
        </w:div>
        <w:div w:id="1235774994">
          <w:marLeft w:val="0"/>
          <w:marRight w:val="0"/>
          <w:marTop w:val="0"/>
          <w:marBottom w:val="0"/>
          <w:divBdr>
            <w:top w:val="none" w:sz="0" w:space="0" w:color="auto"/>
            <w:left w:val="none" w:sz="0" w:space="0" w:color="auto"/>
            <w:bottom w:val="none" w:sz="0" w:space="0" w:color="auto"/>
            <w:right w:val="none" w:sz="0" w:space="0" w:color="auto"/>
          </w:divBdr>
        </w:div>
        <w:div w:id="1240097499">
          <w:marLeft w:val="0"/>
          <w:marRight w:val="0"/>
          <w:marTop w:val="0"/>
          <w:marBottom w:val="0"/>
          <w:divBdr>
            <w:top w:val="none" w:sz="0" w:space="0" w:color="auto"/>
            <w:left w:val="none" w:sz="0" w:space="0" w:color="auto"/>
            <w:bottom w:val="none" w:sz="0" w:space="0" w:color="auto"/>
            <w:right w:val="none" w:sz="0" w:space="0" w:color="auto"/>
          </w:divBdr>
        </w:div>
        <w:div w:id="1240097888">
          <w:marLeft w:val="0"/>
          <w:marRight w:val="0"/>
          <w:marTop w:val="0"/>
          <w:marBottom w:val="0"/>
          <w:divBdr>
            <w:top w:val="none" w:sz="0" w:space="0" w:color="auto"/>
            <w:left w:val="none" w:sz="0" w:space="0" w:color="auto"/>
            <w:bottom w:val="none" w:sz="0" w:space="0" w:color="auto"/>
            <w:right w:val="none" w:sz="0" w:space="0" w:color="auto"/>
          </w:divBdr>
        </w:div>
        <w:div w:id="1245340491">
          <w:marLeft w:val="0"/>
          <w:marRight w:val="0"/>
          <w:marTop w:val="0"/>
          <w:marBottom w:val="0"/>
          <w:divBdr>
            <w:top w:val="none" w:sz="0" w:space="0" w:color="auto"/>
            <w:left w:val="none" w:sz="0" w:space="0" w:color="auto"/>
            <w:bottom w:val="none" w:sz="0" w:space="0" w:color="auto"/>
            <w:right w:val="none" w:sz="0" w:space="0" w:color="auto"/>
          </w:divBdr>
        </w:div>
        <w:div w:id="1245800339">
          <w:marLeft w:val="0"/>
          <w:marRight w:val="0"/>
          <w:marTop w:val="0"/>
          <w:marBottom w:val="0"/>
          <w:divBdr>
            <w:top w:val="none" w:sz="0" w:space="0" w:color="auto"/>
            <w:left w:val="none" w:sz="0" w:space="0" w:color="auto"/>
            <w:bottom w:val="none" w:sz="0" w:space="0" w:color="auto"/>
            <w:right w:val="none" w:sz="0" w:space="0" w:color="auto"/>
          </w:divBdr>
        </w:div>
        <w:div w:id="1247303776">
          <w:marLeft w:val="0"/>
          <w:marRight w:val="0"/>
          <w:marTop w:val="0"/>
          <w:marBottom w:val="0"/>
          <w:divBdr>
            <w:top w:val="none" w:sz="0" w:space="0" w:color="auto"/>
            <w:left w:val="none" w:sz="0" w:space="0" w:color="auto"/>
            <w:bottom w:val="none" w:sz="0" w:space="0" w:color="auto"/>
            <w:right w:val="none" w:sz="0" w:space="0" w:color="auto"/>
          </w:divBdr>
        </w:div>
        <w:div w:id="1248154371">
          <w:marLeft w:val="0"/>
          <w:marRight w:val="0"/>
          <w:marTop w:val="0"/>
          <w:marBottom w:val="0"/>
          <w:divBdr>
            <w:top w:val="none" w:sz="0" w:space="0" w:color="auto"/>
            <w:left w:val="none" w:sz="0" w:space="0" w:color="auto"/>
            <w:bottom w:val="none" w:sz="0" w:space="0" w:color="auto"/>
            <w:right w:val="none" w:sz="0" w:space="0" w:color="auto"/>
          </w:divBdr>
        </w:div>
        <w:div w:id="1253736026">
          <w:marLeft w:val="0"/>
          <w:marRight w:val="0"/>
          <w:marTop w:val="0"/>
          <w:marBottom w:val="0"/>
          <w:divBdr>
            <w:top w:val="none" w:sz="0" w:space="0" w:color="auto"/>
            <w:left w:val="none" w:sz="0" w:space="0" w:color="auto"/>
            <w:bottom w:val="none" w:sz="0" w:space="0" w:color="auto"/>
            <w:right w:val="none" w:sz="0" w:space="0" w:color="auto"/>
          </w:divBdr>
        </w:div>
        <w:div w:id="1257209782">
          <w:marLeft w:val="0"/>
          <w:marRight w:val="0"/>
          <w:marTop w:val="0"/>
          <w:marBottom w:val="0"/>
          <w:divBdr>
            <w:top w:val="none" w:sz="0" w:space="0" w:color="auto"/>
            <w:left w:val="none" w:sz="0" w:space="0" w:color="auto"/>
            <w:bottom w:val="none" w:sz="0" w:space="0" w:color="auto"/>
            <w:right w:val="none" w:sz="0" w:space="0" w:color="auto"/>
          </w:divBdr>
        </w:div>
        <w:div w:id="1257598026">
          <w:marLeft w:val="0"/>
          <w:marRight w:val="0"/>
          <w:marTop w:val="0"/>
          <w:marBottom w:val="0"/>
          <w:divBdr>
            <w:top w:val="none" w:sz="0" w:space="0" w:color="auto"/>
            <w:left w:val="none" w:sz="0" w:space="0" w:color="auto"/>
            <w:bottom w:val="none" w:sz="0" w:space="0" w:color="auto"/>
            <w:right w:val="none" w:sz="0" w:space="0" w:color="auto"/>
          </w:divBdr>
        </w:div>
        <w:div w:id="1259143928">
          <w:marLeft w:val="0"/>
          <w:marRight w:val="0"/>
          <w:marTop w:val="0"/>
          <w:marBottom w:val="0"/>
          <w:divBdr>
            <w:top w:val="none" w:sz="0" w:space="0" w:color="auto"/>
            <w:left w:val="none" w:sz="0" w:space="0" w:color="auto"/>
            <w:bottom w:val="none" w:sz="0" w:space="0" w:color="auto"/>
            <w:right w:val="none" w:sz="0" w:space="0" w:color="auto"/>
          </w:divBdr>
        </w:div>
        <w:div w:id="1265920236">
          <w:marLeft w:val="0"/>
          <w:marRight w:val="0"/>
          <w:marTop w:val="0"/>
          <w:marBottom w:val="0"/>
          <w:divBdr>
            <w:top w:val="none" w:sz="0" w:space="0" w:color="auto"/>
            <w:left w:val="none" w:sz="0" w:space="0" w:color="auto"/>
            <w:bottom w:val="none" w:sz="0" w:space="0" w:color="auto"/>
            <w:right w:val="none" w:sz="0" w:space="0" w:color="auto"/>
          </w:divBdr>
        </w:div>
        <w:div w:id="1270091777">
          <w:marLeft w:val="0"/>
          <w:marRight w:val="0"/>
          <w:marTop w:val="0"/>
          <w:marBottom w:val="0"/>
          <w:divBdr>
            <w:top w:val="none" w:sz="0" w:space="0" w:color="auto"/>
            <w:left w:val="none" w:sz="0" w:space="0" w:color="auto"/>
            <w:bottom w:val="none" w:sz="0" w:space="0" w:color="auto"/>
            <w:right w:val="none" w:sz="0" w:space="0" w:color="auto"/>
          </w:divBdr>
        </w:div>
        <w:div w:id="1283683077">
          <w:marLeft w:val="0"/>
          <w:marRight w:val="0"/>
          <w:marTop w:val="0"/>
          <w:marBottom w:val="0"/>
          <w:divBdr>
            <w:top w:val="none" w:sz="0" w:space="0" w:color="auto"/>
            <w:left w:val="none" w:sz="0" w:space="0" w:color="auto"/>
            <w:bottom w:val="none" w:sz="0" w:space="0" w:color="auto"/>
            <w:right w:val="none" w:sz="0" w:space="0" w:color="auto"/>
          </w:divBdr>
        </w:div>
        <w:div w:id="1285044023">
          <w:marLeft w:val="0"/>
          <w:marRight w:val="0"/>
          <w:marTop w:val="0"/>
          <w:marBottom w:val="0"/>
          <w:divBdr>
            <w:top w:val="none" w:sz="0" w:space="0" w:color="auto"/>
            <w:left w:val="none" w:sz="0" w:space="0" w:color="auto"/>
            <w:bottom w:val="none" w:sz="0" w:space="0" w:color="auto"/>
            <w:right w:val="none" w:sz="0" w:space="0" w:color="auto"/>
          </w:divBdr>
        </w:div>
        <w:div w:id="1285312876">
          <w:marLeft w:val="0"/>
          <w:marRight w:val="0"/>
          <w:marTop w:val="0"/>
          <w:marBottom w:val="0"/>
          <w:divBdr>
            <w:top w:val="none" w:sz="0" w:space="0" w:color="auto"/>
            <w:left w:val="none" w:sz="0" w:space="0" w:color="auto"/>
            <w:bottom w:val="none" w:sz="0" w:space="0" w:color="auto"/>
            <w:right w:val="none" w:sz="0" w:space="0" w:color="auto"/>
          </w:divBdr>
        </w:div>
        <w:div w:id="1288665363">
          <w:marLeft w:val="0"/>
          <w:marRight w:val="0"/>
          <w:marTop w:val="0"/>
          <w:marBottom w:val="0"/>
          <w:divBdr>
            <w:top w:val="none" w:sz="0" w:space="0" w:color="auto"/>
            <w:left w:val="none" w:sz="0" w:space="0" w:color="auto"/>
            <w:bottom w:val="none" w:sz="0" w:space="0" w:color="auto"/>
            <w:right w:val="none" w:sz="0" w:space="0" w:color="auto"/>
          </w:divBdr>
        </w:div>
        <w:div w:id="1291128839">
          <w:marLeft w:val="0"/>
          <w:marRight w:val="0"/>
          <w:marTop w:val="0"/>
          <w:marBottom w:val="0"/>
          <w:divBdr>
            <w:top w:val="none" w:sz="0" w:space="0" w:color="auto"/>
            <w:left w:val="none" w:sz="0" w:space="0" w:color="auto"/>
            <w:bottom w:val="none" w:sz="0" w:space="0" w:color="auto"/>
            <w:right w:val="none" w:sz="0" w:space="0" w:color="auto"/>
          </w:divBdr>
        </w:div>
        <w:div w:id="1291403781">
          <w:marLeft w:val="0"/>
          <w:marRight w:val="0"/>
          <w:marTop w:val="0"/>
          <w:marBottom w:val="0"/>
          <w:divBdr>
            <w:top w:val="none" w:sz="0" w:space="0" w:color="auto"/>
            <w:left w:val="none" w:sz="0" w:space="0" w:color="auto"/>
            <w:bottom w:val="none" w:sz="0" w:space="0" w:color="auto"/>
            <w:right w:val="none" w:sz="0" w:space="0" w:color="auto"/>
          </w:divBdr>
        </w:div>
        <w:div w:id="1295673684">
          <w:marLeft w:val="0"/>
          <w:marRight w:val="0"/>
          <w:marTop w:val="0"/>
          <w:marBottom w:val="0"/>
          <w:divBdr>
            <w:top w:val="none" w:sz="0" w:space="0" w:color="auto"/>
            <w:left w:val="none" w:sz="0" w:space="0" w:color="auto"/>
            <w:bottom w:val="none" w:sz="0" w:space="0" w:color="auto"/>
            <w:right w:val="none" w:sz="0" w:space="0" w:color="auto"/>
          </w:divBdr>
        </w:div>
        <w:div w:id="1307007546">
          <w:marLeft w:val="0"/>
          <w:marRight w:val="0"/>
          <w:marTop w:val="0"/>
          <w:marBottom w:val="0"/>
          <w:divBdr>
            <w:top w:val="none" w:sz="0" w:space="0" w:color="auto"/>
            <w:left w:val="none" w:sz="0" w:space="0" w:color="auto"/>
            <w:bottom w:val="none" w:sz="0" w:space="0" w:color="auto"/>
            <w:right w:val="none" w:sz="0" w:space="0" w:color="auto"/>
          </w:divBdr>
        </w:div>
        <w:div w:id="1308435503">
          <w:marLeft w:val="0"/>
          <w:marRight w:val="0"/>
          <w:marTop w:val="0"/>
          <w:marBottom w:val="0"/>
          <w:divBdr>
            <w:top w:val="none" w:sz="0" w:space="0" w:color="auto"/>
            <w:left w:val="none" w:sz="0" w:space="0" w:color="auto"/>
            <w:bottom w:val="none" w:sz="0" w:space="0" w:color="auto"/>
            <w:right w:val="none" w:sz="0" w:space="0" w:color="auto"/>
          </w:divBdr>
        </w:div>
        <w:div w:id="1319266380">
          <w:marLeft w:val="0"/>
          <w:marRight w:val="0"/>
          <w:marTop w:val="0"/>
          <w:marBottom w:val="0"/>
          <w:divBdr>
            <w:top w:val="none" w:sz="0" w:space="0" w:color="auto"/>
            <w:left w:val="none" w:sz="0" w:space="0" w:color="auto"/>
            <w:bottom w:val="none" w:sz="0" w:space="0" w:color="auto"/>
            <w:right w:val="none" w:sz="0" w:space="0" w:color="auto"/>
          </w:divBdr>
        </w:div>
        <w:div w:id="1329559668">
          <w:marLeft w:val="0"/>
          <w:marRight w:val="0"/>
          <w:marTop w:val="0"/>
          <w:marBottom w:val="0"/>
          <w:divBdr>
            <w:top w:val="none" w:sz="0" w:space="0" w:color="auto"/>
            <w:left w:val="none" w:sz="0" w:space="0" w:color="auto"/>
            <w:bottom w:val="none" w:sz="0" w:space="0" w:color="auto"/>
            <w:right w:val="none" w:sz="0" w:space="0" w:color="auto"/>
          </w:divBdr>
        </w:div>
        <w:div w:id="1332097065">
          <w:marLeft w:val="0"/>
          <w:marRight w:val="0"/>
          <w:marTop w:val="0"/>
          <w:marBottom w:val="0"/>
          <w:divBdr>
            <w:top w:val="none" w:sz="0" w:space="0" w:color="auto"/>
            <w:left w:val="none" w:sz="0" w:space="0" w:color="auto"/>
            <w:bottom w:val="none" w:sz="0" w:space="0" w:color="auto"/>
            <w:right w:val="none" w:sz="0" w:space="0" w:color="auto"/>
          </w:divBdr>
        </w:div>
        <w:div w:id="1334600172">
          <w:marLeft w:val="0"/>
          <w:marRight w:val="0"/>
          <w:marTop w:val="0"/>
          <w:marBottom w:val="0"/>
          <w:divBdr>
            <w:top w:val="none" w:sz="0" w:space="0" w:color="auto"/>
            <w:left w:val="none" w:sz="0" w:space="0" w:color="auto"/>
            <w:bottom w:val="none" w:sz="0" w:space="0" w:color="auto"/>
            <w:right w:val="none" w:sz="0" w:space="0" w:color="auto"/>
          </w:divBdr>
        </w:div>
        <w:div w:id="1335183149">
          <w:marLeft w:val="0"/>
          <w:marRight w:val="0"/>
          <w:marTop w:val="0"/>
          <w:marBottom w:val="0"/>
          <w:divBdr>
            <w:top w:val="none" w:sz="0" w:space="0" w:color="auto"/>
            <w:left w:val="none" w:sz="0" w:space="0" w:color="auto"/>
            <w:bottom w:val="none" w:sz="0" w:space="0" w:color="auto"/>
            <w:right w:val="none" w:sz="0" w:space="0" w:color="auto"/>
          </w:divBdr>
        </w:div>
        <w:div w:id="1341354220">
          <w:marLeft w:val="0"/>
          <w:marRight w:val="0"/>
          <w:marTop w:val="0"/>
          <w:marBottom w:val="0"/>
          <w:divBdr>
            <w:top w:val="none" w:sz="0" w:space="0" w:color="auto"/>
            <w:left w:val="none" w:sz="0" w:space="0" w:color="auto"/>
            <w:bottom w:val="none" w:sz="0" w:space="0" w:color="auto"/>
            <w:right w:val="none" w:sz="0" w:space="0" w:color="auto"/>
          </w:divBdr>
        </w:div>
        <w:div w:id="1347244971">
          <w:marLeft w:val="0"/>
          <w:marRight w:val="0"/>
          <w:marTop w:val="0"/>
          <w:marBottom w:val="0"/>
          <w:divBdr>
            <w:top w:val="none" w:sz="0" w:space="0" w:color="auto"/>
            <w:left w:val="none" w:sz="0" w:space="0" w:color="auto"/>
            <w:bottom w:val="none" w:sz="0" w:space="0" w:color="auto"/>
            <w:right w:val="none" w:sz="0" w:space="0" w:color="auto"/>
          </w:divBdr>
        </w:div>
        <w:div w:id="1349410351">
          <w:marLeft w:val="0"/>
          <w:marRight w:val="0"/>
          <w:marTop w:val="0"/>
          <w:marBottom w:val="0"/>
          <w:divBdr>
            <w:top w:val="none" w:sz="0" w:space="0" w:color="auto"/>
            <w:left w:val="none" w:sz="0" w:space="0" w:color="auto"/>
            <w:bottom w:val="none" w:sz="0" w:space="0" w:color="auto"/>
            <w:right w:val="none" w:sz="0" w:space="0" w:color="auto"/>
          </w:divBdr>
        </w:div>
        <w:div w:id="1349521038">
          <w:marLeft w:val="0"/>
          <w:marRight w:val="0"/>
          <w:marTop w:val="0"/>
          <w:marBottom w:val="0"/>
          <w:divBdr>
            <w:top w:val="none" w:sz="0" w:space="0" w:color="auto"/>
            <w:left w:val="none" w:sz="0" w:space="0" w:color="auto"/>
            <w:bottom w:val="none" w:sz="0" w:space="0" w:color="auto"/>
            <w:right w:val="none" w:sz="0" w:space="0" w:color="auto"/>
          </w:divBdr>
        </w:div>
        <w:div w:id="1349941800">
          <w:marLeft w:val="0"/>
          <w:marRight w:val="0"/>
          <w:marTop w:val="0"/>
          <w:marBottom w:val="0"/>
          <w:divBdr>
            <w:top w:val="none" w:sz="0" w:space="0" w:color="auto"/>
            <w:left w:val="none" w:sz="0" w:space="0" w:color="auto"/>
            <w:bottom w:val="none" w:sz="0" w:space="0" w:color="auto"/>
            <w:right w:val="none" w:sz="0" w:space="0" w:color="auto"/>
          </w:divBdr>
        </w:div>
        <w:div w:id="1351906089">
          <w:marLeft w:val="0"/>
          <w:marRight w:val="0"/>
          <w:marTop w:val="0"/>
          <w:marBottom w:val="0"/>
          <w:divBdr>
            <w:top w:val="none" w:sz="0" w:space="0" w:color="auto"/>
            <w:left w:val="none" w:sz="0" w:space="0" w:color="auto"/>
            <w:bottom w:val="none" w:sz="0" w:space="0" w:color="auto"/>
            <w:right w:val="none" w:sz="0" w:space="0" w:color="auto"/>
          </w:divBdr>
        </w:div>
        <w:div w:id="1389760429">
          <w:marLeft w:val="0"/>
          <w:marRight w:val="0"/>
          <w:marTop w:val="0"/>
          <w:marBottom w:val="0"/>
          <w:divBdr>
            <w:top w:val="none" w:sz="0" w:space="0" w:color="auto"/>
            <w:left w:val="none" w:sz="0" w:space="0" w:color="auto"/>
            <w:bottom w:val="none" w:sz="0" w:space="0" w:color="auto"/>
            <w:right w:val="none" w:sz="0" w:space="0" w:color="auto"/>
          </w:divBdr>
        </w:div>
        <w:div w:id="1392462757">
          <w:marLeft w:val="0"/>
          <w:marRight w:val="0"/>
          <w:marTop w:val="0"/>
          <w:marBottom w:val="0"/>
          <w:divBdr>
            <w:top w:val="none" w:sz="0" w:space="0" w:color="auto"/>
            <w:left w:val="none" w:sz="0" w:space="0" w:color="auto"/>
            <w:bottom w:val="none" w:sz="0" w:space="0" w:color="auto"/>
            <w:right w:val="none" w:sz="0" w:space="0" w:color="auto"/>
          </w:divBdr>
        </w:div>
        <w:div w:id="1395396253">
          <w:marLeft w:val="0"/>
          <w:marRight w:val="0"/>
          <w:marTop w:val="0"/>
          <w:marBottom w:val="0"/>
          <w:divBdr>
            <w:top w:val="none" w:sz="0" w:space="0" w:color="auto"/>
            <w:left w:val="none" w:sz="0" w:space="0" w:color="auto"/>
            <w:bottom w:val="none" w:sz="0" w:space="0" w:color="auto"/>
            <w:right w:val="none" w:sz="0" w:space="0" w:color="auto"/>
          </w:divBdr>
        </w:div>
        <w:div w:id="1396271855">
          <w:marLeft w:val="0"/>
          <w:marRight w:val="0"/>
          <w:marTop w:val="0"/>
          <w:marBottom w:val="0"/>
          <w:divBdr>
            <w:top w:val="none" w:sz="0" w:space="0" w:color="auto"/>
            <w:left w:val="none" w:sz="0" w:space="0" w:color="auto"/>
            <w:bottom w:val="none" w:sz="0" w:space="0" w:color="auto"/>
            <w:right w:val="none" w:sz="0" w:space="0" w:color="auto"/>
          </w:divBdr>
        </w:div>
        <w:div w:id="1400052187">
          <w:marLeft w:val="0"/>
          <w:marRight w:val="0"/>
          <w:marTop w:val="0"/>
          <w:marBottom w:val="0"/>
          <w:divBdr>
            <w:top w:val="none" w:sz="0" w:space="0" w:color="auto"/>
            <w:left w:val="none" w:sz="0" w:space="0" w:color="auto"/>
            <w:bottom w:val="none" w:sz="0" w:space="0" w:color="auto"/>
            <w:right w:val="none" w:sz="0" w:space="0" w:color="auto"/>
          </w:divBdr>
        </w:div>
        <w:div w:id="1403600123">
          <w:marLeft w:val="0"/>
          <w:marRight w:val="0"/>
          <w:marTop w:val="0"/>
          <w:marBottom w:val="0"/>
          <w:divBdr>
            <w:top w:val="none" w:sz="0" w:space="0" w:color="auto"/>
            <w:left w:val="none" w:sz="0" w:space="0" w:color="auto"/>
            <w:bottom w:val="none" w:sz="0" w:space="0" w:color="auto"/>
            <w:right w:val="none" w:sz="0" w:space="0" w:color="auto"/>
          </w:divBdr>
        </w:div>
        <w:div w:id="1407456443">
          <w:marLeft w:val="0"/>
          <w:marRight w:val="0"/>
          <w:marTop w:val="0"/>
          <w:marBottom w:val="0"/>
          <w:divBdr>
            <w:top w:val="none" w:sz="0" w:space="0" w:color="auto"/>
            <w:left w:val="none" w:sz="0" w:space="0" w:color="auto"/>
            <w:bottom w:val="none" w:sz="0" w:space="0" w:color="auto"/>
            <w:right w:val="none" w:sz="0" w:space="0" w:color="auto"/>
          </w:divBdr>
        </w:div>
        <w:div w:id="1408263531">
          <w:marLeft w:val="0"/>
          <w:marRight w:val="0"/>
          <w:marTop w:val="0"/>
          <w:marBottom w:val="0"/>
          <w:divBdr>
            <w:top w:val="none" w:sz="0" w:space="0" w:color="auto"/>
            <w:left w:val="none" w:sz="0" w:space="0" w:color="auto"/>
            <w:bottom w:val="none" w:sz="0" w:space="0" w:color="auto"/>
            <w:right w:val="none" w:sz="0" w:space="0" w:color="auto"/>
          </w:divBdr>
        </w:div>
        <w:div w:id="1409501925">
          <w:marLeft w:val="0"/>
          <w:marRight w:val="0"/>
          <w:marTop w:val="0"/>
          <w:marBottom w:val="0"/>
          <w:divBdr>
            <w:top w:val="none" w:sz="0" w:space="0" w:color="auto"/>
            <w:left w:val="none" w:sz="0" w:space="0" w:color="auto"/>
            <w:bottom w:val="none" w:sz="0" w:space="0" w:color="auto"/>
            <w:right w:val="none" w:sz="0" w:space="0" w:color="auto"/>
          </w:divBdr>
        </w:div>
        <w:div w:id="1411078645">
          <w:marLeft w:val="0"/>
          <w:marRight w:val="0"/>
          <w:marTop w:val="0"/>
          <w:marBottom w:val="0"/>
          <w:divBdr>
            <w:top w:val="none" w:sz="0" w:space="0" w:color="auto"/>
            <w:left w:val="none" w:sz="0" w:space="0" w:color="auto"/>
            <w:bottom w:val="none" w:sz="0" w:space="0" w:color="auto"/>
            <w:right w:val="none" w:sz="0" w:space="0" w:color="auto"/>
          </w:divBdr>
        </w:div>
        <w:div w:id="1416635152">
          <w:marLeft w:val="0"/>
          <w:marRight w:val="0"/>
          <w:marTop w:val="0"/>
          <w:marBottom w:val="0"/>
          <w:divBdr>
            <w:top w:val="none" w:sz="0" w:space="0" w:color="auto"/>
            <w:left w:val="none" w:sz="0" w:space="0" w:color="auto"/>
            <w:bottom w:val="none" w:sz="0" w:space="0" w:color="auto"/>
            <w:right w:val="none" w:sz="0" w:space="0" w:color="auto"/>
          </w:divBdr>
        </w:div>
        <w:div w:id="1417745133">
          <w:marLeft w:val="0"/>
          <w:marRight w:val="0"/>
          <w:marTop w:val="0"/>
          <w:marBottom w:val="0"/>
          <w:divBdr>
            <w:top w:val="none" w:sz="0" w:space="0" w:color="auto"/>
            <w:left w:val="none" w:sz="0" w:space="0" w:color="auto"/>
            <w:bottom w:val="none" w:sz="0" w:space="0" w:color="auto"/>
            <w:right w:val="none" w:sz="0" w:space="0" w:color="auto"/>
          </w:divBdr>
        </w:div>
        <w:div w:id="1418595526">
          <w:marLeft w:val="0"/>
          <w:marRight w:val="0"/>
          <w:marTop w:val="0"/>
          <w:marBottom w:val="0"/>
          <w:divBdr>
            <w:top w:val="none" w:sz="0" w:space="0" w:color="auto"/>
            <w:left w:val="none" w:sz="0" w:space="0" w:color="auto"/>
            <w:bottom w:val="none" w:sz="0" w:space="0" w:color="auto"/>
            <w:right w:val="none" w:sz="0" w:space="0" w:color="auto"/>
          </w:divBdr>
        </w:div>
        <w:div w:id="1419015626">
          <w:marLeft w:val="0"/>
          <w:marRight w:val="0"/>
          <w:marTop w:val="0"/>
          <w:marBottom w:val="0"/>
          <w:divBdr>
            <w:top w:val="none" w:sz="0" w:space="0" w:color="auto"/>
            <w:left w:val="none" w:sz="0" w:space="0" w:color="auto"/>
            <w:bottom w:val="none" w:sz="0" w:space="0" w:color="auto"/>
            <w:right w:val="none" w:sz="0" w:space="0" w:color="auto"/>
          </w:divBdr>
        </w:div>
        <w:div w:id="1423914143">
          <w:marLeft w:val="0"/>
          <w:marRight w:val="0"/>
          <w:marTop w:val="0"/>
          <w:marBottom w:val="0"/>
          <w:divBdr>
            <w:top w:val="none" w:sz="0" w:space="0" w:color="auto"/>
            <w:left w:val="none" w:sz="0" w:space="0" w:color="auto"/>
            <w:bottom w:val="none" w:sz="0" w:space="0" w:color="auto"/>
            <w:right w:val="none" w:sz="0" w:space="0" w:color="auto"/>
          </w:divBdr>
        </w:div>
        <w:div w:id="1426805097">
          <w:marLeft w:val="0"/>
          <w:marRight w:val="0"/>
          <w:marTop w:val="0"/>
          <w:marBottom w:val="0"/>
          <w:divBdr>
            <w:top w:val="none" w:sz="0" w:space="0" w:color="auto"/>
            <w:left w:val="none" w:sz="0" w:space="0" w:color="auto"/>
            <w:bottom w:val="none" w:sz="0" w:space="0" w:color="auto"/>
            <w:right w:val="none" w:sz="0" w:space="0" w:color="auto"/>
          </w:divBdr>
        </w:div>
        <w:div w:id="1428504656">
          <w:marLeft w:val="0"/>
          <w:marRight w:val="0"/>
          <w:marTop w:val="0"/>
          <w:marBottom w:val="0"/>
          <w:divBdr>
            <w:top w:val="none" w:sz="0" w:space="0" w:color="auto"/>
            <w:left w:val="none" w:sz="0" w:space="0" w:color="auto"/>
            <w:bottom w:val="none" w:sz="0" w:space="0" w:color="auto"/>
            <w:right w:val="none" w:sz="0" w:space="0" w:color="auto"/>
          </w:divBdr>
        </w:div>
        <w:div w:id="1429741226">
          <w:marLeft w:val="0"/>
          <w:marRight w:val="0"/>
          <w:marTop w:val="0"/>
          <w:marBottom w:val="0"/>
          <w:divBdr>
            <w:top w:val="none" w:sz="0" w:space="0" w:color="auto"/>
            <w:left w:val="none" w:sz="0" w:space="0" w:color="auto"/>
            <w:bottom w:val="none" w:sz="0" w:space="0" w:color="auto"/>
            <w:right w:val="none" w:sz="0" w:space="0" w:color="auto"/>
          </w:divBdr>
        </w:div>
        <w:div w:id="1431661184">
          <w:marLeft w:val="0"/>
          <w:marRight w:val="0"/>
          <w:marTop w:val="0"/>
          <w:marBottom w:val="0"/>
          <w:divBdr>
            <w:top w:val="none" w:sz="0" w:space="0" w:color="auto"/>
            <w:left w:val="none" w:sz="0" w:space="0" w:color="auto"/>
            <w:bottom w:val="none" w:sz="0" w:space="0" w:color="auto"/>
            <w:right w:val="none" w:sz="0" w:space="0" w:color="auto"/>
          </w:divBdr>
        </w:div>
        <w:div w:id="1432168189">
          <w:marLeft w:val="0"/>
          <w:marRight w:val="0"/>
          <w:marTop w:val="0"/>
          <w:marBottom w:val="0"/>
          <w:divBdr>
            <w:top w:val="none" w:sz="0" w:space="0" w:color="auto"/>
            <w:left w:val="none" w:sz="0" w:space="0" w:color="auto"/>
            <w:bottom w:val="none" w:sz="0" w:space="0" w:color="auto"/>
            <w:right w:val="none" w:sz="0" w:space="0" w:color="auto"/>
          </w:divBdr>
        </w:div>
        <w:div w:id="1434009174">
          <w:marLeft w:val="0"/>
          <w:marRight w:val="0"/>
          <w:marTop w:val="0"/>
          <w:marBottom w:val="0"/>
          <w:divBdr>
            <w:top w:val="none" w:sz="0" w:space="0" w:color="auto"/>
            <w:left w:val="none" w:sz="0" w:space="0" w:color="auto"/>
            <w:bottom w:val="none" w:sz="0" w:space="0" w:color="auto"/>
            <w:right w:val="none" w:sz="0" w:space="0" w:color="auto"/>
          </w:divBdr>
        </w:div>
        <w:div w:id="1438451304">
          <w:marLeft w:val="0"/>
          <w:marRight w:val="0"/>
          <w:marTop w:val="0"/>
          <w:marBottom w:val="0"/>
          <w:divBdr>
            <w:top w:val="none" w:sz="0" w:space="0" w:color="auto"/>
            <w:left w:val="none" w:sz="0" w:space="0" w:color="auto"/>
            <w:bottom w:val="none" w:sz="0" w:space="0" w:color="auto"/>
            <w:right w:val="none" w:sz="0" w:space="0" w:color="auto"/>
          </w:divBdr>
        </w:div>
        <w:div w:id="1443456779">
          <w:marLeft w:val="0"/>
          <w:marRight w:val="0"/>
          <w:marTop w:val="0"/>
          <w:marBottom w:val="0"/>
          <w:divBdr>
            <w:top w:val="none" w:sz="0" w:space="0" w:color="auto"/>
            <w:left w:val="none" w:sz="0" w:space="0" w:color="auto"/>
            <w:bottom w:val="none" w:sz="0" w:space="0" w:color="auto"/>
            <w:right w:val="none" w:sz="0" w:space="0" w:color="auto"/>
          </w:divBdr>
        </w:div>
        <w:div w:id="1443693584">
          <w:marLeft w:val="0"/>
          <w:marRight w:val="0"/>
          <w:marTop w:val="0"/>
          <w:marBottom w:val="0"/>
          <w:divBdr>
            <w:top w:val="none" w:sz="0" w:space="0" w:color="auto"/>
            <w:left w:val="none" w:sz="0" w:space="0" w:color="auto"/>
            <w:bottom w:val="none" w:sz="0" w:space="0" w:color="auto"/>
            <w:right w:val="none" w:sz="0" w:space="0" w:color="auto"/>
          </w:divBdr>
        </w:div>
        <w:div w:id="1459957522">
          <w:marLeft w:val="0"/>
          <w:marRight w:val="0"/>
          <w:marTop w:val="0"/>
          <w:marBottom w:val="0"/>
          <w:divBdr>
            <w:top w:val="none" w:sz="0" w:space="0" w:color="auto"/>
            <w:left w:val="none" w:sz="0" w:space="0" w:color="auto"/>
            <w:bottom w:val="none" w:sz="0" w:space="0" w:color="auto"/>
            <w:right w:val="none" w:sz="0" w:space="0" w:color="auto"/>
          </w:divBdr>
        </w:div>
        <w:div w:id="1460877711">
          <w:marLeft w:val="0"/>
          <w:marRight w:val="0"/>
          <w:marTop w:val="0"/>
          <w:marBottom w:val="0"/>
          <w:divBdr>
            <w:top w:val="none" w:sz="0" w:space="0" w:color="auto"/>
            <w:left w:val="none" w:sz="0" w:space="0" w:color="auto"/>
            <w:bottom w:val="none" w:sz="0" w:space="0" w:color="auto"/>
            <w:right w:val="none" w:sz="0" w:space="0" w:color="auto"/>
          </w:divBdr>
        </w:div>
        <w:div w:id="1461726121">
          <w:marLeft w:val="0"/>
          <w:marRight w:val="0"/>
          <w:marTop w:val="0"/>
          <w:marBottom w:val="0"/>
          <w:divBdr>
            <w:top w:val="none" w:sz="0" w:space="0" w:color="auto"/>
            <w:left w:val="none" w:sz="0" w:space="0" w:color="auto"/>
            <w:bottom w:val="none" w:sz="0" w:space="0" w:color="auto"/>
            <w:right w:val="none" w:sz="0" w:space="0" w:color="auto"/>
          </w:divBdr>
        </w:div>
        <w:div w:id="1470128352">
          <w:marLeft w:val="0"/>
          <w:marRight w:val="0"/>
          <w:marTop w:val="0"/>
          <w:marBottom w:val="0"/>
          <w:divBdr>
            <w:top w:val="none" w:sz="0" w:space="0" w:color="auto"/>
            <w:left w:val="none" w:sz="0" w:space="0" w:color="auto"/>
            <w:bottom w:val="none" w:sz="0" w:space="0" w:color="auto"/>
            <w:right w:val="none" w:sz="0" w:space="0" w:color="auto"/>
          </w:divBdr>
        </w:div>
        <w:div w:id="1471511607">
          <w:marLeft w:val="0"/>
          <w:marRight w:val="0"/>
          <w:marTop w:val="0"/>
          <w:marBottom w:val="0"/>
          <w:divBdr>
            <w:top w:val="none" w:sz="0" w:space="0" w:color="auto"/>
            <w:left w:val="none" w:sz="0" w:space="0" w:color="auto"/>
            <w:bottom w:val="none" w:sz="0" w:space="0" w:color="auto"/>
            <w:right w:val="none" w:sz="0" w:space="0" w:color="auto"/>
          </w:divBdr>
        </w:div>
        <w:div w:id="1474103825">
          <w:marLeft w:val="0"/>
          <w:marRight w:val="0"/>
          <w:marTop w:val="0"/>
          <w:marBottom w:val="0"/>
          <w:divBdr>
            <w:top w:val="none" w:sz="0" w:space="0" w:color="auto"/>
            <w:left w:val="none" w:sz="0" w:space="0" w:color="auto"/>
            <w:bottom w:val="none" w:sz="0" w:space="0" w:color="auto"/>
            <w:right w:val="none" w:sz="0" w:space="0" w:color="auto"/>
          </w:divBdr>
        </w:div>
        <w:div w:id="1475953459">
          <w:marLeft w:val="0"/>
          <w:marRight w:val="0"/>
          <w:marTop w:val="0"/>
          <w:marBottom w:val="0"/>
          <w:divBdr>
            <w:top w:val="none" w:sz="0" w:space="0" w:color="auto"/>
            <w:left w:val="none" w:sz="0" w:space="0" w:color="auto"/>
            <w:bottom w:val="none" w:sz="0" w:space="0" w:color="auto"/>
            <w:right w:val="none" w:sz="0" w:space="0" w:color="auto"/>
          </w:divBdr>
        </w:div>
        <w:div w:id="1482383496">
          <w:marLeft w:val="0"/>
          <w:marRight w:val="0"/>
          <w:marTop w:val="0"/>
          <w:marBottom w:val="0"/>
          <w:divBdr>
            <w:top w:val="none" w:sz="0" w:space="0" w:color="auto"/>
            <w:left w:val="none" w:sz="0" w:space="0" w:color="auto"/>
            <w:bottom w:val="none" w:sz="0" w:space="0" w:color="auto"/>
            <w:right w:val="none" w:sz="0" w:space="0" w:color="auto"/>
          </w:divBdr>
        </w:div>
        <w:div w:id="1489130236">
          <w:marLeft w:val="0"/>
          <w:marRight w:val="0"/>
          <w:marTop w:val="0"/>
          <w:marBottom w:val="0"/>
          <w:divBdr>
            <w:top w:val="none" w:sz="0" w:space="0" w:color="auto"/>
            <w:left w:val="none" w:sz="0" w:space="0" w:color="auto"/>
            <w:bottom w:val="none" w:sz="0" w:space="0" w:color="auto"/>
            <w:right w:val="none" w:sz="0" w:space="0" w:color="auto"/>
          </w:divBdr>
        </w:div>
        <w:div w:id="1493595368">
          <w:marLeft w:val="0"/>
          <w:marRight w:val="0"/>
          <w:marTop w:val="0"/>
          <w:marBottom w:val="0"/>
          <w:divBdr>
            <w:top w:val="none" w:sz="0" w:space="0" w:color="auto"/>
            <w:left w:val="none" w:sz="0" w:space="0" w:color="auto"/>
            <w:bottom w:val="none" w:sz="0" w:space="0" w:color="auto"/>
            <w:right w:val="none" w:sz="0" w:space="0" w:color="auto"/>
          </w:divBdr>
        </w:div>
        <w:div w:id="1505243671">
          <w:marLeft w:val="0"/>
          <w:marRight w:val="0"/>
          <w:marTop w:val="0"/>
          <w:marBottom w:val="0"/>
          <w:divBdr>
            <w:top w:val="none" w:sz="0" w:space="0" w:color="auto"/>
            <w:left w:val="none" w:sz="0" w:space="0" w:color="auto"/>
            <w:bottom w:val="none" w:sz="0" w:space="0" w:color="auto"/>
            <w:right w:val="none" w:sz="0" w:space="0" w:color="auto"/>
          </w:divBdr>
        </w:div>
        <w:div w:id="1508515530">
          <w:marLeft w:val="0"/>
          <w:marRight w:val="0"/>
          <w:marTop w:val="0"/>
          <w:marBottom w:val="0"/>
          <w:divBdr>
            <w:top w:val="none" w:sz="0" w:space="0" w:color="auto"/>
            <w:left w:val="none" w:sz="0" w:space="0" w:color="auto"/>
            <w:bottom w:val="none" w:sz="0" w:space="0" w:color="auto"/>
            <w:right w:val="none" w:sz="0" w:space="0" w:color="auto"/>
          </w:divBdr>
        </w:div>
        <w:div w:id="1509716893">
          <w:marLeft w:val="0"/>
          <w:marRight w:val="0"/>
          <w:marTop w:val="0"/>
          <w:marBottom w:val="0"/>
          <w:divBdr>
            <w:top w:val="none" w:sz="0" w:space="0" w:color="auto"/>
            <w:left w:val="none" w:sz="0" w:space="0" w:color="auto"/>
            <w:bottom w:val="none" w:sz="0" w:space="0" w:color="auto"/>
            <w:right w:val="none" w:sz="0" w:space="0" w:color="auto"/>
          </w:divBdr>
        </w:div>
        <w:div w:id="1509949459">
          <w:marLeft w:val="0"/>
          <w:marRight w:val="0"/>
          <w:marTop w:val="0"/>
          <w:marBottom w:val="0"/>
          <w:divBdr>
            <w:top w:val="none" w:sz="0" w:space="0" w:color="auto"/>
            <w:left w:val="none" w:sz="0" w:space="0" w:color="auto"/>
            <w:bottom w:val="none" w:sz="0" w:space="0" w:color="auto"/>
            <w:right w:val="none" w:sz="0" w:space="0" w:color="auto"/>
          </w:divBdr>
        </w:div>
        <w:div w:id="1511599287">
          <w:marLeft w:val="0"/>
          <w:marRight w:val="0"/>
          <w:marTop w:val="0"/>
          <w:marBottom w:val="0"/>
          <w:divBdr>
            <w:top w:val="none" w:sz="0" w:space="0" w:color="auto"/>
            <w:left w:val="none" w:sz="0" w:space="0" w:color="auto"/>
            <w:bottom w:val="none" w:sz="0" w:space="0" w:color="auto"/>
            <w:right w:val="none" w:sz="0" w:space="0" w:color="auto"/>
          </w:divBdr>
        </w:div>
        <w:div w:id="1514346245">
          <w:marLeft w:val="0"/>
          <w:marRight w:val="0"/>
          <w:marTop w:val="0"/>
          <w:marBottom w:val="0"/>
          <w:divBdr>
            <w:top w:val="none" w:sz="0" w:space="0" w:color="auto"/>
            <w:left w:val="none" w:sz="0" w:space="0" w:color="auto"/>
            <w:bottom w:val="none" w:sz="0" w:space="0" w:color="auto"/>
            <w:right w:val="none" w:sz="0" w:space="0" w:color="auto"/>
          </w:divBdr>
        </w:div>
        <w:div w:id="1530725050">
          <w:marLeft w:val="0"/>
          <w:marRight w:val="0"/>
          <w:marTop w:val="0"/>
          <w:marBottom w:val="0"/>
          <w:divBdr>
            <w:top w:val="none" w:sz="0" w:space="0" w:color="auto"/>
            <w:left w:val="none" w:sz="0" w:space="0" w:color="auto"/>
            <w:bottom w:val="none" w:sz="0" w:space="0" w:color="auto"/>
            <w:right w:val="none" w:sz="0" w:space="0" w:color="auto"/>
          </w:divBdr>
        </w:div>
        <w:div w:id="1530800751">
          <w:marLeft w:val="0"/>
          <w:marRight w:val="0"/>
          <w:marTop w:val="0"/>
          <w:marBottom w:val="0"/>
          <w:divBdr>
            <w:top w:val="none" w:sz="0" w:space="0" w:color="auto"/>
            <w:left w:val="none" w:sz="0" w:space="0" w:color="auto"/>
            <w:bottom w:val="none" w:sz="0" w:space="0" w:color="auto"/>
            <w:right w:val="none" w:sz="0" w:space="0" w:color="auto"/>
          </w:divBdr>
        </w:div>
        <w:div w:id="1550261678">
          <w:marLeft w:val="0"/>
          <w:marRight w:val="0"/>
          <w:marTop w:val="0"/>
          <w:marBottom w:val="0"/>
          <w:divBdr>
            <w:top w:val="none" w:sz="0" w:space="0" w:color="auto"/>
            <w:left w:val="none" w:sz="0" w:space="0" w:color="auto"/>
            <w:bottom w:val="none" w:sz="0" w:space="0" w:color="auto"/>
            <w:right w:val="none" w:sz="0" w:space="0" w:color="auto"/>
          </w:divBdr>
        </w:div>
        <w:div w:id="1559708699">
          <w:marLeft w:val="0"/>
          <w:marRight w:val="0"/>
          <w:marTop w:val="0"/>
          <w:marBottom w:val="0"/>
          <w:divBdr>
            <w:top w:val="none" w:sz="0" w:space="0" w:color="auto"/>
            <w:left w:val="none" w:sz="0" w:space="0" w:color="auto"/>
            <w:bottom w:val="none" w:sz="0" w:space="0" w:color="auto"/>
            <w:right w:val="none" w:sz="0" w:space="0" w:color="auto"/>
          </w:divBdr>
        </w:div>
        <w:div w:id="1559977462">
          <w:marLeft w:val="0"/>
          <w:marRight w:val="0"/>
          <w:marTop w:val="0"/>
          <w:marBottom w:val="0"/>
          <w:divBdr>
            <w:top w:val="none" w:sz="0" w:space="0" w:color="auto"/>
            <w:left w:val="none" w:sz="0" w:space="0" w:color="auto"/>
            <w:bottom w:val="none" w:sz="0" w:space="0" w:color="auto"/>
            <w:right w:val="none" w:sz="0" w:space="0" w:color="auto"/>
          </w:divBdr>
        </w:div>
        <w:div w:id="1560365863">
          <w:marLeft w:val="0"/>
          <w:marRight w:val="0"/>
          <w:marTop w:val="0"/>
          <w:marBottom w:val="0"/>
          <w:divBdr>
            <w:top w:val="none" w:sz="0" w:space="0" w:color="auto"/>
            <w:left w:val="none" w:sz="0" w:space="0" w:color="auto"/>
            <w:bottom w:val="none" w:sz="0" w:space="0" w:color="auto"/>
            <w:right w:val="none" w:sz="0" w:space="0" w:color="auto"/>
          </w:divBdr>
        </w:div>
        <w:div w:id="1564870689">
          <w:marLeft w:val="0"/>
          <w:marRight w:val="0"/>
          <w:marTop w:val="0"/>
          <w:marBottom w:val="0"/>
          <w:divBdr>
            <w:top w:val="none" w:sz="0" w:space="0" w:color="auto"/>
            <w:left w:val="none" w:sz="0" w:space="0" w:color="auto"/>
            <w:bottom w:val="none" w:sz="0" w:space="0" w:color="auto"/>
            <w:right w:val="none" w:sz="0" w:space="0" w:color="auto"/>
          </w:divBdr>
        </w:div>
        <w:div w:id="1565556469">
          <w:marLeft w:val="0"/>
          <w:marRight w:val="0"/>
          <w:marTop w:val="0"/>
          <w:marBottom w:val="0"/>
          <w:divBdr>
            <w:top w:val="none" w:sz="0" w:space="0" w:color="auto"/>
            <w:left w:val="none" w:sz="0" w:space="0" w:color="auto"/>
            <w:bottom w:val="none" w:sz="0" w:space="0" w:color="auto"/>
            <w:right w:val="none" w:sz="0" w:space="0" w:color="auto"/>
          </w:divBdr>
        </w:div>
        <w:div w:id="1566182234">
          <w:marLeft w:val="0"/>
          <w:marRight w:val="0"/>
          <w:marTop w:val="0"/>
          <w:marBottom w:val="0"/>
          <w:divBdr>
            <w:top w:val="none" w:sz="0" w:space="0" w:color="auto"/>
            <w:left w:val="none" w:sz="0" w:space="0" w:color="auto"/>
            <w:bottom w:val="none" w:sz="0" w:space="0" w:color="auto"/>
            <w:right w:val="none" w:sz="0" w:space="0" w:color="auto"/>
          </w:divBdr>
        </w:div>
        <w:div w:id="1570068114">
          <w:marLeft w:val="0"/>
          <w:marRight w:val="0"/>
          <w:marTop w:val="0"/>
          <w:marBottom w:val="0"/>
          <w:divBdr>
            <w:top w:val="none" w:sz="0" w:space="0" w:color="auto"/>
            <w:left w:val="none" w:sz="0" w:space="0" w:color="auto"/>
            <w:bottom w:val="none" w:sz="0" w:space="0" w:color="auto"/>
            <w:right w:val="none" w:sz="0" w:space="0" w:color="auto"/>
          </w:divBdr>
        </w:div>
        <w:div w:id="1570724309">
          <w:marLeft w:val="0"/>
          <w:marRight w:val="0"/>
          <w:marTop w:val="0"/>
          <w:marBottom w:val="0"/>
          <w:divBdr>
            <w:top w:val="none" w:sz="0" w:space="0" w:color="auto"/>
            <w:left w:val="none" w:sz="0" w:space="0" w:color="auto"/>
            <w:bottom w:val="none" w:sz="0" w:space="0" w:color="auto"/>
            <w:right w:val="none" w:sz="0" w:space="0" w:color="auto"/>
          </w:divBdr>
        </w:div>
        <w:div w:id="1588422749">
          <w:marLeft w:val="0"/>
          <w:marRight w:val="0"/>
          <w:marTop w:val="0"/>
          <w:marBottom w:val="0"/>
          <w:divBdr>
            <w:top w:val="none" w:sz="0" w:space="0" w:color="auto"/>
            <w:left w:val="none" w:sz="0" w:space="0" w:color="auto"/>
            <w:bottom w:val="none" w:sz="0" w:space="0" w:color="auto"/>
            <w:right w:val="none" w:sz="0" w:space="0" w:color="auto"/>
          </w:divBdr>
        </w:div>
        <w:div w:id="1597396983">
          <w:marLeft w:val="0"/>
          <w:marRight w:val="0"/>
          <w:marTop w:val="0"/>
          <w:marBottom w:val="0"/>
          <w:divBdr>
            <w:top w:val="none" w:sz="0" w:space="0" w:color="auto"/>
            <w:left w:val="none" w:sz="0" w:space="0" w:color="auto"/>
            <w:bottom w:val="none" w:sz="0" w:space="0" w:color="auto"/>
            <w:right w:val="none" w:sz="0" w:space="0" w:color="auto"/>
          </w:divBdr>
        </w:div>
        <w:div w:id="1598171883">
          <w:marLeft w:val="0"/>
          <w:marRight w:val="0"/>
          <w:marTop w:val="0"/>
          <w:marBottom w:val="0"/>
          <w:divBdr>
            <w:top w:val="none" w:sz="0" w:space="0" w:color="auto"/>
            <w:left w:val="none" w:sz="0" w:space="0" w:color="auto"/>
            <w:bottom w:val="none" w:sz="0" w:space="0" w:color="auto"/>
            <w:right w:val="none" w:sz="0" w:space="0" w:color="auto"/>
          </w:divBdr>
        </w:div>
        <w:div w:id="1602057754">
          <w:marLeft w:val="0"/>
          <w:marRight w:val="0"/>
          <w:marTop w:val="0"/>
          <w:marBottom w:val="0"/>
          <w:divBdr>
            <w:top w:val="none" w:sz="0" w:space="0" w:color="auto"/>
            <w:left w:val="none" w:sz="0" w:space="0" w:color="auto"/>
            <w:bottom w:val="none" w:sz="0" w:space="0" w:color="auto"/>
            <w:right w:val="none" w:sz="0" w:space="0" w:color="auto"/>
          </w:divBdr>
        </w:div>
        <w:div w:id="1602106426">
          <w:marLeft w:val="0"/>
          <w:marRight w:val="0"/>
          <w:marTop w:val="0"/>
          <w:marBottom w:val="0"/>
          <w:divBdr>
            <w:top w:val="none" w:sz="0" w:space="0" w:color="auto"/>
            <w:left w:val="none" w:sz="0" w:space="0" w:color="auto"/>
            <w:bottom w:val="none" w:sz="0" w:space="0" w:color="auto"/>
            <w:right w:val="none" w:sz="0" w:space="0" w:color="auto"/>
          </w:divBdr>
        </w:div>
        <w:div w:id="1608659930">
          <w:marLeft w:val="0"/>
          <w:marRight w:val="0"/>
          <w:marTop w:val="0"/>
          <w:marBottom w:val="0"/>
          <w:divBdr>
            <w:top w:val="none" w:sz="0" w:space="0" w:color="auto"/>
            <w:left w:val="none" w:sz="0" w:space="0" w:color="auto"/>
            <w:bottom w:val="none" w:sz="0" w:space="0" w:color="auto"/>
            <w:right w:val="none" w:sz="0" w:space="0" w:color="auto"/>
          </w:divBdr>
        </w:div>
        <w:div w:id="1616407571">
          <w:marLeft w:val="0"/>
          <w:marRight w:val="0"/>
          <w:marTop w:val="0"/>
          <w:marBottom w:val="0"/>
          <w:divBdr>
            <w:top w:val="none" w:sz="0" w:space="0" w:color="auto"/>
            <w:left w:val="none" w:sz="0" w:space="0" w:color="auto"/>
            <w:bottom w:val="none" w:sz="0" w:space="0" w:color="auto"/>
            <w:right w:val="none" w:sz="0" w:space="0" w:color="auto"/>
          </w:divBdr>
        </w:div>
        <w:div w:id="1617904929">
          <w:marLeft w:val="0"/>
          <w:marRight w:val="0"/>
          <w:marTop w:val="0"/>
          <w:marBottom w:val="0"/>
          <w:divBdr>
            <w:top w:val="none" w:sz="0" w:space="0" w:color="auto"/>
            <w:left w:val="none" w:sz="0" w:space="0" w:color="auto"/>
            <w:bottom w:val="none" w:sz="0" w:space="0" w:color="auto"/>
            <w:right w:val="none" w:sz="0" w:space="0" w:color="auto"/>
          </w:divBdr>
        </w:div>
        <w:div w:id="1619097342">
          <w:marLeft w:val="0"/>
          <w:marRight w:val="0"/>
          <w:marTop w:val="0"/>
          <w:marBottom w:val="0"/>
          <w:divBdr>
            <w:top w:val="none" w:sz="0" w:space="0" w:color="auto"/>
            <w:left w:val="none" w:sz="0" w:space="0" w:color="auto"/>
            <w:bottom w:val="none" w:sz="0" w:space="0" w:color="auto"/>
            <w:right w:val="none" w:sz="0" w:space="0" w:color="auto"/>
          </w:divBdr>
        </w:div>
        <w:div w:id="1624654810">
          <w:marLeft w:val="0"/>
          <w:marRight w:val="0"/>
          <w:marTop w:val="0"/>
          <w:marBottom w:val="0"/>
          <w:divBdr>
            <w:top w:val="none" w:sz="0" w:space="0" w:color="auto"/>
            <w:left w:val="none" w:sz="0" w:space="0" w:color="auto"/>
            <w:bottom w:val="none" w:sz="0" w:space="0" w:color="auto"/>
            <w:right w:val="none" w:sz="0" w:space="0" w:color="auto"/>
          </w:divBdr>
        </w:div>
        <w:div w:id="1630088090">
          <w:marLeft w:val="0"/>
          <w:marRight w:val="0"/>
          <w:marTop w:val="0"/>
          <w:marBottom w:val="0"/>
          <w:divBdr>
            <w:top w:val="none" w:sz="0" w:space="0" w:color="auto"/>
            <w:left w:val="none" w:sz="0" w:space="0" w:color="auto"/>
            <w:bottom w:val="none" w:sz="0" w:space="0" w:color="auto"/>
            <w:right w:val="none" w:sz="0" w:space="0" w:color="auto"/>
          </w:divBdr>
        </w:div>
        <w:div w:id="1636521705">
          <w:marLeft w:val="0"/>
          <w:marRight w:val="0"/>
          <w:marTop w:val="0"/>
          <w:marBottom w:val="0"/>
          <w:divBdr>
            <w:top w:val="none" w:sz="0" w:space="0" w:color="auto"/>
            <w:left w:val="none" w:sz="0" w:space="0" w:color="auto"/>
            <w:bottom w:val="none" w:sz="0" w:space="0" w:color="auto"/>
            <w:right w:val="none" w:sz="0" w:space="0" w:color="auto"/>
          </w:divBdr>
        </w:div>
        <w:div w:id="1637491422">
          <w:marLeft w:val="0"/>
          <w:marRight w:val="0"/>
          <w:marTop w:val="0"/>
          <w:marBottom w:val="0"/>
          <w:divBdr>
            <w:top w:val="none" w:sz="0" w:space="0" w:color="auto"/>
            <w:left w:val="none" w:sz="0" w:space="0" w:color="auto"/>
            <w:bottom w:val="none" w:sz="0" w:space="0" w:color="auto"/>
            <w:right w:val="none" w:sz="0" w:space="0" w:color="auto"/>
          </w:divBdr>
        </w:div>
        <w:div w:id="1637681568">
          <w:marLeft w:val="0"/>
          <w:marRight w:val="0"/>
          <w:marTop w:val="0"/>
          <w:marBottom w:val="0"/>
          <w:divBdr>
            <w:top w:val="none" w:sz="0" w:space="0" w:color="auto"/>
            <w:left w:val="none" w:sz="0" w:space="0" w:color="auto"/>
            <w:bottom w:val="none" w:sz="0" w:space="0" w:color="auto"/>
            <w:right w:val="none" w:sz="0" w:space="0" w:color="auto"/>
          </w:divBdr>
        </w:div>
        <w:div w:id="1640837306">
          <w:marLeft w:val="0"/>
          <w:marRight w:val="0"/>
          <w:marTop w:val="0"/>
          <w:marBottom w:val="0"/>
          <w:divBdr>
            <w:top w:val="none" w:sz="0" w:space="0" w:color="auto"/>
            <w:left w:val="none" w:sz="0" w:space="0" w:color="auto"/>
            <w:bottom w:val="none" w:sz="0" w:space="0" w:color="auto"/>
            <w:right w:val="none" w:sz="0" w:space="0" w:color="auto"/>
          </w:divBdr>
        </w:div>
        <w:div w:id="1642537660">
          <w:marLeft w:val="0"/>
          <w:marRight w:val="0"/>
          <w:marTop w:val="0"/>
          <w:marBottom w:val="0"/>
          <w:divBdr>
            <w:top w:val="none" w:sz="0" w:space="0" w:color="auto"/>
            <w:left w:val="none" w:sz="0" w:space="0" w:color="auto"/>
            <w:bottom w:val="none" w:sz="0" w:space="0" w:color="auto"/>
            <w:right w:val="none" w:sz="0" w:space="0" w:color="auto"/>
          </w:divBdr>
        </w:div>
        <w:div w:id="1643004309">
          <w:marLeft w:val="0"/>
          <w:marRight w:val="0"/>
          <w:marTop w:val="0"/>
          <w:marBottom w:val="0"/>
          <w:divBdr>
            <w:top w:val="none" w:sz="0" w:space="0" w:color="auto"/>
            <w:left w:val="none" w:sz="0" w:space="0" w:color="auto"/>
            <w:bottom w:val="none" w:sz="0" w:space="0" w:color="auto"/>
            <w:right w:val="none" w:sz="0" w:space="0" w:color="auto"/>
          </w:divBdr>
        </w:div>
        <w:div w:id="1647706902">
          <w:marLeft w:val="0"/>
          <w:marRight w:val="0"/>
          <w:marTop w:val="0"/>
          <w:marBottom w:val="0"/>
          <w:divBdr>
            <w:top w:val="none" w:sz="0" w:space="0" w:color="auto"/>
            <w:left w:val="none" w:sz="0" w:space="0" w:color="auto"/>
            <w:bottom w:val="none" w:sz="0" w:space="0" w:color="auto"/>
            <w:right w:val="none" w:sz="0" w:space="0" w:color="auto"/>
          </w:divBdr>
        </w:div>
        <w:div w:id="1657956143">
          <w:marLeft w:val="0"/>
          <w:marRight w:val="0"/>
          <w:marTop w:val="0"/>
          <w:marBottom w:val="0"/>
          <w:divBdr>
            <w:top w:val="none" w:sz="0" w:space="0" w:color="auto"/>
            <w:left w:val="none" w:sz="0" w:space="0" w:color="auto"/>
            <w:bottom w:val="none" w:sz="0" w:space="0" w:color="auto"/>
            <w:right w:val="none" w:sz="0" w:space="0" w:color="auto"/>
          </w:divBdr>
        </w:div>
        <w:div w:id="1659963302">
          <w:marLeft w:val="0"/>
          <w:marRight w:val="0"/>
          <w:marTop w:val="0"/>
          <w:marBottom w:val="0"/>
          <w:divBdr>
            <w:top w:val="none" w:sz="0" w:space="0" w:color="auto"/>
            <w:left w:val="none" w:sz="0" w:space="0" w:color="auto"/>
            <w:bottom w:val="none" w:sz="0" w:space="0" w:color="auto"/>
            <w:right w:val="none" w:sz="0" w:space="0" w:color="auto"/>
          </w:divBdr>
        </w:div>
        <w:div w:id="1660843161">
          <w:marLeft w:val="0"/>
          <w:marRight w:val="0"/>
          <w:marTop w:val="0"/>
          <w:marBottom w:val="0"/>
          <w:divBdr>
            <w:top w:val="none" w:sz="0" w:space="0" w:color="auto"/>
            <w:left w:val="none" w:sz="0" w:space="0" w:color="auto"/>
            <w:bottom w:val="none" w:sz="0" w:space="0" w:color="auto"/>
            <w:right w:val="none" w:sz="0" w:space="0" w:color="auto"/>
          </w:divBdr>
        </w:div>
        <w:div w:id="1664888433">
          <w:marLeft w:val="0"/>
          <w:marRight w:val="0"/>
          <w:marTop w:val="0"/>
          <w:marBottom w:val="0"/>
          <w:divBdr>
            <w:top w:val="none" w:sz="0" w:space="0" w:color="auto"/>
            <w:left w:val="none" w:sz="0" w:space="0" w:color="auto"/>
            <w:bottom w:val="none" w:sz="0" w:space="0" w:color="auto"/>
            <w:right w:val="none" w:sz="0" w:space="0" w:color="auto"/>
          </w:divBdr>
        </w:div>
        <w:div w:id="1673727049">
          <w:marLeft w:val="0"/>
          <w:marRight w:val="0"/>
          <w:marTop w:val="0"/>
          <w:marBottom w:val="0"/>
          <w:divBdr>
            <w:top w:val="none" w:sz="0" w:space="0" w:color="auto"/>
            <w:left w:val="none" w:sz="0" w:space="0" w:color="auto"/>
            <w:bottom w:val="none" w:sz="0" w:space="0" w:color="auto"/>
            <w:right w:val="none" w:sz="0" w:space="0" w:color="auto"/>
          </w:divBdr>
        </w:div>
        <w:div w:id="1674800560">
          <w:marLeft w:val="0"/>
          <w:marRight w:val="0"/>
          <w:marTop w:val="0"/>
          <w:marBottom w:val="0"/>
          <w:divBdr>
            <w:top w:val="none" w:sz="0" w:space="0" w:color="auto"/>
            <w:left w:val="none" w:sz="0" w:space="0" w:color="auto"/>
            <w:bottom w:val="none" w:sz="0" w:space="0" w:color="auto"/>
            <w:right w:val="none" w:sz="0" w:space="0" w:color="auto"/>
          </w:divBdr>
        </w:div>
        <w:div w:id="1679502603">
          <w:marLeft w:val="0"/>
          <w:marRight w:val="0"/>
          <w:marTop w:val="0"/>
          <w:marBottom w:val="0"/>
          <w:divBdr>
            <w:top w:val="none" w:sz="0" w:space="0" w:color="auto"/>
            <w:left w:val="none" w:sz="0" w:space="0" w:color="auto"/>
            <w:bottom w:val="none" w:sz="0" w:space="0" w:color="auto"/>
            <w:right w:val="none" w:sz="0" w:space="0" w:color="auto"/>
          </w:divBdr>
        </w:div>
        <w:div w:id="1682275849">
          <w:marLeft w:val="0"/>
          <w:marRight w:val="0"/>
          <w:marTop w:val="0"/>
          <w:marBottom w:val="0"/>
          <w:divBdr>
            <w:top w:val="none" w:sz="0" w:space="0" w:color="auto"/>
            <w:left w:val="none" w:sz="0" w:space="0" w:color="auto"/>
            <w:bottom w:val="none" w:sz="0" w:space="0" w:color="auto"/>
            <w:right w:val="none" w:sz="0" w:space="0" w:color="auto"/>
          </w:divBdr>
        </w:div>
        <w:div w:id="1683898757">
          <w:marLeft w:val="0"/>
          <w:marRight w:val="0"/>
          <w:marTop w:val="0"/>
          <w:marBottom w:val="0"/>
          <w:divBdr>
            <w:top w:val="none" w:sz="0" w:space="0" w:color="auto"/>
            <w:left w:val="none" w:sz="0" w:space="0" w:color="auto"/>
            <w:bottom w:val="none" w:sz="0" w:space="0" w:color="auto"/>
            <w:right w:val="none" w:sz="0" w:space="0" w:color="auto"/>
          </w:divBdr>
        </w:div>
        <w:div w:id="1690909965">
          <w:marLeft w:val="0"/>
          <w:marRight w:val="0"/>
          <w:marTop w:val="0"/>
          <w:marBottom w:val="0"/>
          <w:divBdr>
            <w:top w:val="none" w:sz="0" w:space="0" w:color="auto"/>
            <w:left w:val="none" w:sz="0" w:space="0" w:color="auto"/>
            <w:bottom w:val="none" w:sz="0" w:space="0" w:color="auto"/>
            <w:right w:val="none" w:sz="0" w:space="0" w:color="auto"/>
          </w:divBdr>
        </w:div>
        <w:div w:id="1692029729">
          <w:marLeft w:val="0"/>
          <w:marRight w:val="0"/>
          <w:marTop w:val="0"/>
          <w:marBottom w:val="0"/>
          <w:divBdr>
            <w:top w:val="none" w:sz="0" w:space="0" w:color="auto"/>
            <w:left w:val="none" w:sz="0" w:space="0" w:color="auto"/>
            <w:bottom w:val="none" w:sz="0" w:space="0" w:color="auto"/>
            <w:right w:val="none" w:sz="0" w:space="0" w:color="auto"/>
          </w:divBdr>
        </w:div>
        <w:div w:id="1692759146">
          <w:marLeft w:val="0"/>
          <w:marRight w:val="0"/>
          <w:marTop w:val="0"/>
          <w:marBottom w:val="0"/>
          <w:divBdr>
            <w:top w:val="none" w:sz="0" w:space="0" w:color="auto"/>
            <w:left w:val="none" w:sz="0" w:space="0" w:color="auto"/>
            <w:bottom w:val="none" w:sz="0" w:space="0" w:color="auto"/>
            <w:right w:val="none" w:sz="0" w:space="0" w:color="auto"/>
          </w:divBdr>
        </w:div>
        <w:div w:id="1698920512">
          <w:marLeft w:val="0"/>
          <w:marRight w:val="0"/>
          <w:marTop w:val="0"/>
          <w:marBottom w:val="0"/>
          <w:divBdr>
            <w:top w:val="none" w:sz="0" w:space="0" w:color="auto"/>
            <w:left w:val="none" w:sz="0" w:space="0" w:color="auto"/>
            <w:bottom w:val="none" w:sz="0" w:space="0" w:color="auto"/>
            <w:right w:val="none" w:sz="0" w:space="0" w:color="auto"/>
          </w:divBdr>
        </w:div>
        <w:div w:id="1701322936">
          <w:marLeft w:val="0"/>
          <w:marRight w:val="0"/>
          <w:marTop w:val="0"/>
          <w:marBottom w:val="0"/>
          <w:divBdr>
            <w:top w:val="none" w:sz="0" w:space="0" w:color="auto"/>
            <w:left w:val="none" w:sz="0" w:space="0" w:color="auto"/>
            <w:bottom w:val="none" w:sz="0" w:space="0" w:color="auto"/>
            <w:right w:val="none" w:sz="0" w:space="0" w:color="auto"/>
          </w:divBdr>
        </w:div>
        <w:div w:id="1701663058">
          <w:marLeft w:val="0"/>
          <w:marRight w:val="0"/>
          <w:marTop w:val="0"/>
          <w:marBottom w:val="0"/>
          <w:divBdr>
            <w:top w:val="none" w:sz="0" w:space="0" w:color="auto"/>
            <w:left w:val="none" w:sz="0" w:space="0" w:color="auto"/>
            <w:bottom w:val="none" w:sz="0" w:space="0" w:color="auto"/>
            <w:right w:val="none" w:sz="0" w:space="0" w:color="auto"/>
          </w:divBdr>
        </w:div>
        <w:div w:id="1703244775">
          <w:marLeft w:val="0"/>
          <w:marRight w:val="0"/>
          <w:marTop w:val="0"/>
          <w:marBottom w:val="0"/>
          <w:divBdr>
            <w:top w:val="none" w:sz="0" w:space="0" w:color="auto"/>
            <w:left w:val="none" w:sz="0" w:space="0" w:color="auto"/>
            <w:bottom w:val="none" w:sz="0" w:space="0" w:color="auto"/>
            <w:right w:val="none" w:sz="0" w:space="0" w:color="auto"/>
          </w:divBdr>
        </w:div>
        <w:div w:id="1707565854">
          <w:marLeft w:val="0"/>
          <w:marRight w:val="0"/>
          <w:marTop w:val="0"/>
          <w:marBottom w:val="0"/>
          <w:divBdr>
            <w:top w:val="none" w:sz="0" w:space="0" w:color="auto"/>
            <w:left w:val="none" w:sz="0" w:space="0" w:color="auto"/>
            <w:bottom w:val="none" w:sz="0" w:space="0" w:color="auto"/>
            <w:right w:val="none" w:sz="0" w:space="0" w:color="auto"/>
          </w:divBdr>
        </w:div>
        <w:div w:id="1722973479">
          <w:marLeft w:val="0"/>
          <w:marRight w:val="0"/>
          <w:marTop w:val="0"/>
          <w:marBottom w:val="0"/>
          <w:divBdr>
            <w:top w:val="none" w:sz="0" w:space="0" w:color="auto"/>
            <w:left w:val="none" w:sz="0" w:space="0" w:color="auto"/>
            <w:bottom w:val="none" w:sz="0" w:space="0" w:color="auto"/>
            <w:right w:val="none" w:sz="0" w:space="0" w:color="auto"/>
          </w:divBdr>
        </w:div>
        <w:div w:id="1723017207">
          <w:marLeft w:val="0"/>
          <w:marRight w:val="0"/>
          <w:marTop w:val="0"/>
          <w:marBottom w:val="0"/>
          <w:divBdr>
            <w:top w:val="none" w:sz="0" w:space="0" w:color="auto"/>
            <w:left w:val="none" w:sz="0" w:space="0" w:color="auto"/>
            <w:bottom w:val="none" w:sz="0" w:space="0" w:color="auto"/>
            <w:right w:val="none" w:sz="0" w:space="0" w:color="auto"/>
          </w:divBdr>
        </w:div>
        <w:div w:id="1728525356">
          <w:marLeft w:val="0"/>
          <w:marRight w:val="0"/>
          <w:marTop w:val="0"/>
          <w:marBottom w:val="0"/>
          <w:divBdr>
            <w:top w:val="none" w:sz="0" w:space="0" w:color="auto"/>
            <w:left w:val="none" w:sz="0" w:space="0" w:color="auto"/>
            <w:bottom w:val="none" w:sz="0" w:space="0" w:color="auto"/>
            <w:right w:val="none" w:sz="0" w:space="0" w:color="auto"/>
          </w:divBdr>
        </w:div>
        <w:div w:id="1728919466">
          <w:marLeft w:val="0"/>
          <w:marRight w:val="0"/>
          <w:marTop w:val="0"/>
          <w:marBottom w:val="0"/>
          <w:divBdr>
            <w:top w:val="none" w:sz="0" w:space="0" w:color="auto"/>
            <w:left w:val="none" w:sz="0" w:space="0" w:color="auto"/>
            <w:bottom w:val="none" w:sz="0" w:space="0" w:color="auto"/>
            <w:right w:val="none" w:sz="0" w:space="0" w:color="auto"/>
          </w:divBdr>
        </w:div>
        <w:div w:id="1736079335">
          <w:marLeft w:val="0"/>
          <w:marRight w:val="0"/>
          <w:marTop w:val="0"/>
          <w:marBottom w:val="0"/>
          <w:divBdr>
            <w:top w:val="none" w:sz="0" w:space="0" w:color="auto"/>
            <w:left w:val="none" w:sz="0" w:space="0" w:color="auto"/>
            <w:bottom w:val="none" w:sz="0" w:space="0" w:color="auto"/>
            <w:right w:val="none" w:sz="0" w:space="0" w:color="auto"/>
          </w:divBdr>
        </w:div>
        <w:div w:id="1736465562">
          <w:marLeft w:val="0"/>
          <w:marRight w:val="0"/>
          <w:marTop w:val="0"/>
          <w:marBottom w:val="0"/>
          <w:divBdr>
            <w:top w:val="none" w:sz="0" w:space="0" w:color="auto"/>
            <w:left w:val="none" w:sz="0" w:space="0" w:color="auto"/>
            <w:bottom w:val="none" w:sz="0" w:space="0" w:color="auto"/>
            <w:right w:val="none" w:sz="0" w:space="0" w:color="auto"/>
          </w:divBdr>
        </w:div>
        <w:div w:id="1738092733">
          <w:marLeft w:val="0"/>
          <w:marRight w:val="0"/>
          <w:marTop w:val="0"/>
          <w:marBottom w:val="0"/>
          <w:divBdr>
            <w:top w:val="none" w:sz="0" w:space="0" w:color="auto"/>
            <w:left w:val="none" w:sz="0" w:space="0" w:color="auto"/>
            <w:bottom w:val="none" w:sz="0" w:space="0" w:color="auto"/>
            <w:right w:val="none" w:sz="0" w:space="0" w:color="auto"/>
          </w:divBdr>
        </w:div>
        <w:div w:id="1738161846">
          <w:marLeft w:val="0"/>
          <w:marRight w:val="0"/>
          <w:marTop w:val="0"/>
          <w:marBottom w:val="0"/>
          <w:divBdr>
            <w:top w:val="none" w:sz="0" w:space="0" w:color="auto"/>
            <w:left w:val="none" w:sz="0" w:space="0" w:color="auto"/>
            <w:bottom w:val="none" w:sz="0" w:space="0" w:color="auto"/>
            <w:right w:val="none" w:sz="0" w:space="0" w:color="auto"/>
          </w:divBdr>
        </w:div>
        <w:div w:id="1742092846">
          <w:marLeft w:val="0"/>
          <w:marRight w:val="0"/>
          <w:marTop w:val="0"/>
          <w:marBottom w:val="0"/>
          <w:divBdr>
            <w:top w:val="none" w:sz="0" w:space="0" w:color="auto"/>
            <w:left w:val="none" w:sz="0" w:space="0" w:color="auto"/>
            <w:bottom w:val="none" w:sz="0" w:space="0" w:color="auto"/>
            <w:right w:val="none" w:sz="0" w:space="0" w:color="auto"/>
          </w:divBdr>
        </w:div>
        <w:div w:id="1745764571">
          <w:marLeft w:val="0"/>
          <w:marRight w:val="0"/>
          <w:marTop w:val="0"/>
          <w:marBottom w:val="0"/>
          <w:divBdr>
            <w:top w:val="none" w:sz="0" w:space="0" w:color="auto"/>
            <w:left w:val="none" w:sz="0" w:space="0" w:color="auto"/>
            <w:bottom w:val="none" w:sz="0" w:space="0" w:color="auto"/>
            <w:right w:val="none" w:sz="0" w:space="0" w:color="auto"/>
          </w:divBdr>
        </w:div>
        <w:div w:id="1750158108">
          <w:marLeft w:val="0"/>
          <w:marRight w:val="0"/>
          <w:marTop w:val="0"/>
          <w:marBottom w:val="0"/>
          <w:divBdr>
            <w:top w:val="none" w:sz="0" w:space="0" w:color="auto"/>
            <w:left w:val="none" w:sz="0" w:space="0" w:color="auto"/>
            <w:bottom w:val="none" w:sz="0" w:space="0" w:color="auto"/>
            <w:right w:val="none" w:sz="0" w:space="0" w:color="auto"/>
          </w:divBdr>
        </w:div>
        <w:div w:id="1755126067">
          <w:marLeft w:val="0"/>
          <w:marRight w:val="0"/>
          <w:marTop w:val="0"/>
          <w:marBottom w:val="0"/>
          <w:divBdr>
            <w:top w:val="none" w:sz="0" w:space="0" w:color="auto"/>
            <w:left w:val="none" w:sz="0" w:space="0" w:color="auto"/>
            <w:bottom w:val="none" w:sz="0" w:space="0" w:color="auto"/>
            <w:right w:val="none" w:sz="0" w:space="0" w:color="auto"/>
          </w:divBdr>
        </w:div>
        <w:div w:id="1758864133">
          <w:marLeft w:val="0"/>
          <w:marRight w:val="0"/>
          <w:marTop w:val="0"/>
          <w:marBottom w:val="0"/>
          <w:divBdr>
            <w:top w:val="none" w:sz="0" w:space="0" w:color="auto"/>
            <w:left w:val="none" w:sz="0" w:space="0" w:color="auto"/>
            <w:bottom w:val="none" w:sz="0" w:space="0" w:color="auto"/>
            <w:right w:val="none" w:sz="0" w:space="0" w:color="auto"/>
          </w:divBdr>
        </w:div>
        <w:div w:id="1763455115">
          <w:marLeft w:val="0"/>
          <w:marRight w:val="0"/>
          <w:marTop w:val="0"/>
          <w:marBottom w:val="0"/>
          <w:divBdr>
            <w:top w:val="none" w:sz="0" w:space="0" w:color="auto"/>
            <w:left w:val="none" w:sz="0" w:space="0" w:color="auto"/>
            <w:bottom w:val="none" w:sz="0" w:space="0" w:color="auto"/>
            <w:right w:val="none" w:sz="0" w:space="0" w:color="auto"/>
          </w:divBdr>
        </w:div>
        <w:div w:id="1769933326">
          <w:marLeft w:val="0"/>
          <w:marRight w:val="0"/>
          <w:marTop w:val="0"/>
          <w:marBottom w:val="0"/>
          <w:divBdr>
            <w:top w:val="none" w:sz="0" w:space="0" w:color="auto"/>
            <w:left w:val="none" w:sz="0" w:space="0" w:color="auto"/>
            <w:bottom w:val="none" w:sz="0" w:space="0" w:color="auto"/>
            <w:right w:val="none" w:sz="0" w:space="0" w:color="auto"/>
          </w:divBdr>
        </w:div>
        <w:div w:id="1770007762">
          <w:marLeft w:val="0"/>
          <w:marRight w:val="0"/>
          <w:marTop w:val="0"/>
          <w:marBottom w:val="0"/>
          <w:divBdr>
            <w:top w:val="none" w:sz="0" w:space="0" w:color="auto"/>
            <w:left w:val="none" w:sz="0" w:space="0" w:color="auto"/>
            <w:bottom w:val="none" w:sz="0" w:space="0" w:color="auto"/>
            <w:right w:val="none" w:sz="0" w:space="0" w:color="auto"/>
          </w:divBdr>
        </w:div>
        <w:div w:id="1771393367">
          <w:marLeft w:val="0"/>
          <w:marRight w:val="0"/>
          <w:marTop w:val="0"/>
          <w:marBottom w:val="0"/>
          <w:divBdr>
            <w:top w:val="none" w:sz="0" w:space="0" w:color="auto"/>
            <w:left w:val="none" w:sz="0" w:space="0" w:color="auto"/>
            <w:bottom w:val="none" w:sz="0" w:space="0" w:color="auto"/>
            <w:right w:val="none" w:sz="0" w:space="0" w:color="auto"/>
          </w:divBdr>
        </w:div>
        <w:div w:id="1777868886">
          <w:marLeft w:val="0"/>
          <w:marRight w:val="0"/>
          <w:marTop w:val="0"/>
          <w:marBottom w:val="0"/>
          <w:divBdr>
            <w:top w:val="none" w:sz="0" w:space="0" w:color="auto"/>
            <w:left w:val="none" w:sz="0" w:space="0" w:color="auto"/>
            <w:bottom w:val="none" w:sz="0" w:space="0" w:color="auto"/>
            <w:right w:val="none" w:sz="0" w:space="0" w:color="auto"/>
          </w:divBdr>
        </w:div>
        <w:div w:id="1781603244">
          <w:marLeft w:val="0"/>
          <w:marRight w:val="0"/>
          <w:marTop w:val="0"/>
          <w:marBottom w:val="0"/>
          <w:divBdr>
            <w:top w:val="none" w:sz="0" w:space="0" w:color="auto"/>
            <w:left w:val="none" w:sz="0" w:space="0" w:color="auto"/>
            <w:bottom w:val="none" w:sz="0" w:space="0" w:color="auto"/>
            <w:right w:val="none" w:sz="0" w:space="0" w:color="auto"/>
          </w:divBdr>
        </w:div>
        <w:div w:id="1784960554">
          <w:marLeft w:val="0"/>
          <w:marRight w:val="0"/>
          <w:marTop w:val="0"/>
          <w:marBottom w:val="0"/>
          <w:divBdr>
            <w:top w:val="none" w:sz="0" w:space="0" w:color="auto"/>
            <w:left w:val="none" w:sz="0" w:space="0" w:color="auto"/>
            <w:bottom w:val="none" w:sz="0" w:space="0" w:color="auto"/>
            <w:right w:val="none" w:sz="0" w:space="0" w:color="auto"/>
          </w:divBdr>
        </w:div>
        <w:div w:id="1785230463">
          <w:marLeft w:val="0"/>
          <w:marRight w:val="0"/>
          <w:marTop w:val="0"/>
          <w:marBottom w:val="0"/>
          <w:divBdr>
            <w:top w:val="none" w:sz="0" w:space="0" w:color="auto"/>
            <w:left w:val="none" w:sz="0" w:space="0" w:color="auto"/>
            <w:bottom w:val="none" w:sz="0" w:space="0" w:color="auto"/>
            <w:right w:val="none" w:sz="0" w:space="0" w:color="auto"/>
          </w:divBdr>
        </w:div>
        <w:div w:id="1798791726">
          <w:marLeft w:val="0"/>
          <w:marRight w:val="0"/>
          <w:marTop w:val="0"/>
          <w:marBottom w:val="0"/>
          <w:divBdr>
            <w:top w:val="none" w:sz="0" w:space="0" w:color="auto"/>
            <w:left w:val="none" w:sz="0" w:space="0" w:color="auto"/>
            <w:bottom w:val="none" w:sz="0" w:space="0" w:color="auto"/>
            <w:right w:val="none" w:sz="0" w:space="0" w:color="auto"/>
          </w:divBdr>
        </w:div>
        <w:div w:id="1799298998">
          <w:marLeft w:val="0"/>
          <w:marRight w:val="0"/>
          <w:marTop w:val="0"/>
          <w:marBottom w:val="0"/>
          <w:divBdr>
            <w:top w:val="none" w:sz="0" w:space="0" w:color="auto"/>
            <w:left w:val="none" w:sz="0" w:space="0" w:color="auto"/>
            <w:bottom w:val="none" w:sz="0" w:space="0" w:color="auto"/>
            <w:right w:val="none" w:sz="0" w:space="0" w:color="auto"/>
          </w:divBdr>
        </w:div>
        <w:div w:id="1803886341">
          <w:marLeft w:val="0"/>
          <w:marRight w:val="0"/>
          <w:marTop w:val="0"/>
          <w:marBottom w:val="0"/>
          <w:divBdr>
            <w:top w:val="none" w:sz="0" w:space="0" w:color="auto"/>
            <w:left w:val="none" w:sz="0" w:space="0" w:color="auto"/>
            <w:bottom w:val="none" w:sz="0" w:space="0" w:color="auto"/>
            <w:right w:val="none" w:sz="0" w:space="0" w:color="auto"/>
          </w:divBdr>
        </w:div>
        <w:div w:id="1803887941">
          <w:marLeft w:val="0"/>
          <w:marRight w:val="0"/>
          <w:marTop w:val="0"/>
          <w:marBottom w:val="0"/>
          <w:divBdr>
            <w:top w:val="none" w:sz="0" w:space="0" w:color="auto"/>
            <w:left w:val="none" w:sz="0" w:space="0" w:color="auto"/>
            <w:bottom w:val="none" w:sz="0" w:space="0" w:color="auto"/>
            <w:right w:val="none" w:sz="0" w:space="0" w:color="auto"/>
          </w:divBdr>
        </w:div>
        <w:div w:id="1809515796">
          <w:marLeft w:val="0"/>
          <w:marRight w:val="0"/>
          <w:marTop w:val="0"/>
          <w:marBottom w:val="0"/>
          <w:divBdr>
            <w:top w:val="none" w:sz="0" w:space="0" w:color="auto"/>
            <w:left w:val="none" w:sz="0" w:space="0" w:color="auto"/>
            <w:bottom w:val="none" w:sz="0" w:space="0" w:color="auto"/>
            <w:right w:val="none" w:sz="0" w:space="0" w:color="auto"/>
          </w:divBdr>
        </w:div>
        <w:div w:id="1815176602">
          <w:marLeft w:val="0"/>
          <w:marRight w:val="0"/>
          <w:marTop w:val="0"/>
          <w:marBottom w:val="0"/>
          <w:divBdr>
            <w:top w:val="none" w:sz="0" w:space="0" w:color="auto"/>
            <w:left w:val="none" w:sz="0" w:space="0" w:color="auto"/>
            <w:bottom w:val="none" w:sz="0" w:space="0" w:color="auto"/>
            <w:right w:val="none" w:sz="0" w:space="0" w:color="auto"/>
          </w:divBdr>
        </w:div>
        <w:div w:id="1819565891">
          <w:marLeft w:val="0"/>
          <w:marRight w:val="0"/>
          <w:marTop w:val="0"/>
          <w:marBottom w:val="0"/>
          <w:divBdr>
            <w:top w:val="none" w:sz="0" w:space="0" w:color="auto"/>
            <w:left w:val="none" w:sz="0" w:space="0" w:color="auto"/>
            <w:bottom w:val="none" w:sz="0" w:space="0" w:color="auto"/>
            <w:right w:val="none" w:sz="0" w:space="0" w:color="auto"/>
          </w:divBdr>
        </w:div>
        <w:div w:id="1821311410">
          <w:marLeft w:val="0"/>
          <w:marRight w:val="0"/>
          <w:marTop w:val="0"/>
          <w:marBottom w:val="0"/>
          <w:divBdr>
            <w:top w:val="none" w:sz="0" w:space="0" w:color="auto"/>
            <w:left w:val="none" w:sz="0" w:space="0" w:color="auto"/>
            <w:bottom w:val="none" w:sz="0" w:space="0" w:color="auto"/>
            <w:right w:val="none" w:sz="0" w:space="0" w:color="auto"/>
          </w:divBdr>
        </w:div>
        <w:div w:id="1827085347">
          <w:marLeft w:val="0"/>
          <w:marRight w:val="0"/>
          <w:marTop w:val="0"/>
          <w:marBottom w:val="0"/>
          <w:divBdr>
            <w:top w:val="none" w:sz="0" w:space="0" w:color="auto"/>
            <w:left w:val="none" w:sz="0" w:space="0" w:color="auto"/>
            <w:bottom w:val="none" w:sz="0" w:space="0" w:color="auto"/>
            <w:right w:val="none" w:sz="0" w:space="0" w:color="auto"/>
          </w:divBdr>
        </w:div>
        <w:div w:id="1827624576">
          <w:marLeft w:val="0"/>
          <w:marRight w:val="0"/>
          <w:marTop w:val="0"/>
          <w:marBottom w:val="0"/>
          <w:divBdr>
            <w:top w:val="none" w:sz="0" w:space="0" w:color="auto"/>
            <w:left w:val="none" w:sz="0" w:space="0" w:color="auto"/>
            <w:bottom w:val="none" w:sz="0" w:space="0" w:color="auto"/>
            <w:right w:val="none" w:sz="0" w:space="0" w:color="auto"/>
          </w:divBdr>
        </w:div>
        <w:div w:id="1828278749">
          <w:marLeft w:val="0"/>
          <w:marRight w:val="0"/>
          <w:marTop w:val="0"/>
          <w:marBottom w:val="0"/>
          <w:divBdr>
            <w:top w:val="none" w:sz="0" w:space="0" w:color="auto"/>
            <w:left w:val="none" w:sz="0" w:space="0" w:color="auto"/>
            <w:bottom w:val="none" w:sz="0" w:space="0" w:color="auto"/>
            <w:right w:val="none" w:sz="0" w:space="0" w:color="auto"/>
          </w:divBdr>
        </w:div>
        <w:div w:id="1832260129">
          <w:marLeft w:val="0"/>
          <w:marRight w:val="0"/>
          <w:marTop w:val="0"/>
          <w:marBottom w:val="0"/>
          <w:divBdr>
            <w:top w:val="none" w:sz="0" w:space="0" w:color="auto"/>
            <w:left w:val="none" w:sz="0" w:space="0" w:color="auto"/>
            <w:bottom w:val="none" w:sz="0" w:space="0" w:color="auto"/>
            <w:right w:val="none" w:sz="0" w:space="0" w:color="auto"/>
          </w:divBdr>
        </w:div>
        <w:div w:id="1843469959">
          <w:marLeft w:val="0"/>
          <w:marRight w:val="0"/>
          <w:marTop w:val="0"/>
          <w:marBottom w:val="0"/>
          <w:divBdr>
            <w:top w:val="none" w:sz="0" w:space="0" w:color="auto"/>
            <w:left w:val="none" w:sz="0" w:space="0" w:color="auto"/>
            <w:bottom w:val="none" w:sz="0" w:space="0" w:color="auto"/>
            <w:right w:val="none" w:sz="0" w:space="0" w:color="auto"/>
          </w:divBdr>
        </w:div>
        <w:div w:id="1855225751">
          <w:marLeft w:val="0"/>
          <w:marRight w:val="0"/>
          <w:marTop w:val="0"/>
          <w:marBottom w:val="0"/>
          <w:divBdr>
            <w:top w:val="none" w:sz="0" w:space="0" w:color="auto"/>
            <w:left w:val="none" w:sz="0" w:space="0" w:color="auto"/>
            <w:bottom w:val="none" w:sz="0" w:space="0" w:color="auto"/>
            <w:right w:val="none" w:sz="0" w:space="0" w:color="auto"/>
          </w:divBdr>
        </w:div>
        <w:div w:id="1855336739">
          <w:marLeft w:val="0"/>
          <w:marRight w:val="0"/>
          <w:marTop w:val="0"/>
          <w:marBottom w:val="0"/>
          <w:divBdr>
            <w:top w:val="none" w:sz="0" w:space="0" w:color="auto"/>
            <w:left w:val="none" w:sz="0" w:space="0" w:color="auto"/>
            <w:bottom w:val="none" w:sz="0" w:space="0" w:color="auto"/>
            <w:right w:val="none" w:sz="0" w:space="0" w:color="auto"/>
          </w:divBdr>
        </w:div>
        <w:div w:id="1855849571">
          <w:marLeft w:val="0"/>
          <w:marRight w:val="0"/>
          <w:marTop w:val="0"/>
          <w:marBottom w:val="0"/>
          <w:divBdr>
            <w:top w:val="none" w:sz="0" w:space="0" w:color="auto"/>
            <w:left w:val="none" w:sz="0" w:space="0" w:color="auto"/>
            <w:bottom w:val="none" w:sz="0" w:space="0" w:color="auto"/>
            <w:right w:val="none" w:sz="0" w:space="0" w:color="auto"/>
          </w:divBdr>
        </w:div>
        <w:div w:id="1859003850">
          <w:marLeft w:val="0"/>
          <w:marRight w:val="0"/>
          <w:marTop w:val="0"/>
          <w:marBottom w:val="0"/>
          <w:divBdr>
            <w:top w:val="none" w:sz="0" w:space="0" w:color="auto"/>
            <w:left w:val="none" w:sz="0" w:space="0" w:color="auto"/>
            <w:bottom w:val="none" w:sz="0" w:space="0" w:color="auto"/>
            <w:right w:val="none" w:sz="0" w:space="0" w:color="auto"/>
          </w:divBdr>
        </w:div>
        <w:div w:id="1863011642">
          <w:marLeft w:val="0"/>
          <w:marRight w:val="0"/>
          <w:marTop w:val="0"/>
          <w:marBottom w:val="0"/>
          <w:divBdr>
            <w:top w:val="none" w:sz="0" w:space="0" w:color="auto"/>
            <w:left w:val="none" w:sz="0" w:space="0" w:color="auto"/>
            <w:bottom w:val="none" w:sz="0" w:space="0" w:color="auto"/>
            <w:right w:val="none" w:sz="0" w:space="0" w:color="auto"/>
          </w:divBdr>
        </w:div>
        <w:div w:id="1870145165">
          <w:marLeft w:val="0"/>
          <w:marRight w:val="0"/>
          <w:marTop w:val="0"/>
          <w:marBottom w:val="0"/>
          <w:divBdr>
            <w:top w:val="none" w:sz="0" w:space="0" w:color="auto"/>
            <w:left w:val="none" w:sz="0" w:space="0" w:color="auto"/>
            <w:bottom w:val="none" w:sz="0" w:space="0" w:color="auto"/>
            <w:right w:val="none" w:sz="0" w:space="0" w:color="auto"/>
          </w:divBdr>
        </w:div>
        <w:div w:id="1875000806">
          <w:marLeft w:val="0"/>
          <w:marRight w:val="0"/>
          <w:marTop w:val="0"/>
          <w:marBottom w:val="0"/>
          <w:divBdr>
            <w:top w:val="none" w:sz="0" w:space="0" w:color="auto"/>
            <w:left w:val="none" w:sz="0" w:space="0" w:color="auto"/>
            <w:bottom w:val="none" w:sz="0" w:space="0" w:color="auto"/>
            <w:right w:val="none" w:sz="0" w:space="0" w:color="auto"/>
          </w:divBdr>
        </w:div>
        <w:div w:id="1875800571">
          <w:marLeft w:val="0"/>
          <w:marRight w:val="0"/>
          <w:marTop w:val="0"/>
          <w:marBottom w:val="0"/>
          <w:divBdr>
            <w:top w:val="none" w:sz="0" w:space="0" w:color="auto"/>
            <w:left w:val="none" w:sz="0" w:space="0" w:color="auto"/>
            <w:bottom w:val="none" w:sz="0" w:space="0" w:color="auto"/>
            <w:right w:val="none" w:sz="0" w:space="0" w:color="auto"/>
          </w:divBdr>
        </w:div>
        <w:div w:id="1878078573">
          <w:marLeft w:val="0"/>
          <w:marRight w:val="0"/>
          <w:marTop w:val="0"/>
          <w:marBottom w:val="0"/>
          <w:divBdr>
            <w:top w:val="none" w:sz="0" w:space="0" w:color="auto"/>
            <w:left w:val="none" w:sz="0" w:space="0" w:color="auto"/>
            <w:bottom w:val="none" w:sz="0" w:space="0" w:color="auto"/>
            <w:right w:val="none" w:sz="0" w:space="0" w:color="auto"/>
          </w:divBdr>
        </w:div>
        <w:div w:id="1881554892">
          <w:marLeft w:val="0"/>
          <w:marRight w:val="0"/>
          <w:marTop w:val="0"/>
          <w:marBottom w:val="0"/>
          <w:divBdr>
            <w:top w:val="none" w:sz="0" w:space="0" w:color="auto"/>
            <w:left w:val="none" w:sz="0" w:space="0" w:color="auto"/>
            <w:bottom w:val="none" w:sz="0" w:space="0" w:color="auto"/>
            <w:right w:val="none" w:sz="0" w:space="0" w:color="auto"/>
          </w:divBdr>
        </w:div>
        <w:div w:id="1884251205">
          <w:marLeft w:val="0"/>
          <w:marRight w:val="0"/>
          <w:marTop w:val="0"/>
          <w:marBottom w:val="0"/>
          <w:divBdr>
            <w:top w:val="none" w:sz="0" w:space="0" w:color="auto"/>
            <w:left w:val="none" w:sz="0" w:space="0" w:color="auto"/>
            <w:bottom w:val="none" w:sz="0" w:space="0" w:color="auto"/>
            <w:right w:val="none" w:sz="0" w:space="0" w:color="auto"/>
          </w:divBdr>
        </w:div>
        <w:div w:id="1886864841">
          <w:marLeft w:val="0"/>
          <w:marRight w:val="0"/>
          <w:marTop w:val="0"/>
          <w:marBottom w:val="0"/>
          <w:divBdr>
            <w:top w:val="none" w:sz="0" w:space="0" w:color="auto"/>
            <w:left w:val="none" w:sz="0" w:space="0" w:color="auto"/>
            <w:bottom w:val="none" w:sz="0" w:space="0" w:color="auto"/>
            <w:right w:val="none" w:sz="0" w:space="0" w:color="auto"/>
          </w:divBdr>
        </w:div>
        <w:div w:id="1889032001">
          <w:marLeft w:val="0"/>
          <w:marRight w:val="0"/>
          <w:marTop w:val="0"/>
          <w:marBottom w:val="0"/>
          <w:divBdr>
            <w:top w:val="none" w:sz="0" w:space="0" w:color="auto"/>
            <w:left w:val="none" w:sz="0" w:space="0" w:color="auto"/>
            <w:bottom w:val="none" w:sz="0" w:space="0" w:color="auto"/>
            <w:right w:val="none" w:sz="0" w:space="0" w:color="auto"/>
          </w:divBdr>
        </w:div>
        <w:div w:id="1889610745">
          <w:marLeft w:val="0"/>
          <w:marRight w:val="0"/>
          <w:marTop w:val="0"/>
          <w:marBottom w:val="0"/>
          <w:divBdr>
            <w:top w:val="none" w:sz="0" w:space="0" w:color="auto"/>
            <w:left w:val="none" w:sz="0" w:space="0" w:color="auto"/>
            <w:bottom w:val="none" w:sz="0" w:space="0" w:color="auto"/>
            <w:right w:val="none" w:sz="0" w:space="0" w:color="auto"/>
          </w:divBdr>
        </w:div>
        <w:div w:id="1889952890">
          <w:marLeft w:val="0"/>
          <w:marRight w:val="0"/>
          <w:marTop w:val="0"/>
          <w:marBottom w:val="0"/>
          <w:divBdr>
            <w:top w:val="none" w:sz="0" w:space="0" w:color="auto"/>
            <w:left w:val="none" w:sz="0" w:space="0" w:color="auto"/>
            <w:bottom w:val="none" w:sz="0" w:space="0" w:color="auto"/>
            <w:right w:val="none" w:sz="0" w:space="0" w:color="auto"/>
          </w:divBdr>
        </w:div>
        <w:div w:id="1895389686">
          <w:marLeft w:val="0"/>
          <w:marRight w:val="0"/>
          <w:marTop w:val="0"/>
          <w:marBottom w:val="0"/>
          <w:divBdr>
            <w:top w:val="none" w:sz="0" w:space="0" w:color="auto"/>
            <w:left w:val="none" w:sz="0" w:space="0" w:color="auto"/>
            <w:bottom w:val="none" w:sz="0" w:space="0" w:color="auto"/>
            <w:right w:val="none" w:sz="0" w:space="0" w:color="auto"/>
          </w:divBdr>
        </w:div>
        <w:div w:id="1897350766">
          <w:marLeft w:val="0"/>
          <w:marRight w:val="0"/>
          <w:marTop w:val="0"/>
          <w:marBottom w:val="0"/>
          <w:divBdr>
            <w:top w:val="none" w:sz="0" w:space="0" w:color="auto"/>
            <w:left w:val="none" w:sz="0" w:space="0" w:color="auto"/>
            <w:bottom w:val="none" w:sz="0" w:space="0" w:color="auto"/>
            <w:right w:val="none" w:sz="0" w:space="0" w:color="auto"/>
          </w:divBdr>
        </w:div>
        <w:div w:id="1897815391">
          <w:marLeft w:val="0"/>
          <w:marRight w:val="0"/>
          <w:marTop w:val="0"/>
          <w:marBottom w:val="0"/>
          <w:divBdr>
            <w:top w:val="none" w:sz="0" w:space="0" w:color="auto"/>
            <w:left w:val="none" w:sz="0" w:space="0" w:color="auto"/>
            <w:bottom w:val="none" w:sz="0" w:space="0" w:color="auto"/>
            <w:right w:val="none" w:sz="0" w:space="0" w:color="auto"/>
          </w:divBdr>
        </w:div>
        <w:div w:id="1898971724">
          <w:marLeft w:val="0"/>
          <w:marRight w:val="0"/>
          <w:marTop w:val="0"/>
          <w:marBottom w:val="0"/>
          <w:divBdr>
            <w:top w:val="none" w:sz="0" w:space="0" w:color="auto"/>
            <w:left w:val="none" w:sz="0" w:space="0" w:color="auto"/>
            <w:bottom w:val="none" w:sz="0" w:space="0" w:color="auto"/>
            <w:right w:val="none" w:sz="0" w:space="0" w:color="auto"/>
          </w:divBdr>
        </w:div>
        <w:div w:id="1909489217">
          <w:marLeft w:val="0"/>
          <w:marRight w:val="0"/>
          <w:marTop w:val="0"/>
          <w:marBottom w:val="0"/>
          <w:divBdr>
            <w:top w:val="none" w:sz="0" w:space="0" w:color="auto"/>
            <w:left w:val="none" w:sz="0" w:space="0" w:color="auto"/>
            <w:bottom w:val="none" w:sz="0" w:space="0" w:color="auto"/>
            <w:right w:val="none" w:sz="0" w:space="0" w:color="auto"/>
          </w:divBdr>
        </w:div>
        <w:div w:id="1912543927">
          <w:marLeft w:val="0"/>
          <w:marRight w:val="0"/>
          <w:marTop w:val="0"/>
          <w:marBottom w:val="0"/>
          <w:divBdr>
            <w:top w:val="none" w:sz="0" w:space="0" w:color="auto"/>
            <w:left w:val="none" w:sz="0" w:space="0" w:color="auto"/>
            <w:bottom w:val="none" w:sz="0" w:space="0" w:color="auto"/>
            <w:right w:val="none" w:sz="0" w:space="0" w:color="auto"/>
          </w:divBdr>
        </w:div>
        <w:div w:id="1920291407">
          <w:marLeft w:val="0"/>
          <w:marRight w:val="0"/>
          <w:marTop w:val="0"/>
          <w:marBottom w:val="0"/>
          <w:divBdr>
            <w:top w:val="none" w:sz="0" w:space="0" w:color="auto"/>
            <w:left w:val="none" w:sz="0" w:space="0" w:color="auto"/>
            <w:bottom w:val="none" w:sz="0" w:space="0" w:color="auto"/>
            <w:right w:val="none" w:sz="0" w:space="0" w:color="auto"/>
          </w:divBdr>
        </w:div>
        <w:div w:id="1924559745">
          <w:marLeft w:val="0"/>
          <w:marRight w:val="0"/>
          <w:marTop w:val="0"/>
          <w:marBottom w:val="0"/>
          <w:divBdr>
            <w:top w:val="none" w:sz="0" w:space="0" w:color="auto"/>
            <w:left w:val="none" w:sz="0" w:space="0" w:color="auto"/>
            <w:bottom w:val="none" w:sz="0" w:space="0" w:color="auto"/>
            <w:right w:val="none" w:sz="0" w:space="0" w:color="auto"/>
          </w:divBdr>
        </w:div>
        <w:div w:id="1924989977">
          <w:marLeft w:val="0"/>
          <w:marRight w:val="0"/>
          <w:marTop w:val="0"/>
          <w:marBottom w:val="0"/>
          <w:divBdr>
            <w:top w:val="none" w:sz="0" w:space="0" w:color="auto"/>
            <w:left w:val="none" w:sz="0" w:space="0" w:color="auto"/>
            <w:bottom w:val="none" w:sz="0" w:space="0" w:color="auto"/>
            <w:right w:val="none" w:sz="0" w:space="0" w:color="auto"/>
          </w:divBdr>
        </w:div>
        <w:div w:id="1928030851">
          <w:marLeft w:val="0"/>
          <w:marRight w:val="0"/>
          <w:marTop w:val="0"/>
          <w:marBottom w:val="0"/>
          <w:divBdr>
            <w:top w:val="none" w:sz="0" w:space="0" w:color="auto"/>
            <w:left w:val="none" w:sz="0" w:space="0" w:color="auto"/>
            <w:bottom w:val="none" w:sz="0" w:space="0" w:color="auto"/>
            <w:right w:val="none" w:sz="0" w:space="0" w:color="auto"/>
          </w:divBdr>
        </w:div>
        <w:div w:id="1929070396">
          <w:marLeft w:val="0"/>
          <w:marRight w:val="0"/>
          <w:marTop w:val="0"/>
          <w:marBottom w:val="0"/>
          <w:divBdr>
            <w:top w:val="none" w:sz="0" w:space="0" w:color="auto"/>
            <w:left w:val="none" w:sz="0" w:space="0" w:color="auto"/>
            <w:bottom w:val="none" w:sz="0" w:space="0" w:color="auto"/>
            <w:right w:val="none" w:sz="0" w:space="0" w:color="auto"/>
          </w:divBdr>
        </w:div>
        <w:div w:id="1935629403">
          <w:marLeft w:val="0"/>
          <w:marRight w:val="0"/>
          <w:marTop w:val="0"/>
          <w:marBottom w:val="0"/>
          <w:divBdr>
            <w:top w:val="none" w:sz="0" w:space="0" w:color="auto"/>
            <w:left w:val="none" w:sz="0" w:space="0" w:color="auto"/>
            <w:bottom w:val="none" w:sz="0" w:space="0" w:color="auto"/>
            <w:right w:val="none" w:sz="0" w:space="0" w:color="auto"/>
          </w:divBdr>
        </w:div>
        <w:div w:id="1949964169">
          <w:marLeft w:val="0"/>
          <w:marRight w:val="0"/>
          <w:marTop w:val="0"/>
          <w:marBottom w:val="0"/>
          <w:divBdr>
            <w:top w:val="none" w:sz="0" w:space="0" w:color="auto"/>
            <w:left w:val="none" w:sz="0" w:space="0" w:color="auto"/>
            <w:bottom w:val="none" w:sz="0" w:space="0" w:color="auto"/>
            <w:right w:val="none" w:sz="0" w:space="0" w:color="auto"/>
          </w:divBdr>
        </w:div>
        <w:div w:id="1954745454">
          <w:marLeft w:val="0"/>
          <w:marRight w:val="0"/>
          <w:marTop w:val="0"/>
          <w:marBottom w:val="0"/>
          <w:divBdr>
            <w:top w:val="none" w:sz="0" w:space="0" w:color="auto"/>
            <w:left w:val="none" w:sz="0" w:space="0" w:color="auto"/>
            <w:bottom w:val="none" w:sz="0" w:space="0" w:color="auto"/>
            <w:right w:val="none" w:sz="0" w:space="0" w:color="auto"/>
          </w:divBdr>
        </w:div>
        <w:div w:id="1959868141">
          <w:marLeft w:val="0"/>
          <w:marRight w:val="0"/>
          <w:marTop w:val="0"/>
          <w:marBottom w:val="0"/>
          <w:divBdr>
            <w:top w:val="none" w:sz="0" w:space="0" w:color="auto"/>
            <w:left w:val="none" w:sz="0" w:space="0" w:color="auto"/>
            <w:bottom w:val="none" w:sz="0" w:space="0" w:color="auto"/>
            <w:right w:val="none" w:sz="0" w:space="0" w:color="auto"/>
          </w:divBdr>
        </w:div>
        <w:div w:id="1963338751">
          <w:marLeft w:val="0"/>
          <w:marRight w:val="0"/>
          <w:marTop w:val="0"/>
          <w:marBottom w:val="0"/>
          <w:divBdr>
            <w:top w:val="none" w:sz="0" w:space="0" w:color="auto"/>
            <w:left w:val="none" w:sz="0" w:space="0" w:color="auto"/>
            <w:bottom w:val="none" w:sz="0" w:space="0" w:color="auto"/>
            <w:right w:val="none" w:sz="0" w:space="0" w:color="auto"/>
          </w:divBdr>
        </w:div>
        <w:div w:id="1964537135">
          <w:marLeft w:val="0"/>
          <w:marRight w:val="0"/>
          <w:marTop w:val="0"/>
          <w:marBottom w:val="0"/>
          <w:divBdr>
            <w:top w:val="none" w:sz="0" w:space="0" w:color="auto"/>
            <w:left w:val="none" w:sz="0" w:space="0" w:color="auto"/>
            <w:bottom w:val="none" w:sz="0" w:space="0" w:color="auto"/>
            <w:right w:val="none" w:sz="0" w:space="0" w:color="auto"/>
          </w:divBdr>
        </w:div>
        <w:div w:id="1969041402">
          <w:marLeft w:val="0"/>
          <w:marRight w:val="0"/>
          <w:marTop w:val="0"/>
          <w:marBottom w:val="0"/>
          <w:divBdr>
            <w:top w:val="none" w:sz="0" w:space="0" w:color="auto"/>
            <w:left w:val="none" w:sz="0" w:space="0" w:color="auto"/>
            <w:bottom w:val="none" w:sz="0" w:space="0" w:color="auto"/>
            <w:right w:val="none" w:sz="0" w:space="0" w:color="auto"/>
          </w:divBdr>
        </w:div>
        <w:div w:id="1975792476">
          <w:marLeft w:val="0"/>
          <w:marRight w:val="0"/>
          <w:marTop w:val="0"/>
          <w:marBottom w:val="0"/>
          <w:divBdr>
            <w:top w:val="none" w:sz="0" w:space="0" w:color="auto"/>
            <w:left w:val="none" w:sz="0" w:space="0" w:color="auto"/>
            <w:bottom w:val="none" w:sz="0" w:space="0" w:color="auto"/>
            <w:right w:val="none" w:sz="0" w:space="0" w:color="auto"/>
          </w:divBdr>
        </w:div>
        <w:div w:id="1980114792">
          <w:marLeft w:val="0"/>
          <w:marRight w:val="0"/>
          <w:marTop w:val="0"/>
          <w:marBottom w:val="0"/>
          <w:divBdr>
            <w:top w:val="none" w:sz="0" w:space="0" w:color="auto"/>
            <w:left w:val="none" w:sz="0" w:space="0" w:color="auto"/>
            <w:bottom w:val="none" w:sz="0" w:space="0" w:color="auto"/>
            <w:right w:val="none" w:sz="0" w:space="0" w:color="auto"/>
          </w:divBdr>
        </w:div>
        <w:div w:id="1986156861">
          <w:marLeft w:val="0"/>
          <w:marRight w:val="0"/>
          <w:marTop w:val="0"/>
          <w:marBottom w:val="0"/>
          <w:divBdr>
            <w:top w:val="none" w:sz="0" w:space="0" w:color="auto"/>
            <w:left w:val="none" w:sz="0" w:space="0" w:color="auto"/>
            <w:bottom w:val="none" w:sz="0" w:space="0" w:color="auto"/>
            <w:right w:val="none" w:sz="0" w:space="0" w:color="auto"/>
          </w:divBdr>
        </w:div>
        <w:div w:id="1986352059">
          <w:marLeft w:val="0"/>
          <w:marRight w:val="0"/>
          <w:marTop w:val="0"/>
          <w:marBottom w:val="0"/>
          <w:divBdr>
            <w:top w:val="none" w:sz="0" w:space="0" w:color="auto"/>
            <w:left w:val="none" w:sz="0" w:space="0" w:color="auto"/>
            <w:bottom w:val="none" w:sz="0" w:space="0" w:color="auto"/>
            <w:right w:val="none" w:sz="0" w:space="0" w:color="auto"/>
          </w:divBdr>
        </w:div>
        <w:div w:id="1987851367">
          <w:marLeft w:val="0"/>
          <w:marRight w:val="0"/>
          <w:marTop w:val="0"/>
          <w:marBottom w:val="0"/>
          <w:divBdr>
            <w:top w:val="none" w:sz="0" w:space="0" w:color="auto"/>
            <w:left w:val="none" w:sz="0" w:space="0" w:color="auto"/>
            <w:bottom w:val="none" w:sz="0" w:space="0" w:color="auto"/>
            <w:right w:val="none" w:sz="0" w:space="0" w:color="auto"/>
          </w:divBdr>
        </w:div>
        <w:div w:id="1987858299">
          <w:marLeft w:val="0"/>
          <w:marRight w:val="0"/>
          <w:marTop w:val="0"/>
          <w:marBottom w:val="0"/>
          <w:divBdr>
            <w:top w:val="none" w:sz="0" w:space="0" w:color="auto"/>
            <w:left w:val="none" w:sz="0" w:space="0" w:color="auto"/>
            <w:bottom w:val="none" w:sz="0" w:space="0" w:color="auto"/>
            <w:right w:val="none" w:sz="0" w:space="0" w:color="auto"/>
          </w:divBdr>
        </w:div>
        <w:div w:id="1988821907">
          <w:marLeft w:val="0"/>
          <w:marRight w:val="0"/>
          <w:marTop w:val="0"/>
          <w:marBottom w:val="0"/>
          <w:divBdr>
            <w:top w:val="none" w:sz="0" w:space="0" w:color="auto"/>
            <w:left w:val="none" w:sz="0" w:space="0" w:color="auto"/>
            <w:bottom w:val="none" w:sz="0" w:space="0" w:color="auto"/>
            <w:right w:val="none" w:sz="0" w:space="0" w:color="auto"/>
          </w:divBdr>
        </w:div>
        <w:div w:id="1991056641">
          <w:marLeft w:val="0"/>
          <w:marRight w:val="0"/>
          <w:marTop w:val="0"/>
          <w:marBottom w:val="0"/>
          <w:divBdr>
            <w:top w:val="none" w:sz="0" w:space="0" w:color="auto"/>
            <w:left w:val="none" w:sz="0" w:space="0" w:color="auto"/>
            <w:bottom w:val="none" w:sz="0" w:space="0" w:color="auto"/>
            <w:right w:val="none" w:sz="0" w:space="0" w:color="auto"/>
          </w:divBdr>
        </w:div>
        <w:div w:id="1994680885">
          <w:marLeft w:val="0"/>
          <w:marRight w:val="0"/>
          <w:marTop w:val="0"/>
          <w:marBottom w:val="0"/>
          <w:divBdr>
            <w:top w:val="none" w:sz="0" w:space="0" w:color="auto"/>
            <w:left w:val="none" w:sz="0" w:space="0" w:color="auto"/>
            <w:bottom w:val="none" w:sz="0" w:space="0" w:color="auto"/>
            <w:right w:val="none" w:sz="0" w:space="0" w:color="auto"/>
          </w:divBdr>
        </w:div>
        <w:div w:id="1996883081">
          <w:marLeft w:val="0"/>
          <w:marRight w:val="0"/>
          <w:marTop w:val="0"/>
          <w:marBottom w:val="0"/>
          <w:divBdr>
            <w:top w:val="none" w:sz="0" w:space="0" w:color="auto"/>
            <w:left w:val="none" w:sz="0" w:space="0" w:color="auto"/>
            <w:bottom w:val="none" w:sz="0" w:space="0" w:color="auto"/>
            <w:right w:val="none" w:sz="0" w:space="0" w:color="auto"/>
          </w:divBdr>
        </w:div>
        <w:div w:id="1999527589">
          <w:marLeft w:val="0"/>
          <w:marRight w:val="0"/>
          <w:marTop w:val="0"/>
          <w:marBottom w:val="0"/>
          <w:divBdr>
            <w:top w:val="none" w:sz="0" w:space="0" w:color="auto"/>
            <w:left w:val="none" w:sz="0" w:space="0" w:color="auto"/>
            <w:bottom w:val="none" w:sz="0" w:space="0" w:color="auto"/>
            <w:right w:val="none" w:sz="0" w:space="0" w:color="auto"/>
          </w:divBdr>
        </w:div>
        <w:div w:id="2026128218">
          <w:marLeft w:val="0"/>
          <w:marRight w:val="0"/>
          <w:marTop w:val="0"/>
          <w:marBottom w:val="0"/>
          <w:divBdr>
            <w:top w:val="none" w:sz="0" w:space="0" w:color="auto"/>
            <w:left w:val="none" w:sz="0" w:space="0" w:color="auto"/>
            <w:bottom w:val="none" w:sz="0" w:space="0" w:color="auto"/>
            <w:right w:val="none" w:sz="0" w:space="0" w:color="auto"/>
          </w:divBdr>
        </w:div>
        <w:div w:id="2028091322">
          <w:marLeft w:val="0"/>
          <w:marRight w:val="0"/>
          <w:marTop w:val="0"/>
          <w:marBottom w:val="0"/>
          <w:divBdr>
            <w:top w:val="none" w:sz="0" w:space="0" w:color="auto"/>
            <w:left w:val="none" w:sz="0" w:space="0" w:color="auto"/>
            <w:bottom w:val="none" w:sz="0" w:space="0" w:color="auto"/>
            <w:right w:val="none" w:sz="0" w:space="0" w:color="auto"/>
          </w:divBdr>
        </w:div>
        <w:div w:id="2031368294">
          <w:marLeft w:val="0"/>
          <w:marRight w:val="0"/>
          <w:marTop w:val="0"/>
          <w:marBottom w:val="0"/>
          <w:divBdr>
            <w:top w:val="none" w:sz="0" w:space="0" w:color="auto"/>
            <w:left w:val="none" w:sz="0" w:space="0" w:color="auto"/>
            <w:bottom w:val="none" w:sz="0" w:space="0" w:color="auto"/>
            <w:right w:val="none" w:sz="0" w:space="0" w:color="auto"/>
          </w:divBdr>
        </w:div>
        <w:div w:id="2031947633">
          <w:marLeft w:val="0"/>
          <w:marRight w:val="0"/>
          <w:marTop w:val="0"/>
          <w:marBottom w:val="0"/>
          <w:divBdr>
            <w:top w:val="none" w:sz="0" w:space="0" w:color="auto"/>
            <w:left w:val="none" w:sz="0" w:space="0" w:color="auto"/>
            <w:bottom w:val="none" w:sz="0" w:space="0" w:color="auto"/>
            <w:right w:val="none" w:sz="0" w:space="0" w:color="auto"/>
          </w:divBdr>
        </w:div>
        <w:div w:id="2032223551">
          <w:marLeft w:val="0"/>
          <w:marRight w:val="0"/>
          <w:marTop w:val="0"/>
          <w:marBottom w:val="0"/>
          <w:divBdr>
            <w:top w:val="none" w:sz="0" w:space="0" w:color="auto"/>
            <w:left w:val="none" w:sz="0" w:space="0" w:color="auto"/>
            <w:bottom w:val="none" w:sz="0" w:space="0" w:color="auto"/>
            <w:right w:val="none" w:sz="0" w:space="0" w:color="auto"/>
          </w:divBdr>
        </w:div>
        <w:div w:id="2035425737">
          <w:marLeft w:val="0"/>
          <w:marRight w:val="0"/>
          <w:marTop w:val="0"/>
          <w:marBottom w:val="0"/>
          <w:divBdr>
            <w:top w:val="none" w:sz="0" w:space="0" w:color="auto"/>
            <w:left w:val="none" w:sz="0" w:space="0" w:color="auto"/>
            <w:bottom w:val="none" w:sz="0" w:space="0" w:color="auto"/>
            <w:right w:val="none" w:sz="0" w:space="0" w:color="auto"/>
          </w:divBdr>
        </w:div>
        <w:div w:id="2036080354">
          <w:marLeft w:val="0"/>
          <w:marRight w:val="0"/>
          <w:marTop w:val="0"/>
          <w:marBottom w:val="0"/>
          <w:divBdr>
            <w:top w:val="none" w:sz="0" w:space="0" w:color="auto"/>
            <w:left w:val="none" w:sz="0" w:space="0" w:color="auto"/>
            <w:bottom w:val="none" w:sz="0" w:space="0" w:color="auto"/>
            <w:right w:val="none" w:sz="0" w:space="0" w:color="auto"/>
          </w:divBdr>
        </w:div>
        <w:div w:id="2041544122">
          <w:marLeft w:val="0"/>
          <w:marRight w:val="0"/>
          <w:marTop w:val="0"/>
          <w:marBottom w:val="0"/>
          <w:divBdr>
            <w:top w:val="none" w:sz="0" w:space="0" w:color="auto"/>
            <w:left w:val="none" w:sz="0" w:space="0" w:color="auto"/>
            <w:bottom w:val="none" w:sz="0" w:space="0" w:color="auto"/>
            <w:right w:val="none" w:sz="0" w:space="0" w:color="auto"/>
          </w:divBdr>
        </w:div>
        <w:div w:id="2045862314">
          <w:marLeft w:val="0"/>
          <w:marRight w:val="0"/>
          <w:marTop w:val="0"/>
          <w:marBottom w:val="0"/>
          <w:divBdr>
            <w:top w:val="none" w:sz="0" w:space="0" w:color="auto"/>
            <w:left w:val="none" w:sz="0" w:space="0" w:color="auto"/>
            <w:bottom w:val="none" w:sz="0" w:space="0" w:color="auto"/>
            <w:right w:val="none" w:sz="0" w:space="0" w:color="auto"/>
          </w:divBdr>
        </w:div>
        <w:div w:id="2049915210">
          <w:marLeft w:val="0"/>
          <w:marRight w:val="0"/>
          <w:marTop w:val="0"/>
          <w:marBottom w:val="0"/>
          <w:divBdr>
            <w:top w:val="none" w:sz="0" w:space="0" w:color="auto"/>
            <w:left w:val="none" w:sz="0" w:space="0" w:color="auto"/>
            <w:bottom w:val="none" w:sz="0" w:space="0" w:color="auto"/>
            <w:right w:val="none" w:sz="0" w:space="0" w:color="auto"/>
          </w:divBdr>
        </w:div>
        <w:div w:id="2055035743">
          <w:marLeft w:val="0"/>
          <w:marRight w:val="0"/>
          <w:marTop w:val="0"/>
          <w:marBottom w:val="0"/>
          <w:divBdr>
            <w:top w:val="none" w:sz="0" w:space="0" w:color="auto"/>
            <w:left w:val="none" w:sz="0" w:space="0" w:color="auto"/>
            <w:bottom w:val="none" w:sz="0" w:space="0" w:color="auto"/>
            <w:right w:val="none" w:sz="0" w:space="0" w:color="auto"/>
          </w:divBdr>
        </w:div>
        <w:div w:id="2058310169">
          <w:marLeft w:val="0"/>
          <w:marRight w:val="0"/>
          <w:marTop w:val="0"/>
          <w:marBottom w:val="0"/>
          <w:divBdr>
            <w:top w:val="none" w:sz="0" w:space="0" w:color="auto"/>
            <w:left w:val="none" w:sz="0" w:space="0" w:color="auto"/>
            <w:bottom w:val="none" w:sz="0" w:space="0" w:color="auto"/>
            <w:right w:val="none" w:sz="0" w:space="0" w:color="auto"/>
          </w:divBdr>
        </w:div>
        <w:div w:id="2071420350">
          <w:marLeft w:val="0"/>
          <w:marRight w:val="0"/>
          <w:marTop w:val="0"/>
          <w:marBottom w:val="0"/>
          <w:divBdr>
            <w:top w:val="none" w:sz="0" w:space="0" w:color="auto"/>
            <w:left w:val="none" w:sz="0" w:space="0" w:color="auto"/>
            <w:bottom w:val="none" w:sz="0" w:space="0" w:color="auto"/>
            <w:right w:val="none" w:sz="0" w:space="0" w:color="auto"/>
          </w:divBdr>
        </w:div>
        <w:div w:id="2072729957">
          <w:marLeft w:val="0"/>
          <w:marRight w:val="0"/>
          <w:marTop w:val="0"/>
          <w:marBottom w:val="0"/>
          <w:divBdr>
            <w:top w:val="none" w:sz="0" w:space="0" w:color="auto"/>
            <w:left w:val="none" w:sz="0" w:space="0" w:color="auto"/>
            <w:bottom w:val="none" w:sz="0" w:space="0" w:color="auto"/>
            <w:right w:val="none" w:sz="0" w:space="0" w:color="auto"/>
          </w:divBdr>
        </w:div>
        <w:div w:id="2073655555">
          <w:marLeft w:val="0"/>
          <w:marRight w:val="0"/>
          <w:marTop w:val="0"/>
          <w:marBottom w:val="0"/>
          <w:divBdr>
            <w:top w:val="none" w:sz="0" w:space="0" w:color="auto"/>
            <w:left w:val="none" w:sz="0" w:space="0" w:color="auto"/>
            <w:bottom w:val="none" w:sz="0" w:space="0" w:color="auto"/>
            <w:right w:val="none" w:sz="0" w:space="0" w:color="auto"/>
          </w:divBdr>
        </w:div>
        <w:div w:id="2076277887">
          <w:marLeft w:val="0"/>
          <w:marRight w:val="0"/>
          <w:marTop w:val="0"/>
          <w:marBottom w:val="0"/>
          <w:divBdr>
            <w:top w:val="none" w:sz="0" w:space="0" w:color="auto"/>
            <w:left w:val="none" w:sz="0" w:space="0" w:color="auto"/>
            <w:bottom w:val="none" w:sz="0" w:space="0" w:color="auto"/>
            <w:right w:val="none" w:sz="0" w:space="0" w:color="auto"/>
          </w:divBdr>
        </w:div>
        <w:div w:id="2079203895">
          <w:marLeft w:val="0"/>
          <w:marRight w:val="0"/>
          <w:marTop w:val="0"/>
          <w:marBottom w:val="0"/>
          <w:divBdr>
            <w:top w:val="none" w:sz="0" w:space="0" w:color="auto"/>
            <w:left w:val="none" w:sz="0" w:space="0" w:color="auto"/>
            <w:bottom w:val="none" w:sz="0" w:space="0" w:color="auto"/>
            <w:right w:val="none" w:sz="0" w:space="0" w:color="auto"/>
          </w:divBdr>
        </w:div>
        <w:div w:id="2081174059">
          <w:marLeft w:val="0"/>
          <w:marRight w:val="0"/>
          <w:marTop w:val="0"/>
          <w:marBottom w:val="0"/>
          <w:divBdr>
            <w:top w:val="none" w:sz="0" w:space="0" w:color="auto"/>
            <w:left w:val="none" w:sz="0" w:space="0" w:color="auto"/>
            <w:bottom w:val="none" w:sz="0" w:space="0" w:color="auto"/>
            <w:right w:val="none" w:sz="0" w:space="0" w:color="auto"/>
          </w:divBdr>
        </w:div>
        <w:div w:id="2084063740">
          <w:marLeft w:val="0"/>
          <w:marRight w:val="0"/>
          <w:marTop w:val="0"/>
          <w:marBottom w:val="0"/>
          <w:divBdr>
            <w:top w:val="none" w:sz="0" w:space="0" w:color="auto"/>
            <w:left w:val="none" w:sz="0" w:space="0" w:color="auto"/>
            <w:bottom w:val="none" w:sz="0" w:space="0" w:color="auto"/>
            <w:right w:val="none" w:sz="0" w:space="0" w:color="auto"/>
          </w:divBdr>
        </w:div>
        <w:div w:id="2084524089">
          <w:marLeft w:val="0"/>
          <w:marRight w:val="0"/>
          <w:marTop w:val="0"/>
          <w:marBottom w:val="0"/>
          <w:divBdr>
            <w:top w:val="none" w:sz="0" w:space="0" w:color="auto"/>
            <w:left w:val="none" w:sz="0" w:space="0" w:color="auto"/>
            <w:bottom w:val="none" w:sz="0" w:space="0" w:color="auto"/>
            <w:right w:val="none" w:sz="0" w:space="0" w:color="auto"/>
          </w:divBdr>
        </w:div>
        <w:div w:id="2085101580">
          <w:marLeft w:val="0"/>
          <w:marRight w:val="0"/>
          <w:marTop w:val="0"/>
          <w:marBottom w:val="0"/>
          <w:divBdr>
            <w:top w:val="none" w:sz="0" w:space="0" w:color="auto"/>
            <w:left w:val="none" w:sz="0" w:space="0" w:color="auto"/>
            <w:bottom w:val="none" w:sz="0" w:space="0" w:color="auto"/>
            <w:right w:val="none" w:sz="0" w:space="0" w:color="auto"/>
          </w:divBdr>
        </w:div>
        <w:div w:id="2086874184">
          <w:marLeft w:val="0"/>
          <w:marRight w:val="0"/>
          <w:marTop w:val="0"/>
          <w:marBottom w:val="0"/>
          <w:divBdr>
            <w:top w:val="none" w:sz="0" w:space="0" w:color="auto"/>
            <w:left w:val="none" w:sz="0" w:space="0" w:color="auto"/>
            <w:bottom w:val="none" w:sz="0" w:space="0" w:color="auto"/>
            <w:right w:val="none" w:sz="0" w:space="0" w:color="auto"/>
          </w:divBdr>
        </w:div>
        <w:div w:id="2088962883">
          <w:marLeft w:val="0"/>
          <w:marRight w:val="0"/>
          <w:marTop w:val="0"/>
          <w:marBottom w:val="0"/>
          <w:divBdr>
            <w:top w:val="none" w:sz="0" w:space="0" w:color="auto"/>
            <w:left w:val="none" w:sz="0" w:space="0" w:color="auto"/>
            <w:bottom w:val="none" w:sz="0" w:space="0" w:color="auto"/>
            <w:right w:val="none" w:sz="0" w:space="0" w:color="auto"/>
          </w:divBdr>
        </w:div>
        <w:div w:id="2091149615">
          <w:marLeft w:val="0"/>
          <w:marRight w:val="0"/>
          <w:marTop w:val="0"/>
          <w:marBottom w:val="0"/>
          <w:divBdr>
            <w:top w:val="none" w:sz="0" w:space="0" w:color="auto"/>
            <w:left w:val="none" w:sz="0" w:space="0" w:color="auto"/>
            <w:bottom w:val="none" w:sz="0" w:space="0" w:color="auto"/>
            <w:right w:val="none" w:sz="0" w:space="0" w:color="auto"/>
          </w:divBdr>
        </w:div>
        <w:div w:id="2093889558">
          <w:marLeft w:val="0"/>
          <w:marRight w:val="0"/>
          <w:marTop w:val="0"/>
          <w:marBottom w:val="0"/>
          <w:divBdr>
            <w:top w:val="none" w:sz="0" w:space="0" w:color="auto"/>
            <w:left w:val="none" w:sz="0" w:space="0" w:color="auto"/>
            <w:bottom w:val="none" w:sz="0" w:space="0" w:color="auto"/>
            <w:right w:val="none" w:sz="0" w:space="0" w:color="auto"/>
          </w:divBdr>
        </w:div>
        <w:div w:id="2103719336">
          <w:marLeft w:val="0"/>
          <w:marRight w:val="0"/>
          <w:marTop w:val="0"/>
          <w:marBottom w:val="0"/>
          <w:divBdr>
            <w:top w:val="none" w:sz="0" w:space="0" w:color="auto"/>
            <w:left w:val="none" w:sz="0" w:space="0" w:color="auto"/>
            <w:bottom w:val="none" w:sz="0" w:space="0" w:color="auto"/>
            <w:right w:val="none" w:sz="0" w:space="0" w:color="auto"/>
          </w:divBdr>
        </w:div>
        <w:div w:id="2111195093">
          <w:marLeft w:val="0"/>
          <w:marRight w:val="0"/>
          <w:marTop w:val="0"/>
          <w:marBottom w:val="0"/>
          <w:divBdr>
            <w:top w:val="none" w:sz="0" w:space="0" w:color="auto"/>
            <w:left w:val="none" w:sz="0" w:space="0" w:color="auto"/>
            <w:bottom w:val="none" w:sz="0" w:space="0" w:color="auto"/>
            <w:right w:val="none" w:sz="0" w:space="0" w:color="auto"/>
          </w:divBdr>
        </w:div>
        <w:div w:id="2115978934">
          <w:marLeft w:val="0"/>
          <w:marRight w:val="0"/>
          <w:marTop w:val="0"/>
          <w:marBottom w:val="0"/>
          <w:divBdr>
            <w:top w:val="none" w:sz="0" w:space="0" w:color="auto"/>
            <w:left w:val="none" w:sz="0" w:space="0" w:color="auto"/>
            <w:bottom w:val="none" w:sz="0" w:space="0" w:color="auto"/>
            <w:right w:val="none" w:sz="0" w:space="0" w:color="auto"/>
          </w:divBdr>
        </w:div>
        <w:div w:id="2125028946">
          <w:marLeft w:val="0"/>
          <w:marRight w:val="0"/>
          <w:marTop w:val="0"/>
          <w:marBottom w:val="0"/>
          <w:divBdr>
            <w:top w:val="none" w:sz="0" w:space="0" w:color="auto"/>
            <w:left w:val="none" w:sz="0" w:space="0" w:color="auto"/>
            <w:bottom w:val="none" w:sz="0" w:space="0" w:color="auto"/>
            <w:right w:val="none" w:sz="0" w:space="0" w:color="auto"/>
          </w:divBdr>
        </w:div>
        <w:div w:id="2130277385">
          <w:marLeft w:val="0"/>
          <w:marRight w:val="0"/>
          <w:marTop w:val="0"/>
          <w:marBottom w:val="0"/>
          <w:divBdr>
            <w:top w:val="none" w:sz="0" w:space="0" w:color="auto"/>
            <w:left w:val="none" w:sz="0" w:space="0" w:color="auto"/>
            <w:bottom w:val="none" w:sz="0" w:space="0" w:color="auto"/>
            <w:right w:val="none" w:sz="0" w:space="0" w:color="auto"/>
          </w:divBdr>
        </w:div>
        <w:div w:id="2137481953">
          <w:marLeft w:val="0"/>
          <w:marRight w:val="0"/>
          <w:marTop w:val="0"/>
          <w:marBottom w:val="0"/>
          <w:divBdr>
            <w:top w:val="none" w:sz="0" w:space="0" w:color="auto"/>
            <w:left w:val="none" w:sz="0" w:space="0" w:color="auto"/>
            <w:bottom w:val="none" w:sz="0" w:space="0" w:color="auto"/>
            <w:right w:val="none" w:sz="0" w:space="0" w:color="auto"/>
          </w:divBdr>
        </w:div>
        <w:div w:id="2143304893">
          <w:marLeft w:val="0"/>
          <w:marRight w:val="0"/>
          <w:marTop w:val="0"/>
          <w:marBottom w:val="0"/>
          <w:divBdr>
            <w:top w:val="none" w:sz="0" w:space="0" w:color="auto"/>
            <w:left w:val="none" w:sz="0" w:space="0" w:color="auto"/>
            <w:bottom w:val="none" w:sz="0" w:space="0" w:color="auto"/>
            <w:right w:val="none" w:sz="0" w:space="0" w:color="auto"/>
          </w:divBdr>
        </w:div>
        <w:div w:id="2146697558">
          <w:marLeft w:val="0"/>
          <w:marRight w:val="0"/>
          <w:marTop w:val="0"/>
          <w:marBottom w:val="0"/>
          <w:divBdr>
            <w:top w:val="none" w:sz="0" w:space="0" w:color="auto"/>
            <w:left w:val="none" w:sz="0" w:space="0" w:color="auto"/>
            <w:bottom w:val="none" w:sz="0" w:space="0" w:color="auto"/>
            <w:right w:val="none" w:sz="0" w:space="0" w:color="auto"/>
          </w:divBdr>
        </w:div>
        <w:div w:id="2146966701">
          <w:marLeft w:val="0"/>
          <w:marRight w:val="0"/>
          <w:marTop w:val="0"/>
          <w:marBottom w:val="0"/>
          <w:divBdr>
            <w:top w:val="none" w:sz="0" w:space="0" w:color="auto"/>
            <w:left w:val="none" w:sz="0" w:space="0" w:color="auto"/>
            <w:bottom w:val="none" w:sz="0" w:space="0" w:color="auto"/>
            <w:right w:val="none" w:sz="0" w:space="0" w:color="auto"/>
          </w:divBdr>
        </w:div>
      </w:divsChild>
    </w:div>
    <w:div w:id="1738167282">
      <w:marLeft w:val="0"/>
      <w:marRight w:val="0"/>
      <w:marTop w:val="0"/>
      <w:marBottom w:val="0"/>
      <w:divBdr>
        <w:top w:val="none" w:sz="0" w:space="0" w:color="auto"/>
        <w:left w:val="none" w:sz="0" w:space="0" w:color="auto"/>
        <w:bottom w:val="none" w:sz="0" w:space="0" w:color="auto"/>
        <w:right w:val="none" w:sz="0" w:space="0" w:color="auto"/>
      </w:divBdr>
    </w:div>
    <w:div w:id="1739666361">
      <w:marLeft w:val="0"/>
      <w:marRight w:val="0"/>
      <w:marTop w:val="0"/>
      <w:marBottom w:val="0"/>
      <w:divBdr>
        <w:top w:val="none" w:sz="0" w:space="0" w:color="auto"/>
        <w:left w:val="none" w:sz="0" w:space="0" w:color="auto"/>
        <w:bottom w:val="none" w:sz="0" w:space="0" w:color="auto"/>
        <w:right w:val="none" w:sz="0" w:space="0" w:color="auto"/>
      </w:divBdr>
    </w:div>
    <w:div w:id="1745452980">
      <w:marLeft w:val="0"/>
      <w:marRight w:val="0"/>
      <w:marTop w:val="0"/>
      <w:marBottom w:val="0"/>
      <w:divBdr>
        <w:top w:val="none" w:sz="0" w:space="0" w:color="auto"/>
        <w:left w:val="none" w:sz="0" w:space="0" w:color="auto"/>
        <w:bottom w:val="none" w:sz="0" w:space="0" w:color="auto"/>
        <w:right w:val="none" w:sz="0" w:space="0" w:color="auto"/>
      </w:divBdr>
    </w:div>
    <w:div w:id="1749033024">
      <w:marLeft w:val="0"/>
      <w:marRight w:val="0"/>
      <w:marTop w:val="0"/>
      <w:marBottom w:val="0"/>
      <w:divBdr>
        <w:top w:val="none" w:sz="0" w:space="0" w:color="auto"/>
        <w:left w:val="none" w:sz="0" w:space="0" w:color="auto"/>
        <w:bottom w:val="none" w:sz="0" w:space="0" w:color="auto"/>
        <w:right w:val="none" w:sz="0" w:space="0" w:color="auto"/>
      </w:divBdr>
    </w:div>
    <w:div w:id="1758087245">
      <w:marLeft w:val="0"/>
      <w:marRight w:val="0"/>
      <w:marTop w:val="0"/>
      <w:marBottom w:val="0"/>
      <w:divBdr>
        <w:top w:val="none" w:sz="0" w:space="0" w:color="auto"/>
        <w:left w:val="none" w:sz="0" w:space="0" w:color="auto"/>
        <w:bottom w:val="none" w:sz="0" w:space="0" w:color="auto"/>
        <w:right w:val="none" w:sz="0" w:space="0" w:color="auto"/>
      </w:divBdr>
    </w:div>
    <w:div w:id="1759667634">
      <w:marLeft w:val="0"/>
      <w:marRight w:val="0"/>
      <w:marTop w:val="0"/>
      <w:marBottom w:val="0"/>
      <w:divBdr>
        <w:top w:val="none" w:sz="0" w:space="0" w:color="auto"/>
        <w:left w:val="none" w:sz="0" w:space="0" w:color="auto"/>
        <w:bottom w:val="none" w:sz="0" w:space="0" w:color="auto"/>
        <w:right w:val="none" w:sz="0" w:space="0" w:color="auto"/>
      </w:divBdr>
    </w:div>
    <w:div w:id="1770814648">
      <w:marLeft w:val="0"/>
      <w:marRight w:val="0"/>
      <w:marTop w:val="0"/>
      <w:marBottom w:val="0"/>
      <w:divBdr>
        <w:top w:val="none" w:sz="0" w:space="0" w:color="auto"/>
        <w:left w:val="none" w:sz="0" w:space="0" w:color="auto"/>
        <w:bottom w:val="none" w:sz="0" w:space="0" w:color="auto"/>
        <w:right w:val="none" w:sz="0" w:space="0" w:color="auto"/>
      </w:divBdr>
    </w:div>
    <w:div w:id="1771123665">
      <w:bodyDiv w:val="1"/>
      <w:marLeft w:val="0"/>
      <w:marRight w:val="0"/>
      <w:marTop w:val="0"/>
      <w:marBottom w:val="0"/>
      <w:divBdr>
        <w:top w:val="none" w:sz="0" w:space="0" w:color="auto"/>
        <w:left w:val="none" w:sz="0" w:space="0" w:color="auto"/>
        <w:bottom w:val="none" w:sz="0" w:space="0" w:color="auto"/>
        <w:right w:val="none" w:sz="0" w:space="0" w:color="auto"/>
      </w:divBdr>
    </w:div>
    <w:div w:id="1771972557">
      <w:marLeft w:val="0"/>
      <w:marRight w:val="0"/>
      <w:marTop w:val="0"/>
      <w:marBottom w:val="0"/>
      <w:divBdr>
        <w:top w:val="none" w:sz="0" w:space="0" w:color="auto"/>
        <w:left w:val="none" w:sz="0" w:space="0" w:color="auto"/>
        <w:bottom w:val="none" w:sz="0" w:space="0" w:color="auto"/>
        <w:right w:val="none" w:sz="0" w:space="0" w:color="auto"/>
      </w:divBdr>
    </w:div>
    <w:div w:id="1777168502">
      <w:marLeft w:val="0"/>
      <w:marRight w:val="0"/>
      <w:marTop w:val="0"/>
      <w:marBottom w:val="0"/>
      <w:divBdr>
        <w:top w:val="none" w:sz="0" w:space="0" w:color="auto"/>
        <w:left w:val="none" w:sz="0" w:space="0" w:color="auto"/>
        <w:bottom w:val="none" w:sz="0" w:space="0" w:color="auto"/>
        <w:right w:val="none" w:sz="0" w:space="0" w:color="auto"/>
      </w:divBdr>
    </w:div>
    <w:div w:id="1777865119">
      <w:marLeft w:val="0"/>
      <w:marRight w:val="0"/>
      <w:marTop w:val="0"/>
      <w:marBottom w:val="0"/>
      <w:divBdr>
        <w:top w:val="none" w:sz="0" w:space="0" w:color="auto"/>
        <w:left w:val="none" w:sz="0" w:space="0" w:color="auto"/>
        <w:bottom w:val="none" w:sz="0" w:space="0" w:color="auto"/>
        <w:right w:val="none" w:sz="0" w:space="0" w:color="auto"/>
      </w:divBdr>
    </w:div>
    <w:div w:id="1780679844">
      <w:marLeft w:val="0"/>
      <w:marRight w:val="0"/>
      <w:marTop w:val="0"/>
      <w:marBottom w:val="0"/>
      <w:divBdr>
        <w:top w:val="none" w:sz="0" w:space="0" w:color="auto"/>
        <w:left w:val="none" w:sz="0" w:space="0" w:color="auto"/>
        <w:bottom w:val="none" w:sz="0" w:space="0" w:color="auto"/>
        <w:right w:val="none" w:sz="0" w:space="0" w:color="auto"/>
      </w:divBdr>
    </w:div>
    <w:div w:id="1782651870">
      <w:marLeft w:val="0"/>
      <w:marRight w:val="0"/>
      <w:marTop w:val="0"/>
      <w:marBottom w:val="0"/>
      <w:divBdr>
        <w:top w:val="none" w:sz="0" w:space="0" w:color="auto"/>
        <w:left w:val="none" w:sz="0" w:space="0" w:color="auto"/>
        <w:bottom w:val="none" w:sz="0" w:space="0" w:color="auto"/>
        <w:right w:val="none" w:sz="0" w:space="0" w:color="auto"/>
      </w:divBdr>
    </w:div>
    <w:div w:id="1783529404">
      <w:marLeft w:val="0"/>
      <w:marRight w:val="0"/>
      <w:marTop w:val="0"/>
      <w:marBottom w:val="0"/>
      <w:divBdr>
        <w:top w:val="none" w:sz="0" w:space="0" w:color="auto"/>
        <w:left w:val="none" w:sz="0" w:space="0" w:color="auto"/>
        <w:bottom w:val="none" w:sz="0" w:space="0" w:color="auto"/>
        <w:right w:val="none" w:sz="0" w:space="0" w:color="auto"/>
      </w:divBdr>
    </w:div>
    <w:div w:id="1787771378">
      <w:marLeft w:val="0"/>
      <w:marRight w:val="0"/>
      <w:marTop w:val="0"/>
      <w:marBottom w:val="0"/>
      <w:divBdr>
        <w:top w:val="none" w:sz="0" w:space="0" w:color="auto"/>
        <w:left w:val="none" w:sz="0" w:space="0" w:color="auto"/>
        <w:bottom w:val="none" w:sz="0" w:space="0" w:color="auto"/>
        <w:right w:val="none" w:sz="0" w:space="0" w:color="auto"/>
      </w:divBdr>
    </w:div>
    <w:div w:id="1796411980">
      <w:bodyDiv w:val="1"/>
      <w:marLeft w:val="0"/>
      <w:marRight w:val="0"/>
      <w:marTop w:val="0"/>
      <w:marBottom w:val="0"/>
      <w:divBdr>
        <w:top w:val="none" w:sz="0" w:space="0" w:color="auto"/>
        <w:left w:val="none" w:sz="0" w:space="0" w:color="auto"/>
        <w:bottom w:val="none" w:sz="0" w:space="0" w:color="auto"/>
        <w:right w:val="none" w:sz="0" w:space="0" w:color="auto"/>
      </w:divBdr>
    </w:div>
    <w:div w:id="1797487936">
      <w:marLeft w:val="0"/>
      <w:marRight w:val="0"/>
      <w:marTop w:val="0"/>
      <w:marBottom w:val="0"/>
      <w:divBdr>
        <w:top w:val="none" w:sz="0" w:space="0" w:color="auto"/>
        <w:left w:val="none" w:sz="0" w:space="0" w:color="auto"/>
        <w:bottom w:val="none" w:sz="0" w:space="0" w:color="auto"/>
        <w:right w:val="none" w:sz="0" w:space="0" w:color="auto"/>
      </w:divBdr>
    </w:div>
    <w:div w:id="1799831356">
      <w:marLeft w:val="0"/>
      <w:marRight w:val="0"/>
      <w:marTop w:val="0"/>
      <w:marBottom w:val="0"/>
      <w:divBdr>
        <w:top w:val="none" w:sz="0" w:space="0" w:color="auto"/>
        <w:left w:val="none" w:sz="0" w:space="0" w:color="auto"/>
        <w:bottom w:val="none" w:sz="0" w:space="0" w:color="auto"/>
        <w:right w:val="none" w:sz="0" w:space="0" w:color="auto"/>
      </w:divBdr>
    </w:div>
    <w:div w:id="1809515872">
      <w:bodyDiv w:val="1"/>
      <w:marLeft w:val="0"/>
      <w:marRight w:val="0"/>
      <w:marTop w:val="0"/>
      <w:marBottom w:val="0"/>
      <w:divBdr>
        <w:top w:val="none" w:sz="0" w:space="0" w:color="auto"/>
        <w:left w:val="none" w:sz="0" w:space="0" w:color="auto"/>
        <w:bottom w:val="none" w:sz="0" w:space="0" w:color="auto"/>
        <w:right w:val="none" w:sz="0" w:space="0" w:color="auto"/>
      </w:divBdr>
    </w:div>
    <w:div w:id="1811244412">
      <w:marLeft w:val="0"/>
      <w:marRight w:val="0"/>
      <w:marTop w:val="0"/>
      <w:marBottom w:val="0"/>
      <w:divBdr>
        <w:top w:val="none" w:sz="0" w:space="0" w:color="auto"/>
        <w:left w:val="none" w:sz="0" w:space="0" w:color="auto"/>
        <w:bottom w:val="none" w:sz="0" w:space="0" w:color="auto"/>
        <w:right w:val="none" w:sz="0" w:space="0" w:color="auto"/>
      </w:divBdr>
    </w:div>
    <w:div w:id="1813135895">
      <w:marLeft w:val="0"/>
      <w:marRight w:val="0"/>
      <w:marTop w:val="0"/>
      <w:marBottom w:val="0"/>
      <w:divBdr>
        <w:top w:val="none" w:sz="0" w:space="0" w:color="auto"/>
        <w:left w:val="none" w:sz="0" w:space="0" w:color="auto"/>
        <w:bottom w:val="none" w:sz="0" w:space="0" w:color="auto"/>
        <w:right w:val="none" w:sz="0" w:space="0" w:color="auto"/>
      </w:divBdr>
    </w:div>
    <w:div w:id="1816407054">
      <w:marLeft w:val="0"/>
      <w:marRight w:val="0"/>
      <w:marTop w:val="0"/>
      <w:marBottom w:val="0"/>
      <w:divBdr>
        <w:top w:val="none" w:sz="0" w:space="0" w:color="auto"/>
        <w:left w:val="none" w:sz="0" w:space="0" w:color="auto"/>
        <w:bottom w:val="none" w:sz="0" w:space="0" w:color="auto"/>
        <w:right w:val="none" w:sz="0" w:space="0" w:color="auto"/>
      </w:divBdr>
    </w:div>
    <w:div w:id="1816527106">
      <w:marLeft w:val="0"/>
      <w:marRight w:val="0"/>
      <w:marTop w:val="0"/>
      <w:marBottom w:val="0"/>
      <w:divBdr>
        <w:top w:val="none" w:sz="0" w:space="0" w:color="auto"/>
        <w:left w:val="none" w:sz="0" w:space="0" w:color="auto"/>
        <w:bottom w:val="none" w:sz="0" w:space="0" w:color="auto"/>
        <w:right w:val="none" w:sz="0" w:space="0" w:color="auto"/>
      </w:divBdr>
    </w:div>
    <w:div w:id="1817530366">
      <w:marLeft w:val="0"/>
      <w:marRight w:val="0"/>
      <w:marTop w:val="0"/>
      <w:marBottom w:val="0"/>
      <w:divBdr>
        <w:top w:val="none" w:sz="0" w:space="0" w:color="auto"/>
        <w:left w:val="none" w:sz="0" w:space="0" w:color="auto"/>
        <w:bottom w:val="none" w:sz="0" w:space="0" w:color="auto"/>
        <w:right w:val="none" w:sz="0" w:space="0" w:color="auto"/>
      </w:divBdr>
    </w:div>
    <w:div w:id="1820681759">
      <w:marLeft w:val="0"/>
      <w:marRight w:val="0"/>
      <w:marTop w:val="0"/>
      <w:marBottom w:val="0"/>
      <w:divBdr>
        <w:top w:val="none" w:sz="0" w:space="0" w:color="auto"/>
        <w:left w:val="none" w:sz="0" w:space="0" w:color="auto"/>
        <w:bottom w:val="none" w:sz="0" w:space="0" w:color="auto"/>
        <w:right w:val="none" w:sz="0" w:space="0" w:color="auto"/>
      </w:divBdr>
    </w:div>
    <w:div w:id="1824004656">
      <w:marLeft w:val="0"/>
      <w:marRight w:val="0"/>
      <w:marTop w:val="0"/>
      <w:marBottom w:val="0"/>
      <w:divBdr>
        <w:top w:val="none" w:sz="0" w:space="0" w:color="auto"/>
        <w:left w:val="none" w:sz="0" w:space="0" w:color="auto"/>
        <w:bottom w:val="none" w:sz="0" w:space="0" w:color="auto"/>
        <w:right w:val="none" w:sz="0" w:space="0" w:color="auto"/>
      </w:divBdr>
    </w:div>
    <w:div w:id="1824420323">
      <w:marLeft w:val="0"/>
      <w:marRight w:val="0"/>
      <w:marTop w:val="0"/>
      <w:marBottom w:val="0"/>
      <w:divBdr>
        <w:top w:val="none" w:sz="0" w:space="0" w:color="auto"/>
        <w:left w:val="none" w:sz="0" w:space="0" w:color="auto"/>
        <w:bottom w:val="none" w:sz="0" w:space="0" w:color="auto"/>
        <w:right w:val="none" w:sz="0" w:space="0" w:color="auto"/>
      </w:divBdr>
    </w:div>
    <w:div w:id="1827282272">
      <w:marLeft w:val="0"/>
      <w:marRight w:val="0"/>
      <w:marTop w:val="0"/>
      <w:marBottom w:val="0"/>
      <w:divBdr>
        <w:top w:val="none" w:sz="0" w:space="0" w:color="auto"/>
        <w:left w:val="none" w:sz="0" w:space="0" w:color="auto"/>
        <w:bottom w:val="none" w:sz="0" w:space="0" w:color="auto"/>
        <w:right w:val="none" w:sz="0" w:space="0" w:color="auto"/>
      </w:divBdr>
    </w:div>
    <w:div w:id="1829399681">
      <w:marLeft w:val="0"/>
      <w:marRight w:val="0"/>
      <w:marTop w:val="0"/>
      <w:marBottom w:val="0"/>
      <w:divBdr>
        <w:top w:val="none" w:sz="0" w:space="0" w:color="auto"/>
        <w:left w:val="none" w:sz="0" w:space="0" w:color="auto"/>
        <w:bottom w:val="none" w:sz="0" w:space="0" w:color="auto"/>
        <w:right w:val="none" w:sz="0" w:space="0" w:color="auto"/>
      </w:divBdr>
    </w:div>
    <w:div w:id="1830174618">
      <w:marLeft w:val="0"/>
      <w:marRight w:val="0"/>
      <w:marTop w:val="0"/>
      <w:marBottom w:val="0"/>
      <w:divBdr>
        <w:top w:val="none" w:sz="0" w:space="0" w:color="auto"/>
        <w:left w:val="none" w:sz="0" w:space="0" w:color="auto"/>
        <w:bottom w:val="none" w:sz="0" w:space="0" w:color="auto"/>
        <w:right w:val="none" w:sz="0" w:space="0" w:color="auto"/>
      </w:divBdr>
    </w:div>
    <w:div w:id="1834640005">
      <w:marLeft w:val="0"/>
      <w:marRight w:val="0"/>
      <w:marTop w:val="0"/>
      <w:marBottom w:val="0"/>
      <w:divBdr>
        <w:top w:val="none" w:sz="0" w:space="0" w:color="auto"/>
        <w:left w:val="none" w:sz="0" w:space="0" w:color="auto"/>
        <w:bottom w:val="none" w:sz="0" w:space="0" w:color="auto"/>
        <w:right w:val="none" w:sz="0" w:space="0" w:color="auto"/>
      </w:divBdr>
    </w:div>
    <w:div w:id="1839810869">
      <w:marLeft w:val="0"/>
      <w:marRight w:val="0"/>
      <w:marTop w:val="0"/>
      <w:marBottom w:val="0"/>
      <w:divBdr>
        <w:top w:val="none" w:sz="0" w:space="0" w:color="auto"/>
        <w:left w:val="none" w:sz="0" w:space="0" w:color="auto"/>
        <w:bottom w:val="none" w:sz="0" w:space="0" w:color="auto"/>
        <w:right w:val="none" w:sz="0" w:space="0" w:color="auto"/>
      </w:divBdr>
    </w:div>
    <w:div w:id="1844978753">
      <w:bodyDiv w:val="1"/>
      <w:marLeft w:val="0"/>
      <w:marRight w:val="0"/>
      <w:marTop w:val="0"/>
      <w:marBottom w:val="0"/>
      <w:divBdr>
        <w:top w:val="none" w:sz="0" w:space="0" w:color="auto"/>
        <w:left w:val="none" w:sz="0" w:space="0" w:color="auto"/>
        <w:bottom w:val="none" w:sz="0" w:space="0" w:color="auto"/>
        <w:right w:val="none" w:sz="0" w:space="0" w:color="auto"/>
      </w:divBdr>
    </w:div>
    <w:div w:id="1845048029">
      <w:marLeft w:val="0"/>
      <w:marRight w:val="0"/>
      <w:marTop w:val="0"/>
      <w:marBottom w:val="0"/>
      <w:divBdr>
        <w:top w:val="none" w:sz="0" w:space="0" w:color="auto"/>
        <w:left w:val="none" w:sz="0" w:space="0" w:color="auto"/>
        <w:bottom w:val="none" w:sz="0" w:space="0" w:color="auto"/>
        <w:right w:val="none" w:sz="0" w:space="0" w:color="auto"/>
      </w:divBdr>
    </w:div>
    <w:div w:id="1846044626">
      <w:marLeft w:val="0"/>
      <w:marRight w:val="0"/>
      <w:marTop w:val="0"/>
      <w:marBottom w:val="0"/>
      <w:divBdr>
        <w:top w:val="none" w:sz="0" w:space="0" w:color="auto"/>
        <w:left w:val="none" w:sz="0" w:space="0" w:color="auto"/>
        <w:bottom w:val="none" w:sz="0" w:space="0" w:color="auto"/>
        <w:right w:val="none" w:sz="0" w:space="0" w:color="auto"/>
      </w:divBdr>
    </w:div>
    <w:div w:id="1852336341">
      <w:marLeft w:val="0"/>
      <w:marRight w:val="0"/>
      <w:marTop w:val="0"/>
      <w:marBottom w:val="0"/>
      <w:divBdr>
        <w:top w:val="none" w:sz="0" w:space="0" w:color="auto"/>
        <w:left w:val="none" w:sz="0" w:space="0" w:color="auto"/>
        <w:bottom w:val="none" w:sz="0" w:space="0" w:color="auto"/>
        <w:right w:val="none" w:sz="0" w:space="0" w:color="auto"/>
      </w:divBdr>
    </w:div>
    <w:div w:id="1853570699">
      <w:marLeft w:val="0"/>
      <w:marRight w:val="0"/>
      <w:marTop w:val="0"/>
      <w:marBottom w:val="0"/>
      <w:divBdr>
        <w:top w:val="none" w:sz="0" w:space="0" w:color="auto"/>
        <w:left w:val="none" w:sz="0" w:space="0" w:color="auto"/>
        <w:bottom w:val="none" w:sz="0" w:space="0" w:color="auto"/>
        <w:right w:val="none" w:sz="0" w:space="0" w:color="auto"/>
      </w:divBdr>
    </w:div>
    <w:div w:id="1859540097">
      <w:marLeft w:val="0"/>
      <w:marRight w:val="0"/>
      <w:marTop w:val="0"/>
      <w:marBottom w:val="0"/>
      <w:divBdr>
        <w:top w:val="none" w:sz="0" w:space="0" w:color="auto"/>
        <w:left w:val="none" w:sz="0" w:space="0" w:color="auto"/>
        <w:bottom w:val="none" w:sz="0" w:space="0" w:color="auto"/>
        <w:right w:val="none" w:sz="0" w:space="0" w:color="auto"/>
      </w:divBdr>
    </w:div>
    <w:div w:id="1860241905">
      <w:marLeft w:val="0"/>
      <w:marRight w:val="0"/>
      <w:marTop w:val="0"/>
      <w:marBottom w:val="0"/>
      <w:divBdr>
        <w:top w:val="none" w:sz="0" w:space="0" w:color="auto"/>
        <w:left w:val="none" w:sz="0" w:space="0" w:color="auto"/>
        <w:bottom w:val="none" w:sz="0" w:space="0" w:color="auto"/>
        <w:right w:val="none" w:sz="0" w:space="0" w:color="auto"/>
      </w:divBdr>
    </w:div>
    <w:div w:id="1864436919">
      <w:marLeft w:val="0"/>
      <w:marRight w:val="0"/>
      <w:marTop w:val="0"/>
      <w:marBottom w:val="0"/>
      <w:divBdr>
        <w:top w:val="none" w:sz="0" w:space="0" w:color="auto"/>
        <w:left w:val="none" w:sz="0" w:space="0" w:color="auto"/>
        <w:bottom w:val="none" w:sz="0" w:space="0" w:color="auto"/>
        <w:right w:val="none" w:sz="0" w:space="0" w:color="auto"/>
      </w:divBdr>
    </w:div>
    <w:div w:id="1864784255">
      <w:marLeft w:val="0"/>
      <w:marRight w:val="0"/>
      <w:marTop w:val="0"/>
      <w:marBottom w:val="0"/>
      <w:divBdr>
        <w:top w:val="none" w:sz="0" w:space="0" w:color="auto"/>
        <w:left w:val="none" w:sz="0" w:space="0" w:color="auto"/>
        <w:bottom w:val="none" w:sz="0" w:space="0" w:color="auto"/>
        <w:right w:val="none" w:sz="0" w:space="0" w:color="auto"/>
      </w:divBdr>
    </w:div>
    <w:div w:id="1875848364">
      <w:marLeft w:val="0"/>
      <w:marRight w:val="0"/>
      <w:marTop w:val="0"/>
      <w:marBottom w:val="0"/>
      <w:divBdr>
        <w:top w:val="none" w:sz="0" w:space="0" w:color="auto"/>
        <w:left w:val="none" w:sz="0" w:space="0" w:color="auto"/>
        <w:bottom w:val="none" w:sz="0" w:space="0" w:color="auto"/>
        <w:right w:val="none" w:sz="0" w:space="0" w:color="auto"/>
      </w:divBdr>
    </w:div>
    <w:div w:id="1879857662">
      <w:marLeft w:val="0"/>
      <w:marRight w:val="0"/>
      <w:marTop w:val="0"/>
      <w:marBottom w:val="0"/>
      <w:divBdr>
        <w:top w:val="none" w:sz="0" w:space="0" w:color="auto"/>
        <w:left w:val="none" w:sz="0" w:space="0" w:color="auto"/>
        <w:bottom w:val="none" w:sz="0" w:space="0" w:color="auto"/>
        <w:right w:val="none" w:sz="0" w:space="0" w:color="auto"/>
      </w:divBdr>
    </w:div>
    <w:div w:id="1881241337">
      <w:bodyDiv w:val="1"/>
      <w:marLeft w:val="0"/>
      <w:marRight w:val="0"/>
      <w:marTop w:val="0"/>
      <w:marBottom w:val="0"/>
      <w:divBdr>
        <w:top w:val="none" w:sz="0" w:space="0" w:color="auto"/>
        <w:left w:val="none" w:sz="0" w:space="0" w:color="auto"/>
        <w:bottom w:val="none" w:sz="0" w:space="0" w:color="auto"/>
        <w:right w:val="none" w:sz="0" w:space="0" w:color="auto"/>
      </w:divBdr>
    </w:div>
    <w:div w:id="1884096647">
      <w:marLeft w:val="0"/>
      <w:marRight w:val="0"/>
      <w:marTop w:val="0"/>
      <w:marBottom w:val="0"/>
      <w:divBdr>
        <w:top w:val="none" w:sz="0" w:space="0" w:color="auto"/>
        <w:left w:val="none" w:sz="0" w:space="0" w:color="auto"/>
        <w:bottom w:val="none" w:sz="0" w:space="0" w:color="auto"/>
        <w:right w:val="none" w:sz="0" w:space="0" w:color="auto"/>
      </w:divBdr>
    </w:div>
    <w:div w:id="1892031771">
      <w:marLeft w:val="0"/>
      <w:marRight w:val="0"/>
      <w:marTop w:val="0"/>
      <w:marBottom w:val="0"/>
      <w:divBdr>
        <w:top w:val="none" w:sz="0" w:space="0" w:color="auto"/>
        <w:left w:val="none" w:sz="0" w:space="0" w:color="auto"/>
        <w:bottom w:val="none" w:sz="0" w:space="0" w:color="auto"/>
        <w:right w:val="none" w:sz="0" w:space="0" w:color="auto"/>
      </w:divBdr>
    </w:div>
    <w:div w:id="1894274921">
      <w:marLeft w:val="0"/>
      <w:marRight w:val="0"/>
      <w:marTop w:val="0"/>
      <w:marBottom w:val="0"/>
      <w:divBdr>
        <w:top w:val="none" w:sz="0" w:space="0" w:color="auto"/>
        <w:left w:val="none" w:sz="0" w:space="0" w:color="auto"/>
        <w:bottom w:val="none" w:sz="0" w:space="0" w:color="auto"/>
        <w:right w:val="none" w:sz="0" w:space="0" w:color="auto"/>
      </w:divBdr>
    </w:div>
    <w:div w:id="1899705774">
      <w:marLeft w:val="0"/>
      <w:marRight w:val="0"/>
      <w:marTop w:val="0"/>
      <w:marBottom w:val="0"/>
      <w:divBdr>
        <w:top w:val="none" w:sz="0" w:space="0" w:color="auto"/>
        <w:left w:val="none" w:sz="0" w:space="0" w:color="auto"/>
        <w:bottom w:val="none" w:sz="0" w:space="0" w:color="auto"/>
        <w:right w:val="none" w:sz="0" w:space="0" w:color="auto"/>
      </w:divBdr>
    </w:div>
    <w:div w:id="1901481787">
      <w:marLeft w:val="0"/>
      <w:marRight w:val="0"/>
      <w:marTop w:val="0"/>
      <w:marBottom w:val="0"/>
      <w:divBdr>
        <w:top w:val="none" w:sz="0" w:space="0" w:color="auto"/>
        <w:left w:val="none" w:sz="0" w:space="0" w:color="auto"/>
        <w:bottom w:val="none" w:sz="0" w:space="0" w:color="auto"/>
        <w:right w:val="none" w:sz="0" w:space="0" w:color="auto"/>
      </w:divBdr>
    </w:div>
    <w:div w:id="1902596195">
      <w:marLeft w:val="0"/>
      <w:marRight w:val="0"/>
      <w:marTop w:val="0"/>
      <w:marBottom w:val="0"/>
      <w:divBdr>
        <w:top w:val="none" w:sz="0" w:space="0" w:color="auto"/>
        <w:left w:val="none" w:sz="0" w:space="0" w:color="auto"/>
        <w:bottom w:val="none" w:sz="0" w:space="0" w:color="auto"/>
        <w:right w:val="none" w:sz="0" w:space="0" w:color="auto"/>
      </w:divBdr>
    </w:div>
    <w:div w:id="1904290387">
      <w:marLeft w:val="0"/>
      <w:marRight w:val="0"/>
      <w:marTop w:val="0"/>
      <w:marBottom w:val="0"/>
      <w:divBdr>
        <w:top w:val="none" w:sz="0" w:space="0" w:color="auto"/>
        <w:left w:val="none" w:sz="0" w:space="0" w:color="auto"/>
        <w:bottom w:val="none" w:sz="0" w:space="0" w:color="auto"/>
        <w:right w:val="none" w:sz="0" w:space="0" w:color="auto"/>
      </w:divBdr>
    </w:div>
    <w:div w:id="1909806732">
      <w:marLeft w:val="0"/>
      <w:marRight w:val="0"/>
      <w:marTop w:val="0"/>
      <w:marBottom w:val="0"/>
      <w:divBdr>
        <w:top w:val="none" w:sz="0" w:space="0" w:color="auto"/>
        <w:left w:val="none" w:sz="0" w:space="0" w:color="auto"/>
        <w:bottom w:val="none" w:sz="0" w:space="0" w:color="auto"/>
        <w:right w:val="none" w:sz="0" w:space="0" w:color="auto"/>
      </w:divBdr>
    </w:div>
    <w:div w:id="1914926981">
      <w:marLeft w:val="0"/>
      <w:marRight w:val="0"/>
      <w:marTop w:val="0"/>
      <w:marBottom w:val="0"/>
      <w:divBdr>
        <w:top w:val="none" w:sz="0" w:space="0" w:color="auto"/>
        <w:left w:val="none" w:sz="0" w:space="0" w:color="auto"/>
        <w:bottom w:val="none" w:sz="0" w:space="0" w:color="auto"/>
        <w:right w:val="none" w:sz="0" w:space="0" w:color="auto"/>
      </w:divBdr>
    </w:div>
    <w:div w:id="1915313849">
      <w:marLeft w:val="0"/>
      <w:marRight w:val="0"/>
      <w:marTop w:val="0"/>
      <w:marBottom w:val="0"/>
      <w:divBdr>
        <w:top w:val="none" w:sz="0" w:space="0" w:color="auto"/>
        <w:left w:val="none" w:sz="0" w:space="0" w:color="auto"/>
        <w:bottom w:val="none" w:sz="0" w:space="0" w:color="auto"/>
        <w:right w:val="none" w:sz="0" w:space="0" w:color="auto"/>
      </w:divBdr>
    </w:div>
    <w:div w:id="1920675378">
      <w:marLeft w:val="0"/>
      <w:marRight w:val="0"/>
      <w:marTop w:val="0"/>
      <w:marBottom w:val="0"/>
      <w:divBdr>
        <w:top w:val="none" w:sz="0" w:space="0" w:color="auto"/>
        <w:left w:val="none" w:sz="0" w:space="0" w:color="auto"/>
        <w:bottom w:val="none" w:sz="0" w:space="0" w:color="auto"/>
        <w:right w:val="none" w:sz="0" w:space="0" w:color="auto"/>
      </w:divBdr>
    </w:div>
    <w:div w:id="1924758112">
      <w:marLeft w:val="0"/>
      <w:marRight w:val="0"/>
      <w:marTop w:val="0"/>
      <w:marBottom w:val="0"/>
      <w:divBdr>
        <w:top w:val="none" w:sz="0" w:space="0" w:color="auto"/>
        <w:left w:val="none" w:sz="0" w:space="0" w:color="auto"/>
        <w:bottom w:val="none" w:sz="0" w:space="0" w:color="auto"/>
        <w:right w:val="none" w:sz="0" w:space="0" w:color="auto"/>
      </w:divBdr>
    </w:div>
    <w:div w:id="1925913296">
      <w:marLeft w:val="0"/>
      <w:marRight w:val="0"/>
      <w:marTop w:val="0"/>
      <w:marBottom w:val="0"/>
      <w:divBdr>
        <w:top w:val="none" w:sz="0" w:space="0" w:color="auto"/>
        <w:left w:val="none" w:sz="0" w:space="0" w:color="auto"/>
        <w:bottom w:val="none" w:sz="0" w:space="0" w:color="auto"/>
        <w:right w:val="none" w:sz="0" w:space="0" w:color="auto"/>
      </w:divBdr>
    </w:div>
    <w:div w:id="1929845326">
      <w:marLeft w:val="0"/>
      <w:marRight w:val="0"/>
      <w:marTop w:val="0"/>
      <w:marBottom w:val="0"/>
      <w:divBdr>
        <w:top w:val="none" w:sz="0" w:space="0" w:color="auto"/>
        <w:left w:val="none" w:sz="0" w:space="0" w:color="auto"/>
        <w:bottom w:val="none" w:sz="0" w:space="0" w:color="auto"/>
        <w:right w:val="none" w:sz="0" w:space="0" w:color="auto"/>
      </w:divBdr>
    </w:div>
    <w:div w:id="1931766914">
      <w:marLeft w:val="0"/>
      <w:marRight w:val="0"/>
      <w:marTop w:val="0"/>
      <w:marBottom w:val="0"/>
      <w:divBdr>
        <w:top w:val="none" w:sz="0" w:space="0" w:color="auto"/>
        <w:left w:val="none" w:sz="0" w:space="0" w:color="auto"/>
        <w:bottom w:val="none" w:sz="0" w:space="0" w:color="auto"/>
        <w:right w:val="none" w:sz="0" w:space="0" w:color="auto"/>
      </w:divBdr>
    </w:div>
    <w:div w:id="1935943071">
      <w:marLeft w:val="0"/>
      <w:marRight w:val="0"/>
      <w:marTop w:val="0"/>
      <w:marBottom w:val="0"/>
      <w:divBdr>
        <w:top w:val="none" w:sz="0" w:space="0" w:color="auto"/>
        <w:left w:val="none" w:sz="0" w:space="0" w:color="auto"/>
        <w:bottom w:val="none" w:sz="0" w:space="0" w:color="auto"/>
        <w:right w:val="none" w:sz="0" w:space="0" w:color="auto"/>
      </w:divBdr>
    </w:div>
    <w:div w:id="1937637791">
      <w:marLeft w:val="0"/>
      <w:marRight w:val="0"/>
      <w:marTop w:val="0"/>
      <w:marBottom w:val="0"/>
      <w:divBdr>
        <w:top w:val="none" w:sz="0" w:space="0" w:color="auto"/>
        <w:left w:val="none" w:sz="0" w:space="0" w:color="auto"/>
        <w:bottom w:val="none" w:sz="0" w:space="0" w:color="auto"/>
        <w:right w:val="none" w:sz="0" w:space="0" w:color="auto"/>
      </w:divBdr>
    </w:div>
    <w:div w:id="1942569734">
      <w:marLeft w:val="0"/>
      <w:marRight w:val="0"/>
      <w:marTop w:val="0"/>
      <w:marBottom w:val="0"/>
      <w:divBdr>
        <w:top w:val="none" w:sz="0" w:space="0" w:color="auto"/>
        <w:left w:val="none" w:sz="0" w:space="0" w:color="auto"/>
        <w:bottom w:val="none" w:sz="0" w:space="0" w:color="auto"/>
        <w:right w:val="none" w:sz="0" w:space="0" w:color="auto"/>
      </w:divBdr>
    </w:div>
    <w:div w:id="1947689137">
      <w:marLeft w:val="0"/>
      <w:marRight w:val="0"/>
      <w:marTop w:val="0"/>
      <w:marBottom w:val="0"/>
      <w:divBdr>
        <w:top w:val="none" w:sz="0" w:space="0" w:color="auto"/>
        <w:left w:val="none" w:sz="0" w:space="0" w:color="auto"/>
        <w:bottom w:val="none" w:sz="0" w:space="0" w:color="auto"/>
        <w:right w:val="none" w:sz="0" w:space="0" w:color="auto"/>
      </w:divBdr>
    </w:div>
    <w:div w:id="1951012747">
      <w:marLeft w:val="0"/>
      <w:marRight w:val="0"/>
      <w:marTop w:val="0"/>
      <w:marBottom w:val="0"/>
      <w:divBdr>
        <w:top w:val="none" w:sz="0" w:space="0" w:color="auto"/>
        <w:left w:val="none" w:sz="0" w:space="0" w:color="auto"/>
        <w:bottom w:val="none" w:sz="0" w:space="0" w:color="auto"/>
        <w:right w:val="none" w:sz="0" w:space="0" w:color="auto"/>
      </w:divBdr>
    </w:div>
    <w:div w:id="1954510695">
      <w:marLeft w:val="0"/>
      <w:marRight w:val="0"/>
      <w:marTop w:val="0"/>
      <w:marBottom w:val="0"/>
      <w:divBdr>
        <w:top w:val="none" w:sz="0" w:space="0" w:color="auto"/>
        <w:left w:val="none" w:sz="0" w:space="0" w:color="auto"/>
        <w:bottom w:val="none" w:sz="0" w:space="0" w:color="auto"/>
        <w:right w:val="none" w:sz="0" w:space="0" w:color="auto"/>
      </w:divBdr>
    </w:div>
    <w:div w:id="1954749290">
      <w:marLeft w:val="0"/>
      <w:marRight w:val="0"/>
      <w:marTop w:val="0"/>
      <w:marBottom w:val="0"/>
      <w:divBdr>
        <w:top w:val="none" w:sz="0" w:space="0" w:color="auto"/>
        <w:left w:val="none" w:sz="0" w:space="0" w:color="auto"/>
        <w:bottom w:val="none" w:sz="0" w:space="0" w:color="auto"/>
        <w:right w:val="none" w:sz="0" w:space="0" w:color="auto"/>
      </w:divBdr>
    </w:div>
    <w:div w:id="1954940994">
      <w:marLeft w:val="0"/>
      <w:marRight w:val="0"/>
      <w:marTop w:val="0"/>
      <w:marBottom w:val="0"/>
      <w:divBdr>
        <w:top w:val="none" w:sz="0" w:space="0" w:color="auto"/>
        <w:left w:val="none" w:sz="0" w:space="0" w:color="auto"/>
        <w:bottom w:val="none" w:sz="0" w:space="0" w:color="auto"/>
        <w:right w:val="none" w:sz="0" w:space="0" w:color="auto"/>
      </w:divBdr>
    </w:div>
    <w:div w:id="1954943224">
      <w:marLeft w:val="0"/>
      <w:marRight w:val="0"/>
      <w:marTop w:val="0"/>
      <w:marBottom w:val="0"/>
      <w:divBdr>
        <w:top w:val="none" w:sz="0" w:space="0" w:color="auto"/>
        <w:left w:val="none" w:sz="0" w:space="0" w:color="auto"/>
        <w:bottom w:val="none" w:sz="0" w:space="0" w:color="auto"/>
        <w:right w:val="none" w:sz="0" w:space="0" w:color="auto"/>
      </w:divBdr>
    </w:div>
    <w:div w:id="1964847922">
      <w:marLeft w:val="0"/>
      <w:marRight w:val="0"/>
      <w:marTop w:val="0"/>
      <w:marBottom w:val="0"/>
      <w:divBdr>
        <w:top w:val="none" w:sz="0" w:space="0" w:color="auto"/>
        <w:left w:val="none" w:sz="0" w:space="0" w:color="auto"/>
        <w:bottom w:val="none" w:sz="0" w:space="0" w:color="auto"/>
        <w:right w:val="none" w:sz="0" w:space="0" w:color="auto"/>
      </w:divBdr>
    </w:div>
    <w:div w:id="1965846952">
      <w:marLeft w:val="0"/>
      <w:marRight w:val="0"/>
      <w:marTop w:val="0"/>
      <w:marBottom w:val="0"/>
      <w:divBdr>
        <w:top w:val="none" w:sz="0" w:space="0" w:color="auto"/>
        <w:left w:val="none" w:sz="0" w:space="0" w:color="auto"/>
        <w:bottom w:val="none" w:sz="0" w:space="0" w:color="auto"/>
        <w:right w:val="none" w:sz="0" w:space="0" w:color="auto"/>
      </w:divBdr>
    </w:div>
    <w:div w:id="1966038774">
      <w:marLeft w:val="0"/>
      <w:marRight w:val="0"/>
      <w:marTop w:val="0"/>
      <w:marBottom w:val="0"/>
      <w:divBdr>
        <w:top w:val="none" w:sz="0" w:space="0" w:color="auto"/>
        <w:left w:val="none" w:sz="0" w:space="0" w:color="auto"/>
        <w:bottom w:val="none" w:sz="0" w:space="0" w:color="auto"/>
        <w:right w:val="none" w:sz="0" w:space="0" w:color="auto"/>
      </w:divBdr>
    </w:div>
    <w:div w:id="1967589121">
      <w:marLeft w:val="0"/>
      <w:marRight w:val="0"/>
      <w:marTop w:val="0"/>
      <w:marBottom w:val="0"/>
      <w:divBdr>
        <w:top w:val="none" w:sz="0" w:space="0" w:color="auto"/>
        <w:left w:val="none" w:sz="0" w:space="0" w:color="auto"/>
        <w:bottom w:val="none" w:sz="0" w:space="0" w:color="auto"/>
        <w:right w:val="none" w:sz="0" w:space="0" w:color="auto"/>
      </w:divBdr>
    </w:div>
    <w:div w:id="1970159509">
      <w:bodyDiv w:val="1"/>
      <w:marLeft w:val="0"/>
      <w:marRight w:val="0"/>
      <w:marTop w:val="0"/>
      <w:marBottom w:val="0"/>
      <w:divBdr>
        <w:top w:val="none" w:sz="0" w:space="0" w:color="auto"/>
        <w:left w:val="none" w:sz="0" w:space="0" w:color="auto"/>
        <w:bottom w:val="none" w:sz="0" w:space="0" w:color="auto"/>
        <w:right w:val="none" w:sz="0" w:space="0" w:color="auto"/>
      </w:divBdr>
    </w:div>
    <w:div w:id="1971325762">
      <w:bodyDiv w:val="1"/>
      <w:marLeft w:val="0"/>
      <w:marRight w:val="0"/>
      <w:marTop w:val="0"/>
      <w:marBottom w:val="0"/>
      <w:divBdr>
        <w:top w:val="none" w:sz="0" w:space="0" w:color="auto"/>
        <w:left w:val="none" w:sz="0" w:space="0" w:color="auto"/>
        <w:bottom w:val="none" w:sz="0" w:space="0" w:color="auto"/>
        <w:right w:val="none" w:sz="0" w:space="0" w:color="auto"/>
      </w:divBdr>
    </w:div>
    <w:div w:id="1972321110">
      <w:marLeft w:val="0"/>
      <w:marRight w:val="0"/>
      <w:marTop w:val="0"/>
      <w:marBottom w:val="0"/>
      <w:divBdr>
        <w:top w:val="none" w:sz="0" w:space="0" w:color="auto"/>
        <w:left w:val="none" w:sz="0" w:space="0" w:color="auto"/>
        <w:bottom w:val="none" w:sz="0" w:space="0" w:color="auto"/>
        <w:right w:val="none" w:sz="0" w:space="0" w:color="auto"/>
      </w:divBdr>
    </w:div>
    <w:div w:id="1972510989">
      <w:marLeft w:val="0"/>
      <w:marRight w:val="0"/>
      <w:marTop w:val="0"/>
      <w:marBottom w:val="0"/>
      <w:divBdr>
        <w:top w:val="none" w:sz="0" w:space="0" w:color="auto"/>
        <w:left w:val="none" w:sz="0" w:space="0" w:color="auto"/>
        <w:bottom w:val="none" w:sz="0" w:space="0" w:color="auto"/>
        <w:right w:val="none" w:sz="0" w:space="0" w:color="auto"/>
      </w:divBdr>
    </w:div>
    <w:div w:id="1974097679">
      <w:bodyDiv w:val="1"/>
      <w:marLeft w:val="0"/>
      <w:marRight w:val="0"/>
      <w:marTop w:val="0"/>
      <w:marBottom w:val="0"/>
      <w:divBdr>
        <w:top w:val="none" w:sz="0" w:space="0" w:color="auto"/>
        <w:left w:val="none" w:sz="0" w:space="0" w:color="auto"/>
        <w:bottom w:val="none" w:sz="0" w:space="0" w:color="auto"/>
        <w:right w:val="none" w:sz="0" w:space="0" w:color="auto"/>
      </w:divBdr>
    </w:div>
    <w:div w:id="1976830225">
      <w:marLeft w:val="0"/>
      <w:marRight w:val="0"/>
      <w:marTop w:val="0"/>
      <w:marBottom w:val="0"/>
      <w:divBdr>
        <w:top w:val="none" w:sz="0" w:space="0" w:color="auto"/>
        <w:left w:val="none" w:sz="0" w:space="0" w:color="auto"/>
        <w:bottom w:val="none" w:sz="0" w:space="0" w:color="auto"/>
        <w:right w:val="none" w:sz="0" w:space="0" w:color="auto"/>
      </w:divBdr>
    </w:div>
    <w:div w:id="1977680006">
      <w:marLeft w:val="0"/>
      <w:marRight w:val="0"/>
      <w:marTop w:val="0"/>
      <w:marBottom w:val="0"/>
      <w:divBdr>
        <w:top w:val="none" w:sz="0" w:space="0" w:color="auto"/>
        <w:left w:val="none" w:sz="0" w:space="0" w:color="auto"/>
        <w:bottom w:val="none" w:sz="0" w:space="0" w:color="auto"/>
        <w:right w:val="none" w:sz="0" w:space="0" w:color="auto"/>
      </w:divBdr>
    </w:div>
    <w:div w:id="1977754568">
      <w:marLeft w:val="0"/>
      <w:marRight w:val="0"/>
      <w:marTop w:val="0"/>
      <w:marBottom w:val="0"/>
      <w:divBdr>
        <w:top w:val="none" w:sz="0" w:space="0" w:color="auto"/>
        <w:left w:val="none" w:sz="0" w:space="0" w:color="auto"/>
        <w:bottom w:val="none" w:sz="0" w:space="0" w:color="auto"/>
        <w:right w:val="none" w:sz="0" w:space="0" w:color="auto"/>
      </w:divBdr>
    </w:div>
    <w:div w:id="1981305719">
      <w:marLeft w:val="0"/>
      <w:marRight w:val="0"/>
      <w:marTop w:val="0"/>
      <w:marBottom w:val="0"/>
      <w:divBdr>
        <w:top w:val="none" w:sz="0" w:space="0" w:color="auto"/>
        <w:left w:val="none" w:sz="0" w:space="0" w:color="auto"/>
        <w:bottom w:val="none" w:sz="0" w:space="0" w:color="auto"/>
        <w:right w:val="none" w:sz="0" w:space="0" w:color="auto"/>
      </w:divBdr>
    </w:div>
    <w:div w:id="1984771226">
      <w:marLeft w:val="0"/>
      <w:marRight w:val="0"/>
      <w:marTop w:val="0"/>
      <w:marBottom w:val="0"/>
      <w:divBdr>
        <w:top w:val="none" w:sz="0" w:space="0" w:color="auto"/>
        <w:left w:val="none" w:sz="0" w:space="0" w:color="auto"/>
        <w:bottom w:val="none" w:sz="0" w:space="0" w:color="auto"/>
        <w:right w:val="none" w:sz="0" w:space="0" w:color="auto"/>
      </w:divBdr>
    </w:div>
    <w:div w:id="1987128978">
      <w:bodyDiv w:val="1"/>
      <w:marLeft w:val="0"/>
      <w:marRight w:val="0"/>
      <w:marTop w:val="0"/>
      <w:marBottom w:val="0"/>
      <w:divBdr>
        <w:top w:val="none" w:sz="0" w:space="0" w:color="auto"/>
        <w:left w:val="none" w:sz="0" w:space="0" w:color="auto"/>
        <w:bottom w:val="none" w:sz="0" w:space="0" w:color="auto"/>
        <w:right w:val="none" w:sz="0" w:space="0" w:color="auto"/>
      </w:divBdr>
    </w:div>
    <w:div w:id="1998534073">
      <w:bodyDiv w:val="1"/>
      <w:marLeft w:val="0"/>
      <w:marRight w:val="0"/>
      <w:marTop w:val="0"/>
      <w:marBottom w:val="0"/>
      <w:divBdr>
        <w:top w:val="none" w:sz="0" w:space="0" w:color="auto"/>
        <w:left w:val="none" w:sz="0" w:space="0" w:color="auto"/>
        <w:bottom w:val="none" w:sz="0" w:space="0" w:color="auto"/>
        <w:right w:val="none" w:sz="0" w:space="0" w:color="auto"/>
      </w:divBdr>
    </w:div>
    <w:div w:id="2002348471">
      <w:marLeft w:val="0"/>
      <w:marRight w:val="0"/>
      <w:marTop w:val="0"/>
      <w:marBottom w:val="0"/>
      <w:divBdr>
        <w:top w:val="none" w:sz="0" w:space="0" w:color="auto"/>
        <w:left w:val="none" w:sz="0" w:space="0" w:color="auto"/>
        <w:bottom w:val="none" w:sz="0" w:space="0" w:color="auto"/>
        <w:right w:val="none" w:sz="0" w:space="0" w:color="auto"/>
      </w:divBdr>
    </w:div>
    <w:div w:id="2002811353">
      <w:marLeft w:val="0"/>
      <w:marRight w:val="0"/>
      <w:marTop w:val="0"/>
      <w:marBottom w:val="0"/>
      <w:divBdr>
        <w:top w:val="none" w:sz="0" w:space="0" w:color="auto"/>
        <w:left w:val="none" w:sz="0" w:space="0" w:color="auto"/>
        <w:bottom w:val="none" w:sz="0" w:space="0" w:color="auto"/>
        <w:right w:val="none" w:sz="0" w:space="0" w:color="auto"/>
      </w:divBdr>
    </w:div>
    <w:div w:id="2003198282">
      <w:marLeft w:val="0"/>
      <w:marRight w:val="0"/>
      <w:marTop w:val="0"/>
      <w:marBottom w:val="0"/>
      <w:divBdr>
        <w:top w:val="none" w:sz="0" w:space="0" w:color="auto"/>
        <w:left w:val="none" w:sz="0" w:space="0" w:color="auto"/>
        <w:bottom w:val="none" w:sz="0" w:space="0" w:color="auto"/>
        <w:right w:val="none" w:sz="0" w:space="0" w:color="auto"/>
      </w:divBdr>
    </w:div>
    <w:div w:id="2006739752">
      <w:marLeft w:val="0"/>
      <w:marRight w:val="0"/>
      <w:marTop w:val="0"/>
      <w:marBottom w:val="0"/>
      <w:divBdr>
        <w:top w:val="none" w:sz="0" w:space="0" w:color="auto"/>
        <w:left w:val="none" w:sz="0" w:space="0" w:color="auto"/>
        <w:bottom w:val="none" w:sz="0" w:space="0" w:color="auto"/>
        <w:right w:val="none" w:sz="0" w:space="0" w:color="auto"/>
      </w:divBdr>
    </w:div>
    <w:div w:id="2013950093">
      <w:marLeft w:val="0"/>
      <w:marRight w:val="0"/>
      <w:marTop w:val="0"/>
      <w:marBottom w:val="0"/>
      <w:divBdr>
        <w:top w:val="none" w:sz="0" w:space="0" w:color="auto"/>
        <w:left w:val="none" w:sz="0" w:space="0" w:color="auto"/>
        <w:bottom w:val="none" w:sz="0" w:space="0" w:color="auto"/>
        <w:right w:val="none" w:sz="0" w:space="0" w:color="auto"/>
      </w:divBdr>
    </w:div>
    <w:div w:id="2014144903">
      <w:marLeft w:val="0"/>
      <w:marRight w:val="0"/>
      <w:marTop w:val="0"/>
      <w:marBottom w:val="0"/>
      <w:divBdr>
        <w:top w:val="none" w:sz="0" w:space="0" w:color="auto"/>
        <w:left w:val="none" w:sz="0" w:space="0" w:color="auto"/>
        <w:bottom w:val="none" w:sz="0" w:space="0" w:color="auto"/>
        <w:right w:val="none" w:sz="0" w:space="0" w:color="auto"/>
      </w:divBdr>
    </w:div>
    <w:div w:id="2015448405">
      <w:marLeft w:val="0"/>
      <w:marRight w:val="0"/>
      <w:marTop w:val="0"/>
      <w:marBottom w:val="0"/>
      <w:divBdr>
        <w:top w:val="none" w:sz="0" w:space="0" w:color="auto"/>
        <w:left w:val="none" w:sz="0" w:space="0" w:color="auto"/>
        <w:bottom w:val="none" w:sz="0" w:space="0" w:color="auto"/>
        <w:right w:val="none" w:sz="0" w:space="0" w:color="auto"/>
      </w:divBdr>
    </w:div>
    <w:div w:id="2021538173">
      <w:marLeft w:val="0"/>
      <w:marRight w:val="0"/>
      <w:marTop w:val="0"/>
      <w:marBottom w:val="0"/>
      <w:divBdr>
        <w:top w:val="none" w:sz="0" w:space="0" w:color="auto"/>
        <w:left w:val="none" w:sz="0" w:space="0" w:color="auto"/>
        <w:bottom w:val="none" w:sz="0" w:space="0" w:color="auto"/>
        <w:right w:val="none" w:sz="0" w:space="0" w:color="auto"/>
      </w:divBdr>
    </w:div>
    <w:div w:id="2022513476">
      <w:marLeft w:val="0"/>
      <w:marRight w:val="0"/>
      <w:marTop w:val="0"/>
      <w:marBottom w:val="0"/>
      <w:divBdr>
        <w:top w:val="none" w:sz="0" w:space="0" w:color="auto"/>
        <w:left w:val="none" w:sz="0" w:space="0" w:color="auto"/>
        <w:bottom w:val="none" w:sz="0" w:space="0" w:color="auto"/>
        <w:right w:val="none" w:sz="0" w:space="0" w:color="auto"/>
      </w:divBdr>
    </w:div>
    <w:div w:id="2025815892">
      <w:marLeft w:val="0"/>
      <w:marRight w:val="0"/>
      <w:marTop w:val="0"/>
      <w:marBottom w:val="0"/>
      <w:divBdr>
        <w:top w:val="none" w:sz="0" w:space="0" w:color="auto"/>
        <w:left w:val="none" w:sz="0" w:space="0" w:color="auto"/>
        <w:bottom w:val="none" w:sz="0" w:space="0" w:color="auto"/>
        <w:right w:val="none" w:sz="0" w:space="0" w:color="auto"/>
      </w:divBdr>
    </w:div>
    <w:div w:id="2027630078">
      <w:marLeft w:val="0"/>
      <w:marRight w:val="0"/>
      <w:marTop w:val="0"/>
      <w:marBottom w:val="0"/>
      <w:divBdr>
        <w:top w:val="none" w:sz="0" w:space="0" w:color="auto"/>
        <w:left w:val="none" w:sz="0" w:space="0" w:color="auto"/>
        <w:bottom w:val="none" w:sz="0" w:space="0" w:color="auto"/>
        <w:right w:val="none" w:sz="0" w:space="0" w:color="auto"/>
      </w:divBdr>
    </w:div>
    <w:div w:id="2029136617">
      <w:marLeft w:val="0"/>
      <w:marRight w:val="0"/>
      <w:marTop w:val="0"/>
      <w:marBottom w:val="0"/>
      <w:divBdr>
        <w:top w:val="none" w:sz="0" w:space="0" w:color="auto"/>
        <w:left w:val="none" w:sz="0" w:space="0" w:color="auto"/>
        <w:bottom w:val="none" w:sz="0" w:space="0" w:color="auto"/>
        <w:right w:val="none" w:sz="0" w:space="0" w:color="auto"/>
      </w:divBdr>
    </w:div>
    <w:div w:id="2030059124">
      <w:marLeft w:val="0"/>
      <w:marRight w:val="0"/>
      <w:marTop w:val="0"/>
      <w:marBottom w:val="0"/>
      <w:divBdr>
        <w:top w:val="none" w:sz="0" w:space="0" w:color="auto"/>
        <w:left w:val="none" w:sz="0" w:space="0" w:color="auto"/>
        <w:bottom w:val="none" w:sz="0" w:space="0" w:color="auto"/>
        <w:right w:val="none" w:sz="0" w:space="0" w:color="auto"/>
      </w:divBdr>
    </w:div>
    <w:div w:id="2031758609">
      <w:marLeft w:val="0"/>
      <w:marRight w:val="0"/>
      <w:marTop w:val="0"/>
      <w:marBottom w:val="0"/>
      <w:divBdr>
        <w:top w:val="none" w:sz="0" w:space="0" w:color="auto"/>
        <w:left w:val="none" w:sz="0" w:space="0" w:color="auto"/>
        <w:bottom w:val="none" w:sz="0" w:space="0" w:color="auto"/>
        <w:right w:val="none" w:sz="0" w:space="0" w:color="auto"/>
      </w:divBdr>
    </w:div>
    <w:div w:id="2033455227">
      <w:marLeft w:val="0"/>
      <w:marRight w:val="0"/>
      <w:marTop w:val="0"/>
      <w:marBottom w:val="0"/>
      <w:divBdr>
        <w:top w:val="none" w:sz="0" w:space="0" w:color="auto"/>
        <w:left w:val="none" w:sz="0" w:space="0" w:color="auto"/>
        <w:bottom w:val="none" w:sz="0" w:space="0" w:color="auto"/>
        <w:right w:val="none" w:sz="0" w:space="0" w:color="auto"/>
      </w:divBdr>
    </w:div>
    <w:div w:id="2034303173">
      <w:marLeft w:val="0"/>
      <w:marRight w:val="0"/>
      <w:marTop w:val="0"/>
      <w:marBottom w:val="0"/>
      <w:divBdr>
        <w:top w:val="none" w:sz="0" w:space="0" w:color="auto"/>
        <w:left w:val="none" w:sz="0" w:space="0" w:color="auto"/>
        <w:bottom w:val="none" w:sz="0" w:space="0" w:color="auto"/>
        <w:right w:val="none" w:sz="0" w:space="0" w:color="auto"/>
      </w:divBdr>
    </w:div>
    <w:div w:id="2034649224">
      <w:marLeft w:val="0"/>
      <w:marRight w:val="0"/>
      <w:marTop w:val="0"/>
      <w:marBottom w:val="0"/>
      <w:divBdr>
        <w:top w:val="none" w:sz="0" w:space="0" w:color="auto"/>
        <w:left w:val="none" w:sz="0" w:space="0" w:color="auto"/>
        <w:bottom w:val="none" w:sz="0" w:space="0" w:color="auto"/>
        <w:right w:val="none" w:sz="0" w:space="0" w:color="auto"/>
      </w:divBdr>
    </w:div>
    <w:div w:id="2038655179">
      <w:marLeft w:val="0"/>
      <w:marRight w:val="0"/>
      <w:marTop w:val="0"/>
      <w:marBottom w:val="0"/>
      <w:divBdr>
        <w:top w:val="none" w:sz="0" w:space="0" w:color="auto"/>
        <w:left w:val="none" w:sz="0" w:space="0" w:color="auto"/>
        <w:bottom w:val="none" w:sz="0" w:space="0" w:color="auto"/>
        <w:right w:val="none" w:sz="0" w:space="0" w:color="auto"/>
      </w:divBdr>
    </w:div>
    <w:div w:id="2039423887">
      <w:marLeft w:val="0"/>
      <w:marRight w:val="0"/>
      <w:marTop w:val="0"/>
      <w:marBottom w:val="0"/>
      <w:divBdr>
        <w:top w:val="none" w:sz="0" w:space="0" w:color="auto"/>
        <w:left w:val="none" w:sz="0" w:space="0" w:color="auto"/>
        <w:bottom w:val="none" w:sz="0" w:space="0" w:color="auto"/>
        <w:right w:val="none" w:sz="0" w:space="0" w:color="auto"/>
      </w:divBdr>
    </w:div>
    <w:div w:id="2041469987">
      <w:marLeft w:val="0"/>
      <w:marRight w:val="0"/>
      <w:marTop w:val="0"/>
      <w:marBottom w:val="0"/>
      <w:divBdr>
        <w:top w:val="none" w:sz="0" w:space="0" w:color="auto"/>
        <w:left w:val="none" w:sz="0" w:space="0" w:color="auto"/>
        <w:bottom w:val="none" w:sz="0" w:space="0" w:color="auto"/>
        <w:right w:val="none" w:sz="0" w:space="0" w:color="auto"/>
      </w:divBdr>
    </w:div>
    <w:div w:id="2041930819">
      <w:marLeft w:val="0"/>
      <w:marRight w:val="0"/>
      <w:marTop w:val="0"/>
      <w:marBottom w:val="0"/>
      <w:divBdr>
        <w:top w:val="none" w:sz="0" w:space="0" w:color="auto"/>
        <w:left w:val="none" w:sz="0" w:space="0" w:color="auto"/>
        <w:bottom w:val="none" w:sz="0" w:space="0" w:color="auto"/>
        <w:right w:val="none" w:sz="0" w:space="0" w:color="auto"/>
      </w:divBdr>
    </w:div>
    <w:div w:id="2042120678">
      <w:marLeft w:val="0"/>
      <w:marRight w:val="0"/>
      <w:marTop w:val="0"/>
      <w:marBottom w:val="0"/>
      <w:divBdr>
        <w:top w:val="none" w:sz="0" w:space="0" w:color="auto"/>
        <w:left w:val="none" w:sz="0" w:space="0" w:color="auto"/>
        <w:bottom w:val="none" w:sz="0" w:space="0" w:color="auto"/>
        <w:right w:val="none" w:sz="0" w:space="0" w:color="auto"/>
      </w:divBdr>
    </w:div>
    <w:div w:id="2053260991">
      <w:marLeft w:val="0"/>
      <w:marRight w:val="0"/>
      <w:marTop w:val="0"/>
      <w:marBottom w:val="0"/>
      <w:divBdr>
        <w:top w:val="none" w:sz="0" w:space="0" w:color="auto"/>
        <w:left w:val="none" w:sz="0" w:space="0" w:color="auto"/>
        <w:bottom w:val="none" w:sz="0" w:space="0" w:color="auto"/>
        <w:right w:val="none" w:sz="0" w:space="0" w:color="auto"/>
      </w:divBdr>
    </w:div>
    <w:div w:id="2053537002">
      <w:bodyDiv w:val="1"/>
      <w:marLeft w:val="0"/>
      <w:marRight w:val="0"/>
      <w:marTop w:val="0"/>
      <w:marBottom w:val="0"/>
      <w:divBdr>
        <w:top w:val="none" w:sz="0" w:space="0" w:color="auto"/>
        <w:left w:val="none" w:sz="0" w:space="0" w:color="auto"/>
        <w:bottom w:val="none" w:sz="0" w:space="0" w:color="auto"/>
        <w:right w:val="none" w:sz="0" w:space="0" w:color="auto"/>
      </w:divBdr>
    </w:div>
    <w:div w:id="2055150623">
      <w:marLeft w:val="0"/>
      <w:marRight w:val="0"/>
      <w:marTop w:val="0"/>
      <w:marBottom w:val="0"/>
      <w:divBdr>
        <w:top w:val="none" w:sz="0" w:space="0" w:color="auto"/>
        <w:left w:val="none" w:sz="0" w:space="0" w:color="auto"/>
        <w:bottom w:val="none" w:sz="0" w:space="0" w:color="auto"/>
        <w:right w:val="none" w:sz="0" w:space="0" w:color="auto"/>
      </w:divBdr>
    </w:div>
    <w:div w:id="2062098809">
      <w:marLeft w:val="0"/>
      <w:marRight w:val="0"/>
      <w:marTop w:val="0"/>
      <w:marBottom w:val="0"/>
      <w:divBdr>
        <w:top w:val="none" w:sz="0" w:space="0" w:color="auto"/>
        <w:left w:val="none" w:sz="0" w:space="0" w:color="auto"/>
        <w:bottom w:val="none" w:sz="0" w:space="0" w:color="auto"/>
        <w:right w:val="none" w:sz="0" w:space="0" w:color="auto"/>
      </w:divBdr>
    </w:div>
    <w:div w:id="2063870684">
      <w:marLeft w:val="0"/>
      <w:marRight w:val="0"/>
      <w:marTop w:val="0"/>
      <w:marBottom w:val="0"/>
      <w:divBdr>
        <w:top w:val="none" w:sz="0" w:space="0" w:color="auto"/>
        <w:left w:val="none" w:sz="0" w:space="0" w:color="auto"/>
        <w:bottom w:val="none" w:sz="0" w:space="0" w:color="auto"/>
        <w:right w:val="none" w:sz="0" w:space="0" w:color="auto"/>
      </w:divBdr>
    </w:div>
    <w:div w:id="2063938684">
      <w:marLeft w:val="0"/>
      <w:marRight w:val="0"/>
      <w:marTop w:val="0"/>
      <w:marBottom w:val="0"/>
      <w:divBdr>
        <w:top w:val="none" w:sz="0" w:space="0" w:color="auto"/>
        <w:left w:val="none" w:sz="0" w:space="0" w:color="auto"/>
        <w:bottom w:val="none" w:sz="0" w:space="0" w:color="auto"/>
        <w:right w:val="none" w:sz="0" w:space="0" w:color="auto"/>
      </w:divBdr>
    </w:div>
    <w:div w:id="2065713036">
      <w:marLeft w:val="0"/>
      <w:marRight w:val="0"/>
      <w:marTop w:val="0"/>
      <w:marBottom w:val="0"/>
      <w:divBdr>
        <w:top w:val="none" w:sz="0" w:space="0" w:color="auto"/>
        <w:left w:val="none" w:sz="0" w:space="0" w:color="auto"/>
        <w:bottom w:val="none" w:sz="0" w:space="0" w:color="auto"/>
        <w:right w:val="none" w:sz="0" w:space="0" w:color="auto"/>
      </w:divBdr>
    </w:div>
    <w:div w:id="2065903485">
      <w:marLeft w:val="0"/>
      <w:marRight w:val="0"/>
      <w:marTop w:val="0"/>
      <w:marBottom w:val="0"/>
      <w:divBdr>
        <w:top w:val="none" w:sz="0" w:space="0" w:color="auto"/>
        <w:left w:val="none" w:sz="0" w:space="0" w:color="auto"/>
        <w:bottom w:val="none" w:sz="0" w:space="0" w:color="auto"/>
        <w:right w:val="none" w:sz="0" w:space="0" w:color="auto"/>
      </w:divBdr>
    </w:div>
    <w:div w:id="2069525296">
      <w:marLeft w:val="0"/>
      <w:marRight w:val="0"/>
      <w:marTop w:val="0"/>
      <w:marBottom w:val="0"/>
      <w:divBdr>
        <w:top w:val="none" w:sz="0" w:space="0" w:color="auto"/>
        <w:left w:val="none" w:sz="0" w:space="0" w:color="auto"/>
        <w:bottom w:val="none" w:sz="0" w:space="0" w:color="auto"/>
        <w:right w:val="none" w:sz="0" w:space="0" w:color="auto"/>
      </w:divBdr>
    </w:div>
    <w:div w:id="2071074578">
      <w:marLeft w:val="0"/>
      <w:marRight w:val="0"/>
      <w:marTop w:val="0"/>
      <w:marBottom w:val="0"/>
      <w:divBdr>
        <w:top w:val="none" w:sz="0" w:space="0" w:color="auto"/>
        <w:left w:val="none" w:sz="0" w:space="0" w:color="auto"/>
        <w:bottom w:val="none" w:sz="0" w:space="0" w:color="auto"/>
        <w:right w:val="none" w:sz="0" w:space="0" w:color="auto"/>
      </w:divBdr>
    </w:div>
    <w:div w:id="2073119957">
      <w:marLeft w:val="0"/>
      <w:marRight w:val="0"/>
      <w:marTop w:val="0"/>
      <w:marBottom w:val="0"/>
      <w:divBdr>
        <w:top w:val="none" w:sz="0" w:space="0" w:color="auto"/>
        <w:left w:val="none" w:sz="0" w:space="0" w:color="auto"/>
        <w:bottom w:val="none" w:sz="0" w:space="0" w:color="auto"/>
        <w:right w:val="none" w:sz="0" w:space="0" w:color="auto"/>
      </w:divBdr>
    </w:div>
    <w:div w:id="2073310986">
      <w:marLeft w:val="0"/>
      <w:marRight w:val="0"/>
      <w:marTop w:val="0"/>
      <w:marBottom w:val="0"/>
      <w:divBdr>
        <w:top w:val="none" w:sz="0" w:space="0" w:color="auto"/>
        <w:left w:val="none" w:sz="0" w:space="0" w:color="auto"/>
        <w:bottom w:val="none" w:sz="0" w:space="0" w:color="auto"/>
        <w:right w:val="none" w:sz="0" w:space="0" w:color="auto"/>
      </w:divBdr>
    </w:div>
    <w:div w:id="2078018706">
      <w:marLeft w:val="0"/>
      <w:marRight w:val="0"/>
      <w:marTop w:val="0"/>
      <w:marBottom w:val="0"/>
      <w:divBdr>
        <w:top w:val="none" w:sz="0" w:space="0" w:color="auto"/>
        <w:left w:val="none" w:sz="0" w:space="0" w:color="auto"/>
        <w:bottom w:val="none" w:sz="0" w:space="0" w:color="auto"/>
        <w:right w:val="none" w:sz="0" w:space="0" w:color="auto"/>
      </w:divBdr>
    </w:div>
    <w:div w:id="2078474536">
      <w:marLeft w:val="0"/>
      <w:marRight w:val="0"/>
      <w:marTop w:val="0"/>
      <w:marBottom w:val="0"/>
      <w:divBdr>
        <w:top w:val="none" w:sz="0" w:space="0" w:color="auto"/>
        <w:left w:val="none" w:sz="0" w:space="0" w:color="auto"/>
        <w:bottom w:val="none" w:sz="0" w:space="0" w:color="auto"/>
        <w:right w:val="none" w:sz="0" w:space="0" w:color="auto"/>
      </w:divBdr>
    </w:div>
    <w:div w:id="2079862415">
      <w:marLeft w:val="0"/>
      <w:marRight w:val="0"/>
      <w:marTop w:val="0"/>
      <w:marBottom w:val="0"/>
      <w:divBdr>
        <w:top w:val="none" w:sz="0" w:space="0" w:color="auto"/>
        <w:left w:val="none" w:sz="0" w:space="0" w:color="auto"/>
        <w:bottom w:val="none" w:sz="0" w:space="0" w:color="auto"/>
        <w:right w:val="none" w:sz="0" w:space="0" w:color="auto"/>
      </w:divBdr>
    </w:div>
    <w:div w:id="2082558176">
      <w:marLeft w:val="0"/>
      <w:marRight w:val="0"/>
      <w:marTop w:val="0"/>
      <w:marBottom w:val="0"/>
      <w:divBdr>
        <w:top w:val="none" w:sz="0" w:space="0" w:color="auto"/>
        <w:left w:val="none" w:sz="0" w:space="0" w:color="auto"/>
        <w:bottom w:val="none" w:sz="0" w:space="0" w:color="auto"/>
        <w:right w:val="none" w:sz="0" w:space="0" w:color="auto"/>
      </w:divBdr>
    </w:div>
    <w:div w:id="2082560204">
      <w:marLeft w:val="0"/>
      <w:marRight w:val="0"/>
      <w:marTop w:val="0"/>
      <w:marBottom w:val="0"/>
      <w:divBdr>
        <w:top w:val="none" w:sz="0" w:space="0" w:color="auto"/>
        <w:left w:val="none" w:sz="0" w:space="0" w:color="auto"/>
        <w:bottom w:val="none" w:sz="0" w:space="0" w:color="auto"/>
        <w:right w:val="none" w:sz="0" w:space="0" w:color="auto"/>
      </w:divBdr>
    </w:div>
    <w:div w:id="2082869828">
      <w:marLeft w:val="0"/>
      <w:marRight w:val="0"/>
      <w:marTop w:val="0"/>
      <w:marBottom w:val="0"/>
      <w:divBdr>
        <w:top w:val="none" w:sz="0" w:space="0" w:color="auto"/>
        <w:left w:val="none" w:sz="0" w:space="0" w:color="auto"/>
        <w:bottom w:val="none" w:sz="0" w:space="0" w:color="auto"/>
        <w:right w:val="none" w:sz="0" w:space="0" w:color="auto"/>
      </w:divBdr>
    </w:div>
    <w:div w:id="2085912161">
      <w:marLeft w:val="0"/>
      <w:marRight w:val="0"/>
      <w:marTop w:val="0"/>
      <w:marBottom w:val="0"/>
      <w:divBdr>
        <w:top w:val="none" w:sz="0" w:space="0" w:color="auto"/>
        <w:left w:val="none" w:sz="0" w:space="0" w:color="auto"/>
        <w:bottom w:val="none" w:sz="0" w:space="0" w:color="auto"/>
        <w:right w:val="none" w:sz="0" w:space="0" w:color="auto"/>
      </w:divBdr>
    </w:div>
    <w:div w:id="2091537630">
      <w:marLeft w:val="0"/>
      <w:marRight w:val="0"/>
      <w:marTop w:val="0"/>
      <w:marBottom w:val="0"/>
      <w:divBdr>
        <w:top w:val="none" w:sz="0" w:space="0" w:color="auto"/>
        <w:left w:val="none" w:sz="0" w:space="0" w:color="auto"/>
        <w:bottom w:val="none" w:sz="0" w:space="0" w:color="auto"/>
        <w:right w:val="none" w:sz="0" w:space="0" w:color="auto"/>
      </w:divBdr>
    </w:div>
    <w:div w:id="2092503372">
      <w:marLeft w:val="0"/>
      <w:marRight w:val="0"/>
      <w:marTop w:val="0"/>
      <w:marBottom w:val="0"/>
      <w:divBdr>
        <w:top w:val="none" w:sz="0" w:space="0" w:color="auto"/>
        <w:left w:val="none" w:sz="0" w:space="0" w:color="auto"/>
        <w:bottom w:val="none" w:sz="0" w:space="0" w:color="auto"/>
        <w:right w:val="none" w:sz="0" w:space="0" w:color="auto"/>
      </w:divBdr>
    </w:div>
    <w:div w:id="2093579197">
      <w:marLeft w:val="0"/>
      <w:marRight w:val="0"/>
      <w:marTop w:val="0"/>
      <w:marBottom w:val="0"/>
      <w:divBdr>
        <w:top w:val="none" w:sz="0" w:space="0" w:color="auto"/>
        <w:left w:val="none" w:sz="0" w:space="0" w:color="auto"/>
        <w:bottom w:val="none" w:sz="0" w:space="0" w:color="auto"/>
        <w:right w:val="none" w:sz="0" w:space="0" w:color="auto"/>
      </w:divBdr>
    </w:div>
    <w:div w:id="2097553085">
      <w:marLeft w:val="0"/>
      <w:marRight w:val="0"/>
      <w:marTop w:val="0"/>
      <w:marBottom w:val="0"/>
      <w:divBdr>
        <w:top w:val="none" w:sz="0" w:space="0" w:color="auto"/>
        <w:left w:val="none" w:sz="0" w:space="0" w:color="auto"/>
        <w:bottom w:val="none" w:sz="0" w:space="0" w:color="auto"/>
        <w:right w:val="none" w:sz="0" w:space="0" w:color="auto"/>
      </w:divBdr>
    </w:div>
    <w:div w:id="2097897926">
      <w:marLeft w:val="0"/>
      <w:marRight w:val="0"/>
      <w:marTop w:val="0"/>
      <w:marBottom w:val="0"/>
      <w:divBdr>
        <w:top w:val="none" w:sz="0" w:space="0" w:color="auto"/>
        <w:left w:val="none" w:sz="0" w:space="0" w:color="auto"/>
        <w:bottom w:val="none" w:sz="0" w:space="0" w:color="auto"/>
        <w:right w:val="none" w:sz="0" w:space="0" w:color="auto"/>
      </w:divBdr>
    </w:div>
    <w:div w:id="2099671551">
      <w:marLeft w:val="0"/>
      <w:marRight w:val="0"/>
      <w:marTop w:val="0"/>
      <w:marBottom w:val="0"/>
      <w:divBdr>
        <w:top w:val="none" w:sz="0" w:space="0" w:color="auto"/>
        <w:left w:val="none" w:sz="0" w:space="0" w:color="auto"/>
        <w:bottom w:val="none" w:sz="0" w:space="0" w:color="auto"/>
        <w:right w:val="none" w:sz="0" w:space="0" w:color="auto"/>
      </w:divBdr>
    </w:div>
    <w:div w:id="2102724097">
      <w:marLeft w:val="0"/>
      <w:marRight w:val="0"/>
      <w:marTop w:val="0"/>
      <w:marBottom w:val="0"/>
      <w:divBdr>
        <w:top w:val="none" w:sz="0" w:space="0" w:color="auto"/>
        <w:left w:val="none" w:sz="0" w:space="0" w:color="auto"/>
        <w:bottom w:val="none" w:sz="0" w:space="0" w:color="auto"/>
        <w:right w:val="none" w:sz="0" w:space="0" w:color="auto"/>
      </w:divBdr>
    </w:div>
    <w:div w:id="2102869683">
      <w:marLeft w:val="0"/>
      <w:marRight w:val="0"/>
      <w:marTop w:val="0"/>
      <w:marBottom w:val="0"/>
      <w:divBdr>
        <w:top w:val="none" w:sz="0" w:space="0" w:color="auto"/>
        <w:left w:val="none" w:sz="0" w:space="0" w:color="auto"/>
        <w:bottom w:val="none" w:sz="0" w:space="0" w:color="auto"/>
        <w:right w:val="none" w:sz="0" w:space="0" w:color="auto"/>
      </w:divBdr>
    </w:div>
    <w:div w:id="2104451801">
      <w:marLeft w:val="0"/>
      <w:marRight w:val="0"/>
      <w:marTop w:val="0"/>
      <w:marBottom w:val="0"/>
      <w:divBdr>
        <w:top w:val="none" w:sz="0" w:space="0" w:color="auto"/>
        <w:left w:val="none" w:sz="0" w:space="0" w:color="auto"/>
        <w:bottom w:val="none" w:sz="0" w:space="0" w:color="auto"/>
        <w:right w:val="none" w:sz="0" w:space="0" w:color="auto"/>
      </w:divBdr>
    </w:div>
    <w:div w:id="2112239303">
      <w:marLeft w:val="0"/>
      <w:marRight w:val="0"/>
      <w:marTop w:val="0"/>
      <w:marBottom w:val="0"/>
      <w:divBdr>
        <w:top w:val="none" w:sz="0" w:space="0" w:color="auto"/>
        <w:left w:val="none" w:sz="0" w:space="0" w:color="auto"/>
        <w:bottom w:val="none" w:sz="0" w:space="0" w:color="auto"/>
        <w:right w:val="none" w:sz="0" w:space="0" w:color="auto"/>
      </w:divBdr>
    </w:div>
    <w:div w:id="2112891017">
      <w:marLeft w:val="0"/>
      <w:marRight w:val="0"/>
      <w:marTop w:val="0"/>
      <w:marBottom w:val="0"/>
      <w:divBdr>
        <w:top w:val="none" w:sz="0" w:space="0" w:color="auto"/>
        <w:left w:val="none" w:sz="0" w:space="0" w:color="auto"/>
        <w:bottom w:val="none" w:sz="0" w:space="0" w:color="auto"/>
        <w:right w:val="none" w:sz="0" w:space="0" w:color="auto"/>
      </w:divBdr>
    </w:div>
    <w:div w:id="2115009015">
      <w:marLeft w:val="0"/>
      <w:marRight w:val="0"/>
      <w:marTop w:val="0"/>
      <w:marBottom w:val="0"/>
      <w:divBdr>
        <w:top w:val="none" w:sz="0" w:space="0" w:color="auto"/>
        <w:left w:val="none" w:sz="0" w:space="0" w:color="auto"/>
        <w:bottom w:val="none" w:sz="0" w:space="0" w:color="auto"/>
        <w:right w:val="none" w:sz="0" w:space="0" w:color="auto"/>
      </w:divBdr>
    </w:div>
    <w:div w:id="2116974679">
      <w:marLeft w:val="0"/>
      <w:marRight w:val="0"/>
      <w:marTop w:val="0"/>
      <w:marBottom w:val="0"/>
      <w:divBdr>
        <w:top w:val="none" w:sz="0" w:space="0" w:color="auto"/>
        <w:left w:val="none" w:sz="0" w:space="0" w:color="auto"/>
        <w:bottom w:val="none" w:sz="0" w:space="0" w:color="auto"/>
        <w:right w:val="none" w:sz="0" w:space="0" w:color="auto"/>
      </w:divBdr>
    </w:div>
    <w:div w:id="2119642356">
      <w:marLeft w:val="0"/>
      <w:marRight w:val="0"/>
      <w:marTop w:val="0"/>
      <w:marBottom w:val="0"/>
      <w:divBdr>
        <w:top w:val="none" w:sz="0" w:space="0" w:color="auto"/>
        <w:left w:val="none" w:sz="0" w:space="0" w:color="auto"/>
        <w:bottom w:val="none" w:sz="0" w:space="0" w:color="auto"/>
        <w:right w:val="none" w:sz="0" w:space="0" w:color="auto"/>
      </w:divBdr>
    </w:div>
    <w:div w:id="2122605569">
      <w:marLeft w:val="0"/>
      <w:marRight w:val="0"/>
      <w:marTop w:val="0"/>
      <w:marBottom w:val="0"/>
      <w:divBdr>
        <w:top w:val="none" w:sz="0" w:space="0" w:color="auto"/>
        <w:left w:val="none" w:sz="0" w:space="0" w:color="auto"/>
        <w:bottom w:val="none" w:sz="0" w:space="0" w:color="auto"/>
        <w:right w:val="none" w:sz="0" w:space="0" w:color="auto"/>
      </w:divBdr>
    </w:div>
    <w:div w:id="2126656439">
      <w:marLeft w:val="0"/>
      <w:marRight w:val="0"/>
      <w:marTop w:val="0"/>
      <w:marBottom w:val="0"/>
      <w:divBdr>
        <w:top w:val="none" w:sz="0" w:space="0" w:color="auto"/>
        <w:left w:val="none" w:sz="0" w:space="0" w:color="auto"/>
        <w:bottom w:val="none" w:sz="0" w:space="0" w:color="auto"/>
        <w:right w:val="none" w:sz="0" w:space="0" w:color="auto"/>
      </w:divBdr>
    </w:div>
    <w:div w:id="2131703342">
      <w:marLeft w:val="0"/>
      <w:marRight w:val="0"/>
      <w:marTop w:val="0"/>
      <w:marBottom w:val="0"/>
      <w:divBdr>
        <w:top w:val="none" w:sz="0" w:space="0" w:color="auto"/>
        <w:left w:val="none" w:sz="0" w:space="0" w:color="auto"/>
        <w:bottom w:val="none" w:sz="0" w:space="0" w:color="auto"/>
        <w:right w:val="none" w:sz="0" w:space="0" w:color="auto"/>
      </w:divBdr>
    </w:div>
    <w:div w:id="2133790218">
      <w:bodyDiv w:val="1"/>
      <w:marLeft w:val="0"/>
      <w:marRight w:val="0"/>
      <w:marTop w:val="0"/>
      <w:marBottom w:val="0"/>
      <w:divBdr>
        <w:top w:val="none" w:sz="0" w:space="0" w:color="auto"/>
        <w:left w:val="none" w:sz="0" w:space="0" w:color="auto"/>
        <w:bottom w:val="none" w:sz="0" w:space="0" w:color="auto"/>
        <w:right w:val="none" w:sz="0" w:space="0" w:color="auto"/>
      </w:divBdr>
    </w:div>
    <w:div w:id="214730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5.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3.png"/><Relationship Id="rId16" Type="http://schemas.openxmlformats.org/officeDocument/2006/relationships/image" Target="media/image6.png"/><Relationship Id="rId107" Type="http://schemas.openxmlformats.org/officeDocument/2006/relationships/hyperlink" Target="https://dhcw.nhs.wales/news/in-depth/the-welsh-immunisation-system-building-a-lasting-legacy/" TargetMode="External"/><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hyperlink" Target="https://publichealthwales.nhs.wales/about-us" TargetMode="External"/><Relationship Id="rId123" Type="http://schemas.openxmlformats.org/officeDocument/2006/relationships/image" Target="media/image81.png"/><Relationship Id="rId128" Type="http://schemas.openxmlformats.org/officeDocument/2006/relationships/image" Target="media/image86.png"/><Relationship Id="rId5" Type="http://schemas.openxmlformats.org/officeDocument/2006/relationships/numbering" Target="numbering.xml"/><Relationship Id="rId90" Type="http://schemas.openxmlformats.org/officeDocument/2006/relationships/hyperlink" Target="https://dhcw.nhs.wales/news/in-depth/the-welsh-immunisation-system-building-a-lasting-legacy" TargetMode="External"/><Relationship Id="rId95" Type="http://schemas.openxmlformats.org/officeDocument/2006/relationships/hyperlink" Target="https://www.nao.org.uk/reports/the-use-of-digital-technology-in-the-nhs/" TargetMode="Externa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8.png"/><Relationship Id="rId113" Type="http://schemas.openxmlformats.org/officeDocument/2006/relationships/hyperlink" Target="https://dhcw.nhs.wales/use-of-site/privacy-policy/welsh-immunisation-system-and-vaccine-booking-service-privacy-notice-bilingual/" TargetMode="External"/><Relationship Id="rId118" Type="http://schemas.openxmlformats.org/officeDocument/2006/relationships/image" Target="media/image76.png"/><Relationship Id="rId134" Type="http://schemas.openxmlformats.org/officeDocument/2006/relationships/image" Target="media/image92.png"/><Relationship Id="rId80" Type="http://schemas.openxmlformats.org/officeDocument/2006/relationships/image" Target="media/image69.png"/><Relationship Id="rId85" Type="http://schemas.openxmlformats.org/officeDocument/2006/relationships/hyperlink" Target="https://www.llaiswales.org/about-us"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hyperlink" Target="https://phw.nhs.wales/topics/immunisation-and-vaccines/covid-19-vaccination-information/" TargetMode="External"/><Relationship Id="rId108" Type="http://schemas.openxmlformats.org/officeDocument/2006/relationships/hyperlink" Target="https://media.service.gov.wales/news/vaccination-saves-lives-new-toolkit-to-help-employers-encourage-employees-get-covid-19-vaccine" TargetMode="External"/><Relationship Id="rId124" Type="http://schemas.openxmlformats.org/officeDocument/2006/relationships/image" Target="media/image82.png"/><Relationship Id="rId129" Type="http://schemas.openxmlformats.org/officeDocument/2006/relationships/image" Target="media/image87.png"/><Relationship Id="rId54" Type="http://schemas.openxmlformats.org/officeDocument/2006/relationships/image" Target="media/image44.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hyperlink" Target="https://vaccinetracker.ecdc.europa.eu/public/extensions/COVID-19/vaccine-tracker.html" TargetMode="External"/><Relationship Id="rId96" Type="http://schemas.openxmlformats.org/officeDocument/2006/relationships/hyperlink" Target="https://111.wales.nhs.uk/LocalServices/Default.aspx?s=GPSurgeri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9" Type="http://schemas.openxmlformats.org/officeDocument/2006/relationships/image" Target="media/image77.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footer" Target="footer1.xml"/><Relationship Id="rId81" Type="http://schemas.openxmlformats.org/officeDocument/2006/relationships/image" Target="media/image70.png"/><Relationship Id="rId86" Type="http://schemas.openxmlformats.org/officeDocument/2006/relationships/hyperlink" Target="https://www.researchgate.net/publication/340375234_Mapping_Digital_Competence_Towards_a_Conceptual_Understanding" TargetMode="External"/><Relationship Id="rId130" Type="http://schemas.openxmlformats.org/officeDocument/2006/relationships/image" Target="media/image88.png"/><Relationship Id="rId135" Type="http://schemas.openxmlformats.org/officeDocument/2006/relationships/fontTable" Target="fontTable.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hyperlink" Target="https://www.who.int/news-room/spotlight/history-of-vaccination/a-brief-history-of-vaccination" TargetMode="External"/><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5.png"/><Relationship Id="rId97" Type="http://schemas.openxmlformats.org/officeDocument/2006/relationships/hyperlink" Target="https://www.england.nhs.uk/digitaltechnology/connecteddigitalsystems/digital-maturity-assessment/" TargetMode="External"/><Relationship Id="rId104" Type="http://schemas.openxmlformats.org/officeDocument/2006/relationships/hyperlink" Target="https://publichealthwales.nhs.wales/topics/immunisation-and-vaccines/" TargetMode="External"/><Relationship Id="rId120" Type="http://schemas.openxmlformats.org/officeDocument/2006/relationships/image" Target="media/image78.png"/><Relationship Id="rId125" Type="http://schemas.openxmlformats.org/officeDocument/2006/relationships/image" Target="media/image83.png"/><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hyperlink" Target="https://www.notifications.service.gov.uk/features/performance"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png"/><Relationship Id="rId87" Type="http://schemas.openxmlformats.org/officeDocument/2006/relationships/hyperlink" Target="https://www.bpmn.org/" TargetMode="External"/><Relationship Id="rId110" Type="http://schemas.openxmlformats.org/officeDocument/2006/relationships/hyperlink" Target="https://www.who.int/europe/emergencies/situations/covid-19" TargetMode="External"/><Relationship Id="rId1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1" Type="http://schemas.openxmlformats.org/officeDocument/2006/relationships/image" Target="media/image89.png"/><Relationship Id="rId136" Type="http://schemas.openxmlformats.org/officeDocument/2006/relationships/glossaryDocument" Target="glossary/document.xml"/><Relationship Id="rId61" Type="http://schemas.openxmlformats.org/officeDocument/2006/relationships/image" Target="media/image51.png"/><Relationship Id="rId82" Type="http://schemas.openxmlformats.org/officeDocument/2006/relationships/image" Target="media/image71.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6.png"/><Relationship Id="rId100" Type="http://schemas.openxmlformats.org/officeDocument/2006/relationships/hyperlink" Target="https://www.publichealthscotland.scot/population-health/health-protection/infectious-diseases/covid-19/covid-19-vaccine-delivery-and-workforce-information/vaccine-management-tool/" TargetMode="External"/><Relationship Id="rId105" Type="http://schemas.openxmlformats.org/officeDocument/2006/relationships/hyperlink" Target="https://www.health.org.uk/resources-and-toolkits/quick-guides/evaluation-what-to-consider" TargetMode="External"/><Relationship Id="rId126" Type="http://schemas.openxmlformats.org/officeDocument/2006/relationships/image" Target="media/image84.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1.png"/><Relationship Id="rId93" Type="http://schemas.openxmlformats.org/officeDocument/2006/relationships/hyperlink" Target="https://heiw.nhs.wales/files/dcf-2024/" TargetMode="External"/><Relationship Id="rId98" Type="http://schemas.openxmlformats.org/officeDocument/2006/relationships/hyperlink" Target="https://digital.nhs.uk/services/vaccinations-point-of-care/record-a-vaccination-service" TargetMode="External"/><Relationship Id="rId121" Type="http://schemas.openxmlformats.org/officeDocument/2006/relationships/image" Target="media/image79.pn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6.png"/><Relationship Id="rId116" Type="http://schemas.openxmlformats.org/officeDocument/2006/relationships/hyperlink" Target="https://www.uwtsd.ac.uk/research/research-ethics/" TargetMode="External"/><Relationship Id="rId137"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2.png"/><Relationship Id="rId88" Type="http://schemas.openxmlformats.org/officeDocument/2006/relationships/hyperlink" Target="https://dhcw.nhs.wales/news/latest-news/welsh-immunisation-system-reaches-7-million-vaccinations-milestone" TargetMode="External"/><Relationship Id="rId111" Type="http://schemas.openxmlformats.org/officeDocument/2006/relationships/image" Target="media/image74.png"/><Relationship Id="rId132" Type="http://schemas.openxmlformats.org/officeDocument/2006/relationships/image" Target="media/image90.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hyperlink" Target="http://www.olderpeople.wales" TargetMode="External"/><Relationship Id="rId127" Type="http://schemas.openxmlformats.org/officeDocument/2006/relationships/image" Target="media/image85.pn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2.png"/><Relationship Id="rId78" Type="http://schemas.openxmlformats.org/officeDocument/2006/relationships/image" Target="media/image67.png"/><Relationship Id="rId94" Type="http://schemas.openxmlformats.org/officeDocument/2006/relationships/hyperlink" Target="https://students.aiu.edu/submissions/profiles/resources/onlineBook/a2g3B6_Practical%20Research_%20Planning%20And%20Design-2020.pdf" TargetMode="External"/><Relationship Id="rId99" Type="http://schemas.openxmlformats.org/officeDocument/2006/relationships/hyperlink" Target="https://pthb.nhs.wales/staying-healthy/immunisation-and-vaccines/covid-19-vaccination/" TargetMode="External"/><Relationship Id="rId101" Type="http://schemas.openxmlformats.org/officeDocument/2006/relationships/hyperlink" Target="https://public.tableau.com/app/profile/public.health.wales.health.protection/viz/COVID-19vaccination-Public_17016821876630/Vaccination?publish=yes" TargetMode="External"/><Relationship Id="rId122" Type="http://schemas.openxmlformats.org/officeDocument/2006/relationships/image" Target="media/image80.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7.png"/><Relationship Id="rId89" Type="http://schemas.openxmlformats.org/officeDocument/2006/relationships/hyperlink" Target="https://dhcw.nhs.wales/news/latest-news/vaccination-system-frees-up-time-for-more-patient-interactions" TargetMode="External"/><Relationship Id="rId112" Type="http://schemas.openxmlformats.org/officeDocument/2006/relationships/hyperlink" Target="file:///C:/Users/c.lohmann-hancock/AppData/Local/Microsoft/Windows/INetCache/REICoP-17-20-v3-Final.pdf" TargetMode="External"/><Relationship Id="rId133" Type="http://schemas.openxmlformats.org/officeDocument/2006/relationships/image" Target="media/image9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FED7D3059C4DB4B1A39161F6DB218F"/>
        <w:category>
          <w:name w:val="General"/>
          <w:gallery w:val="placeholder"/>
        </w:category>
        <w:types>
          <w:type w:val="bbPlcHdr"/>
        </w:types>
        <w:behaviors>
          <w:behavior w:val="content"/>
        </w:behaviors>
        <w:guid w:val="{91EC96CC-2BFB-4256-9B49-C53B27B3AAD4}"/>
      </w:docPartPr>
      <w:docPartBody>
        <w:p w:rsidR="004C0C83" w:rsidRDefault="004C0C83" w:rsidP="004C0C83">
          <w:pPr>
            <w:pStyle w:val="13FED7D3059C4DB4B1A39161F6DB218F"/>
          </w:pPr>
          <w:r w:rsidRPr="0041120D">
            <w:rPr>
              <w:rStyle w:val="PlaceholderText"/>
            </w:rPr>
            <w:t>Click or tap here to enter text.</w:t>
          </w:r>
        </w:p>
      </w:docPartBody>
    </w:docPart>
    <w:docPart>
      <w:docPartPr>
        <w:name w:val="F4845F9B2C404F0DAD1E83ABD146F95C"/>
        <w:category>
          <w:name w:val="General"/>
          <w:gallery w:val="placeholder"/>
        </w:category>
        <w:types>
          <w:type w:val="bbPlcHdr"/>
        </w:types>
        <w:behaviors>
          <w:behavior w:val="content"/>
        </w:behaviors>
        <w:guid w:val="{E47E4249-A794-46CF-88DC-4C881F199366}"/>
      </w:docPartPr>
      <w:docPartBody>
        <w:p w:rsidR="004C0C83" w:rsidRDefault="004C0C83" w:rsidP="004C0C83">
          <w:pPr>
            <w:pStyle w:val="F4845F9B2C404F0DAD1E83ABD146F95C"/>
          </w:pPr>
          <w:r w:rsidRPr="0041120D">
            <w:rPr>
              <w:rStyle w:val="PlaceholderText"/>
            </w:rPr>
            <w:t>Click or tap here to enter text.</w:t>
          </w:r>
        </w:p>
      </w:docPartBody>
    </w:docPart>
    <w:docPart>
      <w:docPartPr>
        <w:name w:val="B484CCA4E87F42FDBC11E4EC7A7EF515"/>
        <w:category>
          <w:name w:val="General"/>
          <w:gallery w:val="placeholder"/>
        </w:category>
        <w:types>
          <w:type w:val="bbPlcHdr"/>
        </w:types>
        <w:behaviors>
          <w:behavior w:val="content"/>
        </w:behaviors>
        <w:guid w:val="{8A4ED1D9-A799-4964-9F9C-08A6EFD5FBAE}"/>
      </w:docPartPr>
      <w:docPartBody>
        <w:p w:rsidR="004C0C83" w:rsidRDefault="004C0C83" w:rsidP="004C0C83">
          <w:pPr>
            <w:pStyle w:val="B484CCA4E87F42FDBC11E4EC7A7EF515"/>
          </w:pPr>
          <w:r w:rsidRPr="00794499">
            <w:rPr>
              <w:rStyle w:val="PlaceholderText"/>
            </w:rPr>
            <w:t>Click or tap here to enter text.</w:t>
          </w:r>
        </w:p>
      </w:docPartBody>
    </w:docPart>
    <w:docPart>
      <w:docPartPr>
        <w:name w:val="CD255F0318624B3680940A9E468DD667"/>
        <w:category>
          <w:name w:val="General"/>
          <w:gallery w:val="placeholder"/>
        </w:category>
        <w:types>
          <w:type w:val="bbPlcHdr"/>
        </w:types>
        <w:behaviors>
          <w:behavior w:val="content"/>
        </w:behaviors>
        <w:guid w:val="{F1911A19-DC1F-4C01-A6F1-A0BCAE4C32D9}"/>
      </w:docPartPr>
      <w:docPartBody>
        <w:p w:rsidR="004C0C83" w:rsidRDefault="004C0C83" w:rsidP="004C0C83">
          <w:pPr>
            <w:pStyle w:val="CD255F0318624B3680940A9E468DD667"/>
          </w:pPr>
          <w:r w:rsidRPr="00794499">
            <w:rPr>
              <w:rStyle w:val="PlaceholderText"/>
            </w:rPr>
            <w:t>Click or tap here to enter text.</w:t>
          </w:r>
        </w:p>
      </w:docPartBody>
    </w:docPart>
    <w:docPart>
      <w:docPartPr>
        <w:name w:val="9F1C21D081CA498EBD71A6135C0854CE"/>
        <w:category>
          <w:name w:val="General"/>
          <w:gallery w:val="placeholder"/>
        </w:category>
        <w:types>
          <w:type w:val="bbPlcHdr"/>
        </w:types>
        <w:behaviors>
          <w:behavior w:val="content"/>
        </w:behaviors>
        <w:guid w:val="{0FC4AF41-BE2D-4700-9E51-D657ECE33073}"/>
      </w:docPartPr>
      <w:docPartBody>
        <w:p w:rsidR="004C0C83" w:rsidRDefault="004C0C83" w:rsidP="004C0C83">
          <w:pPr>
            <w:pStyle w:val="9F1C21D081CA498EBD71A6135C0854CE"/>
          </w:pPr>
          <w:r w:rsidRPr="0041120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C936A77A-25A5-4B7C-A5AB-29262DB534CF}"/>
      </w:docPartPr>
      <w:docPartBody>
        <w:p w:rsidR="00D730A0" w:rsidRDefault="00D730A0">
          <w:r w:rsidRPr="00F11E29">
            <w:rPr>
              <w:rStyle w:val="PlaceholderText"/>
            </w:rPr>
            <w:t>Click or tap here to enter text.</w:t>
          </w:r>
        </w:p>
      </w:docPartBody>
    </w:docPart>
    <w:docPart>
      <w:docPartPr>
        <w:name w:val="DD98A42F991F4C6B8DBFF90C7A59695F"/>
        <w:category>
          <w:name w:val="General"/>
          <w:gallery w:val="placeholder"/>
        </w:category>
        <w:types>
          <w:type w:val="bbPlcHdr"/>
        </w:types>
        <w:behaviors>
          <w:behavior w:val="content"/>
        </w:behaviors>
        <w:guid w:val="{3A1216BF-C0DB-4368-9DE8-DA8F0C156B26}"/>
      </w:docPartPr>
      <w:docPartBody>
        <w:p w:rsidR="00D730A0" w:rsidRDefault="00D730A0" w:rsidP="00D730A0">
          <w:pPr>
            <w:pStyle w:val="DD98A42F991F4C6B8DBFF90C7A59695F"/>
          </w:pPr>
          <w:r w:rsidRPr="0041120D">
            <w:rPr>
              <w:rStyle w:val="PlaceholderText"/>
            </w:rPr>
            <w:t>Click or tap here to enter text.</w:t>
          </w:r>
        </w:p>
      </w:docPartBody>
    </w:docPart>
    <w:docPart>
      <w:docPartPr>
        <w:name w:val="92EB97551EB443ACB58A551E06A620F4"/>
        <w:category>
          <w:name w:val="General"/>
          <w:gallery w:val="placeholder"/>
        </w:category>
        <w:types>
          <w:type w:val="bbPlcHdr"/>
        </w:types>
        <w:behaviors>
          <w:behavior w:val="content"/>
        </w:behaviors>
        <w:guid w:val="{C7CD80AF-988D-4487-BF6E-E74BD48B7974}"/>
      </w:docPartPr>
      <w:docPartBody>
        <w:p w:rsidR="00812306" w:rsidRDefault="00812306" w:rsidP="00812306">
          <w:pPr>
            <w:pStyle w:val="92EB97551EB443ACB58A551E06A620F4"/>
          </w:pPr>
          <w:r w:rsidRPr="00F11E29">
            <w:rPr>
              <w:rStyle w:val="PlaceholderText"/>
            </w:rPr>
            <w:t>Click or tap here to enter text.</w:t>
          </w:r>
        </w:p>
      </w:docPartBody>
    </w:docPart>
    <w:docPart>
      <w:docPartPr>
        <w:name w:val="F2BB3A86EC1C407FB7ED972CE9B3792F"/>
        <w:category>
          <w:name w:val="General"/>
          <w:gallery w:val="placeholder"/>
        </w:category>
        <w:types>
          <w:type w:val="bbPlcHdr"/>
        </w:types>
        <w:behaviors>
          <w:behavior w:val="content"/>
        </w:behaviors>
        <w:guid w:val="{F9FE28E7-61C2-4CF3-B269-F0E3AE552C75}"/>
      </w:docPartPr>
      <w:docPartBody>
        <w:p w:rsidR="00812306" w:rsidRDefault="00812306" w:rsidP="00812306">
          <w:pPr>
            <w:pStyle w:val="F2BB3A86EC1C407FB7ED972CE9B3792F"/>
          </w:pPr>
          <w:r w:rsidRPr="00F11E29">
            <w:rPr>
              <w:rStyle w:val="PlaceholderText"/>
            </w:rPr>
            <w:t>Click or tap here to enter text.</w:t>
          </w:r>
        </w:p>
      </w:docPartBody>
    </w:docPart>
    <w:docPart>
      <w:docPartPr>
        <w:name w:val="CFC940B5EDCC4718B3715FA535BECB2F"/>
        <w:category>
          <w:name w:val="General"/>
          <w:gallery w:val="placeholder"/>
        </w:category>
        <w:types>
          <w:type w:val="bbPlcHdr"/>
        </w:types>
        <w:behaviors>
          <w:behavior w:val="content"/>
        </w:behaviors>
        <w:guid w:val="{F8628A72-1634-4F53-B8AE-93961A1965E4}"/>
      </w:docPartPr>
      <w:docPartBody>
        <w:p w:rsidR="00812306" w:rsidRDefault="00812306" w:rsidP="00812306">
          <w:pPr>
            <w:pStyle w:val="CFC940B5EDCC4718B3715FA535BECB2F"/>
          </w:pPr>
          <w:r w:rsidRPr="00F11E29">
            <w:rPr>
              <w:rStyle w:val="PlaceholderText"/>
            </w:rPr>
            <w:t>Click or tap here to enter text.</w:t>
          </w:r>
        </w:p>
      </w:docPartBody>
    </w:docPart>
    <w:docPart>
      <w:docPartPr>
        <w:name w:val="8B31C0D982EC4F66A47719A427B4D29B"/>
        <w:category>
          <w:name w:val="General"/>
          <w:gallery w:val="placeholder"/>
        </w:category>
        <w:types>
          <w:type w:val="bbPlcHdr"/>
        </w:types>
        <w:behaviors>
          <w:behavior w:val="content"/>
        </w:behaviors>
        <w:guid w:val="{7C9B4A42-5838-4B82-B09C-C0C516726998}"/>
      </w:docPartPr>
      <w:docPartBody>
        <w:p w:rsidR="00487A33" w:rsidRDefault="009B0C03" w:rsidP="009B0C03">
          <w:pPr>
            <w:pStyle w:val="8B31C0D982EC4F66A47719A427B4D29B"/>
          </w:pPr>
          <w:r w:rsidRPr="00F11E29">
            <w:rPr>
              <w:rStyle w:val="PlaceholderText"/>
            </w:rPr>
            <w:t>Click or tap here to enter text.</w:t>
          </w:r>
        </w:p>
      </w:docPartBody>
    </w:docPart>
    <w:docPart>
      <w:docPartPr>
        <w:name w:val="56607464DF66440AA8AD766703B0F412"/>
        <w:category>
          <w:name w:val="General"/>
          <w:gallery w:val="placeholder"/>
        </w:category>
        <w:types>
          <w:type w:val="bbPlcHdr"/>
        </w:types>
        <w:behaviors>
          <w:behavior w:val="content"/>
        </w:behaviors>
        <w:guid w:val="{0785F557-C555-4938-BC60-5F6DE2CFE9C6}"/>
      </w:docPartPr>
      <w:docPartBody>
        <w:p w:rsidR="00487A33" w:rsidRDefault="009B0C03" w:rsidP="009B0C03">
          <w:pPr>
            <w:pStyle w:val="56607464DF66440AA8AD766703B0F412"/>
          </w:pPr>
          <w:r w:rsidRPr="00F11E29">
            <w:rPr>
              <w:rStyle w:val="PlaceholderText"/>
            </w:rPr>
            <w:t>Click or tap here to enter text.</w:t>
          </w:r>
        </w:p>
      </w:docPartBody>
    </w:docPart>
    <w:docPart>
      <w:docPartPr>
        <w:name w:val="CA93303869024D2EAB822E7E23C78478"/>
        <w:category>
          <w:name w:val="General"/>
          <w:gallery w:val="placeholder"/>
        </w:category>
        <w:types>
          <w:type w:val="bbPlcHdr"/>
        </w:types>
        <w:behaviors>
          <w:behavior w:val="content"/>
        </w:behaviors>
        <w:guid w:val="{C73138B7-322A-4E84-A50C-28657806E704}"/>
      </w:docPartPr>
      <w:docPartBody>
        <w:p w:rsidR="00487A33" w:rsidRDefault="009B0C03" w:rsidP="009B0C03">
          <w:pPr>
            <w:pStyle w:val="CA93303869024D2EAB822E7E23C78478"/>
          </w:pPr>
          <w:r w:rsidRPr="00F11E29">
            <w:rPr>
              <w:rStyle w:val="PlaceholderText"/>
            </w:rPr>
            <w:t>Click or tap here to enter text.</w:t>
          </w:r>
        </w:p>
      </w:docPartBody>
    </w:docPart>
    <w:docPart>
      <w:docPartPr>
        <w:name w:val="01331A91EADC4ADDA2E6BA71ED93B895"/>
        <w:category>
          <w:name w:val="General"/>
          <w:gallery w:val="placeholder"/>
        </w:category>
        <w:types>
          <w:type w:val="bbPlcHdr"/>
        </w:types>
        <w:behaviors>
          <w:behavior w:val="content"/>
        </w:behaviors>
        <w:guid w:val="{5262A7B6-24F7-4037-BA9A-72714418D1E1}"/>
      </w:docPartPr>
      <w:docPartBody>
        <w:p w:rsidR="006F76E8" w:rsidRDefault="00D730A0">
          <w:pPr>
            <w:pStyle w:val="01331A91EADC4ADDA2E6BA71ED93B895"/>
          </w:pPr>
          <w:r w:rsidRPr="00F11E29">
            <w:rPr>
              <w:rStyle w:val="PlaceholderText"/>
            </w:rPr>
            <w:t>Click or tap here to enter text.</w:t>
          </w:r>
        </w:p>
      </w:docPartBody>
    </w:docPart>
    <w:docPart>
      <w:docPartPr>
        <w:name w:val="3812A0E7A1E84D14812A0CEB50CBEFC9"/>
        <w:category>
          <w:name w:val="General"/>
          <w:gallery w:val="placeholder"/>
        </w:category>
        <w:types>
          <w:type w:val="bbPlcHdr"/>
        </w:types>
        <w:behaviors>
          <w:behavior w:val="content"/>
        </w:behaviors>
        <w:guid w:val="{608526F3-3748-4EE2-875E-BFFEA157202D}"/>
      </w:docPartPr>
      <w:docPartBody>
        <w:p w:rsidR="006F76E8" w:rsidRDefault="00D730A0">
          <w:pPr>
            <w:pStyle w:val="3812A0E7A1E84D14812A0CEB50CBEFC9"/>
          </w:pPr>
          <w:r w:rsidRPr="00F11E29">
            <w:rPr>
              <w:rStyle w:val="PlaceholderText"/>
            </w:rPr>
            <w:t>Click or tap here to enter text.</w:t>
          </w:r>
        </w:p>
      </w:docPartBody>
    </w:docPart>
    <w:docPart>
      <w:docPartPr>
        <w:name w:val="B40669CE0B4E4F819800CAF6FF568B00"/>
        <w:category>
          <w:name w:val="General"/>
          <w:gallery w:val="placeholder"/>
        </w:category>
        <w:types>
          <w:type w:val="bbPlcHdr"/>
        </w:types>
        <w:behaviors>
          <w:behavior w:val="content"/>
        </w:behaviors>
        <w:guid w:val="{7787A0DB-4B8C-410C-AB88-7998CC0C73F8}"/>
      </w:docPartPr>
      <w:docPartBody>
        <w:p w:rsidR="006F76E8" w:rsidRDefault="00D730A0">
          <w:pPr>
            <w:pStyle w:val="B40669CE0B4E4F819800CAF6FF568B00"/>
          </w:pPr>
          <w:r w:rsidRPr="00F11E29">
            <w:rPr>
              <w:rStyle w:val="PlaceholderText"/>
            </w:rPr>
            <w:t>Click or tap here to enter text.</w:t>
          </w:r>
        </w:p>
      </w:docPartBody>
    </w:docPart>
    <w:docPart>
      <w:docPartPr>
        <w:name w:val="C0B12AB43DF143DCA55A311480E274AF"/>
        <w:category>
          <w:name w:val="General"/>
          <w:gallery w:val="placeholder"/>
        </w:category>
        <w:types>
          <w:type w:val="bbPlcHdr"/>
        </w:types>
        <w:behaviors>
          <w:behavior w:val="content"/>
        </w:behaviors>
        <w:guid w:val="{C8F99CE2-03D2-4073-8A83-F5E65F00E09F}"/>
      </w:docPartPr>
      <w:docPartBody>
        <w:p w:rsidR="006F76E8" w:rsidRDefault="006F76E8">
          <w:pPr>
            <w:pStyle w:val="C0B12AB43DF143DCA55A311480E274AF"/>
          </w:pPr>
          <w:r w:rsidRPr="00F11E29">
            <w:rPr>
              <w:rStyle w:val="PlaceholderText"/>
            </w:rPr>
            <w:t>Click or tap here to enter text.</w:t>
          </w:r>
        </w:p>
      </w:docPartBody>
    </w:docPart>
    <w:docPart>
      <w:docPartPr>
        <w:name w:val="031BEFBBA27D41EBAC9B5E97B539B6AF"/>
        <w:category>
          <w:name w:val="General"/>
          <w:gallery w:val="placeholder"/>
        </w:category>
        <w:types>
          <w:type w:val="bbPlcHdr"/>
        </w:types>
        <w:behaviors>
          <w:behavior w:val="content"/>
        </w:behaviors>
        <w:guid w:val="{22D644E0-E503-426F-B721-5AC7EEC9FA85}"/>
      </w:docPartPr>
      <w:docPartBody>
        <w:p w:rsidR="00977A7A" w:rsidRDefault="00700677" w:rsidP="00700677">
          <w:pPr>
            <w:pStyle w:val="031BEFBBA27D41EBAC9B5E97B539B6AF"/>
          </w:pPr>
          <w:r w:rsidRPr="00F11E29">
            <w:rPr>
              <w:rStyle w:val="PlaceholderText"/>
            </w:rPr>
            <w:t>Click or tap here to enter text.</w:t>
          </w:r>
        </w:p>
      </w:docPartBody>
    </w:docPart>
    <w:docPart>
      <w:docPartPr>
        <w:name w:val="E93F695670BA413FB61049E48A0CFFBC"/>
        <w:category>
          <w:name w:val="General"/>
          <w:gallery w:val="placeholder"/>
        </w:category>
        <w:types>
          <w:type w:val="bbPlcHdr"/>
        </w:types>
        <w:behaviors>
          <w:behavior w:val="content"/>
        </w:behaviors>
        <w:guid w:val="{D37163F6-9EB9-49A5-9647-B0F0BD37A0BB}"/>
      </w:docPartPr>
      <w:docPartBody>
        <w:p w:rsidR="006B6759" w:rsidRDefault="006B6759">
          <w:pPr>
            <w:pStyle w:val="E93F695670BA413FB61049E48A0CFFBC"/>
          </w:pPr>
          <w:r w:rsidRPr="00F11E29">
            <w:rPr>
              <w:rStyle w:val="PlaceholderText"/>
            </w:rPr>
            <w:t>Click or tap here to enter text.</w:t>
          </w:r>
        </w:p>
      </w:docPartBody>
    </w:docPart>
    <w:docPart>
      <w:docPartPr>
        <w:name w:val="58FC027A667B4A63A8EE36B99E8A14C0"/>
        <w:category>
          <w:name w:val="General"/>
          <w:gallery w:val="placeholder"/>
        </w:category>
        <w:types>
          <w:type w:val="bbPlcHdr"/>
        </w:types>
        <w:behaviors>
          <w:behavior w:val="content"/>
        </w:behaviors>
        <w:guid w:val="{89689ED4-CFED-45CF-9E93-4D672EF28612}"/>
      </w:docPartPr>
      <w:docPartBody>
        <w:p w:rsidR="006B6759" w:rsidRDefault="006B6759">
          <w:pPr>
            <w:pStyle w:val="58FC027A667B4A63A8EE36B99E8A14C0"/>
          </w:pPr>
          <w:r w:rsidRPr="00F11E29">
            <w:rPr>
              <w:rStyle w:val="PlaceholderText"/>
            </w:rPr>
            <w:t>Click or tap here to enter text.</w:t>
          </w:r>
        </w:p>
      </w:docPartBody>
    </w:docPart>
    <w:docPart>
      <w:docPartPr>
        <w:name w:val="1E5EDC83504D4BCFB3B68ECA0EC8B27C"/>
        <w:category>
          <w:name w:val="General"/>
          <w:gallery w:val="placeholder"/>
        </w:category>
        <w:types>
          <w:type w:val="bbPlcHdr"/>
        </w:types>
        <w:behaviors>
          <w:behavior w:val="content"/>
        </w:behaviors>
        <w:guid w:val="{C53E2178-2F83-459B-8C39-C6AB9044F7D9}"/>
      </w:docPartPr>
      <w:docPartBody>
        <w:p w:rsidR="006B6759" w:rsidRDefault="006B6759">
          <w:pPr>
            <w:pStyle w:val="1E5EDC83504D4BCFB3B68ECA0EC8B27C"/>
          </w:pPr>
          <w:r w:rsidRPr="00F11E29">
            <w:rPr>
              <w:rStyle w:val="PlaceholderText"/>
            </w:rPr>
            <w:t>Click or tap here to enter text.</w:t>
          </w:r>
        </w:p>
      </w:docPartBody>
    </w:docPart>
    <w:docPart>
      <w:docPartPr>
        <w:name w:val="5E597A52252147F79591B9FCB930792D"/>
        <w:category>
          <w:name w:val="General"/>
          <w:gallery w:val="placeholder"/>
        </w:category>
        <w:types>
          <w:type w:val="bbPlcHdr"/>
        </w:types>
        <w:behaviors>
          <w:behavior w:val="content"/>
        </w:behaviors>
        <w:guid w:val="{936F08C9-86F9-4AE7-88E7-916A8B85CCC5}"/>
      </w:docPartPr>
      <w:docPartBody>
        <w:p w:rsidR="006B6759" w:rsidRDefault="006B6759">
          <w:pPr>
            <w:pStyle w:val="5E597A52252147F79591B9FCB930792D"/>
          </w:pPr>
          <w:r w:rsidRPr="00F11E29">
            <w:rPr>
              <w:rStyle w:val="PlaceholderText"/>
            </w:rPr>
            <w:t>Click or tap here to enter text.</w:t>
          </w:r>
        </w:p>
      </w:docPartBody>
    </w:docPart>
    <w:docPart>
      <w:docPartPr>
        <w:name w:val="54A108B81B834D52996CA5B53A9FE8C3"/>
        <w:category>
          <w:name w:val="General"/>
          <w:gallery w:val="placeholder"/>
        </w:category>
        <w:types>
          <w:type w:val="bbPlcHdr"/>
        </w:types>
        <w:behaviors>
          <w:behavior w:val="content"/>
        </w:behaviors>
        <w:guid w:val="{AC399901-B679-4A33-9498-B7695531550A}"/>
      </w:docPartPr>
      <w:docPartBody>
        <w:p w:rsidR="006B6759" w:rsidRDefault="006B6759">
          <w:pPr>
            <w:pStyle w:val="54A108B81B834D52996CA5B53A9FE8C3"/>
          </w:pPr>
          <w:r w:rsidRPr="00F11E29">
            <w:rPr>
              <w:rStyle w:val="PlaceholderText"/>
            </w:rPr>
            <w:t>Click or tap here to enter text.</w:t>
          </w:r>
        </w:p>
      </w:docPartBody>
    </w:docPart>
    <w:docPart>
      <w:docPartPr>
        <w:name w:val="15CB7855DBE949CC8090D55E6C188A36"/>
        <w:category>
          <w:name w:val="General"/>
          <w:gallery w:val="placeholder"/>
        </w:category>
        <w:types>
          <w:type w:val="bbPlcHdr"/>
        </w:types>
        <w:behaviors>
          <w:behavior w:val="content"/>
        </w:behaviors>
        <w:guid w:val="{FB3534E7-CEEB-401F-886C-D4F8BEE47AB0}"/>
      </w:docPartPr>
      <w:docPartBody>
        <w:p w:rsidR="006B6759" w:rsidRDefault="006B6759">
          <w:pPr>
            <w:pStyle w:val="15CB7855DBE949CC8090D55E6C188A36"/>
          </w:pPr>
          <w:r w:rsidRPr="00F11E29">
            <w:rPr>
              <w:rStyle w:val="PlaceholderText"/>
            </w:rPr>
            <w:t>Click or tap here to enter text.</w:t>
          </w:r>
        </w:p>
      </w:docPartBody>
    </w:docPart>
    <w:docPart>
      <w:docPartPr>
        <w:name w:val="DBE584D3D8044A689CC876C06C4DD3EE"/>
        <w:category>
          <w:name w:val="General"/>
          <w:gallery w:val="placeholder"/>
        </w:category>
        <w:types>
          <w:type w:val="bbPlcHdr"/>
        </w:types>
        <w:behaviors>
          <w:behavior w:val="content"/>
        </w:behaviors>
        <w:guid w:val="{D9CE30A5-3EB9-4A7C-B8B5-3B0DCD018082}"/>
      </w:docPartPr>
      <w:docPartBody>
        <w:p w:rsidR="001F1AD0" w:rsidRDefault="00FE63F3" w:rsidP="00FE63F3">
          <w:pPr>
            <w:pStyle w:val="DBE584D3D8044A689CC876C06C4DD3EE"/>
          </w:pPr>
          <w:r w:rsidRPr="00F11E29">
            <w:rPr>
              <w:rStyle w:val="PlaceholderText"/>
            </w:rPr>
            <w:t>Click or tap here to enter text.</w:t>
          </w:r>
        </w:p>
      </w:docPartBody>
    </w:docPart>
    <w:docPart>
      <w:docPartPr>
        <w:name w:val="C9DDE19256FA47C18395012C8B0C0854"/>
        <w:category>
          <w:name w:val="General"/>
          <w:gallery w:val="placeholder"/>
        </w:category>
        <w:types>
          <w:type w:val="bbPlcHdr"/>
        </w:types>
        <w:behaviors>
          <w:behavior w:val="content"/>
        </w:behaviors>
        <w:guid w:val="{A4B577EE-95D7-455F-A057-A60F2C17096A}"/>
      </w:docPartPr>
      <w:docPartBody>
        <w:p w:rsidR="001F1AD0" w:rsidRDefault="00FE63F3" w:rsidP="00FE63F3">
          <w:pPr>
            <w:pStyle w:val="C9DDE19256FA47C18395012C8B0C0854"/>
          </w:pPr>
          <w:r w:rsidRPr="00F11E29">
            <w:rPr>
              <w:rStyle w:val="PlaceholderText"/>
            </w:rPr>
            <w:t>Click or tap here to enter text.</w:t>
          </w:r>
        </w:p>
      </w:docPartBody>
    </w:docPart>
    <w:docPart>
      <w:docPartPr>
        <w:name w:val="9CB5E35F0C5E4C2DA816C67015EF0460"/>
        <w:category>
          <w:name w:val="General"/>
          <w:gallery w:val="placeholder"/>
        </w:category>
        <w:types>
          <w:type w:val="bbPlcHdr"/>
        </w:types>
        <w:behaviors>
          <w:behavior w:val="content"/>
        </w:behaviors>
        <w:guid w:val="{DAC2D504-F973-44D5-ADCC-56EF4A998252}"/>
      </w:docPartPr>
      <w:docPartBody>
        <w:p w:rsidR="00EB3C46" w:rsidRDefault="00EB3C46" w:rsidP="00EB3C46">
          <w:pPr>
            <w:pStyle w:val="9CB5E35F0C5E4C2DA816C67015EF0460"/>
          </w:pPr>
          <w:r w:rsidRPr="00F11E29">
            <w:rPr>
              <w:rStyle w:val="PlaceholderText"/>
            </w:rPr>
            <w:t>Click or tap here to enter text.</w:t>
          </w:r>
        </w:p>
      </w:docPartBody>
    </w:docPart>
    <w:docPart>
      <w:docPartPr>
        <w:name w:val="AF5FB3A3AA764CB19996ADDDE0EB316E"/>
        <w:category>
          <w:name w:val="General"/>
          <w:gallery w:val="placeholder"/>
        </w:category>
        <w:types>
          <w:type w:val="bbPlcHdr"/>
        </w:types>
        <w:behaviors>
          <w:behavior w:val="content"/>
        </w:behaviors>
        <w:guid w:val="{0C5ED838-F833-432E-89AF-E6E6AF94FAF7}"/>
      </w:docPartPr>
      <w:docPartBody>
        <w:p w:rsidR="00714D2D" w:rsidRDefault="00714D2D" w:rsidP="00714D2D">
          <w:pPr>
            <w:pStyle w:val="AF5FB3A3AA764CB19996ADDDE0EB316E"/>
          </w:pPr>
          <w:r w:rsidRPr="00F11E29">
            <w:rPr>
              <w:rStyle w:val="PlaceholderText"/>
            </w:rPr>
            <w:t>Click or tap here to enter text.</w:t>
          </w:r>
        </w:p>
      </w:docPartBody>
    </w:docPart>
    <w:docPart>
      <w:docPartPr>
        <w:name w:val="7688ABFE668541508CAA98AF2AD284F6"/>
        <w:category>
          <w:name w:val="General"/>
          <w:gallery w:val="placeholder"/>
        </w:category>
        <w:types>
          <w:type w:val="bbPlcHdr"/>
        </w:types>
        <w:behaviors>
          <w:behavior w:val="content"/>
        </w:behaviors>
        <w:guid w:val="{B19EB4B9-5D38-41EA-A8C1-8552AC0CC98F}"/>
      </w:docPartPr>
      <w:docPartBody>
        <w:p w:rsidR="002161E6" w:rsidRDefault="005A0BB2" w:rsidP="005A0BB2">
          <w:pPr>
            <w:pStyle w:val="7688ABFE668541508CAA98AF2AD284F6"/>
          </w:pPr>
          <w:r w:rsidRPr="00F11E29">
            <w:rPr>
              <w:rStyle w:val="PlaceholderText"/>
            </w:rPr>
            <w:t>Click or tap here to enter text.</w:t>
          </w:r>
        </w:p>
      </w:docPartBody>
    </w:docPart>
    <w:docPart>
      <w:docPartPr>
        <w:name w:val="8910528EB4384F65A4AF036E6EA91D91"/>
        <w:category>
          <w:name w:val="General"/>
          <w:gallery w:val="placeholder"/>
        </w:category>
        <w:types>
          <w:type w:val="bbPlcHdr"/>
        </w:types>
        <w:behaviors>
          <w:behavior w:val="content"/>
        </w:behaviors>
        <w:guid w:val="{7F1FF173-B75C-4BD0-95E1-4CE290F6C30D}"/>
      </w:docPartPr>
      <w:docPartBody>
        <w:p w:rsidR="00562C89" w:rsidRDefault="00DA7A1B" w:rsidP="00DA7A1B">
          <w:pPr>
            <w:pStyle w:val="8910528EB4384F65A4AF036E6EA91D91"/>
          </w:pPr>
          <w:r w:rsidRPr="00F11E29">
            <w:rPr>
              <w:rStyle w:val="PlaceholderText"/>
            </w:rPr>
            <w:t>Click or tap here to enter text.</w:t>
          </w:r>
        </w:p>
      </w:docPartBody>
    </w:docPart>
    <w:docPart>
      <w:docPartPr>
        <w:name w:val="18980B44C16442BDA241D58B336DC33E"/>
        <w:category>
          <w:name w:val="General"/>
          <w:gallery w:val="placeholder"/>
        </w:category>
        <w:types>
          <w:type w:val="bbPlcHdr"/>
        </w:types>
        <w:behaviors>
          <w:behavior w:val="content"/>
        </w:behaviors>
        <w:guid w:val="{137A9DCE-1D0D-418D-869B-C112A7F92420}"/>
      </w:docPartPr>
      <w:docPartBody>
        <w:p w:rsidR="00562C89" w:rsidRDefault="00DA7A1B" w:rsidP="00DA7A1B">
          <w:pPr>
            <w:pStyle w:val="18980B44C16442BDA241D58B336DC33E"/>
          </w:pPr>
          <w:r w:rsidRPr="00F11E29">
            <w:rPr>
              <w:rStyle w:val="PlaceholderText"/>
            </w:rPr>
            <w:t>Click or tap here to enter text.</w:t>
          </w:r>
        </w:p>
      </w:docPartBody>
    </w:docPart>
    <w:docPart>
      <w:docPartPr>
        <w:name w:val="A8194F169384444B8355CE37621E4516"/>
        <w:category>
          <w:name w:val="General"/>
          <w:gallery w:val="placeholder"/>
        </w:category>
        <w:types>
          <w:type w:val="bbPlcHdr"/>
        </w:types>
        <w:behaviors>
          <w:behavior w:val="content"/>
        </w:behaviors>
        <w:guid w:val="{92540614-789F-4396-8750-57C8EA652109}"/>
      </w:docPartPr>
      <w:docPartBody>
        <w:p w:rsidR="00562C89" w:rsidRDefault="00DA7A1B" w:rsidP="00DA7A1B">
          <w:pPr>
            <w:pStyle w:val="A8194F169384444B8355CE37621E4516"/>
          </w:pPr>
          <w:r w:rsidRPr="00F11E29">
            <w:rPr>
              <w:rStyle w:val="PlaceholderText"/>
            </w:rPr>
            <w:t>Click or tap here to enter text.</w:t>
          </w:r>
        </w:p>
      </w:docPartBody>
    </w:docPart>
    <w:docPart>
      <w:docPartPr>
        <w:name w:val="6AF420C525854A5BBD3DB64235C28F08"/>
        <w:category>
          <w:name w:val="General"/>
          <w:gallery w:val="placeholder"/>
        </w:category>
        <w:types>
          <w:type w:val="bbPlcHdr"/>
        </w:types>
        <w:behaviors>
          <w:behavior w:val="content"/>
        </w:behaviors>
        <w:guid w:val="{4771CBBE-150B-4072-9284-2721DC583332}"/>
      </w:docPartPr>
      <w:docPartBody>
        <w:p w:rsidR="00562C89" w:rsidRDefault="00B347C0" w:rsidP="00B347C0">
          <w:pPr>
            <w:pStyle w:val="6AF420C525854A5BBD3DB64235C28F08"/>
          </w:pPr>
          <w:r w:rsidRPr="00F11E29">
            <w:rPr>
              <w:rStyle w:val="PlaceholderText"/>
            </w:rPr>
            <w:t>Click or tap here to enter text.</w:t>
          </w:r>
        </w:p>
      </w:docPartBody>
    </w:docPart>
    <w:docPart>
      <w:docPartPr>
        <w:name w:val="5808034A47D44F008F9F248B00B6D24B"/>
        <w:category>
          <w:name w:val="General"/>
          <w:gallery w:val="placeholder"/>
        </w:category>
        <w:types>
          <w:type w:val="bbPlcHdr"/>
        </w:types>
        <w:behaviors>
          <w:behavior w:val="content"/>
        </w:behaviors>
        <w:guid w:val="{955345C1-DCA4-4C62-99C8-9DBDAD15269A}"/>
      </w:docPartPr>
      <w:docPartBody>
        <w:p w:rsidR="00562C89" w:rsidRDefault="00B347C0" w:rsidP="00B347C0">
          <w:pPr>
            <w:pStyle w:val="5808034A47D44F008F9F248B00B6D24B"/>
          </w:pPr>
          <w:r w:rsidRPr="00F11E29">
            <w:rPr>
              <w:rStyle w:val="PlaceholderText"/>
            </w:rPr>
            <w:t>Click or tap here to enter text.</w:t>
          </w:r>
        </w:p>
      </w:docPartBody>
    </w:docPart>
    <w:docPart>
      <w:docPartPr>
        <w:name w:val="14286DDB01014EA6A3B2F72BD4F3E8F0"/>
        <w:category>
          <w:name w:val="General"/>
          <w:gallery w:val="placeholder"/>
        </w:category>
        <w:types>
          <w:type w:val="bbPlcHdr"/>
        </w:types>
        <w:behaviors>
          <w:behavior w:val="content"/>
        </w:behaviors>
        <w:guid w:val="{1AEA0ED4-414E-4762-B085-E5A12E9FE106}"/>
      </w:docPartPr>
      <w:docPartBody>
        <w:p w:rsidR="00562C89" w:rsidRDefault="00B347C0" w:rsidP="00B347C0">
          <w:pPr>
            <w:pStyle w:val="14286DDB01014EA6A3B2F72BD4F3E8F0"/>
          </w:pPr>
          <w:r w:rsidRPr="00F11E29">
            <w:rPr>
              <w:rStyle w:val="PlaceholderText"/>
            </w:rPr>
            <w:t>Click or tap here to enter text.</w:t>
          </w:r>
        </w:p>
      </w:docPartBody>
    </w:docPart>
    <w:docPart>
      <w:docPartPr>
        <w:name w:val="81BF92310A3D40BB906265BBA4C0D42E"/>
        <w:category>
          <w:name w:val="General"/>
          <w:gallery w:val="placeholder"/>
        </w:category>
        <w:types>
          <w:type w:val="bbPlcHdr"/>
        </w:types>
        <w:behaviors>
          <w:behavior w:val="content"/>
        </w:behaviors>
        <w:guid w:val="{35AB4A1E-597F-4296-B54D-182330813055}"/>
      </w:docPartPr>
      <w:docPartBody>
        <w:p w:rsidR="004C0E62" w:rsidRDefault="004C0E62" w:rsidP="004C0E62">
          <w:pPr>
            <w:pStyle w:val="81BF92310A3D40BB906265BBA4C0D42E"/>
          </w:pPr>
          <w:r w:rsidRPr="00F11E29">
            <w:rPr>
              <w:rStyle w:val="PlaceholderText"/>
            </w:rPr>
            <w:t>Click or tap here to enter text.</w:t>
          </w:r>
        </w:p>
      </w:docPartBody>
    </w:docPart>
    <w:docPart>
      <w:docPartPr>
        <w:name w:val="A6A0831ECB624A8CBA15E1854C2B7248"/>
        <w:category>
          <w:name w:val="General"/>
          <w:gallery w:val="placeholder"/>
        </w:category>
        <w:types>
          <w:type w:val="bbPlcHdr"/>
        </w:types>
        <w:behaviors>
          <w:behavior w:val="content"/>
        </w:behaviors>
        <w:guid w:val="{71794667-1F64-481E-8E73-DE9B5FCB7F32}"/>
      </w:docPartPr>
      <w:docPartBody>
        <w:p w:rsidR="004C0E62" w:rsidRDefault="004C0E62" w:rsidP="004C0E62">
          <w:pPr>
            <w:pStyle w:val="A6A0831ECB624A8CBA15E1854C2B7248"/>
          </w:pPr>
          <w:r w:rsidRPr="00F11E29">
            <w:rPr>
              <w:rStyle w:val="PlaceholderText"/>
            </w:rPr>
            <w:t>Click or tap here to enter text.</w:t>
          </w:r>
        </w:p>
      </w:docPartBody>
    </w:docPart>
    <w:docPart>
      <w:docPartPr>
        <w:name w:val="D573B015558C42F5AB13FA8F5D6ED801"/>
        <w:category>
          <w:name w:val="General"/>
          <w:gallery w:val="placeholder"/>
        </w:category>
        <w:types>
          <w:type w:val="bbPlcHdr"/>
        </w:types>
        <w:behaviors>
          <w:behavior w:val="content"/>
        </w:behaviors>
        <w:guid w:val="{AB583777-F4DB-4A83-9631-1372F5ABB92C}"/>
      </w:docPartPr>
      <w:docPartBody>
        <w:p w:rsidR="004C0E62" w:rsidRDefault="004C0E62" w:rsidP="004C0E62">
          <w:pPr>
            <w:pStyle w:val="D573B015558C42F5AB13FA8F5D6ED801"/>
          </w:pPr>
          <w:r w:rsidRPr="00F11E29">
            <w:rPr>
              <w:rStyle w:val="PlaceholderText"/>
            </w:rPr>
            <w:t>Click or tap here to enter text.</w:t>
          </w:r>
        </w:p>
      </w:docPartBody>
    </w:docPart>
    <w:docPart>
      <w:docPartPr>
        <w:name w:val="A7874D19F2FA4771A7DF057D6CD314B2"/>
        <w:category>
          <w:name w:val="General"/>
          <w:gallery w:val="placeholder"/>
        </w:category>
        <w:types>
          <w:type w:val="bbPlcHdr"/>
        </w:types>
        <w:behaviors>
          <w:behavior w:val="content"/>
        </w:behaviors>
        <w:guid w:val="{FF98F731-59F3-4582-BDD2-F2974A21C485}"/>
      </w:docPartPr>
      <w:docPartBody>
        <w:p w:rsidR="004C0E62" w:rsidRDefault="004C0E62" w:rsidP="004C0E62">
          <w:pPr>
            <w:pStyle w:val="A7874D19F2FA4771A7DF057D6CD314B2"/>
          </w:pPr>
          <w:r w:rsidRPr="00F11E29">
            <w:rPr>
              <w:rStyle w:val="PlaceholderText"/>
            </w:rPr>
            <w:t>Click or tap here to enter text.</w:t>
          </w:r>
        </w:p>
      </w:docPartBody>
    </w:docPart>
    <w:docPart>
      <w:docPartPr>
        <w:name w:val="437CBA92157B4C00BC8074372FA624E8"/>
        <w:category>
          <w:name w:val="General"/>
          <w:gallery w:val="placeholder"/>
        </w:category>
        <w:types>
          <w:type w:val="bbPlcHdr"/>
        </w:types>
        <w:behaviors>
          <w:behavior w:val="content"/>
        </w:behaviors>
        <w:guid w:val="{1ACBE361-9178-4593-A33C-5A6A0B385BCC}"/>
      </w:docPartPr>
      <w:docPartBody>
        <w:p w:rsidR="004C0E62" w:rsidRDefault="004C0E62" w:rsidP="004C0E62">
          <w:pPr>
            <w:pStyle w:val="437CBA92157B4C00BC8074372FA624E8"/>
          </w:pPr>
          <w:r w:rsidRPr="00F11E29">
            <w:rPr>
              <w:rStyle w:val="PlaceholderText"/>
            </w:rPr>
            <w:t>Click or tap here to enter text.</w:t>
          </w:r>
        </w:p>
      </w:docPartBody>
    </w:docPart>
    <w:docPart>
      <w:docPartPr>
        <w:name w:val="24F520CF9BAC4725974CB4F254494E23"/>
        <w:category>
          <w:name w:val="General"/>
          <w:gallery w:val="placeholder"/>
        </w:category>
        <w:types>
          <w:type w:val="bbPlcHdr"/>
        </w:types>
        <w:behaviors>
          <w:behavior w:val="content"/>
        </w:behaviors>
        <w:guid w:val="{ABF1DB5B-7AE4-426F-A79D-C54A47D4A389}"/>
      </w:docPartPr>
      <w:docPartBody>
        <w:p w:rsidR="004C0E62" w:rsidRDefault="004C0E62" w:rsidP="004C0E62">
          <w:pPr>
            <w:pStyle w:val="24F520CF9BAC4725974CB4F254494E23"/>
          </w:pPr>
          <w:r w:rsidRPr="00F11E29">
            <w:rPr>
              <w:rStyle w:val="PlaceholderText"/>
            </w:rPr>
            <w:t>Click or tap here to enter text.</w:t>
          </w:r>
        </w:p>
      </w:docPartBody>
    </w:docPart>
    <w:docPart>
      <w:docPartPr>
        <w:name w:val="FF94DBC5B1B24D249CB9FCFD8F4D9572"/>
        <w:category>
          <w:name w:val="General"/>
          <w:gallery w:val="placeholder"/>
        </w:category>
        <w:types>
          <w:type w:val="bbPlcHdr"/>
        </w:types>
        <w:behaviors>
          <w:behavior w:val="content"/>
        </w:behaviors>
        <w:guid w:val="{49FE7A67-A254-4FF3-BC45-D9A9A850BD9A}"/>
      </w:docPartPr>
      <w:docPartBody>
        <w:p w:rsidR="004C0E62" w:rsidRDefault="004C0E62" w:rsidP="004C0E62">
          <w:pPr>
            <w:pStyle w:val="FF94DBC5B1B24D249CB9FCFD8F4D9572"/>
          </w:pPr>
          <w:r w:rsidRPr="00F11E29">
            <w:rPr>
              <w:rStyle w:val="PlaceholderText"/>
            </w:rPr>
            <w:t>Click or tap here to enter text.</w:t>
          </w:r>
        </w:p>
      </w:docPartBody>
    </w:docPart>
    <w:docPart>
      <w:docPartPr>
        <w:name w:val="83D800D0E6054985BFA5F8E9137DAEF1"/>
        <w:category>
          <w:name w:val="General"/>
          <w:gallery w:val="placeholder"/>
        </w:category>
        <w:types>
          <w:type w:val="bbPlcHdr"/>
        </w:types>
        <w:behaviors>
          <w:behavior w:val="content"/>
        </w:behaviors>
        <w:guid w:val="{E441CC8D-920C-4C9E-A1F5-A124995CA000}"/>
      </w:docPartPr>
      <w:docPartBody>
        <w:p w:rsidR="00596F1C" w:rsidRDefault="00596F1C" w:rsidP="00596F1C">
          <w:pPr>
            <w:pStyle w:val="83D800D0E6054985BFA5F8E9137DAEF1"/>
          </w:pPr>
          <w:r w:rsidRPr="00F11E29">
            <w:rPr>
              <w:rStyle w:val="PlaceholderText"/>
            </w:rPr>
            <w:t>Click or tap here to enter text.</w:t>
          </w:r>
        </w:p>
      </w:docPartBody>
    </w:docPart>
    <w:docPart>
      <w:docPartPr>
        <w:name w:val="0BB660E1A93A4FB694C0F6662503C3C7"/>
        <w:category>
          <w:name w:val="General"/>
          <w:gallery w:val="placeholder"/>
        </w:category>
        <w:types>
          <w:type w:val="bbPlcHdr"/>
        </w:types>
        <w:behaviors>
          <w:behavior w:val="content"/>
        </w:behaviors>
        <w:guid w:val="{80CE5D24-0357-4138-81F6-F9186EDA3196}"/>
      </w:docPartPr>
      <w:docPartBody>
        <w:p w:rsidR="00596F1C" w:rsidRDefault="00596F1C" w:rsidP="00596F1C">
          <w:pPr>
            <w:pStyle w:val="0BB660E1A93A4FB694C0F6662503C3C7"/>
          </w:pPr>
          <w:r w:rsidRPr="00F11E29">
            <w:rPr>
              <w:rStyle w:val="PlaceholderText"/>
            </w:rPr>
            <w:t>Click or tap here to enter text.</w:t>
          </w:r>
        </w:p>
      </w:docPartBody>
    </w:docPart>
    <w:docPart>
      <w:docPartPr>
        <w:name w:val="BF2674CC277F4CB9A429D9145B0032B7"/>
        <w:category>
          <w:name w:val="General"/>
          <w:gallery w:val="placeholder"/>
        </w:category>
        <w:types>
          <w:type w:val="bbPlcHdr"/>
        </w:types>
        <w:behaviors>
          <w:behavior w:val="content"/>
        </w:behaviors>
        <w:guid w:val="{B69CA74D-2E90-4E41-A295-183ED759E6CF}"/>
      </w:docPartPr>
      <w:docPartBody>
        <w:p w:rsidR="00596F1C" w:rsidRDefault="00596F1C" w:rsidP="00596F1C">
          <w:pPr>
            <w:pStyle w:val="BF2674CC277F4CB9A429D9145B0032B7"/>
          </w:pPr>
          <w:r w:rsidRPr="00F11E2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C83"/>
    <w:rsid w:val="00012D09"/>
    <w:rsid w:val="00116382"/>
    <w:rsid w:val="00157889"/>
    <w:rsid w:val="00160BC1"/>
    <w:rsid w:val="001E1CB8"/>
    <w:rsid w:val="001F1AD0"/>
    <w:rsid w:val="001F7384"/>
    <w:rsid w:val="002161E6"/>
    <w:rsid w:val="002857F1"/>
    <w:rsid w:val="00355BDD"/>
    <w:rsid w:val="003A67D9"/>
    <w:rsid w:val="003F3A06"/>
    <w:rsid w:val="00470A5A"/>
    <w:rsid w:val="00487A33"/>
    <w:rsid w:val="004A2EE3"/>
    <w:rsid w:val="004C0C83"/>
    <w:rsid w:val="004C0E62"/>
    <w:rsid w:val="00556543"/>
    <w:rsid w:val="00562C89"/>
    <w:rsid w:val="00596F1C"/>
    <w:rsid w:val="005A0BB2"/>
    <w:rsid w:val="005B1998"/>
    <w:rsid w:val="005D6144"/>
    <w:rsid w:val="0062782C"/>
    <w:rsid w:val="00677273"/>
    <w:rsid w:val="006A1A47"/>
    <w:rsid w:val="006B2159"/>
    <w:rsid w:val="006B6759"/>
    <w:rsid w:val="006F330C"/>
    <w:rsid w:val="006F76E8"/>
    <w:rsid w:val="00700677"/>
    <w:rsid w:val="00714D2D"/>
    <w:rsid w:val="007A5288"/>
    <w:rsid w:val="007E79D0"/>
    <w:rsid w:val="00812306"/>
    <w:rsid w:val="0083064A"/>
    <w:rsid w:val="00954ADF"/>
    <w:rsid w:val="00977A7A"/>
    <w:rsid w:val="009B0C03"/>
    <w:rsid w:val="00A05050"/>
    <w:rsid w:val="00A751AC"/>
    <w:rsid w:val="00A870CB"/>
    <w:rsid w:val="00A877E0"/>
    <w:rsid w:val="00AD1F02"/>
    <w:rsid w:val="00B059AF"/>
    <w:rsid w:val="00B347C0"/>
    <w:rsid w:val="00B72A79"/>
    <w:rsid w:val="00B81900"/>
    <w:rsid w:val="00C64492"/>
    <w:rsid w:val="00C8392C"/>
    <w:rsid w:val="00D21C3F"/>
    <w:rsid w:val="00D23648"/>
    <w:rsid w:val="00D27206"/>
    <w:rsid w:val="00D312AE"/>
    <w:rsid w:val="00D730A0"/>
    <w:rsid w:val="00DA7A1B"/>
    <w:rsid w:val="00DD3783"/>
    <w:rsid w:val="00DD5448"/>
    <w:rsid w:val="00E16673"/>
    <w:rsid w:val="00E43A73"/>
    <w:rsid w:val="00E5097D"/>
    <w:rsid w:val="00E63AC3"/>
    <w:rsid w:val="00EA5A71"/>
    <w:rsid w:val="00EB3C46"/>
    <w:rsid w:val="00EF4ACF"/>
    <w:rsid w:val="00FE63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CC7828"/>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12AE"/>
    <w:rPr>
      <w:color w:val="666666"/>
    </w:rPr>
  </w:style>
  <w:style w:type="paragraph" w:customStyle="1" w:styleId="478A5E68E25F41F8815F7117A942EE66">
    <w:name w:val="478A5E68E25F41F8815F7117A942EE66"/>
    <w:rsid w:val="00700677"/>
  </w:style>
  <w:style w:type="paragraph" w:customStyle="1" w:styleId="13FED7D3059C4DB4B1A39161F6DB218F">
    <w:name w:val="13FED7D3059C4DB4B1A39161F6DB218F"/>
    <w:rsid w:val="004C0C83"/>
  </w:style>
  <w:style w:type="paragraph" w:customStyle="1" w:styleId="F4845F9B2C404F0DAD1E83ABD146F95C">
    <w:name w:val="F4845F9B2C404F0DAD1E83ABD146F95C"/>
    <w:rsid w:val="004C0C83"/>
  </w:style>
  <w:style w:type="paragraph" w:customStyle="1" w:styleId="B484CCA4E87F42FDBC11E4EC7A7EF515">
    <w:name w:val="B484CCA4E87F42FDBC11E4EC7A7EF515"/>
    <w:rsid w:val="004C0C83"/>
  </w:style>
  <w:style w:type="paragraph" w:customStyle="1" w:styleId="CD255F0318624B3680940A9E468DD667">
    <w:name w:val="CD255F0318624B3680940A9E468DD667"/>
    <w:rsid w:val="004C0C83"/>
  </w:style>
  <w:style w:type="paragraph" w:customStyle="1" w:styleId="9F1C21D081CA498EBD71A6135C0854CE">
    <w:name w:val="9F1C21D081CA498EBD71A6135C0854CE"/>
    <w:rsid w:val="004C0C83"/>
  </w:style>
  <w:style w:type="paragraph" w:customStyle="1" w:styleId="ED6A8672B595445590C1C226FC014E84">
    <w:name w:val="ED6A8672B595445590C1C226FC014E84"/>
    <w:rsid w:val="004C0C83"/>
  </w:style>
  <w:style w:type="paragraph" w:customStyle="1" w:styleId="140ACAEEF6374169A7A53EDEFDED6D32">
    <w:name w:val="140ACAEEF6374169A7A53EDEFDED6D32"/>
    <w:rsid w:val="004C0C83"/>
  </w:style>
  <w:style w:type="paragraph" w:customStyle="1" w:styleId="031BEFBBA27D41EBAC9B5E97B539B6AF">
    <w:name w:val="031BEFBBA27D41EBAC9B5E97B539B6AF"/>
    <w:rsid w:val="00700677"/>
  </w:style>
  <w:style w:type="paragraph" w:customStyle="1" w:styleId="DD98A42F991F4C6B8DBFF90C7A59695F">
    <w:name w:val="DD98A42F991F4C6B8DBFF90C7A59695F"/>
    <w:rsid w:val="00D730A0"/>
  </w:style>
  <w:style w:type="paragraph" w:customStyle="1" w:styleId="26744D537F9546D787D17E001635BA25">
    <w:name w:val="26744D537F9546D787D17E001635BA25"/>
    <w:rsid w:val="00700677"/>
  </w:style>
  <w:style w:type="paragraph" w:customStyle="1" w:styleId="8B31C0D982EC4F66A47719A427B4D29B">
    <w:name w:val="8B31C0D982EC4F66A47719A427B4D29B"/>
    <w:rsid w:val="009B0C03"/>
  </w:style>
  <w:style w:type="paragraph" w:customStyle="1" w:styleId="56607464DF66440AA8AD766703B0F412">
    <w:name w:val="56607464DF66440AA8AD766703B0F412"/>
    <w:rsid w:val="009B0C03"/>
  </w:style>
  <w:style w:type="paragraph" w:customStyle="1" w:styleId="CA93303869024D2EAB822E7E23C78478">
    <w:name w:val="CA93303869024D2EAB822E7E23C78478"/>
    <w:rsid w:val="009B0C03"/>
  </w:style>
  <w:style w:type="paragraph" w:customStyle="1" w:styleId="36BF6DD048004EB58DF23BC01964AFCD">
    <w:name w:val="36BF6DD048004EB58DF23BC01964AFCD"/>
    <w:rsid w:val="009B0C03"/>
  </w:style>
  <w:style w:type="paragraph" w:customStyle="1" w:styleId="EBCA229336384975AD397672B7DC3219">
    <w:name w:val="EBCA229336384975AD397672B7DC3219"/>
  </w:style>
  <w:style w:type="paragraph" w:customStyle="1" w:styleId="1039E0B79B51423397C62B93BE697FDA">
    <w:name w:val="1039E0B79B51423397C62B93BE697FDA"/>
    <w:rsid w:val="00812306"/>
  </w:style>
  <w:style w:type="paragraph" w:customStyle="1" w:styleId="92EB97551EB443ACB58A551E06A620F4">
    <w:name w:val="92EB97551EB443ACB58A551E06A620F4"/>
    <w:rsid w:val="00812306"/>
  </w:style>
  <w:style w:type="paragraph" w:customStyle="1" w:styleId="F2BB3A86EC1C407FB7ED972CE9B3792F">
    <w:name w:val="F2BB3A86EC1C407FB7ED972CE9B3792F"/>
    <w:rsid w:val="00812306"/>
  </w:style>
  <w:style w:type="paragraph" w:customStyle="1" w:styleId="CFC940B5EDCC4718B3715FA535BECB2F">
    <w:name w:val="CFC940B5EDCC4718B3715FA535BECB2F"/>
    <w:rsid w:val="00812306"/>
  </w:style>
  <w:style w:type="paragraph" w:customStyle="1" w:styleId="ECB87DE260A04AEF85908E097C99216B">
    <w:name w:val="ECB87DE260A04AEF85908E097C99216B"/>
  </w:style>
  <w:style w:type="paragraph" w:customStyle="1" w:styleId="01331A91EADC4ADDA2E6BA71ED93B895">
    <w:name w:val="01331A91EADC4ADDA2E6BA71ED93B895"/>
  </w:style>
  <w:style w:type="paragraph" w:customStyle="1" w:styleId="3812A0E7A1E84D14812A0CEB50CBEFC9">
    <w:name w:val="3812A0E7A1E84D14812A0CEB50CBEFC9"/>
  </w:style>
  <w:style w:type="paragraph" w:customStyle="1" w:styleId="B40669CE0B4E4F819800CAF6FF568B00">
    <w:name w:val="B40669CE0B4E4F819800CAF6FF568B00"/>
  </w:style>
  <w:style w:type="paragraph" w:customStyle="1" w:styleId="C0B12AB43DF143DCA55A311480E274AF">
    <w:name w:val="C0B12AB43DF143DCA55A311480E274AF"/>
  </w:style>
  <w:style w:type="paragraph" w:customStyle="1" w:styleId="89AD0C16E64D405D8274EA980E903844">
    <w:name w:val="89AD0C16E64D405D8274EA980E903844"/>
  </w:style>
  <w:style w:type="paragraph" w:customStyle="1" w:styleId="7CAA868649F64879AD7643A38D4F7865">
    <w:name w:val="7CAA868649F64879AD7643A38D4F7865"/>
  </w:style>
  <w:style w:type="paragraph" w:customStyle="1" w:styleId="E93F695670BA413FB61049E48A0CFFBC">
    <w:name w:val="E93F695670BA413FB61049E48A0CFFBC"/>
  </w:style>
  <w:style w:type="paragraph" w:customStyle="1" w:styleId="58FC027A667B4A63A8EE36B99E8A14C0">
    <w:name w:val="58FC027A667B4A63A8EE36B99E8A14C0"/>
  </w:style>
  <w:style w:type="paragraph" w:customStyle="1" w:styleId="7AEF6A18E4544E059612ECD5D0884241">
    <w:name w:val="7AEF6A18E4544E059612ECD5D0884241"/>
  </w:style>
  <w:style w:type="paragraph" w:customStyle="1" w:styleId="1E5EDC83504D4BCFB3B68ECA0EC8B27C">
    <w:name w:val="1E5EDC83504D4BCFB3B68ECA0EC8B27C"/>
  </w:style>
  <w:style w:type="paragraph" w:customStyle="1" w:styleId="5E597A52252147F79591B9FCB930792D">
    <w:name w:val="5E597A52252147F79591B9FCB930792D"/>
  </w:style>
  <w:style w:type="paragraph" w:customStyle="1" w:styleId="96EC8B62BDDC4F25BBE3F978AD6396B1">
    <w:name w:val="96EC8B62BDDC4F25BBE3F978AD6396B1"/>
  </w:style>
  <w:style w:type="paragraph" w:customStyle="1" w:styleId="758C83DF9B2E457C8911D23D0B6DB489">
    <w:name w:val="758C83DF9B2E457C8911D23D0B6DB489"/>
  </w:style>
  <w:style w:type="paragraph" w:customStyle="1" w:styleId="3087056844F747259C4CFDC61707E5AA">
    <w:name w:val="3087056844F747259C4CFDC61707E5AA"/>
  </w:style>
  <w:style w:type="paragraph" w:customStyle="1" w:styleId="54A108B81B834D52996CA5B53A9FE8C3">
    <w:name w:val="54A108B81B834D52996CA5B53A9FE8C3"/>
  </w:style>
  <w:style w:type="paragraph" w:customStyle="1" w:styleId="15CB7855DBE949CC8090D55E6C188A36">
    <w:name w:val="15CB7855DBE949CC8090D55E6C188A36"/>
  </w:style>
  <w:style w:type="paragraph" w:customStyle="1" w:styleId="7BE1F4D6D3764C82A2821892A75184A0">
    <w:name w:val="7BE1F4D6D3764C82A2821892A75184A0"/>
  </w:style>
  <w:style w:type="paragraph" w:customStyle="1" w:styleId="3070011B268244F5B64A54F0A439D2E3">
    <w:name w:val="3070011B268244F5B64A54F0A439D2E3"/>
  </w:style>
  <w:style w:type="paragraph" w:customStyle="1" w:styleId="BB154762002342E7833409BDE7C19F2A">
    <w:name w:val="BB154762002342E7833409BDE7C19F2A"/>
  </w:style>
  <w:style w:type="paragraph" w:customStyle="1" w:styleId="BF2A82E3052D46CFACF0EE69BF51BFDA">
    <w:name w:val="BF2A82E3052D46CFACF0EE69BF51BFDA"/>
  </w:style>
  <w:style w:type="paragraph" w:customStyle="1" w:styleId="DBE584D3D8044A689CC876C06C4DD3EE">
    <w:name w:val="DBE584D3D8044A689CC876C06C4DD3EE"/>
    <w:rsid w:val="00FE63F3"/>
  </w:style>
  <w:style w:type="paragraph" w:customStyle="1" w:styleId="267E51D9578E41C5A31D74D68760B63E">
    <w:name w:val="267E51D9578E41C5A31D74D68760B63E"/>
    <w:rsid w:val="00FE63F3"/>
  </w:style>
  <w:style w:type="paragraph" w:customStyle="1" w:styleId="69AA2491FCA24D158D2D3F4C6ADE6860">
    <w:name w:val="69AA2491FCA24D158D2D3F4C6ADE6860"/>
    <w:rsid w:val="00FE63F3"/>
  </w:style>
  <w:style w:type="paragraph" w:customStyle="1" w:styleId="C9DDE19256FA47C18395012C8B0C0854">
    <w:name w:val="C9DDE19256FA47C18395012C8B0C0854"/>
    <w:rsid w:val="00FE63F3"/>
  </w:style>
  <w:style w:type="paragraph" w:customStyle="1" w:styleId="4C54D331E6F34B3F994852A6134624B2">
    <w:name w:val="4C54D331E6F34B3F994852A6134624B2"/>
    <w:rsid w:val="00FE63F3"/>
  </w:style>
  <w:style w:type="paragraph" w:customStyle="1" w:styleId="E21A379D1B9A4DA69C13BFBC89C0D7CB">
    <w:name w:val="E21A379D1B9A4DA69C13BFBC89C0D7CB"/>
    <w:rsid w:val="00FE63F3"/>
  </w:style>
  <w:style w:type="paragraph" w:customStyle="1" w:styleId="8865603902E6440E9832A48A1EDAA5FC">
    <w:name w:val="8865603902E6440E9832A48A1EDAA5FC"/>
    <w:rsid w:val="00C64492"/>
  </w:style>
  <w:style w:type="paragraph" w:customStyle="1" w:styleId="FAA99AEF500C4E4485C9977889ABCB20">
    <w:name w:val="FAA99AEF500C4E4485C9977889ABCB20"/>
    <w:rsid w:val="00C64492"/>
  </w:style>
  <w:style w:type="paragraph" w:customStyle="1" w:styleId="9CB5E35F0C5E4C2DA816C67015EF0460">
    <w:name w:val="9CB5E35F0C5E4C2DA816C67015EF0460"/>
    <w:rsid w:val="00EB3C46"/>
  </w:style>
  <w:style w:type="paragraph" w:customStyle="1" w:styleId="97C85F12046F4840BAD4110C44469DAB">
    <w:name w:val="97C85F12046F4840BAD4110C44469DAB"/>
    <w:rsid w:val="00EB3C46"/>
  </w:style>
  <w:style w:type="paragraph" w:customStyle="1" w:styleId="03AB40675E6841C083CCB1CB9B1C0141">
    <w:name w:val="03AB40675E6841C083CCB1CB9B1C0141"/>
    <w:rsid w:val="00EB3C46"/>
  </w:style>
  <w:style w:type="paragraph" w:customStyle="1" w:styleId="AF5FB3A3AA764CB19996ADDDE0EB316E">
    <w:name w:val="AF5FB3A3AA764CB19996ADDDE0EB316E"/>
    <w:rsid w:val="00714D2D"/>
  </w:style>
  <w:style w:type="paragraph" w:customStyle="1" w:styleId="43B8A92529F440799D82C73310138484">
    <w:name w:val="43B8A92529F440799D82C73310138484"/>
    <w:rsid w:val="00714D2D"/>
  </w:style>
  <w:style w:type="paragraph" w:customStyle="1" w:styleId="7711333D2BA24902A19633184F886B1A">
    <w:name w:val="7711333D2BA24902A19633184F886B1A"/>
    <w:rsid w:val="00556543"/>
  </w:style>
  <w:style w:type="paragraph" w:customStyle="1" w:styleId="D035EB6D95D3413F9942BD28CA9200F3">
    <w:name w:val="D035EB6D95D3413F9942BD28CA9200F3"/>
    <w:rsid w:val="00556543"/>
  </w:style>
  <w:style w:type="paragraph" w:customStyle="1" w:styleId="CC55B59A8D5242248CCD247E0D2468B1">
    <w:name w:val="CC55B59A8D5242248CCD247E0D2468B1"/>
    <w:rsid w:val="00556543"/>
  </w:style>
  <w:style w:type="paragraph" w:customStyle="1" w:styleId="686203841B53435BA26D2E589DF451E5">
    <w:name w:val="686203841B53435BA26D2E589DF451E5"/>
    <w:rsid w:val="00556543"/>
  </w:style>
  <w:style w:type="paragraph" w:customStyle="1" w:styleId="7688ABFE668541508CAA98AF2AD284F6">
    <w:name w:val="7688ABFE668541508CAA98AF2AD284F6"/>
    <w:rsid w:val="005A0BB2"/>
  </w:style>
  <w:style w:type="paragraph" w:customStyle="1" w:styleId="8910528EB4384F65A4AF036E6EA91D91">
    <w:name w:val="8910528EB4384F65A4AF036E6EA91D91"/>
    <w:rsid w:val="00DA7A1B"/>
  </w:style>
  <w:style w:type="paragraph" w:customStyle="1" w:styleId="18980B44C16442BDA241D58B336DC33E">
    <w:name w:val="18980B44C16442BDA241D58B336DC33E"/>
    <w:rsid w:val="00DA7A1B"/>
  </w:style>
  <w:style w:type="paragraph" w:customStyle="1" w:styleId="A8194F169384444B8355CE37621E4516">
    <w:name w:val="A8194F169384444B8355CE37621E4516"/>
    <w:rsid w:val="00DA7A1B"/>
  </w:style>
  <w:style w:type="paragraph" w:customStyle="1" w:styleId="18C38D0E19294CB28DF35B549B6BE964">
    <w:name w:val="18C38D0E19294CB28DF35B549B6BE964"/>
    <w:rsid w:val="00DA7A1B"/>
  </w:style>
  <w:style w:type="paragraph" w:customStyle="1" w:styleId="6AF420C525854A5BBD3DB64235C28F08">
    <w:name w:val="6AF420C525854A5BBD3DB64235C28F08"/>
    <w:rsid w:val="00B347C0"/>
  </w:style>
  <w:style w:type="paragraph" w:customStyle="1" w:styleId="8B00FD80693D4325BDD3CA3ECF5E28BE">
    <w:name w:val="8B00FD80693D4325BDD3CA3ECF5E28BE"/>
    <w:rsid w:val="00B347C0"/>
  </w:style>
  <w:style w:type="paragraph" w:customStyle="1" w:styleId="5808034A47D44F008F9F248B00B6D24B">
    <w:name w:val="5808034A47D44F008F9F248B00B6D24B"/>
    <w:rsid w:val="00B347C0"/>
  </w:style>
  <w:style w:type="paragraph" w:customStyle="1" w:styleId="D9F4EC5DF7604DDCB1C69E5FE98454FE">
    <w:name w:val="D9F4EC5DF7604DDCB1C69E5FE98454FE"/>
    <w:rsid w:val="00B347C0"/>
  </w:style>
  <w:style w:type="paragraph" w:customStyle="1" w:styleId="555E901F989D42049002DF63B31B92E7">
    <w:name w:val="555E901F989D42049002DF63B31B92E7"/>
    <w:rsid w:val="00B347C0"/>
  </w:style>
  <w:style w:type="paragraph" w:customStyle="1" w:styleId="47CCB77D030148528234D6E9EA057731">
    <w:name w:val="47CCB77D030148528234D6E9EA057731"/>
    <w:rsid w:val="00B347C0"/>
  </w:style>
  <w:style w:type="paragraph" w:customStyle="1" w:styleId="14286DDB01014EA6A3B2F72BD4F3E8F0">
    <w:name w:val="14286DDB01014EA6A3B2F72BD4F3E8F0"/>
    <w:rsid w:val="00B347C0"/>
  </w:style>
  <w:style w:type="paragraph" w:customStyle="1" w:styleId="81BF92310A3D40BB906265BBA4C0D42E">
    <w:name w:val="81BF92310A3D40BB906265BBA4C0D42E"/>
    <w:rsid w:val="004C0E62"/>
  </w:style>
  <w:style w:type="paragraph" w:customStyle="1" w:styleId="4337F68F7DB247E09FBE9871CBF6E136">
    <w:name w:val="4337F68F7DB247E09FBE9871CBF6E136"/>
    <w:rsid w:val="004C0E62"/>
  </w:style>
  <w:style w:type="paragraph" w:customStyle="1" w:styleId="A6A0831ECB624A8CBA15E1854C2B7248">
    <w:name w:val="A6A0831ECB624A8CBA15E1854C2B7248"/>
    <w:rsid w:val="004C0E62"/>
  </w:style>
  <w:style w:type="paragraph" w:customStyle="1" w:styleId="E600C066EF5C455ABE26731891C8D109">
    <w:name w:val="E600C066EF5C455ABE26731891C8D109"/>
    <w:rsid w:val="004C0E62"/>
  </w:style>
  <w:style w:type="paragraph" w:customStyle="1" w:styleId="5A80B28C6F504A03849D4A9C360D75E3">
    <w:name w:val="5A80B28C6F504A03849D4A9C360D75E3"/>
    <w:rsid w:val="004C0E62"/>
  </w:style>
  <w:style w:type="paragraph" w:customStyle="1" w:styleId="E07B0825066C439FBFA9AFBE201AF9DB">
    <w:name w:val="E07B0825066C439FBFA9AFBE201AF9DB"/>
    <w:rsid w:val="004C0E62"/>
  </w:style>
  <w:style w:type="paragraph" w:customStyle="1" w:styleId="D573B015558C42F5AB13FA8F5D6ED801">
    <w:name w:val="D573B015558C42F5AB13FA8F5D6ED801"/>
    <w:rsid w:val="004C0E62"/>
  </w:style>
  <w:style w:type="paragraph" w:customStyle="1" w:styleId="A7874D19F2FA4771A7DF057D6CD314B2">
    <w:name w:val="A7874D19F2FA4771A7DF057D6CD314B2"/>
    <w:rsid w:val="004C0E62"/>
  </w:style>
  <w:style w:type="paragraph" w:customStyle="1" w:styleId="437CBA92157B4C00BC8074372FA624E8">
    <w:name w:val="437CBA92157B4C00BC8074372FA624E8"/>
    <w:rsid w:val="004C0E62"/>
  </w:style>
  <w:style w:type="paragraph" w:customStyle="1" w:styleId="24F520CF9BAC4725974CB4F254494E23">
    <w:name w:val="24F520CF9BAC4725974CB4F254494E23"/>
    <w:rsid w:val="004C0E62"/>
  </w:style>
  <w:style w:type="paragraph" w:customStyle="1" w:styleId="80BAE2B4574E4D64A27E25928DCFABEB">
    <w:name w:val="80BAE2B4574E4D64A27E25928DCFABEB"/>
    <w:rsid w:val="004C0E62"/>
  </w:style>
  <w:style w:type="paragraph" w:customStyle="1" w:styleId="FF94DBC5B1B24D249CB9FCFD8F4D9572">
    <w:name w:val="FF94DBC5B1B24D249CB9FCFD8F4D9572"/>
    <w:rsid w:val="004C0E62"/>
  </w:style>
  <w:style w:type="paragraph" w:customStyle="1" w:styleId="83D800D0E6054985BFA5F8E9137DAEF1">
    <w:name w:val="83D800D0E6054985BFA5F8E9137DAEF1"/>
    <w:rsid w:val="00596F1C"/>
  </w:style>
  <w:style w:type="paragraph" w:customStyle="1" w:styleId="0BB660E1A93A4FB694C0F6662503C3C7">
    <w:name w:val="0BB660E1A93A4FB694C0F6662503C3C7"/>
    <w:rsid w:val="00596F1C"/>
  </w:style>
  <w:style w:type="paragraph" w:customStyle="1" w:styleId="BCF4272B29BA4369A14CC517A95E134D">
    <w:name w:val="BCF4272B29BA4369A14CC517A95E134D"/>
    <w:rsid w:val="00596F1C"/>
  </w:style>
  <w:style w:type="paragraph" w:customStyle="1" w:styleId="BF2674CC277F4CB9A429D9145B0032B7">
    <w:name w:val="BF2674CC277F4CB9A429D9145B0032B7"/>
    <w:rsid w:val="00596F1C"/>
  </w:style>
  <w:style w:type="paragraph" w:customStyle="1" w:styleId="1DDDAE2465E34422A5516660653A1657">
    <w:name w:val="1DDDAE2465E34422A5516660653A1657"/>
    <w:rsid w:val="00D312AE"/>
  </w:style>
  <w:style w:type="paragraph" w:customStyle="1" w:styleId="1A9F7FB81C854F13B38D9E5B1948CD1A">
    <w:name w:val="1A9F7FB81C854F13B38D9E5B1948CD1A"/>
    <w:rsid w:val="00D312AE"/>
  </w:style>
  <w:style w:type="paragraph" w:customStyle="1" w:styleId="93CAFDE738A34A108146AC3FD10D8CB8">
    <w:name w:val="93CAFDE738A34A108146AC3FD10D8CB8"/>
    <w:rsid w:val="00D312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012A26-775C-4A39-B19C-D349980219FE}">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5647051815"/>
    <we:property name="MENDELEY_CITATIONS" value="[{&quot;citationID&quot;:&quot;MENDELEY_CITATION_7135cf94-f0f5-4bb1-856a-81e56d8fc95c&quot;,&quot;properties&quot;:{&quot;noteIndex&quot;:0},&quot;isEdited&quot;:false,&quot;manualOverride&quot;:{&quot;isManuallyOverridden&quot;:false,&quot;citeprocText&quot;:&quot;(World Health Organization, 2026)&quot;,&quot;manualOverrideText&quot;:&quot;&quot;},&quot;citationItems&quot;:[{&quot;id&quot;:&quot;3b6787f5-c02e-325d-b3c4-d3f7794e3f03&quot;,&quot;itemData&quot;:{&quot;type&quot;:&quot;webpage&quot;,&quot;id&quot;:&quot;3b6787f5-c02e-325d-b3c4-d3f7794e3f03&quot;,&quot;title&quot;:&quot;A Brief History of Vaccination&quot;,&quot;author&quot;:[{&quot;family&quot;:&quot;World Health Organization&quot;,&quot;given&quot;:&quot;&quot;,&quot;parse-names&quot;:false,&quot;dropping-particle&quot;:&quot;&quot;,&quot;non-dropping-particle&quot;:&quot;&quot;}],&quot;container-title&quot;:&quot;Web Page&quot;,&quot;accessed&quot;:{&quot;date-parts&quot;:[[2026,2,20]]},&quot;URL&quot;:&quot;https://www.who.int/news-room/spotlight/history-of-vaccination/a-brief-history-of-vaccination&quot;,&quot;issued&quot;:{&quot;date-parts&quot;:[[2026]]},&quot;container-title-short&quot;:&quot;&quot;},&quot;isTemporary&quot;:false}],&quot;citationTag&quot;:&quot;MENDELEY_CITATION_v3_eyJjaXRhdGlvbklEIjoiTUVOREVMRVlfQ0lUQVRJT05fNzEzNWNmOTQtZjBmNS00YmIxLTg1NmEtODFlNTZkOGZjOTV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quot;},{&quot;citationID&quot;:&quot;MENDELEY_CITATION_2ec67724-a365-4298-90b9-e648d8e6d374&quot;,&quot;properties&quot;:{&quot;noteIndex&quot;:0},&quot;isEdited&quot;:false,&quot;manualOverride&quot;:{&quot;isManuallyOverridden&quot;:false,&quot;citeprocText&quot;:&quot;(World Health Organization, 2026)&quot;,&quot;manualOverrideText&quot;:&quot;&quot;},&quot;citationItems&quot;:[{&quot;id&quot;:&quot;3b6787f5-c02e-325d-b3c4-d3f7794e3f03&quot;,&quot;itemData&quot;:{&quot;type&quot;:&quot;webpage&quot;,&quot;id&quot;:&quot;3b6787f5-c02e-325d-b3c4-d3f7794e3f03&quot;,&quot;title&quot;:&quot;A Brief History of Vaccination&quot;,&quot;author&quot;:[{&quot;family&quot;:&quot;World Health Organization&quot;,&quot;given&quot;:&quot;&quot;,&quot;parse-names&quot;:false,&quot;dropping-particle&quot;:&quot;&quot;,&quot;non-dropping-particle&quot;:&quot;&quot;}],&quot;container-title&quot;:&quot;Web Page&quot;,&quot;accessed&quot;:{&quot;date-parts&quot;:[[2026,2,20]]},&quot;URL&quot;:&quot;https://www.who.int/news-room/spotlight/history-of-vaccination/a-brief-history-of-vaccination&quot;,&quot;issued&quot;:{&quot;date-parts&quot;:[[2026]]},&quot;container-title-short&quot;:&quot;&quot;},&quot;isTemporary&quot;:false}],&quot;citationTag&quot;:&quot;MENDELEY_CITATION_v3_eyJjaXRhdGlvbklEIjoiTUVOREVMRVlfQ0lUQVRJT05fMmVjNjc3MjQtYTM2NS00Mjk4LTkwYjktZTY0OGQ4ZTZkMzc0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quot;},{&quot;citationID&quot;:&quot;MENDELEY_CITATION_89b666af-ef06-40ac-809f-2daeb43bcbac&quot;,&quot;properties&quot;:{&quot;noteIndex&quot;:0},&quot;isEdited&quot;:false,&quot;manualOverride&quot;:{&quot;isManuallyOverridden&quot;:false,&quot;citeprocText&quot;:&quot;(World Health Organization, 2026)&quot;,&quot;manualOverrideText&quot;:&quot;&quot;},&quot;citationItems&quot;:[{&quot;id&quot;:&quot;3b6787f5-c02e-325d-b3c4-d3f7794e3f03&quot;,&quot;itemData&quot;:{&quot;type&quot;:&quot;webpage&quot;,&quot;id&quot;:&quot;3b6787f5-c02e-325d-b3c4-d3f7794e3f03&quot;,&quot;title&quot;:&quot;A Brief History of Vaccination&quot;,&quot;author&quot;:[{&quot;family&quot;:&quot;World Health Organization&quot;,&quot;given&quot;:&quot;&quot;,&quot;parse-names&quot;:false,&quot;dropping-particle&quot;:&quot;&quot;,&quot;non-dropping-particle&quot;:&quot;&quot;}],&quot;container-title&quot;:&quot;Web Page&quot;,&quot;accessed&quot;:{&quot;date-parts&quot;:[[2026,2,20]]},&quot;URL&quot;:&quot;https://www.who.int/news-room/spotlight/history-of-vaccination/a-brief-history-of-vaccination&quot;,&quot;issued&quot;:{&quot;date-parts&quot;:[[2026]]},&quot;container-title-short&quot;:&quot;&quot;},&quot;isTemporary&quot;:false}],&quot;citationTag&quot;:&quot;MENDELEY_CITATION_v3_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&quot;},{&quot;citationID&quot;:&quot;MENDELEY_CITATION_2e1fa7da-2ca1-4b06-bf64-640416bd1a8b&quot;,&quot;properties&quot;:{&quot;noteIndex&quot;:0},&quot;isEdited&quot;:false,&quot;manualOverride&quot;:{&quot;isManuallyOverridden&quot;:true,&quot;citeprocText&quot;:&quot;(Public Health Wales, no date c)&quot;,&quot;manualOverrideText&quot;:&quot;(Public Health Wales, 2024)&quot;},&quot;citationItems&quot;:[{&quot;id&quot;:&quot;cbdb24a3-25ee-3019-9e03-b1a7a02dc40a&quot;,&quot;itemData&quot;:{&quot;type&quot;:&quot;webpage&quot;,&quot;id&quot;:&quot;cbdb24a3-25ee-3019-9e03-b1a7a02dc40a&quot;,&quot;title&quot;:&quot;Immunisation and Vaccines - Public Health Wales&quot;,&quot;author&quot;:[{&quot;family&quot;:&quot;Public Health Wales&quot;,&quot;given&quot;:&quot;&quot;,&quot;parse-names&quot;:false,&quot;dropping-particle&quot;:&quot;&quot;,&quot;non-dropping-particle&quot;:&quot;&quot;}],&quot;container-title&quot;:&quot;Web Page&quot;,&quot;accessed&quot;:{&quot;date-parts&quot;:[[2025,4,2]]},&quot;URL&quot;:&quot;https://publichealthwales.nhs.wales/topics/immunisation-and-vaccines/&quot;,&quot;container-title-short&quot;:&quot;&quot;},&quot;isTemporary&quot;:false}],&quot;citationTag&quot;:&quot;MENDELEY_CITATION_v3_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&quot;},{&quot;citationID&quot;:&quot;MENDELEY_CITATION_9c59fd34-e873-4e07-a367-c4998de85a5a&quot;,&quot;properties&quot;:{&quot;noteIndex&quot;:0},&quot;isEdited&quot;:false,&quot;manualOverride&quot;:{&quot;isManuallyOverridden&quot;:true,&quot;citeprocText&quot;:&quot;(World Health Organization, no date)&quot;,&quot;manualOverrideText&quot;:&quot;(World Health Organization, 2026)&quot;},&quot;citationItems&quot;:[{&quot;id&quot;:&quot;43a5beae-b0a9-3db1-af7b-b95c0a3d4247&quot;,&quot;itemData&quot;:{&quot;type&quot;:&quot;webpage&quot;,&quot;id&quot;:&quot;43a5beae-b0a9-3db1-af7b-b95c0a3d4247&quot;,&quot;title&quot;:&quot;Coronavirus Disease (COVID-19) Pandemic&quot;,&quot;author&quot;:[{&quot;family&quot;:&quot;World Health Organization&quot;,&quot;given&quot;:&quot;&quot;,&quot;parse-names&quot;:false,&quot;dropping-particle&quot;:&quot;&quot;,&quot;non-dropping-particle&quot;:&quot;&quot;}],&quot;container-title&quot;:&quot;Web Page&quot;,&quot;accessed&quot;:{&quot;date-parts&quot;:[[2025,4,2]]},&quot;URL&quot;:&quot;https://www.who.int/europe/emergencies/situations/covid-19&quot;},&quot;isTemporary&quot;:false}],&quot;citationTag&quot;:&quot;MENDELEY_CITATION_v3_eyJjaXRhdGlvbklEIjoiTUVOREVMRVlfQ0lUQVRJT05fOWM1OWZkMzQtZTg3My00ZTA3LWEzNjctYzQ5OThkZTg1YTVh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quot;},{&quot;citationID&quot;:&quot;MENDELEY_CITATION_d0915187-f513-4b49-bd21-cf4041f5bc04&quot;,&quot;properties&quot;:{&quot;noteIndex&quot;:0},&quot;isEdited&quot;:false,&quot;manualOverride&quot;:{&quot;isManuallyOverridden&quot;:false,&quot;citeprocText&quot;:&quot;(Welsh Government, 2021)&quot;,&quot;manualOverrideText&quot;:&quot;&quot;},&quot;citationItems&quot;:[{&quot;id&quot;:&quot;2ce27b9c-5441-379d-86a5-bafc52ce32a2&quot;,&quot;itemData&quot;:{&quot;type&quot;:&quot;webpage&quot;,&quot;id&quot;:&quot;2ce27b9c-5441-379d-86a5-bafc52ce32a2&quot;,&quot;title&quot;:&quot;Vaccination saves lives: new toolkit to help employers encourage employees get Covid-19 vaccine | Welsh Government News&quot;,&quot;author&quot;:[{&quot;family&quot;:&quot;Welsh Government&quot;,&quot;given&quot;:&quot;&quot;,&quot;parse-names&quot;:false,&quot;dropping-particle&quot;:&quot;&quot;,&quot;non-dropping-particle&quot;:&quot;&quot;}],&quot;container-title&quot;:&quot;Web Page&quot;,&quot;accessed&quot;:{&quot;date-parts&quot;:[[2025,9,29]]},&quot;URL&quot;:&quot;https://media.service.gov.wales/news/vaccination-saves-lives-new-toolkit-to-help-employers-encourage-employees-get-covid-19-vaccine&quot;,&quot;issued&quot;:{&quot;date-parts&quot;:[[2021,7,26]]},&quot;container-title-short&quot;:&quot;&quot;},&quot;isTemporary&quot;:false}],&quot;citationTag&quot;:&quot;MENDELEY_CITATION_v3_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&quot;},{&quot;citationID&quot;:&quot;MENDELEY_CITATION_16e0a679-7e89-4f00-8e50-49d63d972023&quot;,&quot;properties&quot;:{&quot;noteIndex&quot;:0},&quot;isEdited&quot;:false,&quot;manualOverride&quot;:{&quot;isManuallyOverridden&quot;:false,&quot;citeprocText&quot;:&quot;(Razai &lt;i&gt;et al.&lt;/i&gt;, 2021)&quot;,&quot;manualOverrideText&quot;:&quot;&quot;},&quot;citationItems&quot;:[{&quot;id&quot;:&quot;720a30be-a196-39eb-b7d4-04dc821173ab&quot;,&quot;itemData&quot;:{&quot;type&quot;:&quot;article-journal&quot;,&quot;id&quot;:&quot;720a30be-a196-39eb-b7d4-04dc821173ab&quot;,&quot;title&quot;:&quot;Covid-19 vaccination hesitancy&quot;,&quot;author&quot;:[{&quot;family&quot;:&quot;Razai&quot;,&quot;given&quot;:&quot;Mohammad S.&quot;,&quot;parse-names&quot;:false,&quot;dropping-particle&quot;:&quot;&quot;,&quot;non-dropping-particle&quot;:&quot;&quot;},{&quot;family&quot;:&quot;Chaudhry&quot;,&quot;given&quot;:&quot;Umar A.R.&quot;,&quot;parse-names&quot;:false,&quot;dropping-particle&quot;:&quot;&quot;,&quot;non-dropping-particle&quot;:&quot;&quot;},{&quot;family&quot;:&quot;Doerholt&quot;,&quot;given&quot;:&quot;Katja&quot;,&quot;parse-names&quot;:false,&quot;dropping-particle&quot;:&quot;&quot;,&quot;non-dropping-particle&quot;:&quot;&quot;},{&quot;family&quot;:&quot;Bauld&quot;,&quot;given&quot;:&quot;Linda&quot;,&quot;parse-names&quot;:false,&quot;dropping-particle&quot;:&quot;&quot;,&quot;non-dropping-particle&quot;:&quot;&quot;},{&quot;family&quot;:&quot;Majeed&quot;,&quot;given&quot;:&quot;Azeem&quot;,&quot;parse-names&quot;:false,&quot;dropping-particle&quot;:&quot;&quot;,&quot;non-dropping-particle&quot;:&quot;&quot;}],&quot;container-title&quot;:&quot;BMJ&quot;,&quot;accessed&quot;:{&quot;date-parts&quot;:[[2025,10,2]]},&quot;DOI&quot;:&quot;10.1136/BMJ.N1138&quot;,&quot;ISSN&quot;:&quot;1756-1833&quot;,&quot;PMID&quot;:&quot;34016653&quot;,&quot;URL&quot;:&quot;https://www.bmj.com/content/373/bmj.n1138&quot;,&quot;issued&quot;:{&quot;date-parts&quot;:[[2021,5,20]]},&quot;abstract&quot;:&quot;### What you need to know\n\nRollout of covid-19 vaccination is well underway, with more than 700 million doses given worldwide as of April 2021.1 Vaccination is highly effective at reducing severe illness and death from covid-19. Vaccines for covid-19 are also safe, with extremely low risks of severe adverse events.234 A major threat to the impact of vaccination in preventing disease and death from covid-19 is low uptake of vaccines. In this practice pointer we offer on overview of vaccine hesitancy and some approaches that clinicians and policymakers can adopt at the individual and community levels to help people make informed decisions about covid-19 vaccination.\n\nThe World Health Organization defines vaccine hesitancy as a “delay in acceptance or refusal of safe vaccines despite availability of vaccine services.”5 It is caused by complex, context specific factors that vary across time, place, and different vaccines, and is influenced by issues such as complacency, convenience, confidence, and sociodemographic contexts.6 Vaccine hesitancy may also be related to misinformation and conspiracy theories which are often spread online, including through social media.78 In addition, structural factors such as health inequalities, socioeconomic disadvantages, systemic racism, and barriers to access are key drivers of …&quot;,&quot;publisher&quot;:&quot;British Medical Journal Publishing Group&quot;,&quot;volume&quot;:&quot;373&quot;,&quot;container-title-short&quot;:&quot;&quot;},&quot;isTemporary&quot;:false}],&quot;citationTag&quot;:&quot;MENDELEY_CITATION_v3_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&quot;},{&quot;citationID&quot;:&quot;MENDELEY_CITATION_5f7b1c9f-5279-4e4f-a216-cb84f8deb893&quot;,&quot;properties&quot;:{&quot;noteIndex&quot;:0},&quot;isEdited&quot;:false,&quot;manualOverride&quot;:{&quot;isManuallyOverridden&quot;:true,&quot;citeprocText&quot;:&quot;(Public Health Wales, no date a)&quot;,&quot;manualOverrideText&quot;:&quot;(Public Health Wales, 2024)&quot;},&quot;citationItems&quot;:[{&quot;id&quot;:&quot;cba101ee-45d7-324f-8ebc-12a5094104d7&quot;,&quot;itemData&quot;:{&quot;type&quot;:&quot;webpage&quot;,&quot;id&quot;:&quot;cba101ee-45d7-324f-8ebc-12a5094104d7&quot;,&quot;title&quot;:&quot;About Us - Public Health Wales&quot;,&quot;author&quot;:[{&quot;family&quot;:&quot;Public Health Wales&quot;,&quot;given&quot;:&quot;&quot;,&quot;parse-names&quot;:false,&quot;dropping-particle&quot;:&quot;&quot;,&quot;non-dropping-particle&quot;:&quot;&quot;}],&quot;container-title&quot;:&quot;Web Page&quot;,&quot;accessed&quot;:{&quot;date-parts&quot;:[[2025,4,2]]},&quot;URL&quot;:&quot;https://publichealthwales.nhs.wales/about-us/&quot;},&quot;isTemporary&quot;:false}],&quot;citationTag&quot;:&quot;MENDELEY_CITATION_v3_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&quot;},{&quot;citationID&quot;:&quot;MENDELEY_CITATION_db417c01-1067-4ee7-91f5-5bb19d24d9f9&quot;,&quot;properties&quot;:{&quot;noteIndex&quot;:0},&quot;isEdited&quot;:false,&quot;manualOverride&quot;:{&quot;isManuallyOverridden&quot;:false,&quot;citeprocText&quot;:&quot;(Digital Health and Care Wales, 2022)&quot;,&quot;manualOverrideText&quot;:&quot;&quot;},&quot;citationItems&quot;:[{&quot;id&quot;:&quot;4ee77c1a-ffb0-30ff-980e-41912dbd71f9&quot;,&quot;itemData&quot;:{&quot;type&quot;:&quot;webpage&quot;,&quot;id&quot;:&quot;4ee77c1a-ffb0-30ff-980e-41912dbd71f9&quot;,&quot;title&quot;:&quot;Welsh Immunisation System reaches 7 million vaccination milestone - Digital Health and Care Wales&quot;,&quot;author&quot;:[{&quot;family&quot;:&quot;Digital Health and Care Wales&quot;,&quot;given&quot;:&quot;&quot;,&quot;parse-names&quot;:false,&quot;dropping-particle&quot;:&quot;&quot;,&quot;non-dropping-particle&quot;:&quot;&quot;}],&quot;container-title&quot;:&quot;Web Page&quot;,&quot;accessed&quot;:{&quot;date-parts&quot;:[[2025,4,2]]},&quot;URL&quot;:&quot;https://dhcw.nhs.wales/news/latest-news/welsh-immunisation-system-reaches-7-million-vaccinations-milestone/&quot;,&quot;issued&quot;:{&quot;date-parts&quot;:[[2022,3,31]]}},&quot;isTemporary&quot;:false}],&quot;citationTag&quot;:&quot;MENDELEY_CITATION_v3_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&quot;},{&quot;citationID&quot;:&quot;MENDELEY_CITATION_bc932dc6-59e9-4992-8696-1e095b91cae1&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YmM5MzJkYzYtNTllOS00OTkyLTg2OTYtMWUwOTViOTFjYWU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27c9e577-744e-4e41-9901-48283092aa8a&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MjdjOWU1NzctNzQ0ZS00ZTQxLTk5MDEtNDgyODMwOTJhYThh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f3b9e3fd-3253-43f7-8c4d-66f8d8091847&quot;,&quot;properties&quot;:{&quot;noteIndex&quot;:0},&quot;isEdited&quot;:false,&quot;manualOverride&quot;:{&quot;isManuallyOverridden&quot;:false,&quot;citeprocText&quot;:&quot;(Rimpiläinen, Bosnic and Savage, 2024)&quot;,&quot;manualOverrideText&quot;:&quot;&quot;},&quot;citationTag&quot;:&quot;MENDELEY_CITATION_v3_eyJjaXRhdGlvbklEIjoiTUVOREVMRVlfQ0lUQVRJT05fZjNiOWUzZmQtMzI1My00M2Y3LThjNGQtNjZmOGQ4MDkxODQ3IiwicHJvcGVydGllcyI6eyJub3RlSW5kZXgiOjB9LCJpc0VkaXRlZCI6ZmFsc2UsIm1hbnVhbE92ZXJyaWRlIjp7ImlzTWFudWFsbHlPdmVycmlkZGVuIjpmYWxzZSwiY2l0ZXByb2NUZXh0IjoiKFJpbXBpbMOkaW5lbiwgQm9zbmljIGFuZCBTYXZhZ2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IsImdpdmVuIjoiSmFtaWUiLCJwYXJzZS1uYW1lcyI6ZmFsc2UsImRyb3BwaW5nLXBhcnRpY2xlIjoiIiwibm9uLWRyb3BwaW5nLXBhcnRpY2xlIjoiIn1dLCJhY2Nlc3NlZCI6eyJkYXRlLXBhcnRzIjpbWzIwMjUsMTEsMTBdXX0sIkRPSSI6IjEwLjE3ODY4L3N0cmF0aC4wMDA4NzcwMiIsIlVSTCI6Imh0dHBzOi8vZG9pLm9yZy8xMC4xNzg2OC9zdHJhdGguMDAwODc3MDIiLCJpc3N1ZWQiOnsiZGF0ZS1wYXJ0cyI6W1syMDI0LDEsMjJdXX0sImNvbnRhaW5lci10aXRsZS1zaG9ydCI6IiJ9LCJpc1RlbXBvcmFyeSI6ZmFsc2UsInN1cHByZXNzLWF1dGhvciI6ZmFsc2UsImNvbXBvc2l0ZSI6ZmFsc2UsImF1dGhvci1vbmx5IjpmYWxzZX1dfQ==&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container-title-short&quot;:&quot;&quot;},&quot;isTemporary&quot;:false,&quot;suppress-author&quot;:false,&quot;composite&quot;:false,&quot;author-only&quot;:false}]},{&quot;citationID&quot;:&quot;MENDELEY_CITATION_b9e13e59-8721-4d18-9600-436bc8c2e57b&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suppress-author&quot;:false,&quot;composite&quot;:false,&quot;author-only&quot;:false}],&quot;citationTag&quot;:&quot;MENDELEY_CITATION_v3_eyJjaXRhdGlvbklEIjoiTUVOREVMRVlfQ0lUQVRJT05fYjllMTNlNTktODcyMS00ZDE4LTk2MDAtNDM2YmM4YzJlNTd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quot;},{&quot;citationID&quot;:&quot;MENDELEY_CITATION_deda5507-9b61-418f-a0a4-5fa27abcd9a1&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ZGVkYTU1MDctOWI2MS00MThmLWEwYTQtNWZhMjdhYmNkOWEx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quot;},{&quot;citationID&quot;:&quot;MENDELEY_CITATION_bbc887d5-25f0-41c2-b787-394e9a7d1f48&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YmJjODg3ZDUtMjVmMC00MWMyLWI3ODctMzk0ZTlhN2QxZjQ4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quot;},{&quot;citationID&quot;:&quot;MENDELEY_CITATION_056bf7a2-5d6b-4696-b965-f7a5fca65a80&quot;,&quot;properties&quot;:{&quot;noteIndex&quot;:0},&quot;isEdited&quot;:false,&quot;manualOverride&quot;:{&quot;isManuallyOverridden&quot;:true,&quot;citeprocText&quot;:&quot;(&lt;i&gt;About Us | Llais&lt;/i&gt;, no date)&quot;,&quot;manualOverrideText&quot;:&quot;(About Us | Llais, 2026)&quot;},&quot;citationItems&quot;:[{&quot;id&quot;:&quot;3dc03b1c-faac-332c-8b26-b05072143643&quot;,&quot;itemData&quot;:{&quot;type&quot;:&quot;webpage&quot;,&quot;id&quot;:&quot;3dc03b1c-faac-332c-8b26-b05072143643&quot;,&quot;title&quot;:&quot;About Us | Llais&quot;,&quot;accessed&quot;:{&quot;date-parts&quot;:[[2025,11,13]]},&quot;URL&quot;:&quot;https://www.llaiswales.org/about-us&quot;,&quot;container-title-short&quot;:&quot;&quot;},&quot;isTemporary&quot;:false}],&quot;citationTag&quot;:&quot;MENDELEY_CITATION_v3_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&quot;},{&quot;citationID&quot;:&quot;MENDELEY_CITATION_c1cce163-cb09-4700-8a42-4c783268365e&quot;,&quot;properties&quot;:{&quot;noteIndex&quot;:0},&quot;isEdited&quot;:false,&quot;manualOverride&quot;:{&quot;isManuallyOverridden&quot;:false,&quot;citeprocText&quot;:&quot;(Morrison Ciarán &lt;i&gt;et al.&lt;/i&gt;, 2022)&quot;,&quot;manualOverrideText&quot;:&quot;&quot;},&quot;citationItems&quot;:[{&quot;id&quot;:&quot;285d97cd-7c42-3159-b296-9d87da17577a&quot;,&quot;itemData&quot;:{&quot;type&quot;:&quot;report&quot;,&quot;id&quot;:&quot;285d97cd-7c42-3159-b296-9d87da17577a&quot;,&quot;title&quot;:&quot;Emerging Trends in Digital Health and Care: A Refresh post-COVID&quot;,&quot;author&quot;:[{&quot;family&quot;:&quot;Morrison&quot;,&quot;given&quot;:&quot;Ciarán&quot;,&quot;parse-names&quot;:false,&quot;dropping-particle&quot;:&quot;&quot;,&quot;non-dropping-particle&quot;:&quot;&quot;},{&quot;family&quot;:&quot;Sanna&quot;,&quot;given&quot;:&quot;Rimpiläinen&quot;,&quot;parse-names&quot;:false,&quot;dropping-particle&quot;:&quot;&quot;,&quot;non-dropping-particle&quot;:&quot;&quot;},{&quot;family&quot;:&quot;Bosnic&quot;,&quot;given&quot;:&quot;Iris&quot;,&quot;parse-names&quot;:false,&quot;dropping-particle&quot;:&quot;&quot;,&quot;non-dropping-particle&quot;:&quot;&quot;},{&quot;family&quot;:&quot;Thomas&quot;,&quot;given&quot;:&quot;Jennifer&quot;,&quot;parse-names&quot;:false,&quot;dropping-particle&quot;:&quot;&quot;,&quot;non-dropping-particle&quot;:&quot;&quot;},{&quot;family&quot;:&quot;Savage&quot;,&quot;given&quot;:&quot;Jamie&quot;,&quot;parse-names&quot;:false,&quot;dropping-particle&quot;:&quot;&quot;,&quot;non-dropping-particle&quot;:&quot;&quot;}],&quot;accessed&quot;:{&quot;date-parts&quot;:[[2025,11,15]]},&quot;DOI&quot;:&quot;10.17868/strath.00082203&quot;,&quot;URL&quot;:&quot;https://doi.org/10.17868/strath.00082203&quot;,&quot;issued&quot;:{&quot;date-parts&quot;:[[2022,9,7]]}},&quot;isTemporary&quot;:false,&quot;suppress-author&quot;:false,&quot;composite&quot;:false,&quot;author-only&quot;:false}],&quot;citationTag&quot;:&quot;MENDELEY_CITATION_v3_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&quot;},{&quot;citationID&quot;:&quot;MENDELEY_CITATION_c3385049-d61e-44f3-8221-5b68acdbfb5e&quot;,&quot;properties&quot;:{&quot;noteIndex&quot;:0},&quot;isEdited&quot;:false,&quot;manualOverride&quot;:{&quot;isManuallyOverridden&quot;:false,&quot;citeprocText&quot;:&quot;(Phiri &lt;i&gt;et al.&lt;/i&gt;, 2023)&quot;,&quot;manualOverrideText&quot;:&quot;&quot;},&quot;citationItems&quot;:[{&quot;id&quot;:&quot;ec14eded-83bd-3cd3-8e44-6634be8180df&quot;,&quot;itemData&quot;:{&quot;type&quot;:&quot;article-journal&quot;,&quot;id&quot;:&quot;ec14eded-83bd-3cd3-8e44-6634be8180df&quot;,&quot;title&quot;:&quot;Digital Maturity Consulting and Strategizing to Optimize Services: Overview&quot;,&quot;author&quot;:[{&quot;family&quot;:&quot;Phiri&quot;,&quot;given&quot;:&quot;Peter&quot;,&quot;parse-names&quot;:false,&quot;dropping-particle&quot;:&quot;&quot;,&quot;non-dropping-particle&quot;:&quot;&quot;},{&quot;family&quot;:&quot;Cavalini&quot;,&quot;given&quot;:&quot;Heitor&quot;,&quot;parse-names&quot;:false,&quot;dropping-particle&quot;:&quot;&quot;,&quot;non-dropping-particle&quot;:&quot;&quot;},{&quot;family&quot;:&quot;Shetty&quot;,&quot;given&quot;:&quot;Suchith&quot;,&quot;parse-names&quot;:false,&quot;dropping-particle&quot;:&quot;&quot;,&quot;non-dropping-particle&quot;:&quot;&quot;},{&quot;family&quot;:&quot;Delanerolle&quot;,&quot;given&quot;:&quot;Gayathri&quot;,&quot;parse-names&quot;:false,&quot;dropping-particle&quot;:&quot;&quot;,&quot;non-dropping-particle&quot;:&quot;&quot;}],&quot;container-title&quot;:&quot;Journal of Medical Internet Research&quot;,&quot;accessed&quot;:{&quot;date-parts&quot;:[[2025,10,23]]},&quot;DOI&quot;:&quot;10.2196/37545&quot;,&quot;ISSN&quot;:&quot;14388871&quot;,&quot;PMID&quot;:&quot;36649060&quot;,&quot;issued&quot;:{&quot;date-parts&quot;:[[2023]]},&quot;abstract&quot;:&quot;The National Health Service (NHS), the health care system of the United Kingdom, is one of the largest health care entities in the world and has been successfully serving the UK population for decades. The NHS is also the fourth-largest employer globally. True to its reputation, some of the most modern and technically advanced medical services are available in the United Kingdom. However, between the acute, primary, secondary, and tertiary care providers of the NHS, there needs to be seamless integration and interoperability to provide timely holistic care to patients at a national level. Various efforts have been taken and programs launched since 2002 to achieve digital transformation in the NHS but with partial success rates. As it is important to understand a problem before trying to solve it, in this paper, we focus on tools used to assess the digital maturity of NHS trusts and organizations. Additionally, we aim to present the impact of ongoing transformation attempts on secondary services, particularly mental health. This paper considered the literature on digital maturity and performed a rapid review of currently available tools to measure digital maturity. We have performed a multivocal literature review that included white papers and web-based documents in addition to peer-reviewed literature. Further, the paper also provides a perspective of the ground reality from a mental health service provider’s point of view. Assessment tools adopted from the global market, later modified and tailor-made to suit local preferences, are currently being used. However, there is a need for a robust framework that assesses status, allows target setting, and tracks progress across diverse providers.&quot;,&quot;publisher&quot;:&quot;JMIR Publications Inc.&quot;,&quot;volume&quot;:&quot;25&quot;,&quot;container-title-short&quot;:&quot;J. Med. Internet Res.&quot;},&quot;isTemporary&quot;:false}],&quot;citationTag&quot;:&quot;MENDELEY_CITATION_v3_eyJjaXRhdGlvbklEIjoiTUVOREVMRVlfQ0lUQVRJT05fYzMzODUwNDktZDYxZS00NGYzLTgyMjEtNWI2OGFjZGJmYjVl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quot;},{&quot;citationID&quot;:&quot;MENDELEY_CITATION_7c99d15a-92b6-4faa-94f9-775f759ba6d3&quot;,&quot;properties&quot;:{&quot;noteIndex&quot;:0},&quot;isEdited&quot;:false,&quot;manualOverride&quot;:{&quot;isManuallyOverridden&quot;:false,&quot;citeprocText&quot;:&quot;(Phiri &lt;i&gt;et al.&lt;/i&gt;, 2023)&quot;,&quot;manualOverrideText&quot;:&quot;&quot;},&quot;citationItems&quot;:[{&quot;id&quot;:&quot;ec14eded-83bd-3cd3-8e44-6634be8180df&quot;,&quot;itemData&quot;:{&quot;type&quot;:&quot;article-journal&quot;,&quot;id&quot;:&quot;ec14eded-83bd-3cd3-8e44-6634be8180df&quot;,&quot;title&quot;:&quot;Digital Maturity Consulting and Strategizing to Optimize Services: Overview&quot;,&quot;author&quot;:[{&quot;family&quot;:&quot;Phiri&quot;,&quot;given&quot;:&quot;Peter&quot;,&quot;parse-names&quot;:false,&quot;dropping-particle&quot;:&quot;&quot;,&quot;non-dropping-particle&quot;:&quot;&quot;},{&quot;family&quot;:&quot;Cavalini&quot;,&quot;given&quot;:&quot;Heitor&quot;,&quot;parse-names&quot;:false,&quot;dropping-particle&quot;:&quot;&quot;,&quot;non-dropping-particle&quot;:&quot;&quot;},{&quot;family&quot;:&quot;Shetty&quot;,&quot;given&quot;:&quot;Suchith&quot;,&quot;parse-names&quot;:false,&quot;dropping-particle&quot;:&quot;&quot;,&quot;non-dropping-particle&quot;:&quot;&quot;},{&quot;family&quot;:&quot;Delanerolle&quot;,&quot;given&quot;:&quot;Gayathri&quot;,&quot;parse-names&quot;:false,&quot;dropping-particle&quot;:&quot;&quot;,&quot;non-dropping-particle&quot;:&quot;&quot;}],&quot;container-title&quot;:&quot;Journal of Medical Internet Research&quot;,&quot;accessed&quot;:{&quot;date-parts&quot;:[[2025,10,23]]},&quot;DOI&quot;:&quot;10.2196/37545&quot;,&quot;ISSN&quot;:&quot;14388871&quot;,&quot;PMID&quot;:&quot;36649060&quot;,&quot;issued&quot;:{&quot;date-parts&quot;:[[2023]]},&quot;abstract&quot;:&quot;The National Health Service (NHS), the health care system of the United Kingdom, is one of the largest health care entities in the world and has been successfully serving the UK population for decades. The NHS is also the fourth-largest employer globally. True to its reputation, some of the most modern and technically advanced medical services are available in the United Kingdom. However, between the acute, primary, secondary, and tertiary care providers of the NHS, there needs to be seamless integration and interoperability to provide timely holistic care to patients at a national level. Various efforts have been taken and programs launched since 2002 to achieve digital transformation in the NHS but with partial success rates. As it is important to understand a problem before trying to solve it, in this paper, we focus on tools used to assess the digital maturity of NHS trusts and organizations. Additionally, we aim to present the impact of ongoing transformation attempts on secondary services, particularly mental health. This paper considered the literature on digital maturity and performed a rapid review of currently available tools to measure digital maturity. We have performed a multivocal literature review that included white papers and web-based documents in addition to peer-reviewed literature. Further, the paper also provides a perspective of the ground reality from a mental health service provider’s point of view. Assessment tools adopted from the global market, later modified and tailor-made to suit local preferences, are currently being used. However, there is a need for a robust framework that assesses status, allows target setting, and tracks progress across diverse providers.&quot;,&quot;publisher&quot;:&quot;JMIR Publications Inc.&quot;,&quot;volume&quot;:&quot;25&quot;,&quot;container-title-short&quot;:&quot;J. Med. Internet Res.&quot;},&quot;isTemporary&quot;:false}],&quot;citationTag&quot;:&quot;MENDELEY_CITATION_v3_eyJjaXRhdGlvbklEIjoiTUVOREVMRVlfQ0lUQVRJT05fN2M5OWQxNWEtOTJiNi00ZmFhLTk0ZjktNzc1Zjc1OWJhNmQz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quot;},{&quot;citationID&quot;:&quot;MENDELEY_CITATION_b0aa9226-478c-4505-8e79-6a36b0f2c87f&quot;,&quot;properties&quot;:{&quot;noteIndex&quot;:0},&quot;isEdited&quot;:false,&quot;manualOverride&quot;:{&quot;isManuallyOverridden&quot;:false,&quot;citeprocText&quot;:&quot;(The Health Foundation, 2015)&quot;,&quot;manualOverrideText&quot;:&quot;&quot;},&quot;citationItems&quot;:[{&quot;id&quot;:&quot;8fe2f839-5b0f-3be3-b3a3-8fe84ce1e1e0&quot;,&quot;itemData&quot;:{&quot;type&quot;:&quot;webpage&quot;,&quot;id&quot;:&quot;8fe2f839-5b0f-3be3-b3a3-8fe84ce1e1e0&quot;,&quot;title&quot;:&quot;Evaluation: what to consider | The Health Foundation&quot;,&quot;author&quot;:[{&quot;family&quot;:&quot;The Health Foundation&quot;,&quot;given&quot;:&quot;&quot;,&quot;parse-names&quot;:false,&quot;dropping-particle&quot;:&quot;&quot;,&quot;non-dropping-particle&quot;:&quot;&quot;}],&quot;container-title&quot;:&quot;Web Page&quot;,&quot;accessed&quot;:{&quot;date-parts&quot;:[[2025,11,15]]},&quot;URL&quot;:&quot;https://www.health.org.uk/resources-and-toolkits/quick-guides/evaluation-what-to-consider&quot;,&quot;issued&quot;:{&quot;date-parts&quot;:[[2015]]},&quot;container-title-short&quot;:&quot;&quot;},&quot;isTemporary&quot;:false}],&quot;citationTag&quot;:&quot;MENDELEY_CITATION_v3_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&quot;},{&quot;citationID&quot;:&quot;MENDELEY_CITATION_1e84c5df-7125-4eee-9d63-32830d659621&quot;,&quot;properties&quot;:{&quot;noteIndex&quot;:0},&quot;isEdited&quot;:false,&quot;manualOverride&quot;:{&quot;isManuallyOverridden&quot;:true,&quot;citeprocText&quot;:&quot;(World Health Organization, no date)&quot;,&quot;manualOverrideText&quot;:&quot;(World Health Organization, 2026)&quot;},&quot;citationItems&quot;:[{&quot;id&quot;:&quot;43a5beae-b0a9-3db1-af7b-b95c0a3d4247&quot;,&quot;itemData&quot;:{&quot;type&quot;:&quot;webpage&quot;,&quot;id&quot;:&quot;43a5beae-b0a9-3db1-af7b-b95c0a3d4247&quot;,&quot;title&quot;:&quot;Coronavirus Disease (COVID-19) Pandemic&quot;,&quot;author&quot;:[{&quot;family&quot;:&quot;World Health Organization&quot;,&quot;given&quot;:&quot;&quot;,&quot;parse-names&quot;:false,&quot;dropping-particle&quot;:&quot;&quot;,&quot;non-dropping-particle&quot;:&quot;&quot;}],&quot;container-title&quot;:&quot;Web Page&quot;,&quot;accessed&quot;:{&quot;date-parts&quot;:[[2025,4,2]]},&quot;URL&quot;:&quot;https://www.who.int/europe/emergencies/situations/covid-19&quot;},&quot;isTemporary&quot;:false}],&quot;citationTag&quot;:&quot;MENDELEY_CITATION_v3_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&quot;},{&quot;citationID&quot;:&quot;MENDELEY_CITATION_04651e0c-d829-495b-a268-22d4dce18e8d&quot;,&quot;properties&quot;:{&quot;noteIndex&quot;:0},&quot;isEdited&quot;:false,&quot;manualOverride&quot;:{&quot;isManuallyOverridden&quot;:false,&quot;citeprocText&quot;:&quot;(Van Poelgeest &lt;i&gt;et al.&lt;/i&gt;, no date)&quot;,&quot;manualOverrideText&quot;:&quot;&quot;},&quot;citationItems&quot;:[{&quot;id&quot;:&quot;03ed4cdf-35ef-3892-ad41-4dcabcb04923&quot;,&quot;itemData&quot;:{&quot;type&quot;:&quot;article-journal&quot;,&quot;id&quot;:&quot;03ed4cdf-35ef-3892-ad41-4dcabcb04923&quot;,&quot;title&quot;:&quot;Level of Digitization in Dutch Hospitals and the Lengths of Stay of Patients with Colorectal Cancer&quot;,&quot;author&quot;:[{&quot;family&quot;:&quot;Poelgeest&quot;,&quot;given&quot;:&quot;Rube&quot;,&quot;parse-names&quot;:false,&quot;dropping-particle&quot;:&quot;&quot;,&quot;non-dropping-particle&quot;:&quot;Van&quot;},{&quot;family&quot;:&quot;Groningen&quot;,&quot;given&quot;:&quot;Julia T&quot;,&quot;parse-names&quot;:false,&quot;dropping-particle&quot;:&quot;&quot;,&quot;non-dropping-particle&quot;:&quot;Van&quot;},{&quot;family&quot;:&quot;Daniels&quot;,&quot;given&quot;:&quot;John H&quot;,&quot;parse-names&quot;:false,&quot;dropping-particle&quot;:&quot;&quot;,&quot;non-dropping-particle&quot;:&quot;&quot;},{&quot;family&quot;:&quot;Roes&quot;,&quot;given&quot;:&quot;Kit C&quot;,&quot;parse-names&quot;:false,&quot;dropping-particle&quot;:&quot;&quot;,&quot;non-dropping-particle&quot;:&quot;&quot;},{&quot;family&quot;:&quot;Wiggers&quot;,&quot;given&quot;:&quot;Theo&quot;,&quot;parse-names&quot;:false,&quot;dropping-particle&quot;:&quot;&quot;,&quot;non-dropping-particle&quot;:&quot;&quot;},{&quot;family&quot;:&quot;Wouters&quot;,&quot;given&quot;:&quot;Michel W&quot;,&quot;parse-names&quot;:false,&quot;dropping-particle&quot;:&quot;&quot;,&quot;non-dropping-particle&quot;:&quot;&quot;},{&quot;family&quot;:&quot;Schrijvers&quot;,&quot;given&quot;:&quot;Guus&quot;,&quot;parse-names&quot;:false,&quot;dropping-particle&quot;:&quot;&quot;,&quot;non-dropping-particle&quot;:&quot;&quot;}],&quot;accessed&quot;:{&quot;date-parts&quot;:[[2025,11,15]]},&quot;DOI&quot;:&quot;10.1007/s10916-017-0734-3&quot;,&quot;ISBN&quot;:&quot;1091601707343&quot;,&quot;abstract&quot;:&quot;A substantial amount of research has been published on the association between the use of electronic medical records (EMRs) and quality outcomes in U.S. hospitals, while limited research has focused on the Western European experience. The purpose of this study is to explore the association between the use of EMR technologies in Dutch hospitals and length of stay after colorectal cancer surgery. Two data sets were leveraged for this study; the HIMSS Analytics Electronic Medical Record Adoption Model (EMRAM SM) and the Dutch surgical colorectal audit (DSCA). The HIMSS Analytics EMRAM score was used to define a Dutch hospital's electronic medical records (EMR) capabilities while the DSCA was used to profile colorectal surgery quality outcomes (specifically total length of stay (LOS) in the hospital and the LOS in ICU). A total of 73 hospitals with a valid EMRAM score and associated DSCA patients (n = 30.358) during the study period (2012-2014) were included in the comparative set. A multivariate regression method was used to test differences adjusted for case mix, year of surgery, surgical technique and for complications, as well as stratifying for academic affiliated hospitals and general hospitals. A significant negative association was observed to exist between the total LOS (relative median LOS 0,974, CI 95% 0.959-0,989) of patients treated in advanced EMR hospitals (high EMRAM score cohort) versus patients treated at less advanced EMR care settings, once the data was adjusted for the case mix, year of surgery and type of surgery (laparoscopy or laparotomy). Adjusting for complications in a subgroup of general hospitals (n = 39) yielded essentially the same results (relative median LOS 0,934, CI 95% 0,915-0,954). No consistent significant associations were found with respect to LOS on the ICU. The findings of this study suggest advanced EMR capabilities support a healthcare provider's efforts to achieve desired quality outcomes and efficiency in Western European hospitals.&quot;,&quot;container-title-short&quot;:&quot;&quot;},&quot;isTemporary&quot;:false}],&quot;citationTag&quot;:&quot;MENDELEY_CITATION_v3_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&quot;},{&quot;citationID&quot;:&quot;MENDELEY_CITATION_88bffc83-babe-4a21-ac83-0230705dce4d&quot;,&quot;properties&quot;:{&quot;noteIndex&quot;:0},&quot;isEdited&quot;:false,&quot;manualOverride&quot;:{&quot;isManuallyOverridden&quot;:false,&quot;citeprocText&quot;:&quot;(Phiri &lt;i&gt;et al.&lt;/i&gt;, 2023)&quot;,&quot;manualOverrideText&quot;:&quot;&quot;},&quot;citationItems&quot;:[{&quot;id&quot;:&quot;ec14eded-83bd-3cd3-8e44-6634be8180df&quot;,&quot;itemData&quot;:{&quot;type&quot;:&quot;article-journal&quot;,&quot;id&quot;:&quot;ec14eded-83bd-3cd3-8e44-6634be8180df&quot;,&quot;title&quot;:&quot;Digital Maturity Consulting and Strategizing to Optimize Services: Overview&quot;,&quot;author&quot;:[{&quot;family&quot;:&quot;Phiri&quot;,&quot;given&quot;:&quot;Peter&quot;,&quot;parse-names&quot;:false,&quot;dropping-particle&quot;:&quot;&quot;,&quot;non-dropping-particle&quot;:&quot;&quot;},{&quot;family&quot;:&quot;Cavalini&quot;,&quot;given&quot;:&quot;Heitor&quot;,&quot;parse-names&quot;:false,&quot;dropping-particle&quot;:&quot;&quot;,&quot;non-dropping-particle&quot;:&quot;&quot;},{&quot;family&quot;:&quot;Shetty&quot;,&quot;given&quot;:&quot;Suchith&quot;,&quot;parse-names&quot;:false,&quot;dropping-particle&quot;:&quot;&quot;,&quot;non-dropping-particle&quot;:&quot;&quot;},{&quot;family&quot;:&quot;Delanerolle&quot;,&quot;given&quot;:&quot;Gayathri&quot;,&quot;parse-names&quot;:false,&quot;dropping-particle&quot;:&quot;&quot;,&quot;non-dropping-particle&quot;:&quot;&quot;}],&quot;container-title&quot;:&quot;Journal of Medical Internet Research&quot;,&quot;accessed&quot;:{&quot;date-parts&quot;:[[2025,10,23]]},&quot;DOI&quot;:&quot;10.2196/37545&quot;,&quot;ISSN&quot;:&quot;14388871&quot;,&quot;PMID&quot;:&quot;36649060&quot;,&quot;issued&quot;:{&quot;date-parts&quot;:[[2023]]},&quot;abstract&quot;:&quot;The National Health Service (NHS), the health care system of the United Kingdom, is one of the largest health care entities in the world and has been successfully serving the UK population for decades. The NHS is also the fourth-largest employer globally. True to its reputation, some of the most modern and technically advanced medical services are available in the United Kingdom. However, between the acute, primary, secondary, and tertiary care providers of the NHS, there needs to be seamless integration and interoperability to provide timely holistic care to patients at a national level. Various efforts have been taken and programs launched since 2002 to achieve digital transformation in the NHS but with partial success rates. As it is important to understand a problem before trying to solve it, in this paper, we focus on tools used to assess the digital maturity of NHS trusts and organizations. Additionally, we aim to present the impact of ongoing transformation attempts on secondary services, particularly mental health. This paper considered the literature on digital maturity and performed a rapid review of currently available tools to measure digital maturity. We have performed a multivocal literature review that included white papers and web-based documents in addition to peer-reviewed literature. Further, the paper also provides a perspective of the ground reality from a mental health service provider’s point of view. Assessment tools adopted from the global market, later modified and tailor-made to suit local preferences, are currently being used. However, there is a need for a robust framework that assesses status, allows target setting, and tracks progress across diverse providers.&quot;,&quot;publisher&quot;:&quot;JMIR Publications Inc.&quot;,&quot;volume&quot;:&quot;25&quot;,&quot;container-title-short&quot;:&quot;J. Med. Internet Res.&quot;},&quot;isTemporary&quot;:false}],&quot;citationTag&quot;:&quot;MENDELEY_CITATION_v3_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&quot;},{&quot;citationID&quot;:&quot;MENDELEY_CITATION_18a84055-0ef2-44d2-bf78-e1762a066f2a&quot;,&quot;properties&quot;:{&quot;noteIndex&quot;:0},&quot;isEdited&quot;:false,&quot;manualOverride&quot;:{&quot;isManuallyOverridden&quot;:false,&quot;citeprocText&quot;:&quot;(Woods, Eden, Pearce, &lt;i&gt;et al.&lt;/i&gt;, 2022)&quot;,&quot;manualOverrideText&quot;:&quot;&quot;},&quot;citationItems&quot;:[{&quot;id&quot;:&quot;df8806c9-8d23-3e68-a057-4c14ab47a2c9&quot;,&quot;itemData&quot;:{&quot;type&quot;:&quot;article-journal&quot;,&quot;id&quot;:&quot;df8806c9-8d23-3e68-a057-4c14ab47a2c9&quot;,&quot;title&quot;:&quot;Evaluating Digital Health Capability at Scale Using the Digital Health Indicator&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Pearce&quot;,&quot;given&quot;:&quot;Andrew&quot;,&quot;parse-names&quot;:false,&quot;dropping-particle&quot;:&quot;&quot;,&quot;non-dropping-particle&quot;:&quot;&quot;},{&quot;family&quot;:&quot;Wong&quot;,&quot;given&quot;:&quot;Yu Ching Ides&quot;,&quot;parse-names&quot;:false,&quot;dropping-particle&quot;:&quot;&quot;,&quot;non-dropping-particle&quot;:&quot;&quot;},{&quot;family&quot;:&quot;Jayan&quot;,&quot;given&quot;:&quot;Lakshmi&quot;,&quot;parse-names&quot;:false,&quot;dropping-particle&quot;:&quot;&quot;,&quot;non-dropping-particle&quot;:&quot;&quot;},{&quot;family&quot;:&quot;Green&quot;,&quot;given&quot;:&quot;Damian&quot;,&quot;parse-names&quot;:false,&quot;dropping-particle&quot;:&quot;&quot;,&quot;non-dropping-particle&quot;:&quot;&quot;},{&quot;family&quot;:&quot;McNeil&quot;,&quot;given&quot;:&quot;Keith&quot;,&quot;parse-names&quot;:false,&quot;dropping-particle&quot;:&quot;&quot;,&quot;non-dropping-particle&quot;:&quot;&quot;},{&quot;family&quot;:&quot;Sullivan&quot;,&quot;given&quot;:&quot;Clair&quot;,&quot;parse-names&quot;:false,&quot;dropping-particle&quot;:&quot;&quot;,&quot;non-dropping-particle&quot;:&quot;&quot;}],&quot;container-title&quot;:&quot;Applied Clinical Informatics&quot;,&quot;accessed&quot;:{&quot;date-parts&quot;:[[2025,10,23]]},&quot;DOI&quot;:&quot;10.1055/s-0042-1757554&quot;,&quot;ISSN&quot;:&quot;18690327&quot;,&quot;PMID&quot;:&quot;36261114&quot;,&quot;issued&quot;:{&quot;date-parts&quot;:[[2022,10,1]]},&quot;page&quot;:&quot;991-1001&quot;,&quot;abstract&quot;:&quot;Background Health service providers must understand their digital health capability if they are to drive digital transformation in a strategic and informed manner. Little is known about the assessment and benchmarking of digital maturity or capability at scale across an entire jurisdiction. The public health care system across the state of Queensland, Australia has an ambitious 10-year digital transformation strategy. Objective The aim of this research was to evaluate the digital health capability in Queensland to inform digital health strategy and investment. Methods The Healthcare Information and Management Systems Society Digital Health Indicator (DHI) was used via a cross-sectional survey design to assess four core dimensions of digital health transformation: governance and workforce; interoperability; person-enabled health; and predictive analytics across an entire jurisdiction simultaneously. The DHI questionnaire was completed by each health care system (n = 16) within Queensland in February to July 2021. DHI is scored 0 to 400 and dimension score is 0 to 100. Results The results reveal a variation in DHI scores reflecting the diverse stages of health care digitization across the state. The average DHI score across sites was 143 (range 78-193; SD35.3) which is similar to other systems in the Oceania region and global public systems but below the global private average. Governance and workforce was on average the highest scoring dimension (x¯ = 54), followed by interoperability (x¯ = 46), person-enabled health (x¯ = 36), and predictive analytics (x¯ = 30). Conclusion The findings were incorporated into the new digital health strategy for the jurisdiction. As one of the largest single simultaneous assessments of digital health capability globally, the findings and lessons learnt offer insights for policy makers and organizational managers.&quot;,&quot;publisher&quot;:&quot;Georg Thieme Verlag&quot;,&quot;issue&quot;:&quot;5&quot;,&quot;volume&quot;:&quot;13&quot;,&quot;container-title-short&quot;:&quot;Appl. Clin. Inform.&quot;},&quot;isTemporary&quot;:false}],&quot;citationTag&quot;:&quot;MENDELEY_CITATION_v3_eyJjaXRhdGlvbklEIjoiTUVOREVMRVlfQ0lUQVRJT05fMThhODQwNTUtMGVmMi00NGQyLWJmNzgtZTE3NjJhMDY2ZjJh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quot;},{&quot;citationID&quot;:&quot;MENDELEY_CITATION_881e094e-9187-4a9c-8f40-63ec74a74351&quot;,&quot;properties&quot;:{&quot;noteIndex&quot;:0},&quot;isEdited&quot;:false,&quot;manualOverride&quot;:{&quot;isManuallyOverridden&quot;:false,&quot;citeprocText&quot;:&quot;(National Audit Office, 2020)&quot;,&quot;manualOverrideText&quot;:&quot;&quot;},&quot;citationItems&quot;:[{&quot;id&quot;:&quot;e3e27a66-ac5f-385a-afe7-a3afc8cc8747&quot;,&quot;itemData&quot;:{&quot;type&quot;:&quot;article-journal&quot;,&quot;id&quot;:&quot;e3e27a66-ac5f-385a-afe7-a3afc8cc8747&quot;,&quot;title&quot;:&quot;Report - Value for Money - Digital transformation in the NHS&quot;,&quot;author&quot;:[{&quot;family&quot;:&quot;National Audit Office&quot;,&quot;given&quot;:&quot;&quot;,&quot;parse-names&quot;:false,&quot;dropping-particle&quot;:&quot;&quot;,&quot;non-dropping-particle&quot;:&quot;&quot;}],&quot;accessed&quot;:{&quot;date-parts&quot;:[[2025,11,15]]},&quot;ISBN&quot;:&quot;9781786043153&quot;,&quot;URL&quot;:&quot;https://www.nao.org.uk/reports/the-use-of-digital-technology-in-the-nhs/&quot;,&quot;issued&quot;:{&quot;date-parts&quot;:[[2020]]},&quot;page&quot;:&quot;57&quot;,&quot;abstract&quot;:&quot;A picture of the National Audit Office logo&quot;,&quot;container-title-short&quot;:&quot;&quot;},&quot;isTemporary&quot;:false}],&quot;citationTag&quot;:&quot;MENDELEY_CITATION_v3_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&quot;},{&quot;citationID&quot;:&quot;MENDELEY_CITATION_f71ce050-d544-4b07-a628-977721e5d3f2&quot;,&quot;properties&quot;:{&quot;noteIndex&quot;:0},&quot;isEdited&quot;:false,&quot;manualOverride&quot;:{&quot;isManuallyOverridden&quot;:true,&quot;citeprocText&quot;:&quot;(NHS England, no date)&quot;,&quot;manualOverrideText&quot;:&quot;(NHS England, 2023)&quot;},&quot;citationItems&quot;:[{&quot;id&quot;:&quot;10558730-25de-30c5-bd67-95a0e30a688b&quot;,&quot;itemData&quot;:{&quot;type&quot;:&quot;webpage&quot;,&quot;id&quot;:&quot;10558730-25de-30c5-bd67-95a0e30a688b&quot;,&quot;title&quot;:&quot;NHS England » Digital maturity assessment&quot;,&quot;author&quot;:[{&quot;family&quot;:&quot;NHS England&quot;,&quot;given&quot;:&quot;&quot;,&quot;parse-names&quot;:false,&quot;dropping-particle&quot;:&quot;&quot;,&quot;non-dropping-particle&quot;:&quot;&quot;}],&quot;container-title&quot;:&quot;Web Page&quot;,&quot;accessed&quot;:{&quot;date-parts&quot;:[[2026,2,20]]},&quot;URL&quot;:&quot;https://www.england.nhs.uk/digitaltechnology/connecteddigitalsystems/digital-maturity-assessment/&quot;,&quot;container-title-short&quot;:&quot;&quot;},&quot;isTemporary&quot;:false}],&quot;citationTag&quot;:&quot;MENDELEY_CITATION_v3_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&quot;},{&quot;citationID&quot;:&quot;MENDELEY_CITATION_e01eaf33-892e-4bab-b8c8-a84318b926ab&quot;,&quot;properties&quot;:{&quot;noteIndex&quot;:0},&quot;isEdited&quot;:false,&quot;manualOverride&quot;:{&quot;isManuallyOverridden&quot;:false,&quot;citeprocText&quot;:&quot;(Woods, Eden, Duncan, &lt;i&gt;et al.&lt;/i&gt;, 2022)&quot;,&quot;manualOverrideText&quot;:&quot;&quot;},&quot;citationItems&quot;:[{&quot;id&quot;:&quot;117d93b9-d4d0-3a85-a4a8-ed64bc2ece6e&quot;,&quot;itemData&quot;:{&quot;type&quot;:&quot;article-journal&quot;,&quot;id&quot;:&quot;117d93b9-d4d0-3a85-a4a8-ed64bc2ece6e&quot;,&quot;title&quot;:&quot;Which one? A suggested approach for evaluating digital health maturity models&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Duncan&quot;,&quot;given&quot;:&quot;Rhona&quot;,&quot;parse-names&quot;:false,&quot;dropping-particle&quot;:&quot;&quot;,&quot;non-dropping-particle&quot;:&quot;&quot;},{&quot;family&quot;:&quot;Kodiyattu&quot;,&quot;given&quot;:&quot;Zack&quot;,&quot;parse-names&quot;:false,&quot;dropping-particle&quot;:&quot;&quot;,&quot;non-dropping-particle&quot;:&quot;&quot;},{&quot;family&quot;:&quot;Macklin&quot;,&quot;given&quot;:&quot;Sophie&quot;,&quot;parse-names&quot;:false,&quot;dropping-particle&quot;:&quot;&quot;,&quot;non-dropping-particle&quot;:&quot;&quot;},{&quot;family&quot;:&quot;Sullivan&quot;,&quot;given&quot;:&quot;Clair&quot;,&quot;parse-names&quot;:false,&quot;dropping-particle&quot;:&quot;&quot;,&quot;non-dropping-particle&quot;:&quot;&quot;}],&quot;container-title&quot;:&quot;Frontiers in Digital Health&quot;,&quot;accessed&quot;:{&quot;date-parts&quot;:[[2025,3,19]]},&quot;DOI&quot;:&quot;10.3389/FDGTH.2022.1045685/FULL&quot;,&quot;ISSN&quot;:&quot;2673253X&quot;,&quot;URL&quot;:&quot;https://pmc.ncbi.nlm.nih.gov/articles/PMC9731136/&quot;,&quot;issued&quot;:{&quot;date-parts&quot;:[[2022,11,24]]},&quot;page&quot;:&quot;1045685&quot;,&quot;abstract&quot;:&quot;Background: Digital health maturity models allow healthcare organizations to evaluate digital health capability and to develop roadmaps for improving patient care through technology. There are many models available commercially for healthcare providers to use to assess their digital health maturity. Currently, there are limited evidence-based methods to assess the quality, utility, and efficacy of maturity models to select the most appropriate model for the given context. Objective: To develop a framework to assess digital maturity models and facilitate recommendations for digital maturity model selection. Methods: A systematic, consultative, and iterative process was used. Literature analyses and a stakeholder needs analysis (n = 23) was conducted to develop content and design considerations. These considerations were incorporated into the initial version of the framework developed by researchers in a design workshop. External stakeholder review (n = 20) and improvements strengthened and finalized the framework. Results: The criteria of the framework include assessment of healthcare context, feasibility, integrity, completeness and actionability. Users can compare model performance in order to select the most appropriate model for their context. Conclusion: The framework provides healthcare stakeholders with a consistent and objective methodology to compare digital health maturity models, informing approaches to choosing a suitable model. This is a critical step as healthcare evolves towards a digital health system focused on improving the quality of care, reducing costs and improving the provider and consumer experience.&quot;,&quot;publisher&quot;:&quot;Frontiers Media S.A.&quot;,&quot;volume&quot;:&quot;4&quot;,&quot;container-title-short&quot;:&quot;Front. Digit. Health&quot;},&quot;isTemporary&quot;:false}],&quot;citationTag&quot;:&quot;MENDELEY_CITATION_v3_eyJjaXRhdGlvbklEIjoiTUVOREVMRVlfQ0lUQVRJT05fZTAxZWFmMzMtODkyZS00YmFiLWI4YzgtYTg0MzE4YjkyNmFi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quot;},{&quot;citationID&quot;:&quot;MENDELEY_CITATION_b86e0c55-77f6-4883-bfed-53bb92104b14&quot;,&quot;properties&quot;:{&quot;noteIndex&quot;:0},&quot;isEdited&quot;:false,&quot;manualOverride&quot;:{&quot;isManuallyOverridden&quot;:false,&quot;citeprocText&quot;:&quot;(Woods, Eden, Pearce, &lt;i&gt;et al.&lt;/i&gt;, 2022)&quot;,&quot;manualOverrideText&quot;:&quot;&quot;},&quot;citationItems&quot;:[{&quot;id&quot;:&quot;df8806c9-8d23-3e68-a057-4c14ab47a2c9&quot;,&quot;itemData&quot;:{&quot;type&quot;:&quot;article-journal&quot;,&quot;id&quot;:&quot;df8806c9-8d23-3e68-a057-4c14ab47a2c9&quot;,&quot;title&quot;:&quot;Evaluating Digital Health Capability at Scale Using the Digital Health Indicator&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Pearce&quot;,&quot;given&quot;:&quot;Andrew&quot;,&quot;parse-names&quot;:false,&quot;dropping-particle&quot;:&quot;&quot;,&quot;non-dropping-particle&quot;:&quot;&quot;},{&quot;family&quot;:&quot;Wong&quot;,&quot;given&quot;:&quot;Yu Ching Ides&quot;,&quot;parse-names&quot;:false,&quot;dropping-particle&quot;:&quot;&quot;,&quot;non-dropping-particle&quot;:&quot;&quot;},{&quot;family&quot;:&quot;Jayan&quot;,&quot;given&quot;:&quot;Lakshmi&quot;,&quot;parse-names&quot;:false,&quot;dropping-particle&quot;:&quot;&quot;,&quot;non-dropping-particle&quot;:&quot;&quot;},{&quot;family&quot;:&quot;Green&quot;,&quot;given&quot;:&quot;Damian&quot;,&quot;parse-names&quot;:false,&quot;dropping-particle&quot;:&quot;&quot;,&quot;non-dropping-particle&quot;:&quot;&quot;},{&quot;family&quot;:&quot;McNeil&quot;,&quot;given&quot;:&quot;Keith&quot;,&quot;parse-names&quot;:false,&quot;dropping-particle&quot;:&quot;&quot;,&quot;non-dropping-particle&quot;:&quot;&quot;},{&quot;family&quot;:&quot;Sullivan&quot;,&quot;given&quot;:&quot;Clair&quot;,&quot;parse-names&quot;:false,&quot;dropping-particle&quot;:&quot;&quot;,&quot;non-dropping-particle&quot;:&quot;&quot;}],&quot;container-title&quot;:&quot;Applied Clinical Informatics&quot;,&quot;accessed&quot;:{&quot;date-parts&quot;:[[2025,10,23]]},&quot;DOI&quot;:&quot;10.1055/s-0042-1757554&quot;,&quot;ISSN&quot;:&quot;18690327&quot;,&quot;PMID&quot;:&quot;36261114&quot;,&quot;issued&quot;:{&quot;date-parts&quot;:[[2022,10,1]]},&quot;page&quot;:&quot;991-1001&quot;,&quot;abstract&quot;:&quot;Background Health service providers must understand their digital health capability if they are to drive digital transformation in a strategic and informed manner. Little is known about the assessment and benchmarking of digital maturity or capability at scale across an entire jurisdiction. The public health care system across the state of Queensland, Australia has an ambitious 10-year digital transformation strategy. Objective The aim of this research was to evaluate the digital health capability in Queensland to inform digital health strategy and investment. Methods The Healthcare Information and Management Systems Society Digital Health Indicator (DHI) was used via a cross-sectional survey design to assess four core dimensions of digital health transformation: governance and workforce; interoperability; person-enabled health; and predictive analytics across an entire jurisdiction simultaneously. The DHI questionnaire was completed by each health care system (n = 16) within Queensland in February to July 2021. DHI is scored 0 to 400 and dimension score is 0 to 100. Results The results reveal a variation in DHI scores reflecting the diverse stages of health care digitization across the state. The average DHI score across sites was 143 (range 78-193; SD35.3) which is similar to other systems in the Oceania region and global public systems but below the global private average. Governance and workforce was on average the highest scoring dimension (x¯ = 54), followed by interoperability (x¯ = 46), person-enabled health (x¯ = 36), and predictive analytics (x¯ = 30). Conclusion The findings were incorporated into the new digital health strategy for the jurisdiction. As one of the largest single simultaneous assessments of digital health capability globally, the findings and lessons learnt offer insights for policy makers and organizational managers.&quot;,&quot;publisher&quot;:&quot;Georg Thieme Verlag&quot;,&quot;issue&quot;:&quot;5&quot;,&quot;volume&quot;:&quot;13&quot;,&quot;container-title-short&quot;:&quot;Appl. Clin. Inform.&quot;},&quot;isTemporary&quot;:false}],&quot;citationTag&quot;:&quot;MENDELEY_CITATION_v3_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&quot;},{&quot;citationID&quot;:&quot;MENDELEY_CITATION_a8dc2bb1-ea6b-4c08-a678-5f5ffbe9b635&quot;,&quot;properties&quot;:{&quot;noteIndex&quot;:0},&quot;isEdited&quot;:false,&quot;manualOverride&quot;:{&quot;isManuallyOverridden&quot;:false,&quot;citeprocText&quot;:&quot;(Woods, Eden, Duncan, &lt;i&gt;et al.&lt;/i&gt;, 2022)&quot;,&quot;manualOverrideText&quot;:&quot;&quot;},&quot;citationItems&quot;:[{&quot;id&quot;:&quot;117d93b9-d4d0-3a85-a4a8-ed64bc2ece6e&quot;,&quot;itemData&quot;:{&quot;type&quot;:&quot;article-journal&quot;,&quot;id&quot;:&quot;117d93b9-d4d0-3a85-a4a8-ed64bc2ece6e&quot;,&quot;title&quot;:&quot;Which one? A suggested approach for evaluating digital health maturity models&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Duncan&quot;,&quot;given&quot;:&quot;Rhona&quot;,&quot;parse-names&quot;:false,&quot;dropping-particle&quot;:&quot;&quot;,&quot;non-dropping-particle&quot;:&quot;&quot;},{&quot;family&quot;:&quot;Kodiyattu&quot;,&quot;given&quot;:&quot;Zack&quot;,&quot;parse-names&quot;:false,&quot;dropping-particle&quot;:&quot;&quot;,&quot;non-dropping-particle&quot;:&quot;&quot;},{&quot;family&quot;:&quot;Macklin&quot;,&quot;given&quot;:&quot;Sophie&quot;,&quot;parse-names&quot;:false,&quot;dropping-particle&quot;:&quot;&quot;,&quot;non-dropping-particle&quot;:&quot;&quot;},{&quot;family&quot;:&quot;Sullivan&quot;,&quot;given&quot;:&quot;Clair&quot;,&quot;parse-names&quot;:false,&quot;dropping-particle&quot;:&quot;&quot;,&quot;non-dropping-particle&quot;:&quot;&quot;}],&quot;container-title&quot;:&quot;Frontiers in Digital Health&quot;,&quot;accessed&quot;:{&quot;date-parts&quot;:[[2025,3,19]]},&quot;DOI&quot;:&quot;10.3389/FDGTH.2022.1045685/FULL&quot;,&quot;ISSN&quot;:&quot;2673253X&quot;,&quot;URL&quot;:&quot;https://pmc.ncbi.nlm.nih.gov/articles/PMC9731136/&quot;,&quot;issued&quot;:{&quot;date-parts&quot;:[[2022,11,24]]},&quot;page&quot;:&quot;1045685&quot;,&quot;abstract&quot;:&quot;Background: Digital health maturity models allow healthcare organizations to evaluate digital health capability and to develop roadmaps for improving patient care through technology. There are many models available commercially for healthcare providers to use to assess their digital health maturity. Currently, there are limited evidence-based methods to assess the quality, utility, and efficacy of maturity models to select the most appropriate model for the given context. Objective: To develop a framework to assess digital maturity models and facilitate recommendations for digital maturity model selection. Methods: A systematic, consultative, and iterative process was used. Literature analyses and a stakeholder needs analysis (n = 23) was conducted to develop content and design considerations. These considerations were incorporated into the initial version of the framework developed by researchers in a design workshop. External stakeholder review (n = 20) and improvements strengthened and finalized the framework. Results: The criteria of the framework include assessment of healthcare context, feasibility, integrity, completeness and actionability. Users can compare model performance in order to select the most appropriate model for their context. Conclusion: The framework provides healthcare stakeholders with a consistent and objective methodology to compare digital health maturity models, informing approaches to choosing a suitable model. This is a critical step as healthcare evolves towards a digital health system focused on improving the quality of care, reducing costs and improving the provider and consumer experience.&quot;,&quot;publisher&quot;:&quot;Frontiers Media S.A.&quot;,&quot;volume&quot;:&quot;4&quot;,&quot;container-title-short&quot;:&quot;Front. Digit. Health&quot;},&quot;isTemporary&quot;:false}],&quot;citationTag&quot;:&quot;MENDELEY_CITATION_v3_eyJjaXRhdGlvbklEIjoiTUVOREVMRVlfQ0lUQVRJT05fYThkYzJiYjEtZWE2Yi00YzA4LWE2NzgtNWY1ZmZiZTliNjM1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quot;},{&quot;citationID&quot;:&quot;MENDELEY_CITATION_1451ca69-91a6-40b1-809d-7c7f224890a7&quot;,&quot;properties&quot;:{&quot;noteIndex&quot;:0},&quot;isEdited&quot;:false,&quot;manualOverride&quot;:{&quot;isManuallyOverridden&quot;:false,&quot;citeprocText&quot;:&quot;(Woods, Eden, Duncan, &lt;i&gt;et al.&lt;/i&gt;, 2022)&quot;,&quot;manualOverrideText&quot;:&quot;&quot;},&quot;citationItems&quot;:[{&quot;id&quot;:&quot;117d93b9-d4d0-3a85-a4a8-ed64bc2ece6e&quot;,&quot;itemData&quot;:{&quot;type&quot;:&quot;article-journal&quot;,&quot;id&quot;:&quot;117d93b9-d4d0-3a85-a4a8-ed64bc2ece6e&quot;,&quot;title&quot;:&quot;Which one? A suggested approach for evaluating digital health maturity models&quot;,&quot;author&quot;:[{&quot;family&quot;:&quot;Woods&quot;,&quot;given&quot;:&quot;Leanna&quot;,&quot;parse-names&quot;:false,&quot;dropping-particle&quot;:&quot;&quot;,&quot;non-dropping-particle&quot;:&quot;&quot;},{&quot;family&quot;:&quot;Eden&quot;,&quot;given&quot;:&quot;Rebekah&quot;,&quot;parse-names&quot;:false,&quot;dropping-particle&quot;:&quot;&quot;,&quot;non-dropping-particle&quot;:&quot;&quot;},{&quot;family&quot;:&quot;Duncan&quot;,&quot;given&quot;:&quot;Rhona&quot;,&quot;parse-names&quot;:false,&quot;dropping-particle&quot;:&quot;&quot;,&quot;non-dropping-particle&quot;:&quot;&quot;},{&quot;family&quot;:&quot;Kodiyattu&quot;,&quot;given&quot;:&quot;Zack&quot;,&quot;parse-names&quot;:false,&quot;dropping-particle&quot;:&quot;&quot;,&quot;non-dropping-particle&quot;:&quot;&quot;},{&quot;family&quot;:&quot;Macklin&quot;,&quot;given&quot;:&quot;Sophie&quot;,&quot;parse-names&quot;:false,&quot;dropping-particle&quot;:&quot;&quot;,&quot;non-dropping-particle&quot;:&quot;&quot;},{&quot;family&quot;:&quot;Sullivan&quot;,&quot;given&quot;:&quot;Clair&quot;,&quot;parse-names&quot;:false,&quot;dropping-particle&quot;:&quot;&quot;,&quot;non-dropping-particle&quot;:&quot;&quot;}],&quot;container-title&quot;:&quot;Frontiers in Digital Health&quot;,&quot;accessed&quot;:{&quot;date-parts&quot;:[[2025,3,19]]},&quot;DOI&quot;:&quot;10.3389/FDGTH.2022.1045685/FULL&quot;,&quot;ISSN&quot;:&quot;2673253X&quot;,&quot;URL&quot;:&quot;https://pmc.ncbi.nlm.nih.gov/articles/PMC9731136/&quot;,&quot;issued&quot;:{&quot;date-parts&quot;:[[2022,11,24]]},&quot;page&quot;:&quot;1045685&quot;,&quot;abstract&quot;:&quot;Background: Digital health maturity models allow healthcare organizations to evaluate digital health capability and to develop roadmaps for improving patient care through technology. There are many models available commercially for healthcare providers to use to assess their digital health maturity. Currently, there are limited evidence-based methods to assess the quality, utility, and efficacy of maturity models to select the most appropriate model for the given context. Objective: To develop a framework to assess digital maturity models and facilitate recommendations for digital maturity model selection. Methods: A systematic, consultative, and iterative process was used. Literature analyses and a stakeholder needs analysis (n = 23) was conducted to develop content and design considerations. These considerations were incorporated into the initial version of the framework developed by researchers in a design workshop. External stakeholder review (n = 20) and improvements strengthened and finalized the framework. Results: The criteria of the framework include assessment of healthcare context, feasibility, integrity, completeness and actionability. Users can compare model performance in order to select the most appropriate model for their context. Conclusion: The framework provides healthcare stakeholders with a consistent and objective methodology to compare digital health maturity models, informing approaches to choosing a suitable model. This is a critical step as healthcare evolves towards a digital health system focused on improving the quality of care, reducing costs and improving the provider and consumer experience.&quot;,&quot;publisher&quot;:&quot;Frontiers Media S.A.&quot;,&quot;volume&quot;:&quot;4&quot;,&quot;container-title-short&quot;:&quot;Front. Digit. Health&quot;},&quot;isTemporary&quot;:false}],&quot;citationTag&quot;:&quot;MENDELEY_CITATION_v3_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&quot;},{&quot;citationID&quot;:&quot;MENDELEY_CITATION_bac18438-e5a4-4dd9-8399-38311ea8a1d5&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container-title-short&quot;:&quot;Bundesgesundheitsblatt Gesundheitsforschung Gesundheitsschutz&quot;},&quot;isTemporary&quot;:false}],&quot;citationTag&quot;:&quot;MENDELEY_CITATION_v3_eyJjaXRhdGlvbklEIjoiTUVOREVMRVlfQ0lUQVRJT05fYmFjMTg0MzgtZTVhNC00ZGQ5LTgzOTktMzgzMTFlYThhMWQ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quot;},{&quot;citationID&quot;:&quot;MENDELEY_CITATION_0053b57c-4563-4c63-8995-3aa2ed7d2b95&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container-title-short&quot;:&quot;Bundesgesundheitsblatt Gesundheitsforschung Gesundheitsschutz&quot;},&quot;isTemporary&quot;:false}],&quot;citationTag&quot;:&quot;MENDELEY_CITATION_v3_eyJjaXRhdGlvbklEIjoiTUVOREVMRVlfQ0lUQVRJT05fMDA1M2I1N2MtNDU2My00YzYzLTg5OTUtM2FhMmVkN2QyYjk1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&quot;},{&quot;citationID&quot;:&quot;MENDELEY_CITATION_a5aca21e-b591-4f8c-85af-6b92ce636a20&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container-title-short&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isTemporary&quot;:false,&quot;suppress-author&quot;:false,&quot;composite&quot;:false,&quot;author-only&quot;:false}],&quot;citationTag&quot;:&quot;MENDELEY_CITATION_v3_eyJjaXRhdGlvbklEIjoiTUVOREVMRVlfQ0lUQVRJT05fYTVhY2EyMWUtYjU5MS00ZjhjLTg1YWYtNmI5MmNlNjM2YTIw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quot;},{&quot;citationID&quot;:&quot;MENDELEY_CITATION_1f3606ad-84f5-4e99-867a-d68271cdc387&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citationTag&quot;:&quot;MENDELEY_CITATION_v3_eyJjaXRhdGlvbklEIjoiTUVOREVMRVlfQ0lUQVRJT05fMWYzNjA2YWQtODRmNS00ZTk5LTg2N2EtZDY4MjcxY2RjMzg3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fSwiaXNUZW1wb3JhcnkiOmZhbHNlfV19&quot;},{&quot;citationID&quot;:&quot;MENDELEY_CITATION_a1cb23f7-0b20-4d03-95ec-2ae85f5a188d&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suppress-author&quot;:false,&quot;composite&quot;:false,&quot;author-only&quot;:false}],&quot;citationTag&quot;:&quot;MENDELEY_CITATION_v3_eyJjaXRhdGlvbklEIjoiTUVOREVMRVlfQ0lUQVRJT05fYTFjYjIzZjctMGIyMC00ZDAzLTk1ZWMtMmFlODVmNWExODhk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quot;},{&quot;citationID&quot;:&quot;MENDELEY_CITATION_fa6f55df-0caf-4dd3-ad40-bb3c8189da9b&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suppress-author&quot;:false,&quot;composite&quot;:false,&quot;author-only&quot;:false}],&quot;citationTag&quot;:&quot;MENDELEY_CITATION_v3_eyJjaXRhdGlvbklEIjoiTUVOREVMRVlfQ0lUQVRJT05fZmE2ZjU1ZGYtMGNhZi00ZGQzLWFkNDAtYmIzYzgxODlkYTli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LCJzdXBwcmVzcy1hdXRob3IiOmZhbHNlLCJjb21wb3NpdGUiOmZhbHNlLCJhdXRob3Itb25seSI6ZmFsc2V9XX0=&quot;},{&quot;citationID&quot;:&quot;MENDELEY_CITATION_d968b2ea-4844-49ec-b566-409beb9d58f2&quot;,&quot;properties&quot;:{&quot;noteIndex&quot;:0},&quot;isEdited&quot;:false,&quot;manualOverride&quot;:{&quot;isManuallyOverridden&quot;:false,&quot;citeprocText&quot;:&quot;(Rimpiläinen, Bosnic and Savage Jamie, 2024)&quot;,&quot;manualOverrideText&quot;:&quot;&quot;},&quot;citationItems&quot;:[{&quot;id&quot;:&quot;73433159-cccc-38ec-a210-f8feb8e29185&quot;,&quot;itemData&quot;:{&quot;type&quot;:&quot;article-journal&quot;,&quot;id&quot;:&quot;73433159-cccc-38ec-a210-f8feb8e29185&quot;,&quot;title&quot;:&quot;How to navigate the digital shift in healthcare? An international review and analysis of frameworks used to support digital working by frontline healthcare staff&quot;,&quot;author&quot;:[{&quot;family&quot;:&quot;Rimpiläinen&quot;,&quot;given&quot;:&quot;Sanna&quot;,&quot;parse-names&quot;:false,&quot;dropping-particle&quot;:&quot;&quot;,&quot;non-dropping-particle&quot;:&quot;&quot;},{&quot;family&quot;:&quot;Bosnic&quot;,&quot;given&quot;:&quot;Iris&quot;,&quot;parse-names&quot;:false,&quot;dropping-particle&quot;:&quot;&quot;,&quot;non-dropping-particle&quot;:&quot;&quot;},{&quot;family&quot;:&quot;Savage&quot;,&quot;given&quot;:&quot;Jamie&quot;,&quot;parse-names&quot;:false,&quot;dropping-particle&quot;:&quot;&quot;,&quot;non-dropping-particle&quot;:&quot;&quot;}],&quot;accessed&quot;:{&quot;date-parts&quot;:[[2025,11,10]]},&quot;DOI&quot;:&quot;10.17868/strath.00087702&quot;,&quot;URL&quot;:&quot;https://doi.org/10.17868/strath.00087702&quot;,&quot;issued&quot;:{&quot;date-parts&quot;:[[2024,1,22]]}},&quot;isTemporary&quot;:false}],&quot;citationTag&quot;:&quot;MENDELEY_CITATION_v3_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&quot;},{&quot;citationID&quot;:&quot;MENDELEY_CITATION_27de91d6-0677-4632-be5e-0a1afe037629&quot;,&quot;properties&quot;:{&quot;noteIndex&quot;:0},&quot;isEdited&quot;:false,&quot;manualOverride&quot;:{&quot;isManuallyOverridden&quot;:false,&quot;citeprocText&quot;:&quot;(Ala-Mutka, 2011)&quot;,&quot;manualOverrideText&quot;:&quot;&quot;},&quot;citationItems&quot;:[{&quot;id&quot;:&quot;bd435e71-f1c6-3aa9-8626-f447dd50d18f&quot;,&quot;itemData&quot;:{&quot;type&quot;:&quot;report&quot;,&quot;id&quot;:&quot;bd435e71-f1c6-3aa9-8626-f447dd50d18f&quot;,&quot;title&quot;:&quot;Mapping Digital Competence: Towards a Conceptual Understanding&quot;,&quot;author&quot;:[{&quot;family&quot;:&quot;Ala-Mutka&quot;,&quot;given&quot;:&quot;Kirsti&quot;,&quot;parse-names&quot;:false,&quot;dropping-particle&quot;:&quot;&quot;,&quot;non-dropping-particle&quot;:&quot;&quot;}],&quot;container-title&quot;:&quot;Report&quot;,&quot;accessed&quot;:{&quot;date-parts&quot;:[[2025,11,24]]},&quot;URL&quot;:&quot;https://www.researchgate.net/publication/340375234_Mapping_Digital_Competence_Towards_a_Conceptual_Understanding&quot;,&quot;issued&quot;:{&quot;date-parts&quot;:[[2011,1,1]]},&quot;container-title-short&quot;:&quot;&quot;},&quot;isTemporary&quot;:false}],&quot;citationTag&quot;:&quot;MENDELEY_CITATION_v3_eyJjaXRhdGlvbklEIjoiTUVOREVMRVlfQ0lUQVRJT05fMjdkZTkxZDYtMDY3Ny00NjMyLWJlNWUtMGExYWZlMDM3NjI5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quot;},{&quot;citationID&quot;:&quot;MENDELEY_CITATION_6860c048-fad9-41ac-9990-3b8fa65d3fe8&quot;,&quot;properties&quot;:{&quot;noteIndex&quot;:0},&quot;isEdited&quot;:false,&quot;manualOverride&quot;:{&quot;isManuallyOverridden&quot;:false,&quot;citeprocText&quot;:&quot;(Health Education and Improvement Wales, 2023)&quot;,&quot;manualOverrideText&quot;:&quot;&quot;},&quot;citationItems&quot;:[{&quot;id&quot;:&quot;de39a4c5-f441-356f-a236-71a19124a2c6&quot;,&quot;itemData&quot;:{&quot;type&quot;:&quot;webpage&quot;,&quot;id&quot;:&quot;de39a4c5-f441-356f-a236-71a19124a2c6&quot;,&quot;title&quot;:&quot;Digital Capability Framework&quot;,&quot;author&quot;:[{&quot;family&quot;:&quot;Health Education and Improvement Wales&quot;,&quot;given&quot;:&quot;&quot;,&quot;parse-names&quot;:false,&quot;dropping-particle&quot;:&quot;&quot;,&quot;non-dropping-particle&quot;:&quot;&quot;}],&quot;container-title&quot;:&quot;Web Page&quot;,&quot;accessed&quot;:{&quot;date-parts&quot;:[[2026,4,8]]},&quot;URL&quot;:&quot;https://heiw.nhs.wales/files/dcf-2024/&quot;,&quot;issued&quot;:{&quot;date-parts&quot;:[[2023]]},&quot;container-title-short&quot;:&quot;&quot;},&quot;isTemporary&quot;:false,&quot;suppress-author&quot;:false,&quot;composite&quot;:false,&quot;author-only&quot;:false}],&quot;citationTag&quot;:&quot;MENDELEY_CITATION_v3_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&quot;},{&quot;citationID&quot;:&quot;MENDELEY_CITATION_90297029-7d93-4b67-9a3b-e9b6dd5c7f2d&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OTAyOTcwMjktN2Q5My00YjY3LTlhM2ItZTliNmRkNWM3ZjJk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&quot;},{&quot;citationID&quot;:&quot;MENDELEY_CITATION_25f0f650-b389-47bf-af7f-b6a73b3f4489&quot;,&quot;properties&quot;:{&quot;noteIndex&quot;:0},&quot;isEdited&quot;:false,&quot;manualOverride&quot;:{&quot;isManuallyOverridden&quot;:false,&quot;citeprocText&quot;:&quot;(World Health Organization, 2020)&quot;,&quot;manualOverrideText&quot;:&quot;&quot;},&quot;citationItems&quot;:[{&quot;id&quot;:&quot;6359d62a-92ba-3168-ab3d-c80a28ac8dfe&quot;,&quot;itemData&quot;:{&quot;type&quot;:&quot;report&quot;,&quot;id&quot;:&quot;6359d62a-92ba-3168-ab3d-c80a28ac8dfe&quot;,&quot;title&quot;:&quot;Coronavirus Disease 2019&quot;,&quot;author&quot;:[{&quot;family&quot;:&quot;World Health Organization&quot;,&quot;given&quot;:&quot;&quot;,&quot;parse-names&quot;:false,&quot;dropping-particle&quot;:&quot;&quot;,&quot;non-dropping-particle&quot;:&quot;&quot;}],&quot;accessed&quot;:{&quot;date-parts&quot;:[[2025,11,24]]},&quot;DOI&quot;:&quot;10.1056/NEJMc2004973&quot;,&quot;issued&quot;:{&quot;date-parts&quot;:[[2020,3,26]]},&quot;container-title-short&quot;:&quot;&quot;},&quot;isTemporary&quot;:false}],&quot;citationTag&quot;:&quot;MENDELEY_CITATION_v3_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&quot;},{&quot;citationID&quot;:&quot;MENDELEY_CITATION_12355f9d-4c63-4d1c-abbe-bce7488c495e&quot;,&quot;properties&quot;:{&quot;noteIndex&quot;:0},&quot;isEdited&quot;:false,&quot;manualOverride&quot;:{&quot;isManuallyOverridden&quot;:false,&quot;citeprocText&quot;:&quot;(Bhatia, 2020)&quot;,&quot;manualOverrideText&quot;:&quot;&quot;},&quot;citationItems&quot;:[{&quot;id&quot;:&quot;d479fdfe-0599-3e23-b34c-5d103730f3de&quot;,&quot;itemData&quot;:{&quot;type&quot;:&quot;article-journal&quot;,&quot;id&quot;:&quot;d479fdfe-0599-3e23-b34c-5d103730f3de&quot;,&quot;title&quot;:&quot;Public engagement is key for containing COVID-19 pandemic&quot;,&quot;author&quot;:[{&quot;family&quot;:&quot;Bhatia&quot;,&quot;given&quot;:&quot;Rajesh&quot;,&quot;parse-names&quot;:false,&quot;dropping-particle&quot;:&quot;&quot;,&quot;non-dropping-particle&quot;:&quot;&quot;}],&quot;container-title&quot;:&quot;The Indian Journal of Medical Research&quot;,&quot;accessed&quot;:{&quot;date-parts&quot;:[[2025,11,24]]},&quot;DOI&quot;:&quot;10.4103/IJMR.IJMR_780_20&quot;,&quot;ISSN&quot;:&quot;09715916&quot;,&quot;PMID&quot;:&quot;32242877&quot;,&quot;URL&quot;:&quot;https://pmc.ncbi.nlm.nih.gov/articles/PMC7357402/&quot;,&quot;issued&quot;:{&quot;date-parts&quot;:[[2020]]},&quot;page&quot;:&quot;118&quot;,&quot;publisher&quot;:&quot;Wolters Kluwer Medknow Publications&quot;,&quot;issue&quot;:&quot;2-3&quot;,&quot;volume&quot;:&quot;151&quot;,&quot;container-title-short&quot;:&quot;Indian J. Med. Res.&quot;},&quot;isTemporary&quot;:false}],&quot;citationTag&quot;:&quot;MENDELEY_CITATION_v3_eyJjaXRhdGlvbklEIjoiTUVOREVMRVlfQ0lUQVRJT05fMTIzNTVmOWQtNGM2My00ZDFjLWFiYmUtYmNlNzQ4OGM0OTVl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quot;},{&quot;citationID&quot;:&quot;MENDELEY_CITATION_a5359567-59b2-4198-b20a-522a3d752f48&quot;,&quot;properties&quot;:{&quot;noteIndex&quot;:0},&quot;isEdited&quot;:false,&quot;manualOverride&quot;:{&quot;isManuallyOverridden&quot;:false,&quot;citeprocText&quot;:&quot;(Bhatia, 2020)&quot;,&quot;manualOverrideText&quot;:&quot;&quot;},&quot;citationItems&quot;:[{&quot;id&quot;:&quot;d479fdfe-0599-3e23-b34c-5d103730f3de&quot;,&quot;itemData&quot;:{&quot;type&quot;:&quot;article-journal&quot;,&quot;id&quot;:&quot;d479fdfe-0599-3e23-b34c-5d103730f3de&quot;,&quot;title&quot;:&quot;Public engagement is key for containing COVID-19 pandemic&quot;,&quot;author&quot;:[{&quot;family&quot;:&quot;Bhatia&quot;,&quot;given&quot;:&quot;Rajesh&quot;,&quot;parse-names&quot;:false,&quot;dropping-particle&quot;:&quot;&quot;,&quot;non-dropping-particle&quot;:&quot;&quot;}],&quot;container-title&quot;:&quot;The Indian Journal of Medical Research&quot;,&quot;accessed&quot;:{&quot;date-parts&quot;:[[2025,11,24]]},&quot;DOI&quot;:&quot;10.4103/IJMR.IJMR_780_20&quot;,&quot;ISSN&quot;:&quot;09715916&quot;,&quot;PMID&quot;:&quot;32242877&quot;,&quot;URL&quot;:&quot;https://pmc.ncbi.nlm.nih.gov/articles/PMC7357402/&quot;,&quot;issued&quot;:{&quot;date-parts&quot;:[[2020]]},&quot;page&quot;:&quot;118&quot;,&quot;publisher&quot;:&quot;Wolters Kluwer Medknow Publications&quot;,&quot;issue&quot;:&quot;2-3&quot;,&quot;volume&quot;:&quot;151&quot;,&quot;container-title-short&quot;:&quot;Indian J. Med. Res.&quot;},&quot;isTemporary&quot;:false}],&quot;citationTag&quot;:&quot;MENDELEY_CITATION_v3_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&quot;},{&quot;citationID&quot;:&quot;MENDELEY_CITATION_769c4da9-7465-43db-8100-f90500cd6abd&quot;,&quot;properties&quot;:{&quot;noteIndex&quot;:0},&quot;isEdited&quot;:false,&quot;manualOverride&quot;:{&quot;isManuallyOverridden&quot;:false,&quot;citeprocText&quot;:&quot;(Zang &lt;i&gt;et al.&lt;/i&gt;, 2023)&quot;,&quot;manualOverrideText&quot;:&quot;&quot;},&quot;citationItems&quot;:[{&quot;id&quot;:&quot;c402811d-6a44-38af-bb73-065f415de320&quot;,&quot;itemData&quot;:{&quot;type&quot;:&quot;article-journal&quot;,&quot;id&quot;:&quot;c402811d-6a44-38af-bb73-065f415de320&quot;,&quot;title&quot;:&quot;Applications of Social Media and Digital Technologies in COVID-19 Vaccination: Scoping Review&quot;,&quot;author&quot;:[{&quot;family&quot;:&quot;Zang&quot;,&quot;given&quot;:&quot;Shujie&quot;,&quot;parse-names&quot;:false,&quot;dropping-particle&quot;:&quot;&quot;,&quot;non-dropping-particle&quot;:&quot;&quot;},{&quot;family&quot;:&quot;Zhang&quot;,&quot;given&quot;:&quot;Xu&quot;,&quot;parse-names&quot;:false,&quot;dropping-particle&quot;:&quot;&quot;,&quot;non-dropping-particle&quot;:&quot;&quot;},{&quot;family&quot;:&quot;Xing&quot;,&quot;given&quot;:&quot;Yuting&quot;,&quot;parse-names&quot;:false,&quot;dropping-particle&quot;:&quot;&quot;,&quot;non-dropping-particle&quot;:&quot;&quot;},{&quot;family&quot;:&quot;Chen&quot;,&quot;given&quot;:&quot;Jiaxian&quot;,&quot;parse-names&quot;:false,&quot;dropping-particle&quot;:&quot;&quot;,&quot;non-dropping-particle&quot;:&quot;&quot;},{&quot;family&quot;:&quot;Lin&quot;,&quot;given&quot;:&quot;Leesa&quot;,&quot;parse-names&quot;:false,&quot;dropping-particle&quot;:&quot;&quot;,&quot;non-dropping-particle&quot;:&quot;&quot;},{&quot;family&quot;:&quot;Hou&quot;,&quot;given&quot;:&quot;Zhiyuan&quot;,&quot;parse-names&quot;:false,&quot;dropping-particle&quot;:&quot;&quot;,&quot;non-dropping-particle&quot;:&quot;&quot;}],&quot;container-title&quot;:&quot;Journal of Medical Internet Research&quot;,&quot;accessed&quot;:{&quot;date-parts&quot;:[[2025,10,30]]},&quot;DOI&quot;:&quot;10.2196/40057&quot;,&quot;ISSN&quot;:&quot;14388871&quot;,&quot;PMID&quot;:&quot;36649235&quot;,&quot;issued&quot;:{&quot;date-parts&quot;:[[2023]]},&quot;abstract&quot;:&quot;Background: Social media and digital technologies have played essential roles in disseminating information and promoting vaccination during the COVID-19 pandemic. There is a need to summarize the applications and analytical techniques of social media and digital technologies in monitoring vaccine attitudes and administering COVID-19 vaccines. Objective: We aimed to synthesize the global evidence on the applications of social media and digital technologies in COVID-19 vaccination and to explore their avenues to promote COVID-19 vaccination. Methods: We searched 6 databases (PubMed, Scopus, Web of Science, Embase, EBSCO, and IEEE Xplore) for English-language articles from December 2019 to August 2022. The search terms covered keywords relating to social media, digital technology, and COVID-19 vaccines. Articles were included if they provided original descriptions of applications of social media or digital health technologies/solutions in COVID-19 vaccination. Conference abstracts, editorials, letters, commentaries, correspondence articles, study protocols, and reviews were excluded. A modified version of the Appraisal Tool for Cross-Sectional Studies (AXIS tool) was used to evaluate the quality of social media-related studies. The review was undertaken with the guidance of the Preferred Reporting Items for Systematic Reviews and Meta-Analyses extension for Scoping Reviews. Results: A total of 178 articles were included in our review, including 114 social media articles and 64 digital technology articles. Social media has been applied for sentiment/emotion analysis, topic analysis, behavioral analysis, dissemination and engagement analysis, and information quality analysis around COVID-19 vaccination. Of these, sentiment analysis and topic analysis were the most common, with social media data being primarily analyzed by lexicon-based and machine learning techniques. The accuracy and reliability of information on social media can seriously affect public attitudes toward COVID-19 vaccines, and misinformation often leads to vaccine hesitancy. Digital technologies have been applied to determine the COVID-19 vaccination strategy, predict the vaccination process, optimize vaccine distribution and delivery, provide safe and transparent vaccination certificates, and perform postvaccination surveillance. The applied digital technologies included algorithms, blockchain, mobile health, the Internet of Things, and other technologies, although with some barriers to their popularization. Conclusions: The applications of social media and digital technologies in addressing COVID-19 vaccination-related issues represent an irreversible trend. Attention should be paid to the ethical issues and health inequities arising from the digital divide while applying and promoting these technologies.&quot;,&quot;publisher&quot;:&quot;JMIR Publications Inc.&quot;,&quot;volume&quot;:&quot;25&quot;,&quot;container-title-short&quot;:&quot;J. Med. Internet Res.&quot;},&quot;isTemporary&quot;:false}],&quot;citationTag&quot;:&quot;MENDELEY_CITATION_v3_eyJjaXRhdGlvbklEIjoiTUVOREVMRVlfQ0lUQVRJT05fNzY5YzRkYTktNzQ2NS00M2RiLTgxMDAtZjkwNTAwY2Q2YWJk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quot;},{&quot;citationID&quot;:&quot;MENDELEY_CITATION_03deb7a2-8808-44aa-887a-c2c562757f76&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MDNkZWI3YTItODgwOC00NGFhLTg4N2EtYzJjNTYyNzU3Zjc2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f35606b9-8f09-466f-953c-035ae048eecc&quot;,&quot;properties&quot;:{&quot;noteIndex&quot;:0},&quot;isEdited&quot;:false,&quot;manualOverride&quot;:{&quot;isManuallyOverridden&quot;:true,&quot;citeprocText&quot;:&quot;(Powys Teaching Health Board, 2025a)&quot;,&quot;manualOverrideText&quot;:&quot;(Powys Teaching Health Board, 2024)&quot;},&quot;citationItems&quot;:[{&quot;id&quot;:&quot;dc331183-68c7-3cdb-af3b-7b5084c95182&quot;,&quot;itemData&quot;:{&quot;type&quot;:&quot;webpage&quot;,&quot;id&quot;:&quot;dc331183-68c7-3cdb-af3b-7b5084c95182&quot;,&quot;title&quot;:&quot;COVID-19 Vaccination&quot;,&quot;author&quot;:[{&quot;family&quot;:&quot;Powys Teaching Health Board&quot;,&quot;given&quot;:&quot;&quot;,&quot;parse-names&quot;:false,&quot;dropping-particle&quot;:&quot;&quot;,&quot;non-dropping-particle&quot;:&quot;&quot;}],&quot;container-title&quot;:&quot;Web Page&quot;,&quot;accessed&quot;:{&quot;date-parts&quot;:[[2025,11,24]]},&quot;URL&quot;:&quot;https://pthb.nhs.wales/staying-healthy/immunisation-and-vaccines/covid-19-vaccination/&quot;,&quot;issued&quot;:{&quot;date-parts&quot;:[[2025,3,27]]},&quot;container-title-short&quot;:&quot;&quot;},&quot;isTemporary&quot;:false}],&quot;citationTag&quot;:&quot;MENDELEY_CITATION_v3_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&quot;},{&quot;citationID&quot;:&quot;MENDELEY_CITATION_32e0bb56-a257-49e1-838a-a832cb666c12&quot;,&quot;properties&quot;:{&quot;noteIndex&quot;:0},&quot;isEdited&quot;:false,&quot;manualOverride&quot;:{&quot;isManuallyOverridden&quot;:false,&quot;citeprocText&quot;:&quot;(Public Health Wales, no date b)&quot;,&quot;manualOverrideText&quot;:&quot;&quot;},&quot;citationItems&quot;:[{&quot;id&quot;:&quot;9231ee6c-c813-3dac-9094-0a368c14aacb&quot;,&quot;itemData&quot;:{&quot;type&quot;:&quot;webpage&quot;,&quot;id&quot;:&quot;9231ee6c-c813-3dac-9094-0a368c14aacb&quot;,&quot;title&quot;:&quot;COVID-19 vaccination information - Public Health Wales&quot;,&quot;author&quot;:[{&quot;family&quot;:&quot;Public Health Wales&quot;,&quot;given&quot;:&quot;&quot;,&quot;parse-names&quot;:false,&quot;dropping-particle&quot;:&quot;&quot;,&quot;non-dropping-particle&quot;:&quot;&quot;}],&quot;container-title&quot;:&quot;Web Page&quot;,&quot;accessed&quot;:{&quot;date-parts&quot;:[[2025,11,24]]},&quot;URL&quot;:&quot;https://phw.nhs.wales/topics/immunisation-and-vaccines/covid-19-vaccination-information/&quot;,&quot;container-title-short&quot;:&quot;&quot;},&quot;isTemporary&quot;:false}],&quot;citationTag&quot;:&quot;MENDELEY_CITATION_v3_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&quot;},{&quot;citationID&quot;:&quot;MENDELEY_CITATION_315f0e22-ab33-496e-89f3-830ad474e80c&quot;,&quot;properties&quot;:{&quot;noteIndex&quot;:0},&quot;isEdited&quot;:false,&quot;manualOverride&quot;:{&quot;isManuallyOverridden&quot;:false,&quot;citeprocText&quot;:&quot;(Ratzan &lt;i&gt;et al.&lt;/i&gt;, 2021)&quot;,&quot;manualOverrideText&quot;:&quot;&quot;},&quot;citationItems&quot;:[{&quot;id&quot;:&quot;04e0ecef-441f-3496-b9aa-bed6f16d05eb&quot;,&quot;itemData&quot;:{&quot;type&quot;:&quot;article-journal&quot;,&quot;id&quot;:&quot;04e0ecef-441f-3496-b9aa-bed6f16d05eb&quot;,&quot;title&quot;:&quot;Missing the Point — How Primary Care Can Overcome Covid-19 Vaccine “Hesitancy”&quot;,&quot;author&quot;:[{&quot;family&quot;:&quot;Ratzan&quot;,&quot;given&quot;:&quot;Scott&quot;,&quot;parse-names&quot;:false,&quot;dropping-particle&quot;:&quot;&quot;,&quot;non-dropping-particle&quot;:&quot;&quot;},{&quot;family&quot;:&quot;Schneider&quot;,&quot;given&quot;:&quot;Eric C.&quot;,&quot;parse-names&quot;:false,&quot;dropping-particle&quot;:&quot;&quot;,&quot;non-dropping-particle&quot;:&quot;&quot;},{&quot;family&quot;:&quot;Hatch&quot;,&quot;given&quot;:&quot;Hilary&quot;,&quot;parse-names&quot;:false,&quot;dropping-particle&quot;:&quot;&quot;,&quot;non-dropping-particle&quot;:&quot;&quot;},{&quot;family&quot;:&quot;Cacchione&quot;,&quot;given&quot;:&quot;Joseph&quot;,&quot;parse-names&quot;:false,&quot;dropping-particle&quot;:&quot;&quot;,&quot;non-dropping-particle&quot;:&quot;&quot;}],&quot;container-title&quot;:&quot;New England Journal of Medicine&quot;,&quot;DOI&quot;:&quot;10.1056/NEJMp2106137&quot;,&quot;ISSN&quot;:&quot;0028-4793&quot;,&quot;issued&quot;:{&quot;date-parts&quot;:[[2021,6,24]]},&quot;issue&quot;:&quot;25&quot;,&quot;volume&quot;:&quot;384&quot;,&quot;container-title-short&quot;:&quot;&quot;},&quot;isTemporary&quot;:false}],&quot;citationTag&quot;:&quot;MENDELEY_CITATION_v3_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&quot;},{&quot;citationID&quot;:&quot;MENDELEY_CITATION_3f1ebb25-f3e4-4084-b485-a5f490a18ba9&quot;,&quot;properties&quot;:{&quot;noteIndex&quot;:0},&quot;isEdited&quot;:false,&quot;manualOverride&quot;:{&quot;isManuallyOverridden&quot;:true,&quot;citeprocText&quot;:&quot;(NHS 111 Wales, no date)&quot;,&quot;manualOverrideText&quot;:&quot;(NHS 111 Wales, 2025)&quot;},&quot;citationItems&quot;:[{&quot;id&quot;:&quot;7481a038-69f6-36a7-ae30-17d41b2c1e8e&quot;,&quot;itemData&quot;:{&quot;type&quot;:&quot;webpage&quot;,&quot;id&quot;:&quot;7481a038-69f6-36a7-ae30-17d41b2c1e8e&quot;,&quot;title&quot;:&quot;NHS 111 Wales - Services near you&quot;,&quot;author&quot;:[{&quot;family&quot;:&quot;NHS 111 Wales&quot;,&quot;given&quot;:&quot;&quot;,&quot;parse-names&quot;:false,&quot;dropping-particle&quot;:&quot;&quot;,&quot;non-dropping-particle&quot;:&quot;&quot;}],&quot;container-title&quot;:&quot;Web Page&quot;,&quot;accessed&quot;:{&quot;date-parts&quot;:[[2025,11,24]]},&quot;URL&quot;:&quot;https://111.wales.nhs.uk/LocalServices/Default.aspx?s=GPSurgeries&quot;,&quot;container-title-short&quot;:&quot;&quot;},&quot;isTemporary&quot;:false}],&quot;citationTag&quot;:&quot;MENDELEY_CITATION_v3_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&quot;},{&quot;citationID&quot;:&quot;MENDELEY_CITATION_52cfb2e9-6e47-40fe-993f-bc881a34a17e&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NTJjZmIyZTktNmU0Ny00MGZlLTk5M2YtYmM4ODFhMzRhMTdl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12728168-32d4-49fa-ae98-498d9f41d6aa&quot;,&quot;properties&quot;:{&quot;noteIndex&quot;:0},&quot;isEdited&quot;:false,&quot;manualOverride&quot;:{&quot;isManuallyOverridden&quot;:false,&quot;citeprocText&quot;:&quot;(Scott &lt;i&gt;et al.&lt;/i&gt;, 2021)&quot;,&quot;manualOverrideText&quot;:&quot;&quot;},&quot;citationItems&quot;:[{&quot;id&quot;:&quot;e241f439-634b-300d-93ff-a4fce13253cf&quot;,&quot;itemData&quot;:{&quot;type&quot;:&quot;article-journal&quot;,&quot;id&quot;:&quot;e241f439-634b-300d-93ff-a4fce13253cf&quot;,&quot;title&quot;:&quot;A Community Partnered Approach to Promoting COVID-19 Vaccine Equity&quot;,&quot;author&quot;:[{&quot;family&quot;:&quot;Scott&quot;,&quot;given&quot;:&quot;Taylor&quot;,&quot;parse-names&quot;:false,&quot;dropping-particle&quot;:&quot;&quot;,&quot;non-dropping-particle&quot;:&quot;&quot;},{&quot;family&quot;:&quot;Gutschow&quot;,&quot;given&quot;:&quot;Benjamin&quot;,&quot;parse-names&quot;:false,&quot;dropping-particle&quot;:&quot;&quot;,&quot;non-dropping-particle&quot;:&quot;&quot;},{&quot;family&quot;:&quot;Ragavan&quot;,&quot;given&quot;:&quot;Maya I.&quot;,&quot;parse-names&quot;:false,&quot;dropping-particle&quot;:&quot;&quot;,&quot;non-dropping-particle&quot;:&quot;&quot;},{&quot;family&quot;:&quot;Ho&quot;,&quot;given&quot;:&quot;Ken&quot;,&quot;parse-names&quot;:false,&quot;dropping-particle&quot;:&quot;&quot;,&quot;non-dropping-particle&quot;:&quot;&quot;},{&quot;family&quot;:&quot;Massart&quot;,&quot;given&quot;:&quot;Mylynda&quot;,&quot;parse-names&quot;:false,&quot;dropping-particle&quot;:&quot;&quot;,&quot;non-dropping-particle&quot;:&quot;&quot;},{&quot;family&quot;:&quot;Ripper&quot;,&quot;given&quot;:&quot;Lisa&quot;,&quot;parse-names&quot;:false,&quot;dropping-particle&quot;:&quot;&quot;,&quot;non-dropping-particle&quot;:&quot;&quot;},{&quot;family&quot;:&quot;Muthama&quot;,&quot;given&quot;:&quot;Victor&quot;,&quot;parse-names&quot;:false,&quot;dropping-particle&quot;:&quot;&quot;,&quot;non-dropping-particle&quot;:&quot;&quot;},{&quot;family&quot;:&quot;Miller&quot;,&quot;given&quot;:&quot;Elizabeth&quot;,&quot;parse-names&quot;:false,&quot;dropping-particle&quot;:&quot;&quot;,&quot;non-dropping-particle&quot;:&quot;&quot;},{&quot;family&quot;:&quot;Bey&quot;,&quot;given&quot;:&quot;Jamil&quot;,&quot;parse-names&quot;:false,&quot;dropping-particle&quot;:&quot;&quot;,&quot;non-dropping-particle&quot;:&quot;&quot;},{&quot;family&quot;:&quot;Abernathy&quot;,&quot;given&quot;:&quot;Rev Paul&quot;,&quot;parse-names&quot;:false,&quot;dropping-particle&quot;:&quot;&quot;,&quot;non-dropping-particle&quot;:&quot;&quot;}],&quot;container-title&quot;:&quot;Health Promotion Practice&quot;,&quot;accessed&quot;:{&quot;date-parts&quot;:[[2025,11,25]]},&quot;DOI&quot;:&quot;10.1177/15248399211029954;WEBSITE:WEBSITE:SAGE;JOURNAL:JOURNAL:HPPA;ISSUE:ISSUE:DOI&quot;,&quot;ISSN&quot;:&quot;15526372&quot;,&quot;PMID&quot;:&quot;34311592&quot;,&quot;URL&quot;:&quot;/doi/pdf/10.1177/15248399211029954?download=true&quot;,&quot;issued&quot;:{&quot;date-parts&quot;:[[2021,11,1]]},&quot;page&quot;:&quot;758-760&quot;,&quot;abstract&quot;:&quot;The coronavirus disease 2019 (COVID-19) pandemic has disproportionately affected communities of color. To dismantle these disparities, it is critical to promote COVID-19 vaccine equity, both through increasing vaccine access and addressing vaccine mistrust. This article describes a community–academic collaboration (the Community Vaccine Collaborative [CVC]), whose mission is to ensure COVID-19 vaccine equity among marginalized communities. Based in Pittsburgh, Pennsylvania, our group has focused on inclusion of marginalized groups into vaccine clinical trials, addressing vaccine mistrust, and building systems to ensuring equitable access to the COVID-19 vaccine. We review formation of the CVC, activities to-date, and recommendations for other communities interested in developing similar collaboratives.&quot;,&quot;publisher&quot;:&quot;SAGE Publications Inc.&quot;,&quot;issue&quot;:&quot;6&quot;,&quot;volume&quot;:&quot;22&quot;,&quot;container-title-short&quot;:&quot;Health Promot. Pract.&quot;},&quot;isTemporary&quot;:false}],&quot;citationTag&quot;:&quot;MENDELEY_CITATION_v3_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&quot;},{&quot;citationID&quot;:&quot;MENDELEY_CITATION_470f5a17-3711-4219-8aa1-6a0298b6f64e&quot;,&quot;properties&quot;:{&quot;noteIndex&quot;:0},&quot;isEdited&quot;:false,&quot;manualOverride&quot;:{&quot;isManuallyOverridden&quot;:false,&quot;citeprocText&quot;:&quot;(Sarker &lt;i&gt;et al.&lt;/i&gt;, 2023)&quot;,&quot;manualOverrideText&quot;:&quot;&quot;},&quot;citationItems&quot;:[{&quot;id&quot;:&quot;43a2e4c8-a8eb-376d-9de1-98cf91b329ea&quot;,&quot;itemData&quot;:{&quot;type&quot;:&quot;article-journal&quot;,&quot;id&quot;:&quot;43a2e4c8-a8eb-376d-9de1-98cf91b329ea&quot;,&quot;title&quot;:&quot;The WHO has declared the end of pandemic phase of COVID-19: Way to come back in the normal life&quot;,&quot;author&quot;:[{&quot;family&quot;:&quot;Sarker&quot;,&quot;given&quot;:&quot;Rapty&quot;,&quot;parse-names&quot;:false,&quot;dropping-particle&quot;:&quot;&quot;,&quot;non-dropping-particle&quot;:&quot;&quot;},{&quot;family&quot;:&quot;Roknuzzaman&quot;,&quot;given&quot;:&quot;A. S.M.&quot;,&quot;parse-names&quot;:false,&quot;dropping-particle&quot;:&quot;&quot;,&quot;non-dropping-particle&quot;:&quot;&quot;},{&quot;family&quot;:&quot;Nazmunnahar&quot;,&quot;given&quot;:&quot;&quot;,&quot;parse-names&quot;:false,&quot;dropping-particle&quot;:&quot;&quot;,&quot;non-dropping-particle&quot;:&quot;&quot;},{&quot;family&quot;:&quot;Shahriar&quot;,&quot;given&quot;:&quot;Mohammad&quot;,&quot;parse-names&quot;:false,&quot;dropping-particle&quot;:&quot;&quot;,&quot;non-dropping-particle&quot;:&quot;&quot;},{&quot;family&quot;:&quot;Hossain&quot;,&quot;given&quot;:&quot;Md Jamal&quot;,&quot;parse-names&quot;:false,&quot;dropping-particle&quot;:&quot;&quot;,&quot;non-dropping-particle&quot;:&quot;&quot;},{&quot;family&quot;:&quot;Islam&quot;,&quot;given&quot;:&quot;Md Rabiul&quot;,&quot;parse-names&quot;:false,&quot;dropping-particle&quot;:&quot;&quot;,&quot;non-dropping-particle&quot;:&quot;&quot;}],&quot;container-title&quot;:&quot;Health science reports&quot;,&quot;accessed&quot;:{&quot;date-parts&quot;:[[2025,11,25]]},&quot;DOI&quot;:&quot;10.1002/HSR2.1544&quot;,&quot;ISSN&quot;:&quot;2398-8835&quot;,&quot;PMID&quot;:&quot;37674622&quot;,&quot;URL&quot;:&quot;https://pubmed.ncbi.nlm.nih.gov/37674622/&quot;,&quot;issued&quot;:{&quot;date-parts&quot;:[[2023,9,1]]},&quot;abstract&quot;:&quot;The coronavirus disease 2019 (COVID-19) pandemic has resulted in significant global mortality and morbidity affecting millions of lives. As healthcare authorities worldwide are still paying substantial attention to COVID-19, other diseases continue to cause more deaths than COVID-19. The decreasing number of COVID-19 cases and deaths indicates that the pandemic is close to the end. For effective pandemic management, healthcare facilities worldwide have established COVID-19 units and testing facilities, instituting infection prevention and control measures, and employing telehealth services. Healthcare professionals have identified some promising treatments for COVID-19; also, mass vaccinations have improved patient outcomes. Instead of COVID-19 as a pandemic, it is time to pay more attention to other diseases to lessen their impact on public health. Therefore, the World Health Organization (WHO) has declared the end of the pandemic phase of COVID-19 considering the current COVID-19 situation and our preparedness, past pandemic experience, and long pandemic impact on social and economic life on May 5, 2023. In this article, we briefly discussed the present challenges due to COVID-19, necessary precautions, and future directions to return to life as before COVID-19.&quot;,&quot;publisher&quot;:&quot;Health Sci Rep&quot;,&quot;issue&quot;:&quot;9&quot;,&quot;volume&quot;:&quot;6&quot;,&quot;container-title-short&quot;:&quot;Health Sci. Rep.&quot;},&quot;isTemporary&quot;:false}],&quot;citationTag&quot;:&quot;MENDELEY_CITATION_v3_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&quot;},{&quot;citationID&quot;:&quot;MENDELEY_CITATION_51120c55-c258-4732-9c2f-e4276bad94bf&quot;,&quot;properties&quot;:{&quot;noteIndex&quot;:0},&quot;isEdited&quot;:false,&quot;manualOverride&quot;:{&quot;isManuallyOverridden&quot;:false,&quot;citeprocText&quot;:&quot;(Powys Teaching Health Board, 2025b)&quot;,&quot;manualOverrideText&quot;:&quot;&quot;},&quot;citationItems&quot;:[{&quot;id&quot;:&quot;5c56169d-15b3-3688-8b30-8ac589e6f96e&quot;,&quot;itemData&quot;:{&quot;type&quot;:&quot;webpage&quot;,&quot;id&quot;:&quot;5c56169d-15b3-3688-8b30-8ac589e6f96e&quot;,&quot;title&quot;:&quot;COVID-19 Vaccination&quot;,&quot;author&quot;:[{&quot;family&quot;:&quot;Powys Teaching Health Board&quot;,&quot;given&quot;:&quot;&quot;,&quot;parse-names&quot;:false,&quot;dropping-particle&quot;:&quot;&quot;,&quot;non-dropping-particle&quot;:&quot;&quot;}],&quot;accessed&quot;:{&quot;date-parts&quot;:[[2025,12,12]]},&quot;URL&quot;:&quot;https://pthb.nhs.wales/staying-healthy/immunisation-and-vaccines/covid-19-vaccination/&quot;,&quot;issued&quot;:{&quot;date-parts&quot;:[[2025]]},&quot;container-title-short&quot;:&quot;&quot;},&quot;isTemporary&quot;:false}],&quot;citationTag&quot;:&quot;MENDELEY_CITATION_v3_eyJjaXRhdGlvbklEIjoiTUVOREVMRVlfQ0lUQVRJT05fNTExMjBjNTUtYzI1OC00NzMyLTljMmYtZTQyNzZiYWQ5NGJm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quot;},{&quot;citationID&quot;:&quot;MENDELEY_CITATION_d98da066-8697-43ff-9571-a8e1187b6489&quot;,&quot;properties&quot;:{&quot;noteIndex&quot;:0},&quot;isEdited&quot;:false,&quot;manualOverride&quot;:{&quot;isManuallyOverridden&quot;:false,&quot;citeprocText&quot;:&quot;(Powys Teaching Health Board, 2025b)&quot;,&quot;manualOverrideText&quot;:&quot;&quot;},&quot;citationItems&quot;:[{&quot;id&quot;:&quot;5c56169d-15b3-3688-8b30-8ac589e6f96e&quot;,&quot;itemData&quot;:{&quot;type&quot;:&quot;webpage&quot;,&quot;id&quot;:&quot;5c56169d-15b3-3688-8b30-8ac589e6f96e&quot;,&quot;title&quot;:&quot;COVID-19 Vaccination&quot;,&quot;author&quot;:[{&quot;family&quot;:&quot;Powys Teaching Health Board&quot;,&quot;given&quot;:&quot;&quot;,&quot;parse-names&quot;:false,&quot;dropping-particle&quot;:&quot;&quot;,&quot;non-dropping-particle&quot;:&quot;&quot;}],&quot;accessed&quot;:{&quot;date-parts&quot;:[[2025,12,12]]},&quot;URL&quot;:&quot;https://pthb.nhs.wales/staying-healthy/immunisation-and-vaccines/covid-19-vaccination/&quot;,&quot;issued&quot;:{&quot;date-parts&quot;:[[2025]]},&quot;container-title-short&quot;:&quot;&quot;},&quot;isTemporary&quot;:false}],&quot;citationTag&quot;:&quot;MENDELEY_CITATION_v3_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&quot;},{&quot;citationID&quot;:&quot;MENDELEY_CITATION_caf6bda9-22a8-4835-9762-6d04e83449e6&quot;,&quot;properties&quot;:{&quot;noteIndex&quot;:0},&quot;isEdited&quot;:false,&quot;manualOverride&quot;:{&quot;isManuallyOverridden&quot;:false,&quot;citeprocText&quot;:&quot;(Ofcom, 2020)&quot;,&quot;manualOverrideText&quot;:&quot;&quot;},&quot;citationItems&quot;:[{&quot;id&quot;:&quot;da4339e8-c8c1-3b30-a3cd-ab94780bed83&quot;,&quot;itemData&quot;:{&quot;type&quot;:&quot;report&quot;,&quot;id&quot;:&quot;da4339e8-c8c1-3b30-a3cd-ab94780bed83&quot;,&quot;title&quot;:&quot;Effects of Covid-19 on TV viewing&quot;,&quot;author&quot;:[{&quot;family&quot;:&quot;Ofcom&quot;,&quot;given&quot;:&quot;&quot;,&quot;parse-names&quot;:false,&quot;dropping-particle&quot;:&quot;&quot;,&quot;non-dropping-particle&quot;:&quot;&quot;}],&quot;accessed&quot;:{&quot;date-parts&quot;:[[2025,12,12]]},&quot;issued&quot;:{&quot;date-parts&quot;:[[2020,9,20]]},&quot;container-title-short&quot;:&quot;&quot;},&quot;isTemporary&quot;:false}],&quot;citationTag&quot;:&quot;MENDELEY_CITATION_v3_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&quot;},{&quot;citationID&quot;:&quot;MENDELEY_CITATION_e80562ae-99d3-400c-af50-830e551a2cb4&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ZTgwNTYyYWUtOTlkMy00MDBjLWFmNTAtODMwZTU1MWEyY2I0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0a49d288-01b3-412e-bb52-05ca3a23a4fb&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MGE0OWQyODgtMDFiMy00MTJlLWJiNTItMDVjYTNhMjNhNGZi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03aaafca-834e-4aaf-9996-7c0882b6fb0b&quot;,&quot;properties&quot;:{&quot;noteIndex&quot;:0},&quot;isEdited&quot;:false,&quot;manualOverride&quot;:{&quot;isManuallyOverridden&quot;:false,&quot;citeprocText&quot;:&quot;(Pennisi, Genovese and Gianfredi, 2024)&quot;,&quot;manualOverrideText&quot;:&quot;&quot;},&quot;citationItems&quot;:[{&quot;id&quot;:&quot;0f2ce753-5733-3fc8-a455-972f0ba7c5d7&quot;,&quot;itemData&quot;:{&quot;type&quot;:&quot;article-journal&quot;,&quot;id&quot;:&quot;0f2ce753-5733-3fc8-a455-972f0ba7c5d7&quot;,&quot;title&quot;:&quot;Lessons from the COVID-19 Pandemic: Promoting Vaccination and Public Health Resilience, a Narrative Review.&quot;,&quot;author&quot;:[{&quot;family&quot;:&quot;Pennisi&quot;,&quot;given&quot;:&quot;Flavia&quot;,&quot;parse-names&quot;:false,&quot;dropping-particle&quot;:&quot;&quot;,&quot;non-dropping-particle&quot;:&quot;&quot;},{&quot;family&quot;:&quot;Genovese&quot;,&quot;given&quot;:&quot;Cristina&quot;,&quot;parse-names&quot;:false,&quot;dropping-particle&quot;:&quot;&quot;,&quot;non-dropping-particle&quot;:&quot;&quot;},{&quot;family&quot;:&quot;Gianfredi&quot;,&quot;given&quot;:&quot;Vincenza&quot;,&quot;parse-names&quot;:false,&quot;dropping-particle&quot;:&quot;&quot;,&quot;non-dropping-particle&quot;:&quot;&quot;}],&quot;container-title&quot;:&quot;Vaccines&quot;,&quot;accessed&quot;:{&quot;date-parts&quot;:[[2025,10,30]]},&quot;DOI&quot;:&quot;10.3390/vaccines12080891&quot;,&quot;ISSN&quot;:&quot;2076-393X&quot;,&quot;PMID&quot;:&quot;39204017&quot;,&quot;URL&quot;:&quot;http://www.ncbi.nlm.nih.gov/pubmed/39204017&quot;,&quot;issued&quot;:{&quot;date-parts&quot;:[[2024,8,7]]},&quot;abstract&quot;:&quot;The COVID-19 pandemic has underscored the critical importance of adaptable and resilient public health systems capable of rapid response to emerging health crises. This paper synthesizes the lessons learned from the COVID-19 vaccination campaign and explores strategies to enhance vaccine uptake in the post-pandemic era. Key challenges identified include logistical, economic, sociocultural, and policy dimensions that impact vaccination efforts, particularly in low-resource settings. The analysis highlights the need for resilient supply chains, effective communication, community engagement, and equitable access to healthcare resources. The rapid development and deployment of mRNA vaccines exemplify the potential of innovative vaccine technologies, though public trust and acceptance remain crucial. Strategies such as partnerships with local leaders, tailored messaging, and integration of digital tools are essential for combating vaccine hesitancy. By applying these insights, future vaccination campaigns can be more efficient, equitable, and resilient, ultimately improving public health outcomes globally. This paper aims to inform policy and practice, ensuring that public health strategies are evidence based and context specific, thus better preparing for future health challenges.&quot;,&quot;publisher&quot;:&quot;Multidisciplinary Digital Publishing Institute (MDPI)&quot;,&quot;issue&quot;:&quot;8&quot;,&quot;volume&quot;:&quot;12&quot;,&quot;container-title-short&quot;:&quot;Vaccines (Basel).&quot;},&quot;isTemporary&quot;:false}],&quot;citationTag&quot;:&quot;MENDELEY_CITATION_v3_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&quot;},{&quot;citationID&quot;:&quot;MENDELEY_CITATION_4343f073-4ad6-485b-a33e-745a9929db4e&quot;,&quot;properties&quot;:{&quot;noteIndex&quot;:0},&quot;isEdited&quot;:false,&quot;manualOverride&quot;:{&quot;isManuallyOverridden&quot;:false,&quot;citeprocText&quot;:&quot;(Pavia &lt;i&gt;et al.&lt;/i&gt;, 2024a)&quot;,&quot;manualOverrideText&quot;:&quot;&quot;},&quot;citationItems&quot;:[{&quot;id&quot;:&quot;fc2c65d3-c758-3261-9de9-adcc82926208&quot;,&quot;itemData&quot;:{&quot;type&quot;:&quot;article-journal&quot;,&quot;id&quot;:&quot;fc2c65d3-c758-3261-9de9-adcc82926208&quot;,&quot;title&quot;:&quot;Integrating Digital Health Solutions with Immunization Strategies: Improving Immunization Coverage and Monitoring in the Post-COVID-19 Era&quot;,&quot;author&quot;:[{&quot;family&quot;:&quot;Pavia&quot;,&quot;given&quot;:&quot;Grazia&quot;,&quot;parse-names&quot;:false,&quot;dropping-particle&quot;:&quot;&quot;,&quot;non-dropping-particle&quot;:&quot;&quot;},{&quot;family&quot;:&quot;Branda&quot;,&quot;given&quot;:&quot;Francesco&quot;,&quot;parse-names&quot;:false,&quot;dropping-particle&quot;:&quot;&quot;,&quot;non-dropping-particle&quot;:&quot;&quot;},{&quot;family&quot;:&quot;Ciccozzi&quot;,&quot;given&quot;:&quot;Alessandra&quot;,&quot;parse-names&quot;:false,&quot;dropping-particle&quot;:&quot;&quot;,&quot;non-dropping-particle&quot;:&quot;&quot;},{&quot;family&quot;:&quot;Romano&quot;,&quot;given&quot;:&quot;Chiara&quot;,&quot;parse-names&quot;:false,&quot;dropping-particle&quot;:&quot;&quot;,&quot;non-dropping-particle&quot;:&quot;&quot;},{&quot;family&quot;:&quot;Locci&quot;,&quot;given&quot;:&quot;Chiara&quot;,&quot;parse-names&quot;:false,&quot;dropping-particle&quot;:&quot;&quot;,&quot;non-dropping-particle&quot;:&quot;&quot;},{&quot;family&quot;:&quot;Azzena&quot;,&quot;given&quot;:&quot;Ilenia&quot;,&quot;parse-names&quot;:false,&quot;dropping-particle&quot;:&quot;&quot;,&quot;non-dropping-particle&quot;:&quot;&quot;},{&quot;family&quot;:&quot;Pascale&quot;,&quot;given&quot;:&quot;Noemi&quot;,&quot;parse-names&quot;:false,&quot;dropping-particle&quot;:&quot;&quot;,&quot;non-dropping-particle&quot;:&quot;&quot;},{&quot;family&quot;:&quot;Marascio&quot;,&quot;given&quot;:&quot;Nadia&quot;,&quot;parse-names&quot;:false,&quot;dropping-particle&quot;:&quot;&quot;,&quot;non-dropping-particle&quot;:&quot;&quot;},{&quot;family&quot;:&quot;Quirino&quot;,&quot;given&quot;:&quot;Angela&quot;,&quot;parse-names&quot;:false,&quot;dropping-particle&quot;:&quot;&quot;,&quot;non-dropping-particle&quot;:&quot;&quot;},{&quot;family&quot;:&quot;Matera&quot;,&quot;given&quot;:&quot;Giovanni&quot;,&quot;parse-names&quot;:false,&quot;dropping-particle&quot;:&quot;&quot;,&quot;non-dropping-particle&quot;:&quot;&quot;},{&quot;family&quot;:&quot;Giovanetti&quot;,&quot;given&quot;:&quot;Marta&quot;,&quot;parse-names&quot;:false,&quot;dropping-particle&quot;:&quot;&quot;,&quot;non-dropping-particle&quot;:&quot;&quot;},{&quot;family&quot;:&quot;Casu&quot;,&quot;given&quot;:&quot;Marco&quot;,&quot;parse-names&quot;:false,&quot;dropping-particle&quot;:&quot;&quot;,&quot;non-dropping-particle&quot;:&quot;&quot;},{&quot;family&quot;:&quot;Sanna&quot;,&quot;given&quot;:&quot;Daria&quot;,&quot;parse-names&quot;:false,&quot;dropping-particle&quot;:&quot;&quot;,&quot;non-dropping-particle&quot;:&quot;&quot;},{&quot;family&quot;:&quot;Ceccarelli&quot;,&quot;given&quot;:&quot;Giancarlo&quot;,&quot;parse-names&quot;:false,&quot;dropping-particle&quot;:&quot;&quot;,&quot;non-dropping-particle&quot;:&quot;&quot;},{&quot;family&quot;:&quot;Ciccozzi&quot;,&quot;given&quot;:&quot;Massimo&quot;,&quot;parse-names&quot;:false,&quot;dropping-particle&quot;:&quot;&quot;,&quot;non-dropping-particle&quot;:&quot;&quot;},{&quot;family&quot;:&quot;Scarpa&quot;,&quot;given&quot;:&quot;Fabio&quot;,&quot;parse-names&quot;:false,&quot;dropping-particle&quot;:&quot;&quot;,&quot;non-dropping-particle&quot;:&quot;&quot;}],&quot;container-title&quot;:&quot;Vaccines 2024, Vol. 12, Page 847&quot;,&quot;accessed&quot;:{&quot;date-parts&quot;:[[2025,11,28]]},&quot;DOI&quot;:&quot;10.3390/VACCINES12080847&quot;,&quot;ISSN&quot;:&quot;2076-393X&quot;,&quot;URL&quot;:&quot;https://www.mdpi.com/2076-393X/12/8/847/htm&quot;,&quot;issued&quot;:{&quot;date-parts&quot;:[[2024,7,28]]},&quot;page&quot;:&quot;847&quot;,&quot;abstract&quot;:&quot;The COVID-19 pandemic underscored the critical importance of vaccination to global health security and highlighted the potential of digital health solutions to improve immunization strategies. This article explores integrating digital health technologies with immunization programs to improve coverage, monitoring, and public health outcomes. It examines the current landscape of digital tools used in immunization initiatives, such as mobile health apps, electronic health records, and data analytics platforms. Case studies from different regions demonstrate the effectiveness of these technologies in addressing challenges such as vaccine hesitancy, logistics, and real-time monitoring of vaccine distribution and adverse events. The paper also examines ethical considerations, data privacy issues, and the need for a robust digital infrastructure to support these innovations. By analyzing the successes and limitations of digital health interventions in immunization campaigns during and after the COVID-19 pandemic, we provide recommendations for future integration strategies to ensure resilient and responsive immunization systems. This research aims to guide policymakers, health professionals, and technologists in leveraging digital health to strengthen immunization efforts and prepare for future public health emergencies.&quot;,&quot;publisher&quot;:&quot;Multidisciplinary Digital Publishing Institute&quot;,&quot;issue&quot;:&quot;8&quot;,&quot;volume&quot;:&quot;12&quot;,&quot;container-title-short&quot;:&quot;&quot;},&quot;isTemporary&quot;:false}],&quot;citationTag&quot;:&quot;MENDELEY_CITATION_v3_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xLDI4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quot;},{&quot;citationID&quot;:&quot;MENDELEY_CITATION_93694c83-38fc-479b-bbd2-8a3196458daa&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OTM2OTRjODMtMzhmYy00NzliLWJiZDItOGEzMTk2NDU4ZGFh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9869a8f1-631d-4f74-a6d6-d75e2998e18c&quot;,&quot;properties&quot;:{&quot;noteIndex&quot;:0},&quot;isEdited&quot;:false,&quot;manualOverride&quot;:{&quot;isManuallyOverridden&quot;:false,&quot;citeprocText&quot;:&quot;(European Centre for Disease Prevention and Control, 2023)&quot;,&quot;manualOverrideText&quot;:&quot;&quot;},&quot;citationItems&quot;:[{&quot;id&quot;:&quot;93b9a2c5-97e6-3348-9aa6-e9194557bb9c&quot;,&quot;itemData&quot;:{&quot;type&quot;:&quot;webpage&quot;,&quot;id&quot;:&quot;93b9a2c5-97e6-3348-9aa6-e9194557bb9c&quot;,&quot;title&quot;:&quot;COVID-19 Vaccine Tracker | European Centre for Disease Prevention and Control&quot;,&quot;author&quot;:[{&quot;family&quot;:&quot;European Centre for Disease Prevention and Control&quot;,&quot;given&quot;:&quot;&quot;,&quot;parse-names&quot;:false,&quot;dropping-particle&quot;:&quot;&quot;,&quot;non-dropping-particle&quot;:&quot;&quot;}],&quot;accessed&quot;:{&quot;date-parts&quot;:[[2025,12,12]]},&quot;URL&quot;:&quot;https://vaccinetracker.ecdc.europa.eu/public/extensions/COVID-19/vaccine-tracker.html#uptake-tab&quot;,&quot;issued&quot;:{&quot;date-parts&quot;:[[2023]]},&quot;container-title-short&quot;:&quot;&quot;},&quot;isTemporary&quot;:false}],&quot;citationTag&quot;:&quot;MENDELEY_CITATION_v3_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&quot;},{&quot;citationID&quot;:&quot;MENDELEY_CITATION_dc05986e-0129-4d5a-be9b-bf3e508793fd&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ZGMwNTk4NmUtMDEyOS00ZDVhLWJlOWItYmYzZTUwODc5M2Zk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75495191-54f2-4f2a-a027-6243b78cfa63&quot;,&quot;properties&quot;:{&quot;noteIndex&quot;:0},&quot;isEdited&quot;:false,&quot;manualOverride&quot;:{&quot;isManuallyOverridden&quot;:false,&quot;citeprocText&quot;:&quot;(Carpiano &lt;i&gt;et al.&lt;/i&gt;, 2023)&quot;,&quot;manualOverrideText&quot;:&quot;&quot;},&quot;citationItems&quot;:[{&quot;id&quot;:&quot;0297700b-46c3-35cf-8239-bf35ef03900d&quot;,&quot;itemData&quot;:{&quot;type&quot;:&quot;article-journal&quot;,&quot;id&quot;:&quot;0297700b-46c3-35cf-8239-bf35ef03900d&quot;,&quot;title&quot;:&quot;Confronting the evolution and expansion of anti-vaccine activism in the USA in the COVID-19 era&quot;,&quot;author&quot;:[{&quot;family&quot;:&quot;Carpiano&quot;,&quot;given&quot;:&quot;Richard M.&quot;,&quot;parse-names&quot;:false,&quot;dropping-particle&quot;:&quot;&quot;,&quot;non-dropping-particle&quot;:&quot;&quot;},{&quot;family&quot;:&quot;Callaghan&quot;,&quot;given&quot;:&quot;Timothy&quot;,&quot;parse-names&quot;:false,&quot;dropping-particle&quot;:&quot;&quot;,&quot;non-dropping-particle&quot;:&quot;&quot;},{&quot;family&quot;:&quot;DiResta&quot;,&quot;given&quot;:&quot;Renee&quot;,&quot;parse-names&quot;:false,&quot;dropping-particle&quot;:&quot;&quot;,&quot;non-dropping-particle&quot;:&quot;&quot;},{&quot;family&quot;:&quot;Brewer&quot;,&quot;given&quot;:&quot;Noel T.&quot;,&quot;parse-names&quot;:false,&quot;dropping-particle&quot;:&quot;&quot;,&quot;non-dropping-particle&quot;:&quot;&quot;},{&quot;family&quot;:&quot;Clinton&quot;,&quot;given&quot;:&quot;Chelsea&quot;,&quot;parse-names&quot;:false,&quot;dropping-particle&quot;:&quot;&quot;,&quot;non-dropping-particle&quot;:&quot;&quot;},{&quot;family&quot;:&quot;Galvani&quot;,&quot;given&quot;:&quot;Alison P.&quot;,&quot;parse-names&quot;:false,&quot;dropping-particle&quot;:&quot;&quot;,&quot;non-dropping-particle&quot;:&quot;&quot;},{&quot;family&quot;:&quot;Lakshmanan&quot;,&quot;given&quot;:&quot;Rekha&quot;,&quot;parse-names&quot;:false,&quot;dropping-particle&quot;:&quot;&quot;,&quot;non-dropping-particle&quot;:&quot;&quot;},{&quot;family&quot;:&quot;Parmet&quot;,&quot;given&quot;:&quot;Wendy E.&quot;,&quot;parse-names&quot;:false,&quot;dropping-particle&quot;:&quot;&quot;,&quot;non-dropping-particle&quot;:&quot;&quot;},{&quot;family&quot;:&quot;Omer&quot;,&quot;given&quot;:&quot;Saad B.&quot;,&quot;parse-names&quot;:false,&quot;dropping-particle&quot;:&quot;&quot;,&quot;non-dropping-particle&quot;:&quot;&quot;},{&quot;family&quot;:&quot;Buttenheim&quot;,&quot;given&quot;:&quot;Alison M.&quot;,&quot;parse-names&quot;:false,&quot;dropping-particle&quot;:&quot;&quot;,&quot;non-dropping-particle&quot;:&quot;&quot;},{&quot;family&quot;:&quot;Benjamin&quot;,&quot;given&quot;:&quot;Regina M.&quot;,&quot;parse-names&quot;:false,&quot;dropping-particle&quot;:&quot;&quot;,&quot;non-dropping-particle&quot;:&quot;&quot;},{&quot;family&quot;:&quot;Caplan&quot;,&quot;given&quot;:&quot;Arthur&quot;,&quot;parse-names&quot;:false,&quot;dropping-particle&quot;:&quot;&quot;,&quot;non-dropping-particle&quot;:&quot;&quot;},{&quot;family&quot;:&quot;Elharake&quot;,&quot;given&quot;:&quot;Jad A.&quot;,&quot;parse-names&quot;:false,&quot;dropping-particle&quot;:&quot;&quot;,&quot;non-dropping-particle&quot;:&quot;&quot;},{&quot;family&quot;:&quot;Flowers&quot;,&quot;given&quot;:&quot;Lisa C.&quot;,&quot;parse-names&quot;:false,&quot;dropping-particle&quot;:&quot;&quot;,&quot;non-dropping-particle&quot;:&quot;&quot;},{&quot;family&quot;:&quot;Maldonado&quot;,&quot;given&quot;:&quot;Yvonne A.&quot;,&quot;parse-names&quot;:false,&quot;dropping-particle&quot;:&quot;&quot;,&quot;non-dropping-particle&quot;:&quot;&quot;},{&quot;family&quot;:&quot;Mello&quot;,&quot;given&quot;:&quot;Michelle M.&quot;,&quot;parse-names&quot;:false,&quot;dropping-particle&quot;:&quot;&quot;,&quot;non-dropping-particle&quot;:&quot;&quot;},{&quot;family&quot;:&quot;Opel&quot;,&quot;given&quot;:&quot;Douglas J.&quot;,&quot;parse-names&quot;:false,&quot;dropping-particle&quot;:&quot;&quot;,&quot;non-dropping-particle&quot;:&quot;&quot;},{&quot;family&quot;:&quot;Salmon&quot;,&quot;given&quot;:&quot;Daniel A.&quot;,&quot;parse-names&quot;:false,&quot;dropping-particle&quot;:&quot;&quot;,&quot;non-dropping-particle&quot;:&quot;&quot;},{&quot;family&quot;:&quot;Schwartz&quot;,&quot;given&quot;:&quot;Jason L.&quot;,&quot;parse-names&quot;:false,&quot;dropping-particle&quot;:&quot;&quot;,&quot;non-dropping-particle&quot;:&quot;&quot;},{&quot;family&quot;:&quot;Sharfstein&quot;,&quot;given&quot;:&quot;Joshua M.&quot;,&quot;parse-names&quot;:false,&quot;dropping-particle&quot;:&quot;&quot;,&quot;non-dropping-particle&quot;:&quot;&quot;},{&quot;family&quot;:&quot;Hotez&quot;,&quot;given&quot;:&quot;Peter J.&quot;,&quot;parse-names&quot;:false,&quot;dropping-particle&quot;:&quot;&quot;,&quot;non-dropping-particle&quot;:&quot;&quot;}],&quot;container-title&quot;:&quot;The Lancet&quot;,&quot;accessed&quot;:{&quot;date-parts&quot;:[[2025,11,25]]},&quot;DOI&quot;:&quot;10.1016/S0140-6736(23)00136-8&quot;,&quot;ISSN&quot;:&quot;1474547X&quot;,&quot;PMID&quot;:&quot;36871571&quot;,&quot;URL&quot;:&quot;https://pubmed.ncbi.nlm.nih.gov/36871571/&quot;,&quot;issued&quot;:{&quot;date-parts&quot;:[[2023,3,18]]},&quot;page&quot;:&quot;967-970&quot;,&quot;publisher&quot;:&quot;Elsevier B.V.&quot;,&quot;issue&quot;:&quot;10380&quot;,&quot;volume&quot;:&quot;401&quot;,&quot;container-title-short&quot;:&quot;&quot;},&quot;isTemporary&quot;:false}],&quot;citationTag&quot;:&quot;MENDELEY_CITATION_v3_eyJjaXRhdGlvbklEIjoiTUVOREVMRVlfQ0lUQVRJT05fNzU0OTUxOTEtNTRmMi00ZjJhLWEwMjctNjI0M2I3OGNmYTYz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quot;},{&quot;citationID&quot;:&quot;MENDELEY_CITATION_72a88834-6b10-44f4-bc30-f4f88e330db0&quot;,&quot;properties&quot;:{&quot;noteIndex&quot;:0},&quot;isEdited&quot;:false,&quot;manualOverride&quot;:{&quot;isManuallyOverridden&quot;:false,&quot;citeprocText&quot;:&quot;(Carpiano &lt;i&gt;et al.&lt;/i&gt;, 2023)&quot;,&quot;manualOverrideText&quot;:&quot;&quot;},&quot;citationItems&quot;:[{&quot;id&quot;:&quot;0297700b-46c3-35cf-8239-bf35ef03900d&quot;,&quot;itemData&quot;:{&quot;type&quot;:&quot;article-journal&quot;,&quot;id&quot;:&quot;0297700b-46c3-35cf-8239-bf35ef03900d&quot;,&quot;title&quot;:&quot;Confronting the evolution and expansion of anti-vaccine activism in the USA in the COVID-19 era&quot;,&quot;author&quot;:[{&quot;family&quot;:&quot;Carpiano&quot;,&quot;given&quot;:&quot;Richard M.&quot;,&quot;parse-names&quot;:false,&quot;dropping-particle&quot;:&quot;&quot;,&quot;non-dropping-particle&quot;:&quot;&quot;},{&quot;family&quot;:&quot;Callaghan&quot;,&quot;given&quot;:&quot;Timothy&quot;,&quot;parse-names&quot;:false,&quot;dropping-particle&quot;:&quot;&quot;,&quot;non-dropping-particle&quot;:&quot;&quot;},{&quot;family&quot;:&quot;DiResta&quot;,&quot;given&quot;:&quot;Renee&quot;,&quot;parse-names&quot;:false,&quot;dropping-particle&quot;:&quot;&quot;,&quot;non-dropping-particle&quot;:&quot;&quot;},{&quot;family&quot;:&quot;Brewer&quot;,&quot;given&quot;:&quot;Noel T.&quot;,&quot;parse-names&quot;:false,&quot;dropping-particle&quot;:&quot;&quot;,&quot;non-dropping-particle&quot;:&quot;&quot;},{&quot;family&quot;:&quot;Clinton&quot;,&quot;given&quot;:&quot;Chelsea&quot;,&quot;parse-names&quot;:false,&quot;dropping-particle&quot;:&quot;&quot;,&quot;non-dropping-particle&quot;:&quot;&quot;},{&quot;family&quot;:&quot;Galvani&quot;,&quot;given&quot;:&quot;Alison P.&quot;,&quot;parse-names&quot;:false,&quot;dropping-particle&quot;:&quot;&quot;,&quot;non-dropping-particle&quot;:&quot;&quot;},{&quot;family&quot;:&quot;Lakshmanan&quot;,&quot;given&quot;:&quot;Rekha&quot;,&quot;parse-names&quot;:false,&quot;dropping-particle&quot;:&quot;&quot;,&quot;non-dropping-particle&quot;:&quot;&quot;},{&quot;family&quot;:&quot;Parmet&quot;,&quot;given&quot;:&quot;Wendy E.&quot;,&quot;parse-names&quot;:false,&quot;dropping-particle&quot;:&quot;&quot;,&quot;non-dropping-particle&quot;:&quot;&quot;},{&quot;family&quot;:&quot;Omer&quot;,&quot;given&quot;:&quot;Saad B.&quot;,&quot;parse-names&quot;:false,&quot;dropping-particle&quot;:&quot;&quot;,&quot;non-dropping-particle&quot;:&quot;&quot;},{&quot;family&quot;:&quot;Buttenheim&quot;,&quot;given&quot;:&quot;Alison M.&quot;,&quot;parse-names&quot;:false,&quot;dropping-particle&quot;:&quot;&quot;,&quot;non-dropping-particle&quot;:&quot;&quot;},{&quot;family&quot;:&quot;Benjamin&quot;,&quot;given&quot;:&quot;Regina M.&quot;,&quot;parse-names&quot;:false,&quot;dropping-particle&quot;:&quot;&quot;,&quot;non-dropping-particle&quot;:&quot;&quot;},{&quot;family&quot;:&quot;Caplan&quot;,&quot;given&quot;:&quot;Arthur&quot;,&quot;parse-names&quot;:false,&quot;dropping-particle&quot;:&quot;&quot;,&quot;non-dropping-particle&quot;:&quot;&quot;},{&quot;family&quot;:&quot;Elharake&quot;,&quot;given&quot;:&quot;Jad A.&quot;,&quot;parse-names&quot;:false,&quot;dropping-particle&quot;:&quot;&quot;,&quot;non-dropping-particle&quot;:&quot;&quot;},{&quot;family&quot;:&quot;Flowers&quot;,&quot;given&quot;:&quot;Lisa C.&quot;,&quot;parse-names&quot;:false,&quot;dropping-particle&quot;:&quot;&quot;,&quot;non-dropping-particle&quot;:&quot;&quot;},{&quot;family&quot;:&quot;Maldonado&quot;,&quot;given&quot;:&quot;Yvonne A.&quot;,&quot;parse-names&quot;:false,&quot;dropping-particle&quot;:&quot;&quot;,&quot;non-dropping-particle&quot;:&quot;&quot;},{&quot;family&quot;:&quot;Mello&quot;,&quot;given&quot;:&quot;Michelle M.&quot;,&quot;parse-names&quot;:false,&quot;dropping-particle&quot;:&quot;&quot;,&quot;non-dropping-particle&quot;:&quot;&quot;},{&quot;family&quot;:&quot;Opel&quot;,&quot;given&quot;:&quot;Douglas J.&quot;,&quot;parse-names&quot;:false,&quot;dropping-particle&quot;:&quot;&quot;,&quot;non-dropping-particle&quot;:&quot;&quot;},{&quot;family&quot;:&quot;Salmon&quot;,&quot;given&quot;:&quot;Daniel A.&quot;,&quot;parse-names&quot;:false,&quot;dropping-particle&quot;:&quot;&quot;,&quot;non-dropping-particle&quot;:&quot;&quot;},{&quot;family&quot;:&quot;Schwartz&quot;,&quot;given&quot;:&quot;Jason L.&quot;,&quot;parse-names&quot;:false,&quot;dropping-particle&quot;:&quot;&quot;,&quot;non-dropping-particle&quot;:&quot;&quot;},{&quot;family&quot;:&quot;Sharfstein&quot;,&quot;given&quot;:&quot;Joshua M.&quot;,&quot;parse-names&quot;:false,&quot;dropping-particle&quot;:&quot;&quot;,&quot;non-dropping-particle&quot;:&quot;&quot;},{&quot;family&quot;:&quot;Hotez&quot;,&quot;given&quot;:&quot;Peter J.&quot;,&quot;parse-names&quot;:false,&quot;dropping-particle&quot;:&quot;&quot;,&quot;non-dropping-particle&quot;:&quot;&quot;}],&quot;container-title&quot;:&quot;The Lancet&quot;,&quot;accessed&quot;:{&quot;date-parts&quot;:[[2025,11,25]]},&quot;DOI&quot;:&quot;10.1016/S0140-6736(23)00136-8&quot;,&quot;ISSN&quot;:&quot;1474547X&quot;,&quot;PMID&quot;:&quot;36871571&quot;,&quot;URL&quot;:&quot;https://pubmed.ncbi.nlm.nih.gov/36871571/&quot;,&quot;issued&quot;:{&quot;date-parts&quot;:[[2023,3,18]]},&quot;page&quot;:&quot;967-970&quot;,&quot;publisher&quot;:&quot;Elsevier B.V.&quot;,&quot;issue&quot;:&quot;10380&quot;,&quot;volume&quot;:&quot;401&quot;,&quot;container-title-short&quot;:&quot;&quot;},&quot;isTemporary&quot;:false}],&quot;citationTag&quot;:&quot;MENDELEY_CITATION_v3_eyJjaXRhdGlvbklEIjoiTUVOREVMRVlfQ0lUQVRJT05fNzJhODg4MzQtNmIxMC00NGY0LWJjMzAtZjRmODhlMzMwZG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quot;},{&quot;citationID&quot;:&quot;MENDELEY_CITATION_bdc02426-3bbf-4d2c-97b1-69d1f0353f01&quot;,&quot;properties&quot;:{&quot;noteIndex&quot;:0},&quot;isEdited&quot;:false,&quot;manualOverride&quot;:{&quot;isManuallyOverridden&quot;:false,&quot;citeprocText&quot;:&quot;(Pavia &lt;i&gt;et al.&lt;/i&gt;, 2024b)&quot;,&quot;manualOverrideText&quot;:&quot;&quot;},&quot;citationItems&quot;:[{&quot;id&quot;:&quot;0a53abda-b212-3630-aade-37ce119b3829&quot;,&quot;itemData&quot;:{&quot;type&quot;:&quot;article-journal&quot;,&quot;id&quot;:&quot;0a53abda-b212-3630-aade-37ce119b3829&quot;,&quot;title&quot;:&quot;Integrating Digital Health Solutions with Immunization Strategies: Improving Immunization Coverage and Monitoring in the Post-COVID-19 Era&quot;,&quot;author&quot;:[{&quot;family&quot;:&quot;Pavia&quot;,&quot;given&quot;:&quot;Grazia&quot;,&quot;parse-names&quot;:false,&quot;dropping-particle&quot;:&quot;&quot;,&quot;non-dropping-particle&quot;:&quot;&quot;},{&quot;family&quot;:&quot;Branda&quot;,&quot;given&quot;:&quot;Francesco&quot;,&quot;parse-names&quot;:false,&quot;dropping-particle&quot;:&quot;&quot;,&quot;non-dropping-particle&quot;:&quot;&quot;},{&quot;family&quot;:&quot;Ciccozzi&quot;,&quot;given&quot;:&quot;Alessandra&quot;,&quot;parse-names&quot;:false,&quot;dropping-particle&quot;:&quot;&quot;,&quot;non-dropping-particle&quot;:&quot;&quot;},{&quot;family&quot;:&quot;Romano&quot;,&quot;given&quot;:&quot;Chiara&quot;,&quot;parse-names&quot;:false,&quot;dropping-particle&quot;:&quot;&quot;,&quot;non-dropping-particle&quot;:&quot;&quot;},{&quot;family&quot;:&quot;Locci&quot;,&quot;given&quot;:&quot;Chiara&quot;,&quot;parse-names&quot;:false,&quot;dropping-particle&quot;:&quot;&quot;,&quot;non-dropping-particle&quot;:&quot;&quot;},{&quot;family&quot;:&quot;Azzena&quot;,&quot;given&quot;:&quot;Ilenia&quot;,&quot;parse-names&quot;:false,&quot;dropping-particle&quot;:&quot;&quot;,&quot;non-dropping-particle&quot;:&quot;&quot;},{&quot;family&quot;:&quot;Pascale&quot;,&quot;given&quot;:&quot;Noemi&quot;,&quot;parse-names&quot;:false,&quot;dropping-particle&quot;:&quot;&quot;,&quot;non-dropping-particle&quot;:&quot;&quot;},{&quot;family&quot;:&quot;Marascio&quot;,&quot;given&quot;:&quot;Nadia&quot;,&quot;parse-names&quot;:false,&quot;dropping-particle&quot;:&quot;&quot;,&quot;non-dropping-particle&quot;:&quot;&quot;},{&quot;family&quot;:&quot;Quirino&quot;,&quot;given&quot;:&quot;Angela&quot;,&quot;parse-names&quot;:false,&quot;dropping-particle&quot;:&quot;&quot;,&quot;non-dropping-particle&quot;:&quot;&quot;},{&quot;family&quot;:&quot;Matera&quot;,&quot;given&quot;:&quot;Giovanni&quot;,&quot;parse-names&quot;:false,&quot;dropping-particle&quot;:&quot;&quot;,&quot;non-dropping-particle&quot;:&quot;&quot;},{&quot;family&quot;:&quot;Giovanetti&quot;,&quot;given&quot;:&quot;Marta&quot;,&quot;parse-names&quot;:false,&quot;dropping-particle&quot;:&quot;&quot;,&quot;non-dropping-particle&quot;:&quot;&quot;},{&quot;family&quot;:&quot;Casu&quot;,&quot;given&quot;:&quot;Marco&quot;,&quot;parse-names&quot;:false,&quot;dropping-particle&quot;:&quot;&quot;,&quot;non-dropping-particle&quot;:&quot;&quot;},{&quot;family&quot;:&quot;Sanna&quot;,&quot;given&quot;:&quot;Daria&quot;,&quot;parse-names&quot;:false,&quot;dropping-particle&quot;:&quot;&quot;,&quot;non-dropping-particle&quot;:&quot;&quot;},{&quot;family&quot;:&quot;Ceccarelli&quot;,&quot;given&quot;:&quot;Giancarlo&quot;,&quot;parse-names&quot;:false,&quot;dropping-particle&quot;:&quot;&quot;,&quot;non-dropping-particle&quot;:&quot;&quot;},{&quot;family&quot;:&quot;Ciccozzi&quot;,&quot;given&quot;:&quot;Massimo&quot;,&quot;parse-names&quot;:false,&quot;dropping-particle&quot;:&quot;&quot;,&quot;non-dropping-particle&quot;:&quot;&quot;},{&quot;family&quot;:&quot;Scarpa&quot;,&quot;given&quot;:&quot;Fabio&quot;,&quot;parse-names&quot;:false,&quot;dropping-particle&quot;:&quot;&quot;,&quot;non-dropping-particle&quot;:&quot;&quot;}],&quot;container-title&quot;:&quot;Vaccines 2024, Vol. 12, Page 847&quot;,&quot;accessed&quot;:{&quot;date-parts&quot;:[[2025,12,12]]},&quot;DOI&quot;:&quot;10.3390/VACCINES12080847&quot;,&quot;ISSN&quot;:&quot;2076-393X&quot;,&quot;URL&quot;:&quot;https://www.mdpi.com/2076-393X/12/8/847/htm&quot;,&quot;issued&quot;:{&quot;date-parts&quot;:[[2024,7,28]]},&quot;page&quot;:&quot;847&quot;,&quot;abstract&quot;:&quot;The COVID-19 pandemic underscored the critical importance of vaccination to global health security and highlighted the potential of digital health solutions to improve immunization strategies. This article explores integrating digital health technologies with immunization programs to improve coverage, monitoring, and public health outcomes. It examines the current landscape of digital tools used in immunization initiatives, such as mobile health apps, electronic health records, and data analytics platforms. Case studies from different regions demonstrate the effectiveness of these technologies in addressing challenges such as vaccine hesitancy, logistics, and real-time monitoring of vaccine distribution and adverse events. The paper also examines ethical considerations, data privacy issues, and the need for a robust digital infrastructure to support these innovations. By analyzing the successes and limitations of digital health interventions in immunization campaigns during and after the COVID-19 pandemic, we provide recommendations for future integration strategies to ensure resilient and responsive immunization systems. This research aims to guide policymakers, health professionals, and technologists in leveraging digital health to strengthen immunization efforts and prepare for future public health emergencies.&quot;,&quot;publisher&quot;:&quot;Multidisciplinary Digital Publishing Institute&quot;,&quot;issue&quot;:&quot;8&quot;,&quot;volume&quot;:&quot;12&quot;,&quot;container-title-short&quot;:&quot;&quot;},&quot;isTemporary&quot;:false}],&quot;citationTag&quot;:&quot;MENDELEY_CITATION_v3_eyJjaXRhdGlvbklEIjoiTUVOREVMRVlfQ0lUQVRJT05fYmRjMDI0MjYtM2JiZi00ZDJjLTk3YjEtNjlkMWYwMzUzZjAx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quot;},{&quot;citationID&quot;:&quot;MENDELEY_CITATION_ec19f3d0-7f3a-4b2f-bb3d-49ca3a61cb70&quot;,&quot;properties&quot;:{&quot;noteIndex&quot;:0},&quot;isEdited&quot;:false,&quot;manualOverride&quot;:{&quot;isManuallyOverridden&quot;:false,&quot;citeprocText&quot;:&quot;(Pavia &lt;i&gt;et al.&lt;/i&gt;, 2024b)&quot;,&quot;manualOverrideText&quot;:&quot;&quot;},&quot;citationItems&quot;:[{&quot;id&quot;:&quot;0a53abda-b212-3630-aade-37ce119b3829&quot;,&quot;itemData&quot;:{&quot;type&quot;:&quot;article-journal&quot;,&quot;id&quot;:&quot;0a53abda-b212-3630-aade-37ce119b3829&quot;,&quot;title&quot;:&quot;Integrating Digital Health Solutions with Immunization Strategies: Improving Immunization Coverage and Monitoring in the Post-COVID-19 Era&quot;,&quot;author&quot;:[{&quot;family&quot;:&quot;Pavia&quot;,&quot;given&quot;:&quot;Grazia&quot;,&quot;parse-names&quot;:false,&quot;dropping-particle&quot;:&quot;&quot;,&quot;non-dropping-particle&quot;:&quot;&quot;},{&quot;family&quot;:&quot;Branda&quot;,&quot;given&quot;:&quot;Francesco&quot;,&quot;parse-names&quot;:false,&quot;dropping-particle&quot;:&quot;&quot;,&quot;non-dropping-particle&quot;:&quot;&quot;},{&quot;family&quot;:&quot;Ciccozzi&quot;,&quot;given&quot;:&quot;Alessandra&quot;,&quot;parse-names&quot;:false,&quot;dropping-particle&quot;:&quot;&quot;,&quot;non-dropping-particle&quot;:&quot;&quot;},{&quot;family&quot;:&quot;Romano&quot;,&quot;given&quot;:&quot;Chiara&quot;,&quot;parse-names&quot;:false,&quot;dropping-particle&quot;:&quot;&quot;,&quot;non-dropping-particle&quot;:&quot;&quot;},{&quot;family&quot;:&quot;Locci&quot;,&quot;given&quot;:&quot;Chiara&quot;,&quot;parse-names&quot;:false,&quot;dropping-particle&quot;:&quot;&quot;,&quot;non-dropping-particle&quot;:&quot;&quot;},{&quot;family&quot;:&quot;Azzena&quot;,&quot;given&quot;:&quot;Ilenia&quot;,&quot;parse-names&quot;:false,&quot;dropping-particle&quot;:&quot;&quot;,&quot;non-dropping-particle&quot;:&quot;&quot;},{&quot;family&quot;:&quot;Pascale&quot;,&quot;given&quot;:&quot;Noemi&quot;,&quot;parse-names&quot;:false,&quot;dropping-particle&quot;:&quot;&quot;,&quot;non-dropping-particle&quot;:&quot;&quot;},{&quot;family&quot;:&quot;Marascio&quot;,&quot;given&quot;:&quot;Nadia&quot;,&quot;parse-names&quot;:false,&quot;dropping-particle&quot;:&quot;&quot;,&quot;non-dropping-particle&quot;:&quot;&quot;},{&quot;family&quot;:&quot;Quirino&quot;,&quot;given&quot;:&quot;Angela&quot;,&quot;parse-names&quot;:false,&quot;dropping-particle&quot;:&quot;&quot;,&quot;non-dropping-particle&quot;:&quot;&quot;},{&quot;family&quot;:&quot;Matera&quot;,&quot;given&quot;:&quot;Giovanni&quot;,&quot;parse-names&quot;:false,&quot;dropping-particle&quot;:&quot;&quot;,&quot;non-dropping-particle&quot;:&quot;&quot;},{&quot;family&quot;:&quot;Giovanetti&quot;,&quot;given&quot;:&quot;Marta&quot;,&quot;parse-names&quot;:false,&quot;dropping-particle&quot;:&quot;&quot;,&quot;non-dropping-particle&quot;:&quot;&quot;},{&quot;family&quot;:&quot;Casu&quot;,&quot;given&quot;:&quot;Marco&quot;,&quot;parse-names&quot;:false,&quot;dropping-particle&quot;:&quot;&quot;,&quot;non-dropping-particle&quot;:&quot;&quot;},{&quot;family&quot;:&quot;Sanna&quot;,&quot;given&quot;:&quot;Daria&quot;,&quot;parse-names&quot;:false,&quot;dropping-particle&quot;:&quot;&quot;,&quot;non-dropping-particle&quot;:&quot;&quot;},{&quot;family&quot;:&quot;Ceccarelli&quot;,&quot;given&quot;:&quot;Giancarlo&quot;,&quot;parse-names&quot;:false,&quot;dropping-particle&quot;:&quot;&quot;,&quot;non-dropping-particle&quot;:&quot;&quot;},{&quot;family&quot;:&quot;Ciccozzi&quot;,&quot;given&quot;:&quot;Massimo&quot;,&quot;parse-names&quot;:false,&quot;dropping-particle&quot;:&quot;&quot;,&quot;non-dropping-particle&quot;:&quot;&quot;},{&quot;family&quot;:&quot;Scarpa&quot;,&quot;given&quot;:&quot;Fabio&quot;,&quot;parse-names&quot;:false,&quot;dropping-particle&quot;:&quot;&quot;,&quot;non-dropping-particle&quot;:&quot;&quot;}],&quot;container-title&quot;:&quot;Vaccines 2024, Vol. 12, Page 847&quot;,&quot;accessed&quot;:{&quot;date-parts&quot;:[[2025,12,12]]},&quot;DOI&quot;:&quot;10.3390/VACCINES12080847&quot;,&quot;ISSN&quot;:&quot;2076-393X&quot;,&quot;URL&quot;:&quot;https://www.mdpi.com/2076-393X/12/8/847/htm&quot;,&quot;issued&quot;:{&quot;date-parts&quot;:[[2024,7,28]]},&quot;page&quot;:&quot;847&quot;,&quot;abstract&quot;:&quot;The COVID-19 pandemic underscored the critical importance of vaccination to global health security and highlighted the potential of digital health solutions to improve immunization strategies. This article explores integrating digital health technologies with immunization programs to improve coverage, monitoring, and public health outcomes. It examines the current landscape of digital tools used in immunization initiatives, such as mobile health apps, electronic health records, and data analytics platforms. Case studies from different regions demonstrate the effectiveness of these technologies in addressing challenges such as vaccine hesitancy, logistics, and real-time monitoring of vaccine distribution and adverse events. The paper also examines ethical considerations, data privacy issues, and the need for a robust digital infrastructure to support these innovations. By analyzing the successes and limitations of digital health interventions in immunization campaigns during and after the COVID-19 pandemic, we provide recommendations for future integration strategies to ensure resilient and responsive immunization systems. This research aims to guide policymakers, health professionals, and technologists in leveraging digital health to strengthen immunization efforts and prepare for future public health emergencies.&quot;,&quot;publisher&quot;:&quot;Multidisciplinary Digital Publishing Institute&quot;,&quot;issue&quot;:&quot;8&quot;,&quot;volume&quot;:&quot;12&quot;,&quot;container-title-short&quot;:&quot;&quot;},&quot;isTemporary&quot;:false}],&quot;citationTag&quot;:&quot;MENDELEY_CITATION_v3_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&quot;},{&quot;citationID&quot;:&quot;MENDELEY_CITATION_8458c314-be9c-43ac-aaf0-b566feccc788&quot;,&quot;properties&quot;:{&quot;noteIndex&quot;:0},&quot;isEdited&quot;:false,&quot;manualOverride&quot;:{&quot;isManuallyOverridden&quot;:true,&quot;citeprocText&quot;:&quot;(Welsh Government, 2015)&quot;,&quot;manualOverrideText&quot;:&quot;(Informed Health and Care, 2015)&quot;},&quot;citationItems&quot;:[{&quot;id&quot;:&quot;08e0ae36-b5a3-3d8c-8931-b2e96c1d395e&quot;,&quot;itemData&quot;:{&quot;type&quot;:&quot;article-journal&quot;,&quot;id&quot;:&quot;08e0ae36-b5a3-3d8c-8931-b2e96c1d395e&quot;,&quot;title&quot;:&quot;Informed Health and Care&quot;,&quot;accessed&quot;:{&quot;date-parts&quot;:[[2025,12,12]]},&quot;issued&quot;:{&quot;date-parts&quot;:[[2015]]},&quot;container-title-short&quot;:&quot;&quot;},&quot;isTemporary&quot;:false}],&quot;citationTag&quot;:&quot;MENDELEY_CITATION_v3_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&quot;},{&quot;citationID&quot;:&quot;MENDELEY_CITATION_8bc5a4ea-ddba-4e12-af43-22dc0e333105&quot;,&quot;properties&quot;:{&quot;noteIndex&quot;:0},&quot;isEdited&quot;:false,&quot;manualOverride&quot;:{&quot;isManuallyOverridden&quot;:false,&quot;citeprocText&quot;:&quot;(Brooks &lt;i&gt;et al.&lt;/i&gt;, 2024)&quot;,&quot;manualOverrideText&quot;:&quot;&quot;},&quot;citationItems&quot;:[{&quot;id&quot;:&quot;933fded5-043d-369b-a400-4bcbe1f012f8&quot;,&quot;itemData&quot;:{&quot;type&quot;:&quot;article-journal&quot;,&quot;id&quot;:&quot;933fded5-043d-369b-a400-4bcbe1f012f8&quot;,&quot;title&quot;:&quot;Developing National Information Systems to Monitor COVID-19 Vaccination: A Global Observational Study&quot;,&quot;author&quot;:[{&quot;family&quot;:&quot;Brooks&quot;,&quot;given&quot;:&quot;Donald J.&quot;,&quot;parse-names&quot;:false,&quot;dropping-particle&quot;:&quot;&quot;,&quot;non-dropping-particle&quot;:&quot;&quot;},{&quot;family&quot;:&quot;Kim&quot;,&quot;given&quot;:&quot;Carolyn Inae&quot;,&quot;parse-names&quot;:false,&quot;dropping-particle&quot;:&quot;&quot;,&quot;non-dropping-particle&quot;:&quot;&quot;},{&quot;family&quot;:&quot;Mboussou&quot;,&quot;given&quot;:&quot;Franck Fortune&quot;,&quot;parse-names&quot;:false,&quot;dropping-particle&quot;:&quot;&quot;,&quot;non-dropping-particle&quot;:&quot;&quot;},{&quot;family&quot;:&quot;Danovaro-Holliday&quot;,&quot;given&quot;:&quot;M. Carolina&quot;,&quot;parse-names&quot;:false,&quot;dropping-particle&quot;:&quot;&quot;,&quot;non-dropping-particle&quot;:&quot;&quot;}],&quot;container-title&quot;:&quot;JMIR Public Health and Surveillance&quot;,&quot;accessed&quot;:{&quot;date-parts&quot;:[[2025,12,12]]},&quot;DOI&quot;:&quot;10.2196/62657&quot;,&quot;ISSN&quot;:&quot;23692960&quot;,&quot;PMID&quot;:&quot;39454019&quot;,&quot;URL&quot;:&quot;https://publichealth.jmir.org/2024/1/e62657&quot;,&quot;issued&quot;:{&quot;date-parts&quot;:[[2024,10,25]]},&quot;page&quot;:&quot;e62657&quot;,&quot;abstract&quot;:&quot;Background: Strong information systems are essential for safe and effective immunization programs. The COVID-19 vaccine rollout presented all immunization information systems (IIS) with challenging demands—requiring in-depth vaccine implementation data at all health system levels in real time. The system development approaches taken by countries were heterogeneous, with some countries opting to adapt existing systems and others implementing new ones. Objective: Using data reported by Member States to the World Health Organization (WHO), we aim to develop a global understanding of (1) the types of IIS used to monitor COVID-19 vaccination implemented in 2021 and (2) the approaches taken by countries to develop these systems. Methods: We conducted a descriptive analysis of data reported through a supplemental questionnaire of the WHO/United Nations Children's Emergency Fund (UNICEF) Joint Reporting Form on Immunization, collecting data for 2021 on (1) the use of and developmental approaches taken for 7 IIS functions (appointments, aggregate reporting, individual-level reporting, reminders, home-based records, safety surveillance, and stock management), and (2) modifications needed for digital health frameworks to permit COVID-19 vaccination monitoring. Results: In total, 188 of 194 WHO Member States responded to the supplemental questionnaire, with 155 reporting on the IIS-related questions. Among those reporting, for each of the 7 IIS functions explored, greater than 85% of responding countries reported that the system was in place for COVID-19 vaccines. Among responding countries, “aggregate reporting system” was the system most frequently reported as being in place (n=116, 98.3%), while “reminder system” was the least (n=77, 89%). Among the countries reporting using a system, whether an existing system was adapted for COVID-19 vaccines or a new one was developed varied by system. Additionally, two-thirds (n=127, 67.6%) of countries reported establishing at least one new system, ranging from 72% (n=42) in high-income countries (HICs) to 62% (n=16) in low-income countries. Concurrently, 55.3% (n=104) of countries reported adapting at least one system already in place for COVID-19 vaccines, with 62% (n=36) of HICs reporting this compared to about 53% for other income groups. Of those reporting developing new systems, for each of the systems explored, more than 85% of countries reported that they intended to keep new systems specific to COVID-19 vaccines. Further, 147 of the 188 (78.2%) Member States responding to the supplemental questionnaire responded to the digital health frameworks question. Lastly, 31% (n=46) of responding countries reported needing to adapt them for COVID-19 vaccination systems. HICs had a higher percentage. Conclusions: Nearly all countries have adapted existing or developed new IIS to monitor COVID-19 vaccination. The approaches varied, notably by income group. Reflection is needed on how to sustain the investments made in IIS during the pandemic. Continued support for IIS is critical, given their essential role in program monitoring and performance.&quot;,&quot;publisher&quot;:&quot;JMIR Publications Inc.&quot;,&quot;issue&quot;:&quot;1&quot;,&quot;volume&quot;:&quot;10&quot;,&quot;container-title-short&quot;:&quot;JMIR Public Health Surveill.&quot;},&quot;isTemporary&quot;:false}],&quot;citationTag&quot;:&quot;MENDELEY_CITATION_v3_eyJjaXRhdGlvbklEIjoiTUVOREVMRVlfQ0lUQVRJT05fOGJjNWE0ZWEtZGRiYS00ZTEyLWFmNDMtMjJkYzBlMzMzMTA1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quot;},{&quot;citationID&quot;:&quot;MENDELEY_CITATION_d2b79795-db00-4a2a-a13c-2afbd62c4518&quot;,&quot;properties&quot;:{&quot;noteIndex&quot;:0},&quot;isEdited&quot;:false,&quot;manualOverride&quot;:{&quot;isManuallyOverridden&quot;:false,&quot;citeprocText&quot;:&quot;(Brooks &lt;i&gt;et al.&lt;/i&gt;, 2024)&quot;,&quot;manualOverrideText&quot;:&quot;&quot;},&quot;citationItems&quot;:[{&quot;id&quot;:&quot;933fded5-043d-369b-a400-4bcbe1f012f8&quot;,&quot;itemData&quot;:{&quot;type&quot;:&quot;article-journal&quot;,&quot;id&quot;:&quot;933fded5-043d-369b-a400-4bcbe1f012f8&quot;,&quot;title&quot;:&quot;Developing National Information Systems to Monitor COVID-19 Vaccination: A Global Observational Study&quot;,&quot;author&quot;:[{&quot;family&quot;:&quot;Brooks&quot;,&quot;given&quot;:&quot;Donald J.&quot;,&quot;parse-names&quot;:false,&quot;dropping-particle&quot;:&quot;&quot;,&quot;non-dropping-particle&quot;:&quot;&quot;},{&quot;family&quot;:&quot;Kim&quot;,&quot;given&quot;:&quot;Carolyn Inae&quot;,&quot;parse-names&quot;:false,&quot;dropping-particle&quot;:&quot;&quot;,&quot;non-dropping-particle&quot;:&quot;&quot;},{&quot;family&quot;:&quot;Mboussou&quot;,&quot;given&quot;:&quot;Franck Fortune&quot;,&quot;parse-names&quot;:false,&quot;dropping-particle&quot;:&quot;&quot;,&quot;non-dropping-particle&quot;:&quot;&quot;},{&quot;family&quot;:&quot;Danovaro-Holliday&quot;,&quot;given&quot;:&quot;M. Carolina&quot;,&quot;parse-names&quot;:false,&quot;dropping-particle&quot;:&quot;&quot;,&quot;non-dropping-particle&quot;:&quot;&quot;}],&quot;container-title&quot;:&quot;JMIR Public Health and Surveillance&quot;,&quot;accessed&quot;:{&quot;date-parts&quot;:[[2025,12,12]]},&quot;DOI&quot;:&quot;10.2196/62657&quot;,&quot;ISSN&quot;:&quot;23692960&quot;,&quot;PMID&quot;:&quot;39454019&quot;,&quot;URL&quot;:&quot;https://publichealth.jmir.org/2024/1/e62657&quot;,&quot;issued&quot;:{&quot;date-parts&quot;:[[2024,10,25]]},&quot;page&quot;:&quot;e62657&quot;,&quot;abstract&quot;:&quot;Background: Strong information systems are essential for safe and effective immunization programs. The COVID-19 vaccine rollout presented all immunization information systems (IIS) with challenging demands—requiring in-depth vaccine implementation data at all health system levels in real time. The system development approaches taken by countries were heterogeneous, with some countries opting to adapt existing systems and others implementing new ones. Objective: Using data reported by Member States to the World Health Organization (WHO), we aim to develop a global understanding of (1) the types of IIS used to monitor COVID-19 vaccination implemented in 2021 and (2) the approaches taken by countries to develop these systems. Methods: We conducted a descriptive analysis of data reported through a supplemental questionnaire of the WHO/United Nations Children's Emergency Fund (UNICEF) Joint Reporting Form on Immunization, collecting data for 2021 on (1) the use of and developmental approaches taken for 7 IIS functions (appointments, aggregate reporting, individual-level reporting, reminders, home-based records, safety surveillance, and stock management), and (2) modifications needed for digital health frameworks to permit COVID-19 vaccination monitoring. Results: In total, 188 of 194 WHO Member States responded to the supplemental questionnaire, with 155 reporting on the IIS-related questions. Among those reporting, for each of the 7 IIS functions explored, greater than 85% of responding countries reported that the system was in place for COVID-19 vaccines. Among responding countries, “aggregate reporting system” was the system most frequently reported as being in place (n=116, 98.3%), while “reminder system” was the least (n=77, 89%). Among the countries reporting using a system, whether an existing system was adapted for COVID-19 vaccines or a new one was developed varied by system. Additionally, two-thirds (n=127, 67.6%) of countries reported establishing at least one new system, ranging from 72% (n=42) in high-income countries (HICs) to 62% (n=16) in low-income countries. Concurrently, 55.3% (n=104) of countries reported adapting at least one system already in place for COVID-19 vaccines, with 62% (n=36) of HICs reporting this compared to about 53% for other income groups. Of those reporting developing new systems, for each of the systems explored, more than 85% of countries reported that they intended to keep new systems specific to COVID-19 vaccines. Further, 147 of the 188 (78.2%) Member States responding to the supplemental questionnaire responded to the digital health frameworks question. Lastly, 31% (n=46) of responding countries reported needing to adapt them for COVID-19 vaccination systems. HICs had a higher percentage. Conclusions: Nearly all countries have adapted existing or developed new IIS to monitor COVID-19 vaccination. The approaches varied, notably by income group. Reflection is needed on how to sustain the investments made in IIS during the pandemic. Continued support for IIS is critical, given their essential role in program monitoring and performance.&quot;,&quot;publisher&quot;:&quot;JMIR Publications Inc.&quot;,&quot;issue&quot;:&quot;1&quot;,&quot;volume&quot;:&quot;10&quot;,&quot;container-title-short&quot;:&quot;JMIR Public Health Surveill.&quot;},&quot;isTemporary&quot;:false}],&quot;citationTag&quot;:&quot;MENDELEY_CITATION_v3_eyJjaXRhdGlvbklEIjoiTUVOREVMRVlfQ0lUQVRJT05fZDJiNzk3OTUtZGIwMC00YTJhLWExM2MtMmFmYmQ2MmM0NTE4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quot;},{&quot;citationID&quot;:&quot;MENDELEY_CITATION_1a1dbbfa-108f-4aec-898b-1c976b064d1f&quot;,&quot;properties&quot;:{&quot;noteIndex&quot;:0},&quot;isEdited&quot;:false,&quot;manualOverride&quot;:{&quot;isManuallyOverridden&quot;:false,&quot;citeprocText&quot;:&quot;(Brooks &lt;i&gt;et al.&lt;/i&gt;, 2024)&quot;,&quot;manualOverrideText&quot;:&quot;&quot;},&quot;citationItems&quot;:[{&quot;id&quot;:&quot;933fded5-043d-369b-a400-4bcbe1f012f8&quot;,&quot;itemData&quot;:{&quot;type&quot;:&quot;article-journal&quot;,&quot;id&quot;:&quot;933fded5-043d-369b-a400-4bcbe1f012f8&quot;,&quot;title&quot;:&quot;Developing National Information Systems to Monitor COVID-19 Vaccination: A Global Observational Study&quot;,&quot;author&quot;:[{&quot;family&quot;:&quot;Brooks&quot;,&quot;given&quot;:&quot;Donald J.&quot;,&quot;parse-names&quot;:false,&quot;dropping-particle&quot;:&quot;&quot;,&quot;non-dropping-particle&quot;:&quot;&quot;},{&quot;family&quot;:&quot;Kim&quot;,&quot;given&quot;:&quot;Carolyn Inae&quot;,&quot;parse-names&quot;:false,&quot;dropping-particle&quot;:&quot;&quot;,&quot;non-dropping-particle&quot;:&quot;&quot;},{&quot;family&quot;:&quot;Mboussou&quot;,&quot;given&quot;:&quot;Franck Fortune&quot;,&quot;parse-names&quot;:false,&quot;dropping-particle&quot;:&quot;&quot;,&quot;non-dropping-particle&quot;:&quot;&quot;},{&quot;family&quot;:&quot;Danovaro-Holliday&quot;,&quot;given&quot;:&quot;M. Carolina&quot;,&quot;parse-names&quot;:false,&quot;dropping-particle&quot;:&quot;&quot;,&quot;non-dropping-particle&quot;:&quot;&quot;}],&quot;container-title&quot;:&quot;JMIR Public Health and Surveillance&quot;,&quot;accessed&quot;:{&quot;date-parts&quot;:[[2025,12,12]]},&quot;DOI&quot;:&quot;10.2196/62657&quot;,&quot;ISSN&quot;:&quot;23692960&quot;,&quot;PMID&quot;:&quot;39454019&quot;,&quot;URL&quot;:&quot;https://publichealth.jmir.org/2024/1/e62657&quot;,&quot;issued&quot;:{&quot;date-parts&quot;:[[2024,10,25]]},&quot;page&quot;:&quot;e62657&quot;,&quot;abstract&quot;:&quot;Background: Strong information systems are essential for safe and effective immunization programs. The COVID-19 vaccine rollout presented all immunization information systems (IIS) with challenging demands—requiring in-depth vaccine implementation data at all health system levels in real time. The system development approaches taken by countries were heterogeneous, with some countries opting to adapt existing systems and others implementing new ones. Objective: Using data reported by Member States to the World Health Organization (WHO), we aim to develop a global understanding of (1) the types of IIS used to monitor COVID-19 vaccination implemented in 2021 and (2) the approaches taken by countries to develop these systems. Methods: We conducted a descriptive analysis of data reported through a supplemental questionnaire of the WHO/United Nations Children's Emergency Fund (UNICEF) Joint Reporting Form on Immunization, collecting data for 2021 on (1) the use of and developmental approaches taken for 7 IIS functions (appointments, aggregate reporting, individual-level reporting, reminders, home-based records, safety surveillance, and stock management), and (2) modifications needed for digital health frameworks to permit COVID-19 vaccination monitoring. Results: In total, 188 of 194 WHO Member States responded to the supplemental questionnaire, with 155 reporting on the IIS-related questions. Among those reporting, for each of the 7 IIS functions explored, greater than 85% of responding countries reported that the system was in place for COVID-19 vaccines. Among responding countries, “aggregate reporting system” was the system most frequently reported as being in place (n=116, 98.3%), while “reminder system” was the least (n=77, 89%). Among the countries reporting using a system, whether an existing system was adapted for COVID-19 vaccines or a new one was developed varied by system. Additionally, two-thirds (n=127, 67.6%) of countries reported establishing at least one new system, ranging from 72% (n=42) in high-income countries (HICs) to 62% (n=16) in low-income countries. Concurrently, 55.3% (n=104) of countries reported adapting at least one system already in place for COVID-19 vaccines, with 62% (n=36) of HICs reporting this compared to about 53% for other income groups. Of those reporting developing new systems, for each of the systems explored, more than 85% of countries reported that they intended to keep new systems specific to COVID-19 vaccines. Further, 147 of the 188 (78.2%) Member States responding to the supplemental questionnaire responded to the digital health frameworks question. Lastly, 31% (n=46) of responding countries reported needing to adapt them for COVID-19 vaccination systems. HICs had a higher percentage. Conclusions: Nearly all countries have adapted existing or developed new IIS to monitor COVID-19 vaccination. The approaches varied, notably by income group. Reflection is needed on how to sustain the investments made in IIS during the pandemic. Continued support for IIS is critical, given their essential role in program monitoring and performance.&quot;,&quot;publisher&quot;:&quot;JMIR Publications Inc.&quot;,&quot;issue&quot;:&quot;1&quot;,&quot;volume&quot;:&quot;10&quot;,&quot;container-title-short&quot;:&quot;JMIR Public Health Surveill.&quot;},&quot;isTemporary&quot;:false}],&quot;citationTag&quot;:&quot;MENDELEY_CITATION_v3_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&quot;},{&quot;citationID&quot;:&quot;MENDELEY_CITATION_c0c3629a-44ca-432a-99f0-50e98923cbbc&quot;,&quot;properties&quot;:{&quot;noteIndex&quot;:0},&quot;isEdited&quot;:false,&quot;manualOverride&quot;:{&quot;isManuallyOverridden&quot;:true,&quot;citeprocText&quot;:&quot;(Digital Health and Care Wales, no date a)&quot;,&quot;manualOverrideText&quot;:&quot;(Digital Health and Care Wales, 2025)&quot;},&quot;citationItems&quot;:[{&quot;id&quot;:&quot;9087d39a-a99b-3424-a6f2-025ffa3cbbee&quot;,&quot;itemData&quot;:{&quot;type&quot;:&quot;webpage&quot;,&quot;id&quot;:&quot;9087d39a-a99b-3424-a6f2-025ffa3cbbee&quot;,&quot;title&quot;:&quot;The Welsh Immunisation System: Building a Lasting Legacy&quot;,&quot;author&quot;:[{&quot;family&quot;:&quot;Digital Health and Care Wales&quot;,&quot;given&quot;:&quot;&quot;,&quot;parse-names&quot;:false,&quot;dropping-particle&quot;:&quot;&quot;,&quot;non-dropping-particle&quot;:&quot;&quot;}],&quot;container-title&quot;:&quot;Web Page&quot;,&quot;accessed&quot;:{&quot;date-parts&quot;:[[2025,11,15]]},&quot;URL&quot;:&quot;https://dhcw.nhs.wales/news/in-depth/the-welsh-immunisation-system-building-a-lasting-legacy/&quot;},&quot;isTemporary&quot;:false}],&quot;citationTag&quot;:&quot;MENDELEY_CITATION_v3_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&quot;},{&quot;citationID&quot;:&quot;MENDELEY_CITATION_2cb5180c-e492-491d-bce8-e269178a122a&quot;,&quot;properties&quot;:{&quot;noteIndex&quot;:0},&quot;isEdited&quot;:false,&quot;manualOverride&quot;:{&quot;isManuallyOverridden&quot;:false,&quot;citeprocText&quot;:&quot;(Digital Health and Care Wales, 2025)&quot;,&quot;manualOverrideText&quot;:&quot;&quot;},&quot;citationItems&quot;:[{&quot;id&quot;:&quot;592dfe94-fab3-398a-8f8b-0706bc92cdb1&quot;,&quot;itemData&quot;:{&quot;type&quot;:&quot;webpage&quot;,&quot;id&quot;:&quot;592dfe94-fab3-398a-8f8b-0706bc92cdb1&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issued&quot;:{&quot;date-parts&quot;:[[2025,9,26]]},&quot;container-title-short&quot;:&quot;&quot;},&quot;isTemporary&quot;:false}],&quot;citationTag&quot;:&quot;MENDELEY_CITATION_v3_eyJjaXRhdGlvbklEIjoiTUVOREVMRVlfQ0lUQVRJT05fMmNiNTE4MGMtZTQ5Mi00OTFkLWJjZTgtZTI2OTE3OGExMjJh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quot;},{&quot;citationID&quot;:&quot;MENDELEY_CITATION_5e862820-97ab-42c5-b99c-e8906ce5a8e8&quot;,&quot;properties&quot;:{&quot;noteIndex&quot;:0},&quot;isEdited&quot;:false,&quot;manualOverride&quot;:{&quot;isManuallyOverridden&quot;:false,&quot;citeprocText&quot;:&quot;(Digital Health and Care Wales, 2025)&quot;,&quot;manualOverrideText&quot;:&quot;&quot;},&quot;citationItems&quot;:[{&quot;id&quot;:&quot;592dfe94-fab3-398a-8f8b-0706bc92cdb1&quot;,&quot;itemData&quot;:{&quot;type&quot;:&quot;webpage&quot;,&quot;id&quot;:&quot;592dfe94-fab3-398a-8f8b-0706bc92cdb1&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issued&quot;:{&quot;date-parts&quot;:[[2025,9,26]]},&quot;container-title-short&quot;:&quot;&quot;},&quot;isTemporary&quot;:false}],&quot;citationTag&quot;:&quot;MENDELEY_CITATION_v3_eyJjaXRhdGlvbklEIjoiTUVOREVMRVlfQ0lUQVRJT05fNWU4NjI4MjAtOTdhYi00MmM1LWI5OWMtZTg5MDZjZTVhOGU4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V9XX0=&quot;},{&quot;citationID&quot;:&quot;MENDELEY_CITATION_1926e951-befe-40cc-a1bc-33810a7c3720&quot;,&quot;properties&quot;:{&quot;noteIndex&quot;:0},&quot;isEdited&quot;:false,&quot;manualOverride&quot;:{&quot;isManuallyOverridden&quot;:true,&quot;citeprocText&quot;:&quot;(NHS England Digital, 2026a)&quot;,&quot;manualOverrideText&quot;:&quot;(Record a vaccination service - NHS England Digital, 2026)&quot;},&quot;citationItems&quot;:[{&quot;id&quot;:&quot;645265c3-42dd-3e57-b9d2-60419b665539&quot;,&quot;itemData&quot;:{&quot;type&quot;:&quot;webpage&quot;,&quot;id&quot;:&quot;645265c3-42dd-3e57-b9d2-60419b665539&quot;,&quot;title&quot;:&quot;Record a vaccination service - NHS England Digital&quot;,&quot;accessed&quot;:{&quot;date-parts&quot;:[[2025,12,12]]},&quot;URL&quot;:&quot;https://digital.nhs.uk/services/vaccinations-point-of-care/record-a-vaccination-service&quot;,&quot;container-title-short&quot;:&quot;&quot;},&quot;isTemporary&quot;:false}],&quot;citationTag&quot;:&quot;MENDELEY_CITATION_v3_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&quot;},{&quot;citationID&quot;:&quot;MENDELEY_CITATION_358bd0ea-2cc1-4fea-bf48-e5d1f274ee9f&quot;,&quot;properties&quot;:{&quot;noteIndex&quot;:0},&quot;isEdited&quot;:false,&quot;manualOverride&quot;:{&quot;isManuallyOverridden&quot;:false,&quot;citeprocText&quot;:&quot;(NHS England Digital, 2026b)&quot;,&quot;manualOverrideText&quot;:&quot;&quot;},&quot;citationItems&quot;:[{&quot;id&quot;:&quot;c58ba175-6b0c-390b-a667-3d78d113d1d4&quot;,&quot;itemData&quot;:{&quot;type&quot;:&quot;webpage&quot;,&quot;id&quot;:&quot;c58ba175-6b0c-390b-a667-3d78d113d1d4&quot;,&quot;title&quot;:&quot;Record a Vaccination Service&quot;,&quot;author&quot;:[{&quot;family&quot;:&quot;NHS England Digital&quot;,&quot;given&quot;:&quot;&quot;,&quot;parse-names&quot;:false,&quot;dropping-particle&quot;:&quot;&quot;,&quot;non-dropping-particle&quot;:&quot;&quot;}],&quot;container-title&quot;:&quot;Web Page&quot;,&quot;accessed&quot;:{&quot;date-parts&quot;:[[2025,11,25]]},&quot;URL&quot;:&quot;https://digital.nhs.uk/services/vaccinations-point-of-care/record-a-vaccination-service&quot;,&quot;issued&quot;:{&quot;date-parts&quot;:[[2026,3,26]]},&quot;container-title-short&quot;:&quot;&quot;},&quot;isTemporary&quot;:false,&quot;suppress-author&quot;:false,&quot;composite&quot;:false,&quot;author-only&quot;:false}],&quot;citationTag&quot;:&quot;MENDELEY_CITATION_v3_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&quot;},{&quot;citationID&quot;:&quot;MENDELEY_CITATION_0ad47a53-6b2b-449d-8e41-73643ad64079&quot;,&quot;properties&quot;:{&quot;noteIndex&quot;:0},&quot;isEdited&quot;:false,&quot;manualOverride&quot;:{&quot;isManuallyOverridden&quot;:true,&quot;citeprocText&quot;:&quot;(Public Health Scotland, no date)&quot;,&quot;manualOverrideText&quot;:&quot;(Public Health Scotland, 2021)&quot;},&quot;citationItems&quot;:[{&quot;id&quot;:&quot;723364e8-720d-31af-bb6a-f5e1babf3748&quot;,&quot;itemData&quot;:{&quot;type&quot;:&quot;webpage&quot;,&quot;id&quot;:&quot;723364e8-720d-31af-bb6a-f5e1babf3748&quot;,&quot;title&quot;:&quot;Vaccine Management Tool&quot;,&quot;author&quot;:[{&quot;family&quot;:&quot;Public Health Scotland&quot;,&quot;given&quot;:&quot;&quot;,&quot;parse-names&quot;:false,&quot;dropping-particle&quot;:&quot;&quot;,&quot;non-dropping-particle&quot;:&quot;&quot;}],&quot;container-title&quot;:&quot;Web Page&quot;,&quot;accessed&quot;:{&quot;date-parts&quot;:[[2025,12,12]]},&quot;URL&quot;:&quot;https://www.publichealthscotland.scot/population-health/health-protection/infectious-diseases/covid-19/covid-19-vaccine-delivery-and-workforce-information/vaccine-management-tool/&quot;,&quot;container-title-short&quot;:&quot;&quot;},&quot;isTemporary&quot;:false}],&quot;citationTag&quot;:&quot;MENDELEY_CITATION_v3_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&quot;},{&quot;citationID&quot;:&quot;MENDELEY_CITATION_153eeb1c-a490-4d80-b0e9-2b490d3c5105&quot;,&quot;properties&quot;:{&quot;noteIndex&quot;:0},&quot;isEdited&quot;:false,&quot;manualOverride&quot;:{&quot;isManuallyOverridden&quot;:true,&quot;citeprocText&quot;:&quot;(National Immunisation Office, 2024)&quot;,&quot;manualOverrideText&quot;:&quot;(Health Service Executive, 2024)&quot;},&quot;citationItems&quot;:[{&quot;id&quot;:&quot;d302b57a-caf8-367a-95c0-d431182f17df&quot;,&quot;itemData&quot;:{&quot;type&quot;:&quot;article-journal&quot;,&quot;id&quot;:&quot;d302b57a-caf8-367a-95c0-d431182f17df&quot;,&quot;title&quot;:&quot;National Immunisation Office Strategic Plan \n2024-2027&quot;,&quot;author&quot;:[{&quot;family&quot;:&quot;National Immunisation Office&quot;,&quot;given&quot;:&quot;&quot;,&quot;parse-names&quot;:false,&quot;dropping-particle&quot;:&quot;&quot;,&quot;non-dropping-particle&quot;:&quot;&quot;}],&quot;accessed&quot;:{&quot;date-parts&quot;:[[2025,12,12]]},&quot;issued&quot;:{&quot;date-parts&quot;:[[2024]]}},&quot;isTemporary&quot;:false}],&quot;citationTag&quot;:&quot;MENDELEY_CITATION_v3_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&quot;},{&quot;citationID&quot;:&quot;MENDELEY_CITATION_efde5061-4ffd-4a5c-ad92-8d9802f02dd5&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ZWZkZTUwNjEtNGZmZC00YTVjLWFkOTItOGQ5ODAyZjAyZGQ1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bcabb4be-ba03-4215-b2fe-e72ea32be015&quot;,&quot;properties&quot;:{&quot;noteIndex&quot;:0},&quot;isEdited&quot;:false,&quot;manualOverride&quot;:{&quot;isManuallyOverridden&quot;:false,&quot;citeprocText&quot;:&quot;(Friedman, Wyatt and Ash, 2022)&quot;,&quot;manualOverrideText&quot;:&quot;&quot;},&quot;citationTag&quot;:&quot;MENDELEY_CITATION_v3_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&quot;,&quot;citationItems&quot;:[{&quot;id&quot;:&quot;bd70ca81-bcd8-30ec-a9ce-3a0b91a2b0b8&quot;,&quot;itemData&quot;:{&quot;type&quot;:&quot;book&quot;,&quot;id&quot;:&quot;bd70ca81-bcd8-30ec-a9ce-3a0b91a2b0b8&quot;,&quot;title&quot;:&quot;Evaluation methods in biomedical and health informatics&quot;,&quot;author&quot;:[{&quot;family&quot;:&quot;Friedman&quot;,&quot;given&quot;:&quot;Charles P&quot;,&quot;parse-names&quot;:false,&quot;dropping-particle&quot;:&quot;&quot;,&quot;non-dropping-particle&quot;:&quot;&quot;},{&quot;family&quot;:&quot;Wyatt&quot;,&quot;given&quot;:&quot;J&quot;,&quot;parse-names&quot;:false,&quot;dropping-particle&quot;:&quot;&quot;,&quot;non-dropping-particle&quot;:&quot;&quot;},{&quot;family&quot;:&quot;Ash&quot;,&quot;given&quot;:&quot;Joan S&quot;,&quot;parse-names&quot;:false,&quot;dropping-particle&quot;:&quot;&quot;,&quot;non-dropping-particle&quot;:&quot;&quot;}],&quot;ISBN&quot;:&quot;9783030864538&quot;,&quot;issued&quot;:{&quot;date-parts&quot;:[[2022]]},&quot;number-of-pages&quot;:&quot;527&quot;,&quot;abstract&quot;:&quot;Third edition. This 3rd edition of Evaluation Methods in Biomedical and Health Informatics has been extensively revised and expanded. It builds on a solid foundation of evaluation theory to explain methods and techniques within health informatics, using many examples, real-world case studies and numerous self-tests with answers. Expanded to 20 rather than 12 chapters, new chapters have been added on qualitative methods, ethics, mixed methods, evidence-based informatics and how to conduct evaluation studies using routine, real-world data. Designed as a practical guide for masters and PhD students, informatics researchers and seasoned professionals seeking a comprehensive resource, this book describes health and biomedical information resource evaluation in a practical stepwise manner. Critiques and discussion of actual evaluation studies help to build the readers knowledge of the judicious application of the techniques described. As information and communications technologies take on increasingly central roles in self-care, healthcare, biomedical research and education, understanding how to design and carry out successful rigorous evaluation studies becomes more imperative. Evaluation Methods in Biomedical and Health Informatics is an unparalleled reference for a broad range of health information professionals and is usable as both a textbook to support formal courses and a reference book for researchers and practitioners. From those training for careers in informatics to on-site biomedical information systems staff, this is an invaluable guide to the successful evaluation of digital healthcare, eHealth, telemedicine, electronic health records and other clinical and non-clinical information systems. Challenges of Evaluation in Biomedical Informatics -- Evaluation as a Field -- Determining What to Study -- The Structure of Objectivist Studies -- Measurement Fundamentals -- Developing and Improving Measurement Methods -- The Design of Demonstration Studies -- Analyzing the Results of Demonstration Studies -- Subjectivist Approaches to Evaluation -- Performing Subjectivist Studies in the Qualitative Traditions Responsive to Users -- Economic Aspects of Evaluation -- Proposing and Communicating the Results of Evaluation Studies: Ethical, Legal, and Regulatory Issues.&quot;,&quot;publisher&quot;:&quot;Springer&quot;,&quot;container-title-short&quot;:&quot;&quot;},&quot;isTemporary&quot;:false,&quot;suppress-author&quot;:false,&quot;composite&quot;:false,&quot;author-only&quot;:false}]},{&quot;citationID&quot;:&quot;MENDELEY_CITATION_28c48c7f-4d7b-4802-a23b-2793ec923217&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MjhjNDhjN2YtNGQ3Yi00ODAyLWEyM2ItMjc5M2VjOTIzMjE3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eb17290e-8752-42c2-a303-6b8de4b13ee7&quot;,&quot;properties&quot;:{&quot;noteIndex&quot;:0},&quot;isEdited&quot;:false,&quot;manualOverride&quot;:{&quot;isManuallyOverridden&quot;:true,&quot;citeprocText&quot;:&quot;(Friedman, Wyatt and Ash, 2022b)&quot;,&quot;manualOverrideText&quot;:&quot;(Friedman, Wyatt and Ash, 2022)&quot;},&quot;citationItems&quot;:[{&quot;id&quot;:&quot;bd70ca81-bcd8-30ec-a9ce-3a0b91a2b0b8&quot;,&quot;itemData&quot;:{&quot;type&quot;:&quot;book&quot;,&quot;id&quot;:&quot;bd70ca81-bcd8-30ec-a9ce-3a0b91a2b0b8&quot;,&quot;title&quot;:&quot;Evaluation methods in biomedical and health informatics&quot;,&quot;author&quot;:[{&quot;family&quot;:&quot;Friedman&quot;,&quot;given&quot;:&quot;Charles P&quot;,&quot;parse-names&quot;:false,&quot;dropping-particle&quot;:&quot;&quot;,&quot;non-dropping-particle&quot;:&quot;&quot;},{&quot;family&quot;:&quot;Wyatt&quot;,&quot;given&quot;:&quot;J&quot;,&quot;parse-names&quot;:false,&quot;dropping-particle&quot;:&quot;&quot;,&quot;non-dropping-particle&quot;:&quot;&quot;},{&quot;family&quot;:&quot;Ash&quot;,&quot;given&quot;:&quot;Joan S&quot;,&quot;parse-names&quot;:false,&quot;dropping-particle&quot;:&quot;&quot;,&quot;non-dropping-particle&quot;:&quot;&quot;}],&quot;ISBN&quot;:&quot;9783030864538&quot;,&quot;issued&quot;:{&quot;date-parts&quot;:[[2022]]},&quot;number-of-pages&quot;:&quot;527&quot;,&quot;abstract&quot;:&quot;Third edition. This 3rd edition of Evaluation Methods in Biomedical and Health Informatics has been extensively revised and expanded. It builds on a solid foundation of evaluation theory to explain methods and techniques within health informatics, using many examples, real-world case studies and numerous self-tests with answers. Expanded to 20 rather than 12 chapters, new chapters have been added on qualitative methods, ethics, mixed methods, evidence-based informatics and how to conduct evaluation studies using routine, real-world data. Designed as a practical guide for masters and PhD students, informatics researchers and seasoned professionals seeking a comprehensive resource, this book describes health and biomedical information resource evaluation in a practical stepwise manner. Critiques and discussion of actual evaluation studies help to build the readers knowledge of the judicious application of the techniques described. As information and communications technologies take on increasingly central roles in self-care, healthcare, biomedical research and education, understanding how to design and carry out successful rigorous evaluation studies becomes more imperative. Evaluation Methods in Biomedical and Health Informatics is an unparalleled reference for a broad range of health information professionals and is usable as both a textbook to support formal courses and a reference book for researchers and practitioners. From those training for careers in informatics to on-site biomedical information systems staff, this is an invaluable guide to the successful evaluation of digital healthcare, eHealth, telemedicine, electronic health records and other clinical and non-clinical information systems. Challenges of Evaluation in Biomedical Informatics -- Evaluation as a Field -- Determining What to Study -- The Structure of Objectivist Studies -- Measurement Fundamentals -- Developing and Improving Measurement Methods -- The Design of Demonstration Studies -- Analyzing the Results of Demonstration Studies -- Subjectivist Approaches to Evaluation -- Performing Subjectivist Studies in the Qualitative Traditions Responsive to Users -- Economic Aspects of Evaluation -- Proposing and Communicating the Results of Evaluation Studies: Ethical, Legal, and Regulatory Issues.&quot;,&quot;publisher&quot;:&quot;Springer&quot;},&quot;isTemporary&quot;:false}],&quot;citationTag&quot;:&quot;MENDELEY_CITATION_v3_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&quot;},{&quot;citationID&quot;:&quot;MENDELEY_CITATION_20932c2a-7c4e-4d9e-85e5-bb6083955b96&quot;,&quot;properties&quot;:{&quot;noteIndex&quot;:0},&quot;isEdited&quot;:false,&quot;manualOverride&quot;:{&quot;isManuallyOverridden&quot;:true,&quot;citeprocText&quot;:&quot;(Creswell and Plano Clark, 2011)&quot;,&quot;manualOverrideText&quot;:&quot;(Creswell &amp; Plano Clark, 2011).&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MjA5MzJjMmEtN2M0ZS00ZDllLTg1ZTUtYmI2MDgzOTU1Yjk2IiwicHJvcGVydGllcyI6eyJub3RlSW5kZXgiOjB9LCJpc0VkaXRlZCI6ZmFsc2UsIm1hbnVhbE92ZXJyaWRlIjp7ImlzTWFudWFsbHlPdmVycmlkZGVuIjp0cnVlLCJjaXRlcHJvY1RleHQiOiIoQ3Jlc3dlbGwgYW5kIFBsYW5vIENsYXJrLCAyMDExKSIsIm1hbnVhbE92ZXJyaWRlVGV4dCI6IihDcmVzd2VsbCAmIFBsYW5vIENsYXJrLCAyMDExKS4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f5094aff-1732-4f4a-8cfa-a9f48fea0402&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ZjUwOTRhZmYtMTczMi00ZjRhLThjZmEtYTlmNDhmZWEwNDAy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d0645bf7-a8e9-4649-9d6c-792601c0fae9&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ZDA2NDViZjctYThlOS00NjQ5LTlkNmMtNzkyNjAxYzBmYWU5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94211c61-b5c8-4e6c-914d-081993030f83&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OTQyMTFjNjEtYjVjOC00ZTZjLTkxNGQtMDgxOTkzMDMwZjgz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d5464b56-afb5-4b59-92d0-67b1c05d5b7b&quot;,&quot;properties&quot;:{&quot;noteIndex&quot;:0},&quot;isEdited&quot;:false,&quot;manualOverride&quot;:{&quot;isManuallyOverridden&quot;:false,&quot;citeprocText&quot;:&quot;(Leedy, 2020)&quot;,&quot;manualOverrideText&quot;:&quot;&quot;},&quot;citationItems&quot;:[{&quot;id&quot;:&quot;042384e3-84c4-32d8-b272-97d36e0eeba5&quot;,&quot;itemData&quot;:{&quot;type&quot;:&quot;article-journal&quot;,&quot;id&quot;:&quot;042384e3-84c4-32d8-b272-97d36e0eeba5&quot;,&quot;title&quot;:&quot;Practical research : planning and design / Paul D. Leedy, late of American University and Jeanne Ellis Ormrod, University of Northern Colorado (Emerita) ; with Laura Ruth Johnson, Northern Illinois University.&quot;,&quot;author&quot;:[{&quot;family&quot;:&quot;Leedy&quot;,&quot;given&quot;:&quot;Paul D&quot;,&quot;parse-names&quot;:false,&quot;dropping-particle&quot;:&quot;&quot;,&quot;non-dropping-particle&quot;:&quot;&quot;}],&quot;accessed&quot;:{&quot;date-parts&quot;:[[2025,4,10]]},&quot;ISBN&quot;:&quot;9781292339283&quot;,&quot;URL&quot;:&quot;https://students.aiu.edu/submissions/profiles/resources/onlineBook/a2g3B6_Practical%20Research_%20Planning%20And%20Design-2020.pdf&quot;,&quot;issued&quot;:{&quot;date-parts&quot;:[[2020]]},&quot;page&quot;:&quot;479&quot;,&quot;publisher&quot;:&quot;Pearson Education Limited,&quot;},&quot;isTemporary&quot;:false,&quot;suppress-author&quot;:false,&quot;composite&quot;:false,&quot;author-only&quot;:false}],&quot;citationTag&quot;:&quot;MENDELEY_CITATION_v3_eyJjaXRhdGlvbklEIjoiTUVOREVMRVlfQ0lUQVRJT05fZDU0NjRiNTYtYWZiNS00YjU5LTkyZDAtNjdiMWMwNWQ1Yjdi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quot;},{&quot;citationID&quot;:&quot;MENDELEY_CITATION_59889c64-c8f7-43cb-a298-ac45566b10d4&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NTk4ODljNjQtYzhmNy00M2NiLWEyOTgtYWM0NTU2NmIxMGQ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63c6a04b-ae0d-47d5-9961-a8371730ccff&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NjNjNmEwNGItYWUwZC00N2Q1LTk5NjEtYTgzNzE3MzBjY2Zm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35f45554-628d-48fc-9b2f-dcccd6abe2cf&quot;,&quot;properties&quot;:{&quot;noteIndex&quot;:0},&quot;isEdited&quot;:false,&quot;manualOverride&quot;:{&quot;isManuallyOverridden&quot;:true,&quot;citeprocText&quot;:&quot;(&lt;i&gt;BPMN Specification - Business Process Model and Notation&lt;/i&gt;, no date)&quot;,&quot;manualOverrideText&quot;:&quot;(Standards Development Organization, 2026)&quot;},&quot;citationItems&quot;:[{&quot;id&quot;:&quot;29cbab4b-6d65-32fc-8b52-3a62896153cb&quot;,&quot;itemData&quot;:{&quot;type&quot;:&quot;webpage&quot;,&quot;id&quot;:&quot;29cbab4b-6d65-32fc-8b52-3a62896153cb&quot;,&quot;title&quot;:&quot;BPMN Specification - Business Process Model and Notation&quot;,&quot;accessed&quot;:{&quot;date-parts&quot;:[[2026,3,19]]},&quot;URL&quot;:&quot;https://www.bpmn.org/&quot;,&quot;container-title-short&quot;:&quot;&quot;},&quot;isTemporary&quot;:false}],&quot;citationTag&quot;:&quot;MENDELEY_CITATION_v3_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&quot;},{&quot;citationID&quot;:&quot;MENDELEY_CITATION_efc52fa7-573c-4896-b3f5-5fc2ecab9057&quot;,&quot;properties&quot;:{&quot;noteIndex&quot;:0},&quot;isEdited&quot;:false,&quot;manualOverride&quot;:{&quot;isManuallyOverridden&quot;:false,&quot;citeprocText&quot;:&quot;(Eymann &lt;i&gt;et al.&lt;/i&gt;, 2023)&quot;,&quot;manualOverrideText&quot;:&quot;&quot;},&quot;citationItems&quot;:[{&quot;id&quot;:&quot;e66061c0-733d-35cc-aff0-deeaeae60054&quot;,&quot;itemData&quot;:{&quot;type&quot;:&quot;article-journal&quot;,&quot;id&quot;:&quot;e66061c0-733d-35cc-aff0-deeaeae60054&quot;,&quot;title&quot;:&quot;The maturity model for the public health service-a tool for assessing and improving the digital maturity level of German public health agencies&quot;,&quot;author&quot;:[{&quot;family&quot;:&quot;Eymann&quot;,&quot;given&quot;:&quot;Torsten&quot;,&quot;parse-names&quot;:false,&quot;dropping-particle&quot;:&quot;&quot;,&quot;non-dropping-particle&quot;:&quot;&quot;},{&quot;family&quot;:&quot;Fürstenau&quot;,&quot;given&quot;:&quot;Daniel&quot;,&quot;parse-names&quot;:false,&quot;dropping-particle&quot;:&quot;&quot;,&quot;non-dropping-particle&quot;:&quot;&quot;},{&quot;family&quot;:&quot;Gersch&quot;,&quot;given&quot;:&quot;Martin&quot;,&quot;parse-names&quot;:false,&quot;dropping-particle&quot;:&quot;&quot;,&quot;non-dropping-particle&quot;:&quot;&quot;},{&quot;family&quot;:&quot;Kauffmann&quot;,&quot;given&quot;:&quot;Anna Lina&quot;,&quot;parse-names&quot;:false,&quot;dropping-particle&quot;:&quot;&quot;,&quot;non-dropping-particle&quot;:&quot;&quot;},{&quot;family&quot;:&quot;Neubauer&quot;,&quot;given&quot;:&quot;Maria&quot;,&quot;parse-names&quot;:false,&quot;dropping-particle&quot;:&quot;&quot;,&quot;non-dropping-particle&quot;:&quot;&quot;},{&quot;family&quot;:&quot;Schick&quot;,&quot;given&quot;:&quot;Doreen&quot;,&quot;parse-names&quot;:false,&quot;dropping-particle&quot;:&quot;&quot;,&quot;non-dropping-particle&quot;:&quot;&quot;},{&quot;family&quot;:&quot;Schlömer&quot;,&quot;given&quot;:&quot;Nina&quot;,&quot;parse-names&quot;:false,&quot;dropping-particle&quot;:&quot;&quot;,&quot;non-dropping-particle&quot;:&quot;&quot;},{&quot;family&quot;:&quot;Schulte-Althoff&quot;,&quot;given&quot;:&quot;Matthias&quot;,&quot;parse-names&quot;:false,&quot;dropping-particle&quot;:&quot;&quot;,&quot;non-dropping-particle&quot;:&quot;&quot;},{&quot;family&quot;:&quot;Stark&quot;,&quot;given&quot;:&quot;Jeannette&quot;,&quot;parse-names&quot;:false,&quot;dropping-particle&quot;:&quot;&quot;,&quot;non-dropping-particle&quot;:&quot;&quot;},{&quot;family&quot;:&quot;Welczeck&quot;,&quot;given&quot;:&quot;Laura&quot;,&quot;parse-names&quot;:false,&quot;dropping-particle&quot;:&quot;&quot;,&quot;non-dropping-particle&quot;:&quot;von&quot;}],&quot;container-title&quot;:&quot;Bundesgesundheitsblatt, Gesundheitsforschung, Gesundheitsschutz&quot;,&quot;container-title-short&quot;:&quot;Bundesgesundheitsblatt Gesundheitsforschung Gesundheitsschutz&quot;,&quot;accessed&quot;:{&quot;date-parts&quot;:[[2025,10,23]]},&quot;DOI&quot;:&quot;10.1007/S00103-022-03643-7&quot;,&quot;ISSN&quot;:&quot;1437-1588&quot;,&quot;PMID&quot;:&quot;36629925&quot;,&quot;URL&quot;:&quot;https://pubmed.ncbi.nlm.nih.gov/36629925/&quot;,&quot;issued&quot;:{&quot;date-parts&quot;:[[2023,2,1]]},&quot;page&quot;:&quot;136-142&quot;,&quot;abstract&quot;:&quot;The COVID 19 crisis has highlighted the key role of the public health service (PHS), with its approximately 375 municipal health offices involved in the pandemic response. Here, in addition to a lack of human resources, the insufficient digital maturity of many public health departments posed a hurdle to effective and scalable infection reporting and contact tracing. In this article, we present the maturity model (MM) for the digitization of health offices, the development of which took place between January 2021 and February 2022 and was funded by the German Federal Ministry of Health. It has been applied since the beginning of 2022 with the aim of strengthening the digitization of the PHS. The MM aims to guide public health departments step by step to increase their digital maturity to be prepared for future challenges. The MM was developed and evaluated based on qualitative interviews with employees of public health departments and other experts in the public health sector as well as in workshops and with a quantitative survey. The MM allows the measurement of digital maturity in eight dimensions, each of which is subdivided into two to five subdimensions. Within the subdimensions a classification is made on five different maturity levels. Currently, in addition to recording the digital maturity of individual health departments, the MM also serves as a management tool for planning digitization projects. The aim is to use the MM as a basis for promoting targeted communication between the health departments to exchange best practices for the different dimensions.&quot;,&quot;publisher&quot;:&quot;Bundesgesundheitsblatt Gesundheitsforschung Gesundheitsschutz&quot;,&quot;issue&quot;:&quot;2&quot;,&quot;volume&quot;:&quot;66&quot;},&quot;isTemporary&quot;:false,&quot;suppress-author&quot;:false,&quot;composite&quot;:false,&quot;author-only&quot;:false}],&quot;citationTag&quot;:&quot;MENDELEY_CITATION_v3_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&quot;},{&quot;citationID&quot;:&quot;MENDELEY_CITATION_6499808d-0cfa-4bc4-80e2-fc90cdfe9caa&quot;,&quot;properties&quot;:{&quot;noteIndex&quot;:0},&quot;isEdited&quot;:false,&quot;manualOverride&quot;:{&quot;isManuallyOverridden&quot;:true,&quot;citeprocText&quot;:&quot;(Government, 2025)&quot;,&quot;manualOverrideText&quot;:&quot;(Welsh Government, 2025)&quot;},&quot;citationItems&quot;:[{&quot;id&quot;:&quot;5e07ec29-3b71-3e1a-8897-ec7e21d96f15&quot;,&quot;itemData&quot;:{&quot;type&quot;:&quot;article-journal&quot;,&quot;id&quot;:&quot;5e07ec29-3b71-3e1a-8897-ec7e21d96f15&quot;,&quot;title&quot;:&quot;A report from the Ministerial Advisory Group on NHS Wales Performance and Productivity&quot;,&quot;author&quot;:[{&quot;family&quot;:&quot;Government&quot;,&quot;given&quot;:&quot;Welsh&quot;,&quot;parse-names&quot;:false,&quot;dropping-particle&quot;:&quot;&quot;,&quot;non-dropping-particle&quot;:&quot;&quot;}],&quot;accessed&quot;:{&quot;date-parts&quot;:[[2026,3,19]]},&quot;ISBN&quot;:&quot;978-1-83715-596-5&quot;,&quot;issued&quot;:{&quot;date-parts&quot;:[[2025]]},&quot;container-title-short&quot;:&quot;&quot;},&quot;isTemporary&quot;:false}],&quot;citationTag&quot;:&quot;MENDELEY_CITATION_v3_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&quot;},{&quot;citationID&quot;:&quot;MENDELEY_CITATION_5d1f89be-3f82-4568-b4f5-c1a588753edb&quot;,&quot;properties&quot;:{&quot;noteIndex&quot;:0},&quot;isEdited&quot;:false,&quot;manualOverride&quot;:{&quot;isManuallyOverridden&quot;:false,&quot;citeprocText&quot;:&quot;(Ala-Mutka, 2011)&quot;,&quot;manualOverrideText&quot;:&quot;&quot;},&quot;citationItems&quot;:[{&quot;id&quot;:&quot;bd435e71-f1c6-3aa9-8626-f447dd50d18f&quot;,&quot;itemData&quot;:{&quot;type&quot;:&quot;report&quot;,&quot;id&quot;:&quot;bd435e71-f1c6-3aa9-8626-f447dd50d18f&quot;,&quot;title&quot;:&quot;Mapping Digital Competence: Towards a Conceptual Understanding&quot;,&quot;author&quot;:[{&quot;family&quot;:&quot;Ala-Mutka&quot;,&quot;given&quot;:&quot;Kirsti&quot;,&quot;parse-names&quot;:false,&quot;dropping-particle&quot;:&quot;&quot;,&quot;non-dropping-particle&quot;:&quot;&quot;}],&quot;container-title&quot;:&quot;Report&quot;,&quot;accessed&quot;:{&quot;date-parts&quot;:[[2025,11,24]]},&quot;URL&quot;:&quot;https://www.researchgate.net/publication/340375234_Mapping_Digital_Competence_Towards_a_Conceptual_Understanding&quot;,&quot;issued&quot;:{&quot;date-parts&quot;:[[2011,1,1]]},&quot;container-title-short&quot;:&quot;&quot;},&quot;isTemporary&quot;:false}],&quot;citationTag&quot;:&quot;MENDELEY_CITATION_v3_eyJjaXRhdGlvbklEIjoiTUVOREVMRVlfQ0lUQVRJT05fNWQxZjg5YmUtM2Y4Mi00NTY4LWI0ZjUtYzFhNTg4NzUzZWRi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quot;},{&quot;citationID&quot;:&quot;MENDELEY_CITATION_c562bf57-51e9-4272-860e-202c07597797&quot;,&quot;properties&quot;:{&quot;noteIndex&quot;:0},&quot;isEdited&quot;:false,&quot;manualOverride&quot;:{&quot;isManuallyOverridden&quot;:true,&quot;citeprocText&quot;:&quot;(&lt;i&gt;The Welsh Immunisation System: building a lasting legacy - Digital Health and Care Wales&lt;/i&gt;, no date)&quot;,&quot;manualOverrideText&quot;:&quot;(Digital Health and Care Wales, 2024)&quot;},&quot;citationItems&quot;:[{&quot;id&quot;:&quot;5b1d1d33-5274-3277-a235-45c5ef0d4a49&quot;,&quot;itemData&quot;:{&quot;type&quot;:&quot;webpage&quot;,&quot;id&quot;:&quot;5b1d1d33-5274-3277-a235-45c5ef0d4a49&quot;,&quot;title&quot;:&quot;The Welsh Immunisation System: Building a Lasting Legacy&quot;,&quot;accessed&quot;:{&quot;date-parts&quot;:[[2025,4,2]]},&quot;URL&quot;:&quot;https://dhcw.nhs.wales/news/in-depth/the-welsh-immunisation-system-building-a-lasting-legacy/&quot;},&quot;isTemporary&quot;:false}],&quot;citationTag&quot;:&quot;MENDELEY_CITATION_v3_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&quot;},{&quot;citationID&quot;:&quot;MENDELEY_CITATION_b020b7fc-f7ab-4582-93cb-67aef585568e&quot;,&quot;properties&quot;:{&quot;noteIndex&quot;:0},&quot;isEdited&quot;:false,&quot;manualOverride&quot;:{&quot;isManuallyOverridden&quot;:false,&quot;citeprocText&quot;:&quot;(Zang &lt;i&gt;et al.&lt;/i&gt;, 2023)&quot;,&quot;manualOverrideText&quot;:&quot;&quot;},&quot;citationItems&quot;:[{&quot;id&quot;:&quot;c402811d-6a44-38af-bb73-065f415de320&quot;,&quot;itemData&quot;:{&quot;type&quot;:&quot;article-journal&quot;,&quot;id&quot;:&quot;c402811d-6a44-38af-bb73-065f415de320&quot;,&quot;title&quot;:&quot;Applications of Social Media and Digital Technologies in COVID-19 Vaccination: Scoping Review&quot;,&quot;author&quot;:[{&quot;family&quot;:&quot;Zang&quot;,&quot;given&quot;:&quot;Shujie&quot;,&quot;parse-names&quot;:false,&quot;dropping-particle&quot;:&quot;&quot;,&quot;non-dropping-particle&quot;:&quot;&quot;},{&quot;family&quot;:&quot;Zhang&quot;,&quot;given&quot;:&quot;Xu&quot;,&quot;parse-names&quot;:false,&quot;dropping-particle&quot;:&quot;&quot;,&quot;non-dropping-particle&quot;:&quot;&quot;},{&quot;family&quot;:&quot;Xing&quot;,&quot;given&quot;:&quot;Yuting&quot;,&quot;parse-names&quot;:false,&quot;dropping-particle&quot;:&quot;&quot;,&quot;non-dropping-particle&quot;:&quot;&quot;},{&quot;family&quot;:&quot;Chen&quot;,&quot;given&quot;:&quot;Jiaxian&quot;,&quot;parse-names&quot;:false,&quot;dropping-particle&quot;:&quot;&quot;,&quot;non-dropping-particle&quot;:&quot;&quot;},{&quot;family&quot;:&quot;Lin&quot;,&quot;given&quot;:&quot;Leesa&quot;,&quot;parse-names&quot;:false,&quot;dropping-particle&quot;:&quot;&quot;,&quot;non-dropping-particle&quot;:&quot;&quot;},{&quot;family&quot;:&quot;Hou&quot;,&quot;given&quot;:&quot;Zhiyuan&quot;,&quot;parse-names&quot;:false,&quot;dropping-particle&quot;:&quot;&quot;,&quot;non-dropping-particle&quot;:&quot;&quot;}],&quot;container-title&quot;:&quot;Journal of Medical Internet Research&quot;,&quot;accessed&quot;:{&quot;date-parts&quot;:[[2025,10,30]]},&quot;DOI&quot;:&quot;10.2196/40057&quot;,&quot;ISSN&quot;:&quot;14388871&quot;,&quot;PMID&quot;:&quot;36649235&quot;,&quot;issued&quot;:{&quot;date-parts&quot;:[[2023]]},&quot;abstract&quot;:&quot;Background: Social media and digital technologies have played essential roles in disseminating information and promoting vaccination during the COVID-19 pandemic. There is a need to summarize the applications and analytical techniques of social media and digital technologies in monitoring vaccine attitudes and administering COVID-19 vaccines. Objective: We aimed to synthesize the global evidence on the applications of social media and digital technologies in COVID-19 vaccination and to explore their avenues to promote COVID-19 vaccination. Methods: We searched 6 databases (PubMed, Scopus, Web of Science, Embase, EBSCO, and IEEE Xplore) for English-language articles from December 2019 to August 2022. The search terms covered keywords relating to social media, digital technology, and COVID-19 vaccines. Articles were included if they provided original descriptions of applications of social media or digital health technologies/solutions in COVID-19 vaccination. Conference abstracts, editorials, letters, commentaries, correspondence articles, study protocols, and reviews were excluded. A modified version of the Appraisal Tool for Cross-Sectional Studies (AXIS tool) was used to evaluate the quality of social media-related studies. The review was undertaken with the guidance of the Preferred Reporting Items for Systematic Reviews and Meta-Analyses extension for Scoping Reviews. Results: A total of 178 articles were included in our review, including 114 social media articles and 64 digital technology articles. Social media has been applied for sentiment/emotion analysis, topic analysis, behavioral analysis, dissemination and engagement analysis, and information quality analysis around COVID-19 vaccination. Of these, sentiment analysis and topic analysis were the most common, with social media data being primarily analyzed by lexicon-based and machine learning techniques. The accuracy and reliability of information on social media can seriously affect public attitudes toward COVID-19 vaccines, and misinformation often leads to vaccine hesitancy. Digital technologies have been applied to determine the COVID-19 vaccination strategy, predict the vaccination process, optimize vaccine distribution and delivery, provide safe and transparent vaccination certificates, and perform postvaccination surveillance. The applied digital technologies included algorithms, blockchain, mobile health, the Internet of Things, and other technologies, although with some barriers to their popularization. Conclusions: The applications of social media and digital technologies in addressing COVID-19 vaccination-related issues represent an irreversible trend. Attention should be paid to the ethical issues and health inequities arising from the digital divide while applying and promoting these technologies.&quot;,&quot;publisher&quot;:&quot;JMIR Publications Inc.&quot;,&quot;volume&quot;:&quot;25&quot;,&quot;container-title-short&quot;:&quot;J. Med. Internet Res.&quot;},&quot;isTemporary&quot;:false}],&quot;citationTag&quot;:&quot;MENDELEY_CITATION_v3_eyJjaXRhdGlvbklEIjoiTUVOREVMRVlfQ0lUQVRJT05fYjAyMGI3ZmMtZjdhYi00NTgyLTkzY2ItNjdhZWY1ODU1Njh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quot;},{&quot;citationID&quot;:&quot;MENDELEY_CITATION_4b8aa000-faab-425c-8acb-11b2c18a6755&quot;,&quot;properties&quot;:{&quot;noteIndex&quot;:0},&quot;isEdited&quot;:false,&quot;manualOverride&quot;:{&quot;isManuallyOverridden&quot;:false,&quot;citeprocText&quot;:&quot;(Digital Health and Care Wales, 2025)&quot;,&quot;manualOverrideText&quot;:&quot;&quot;},&quot;citationItems&quot;:[{&quot;id&quot;:&quot;592dfe94-fab3-398a-8f8b-0706bc92cdb1&quot;,&quot;itemData&quot;:{&quot;type&quot;:&quot;webpage&quot;,&quot;id&quot;:&quot;592dfe94-fab3-398a-8f8b-0706bc92cdb1&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issued&quot;:{&quot;date-parts&quot;:[[2025,9,26]]},&quot;container-title-short&quot;:&quot;&quot;},&quot;isTemporary&quot;:false,&quot;suppress-author&quot;:false,&quot;composite&quot;:false,&quot;author-only&quot;:false}],&quot;citationTag&quot;:&quot;MENDELEY_CITATION_v3_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&quot;},{&quot;citationID&quot;:&quot;MENDELEY_CITATION_d4402f4b-3c7b-45fe-95dc-4228441adbca&quot;,&quot;properties&quot;:{&quot;noteIndex&quot;:0},&quot;isEdited&quot;:false,&quot;manualOverride&quot;:{&quot;isManuallyOverridden&quot;:true,&quot;citeprocText&quot;:&quot;(Digital Health and Care Wales, no date b)&quot;,&quot;manualOverrideText&quot;:&quot;(Digital Health and Care Wales, 2025)&quot;},&quot;citationItems&quot;:[{&quot;id&quot;:&quot;7b0cf508-5b9b-3572-a9d7-ffee4d849a3a&quot;,&quot;itemData&quot;:{&quot;type&quot;:&quot;webpage&quot;,&quot;id&quot;:&quot;7b0cf508-5b9b-3572-a9d7-ffee4d849a3a&quot;,&quot;title&quot;:&quot;Vaccination system frees up time for more patient interactions&quot;,&quot;author&quot;:[{&quot;family&quot;:&quot;Digital Health and Care Wales&quot;,&quot;given&quot;:&quot;&quot;,&quot;parse-names&quot;:false,&quot;dropping-particle&quot;:&quot;&quot;,&quot;non-dropping-particle&quot;:&quot;&quot;}],&quot;container-title&quot;:&quot;Web Page&quot;,&quot;accessed&quot;:{&quot;date-parts&quot;:[[2025,12,12]]},&quot;URL&quot;:&quot;https://dhcw.nhs.wales/news/latest-news/vaccination-system-frees-up-time-for-more-patient-interactions/&quot;,&quot;container-title-short&quot;:&quot;&quot;},&quot;isTemporary&quot;:false}],&quot;citationTag&quot;:&quot;MENDELEY_CITATION_v3_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&quot;},{&quot;citationID&quot;:&quot;MENDELEY_CITATION_c670d32c-8253-4852-bf61-0cc42ca243c2&quot;,&quot;properties&quot;:{&quot;noteIndex&quot;:0},&quot;isEdited&quot;:false,&quot;manualOverride&quot;:{&quot;isManuallyOverridden&quot;:false,&quot;citeprocText&quot;:&quot;(Leedy, 2020)&quot;,&quot;manualOverrideText&quot;:&quot;&quot;},&quot;citationItems&quot;:[{&quot;id&quot;:&quot;042384e3-84c4-32d8-b272-97d36e0eeba5&quot;,&quot;itemData&quot;:{&quot;type&quot;:&quot;article-journal&quot;,&quot;id&quot;:&quot;042384e3-84c4-32d8-b272-97d36e0eeba5&quot;,&quot;title&quot;:&quot;Practical research : planning and design / Paul D. Leedy, late of American University and Jeanne Ellis Ormrod, University of Northern Colorado (Emerita) ; with Laura Ruth Johnson, Northern Illinois University.&quot;,&quot;author&quot;:[{&quot;family&quot;:&quot;Leedy&quot;,&quot;given&quot;:&quot;Paul D&quot;,&quot;parse-names&quot;:false,&quot;dropping-particle&quot;:&quot;&quot;,&quot;non-dropping-particle&quot;:&quot;&quot;}],&quot;accessed&quot;:{&quot;date-parts&quot;:[[2025,4,10]]},&quot;ISBN&quot;:&quot;9781292339283&quot;,&quot;URL&quot;:&quot;https://students.aiu.edu/submissions/profiles/resources/onlineBook/a2g3B6_Practical%20Research_%20Planning%20And%20Design-2020.pdf&quot;,&quot;issued&quot;:{&quot;date-parts&quot;:[[2020]]},&quot;page&quot;:&quot;479&quot;,&quot;publisher&quot;:&quot;Pearson Education Limited,&quot;},&quot;isTemporary&quot;:false,&quot;suppress-author&quot;:false,&quot;composite&quot;:false,&quot;author-only&quot;:false}],&quot;citationTag&quot;:&quot;MENDELEY_CITATION_v3_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&quot;},{&quot;citationID&quot;:&quot;MENDELEY_CITATION_89937d18-d487-4101-9a1d-20ec45c65564&quot;,&quot;properties&quot;:{&quot;noteIndex&quot;:0},&quot;isEdited&quot;:false,&quot;manualOverride&quot;:{&quot;isManuallyOverridden&quot;:false,&quot;citeprocText&quot;:&quot;(Creswell and Plano Clark, 2011)&quot;,&quot;manualOverrideText&quot;:&quot;&quot;},&quot;citationItems&quot;:[{&quot;id&quot;:&quot;282cabfe-32b7-38a1-8b5d-f11e7c003c2b&quot;,&quot;itemData&quot;:{&quot;type&quot;:&quot;book&quot;,&quot;id&quot;:&quot;282cabfe-32b7-38a1-8b5d-f11e7c003c2b&quot;,&quot;title&quot;:&quot;Designing and conducting mixed methods research&quot;,&quot;author&quot;:[{&quot;family&quot;:&quot;Creswell&quot;,&quot;given&quot;:&quot;John W..&quot;,&quot;parse-names&quot;:false,&quot;dropping-particle&quot;:&quot;&quot;,&quot;non-dropping-particle&quot;:&quot;&quot;},{&quot;family&quot;:&quot;Plano Clark&quot;,&quot;given&quot;:&quot;Vicki L..&quot;,&quot;parse-names&quot;:false,&quot;dropping-particle&quot;:&quot;&quot;,&quot;non-dropping-particle&quot;:&quot;&quot;}],&quot;ISBN&quot;:&quot;9781412975179&quot;,&quot;issued&quot;:{&quot;date-parts&quot;:[[2011]]},&quot;number-of-pages&quot;:&quot;457&quot;,&quot;abstract&quot;:&quot;2nd ed. \&quot;Combining the latest thinking about mixed methods research designs with practical, step-by-step guidance, the Second Edition of Designing and Conducting Mixed Methods Research now covers six major mixed methods designs. Authors John W. Creswell and Vicki L. Plano Clark walk readers through the entire research process, from formulating questions to designing, collecting data, and interpreting results and include updated examples from published mixed methods studies drawn from the social, behavioral, health, and education disciplines.\&quot;--Pub. desc. The nature of mixed methods research -- The foundations of mixed methods research -- Choosing a mixed methods design -- Examples of mixed methods designs -- Introducing a mixed methods study -- Collecting data in mixed methods research -- Analyzing and interpreting data in mixed methods research -- Writing and evaluating mixed methods research -- Summary and recommendations.&quot;,&quot;publisher&quot;:&quot;SAGE Publications&quot;,&quot;container-title-short&quot;:&quot;&quot;},&quot;isTemporary&quot;:false}],&quot;citationTag&quot;:&quot;MENDELEY_CITATION_v3_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&quot;},{&quot;citationID&quot;:&quot;MENDELEY_CITATION_d95c2292-569e-40f4-acdf-a6853be6ff04&quot;,&quot;properties&quot;:{&quot;noteIndex&quot;:0},&quot;isEdited&quot;:false,&quot;manualOverride&quot;:{&quot;isManuallyOverridden&quot;:false,&quot;citeprocText&quot;:&quot;(Howe, 2025)&quot;,&quot;manualOverrideText&quot;:&quot;&quot;},&quot;citationItems&quot;:[{&quot;id&quot;:&quot;7eb93750-3bf8-380d-93fe-4bddfffff8e5&quot;,&quot;itemData&quot;:{&quot;type&quot;:&quot;report&quot;,&quot;id&quot;:&quot;7eb93750-3bf8-380d-93fe-4bddfffff8e5&quot;,&quot;title&quot;:&quot;Solution Architecture Document For WIN2WEB&quot;,&quot;author&quot;:[{&quot;family&quot;:&quot;Howe&quot;,&quot;given&quot;:&quot;Joel&quot;,&quot;parse-names&quot;:false,&quot;dropping-particle&quot;:&quot;&quot;,&quot;non-dropping-particle&quot;:&quot;&quot;}],&quot;issued&quot;:{&quot;date-parts&quot;:[[2025]]},&quot;container-title-short&quot;:&quot;&quot;},&quot;isTemporary&quot;:false}],&quot;citationTag&quot;:&quot;MENDELEY_CITATION_v3_eyJjaXRhdGlvbklEIjoiTUVOREVMRVlfQ0lUQVRJT05fZDk1YzIyOTItNTY5ZS00MGY0LWFjZGYtYTY4NTNiZTZmZjA0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quot;},{&quot;citationID&quot;:&quot;MENDELEY_CITATION_faaddaff-fc1c-4bc9-aff7-1fe37fa851ae&quot;,&quot;properties&quot;:{&quot;noteIndex&quot;:0},&quot;isEdited&quot;:false,&quot;manualOverride&quot;:{&quot;isManuallyOverridden&quot;:false,&quot;citeprocText&quot;:&quot;(GOV.UK Notify, no date)&quot;,&quot;manualOverrideText&quot;:&quot;&quot;},&quot;citationItems&quot;:[{&quot;id&quot;:&quot;362068aa-6c21-34d6-aaed-dc07cd0f0a5a&quot;,&quot;itemData&quot;:{&quot;type&quot;:&quot;webpage&quot;,&quot;id&quot;:&quot;362068aa-6c21-34d6-aaed-dc07cd0f0a5a&quot;,&quot;title&quot;:&quot;Performance Data&quot;,&quot;author&quot;:[{&quot;family&quot;:&quot;GOV.UK Notify&quot;,&quot;given&quot;:&quot;&quot;,&quot;parse-names&quot;:false,&quot;dropping-particle&quot;:&quot;&quot;,&quot;non-dropping-particle&quot;:&quot;&quot;}],&quot;container-title&quot;:&quot;Web Page&quot;,&quot;accessed&quot;:{&quot;date-parts&quot;:[[2026,2,25]]},&quot;URL&quot;:&quot;https://www.notifications.service.gov.uk/features/performance&quot;,&quot;container-title-short&quot;:&quot;&quot;},&quot;isTemporary&quot;:false}],&quot;citationTag&quot;:&quot;MENDELEY_CITATION_v3_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&quot;},{&quot;citationID&quot;:&quot;MENDELEY_CITATION_4e409585-447e-4e96-bd05-b2fc0d4864be&quot;,&quot;properties&quot;:{&quot;noteIndex&quot;:0},&quot;isEdited&quot;:false,&quot;manualOverride&quot;:{&quot;isManuallyOverridden&quot;:false,&quot;citeprocText&quot;:&quot;(Howe, 2025)&quot;,&quot;manualOverrideText&quot;:&quot;&quot;},&quot;citationItems&quot;:[{&quot;id&quot;:&quot;7eb93750-3bf8-380d-93fe-4bddfffff8e5&quot;,&quot;itemData&quot;:{&quot;type&quot;:&quot;report&quot;,&quot;id&quot;:&quot;7eb93750-3bf8-380d-93fe-4bddfffff8e5&quot;,&quot;title&quot;:&quot;Solution Architecture Document For WIN2WEB&quot;,&quot;author&quot;:[{&quot;family&quot;:&quot;Howe&quot;,&quot;given&quot;:&quot;Joel&quot;,&quot;parse-names&quot;:false,&quot;dropping-particle&quot;:&quot;&quot;,&quot;non-dropping-particle&quot;:&quot;&quot;}],&quot;issued&quot;:{&quot;date-parts&quot;:[[2025]]},&quot;container-title-short&quot;:&quot;&quot;},&quot;isTemporary&quot;:false}],&quot;citationTag&quot;:&quot;MENDELEY_CITATION_v3_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&quot;},{&quot;citationID&quot;:&quot;MENDELEY_CITATION_14da3a0e-9cbc-461c-a9ab-015da6ebc654&quot;,&quot;properties&quot;:{&quot;noteIndex&quot;:0},&quot;isEdited&quot;:false,&quot;manualOverride&quot;:{&quot;isManuallyOverridden&quot;:false,&quot;citeprocText&quot;:&quot;(Public Health Wales, 2026)&quot;,&quot;manualOverrideText&quot;:&quot;&quot;},&quot;citationItems&quot;:[{&quot;id&quot;:&quot;b02906e1-d65e-3707-be2b-87a9a6da5b6b&quot;,&quot;itemData&quot;:{&quot;type&quot;:&quot;report&quot;,&quot;id&quot;:&quot;b02906e1-d65e-3707-be2b-87a9a6da5b6b&quot;,&quot;title&quot;:&quot;Rapid COVID-19 Surveillance Latest Vaccination Summary&quot;,&quot;author&quot;:[{&quot;family&quot;:&quot;Public Health Wales&quot;,&quot;given&quot;:&quot;&quot;,&quot;parse-names&quot;:false,&quot;dropping-particle&quot;:&quot;&quot;,&quot;non-dropping-particle&quot;:&quot;&quot;}],&quot;accessed&quot;:{&quot;date-parts&quot;:[[2026,3,19]]},&quot;URL&quot;:&quot;https://public.tableau.com/app/profile/public.health.wales.health.protection/viz/COVID-19vaccination-Public_17016821876630/Vaccination?publish=yes&quot;,&quot;issued&quot;:{&quot;date-parts&quot;:[[2026,2,19]]},&quot;container-title-short&quot;:&quot;&quot;},&quot;isTemporary&quot;:false}],&quot;citationTag&quot;:&quot;MENDELEY_CITATION_v3_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&quot;},{&quot;citationID&quot;:&quot;MENDELEY_CITATION_a4d9b3f0-7e33-47df-bd19-eb68f9681d30&quot;,&quot;properties&quot;:{&quot;noteIndex&quot;:0},&quot;isEdited&quot;:false,&quot;manualOverride&quot;:{&quot;isManuallyOverridden&quot;:false,&quot;citeprocText&quot;:&quot;(The Older People’s Commissioner for Wales, 2024)&quot;,&quot;manualOverrideText&quot;:&quot;&quot;},&quot;citationItems&quot;:[{&quot;id&quot;:&quot;9d3b5dd4-45d9-3262-bfad-4683a9ba289a&quot;,&quot;itemData&quot;:{&quot;type&quot;:&quot;article-journal&quot;,&quot;id&quot;:&quot;9d3b5dd4-45d9-3262-bfad-4683a9ba289a&quot;,&quot;title&quot;:&quot;Understanding Wales’ Ageing Population: Key Statistics&quot;,&quot;author&quot;:[{&quot;family&quot;:&quot;The Older People’s Commissioner for Wales&quot;,&quot;given&quot;:&quot;&quot;,&quot;parse-names&quot;:false,&quot;dropping-particle&quot;:&quot;&quot;,&quot;non-dropping-particle&quot;:&quot;&quot;}],&quot;accessed&quot;:{&quot;date-parts&quot;:[[2026,3,19]]},&quot;URL&quot;:&quot;www.olderpeople.wales&quot;,&quot;issued&quot;:{&quot;date-parts&quot;:[[2024,6]]},&quot;container-title-short&quot;:&quot;&quot;},&quot;isTemporary&quot;:false}],&quot;citationTag&quot;:&quot;MENDELEY_CITATION_v3_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&quot;},{&quot;citationID&quot;:&quot;MENDELEY_CITATION_dfbbb30a-39d1-406b-933b-5be56986a721&quot;,&quot;properties&quot;:{&quot;noteIndex&quot;:0},&quot;isEdited&quot;:false,&quot;manualOverride&quot;:{&quot;isManuallyOverridden&quot;:false,&quot;citeprocText&quot;:&quot;(Government and Cymru, 2022)&quot;,&quot;manualOverrideText&quot;:&quot;&quot;},&quot;citationItems&quot;:[{&quot;id&quot;:&quot;0813f0bc-b835-3799-b201-15fdeb2e78d7&quot;,&quot;itemData&quot;:{&quot;type&quot;:&quot;article-journal&quot;,&quot;id&quot;:&quot;0813f0bc-b835-3799-b201-15fdeb2e78d7&quot;,&quot;title&quot;:&quot;National Immunisation Framework for Wales Vaccination saves lives Mae Brechu yn achub bywydau&quot;,&quot;author&quot;:[{&quot;family&quot;:&quot;Government&quot;,&quot;given&quot;:&quot;Welsh&quot;,&quot;parse-names&quot;:false,&quot;dropping-particle&quot;:&quot;&quot;,&quot;non-dropping-particle&quot;:&quot;&quot;},{&quot;family&quot;:&quot;Cymru&quot;,&quot;given&quot;:&quot;Llywodraeth&quot;,&quot;parse-names&quot;:false,&quot;dropping-particle&quot;:&quot;&quot;,&quot;non-dropping-particle&quot;:&quot;&quot;}],&quot;accessed&quot;:{&quot;date-parts&quot;:[[2026,3,19]]},&quot;ISBN&quot;:&quot;9781803919270&quot;,&quot;issued&quot;:{&quot;date-parts&quot;:[[2022]]},&quot;container-title-short&quot;:&quot;&quot;},&quot;isTemporary&quot;:false}],&quot;citationTag&quot;:&quot;MENDELEY_CITATION_v3_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&quot;},{&quot;citationID&quot;:&quot;MENDELEY_CITATION_06324ec3-42eb-4936-9009-9c7e9d0f5e26&quot;,&quot;properties&quot;:{&quot;noteIndex&quot;:0},&quot;isEdited&quot;:false,&quot;manualOverride&quot;:{&quot;isManuallyOverridden&quot;:false,&quot;citeprocText&quot;:&quot;(Ala-Mutka, 2011)&quot;,&quot;manualOverrideText&quot;:&quot;&quot;},&quot;citationItems&quot;:[{&quot;id&quot;:&quot;bd435e71-f1c6-3aa9-8626-f447dd50d18f&quot;,&quot;itemData&quot;:{&quot;type&quot;:&quot;report&quot;,&quot;id&quot;:&quot;bd435e71-f1c6-3aa9-8626-f447dd50d18f&quot;,&quot;title&quot;:&quot;Mapping Digital Competence: Towards a Conceptual Understanding&quot;,&quot;author&quot;:[{&quot;family&quot;:&quot;Ala-Mutka&quot;,&quot;given&quot;:&quot;Kirsti&quot;,&quot;parse-names&quot;:false,&quot;dropping-particle&quot;:&quot;&quot;,&quot;non-dropping-particle&quot;:&quot;&quot;}],&quot;container-title&quot;:&quot;Report&quot;,&quot;accessed&quot;:{&quot;date-parts&quot;:[[2025,11,24]]},&quot;URL&quot;:&quot;https://www.researchgate.net/publication/340375234_Mapping_Digital_Competence_Towards_a_Conceptual_Understanding&quot;,&quot;issued&quot;:{&quot;date-parts&quot;:[[2011,1,1]]},&quot;container-title-short&quot;:&quot;&quot;},&quot;isTemporary&quot;:false}],&quot;citationTag&quot;:&quot;MENDELEY_CITATION_v3_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&quot;},{&quot;citationID&quot;:&quot;MENDELEY_CITATION_5410321e-1c0d-4310-994e-b6b8795e7ede&quot;,&quot;properties&quot;:{&quot;noteIndex&quot;:0},&quot;isEdited&quot;:false,&quot;manualOverride&quot;:{&quot;isManuallyOverridden&quot;:false,&quot;citeprocText&quot;:&quot;(Zang &lt;i&gt;et al.&lt;/i&gt;, 2023)&quot;,&quot;manualOverrideText&quot;:&quot;&quot;},&quot;citationItems&quot;:[{&quot;id&quot;:&quot;c402811d-6a44-38af-bb73-065f415de320&quot;,&quot;itemData&quot;:{&quot;type&quot;:&quot;article-journal&quot;,&quot;id&quot;:&quot;c402811d-6a44-38af-bb73-065f415de320&quot;,&quot;title&quot;:&quot;Applications of Social Media and Digital Technologies in COVID-19 Vaccination: Scoping Review&quot;,&quot;author&quot;:[{&quot;family&quot;:&quot;Zang&quot;,&quot;given&quot;:&quot;Shujie&quot;,&quot;parse-names&quot;:false,&quot;dropping-particle&quot;:&quot;&quot;,&quot;non-dropping-particle&quot;:&quot;&quot;},{&quot;family&quot;:&quot;Zhang&quot;,&quot;given&quot;:&quot;Xu&quot;,&quot;parse-names&quot;:false,&quot;dropping-particle&quot;:&quot;&quot;,&quot;non-dropping-particle&quot;:&quot;&quot;},{&quot;family&quot;:&quot;Xing&quot;,&quot;given&quot;:&quot;Yuting&quot;,&quot;parse-names&quot;:false,&quot;dropping-particle&quot;:&quot;&quot;,&quot;non-dropping-particle&quot;:&quot;&quot;},{&quot;family&quot;:&quot;Chen&quot;,&quot;given&quot;:&quot;Jiaxian&quot;,&quot;parse-names&quot;:false,&quot;dropping-particle&quot;:&quot;&quot;,&quot;non-dropping-particle&quot;:&quot;&quot;},{&quot;family&quot;:&quot;Lin&quot;,&quot;given&quot;:&quot;Leesa&quot;,&quot;parse-names&quot;:false,&quot;dropping-particle&quot;:&quot;&quot;,&quot;non-dropping-particle&quot;:&quot;&quot;},{&quot;family&quot;:&quot;Hou&quot;,&quot;given&quot;:&quot;Zhiyuan&quot;,&quot;parse-names&quot;:false,&quot;dropping-particle&quot;:&quot;&quot;,&quot;non-dropping-particle&quot;:&quot;&quot;}],&quot;container-title&quot;:&quot;Journal of Medical Internet Research&quot;,&quot;accessed&quot;:{&quot;date-parts&quot;:[[2025,10,30]]},&quot;DOI&quot;:&quot;10.2196/40057&quot;,&quot;ISSN&quot;:&quot;14388871&quot;,&quot;PMID&quot;:&quot;36649235&quot;,&quot;issued&quot;:{&quot;date-parts&quot;:[[2023]]},&quot;abstract&quot;:&quot;Background: Social media and digital technologies have played essential roles in disseminating information and promoting vaccination during the COVID-19 pandemic. There is a need to summarize the applications and analytical techniques of social media and digital technologies in monitoring vaccine attitudes and administering COVID-19 vaccines. Objective: We aimed to synthesize the global evidence on the applications of social media and digital technologies in COVID-19 vaccination and to explore their avenues to promote COVID-19 vaccination. Methods: We searched 6 databases (PubMed, Scopus, Web of Science, Embase, EBSCO, and IEEE Xplore) for English-language articles from December 2019 to August 2022. The search terms covered keywords relating to social media, digital technology, and COVID-19 vaccines. Articles were included if they provided original descriptions of applications of social media or digital health technologies/solutions in COVID-19 vaccination. Conference abstracts, editorials, letters, commentaries, correspondence articles, study protocols, and reviews were excluded. A modified version of the Appraisal Tool for Cross-Sectional Studies (AXIS tool) was used to evaluate the quality of social media-related studies. The review was undertaken with the guidance of the Preferred Reporting Items for Systematic Reviews and Meta-Analyses extension for Scoping Reviews. Results: A total of 178 articles were included in our review, including 114 social media articles and 64 digital technology articles. Social media has been applied for sentiment/emotion analysis, topic analysis, behavioral analysis, dissemination and engagement analysis, and information quality analysis around COVID-19 vaccination. Of these, sentiment analysis and topic analysis were the most common, with social media data being primarily analyzed by lexicon-based and machine learning techniques. The accuracy and reliability of information on social media can seriously affect public attitudes toward COVID-19 vaccines, and misinformation often leads to vaccine hesitancy. Digital technologies have been applied to determine the COVID-19 vaccination strategy, predict the vaccination process, optimize vaccine distribution and delivery, provide safe and transparent vaccination certificates, and perform postvaccination surveillance. The applied digital technologies included algorithms, blockchain, mobile health, the Internet of Things, and other technologies, although with some barriers to their popularization. Conclusions: The applications of social media and digital technologies in addressing COVID-19 vaccination-related issues represent an irreversible trend. Attention should be paid to the ethical issues and health inequities arising from the digital divide while applying and promoting these technologies.&quot;,&quot;publisher&quot;:&quot;JMIR Publications Inc.&quot;,&quot;volume&quot;:&quot;25&quot;,&quot;container-title-short&quot;:&quot;J. Med. Internet Res.&quot;},&quot;isTemporary&quot;:false}],&quot;citationTag&quot;:&quot;MENDELEY_CITATION_v3_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&quot;},{&quot;citationID&quot;:&quot;MENDELEY_CITATION_70ae174e-24a5-48d7-94b7-c6be148eb3c7&quot;,&quot;properties&quot;:{&quot;noteIndex&quot;:0},&quot;isEdited&quot;:false,&quot;manualOverride&quot;:{&quot;isManuallyOverridden&quot;:false,&quot;citeprocText&quot;:&quot;(Honora, Wang and Chih, 2022)&quot;,&quot;manualOverrideText&quot;:&quot;&quot;},&quot;citationItems&quot;:[{&quot;id&quot;:&quot;efce63f3-2fb1-3fc6-bb81-130451a37f28&quot;,&quot;itemData&quot;:{&quot;type&quot;:&quot;article-journal&quot;,&quot;id&quot;:&quot;efce63f3-2fb1-3fc6-bb81-130451a37f28&quot;,&quot;title&quot;:&quot;How does information overload about COVID-19 vaccines influence individuals’ vaccination intentions? The roles of cyberchondria, perceived risk, and vaccine skepticism&quot;,&quot;author&quot;:[{&quot;family&quot;:&quot;Honora&quot;,&quot;given&quot;:&quot;Andreawan&quot;,&quot;parse-names&quot;:false,&quot;dropping-particle&quot;:&quot;&quot;,&quot;non-dropping-particle&quot;:&quot;&quot;},{&quot;family&quot;:&quot;Wang&quot;,&quot;given&quot;:&quot;Kai Yu&quot;,&quot;parse-names&quot;:false,&quot;dropping-particle&quot;:&quot;&quot;,&quot;non-dropping-particle&quot;:&quot;&quot;},{&quot;family&quot;:&quot;Chih&quot;,&quot;given&quot;:&quot;Wen Hai&quot;,&quot;parse-names&quot;:false,&quot;dropping-particle&quot;:&quot;&quot;,&quot;non-dropping-particle&quot;:&quot;&quot;}],&quot;container-title&quot;:&quot;Computers in Human Behavior&quot;,&quot;accessed&quot;:{&quot;date-parts&quot;:[[2025,10,30]]},&quot;DOI&quot;:&quot;10.1016/J.CHB.2021.107176&quot;,&quot;ISSN&quot;:&quot;07475632&quot;,&quot;issued&quot;:{&quot;date-parts&quot;:[[2022,5,1]]},&quot;abstract&quot;:&quot;This research proposes and tests an integrated model to explain how information overload influence vaccine skepticism and vaccination intention. In addition, this research investigates the effectiveness of using a celebrity endorsement strategy in promoting vaccination and compares its effectiveness with other endorsement types. A survey study (Study 1) was conducted to examine the mechanism underlying the impact of the COVID-19 vaccine information overload on vaccine skepticism that, subsequently, affects vaccination intention. It also examined the moderating role of celebrity endorsement trustworthiness. The results indicate that information overload positively influenced vaccine skepticism through cyberchondria and perceived risk of the vaccine, which subsequently reduces vaccination intention. The negative effect of vaccine skepticism on vaccination intention was weakened by the celebrity endorsement that was considered trustworthy. A follow-up experimental study (Study 2) was performed to compare the effectiveness of celebrity endorsement with other endorsement types (i.e., government official and medical expert endorsements). The results showed that the celebrity endorsement was more effective in mitigating the negative effect of vaccine skepticism on vaccination intention compared to government official and medical expert. The findings provide practical insights into how governments can minimize people's vaccine skeptical views and increase their vaccination intentions.&quot;,&quot;publisher&quot;:&quot;Elsevier Ltd&quot;,&quot;volume&quot;:&quot;130&quot;,&quot;container-title-short&quot;:&quot;Comput. Human Behav.&quot;},&quot;isTemporary&quot;:false}],&quot;citationTag&quot;:&quot;MENDELEY_CITATION_v3_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&quot;},{&quot;citationID&quot;:&quot;MENDELEY_CITATION_9a4f35c4-31ba-41cb-bdd9-59be5b3f7720&quot;,&quot;properties&quot;:{&quot;noteIndex&quot;:0},&quot;isEdited&quot;:false,&quot;manualOverride&quot;:{&quot;isManuallyOverridden&quot;:false,&quot;citeprocText&quot;:&quot;(Carpiano &lt;i&gt;et al.&lt;/i&gt;, 2023)&quot;,&quot;manualOverrideText&quot;:&quot;&quot;},&quot;citationItems&quot;:[{&quot;id&quot;:&quot;0297700b-46c3-35cf-8239-bf35ef03900d&quot;,&quot;itemData&quot;:{&quot;type&quot;:&quot;article-journal&quot;,&quot;id&quot;:&quot;0297700b-46c3-35cf-8239-bf35ef03900d&quot;,&quot;title&quot;:&quot;Confronting the evolution and expansion of anti-vaccine activism in the USA in the COVID-19 era&quot;,&quot;author&quot;:[{&quot;family&quot;:&quot;Carpiano&quot;,&quot;given&quot;:&quot;Richard M.&quot;,&quot;parse-names&quot;:false,&quot;dropping-particle&quot;:&quot;&quot;,&quot;non-dropping-particle&quot;:&quot;&quot;},{&quot;family&quot;:&quot;Callaghan&quot;,&quot;given&quot;:&quot;Timothy&quot;,&quot;parse-names&quot;:false,&quot;dropping-particle&quot;:&quot;&quot;,&quot;non-dropping-particle&quot;:&quot;&quot;},{&quot;family&quot;:&quot;DiResta&quot;,&quot;given&quot;:&quot;Renee&quot;,&quot;parse-names&quot;:false,&quot;dropping-particle&quot;:&quot;&quot;,&quot;non-dropping-particle&quot;:&quot;&quot;},{&quot;family&quot;:&quot;Brewer&quot;,&quot;given&quot;:&quot;Noel T.&quot;,&quot;parse-names&quot;:false,&quot;dropping-particle&quot;:&quot;&quot;,&quot;non-dropping-particle&quot;:&quot;&quot;},{&quot;family&quot;:&quot;Clinton&quot;,&quot;given&quot;:&quot;Chelsea&quot;,&quot;parse-names&quot;:false,&quot;dropping-particle&quot;:&quot;&quot;,&quot;non-dropping-particle&quot;:&quot;&quot;},{&quot;family&quot;:&quot;Galvani&quot;,&quot;given&quot;:&quot;Alison P.&quot;,&quot;parse-names&quot;:false,&quot;dropping-particle&quot;:&quot;&quot;,&quot;non-dropping-particle&quot;:&quot;&quot;},{&quot;family&quot;:&quot;Lakshmanan&quot;,&quot;given&quot;:&quot;Rekha&quot;,&quot;parse-names&quot;:false,&quot;dropping-particle&quot;:&quot;&quot;,&quot;non-dropping-particle&quot;:&quot;&quot;},{&quot;family&quot;:&quot;Parmet&quot;,&quot;given&quot;:&quot;Wendy E.&quot;,&quot;parse-names&quot;:false,&quot;dropping-particle&quot;:&quot;&quot;,&quot;non-dropping-particle&quot;:&quot;&quot;},{&quot;family&quot;:&quot;Omer&quot;,&quot;given&quot;:&quot;Saad B.&quot;,&quot;parse-names&quot;:false,&quot;dropping-particle&quot;:&quot;&quot;,&quot;non-dropping-particle&quot;:&quot;&quot;},{&quot;family&quot;:&quot;Buttenheim&quot;,&quot;given&quot;:&quot;Alison M.&quot;,&quot;parse-names&quot;:false,&quot;dropping-particle&quot;:&quot;&quot;,&quot;non-dropping-particle&quot;:&quot;&quot;},{&quot;family&quot;:&quot;Benjamin&quot;,&quot;given&quot;:&quot;Regina M.&quot;,&quot;parse-names&quot;:false,&quot;dropping-particle&quot;:&quot;&quot;,&quot;non-dropping-particle&quot;:&quot;&quot;},{&quot;family&quot;:&quot;Caplan&quot;,&quot;given&quot;:&quot;Arthur&quot;,&quot;parse-names&quot;:false,&quot;dropping-particle&quot;:&quot;&quot;,&quot;non-dropping-particle&quot;:&quot;&quot;},{&quot;family&quot;:&quot;Elharake&quot;,&quot;given&quot;:&quot;Jad A.&quot;,&quot;parse-names&quot;:false,&quot;dropping-particle&quot;:&quot;&quot;,&quot;non-dropping-particle&quot;:&quot;&quot;},{&quot;family&quot;:&quot;Flowers&quot;,&quot;given&quot;:&quot;Lisa C.&quot;,&quot;parse-names&quot;:false,&quot;dropping-particle&quot;:&quot;&quot;,&quot;non-dropping-particle&quot;:&quot;&quot;},{&quot;family&quot;:&quot;Maldonado&quot;,&quot;given&quot;:&quot;Yvonne A.&quot;,&quot;parse-names&quot;:false,&quot;dropping-particle&quot;:&quot;&quot;,&quot;non-dropping-particle&quot;:&quot;&quot;},{&quot;family&quot;:&quot;Mello&quot;,&quot;given&quot;:&quot;Michelle M.&quot;,&quot;parse-names&quot;:false,&quot;dropping-particle&quot;:&quot;&quot;,&quot;non-dropping-particle&quot;:&quot;&quot;},{&quot;family&quot;:&quot;Opel&quot;,&quot;given&quot;:&quot;Douglas J.&quot;,&quot;parse-names&quot;:false,&quot;dropping-particle&quot;:&quot;&quot;,&quot;non-dropping-particle&quot;:&quot;&quot;},{&quot;family&quot;:&quot;Salmon&quot;,&quot;given&quot;:&quot;Daniel A.&quot;,&quot;parse-names&quot;:false,&quot;dropping-particle&quot;:&quot;&quot;,&quot;non-dropping-particle&quot;:&quot;&quot;},{&quot;family&quot;:&quot;Schwartz&quot;,&quot;given&quot;:&quot;Jason L.&quot;,&quot;parse-names&quot;:false,&quot;dropping-particle&quot;:&quot;&quot;,&quot;non-dropping-particle&quot;:&quot;&quot;},{&quot;family&quot;:&quot;Sharfstein&quot;,&quot;given&quot;:&quot;Joshua M.&quot;,&quot;parse-names&quot;:false,&quot;dropping-particle&quot;:&quot;&quot;,&quot;non-dropping-particle&quot;:&quot;&quot;},{&quot;family&quot;:&quot;Hotez&quot;,&quot;given&quot;:&quot;Peter J.&quot;,&quot;parse-names&quot;:false,&quot;dropping-particle&quot;:&quot;&quot;,&quot;non-dropping-particle&quot;:&quot;&quot;}],&quot;container-title&quot;:&quot;The Lancet&quot;,&quot;accessed&quot;:{&quot;date-parts&quot;:[[2025,11,25]]},&quot;DOI&quot;:&quot;10.1016/S0140-6736(23)00136-8&quot;,&quot;ISSN&quot;:&quot;1474547X&quot;,&quot;PMID&quot;:&quot;36871571&quot;,&quot;URL&quot;:&quot;https://pubmed.ncbi.nlm.nih.gov/36871571/&quot;,&quot;issued&quot;:{&quot;date-parts&quot;:[[2023,3,18]]},&quot;page&quot;:&quot;967-970&quot;,&quot;publisher&quot;:&quot;Elsevier B.V.&quot;,&quot;issue&quot;:&quot;10380&quot;,&quot;volume&quot;:&quot;401&quot;,&quot;container-title-short&quot;:&quot;&quot;},&quot;isTemporary&quot;:false}],&quot;citationTag&quot;:&quot;MENDELEY_CITATION_v3_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&quot;},{&quot;citationID&quot;:&quot;MENDELEY_CITATION_bf8fbab4-c82c-432c-b488-bbfde719aade&quot;,&quot;properties&quot;:{&quot;noteIndex&quot;:0},&quot;isEdited&quot;:false,&quot;manualOverride&quot;:{&quot;isManuallyOverridden&quot;:false,&quot;citeprocText&quot;:&quot;(Digital Health &amp;#38; Care Institute, 2024)&quot;,&quot;manualOverrideText&quot;:&quot;&quot;},&quot;citationItems&quot;:[{&quot;id&quot;:&quot;02125c98-05a9-3b77-96e7-0e29839bd878&quot;,&quot;itemData&quot;:{&quot;type&quot;:&quot;article-journal&quot;,&quot;id&quot;:&quot;02125c98-05a9-3b77-96e7-0e29839bd878&quot;,&quot;title&quot;:&quot;How to navigate the digital shift in healthcare? An international review and analysis of frameworks used to support digital working by frontline healthcare staff&quot;,&quot;author&quot;:[{&quot;family&quot;:&quot;Digital Health &amp; Care Institute&quot;,&quot;given&quot;:&quot;Glasgow&quot;,&quot;parse-names&quot;:false,&quot;dropping-particle&quot;:&quot;&quot;,&quot;non-dropping-particle&quot;:&quot;&quot;}],&quot;accessed&quot;:{&quot;date-parts&quot;:[[2025,11,15]]},&quot;DOI&quot;:&quot;10.17868/strath.00087702&quot;,&quot;URL&quot;:&quot;https://doi.org/10.17868/strath.00087702&quot;,&quot;issued&quot;:{&quot;date-parts&quot;:[[2024]]},&quot;container-title-short&quot;:&quot;&quot;},&quot;isTemporary&quot;:false}],&quot;citationTag&quot;:&quot;MENDELEY_CITATION_v3_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&quot;}]"/>
    <we:property name="MENDELEY_CITATIONS_LOCALE_CODE" value="&quot;en-GB&quot;"/>
    <we:property name="MENDELEY_CITATIONS_STYLE" value="{&quot;id&quot;:&quot;https://www.zotero.org/styles/harvard-cite-them-right-11th-edition&quot;,&quot;title&quot;:&quot;Cite Them Right 11th edition (author-date/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ad3fad92efea48187a41dc564ca45e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3075c775143558c0416b4fee733de6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3EB6D-AB70-4528-8631-AD3CD54EA979}">
  <ds:schemaRefs>
    <ds:schemaRef ds:uri="http://schemas.microsoft.com/sharepoint/v3/contenttype/forms"/>
  </ds:schemaRefs>
</ds:datastoreItem>
</file>

<file path=customXml/itemProps2.xml><?xml version="1.0" encoding="utf-8"?>
<ds:datastoreItem xmlns:ds="http://schemas.openxmlformats.org/officeDocument/2006/customXml" ds:itemID="{C54152A7-0CE4-4ADA-B7B3-63E6AB74B744}">
  <ds:schemaRefs>
    <ds:schemaRef ds:uri="http://purl.org/dc/terms/"/>
    <ds:schemaRef ds:uri="http://schemas.microsoft.com/office/2006/documentManagement/types"/>
    <ds:schemaRef ds:uri="http://schemas.openxmlformats.org/package/2006/metadata/core-properties"/>
    <ds:schemaRef ds:uri="http://www.w3.org/XML/1998/namespace"/>
    <ds:schemaRef ds:uri="http://purl.org/dc/elements/1.1/"/>
    <ds:schemaRef ds:uri="http://purl.org/dc/dcmitype/"/>
    <ds:schemaRef ds:uri="http://schemas.microsoft.com/office/infopath/2007/PartnerControls"/>
    <ds:schemaRef ds:uri="550816ce-8156-4f45-b1c4-24236a73d01f"/>
    <ds:schemaRef ds:uri="0ebdf10f-b5a3-45b6-acdb-7dc1eb398785"/>
    <ds:schemaRef ds:uri="http://schemas.microsoft.com/office/2006/metadata/properties"/>
  </ds:schemaRefs>
</ds:datastoreItem>
</file>

<file path=customXml/itemProps3.xml><?xml version="1.0" encoding="utf-8"?>
<ds:datastoreItem xmlns:ds="http://schemas.openxmlformats.org/officeDocument/2006/customXml" ds:itemID="{B53350DF-39CC-4EFB-B2E7-1AA26C5B6583}">
  <ds:schemaRefs>
    <ds:schemaRef ds:uri="http://schemas.openxmlformats.org/officeDocument/2006/bibliography"/>
  </ds:schemaRefs>
</ds:datastoreItem>
</file>

<file path=customXml/itemProps4.xml><?xml version="1.0" encoding="utf-8"?>
<ds:datastoreItem xmlns:ds="http://schemas.openxmlformats.org/officeDocument/2006/customXml" ds:itemID="{A157A53C-2C52-4525-B655-3D480230D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135</Pages>
  <Words>27217</Words>
  <Characters>155142</Characters>
  <Application>Microsoft Office Word</Application>
  <DocSecurity>0</DocSecurity>
  <Lines>1292</Lines>
  <Paragraphs>363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Scott</dc:creator>
  <cp:keywords/>
  <dc:description/>
  <cp:lastModifiedBy>Catrin Herdman (PTHB - Immunisation and Vaccination)</cp:lastModifiedBy>
  <cp:revision>54</cp:revision>
  <cp:lastPrinted>2026-03-24T09:02:00Z</cp:lastPrinted>
  <dcterms:created xsi:type="dcterms:W3CDTF">2026-04-29T13:36:00Z</dcterms:created>
  <dcterms:modified xsi:type="dcterms:W3CDTF">2026-04-30T14:40:00Z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