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E7FD44" w14:textId="77777777" w:rsidR="007D670A" w:rsidRPr="00420D93" w:rsidRDefault="007D670A" w:rsidP="007D670A">
      <w:pPr>
        <w:jc w:val="center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 xml:space="preserve">Salima Ikram </w:t>
      </w:r>
    </w:p>
    <w:p w14:paraId="15365A6F" w14:textId="59EBD844" w:rsidR="0086404C" w:rsidRPr="00420D93" w:rsidRDefault="007D670A" w:rsidP="007D670A">
      <w:pPr>
        <w:jc w:val="center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>VICTUAL, RITUAL OR BOTH? FOOD OFFERINGS FROM THE FUNERARY ASSEMBLAGE OF ISITEMKHEB</w:t>
      </w:r>
    </w:p>
    <w:p w14:paraId="5A23611E" w14:textId="7D7079FA" w:rsidR="00C217BC" w:rsidRPr="00420D93" w:rsidRDefault="00A80F75" w:rsidP="00420D93">
      <w:pPr>
        <w:jc w:val="both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>Ikram discusses the</w:t>
      </w:r>
      <w:r w:rsidR="003C0276" w:rsidRPr="00420D93">
        <w:rPr>
          <w:rFonts w:ascii="Cambria" w:hAnsi="Cambria"/>
          <w:sz w:val="24"/>
          <w:szCs w:val="24"/>
        </w:rPr>
        <w:t xml:space="preserve"> use of food offerings </w:t>
      </w:r>
      <w:r w:rsidR="00D40F77" w:rsidRPr="00420D93">
        <w:rPr>
          <w:rFonts w:ascii="Cambria" w:hAnsi="Cambria"/>
          <w:sz w:val="24"/>
          <w:szCs w:val="24"/>
        </w:rPr>
        <w:t xml:space="preserve">and the meaning or purpose </w:t>
      </w:r>
      <w:r w:rsidR="00760D67" w:rsidRPr="00420D93">
        <w:rPr>
          <w:rFonts w:ascii="Cambria" w:hAnsi="Cambria"/>
          <w:sz w:val="24"/>
          <w:szCs w:val="24"/>
        </w:rPr>
        <w:t xml:space="preserve">being victual (to nourish as food) or as </w:t>
      </w:r>
      <w:r w:rsidR="0099406F" w:rsidRPr="00420D93">
        <w:rPr>
          <w:rFonts w:ascii="Cambria" w:hAnsi="Cambria"/>
          <w:sz w:val="24"/>
          <w:szCs w:val="24"/>
        </w:rPr>
        <w:t xml:space="preserve">an aspect of Ancient Egyptian ritual. </w:t>
      </w:r>
    </w:p>
    <w:p w14:paraId="5F04667A" w14:textId="4BFC1B8A" w:rsidR="008564F6" w:rsidRPr="00420D93" w:rsidRDefault="008564F6" w:rsidP="00420D93">
      <w:pPr>
        <w:jc w:val="both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>Overall</w:t>
      </w:r>
      <w:r w:rsidR="00A74629" w:rsidRPr="00420D93">
        <w:rPr>
          <w:rFonts w:ascii="Cambria" w:hAnsi="Cambria"/>
          <w:sz w:val="24"/>
          <w:szCs w:val="24"/>
        </w:rPr>
        <w:t>,</w:t>
      </w:r>
      <w:r w:rsidRPr="00420D93">
        <w:rPr>
          <w:rFonts w:ascii="Cambria" w:hAnsi="Cambria"/>
          <w:sz w:val="24"/>
          <w:szCs w:val="24"/>
        </w:rPr>
        <w:t xml:space="preserve"> the article is clear and concise using a list format to detail the offerings found in the tomb</w:t>
      </w:r>
      <w:r w:rsidR="00254B66" w:rsidRPr="00420D93">
        <w:rPr>
          <w:rFonts w:ascii="Cambria" w:hAnsi="Cambria"/>
          <w:sz w:val="24"/>
          <w:szCs w:val="24"/>
        </w:rPr>
        <w:t xml:space="preserve"> without cro</w:t>
      </w:r>
      <w:r w:rsidR="0058193D" w:rsidRPr="00420D93">
        <w:rPr>
          <w:rFonts w:ascii="Cambria" w:hAnsi="Cambria"/>
          <w:sz w:val="24"/>
          <w:szCs w:val="24"/>
        </w:rPr>
        <w:t xml:space="preserve">wded </w:t>
      </w:r>
      <w:r w:rsidR="00B9310D" w:rsidRPr="00420D93">
        <w:rPr>
          <w:rFonts w:ascii="Cambria" w:hAnsi="Cambria"/>
          <w:sz w:val="24"/>
          <w:szCs w:val="24"/>
        </w:rPr>
        <w:t>paragraphs</w:t>
      </w:r>
      <w:r w:rsidR="0058193D" w:rsidRPr="00420D93">
        <w:rPr>
          <w:rFonts w:ascii="Cambria" w:hAnsi="Cambria"/>
          <w:sz w:val="24"/>
          <w:szCs w:val="24"/>
        </w:rPr>
        <w:t xml:space="preserve"> which can be difficult to navigate when referring back to specific </w:t>
      </w:r>
      <w:r w:rsidR="00B9310D" w:rsidRPr="00420D93">
        <w:rPr>
          <w:rFonts w:ascii="Cambria" w:hAnsi="Cambria"/>
          <w:sz w:val="24"/>
          <w:szCs w:val="24"/>
        </w:rPr>
        <w:t xml:space="preserve">examples. The article is written with the assumption that the reader has prior existing knowledge </w:t>
      </w:r>
      <w:r w:rsidR="0089121B" w:rsidRPr="00420D93">
        <w:rPr>
          <w:rFonts w:ascii="Cambria" w:hAnsi="Cambria"/>
          <w:sz w:val="24"/>
          <w:szCs w:val="24"/>
        </w:rPr>
        <w:t xml:space="preserve">of Ancient Egypt, referencing terms such as </w:t>
      </w:r>
      <w:r w:rsidR="00B33BFA" w:rsidRPr="00420D93">
        <w:rPr>
          <w:rFonts w:ascii="Cambria" w:hAnsi="Cambria"/>
          <w:sz w:val="24"/>
          <w:szCs w:val="24"/>
        </w:rPr>
        <w:t>ka and sema-tawy as well as time periods</w:t>
      </w:r>
      <w:r w:rsidR="00A74629" w:rsidRPr="00420D93">
        <w:rPr>
          <w:rFonts w:ascii="Cambria" w:hAnsi="Cambria"/>
          <w:sz w:val="24"/>
          <w:szCs w:val="24"/>
        </w:rPr>
        <w:t xml:space="preserve">. </w:t>
      </w:r>
      <w:r w:rsidR="00C36656" w:rsidRPr="00420D93">
        <w:rPr>
          <w:rFonts w:ascii="Cambria" w:hAnsi="Cambria"/>
          <w:sz w:val="24"/>
          <w:szCs w:val="24"/>
        </w:rPr>
        <w:t>Ikram raises several questions for the reader throughout the article</w:t>
      </w:r>
      <w:r w:rsidR="00020A44" w:rsidRPr="00420D93">
        <w:rPr>
          <w:rFonts w:ascii="Cambria" w:hAnsi="Cambria"/>
          <w:sz w:val="24"/>
          <w:szCs w:val="24"/>
        </w:rPr>
        <w:t xml:space="preserve">, providing the article as a source of information in addition to a tool for discussion and comparison to </w:t>
      </w:r>
      <w:r w:rsidR="00232F19" w:rsidRPr="00420D93">
        <w:rPr>
          <w:rFonts w:ascii="Cambria" w:hAnsi="Cambria"/>
          <w:sz w:val="24"/>
          <w:szCs w:val="24"/>
        </w:rPr>
        <w:t xml:space="preserve">similar works. The article </w:t>
      </w:r>
      <w:r w:rsidR="00663020" w:rsidRPr="00420D93">
        <w:rPr>
          <w:rFonts w:ascii="Cambria" w:hAnsi="Cambria"/>
          <w:sz w:val="24"/>
          <w:szCs w:val="24"/>
        </w:rPr>
        <w:t xml:space="preserve">poses the discussion of why these specific offerings have been made as well as the meaning behind their </w:t>
      </w:r>
      <w:r w:rsidR="009A6CC5" w:rsidRPr="00420D93">
        <w:rPr>
          <w:rFonts w:ascii="Cambria" w:hAnsi="Cambria"/>
          <w:sz w:val="24"/>
          <w:szCs w:val="24"/>
        </w:rPr>
        <w:t xml:space="preserve">preparation and </w:t>
      </w:r>
      <w:r w:rsidR="0055127B" w:rsidRPr="00420D93">
        <w:rPr>
          <w:rFonts w:ascii="Cambria" w:hAnsi="Cambria"/>
          <w:sz w:val="24"/>
          <w:szCs w:val="24"/>
        </w:rPr>
        <w:t>wrapping</w:t>
      </w:r>
      <w:r w:rsidR="00C710FA" w:rsidRPr="00420D93">
        <w:rPr>
          <w:rFonts w:ascii="Cambria" w:hAnsi="Cambria"/>
          <w:sz w:val="24"/>
          <w:szCs w:val="24"/>
        </w:rPr>
        <w:t xml:space="preserve">; for example, Ikram questions why </w:t>
      </w:r>
      <w:r w:rsidR="00E926F8" w:rsidRPr="00420D93">
        <w:rPr>
          <w:rFonts w:ascii="Cambria" w:hAnsi="Cambria"/>
          <w:sz w:val="24"/>
          <w:szCs w:val="24"/>
        </w:rPr>
        <w:t>the windpipe and lungs of a calf may be offered but not a liver</w:t>
      </w:r>
      <w:r w:rsidR="001642EA" w:rsidRPr="00420D93">
        <w:rPr>
          <w:rFonts w:ascii="Cambria" w:hAnsi="Cambria"/>
          <w:sz w:val="24"/>
          <w:szCs w:val="24"/>
        </w:rPr>
        <w:t xml:space="preserve"> which is seen as having more nutritious value</w:t>
      </w:r>
      <w:r w:rsidR="000F1F06" w:rsidRPr="00420D93">
        <w:rPr>
          <w:rFonts w:ascii="Cambria" w:hAnsi="Cambria"/>
          <w:sz w:val="24"/>
          <w:szCs w:val="24"/>
        </w:rPr>
        <w:t xml:space="preserve">, and also questions why the offerings were wrapped </w:t>
      </w:r>
      <w:r w:rsidR="00C83954" w:rsidRPr="00420D93">
        <w:rPr>
          <w:rFonts w:ascii="Cambria" w:hAnsi="Cambria"/>
          <w:sz w:val="24"/>
          <w:szCs w:val="24"/>
        </w:rPr>
        <w:t xml:space="preserve">in fabric rather than </w:t>
      </w:r>
      <w:r w:rsidR="00F852C6" w:rsidRPr="00420D93">
        <w:rPr>
          <w:rFonts w:ascii="Cambria" w:hAnsi="Cambria"/>
          <w:sz w:val="24"/>
          <w:szCs w:val="24"/>
        </w:rPr>
        <w:t xml:space="preserve">enclosed in </w:t>
      </w:r>
      <w:r w:rsidR="00A86527" w:rsidRPr="00420D93">
        <w:rPr>
          <w:rFonts w:ascii="Cambria" w:hAnsi="Cambria"/>
          <w:sz w:val="24"/>
          <w:szCs w:val="24"/>
        </w:rPr>
        <w:t xml:space="preserve">small </w:t>
      </w:r>
      <w:r w:rsidR="00F852C6" w:rsidRPr="00420D93">
        <w:rPr>
          <w:rFonts w:ascii="Cambria" w:hAnsi="Cambria"/>
          <w:sz w:val="24"/>
          <w:szCs w:val="24"/>
        </w:rPr>
        <w:t>wooden</w:t>
      </w:r>
      <w:r w:rsidR="00A86527" w:rsidRPr="00420D93">
        <w:rPr>
          <w:rFonts w:ascii="Cambria" w:hAnsi="Cambria"/>
          <w:sz w:val="24"/>
          <w:szCs w:val="24"/>
        </w:rPr>
        <w:t xml:space="preserve"> coffins. </w:t>
      </w:r>
      <w:r w:rsidR="001B2180" w:rsidRPr="00420D93">
        <w:rPr>
          <w:rFonts w:ascii="Cambria" w:hAnsi="Cambria"/>
          <w:sz w:val="24"/>
          <w:szCs w:val="24"/>
        </w:rPr>
        <w:t xml:space="preserve">The main question of the article, </w:t>
      </w:r>
      <w:r w:rsidR="002204C2" w:rsidRPr="00420D93">
        <w:rPr>
          <w:rFonts w:ascii="Cambria" w:hAnsi="Cambria"/>
          <w:sz w:val="24"/>
          <w:szCs w:val="24"/>
        </w:rPr>
        <w:t xml:space="preserve">victual or ritual, remains largely unanswered with Ikram posing </w:t>
      </w:r>
      <w:r w:rsidR="00C73582" w:rsidRPr="00420D93">
        <w:rPr>
          <w:rFonts w:ascii="Cambria" w:hAnsi="Cambria"/>
          <w:sz w:val="24"/>
          <w:szCs w:val="24"/>
        </w:rPr>
        <w:t>possible explanations but unable to definitively answer.</w:t>
      </w:r>
    </w:p>
    <w:p w14:paraId="21B95BB2" w14:textId="2592A9EF" w:rsidR="00EC4831" w:rsidRPr="00420D93" w:rsidRDefault="00EC4831" w:rsidP="00420D93">
      <w:pPr>
        <w:jc w:val="both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 xml:space="preserve">Ikram </w:t>
      </w:r>
      <w:r w:rsidR="005D17EA" w:rsidRPr="00420D93">
        <w:rPr>
          <w:rFonts w:ascii="Cambria" w:hAnsi="Cambria"/>
          <w:sz w:val="24"/>
          <w:szCs w:val="24"/>
        </w:rPr>
        <w:t xml:space="preserve">discusses the preparation of the offerings which appears unusual </w:t>
      </w:r>
      <w:r w:rsidR="001D53F6" w:rsidRPr="00420D93">
        <w:rPr>
          <w:rFonts w:ascii="Cambria" w:hAnsi="Cambria"/>
          <w:sz w:val="24"/>
          <w:szCs w:val="24"/>
        </w:rPr>
        <w:t xml:space="preserve">in comparisons to </w:t>
      </w:r>
      <w:r w:rsidR="004F2F22" w:rsidRPr="00420D93">
        <w:rPr>
          <w:rFonts w:ascii="Cambria" w:hAnsi="Cambria"/>
          <w:sz w:val="24"/>
          <w:szCs w:val="24"/>
        </w:rPr>
        <w:t>food offerings studied from other tombs</w:t>
      </w:r>
      <w:r w:rsidR="00786BA7" w:rsidRPr="00420D93">
        <w:rPr>
          <w:rFonts w:ascii="Cambria" w:hAnsi="Cambria"/>
          <w:sz w:val="24"/>
          <w:szCs w:val="24"/>
        </w:rPr>
        <w:t>. F</w:t>
      </w:r>
      <w:r w:rsidR="00B379AE" w:rsidRPr="00420D93">
        <w:rPr>
          <w:rFonts w:ascii="Cambria" w:hAnsi="Cambria"/>
          <w:sz w:val="24"/>
          <w:szCs w:val="24"/>
        </w:rPr>
        <w:t xml:space="preserve">ood offerings are a </w:t>
      </w:r>
      <w:r w:rsidR="008D5F47" w:rsidRPr="00420D93">
        <w:rPr>
          <w:rFonts w:ascii="Cambria" w:hAnsi="Cambria"/>
          <w:sz w:val="24"/>
          <w:szCs w:val="24"/>
        </w:rPr>
        <w:t>significant</w:t>
      </w:r>
      <w:r w:rsidR="00B379AE" w:rsidRPr="00420D93">
        <w:rPr>
          <w:rFonts w:ascii="Cambria" w:hAnsi="Cambria"/>
          <w:sz w:val="24"/>
          <w:szCs w:val="24"/>
        </w:rPr>
        <w:t xml:space="preserve"> part of Ancient Egyptian funerary beliefs as </w:t>
      </w:r>
      <w:r w:rsidR="001030CF" w:rsidRPr="00420D93">
        <w:rPr>
          <w:rFonts w:ascii="Cambria" w:hAnsi="Cambria"/>
          <w:sz w:val="24"/>
          <w:szCs w:val="24"/>
        </w:rPr>
        <w:t>Harrington (</w:t>
      </w:r>
      <w:r w:rsidR="00712A07">
        <w:rPr>
          <w:rFonts w:ascii="Cambria" w:hAnsi="Cambria"/>
          <w:sz w:val="24"/>
          <w:szCs w:val="24"/>
        </w:rPr>
        <w:t>2012</w:t>
      </w:r>
      <w:r w:rsidR="00633653" w:rsidRPr="00420D93">
        <w:rPr>
          <w:rFonts w:ascii="Cambria" w:hAnsi="Cambria"/>
          <w:sz w:val="24"/>
          <w:szCs w:val="24"/>
        </w:rPr>
        <w:t>) states th</w:t>
      </w:r>
      <w:r w:rsidR="00611664" w:rsidRPr="00420D93">
        <w:rPr>
          <w:rFonts w:ascii="Cambria" w:hAnsi="Cambria"/>
          <w:sz w:val="24"/>
          <w:szCs w:val="24"/>
        </w:rPr>
        <w:t xml:space="preserve">at food offerings are made to the deceased in order to provide and </w:t>
      </w:r>
      <w:r w:rsidR="00EA23C7" w:rsidRPr="00420D93">
        <w:rPr>
          <w:rFonts w:ascii="Cambria" w:hAnsi="Cambria"/>
          <w:sz w:val="24"/>
          <w:szCs w:val="24"/>
        </w:rPr>
        <w:t>nourish</w:t>
      </w:r>
      <w:r w:rsidR="00611664" w:rsidRPr="00420D93">
        <w:rPr>
          <w:rFonts w:ascii="Cambria" w:hAnsi="Cambria"/>
          <w:sz w:val="24"/>
          <w:szCs w:val="24"/>
        </w:rPr>
        <w:t xml:space="preserve"> the ka</w:t>
      </w:r>
      <w:r w:rsidR="00EA23C7" w:rsidRPr="00420D93">
        <w:rPr>
          <w:rFonts w:ascii="Cambria" w:hAnsi="Cambria"/>
          <w:sz w:val="24"/>
          <w:szCs w:val="24"/>
        </w:rPr>
        <w:t xml:space="preserve">, using offerings such as </w:t>
      </w:r>
      <w:r w:rsidR="0050043D" w:rsidRPr="00420D93">
        <w:rPr>
          <w:rFonts w:ascii="Cambria" w:hAnsi="Cambria"/>
          <w:sz w:val="24"/>
          <w:szCs w:val="24"/>
        </w:rPr>
        <w:t>the foreleg of a living calf</w:t>
      </w:r>
      <w:r w:rsidR="00786BA7" w:rsidRPr="00420D93">
        <w:rPr>
          <w:rFonts w:ascii="Cambria" w:hAnsi="Cambria"/>
          <w:sz w:val="24"/>
          <w:szCs w:val="24"/>
        </w:rPr>
        <w:t xml:space="preserve">; the absence of the right foreleg of the calf </w:t>
      </w:r>
      <w:r w:rsidR="00E460D3" w:rsidRPr="00420D93">
        <w:rPr>
          <w:rFonts w:ascii="Cambria" w:hAnsi="Cambria"/>
          <w:sz w:val="24"/>
          <w:szCs w:val="24"/>
        </w:rPr>
        <w:t xml:space="preserve">is noted to be missing by Ikram who suggests it may have played a </w:t>
      </w:r>
      <w:r w:rsidR="008D5F47" w:rsidRPr="00420D93">
        <w:rPr>
          <w:rFonts w:ascii="Cambria" w:hAnsi="Cambria"/>
          <w:sz w:val="24"/>
          <w:szCs w:val="24"/>
        </w:rPr>
        <w:t>different</w:t>
      </w:r>
      <w:r w:rsidR="00E460D3" w:rsidRPr="00420D93">
        <w:rPr>
          <w:rFonts w:ascii="Cambria" w:hAnsi="Cambria"/>
          <w:sz w:val="24"/>
          <w:szCs w:val="24"/>
        </w:rPr>
        <w:t xml:space="preserve"> role in the funerar</w:t>
      </w:r>
      <w:r w:rsidR="008D5F47" w:rsidRPr="00420D93">
        <w:rPr>
          <w:rFonts w:ascii="Cambria" w:hAnsi="Cambria"/>
          <w:sz w:val="24"/>
          <w:szCs w:val="24"/>
        </w:rPr>
        <w:t>y ritual in this case.</w:t>
      </w:r>
    </w:p>
    <w:p w14:paraId="58E4F3AB" w14:textId="073AED8A" w:rsidR="00153FCA" w:rsidRPr="00420D93" w:rsidRDefault="00AE4B24" w:rsidP="00420D93">
      <w:pPr>
        <w:jc w:val="both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>Ikram discusses the use of victual mummies</w:t>
      </w:r>
      <w:r w:rsidR="00B735E3" w:rsidRPr="00420D93">
        <w:rPr>
          <w:rFonts w:ascii="Cambria" w:hAnsi="Cambria"/>
          <w:sz w:val="24"/>
          <w:szCs w:val="24"/>
        </w:rPr>
        <w:t xml:space="preserve"> which differ from the original </w:t>
      </w:r>
      <w:r w:rsidR="00443072" w:rsidRPr="00420D93">
        <w:rPr>
          <w:rFonts w:ascii="Cambria" w:hAnsi="Cambria"/>
          <w:sz w:val="24"/>
          <w:szCs w:val="24"/>
        </w:rPr>
        <w:t xml:space="preserve">type of food offering, suggesting an additional form of symbolism or </w:t>
      </w:r>
      <w:r w:rsidR="00644BC9" w:rsidRPr="00420D93">
        <w:rPr>
          <w:rFonts w:ascii="Cambria" w:hAnsi="Cambria"/>
          <w:sz w:val="24"/>
          <w:szCs w:val="24"/>
        </w:rPr>
        <w:t>role the food offering play in the New Kingdom</w:t>
      </w:r>
      <w:r w:rsidR="00A87FBC" w:rsidRPr="00420D93">
        <w:rPr>
          <w:rFonts w:ascii="Cambria" w:hAnsi="Cambria"/>
          <w:sz w:val="24"/>
          <w:szCs w:val="24"/>
        </w:rPr>
        <w:t>; this may be linked to Taylor (</w:t>
      </w:r>
      <w:r w:rsidR="002A013A">
        <w:rPr>
          <w:rFonts w:ascii="Cambria" w:hAnsi="Cambria"/>
          <w:sz w:val="24"/>
          <w:szCs w:val="24"/>
        </w:rPr>
        <w:t>2001</w:t>
      </w:r>
      <w:r w:rsidR="00A87FBC" w:rsidRPr="00420D93">
        <w:rPr>
          <w:rFonts w:ascii="Cambria" w:hAnsi="Cambria"/>
          <w:sz w:val="24"/>
          <w:szCs w:val="24"/>
        </w:rPr>
        <w:t xml:space="preserve">) who states that </w:t>
      </w:r>
      <w:r w:rsidR="00B752E8" w:rsidRPr="00420D93">
        <w:rPr>
          <w:rFonts w:ascii="Cambria" w:hAnsi="Cambria"/>
          <w:sz w:val="24"/>
          <w:szCs w:val="24"/>
        </w:rPr>
        <w:t xml:space="preserve">food offerings to nourish the ka were partly replaced </w:t>
      </w:r>
      <w:r w:rsidR="008217D3" w:rsidRPr="00420D93">
        <w:rPr>
          <w:rFonts w:ascii="Cambria" w:hAnsi="Cambria"/>
          <w:sz w:val="24"/>
          <w:szCs w:val="24"/>
        </w:rPr>
        <w:t xml:space="preserve">by the use of offering cults and </w:t>
      </w:r>
      <w:r w:rsidR="004467F7" w:rsidRPr="00420D93">
        <w:rPr>
          <w:rFonts w:ascii="Cambria" w:hAnsi="Cambria"/>
          <w:sz w:val="24"/>
          <w:szCs w:val="24"/>
        </w:rPr>
        <w:t>magical</w:t>
      </w:r>
      <w:r w:rsidR="008217D3" w:rsidRPr="00420D93">
        <w:rPr>
          <w:rFonts w:ascii="Cambria" w:hAnsi="Cambria"/>
          <w:sz w:val="24"/>
          <w:szCs w:val="24"/>
        </w:rPr>
        <w:t xml:space="preserve"> images or ob</w:t>
      </w:r>
      <w:r w:rsidR="004467F7" w:rsidRPr="00420D93">
        <w:rPr>
          <w:rFonts w:ascii="Cambria" w:hAnsi="Cambria"/>
          <w:sz w:val="24"/>
          <w:szCs w:val="24"/>
        </w:rPr>
        <w:t>j</w:t>
      </w:r>
      <w:r w:rsidR="008217D3" w:rsidRPr="00420D93">
        <w:rPr>
          <w:rFonts w:ascii="Cambria" w:hAnsi="Cambria"/>
          <w:sz w:val="24"/>
          <w:szCs w:val="24"/>
        </w:rPr>
        <w:t>ects</w:t>
      </w:r>
      <w:r w:rsidR="006034AB" w:rsidRPr="00420D93">
        <w:rPr>
          <w:rFonts w:ascii="Cambria" w:hAnsi="Cambria"/>
          <w:sz w:val="24"/>
          <w:szCs w:val="24"/>
        </w:rPr>
        <w:t xml:space="preserve">, possibly </w:t>
      </w:r>
      <w:r w:rsidR="004467F7" w:rsidRPr="00420D93">
        <w:rPr>
          <w:rFonts w:ascii="Cambria" w:hAnsi="Cambria"/>
          <w:sz w:val="24"/>
          <w:szCs w:val="24"/>
        </w:rPr>
        <w:t>to save much needed provisions for those still leaving to consume instead</w:t>
      </w:r>
      <w:r w:rsidR="00030274" w:rsidRPr="00420D93">
        <w:rPr>
          <w:rFonts w:ascii="Cambria" w:hAnsi="Cambria"/>
          <w:sz w:val="24"/>
          <w:szCs w:val="24"/>
        </w:rPr>
        <w:t xml:space="preserve">, but </w:t>
      </w:r>
      <w:r w:rsidR="005177D7" w:rsidRPr="00420D93">
        <w:rPr>
          <w:rFonts w:ascii="Cambria" w:hAnsi="Cambria"/>
          <w:sz w:val="24"/>
          <w:szCs w:val="24"/>
        </w:rPr>
        <w:t xml:space="preserve">there was a </w:t>
      </w:r>
      <w:r w:rsidR="00BD1F27" w:rsidRPr="00420D93">
        <w:rPr>
          <w:rFonts w:ascii="Cambria" w:hAnsi="Cambria"/>
          <w:sz w:val="24"/>
          <w:szCs w:val="24"/>
        </w:rPr>
        <w:t>revival</w:t>
      </w:r>
      <w:r w:rsidR="005177D7" w:rsidRPr="00420D93">
        <w:rPr>
          <w:rFonts w:ascii="Cambria" w:hAnsi="Cambria"/>
          <w:sz w:val="24"/>
          <w:szCs w:val="24"/>
        </w:rPr>
        <w:t xml:space="preserve"> of this funerary </w:t>
      </w:r>
      <w:r w:rsidR="00BD1F27" w:rsidRPr="00420D93">
        <w:rPr>
          <w:rFonts w:ascii="Cambria" w:hAnsi="Cambria"/>
          <w:sz w:val="24"/>
          <w:szCs w:val="24"/>
        </w:rPr>
        <w:t>tradition</w:t>
      </w:r>
      <w:r w:rsidR="005177D7" w:rsidRPr="00420D93">
        <w:rPr>
          <w:rFonts w:ascii="Cambria" w:hAnsi="Cambria"/>
          <w:sz w:val="24"/>
          <w:szCs w:val="24"/>
        </w:rPr>
        <w:t xml:space="preserve"> in the New Kingdom</w:t>
      </w:r>
      <w:r w:rsidR="00BD1F27" w:rsidRPr="00420D93">
        <w:rPr>
          <w:rFonts w:ascii="Cambria" w:hAnsi="Cambria"/>
          <w:sz w:val="24"/>
          <w:szCs w:val="24"/>
        </w:rPr>
        <w:t xml:space="preserve">. This change in </w:t>
      </w:r>
      <w:r w:rsidR="004F4CE4" w:rsidRPr="00420D93">
        <w:rPr>
          <w:rFonts w:ascii="Cambria" w:hAnsi="Cambria"/>
          <w:sz w:val="24"/>
          <w:szCs w:val="24"/>
        </w:rPr>
        <w:t>traditions may suggest why the food offerings differ from what may be expected</w:t>
      </w:r>
      <w:r w:rsidR="006C2448" w:rsidRPr="00420D93">
        <w:rPr>
          <w:rFonts w:ascii="Cambria" w:hAnsi="Cambria"/>
          <w:sz w:val="24"/>
          <w:szCs w:val="24"/>
        </w:rPr>
        <w:t xml:space="preserve"> and demonstrate more thought towards symbolism and ritual than simply nourishment.</w:t>
      </w:r>
    </w:p>
    <w:p w14:paraId="03666358" w14:textId="21DEFD5B" w:rsidR="009D45E3" w:rsidRPr="00420D93" w:rsidRDefault="00BA24E3" w:rsidP="00420D93">
      <w:pPr>
        <w:jc w:val="both"/>
        <w:rPr>
          <w:rFonts w:ascii="Cambria" w:hAnsi="Cambria"/>
          <w:sz w:val="24"/>
          <w:szCs w:val="24"/>
        </w:rPr>
      </w:pPr>
      <w:r w:rsidRPr="00420D93">
        <w:rPr>
          <w:rFonts w:ascii="Cambria" w:hAnsi="Cambria"/>
          <w:sz w:val="24"/>
          <w:szCs w:val="24"/>
        </w:rPr>
        <w:t xml:space="preserve">Many of the unusual aspects of the food offering may be attributed to </w:t>
      </w:r>
      <w:r w:rsidR="008471FA" w:rsidRPr="00420D93">
        <w:rPr>
          <w:rFonts w:ascii="Cambria" w:hAnsi="Cambria"/>
          <w:sz w:val="24"/>
          <w:szCs w:val="24"/>
        </w:rPr>
        <w:t xml:space="preserve">royal funerary differences, local or time-specific culture differences </w:t>
      </w:r>
      <w:r w:rsidR="00731884" w:rsidRPr="00420D93">
        <w:rPr>
          <w:rFonts w:ascii="Cambria" w:hAnsi="Cambria"/>
          <w:sz w:val="24"/>
          <w:szCs w:val="24"/>
        </w:rPr>
        <w:t>or the offerings may be tailored specifically to the owner they were given to</w:t>
      </w:r>
      <w:r w:rsidR="00BC1A64" w:rsidRPr="00420D93">
        <w:rPr>
          <w:rFonts w:ascii="Cambria" w:hAnsi="Cambria"/>
          <w:sz w:val="24"/>
          <w:szCs w:val="24"/>
        </w:rPr>
        <w:t xml:space="preserve">. However, Ikram notes that we cannot </w:t>
      </w:r>
      <w:r w:rsidR="005044D7" w:rsidRPr="00420D93">
        <w:rPr>
          <w:rFonts w:ascii="Cambria" w:hAnsi="Cambria"/>
          <w:sz w:val="24"/>
          <w:szCs w:val="24"/>
        </w:rPr>
        <w:t xml:space="preserve">even be certain who the owner of these offerings is; while it is assumed to be </w:t>
      </w:r>
      <w:r w:rsidR="00482EB4" w:rsidRPr="00420D93">
        <w:rPr>
          <w:rFonts w:ascii="Cambria" w:hAnsi="Cambria"/>
          <w:sz w:val="24"/>
          <w:szCs w:val="24"/>
        </w:rPr>
        <w:t>Isitemkheb</w:t>
      </w:r>
      <w:r w:rsidR="000938DB" w:rsidRPr="00420D93">
        <w:rPr>
          <w:rFonts w:ascii="Cambria" w:hAnsi="Cambria"/>
          <w:sz w:val="24"/>
          <w:szCs w:val="24"/>
        </w:rPr>
        <w:t xml:space="preserve"> D, it could also be her husband </w:t>
      </w:r>
      <w:r w:rsidR="006D30C1" w:rsidRPr="00420D93">
        <w:rPr>
          <w:rFonts w:ascii="Cambria" w:hAnsi="Cambria"/>
          <w:sz w:val="24"/>
          <w:szCs w:val="24"/>
        </w:rPr>
        <w:t>Pinudjem II</w:t>
      </w:r>
      <w:r w:rsidR="00785112" w:rsidRPr="00420D93">
        <w:rPr>
          <w:rFonts w:ascii="Cambria" w:hAnsi="Cambria"/>
          <w:sz w:val="24"/>
          <w:szCs w:val="24"/>
        </w:rPr>
        <w:t xml:space="preserve"> who was buried in the same tomb. This </w:t>
      </w:r>
      <w:r w:rsidR="00787FBB" w:rsidRPr="00420D93">
        <w:rPr>
          <w:rFonts w:ascii="Cambria" w:hAnsi="Cambria"/>
          <w:sz w:val="24"/>
          <w:szCs w:val="24"/>
        </w:rPr>
        <w:t>may suggest mo</w:t>
      </w:r>
      <w:r w:rsidR="00420D93" w:rsidRPr="00420D93">
        <w:rPr>
          <w:rFonts w:ascii="Cambria" w:hAnsi="Cambria"/>
          <w:sz w:val="24"/>
          <w:szCs w:val="24"/>
        </w:rPr>
        <w:t>r</w:t>
      </w:r>
      <w:r w:rsidR="00787FBB" w:rsidRPr="00420D93">
        <w:rPr>
          <w:rFonts w:ascii="Cambria" w:hAnsi="Cambria"/>
          <w:sz w:val="24"/>
          <w:szCs w:val="24"/>
        </w:rPr>
        <w:t xml:space="preserve">e royal symbolism and </w:t>
      </w:r>
      <w:r w:rsidR="00420D93" w:rsidRPr="00420D93">
        <w:rPr>
          <w:rFonts w:ascii="Cambria" w:hAnsi="Cambria"/>
          <w:sz w:val="24"/>
          <w:szCs w:val="24"/>
        </w:rPr>
        <w:t>tradition to explain the offerings.</w:t>
      </w:r>
    </w:p>
    <w:sectPr w:rsidR="009D45E3" w:rsidRPr="00420D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1793BB7"/>
    <w:multiLevelType w:val="hybridMultilevel"/>
    <w:tmpl w:val="17C68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D11945"/>
    <w:multiLevelType w:val="hybridMultilevel"/>
    <w:tmpl w:val="2A068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8D39C4"/>
    <w:multiLevelType w:val="hybridMultilevel"/>
    <w:tmpl w:val="62CA3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670A"/>
    <w:rsid w:val="00020A44"/>
    <w:rsid w:val="00030274"/>
    <w:rsid w:val="000938DB"/>
    <w:rsid w:val="000A58F9"/>
    <w:rsid w:val="000F1F06"/>
    <w:rsid w:val="001030CF"/>
    <w:rsid w:val="00153FCA"/>
    <w:rsid w:val="001642EA"/>
    <w:rsid w:val="001751EA"/>
    <w:rsid w:val="001B2180"/>
    <w:rsid w:val="001D53F6"/>
    <w:rsid w:val="002204C2"/>
    <w:rsid w:val="00232F19"/>
    <w:rsid w:val="00254B66"/>
    <w:rsid w:val="002A013A"/>
    <w:rsid w:val="00327C00"/>
    <w:rsid w:val="003B5B6C"/>
    <w:rsid w:val="003C0276"/>
    <w:rsid w:val="003D54C2"/>
    <w:rsid w:val="00420D93"/>
    <w:rsid w:val="00443072"/>
    <w:rsid w:val="004467F7"/>
    <w:rsid w:val="0045245E"/>
    <w:rsid w:val="00482EB4"/>
    <w:rsid w:val="00483B4F"/>
    <w:rsid w:val="004F2F22"/>
    <w:rsid w:val="004F4CE4"/>
    <w:rsid w:val="0050043D"/>
    <w:rsid w:val="005044D7"/>
    <w:rsid w:val="005177D7"/>
    <w:rsid w:val="0055127B"/>
    <w:rsid w:val="0058193D"/>
    <w:rsid w:val="005D17EA"/>
    <w:rsid w:val="006034AB"/>
    <w:rsid w:val="00611664"/>
    <w:rsid w:val="00633653"/>
    <w:rsid w:val="00644BC9"/>
    <w:rsid w:val="00663020"/>
    <w:rsid w:val="006C2448"/>
    <w:rsid w:val="006D30C1"/>
    <w:rsid w:val="00712A07"/>
    <w:rsid w:val="00731884"/>
    <w:rsid w:val="00760D67"/>
    <w:rsid w:val="00785112"/>
    <w:rsid w:val="00786BA7"/>
    <w:rsid w:val="00787FBB"/>
    <w:rsid w:val="007D670A"/>
    <w:rsid w:val="008217D3"/>
    <w:rsid w:val="008471FA"/>
    <w:rsid w:val="008564F6"/>
    <w:rsid w:val="0086404C"/>
    <w:rsid w:val="0089121B"/>
    <w:rsid w:val="008D5F47"/>
    <w:rsid w:val="00953945"/>
    <w:rsid w:val="0099406F"/>
    <w:rsid w:val="009A6CC5"/>
    <w:rsid w:val="009D45E3"/>
    <w:rsid w:val="00A74629"/>
    <w:rsid w:val="00A80F75"/>
    <w:rsid w:val="00A86527"/>
    <w:rsid w:val="00A87FBC"/>
    <w:rsid w:val="00AC3844"/>
    <w:rsid w:val="00AE4B24"/>
    <w:rsid w:val="00B20193"/>
    <w:rsid w:val="00B33BFA"/>
    <w:rsid w:val="00B379AE"/>
    <w:rsid w:val="00B71F8B"/>
    <w:rsid w:val="00B735E3"/>
    <w:rsid w:val="00B752E8"/>
    <w:rsid w:val="00B9310D"/>
    <w:rsid w:val="00BA24E3"/>
    <w:rsid w:val="00BC1A64"/>
    <w:rsid w:val="00BD1F27"/>
    <w:rsid w:val="00C217BC"/>
    <w:rsid w:val="00C36656"/>
    <w:rsid w:val="00C710FA"/>
    <w:rsid w:val="00C73582"/>
    <w:rsid w:val="00C83954"/>
    <w:rsid w:val="00D40F77"/>
    <w:rsid w:val="00E460D3"/>
    <w:rsid w:val="00E926F8"/>
    <w:rsid w:val="00EA23C7"/>
    <w:rsid w:val="00EC4831"/>
    <w:rsid w:val="00EE4D53"/>
    <w:rsid w:val="00F224D1"/>
    <w:rsid w:val="00F852C6"/>
    <w:rsid w:val="00F86C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EEABA"/>
  <w15:chartTrackingRefBased/>
  <w15:docId w15:val="{66789158-BF1A-4B5B-90AA-85AF95EB7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67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1</Pages>
  <Words>461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Rawlinson</dc:creator>
  <cp:keywords/>
  <dc:description/>
  <cp:lastModifiedBy>Imogen Rawlinson</cp:lastModifiedBy>
  <cp:revision>85</cp:revision>
  <dcterms:created xsi:type="dcterms:W3CDTF">2021-01-21T10:11:00Z</dcterms:created>
  <dcterms:modified xsi:type="dcterms:W3CDTF">2021-01-21T14:36:00Z</dcterms:modified>
</cp:coreProperties>
</file>