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6A761D" w14:textId="635CC916" w:rsidR="00862124" w:rsidRPr="00597F5F" w:rsidRDefault="001803F0" w:rsidP="00597F5F">
      <w:pPr>
        <w:jc w:val="center"/>
        <w:rPr>
          <w:rFonts w:ascii="Segoe UI" w:hAnsi="Segoe UI" w:cs="Segoe UI"/>
          <w:b/>
          <w:bCs/>
          <w:i/>
          <w:iCs/>
          <w:u w:val="single"/>
        </w:rPr>
      </w:pPr>
      <w:r w:rsidRPr="00597F5F">
        <w:rPr>
          <w:rFonts w:ascii="Segoe UI" w:hAnsi="Segoe UI" w:cs="Segoe UI"/>
          <w:b/>
          <w:bCs/>
          <w:i/>
          <w:iCs/>
          <w:u w:val="single"/>
        </w:rPr>
        <w:t>Explain how you assessed the likelihood and impact of a civil protection risk affecting your local community and present the resulting risk rating.</w:t>
      </w:r>
    </w:p>
    <w:p w14:paraId="572BA006" w14:textId="01C73C27" w:rsidR="001A31BB" w:rsidRPr="001A31BB" w:rsidRDefault="001A31BB" w:rsidP="00EE14C7">
      <w:pPr>
        <w:spacing w:before="100" w:beforeAutospacing="1" w:after="100" w:afterAutospacing="1" w:line="300" w:lineRule="atLeast"/>
        <w:rPr>
          <w:rFonts w:ascii="Segoe UI" w:eastAsia="Times New Roman" w:hAnsi="Segoe UI" w:cs="Segoe UI"/>
          <w:b/>
          <w:bCs/>
          <w:kern w:val="0"/>
          <w:u w:val="single"/>
          <w:lang w:eastAsia="en-GB"/>
          <w14:ligatures w14:val="none"/>
        </w:rPr>
      </w:pPr>
      <w:r w:rsidRPr="001A31BB">
        <w:rPr>
          <w:rFonts w:ascii="Segoe UI" w:eastAsia="Times New Roman" w:hAnsi="Segoe UI" w:cs="Segoe UI"/>
          <w:b/>
          <w:bCs/>
          <w:kern w:val="0"/>
          <w:u w:val="single"/>
          <w:lang w:eastAsia="en-GB"/>
          <w14:ligatures w14:val="none"/>
        </w:rPr>
        <w:t>Introduction</w:t>
      </w:r>
    </w:p>
    <w:p w14:paraId="1FEE02BB" w14:textId="3FEBD907" w:rsidR="00E7746D" w:rsidRDefault="00B56FE8" w:rsidP="00EE14C7">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As a Category One Responder under the Civil Contingencies Act 2004, the Welsh Ambulance Services University NHS Trust </w:t>
      </w:r>
      <w:r w:rsidR="00420CB8">
        <w:rPr>
          <w:rFonts w:ascii="Segoe UI" w:eastAsia="Times New Roman" w:hAnsi="Segoe UI" w:cs="Segoe UI"/>
          <w:kern w:val="0"/>
          <w:lang w:eastAsia="en-GB"/>
          <w14:ligatures w14:val="none"/>
        </w:rPr>
        <w:t xml:space="preserve">(WAST) </w:t>
      </w:r>
      <w:r>
        <w:rPr>
          <w:rFonts w:ascii="Segoe UI" w:eastAsia="Times New Roman" w:hAnsi="Segoe UI" w:cs="Segoe UI"/>
          <w:kern w:val="0"/>
          <w:lang w:eastAsia="en-GB"/>
          <w14:ligatures w14:val="none"/>
        </w:rPr>
        <w:t xml:space="preserve">has a duty to </w:t>
      </w:r>
      <w:r w:rsidR="00B52974">
        <w:rPr>
          <w:rFonts w:ascii="Segoe UI" w:eastAsia="Times New Roman" w:hAnsi="Segoe UI" w:cs="Segoe UI"/>
          <w:kern w:val="0"/>
          <w:lang w:eastAsia="en-GB"/>
          <w14:ligatures w14:val="none"/>
        </w:rPr>
        <w:t>r</w:t>
      </w:r>
      <w:r>
        <w:rPr>
          <w:rFonts w:ascii="Segoe UI" w:eastAsia="Times New Roman" w:hAnsi="Segoe UI" w:cs="Segoe UI"/>
          <w:kern w:val="0"/>
          <w:lang w:eastAsia="en-GB"/>
          <w14:ligatures w14:val="none"/>
        </w:rPr>
        <w:t xml:space="preserve">isk </w:t>
      </w:r>
      <w:r w:rsidR="00B52974">
        <w:rPr>
          <w:rFonts w:ascii="Segoe UI" w:eastAsia="Times New Roman" w:hAnsi="Segoe UI" w:cs="Segoe UI"/>
          <w:kern w:val="0"/>
          <w:lang w:eastAsia="en-GB"/>
          <w14:ligatures w14:val="none"/>
        </w:rPr>
        <w:t>a</w:t>
      </w:r>
      <w:r>
        <w:rPr>
          <w:rFonts w:ascii="Segoe UI" w:eastAsia="Times New Roman" w:hAnsi="Segoe UI" w:cs="Segoe UI"/>
          <w:kern w:val="0"/>
          <w:lang w:eastAsia="en-GB"/>
          <w14:ligatures w14:val="none"/>
        </w:rPr>
        <w:t xml:space="preserve">ssess. </w:t>
      </w:r>
      <w:r w:rsidR="00281250">
        <w:rPr>
          <w:rFonts w:ascii="Segoe UI" w:eastAsia="Times New Roman" w:hAnsi="Segoe UI" w:cs="Segoe UI"/>
          <w:kern w:val="0"/>
          <w:lang w:eastAsia="en-GB"/>
          <w14:ligatures w14:val="none"/>
        </w:rPr>
        <w:t xml:space="preserve">As stated in the Cabinet Office </w:t>
      </w:r>
      <w:r w:rsidR="00B4558A">
        <w:rPr>
          <w:rFonts w:ascii="Segoe UI" w:eastAsia="Times New Roman" w:hAnsi="Segoe UI" w:cs="Segoe UI"/>
          <w:kern w:val="0"/>
          <w:lang w:eastAsia="en-GB"/>
          <w14:ligatures w14:val="none"/>
        </w:rPr>
        <w:t>Emergency Preparedness Document, Chapter 4, the purpose of this duty ensures that “planning has a sound foundation and is proportionate to the risks”</w:t>
      </w:r>
      <w:r w:rsidR="00585630">
        <w:rPr>
          <w:rFonts w:ascii="Segoe UI" w:eastAsia="Times New Roman" w:hAnsi="Segoe UI" w:cs="Segoe UI"/>
          <w:kern w:val="0"/>
          <w:lang w:eastAsia="en-GB"/>
          <w14:ligatures w14:val="none"/>
        </w:rPr>
        <w:t>, it also “provides a rational basis for the prioritisation of objectives and work programmes”</w:t>
      </w:r>
      <w:r w:rsidR="00E7746D">
        <w:rPr>
          <w:rFonts w:ascii="Segoe UI" w:eastAsia="Times New Roman" w:hAnsi="Segoe UI" w:cs="Segoe UI"/>
          <w:kern w:val="0"/>
          <w:lang w:eastAsia="en-GB"/>
          <w14:ligatures w14:val="none"/>
        </w:rPr>
        <w:t>.</w:t>
      </w:r>
    </w:p>
    <w:p w14:paraId="79FF521D" w14:textId="4B84468A" w:rsidR="00EE14C7" w:rsidRDefault="00420CB8" w:rsidP="00EE14C7">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An assessment of the risks relevant to WAST has been undertaken and t</w:t>
      </w:r>
      <w:r w:rsidR="000009E5">
        <w:rPr>
          <w:rFonts w:ascii="Segoe UI" w:eastAsia="Times New Roman" w:hAnsi="Segoe UI" w:cs="Segoe UI"/>
          <w:kern w:val="0"/>
          <w:lang w:eastAsia="en-GB"/>
          <w14:ligatures w14:val="none"/>
        </w:rPr>
        <w:t>he purpose of this report is to highlight</w:t>
      </w:r>
      <w:r w:rsidR="007D7AB0">
        <w:rPr>
          <w:rFonts w:ascii="Segoe UI" w:eastAsia="Times New Roman" w:hAnsi="Segoe UI" w:cs="Segoe UI"/>
          <w:kern w:val="0"/>
          <w:lang w:eastAsia="en-GB"/>
          <w14:ligatures w14:val="none"/>
        </w:rPr>
        <w:t xml:space="preserve"> </w:t>
      </w:r>
      <w:r w:rsidR="007B2645">
        <w:rPr>
          <w:rFonts w:ascii="Segoe UI" w:eastAsia="Times New Roman" w:hAnsi="Segoe UI" w:cs="Segoe UI"/>
          <w:kern w:val="0"/>
          <w:lang w:eastAsia="en-GB"/>
          <w14:ligatures w14:val="none"/>
        </w:rPr>
        <w:t xml:space="preserve">the </w:t>
      </w:r>
      <w:r w:rsidR="00A73E22">
        <w:rPr>
          <w:rFonts w:ascii="Segoe UI" w:eastAsia="Times New Roman" w:hAnsi="Segoe UI" w:cs="Segoe UI"/>
          <w:kern w:val="0"/>
          <w:lang w:eastAsia="en-GB"/>
          <w14:ligatures w14:val="none"/>
        </w:rPr>
        <w:t xml:space="preserve">assessment of the </w:t>
      </w:r>
      <w:r w:rsidR="007B2645">
        <w:rPr>
          <w:rFonts w:ascii="Segoe UI" w:eastAsia="Times New Roman" w:hAnsi="Segoe UI" w:cs="Segoe UI"/>
          <w:kern w:val="0"/>
          <w:lang w:eastAsia="en-GB"/>
          <w14:ligatures w14:val="none"/>
        </w:rPr>
        <w:t xml:space="preserve">likelihood and impact of </w:t>
      </w:r>
      <w:r w:rsidR="007D7AB0">
        <w:rPr>
          <w:rFonts w:ascii="Segoe UI" w:eastAsia="Times New Roman" w:hAnsi="Segoe UI" w:cs="Segoe UI"/>
          <w:kern w:val="0"/>
          <w:lang w:eastAsia="en-GB"/>
          <w14:ligatures w14:val="none"/>
        </w:rPr>
        <w:t xml:space="preserve">one of the </w:t>
      </w:r>
      <w:r w:rsidR="007B2645">
        <w:rPr>
          <w:rFonts w:ascii="Segoe UI" w:eastAsia="Times New Roman" w:hAnsi="Segoe UI" w:cs="Segoe UI"/>
          <w:kern w:val="0"/>
          <w:lang w:eastAsia="en-GB"/>
          <w14:ligatures w14:val="none"/>
        </w:rPr>
        <w:t xml:space="preserve">civil protection </w:t>
      </w:r>
      <w:r w:rsidR="007D7AB0">
        <w:rPr>
          <w:rFonts w:ascii="Segoe UI" w:eastAsia="Times New Roman" w:hAnsi="Segoe UI" w:cs="Segoe UI"/>
          <w:kern w:val="0"/>
          <w:lang w:eastAsia="en-GB"/>
          <w14:ligatures w14:val="none"/>
        </w:rPr>
        <w:t xml:space="preserve">risks </w:t>
      </w:r>
      <w:r w:rsidR="002F2A64">
        <w:rPr>
          <w:rFonts w:ascii="Segoe UI" w:eastAsia="Times New Roman" w:hAnsi="Segoe UI" w:cs="Segoe UI"/>
          <w:kern w:val="0"/>
          <w:lang w:eastAsia="en-GB"/>
          <w14:ligatures w14:val="none"/>
        </w:rPr>
        <w:t xml:space="preserve">that was </w:t>
      </w:r>
      <w:r w:rsidR="007D7AB0">
        <w:rPr>
          <w:rFonts w:ascii="Segoe UI" w:eastAsia="Times New Roman" w:hAnsi="Segoe UI" w:cs="Segoe UI"/>
          <w:kern w:val="0"/>
          <w:lang w:eastAsia="en-GB"/>
          <w14:ligatures w14:val="none"/>
        </w:rPr>
        <w:t>identified during this process</w:t>
      </w:r>
      <w:r w:rsidR="002821D5">
        <w:rPr>
          <w:rFonts w:ascii="Segoe UI" w:eastAsia="Times New Roman" w:hAnsi="Segoe UI" w:cs="Segoe UI"/>
          <w:kern w:val="0"/>
          <w:lang w:eastAsia="en-GB"/>
          <w14:ligatures w14:val="none"/>
        </w:rPr>
        <w:t xml:space="preserve"> and the </w:t>
      </w:r>
      <w:proofErr w:type="gramStart"/>
      <w:r w:rsidR="002821D5">
        <w:rPr>
          <w:rFonts w:ascii="Segoe UI" w:eastAsia="Times New Roman" w:hAnsi="Segoe UI" w:cs="Segoe UI"/>
          <w:kern w:val="0"/>
          <w:lang w:eastAsia="en-GB"/>
          <w14:ligatures w14:val="none"/>
        </w:rPr>
        <w:t>affect</w:t>
      </w:r>
      <w:proofErr w:type="gramEnd"/>
      <w:r w:rsidR="002821D5">
        <w:rPr>
          <w:rFonts w:ascii="Segoe UI" w:eastAsia="Times New Roman" w:hAnsi="Segoe UI" w:cs="Segoe UI"/>
          <w:kern w:val="0"/>
          <w:lang w:eastAsia="en-GB"/>
          <w14:ligatures w14:val="none"/>
        </w:rPr>
        <w:t xml:space="preserve"> this may have on the communities in Wales</w:t>
      </w:r>
      <w:r w:rsidR="007D7AB0">
        <w:rPr>
          <w:rFonts w:ascii="Segoe UI" w:eastAsia="Times New Roman" w:hAnsi="Segoe UI" w:cs="Segoe UI"/>
          <w:kern w:val="0"/>
          <w:lang w:eastAsia="en-GB"/>
          <w14:ligatures w14:val="none"/>
        </w:rPr>
        <w:t xml:space="preserve">. </w:t>
      </w:r>
    </w:p>
    <w:p w14:paraId="7B2AB4C6" w14:textId="1B91930A" w:rsidR="00C91B8D" w:rsidRDefault="00C91B8D" w:rsidP="00EE14C7">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Through </w:t>
      </w:r>
      <w:r w:rsidR="005A1C36">
        <w:rPr>
          <w:rFonts w:ascii="Segoe UI" w:eastAsia="Times New Roman" w:hAnsi="Segoe UI" w:cs="Segoe UI"/>
          <w:kern w:val="0"/>
          <w:lang w:eastAsia="en-GB"/>
          <w14:ligatures w14:val="none"/>
        </w:rPr>
        <w:t xml:space="preserve">a review of </w:t>
      </w:r>
      <w:r w:rsidR="000B3BEB">
        <w:rPr>
          <w:rFonts w:ascii="Segoe UI" w:eastAsia="Times New Roman" w:hAnsi="Segoe UI" w:cs="Segoe UI"/>
          <w:kern w:val="0"/>
          <w:lang w:eastAsia="en-GB"/>
          <w14:ligatures w14:val="none"/>
        </w:rPr>
        <w:t>the National Risk Register</w:t>
      </w:r>
      <w:r w:rsidR="005A1C36">
        <w:rPr>
          <w:rFonts w:ascii="Segoe UI" w:eastAsia="Times New Roman" w:hAnsi="Segoe UI" w:cs="Segoe UI"/>
          <w:kern w:val="0"/>
          <w:lang w:eastAsia="en-GB"/>
          <w14:ligatures w14:val="none"/>
        </w:rPr>
        <w:t xml:space="preserve">, the </w:t>
      </w:r>
      <w:r w:rsidR="002821D5">
        <w:rPr>
          <w:rFonts w:ascii="Segoe UI" w:eastAsia="Times New Roman" w:hAnsi="Segoe UI" w:cs="Segoe UI"/>
          <w:kern w:val="0"/>
          <w:lang w:eastAsia="en-GB"/>
          <w14:ligatures w14:val="none"/>
        </w:rPr>
        <w:t xml:space="preserve">broad </w:t>
      </w:r>
      <w:r w:rsidR="005A1C36">
        <w:rPr>
          <w:rFonts w:ascii="Segoe UI" w:eastAsia="Times New Roman" w:hAnsi="Segoe UI" w:cs="Segoe UI"/>
          <w:kern w:val="0"/>
          <w:lang w:eastAsia="en-GB"/>
          <w14:ligatures w14:val="none"/>
        </w:rPr>
        <w:t xml:space="preserve">risk of </w:t>
      </w:r>
      <w:r w:rsidR="00F43036">
        <w:rPr>
          <w:rFonts w:ascii="Segoe UI" w:eastAsia="Times New Roman" w:hAnsi="Segoe UI" w:cs="Segoe UI"/>
          <w:kern w:val="0"/>
          <w:lang w:eastAsia="en-GB"/>
          <w14:ligatures w14:val="none"/>
        </w:rPr>
        <w:t xml:space="preserve">a </w:t>
      </w:r>
      <w:r w:rsidR="00701087">
        <w:rPr>
          <w:rFonts w:ascii="Segoe UI" w:eastAsia="Times New Roman" w:hAnsi="Segoe UI" w:cs="Segoe UI"/>
          <w:kern w:val="0"/>
          <w:lang w:eastAsia="en-GB"/>
          <w14:ligatures w14:val="none"/>
        </w:rPr>
        <w:t>Terrorism</w:t>
      </w:r>
      <w:r w:rsidR="00F43036">
        <w:rPr>
          <w:rFonts w:ascii="Segoe UI" w:eastAsia="Times New Roman" w:hAnsi="Segoe UI" w:cs="Segoe UI"/>
          <w:kern w:val="0"/>
          <w:lang w:eastAsia="en-GB"/>
          <w14:ligatures w14:val="none"/>
        </w:rPr>
        <w:t xml:space="preserve"> </w:t>
      </w:r>
      <w:r w:rsidR="005A1C36">
        <w:rPr>
          <w:rFonts w:ascii="Segoe UI" w:eastAsia="Times New Roman" w:hAnsi="Segoe UI" w:cs="Segoe UI"/>
          <w:kern w:val="0"/>
          <w:lang w:eastAsia="en-GB"/>
          <w14:ligatures w14:val="none"/>
        </w:rPr>
        <w:t xml:space="preserve">has been identified as having the potential to </w:t>
      </w:r>
      <w:r w:rsidR="00FE4831">
        <w:rPr>
          <w:rFonts w:ascii="Segoe UI" w:eastAsia="Times New Roman" w:hAnsi="Segoe UI" w:cs="Segoe UI"/>
          <w:kern w:val="0"/>
          <w:lang w:eastAsia="en-GB"/>
          <w14:ligatures w14:val="none"/>
        </w:rPr>
        <w:t xml:space="preserve">have significant impacts for the </w:t>
      </w:r>
      <w:r w:rsidR="00A73E22">
        <w:rPr>
          <w:rFonts w:ascii="Segoe UI" w:eastAsia="Times New Roman" w:hAnsi="Segoe UI" w:cs="Segoe UI"/>
          <w:kern w:val="0"/>
          <w:lang w:eastAsia="en-GB"/>
          <w14:ligatures w14:val="none"/>
        </w:rPr>
        <w:t>o</w:t>
      </w:r>
      <w:r w:rsidR="00FE4831">
        <w:rPr>
          <w:rFonts w:ascii="Segoe UI" w:eastAsia="Times New Roman" w:hAnsi="Segoe UI" w:cs="Segoe UI"/>
          <w:kern w:val="0"/>
          <w:lang w:eastAsia="en-GB"/>
          <w14:ligatures w14:val="none"/>
        </w:rPr>
        <w:t>rganisation</w:t>
      </w:r>
      <w:r w:rsidR="00F54138">
        <w:rPr>
          <w:rFonts w:ascii="Segoe UI" w:eastAsia="Times New Roman" w:hAnsi="Segoe UI" w:cs="Segoe UI"/>
          <w:kern w:val="0"/>
          <w:lang w:eastAsia="en-GB"/>
          <w14:ligatures w14:val="none"/>
        </w:rPr>
        <w:t xml:space="preserve"> and the communities that we serve. </w:t>
      </w:r>
      <w:r w:rsidR="00FF2337">
        <w:rPr>
          <w:rFonts w:ascii="Segoe UI" w:eastAsia="Times New Roman" w:hAnsi="Segoe UI" w:cs="Segoe UI"/>
          <w:kern w:val="0"/>
          <w:lang w:eastAsia="en-GB"/>
          <w14:ligatures w14:val="none"/>
        </w:rPr>
        <w:t>Th</w:t>
      </w:r>
      <w:r w:rsidR="00B71155">
        <w:rPr>
          <w:rFonts w:ascii="Segoe UI" w:eastAsia="Times New Roman" w:hAnsi="Segoe UI" w:cs="Segoe UI"/>
          <w:kern w:val="0"/>
          <w:lang w:eastAsia="en-GB"/>
          <w14:ligatures w14:val="none"/>
        </w:rPr>
        <w:t xml:space="preserve">e potential consequences </w:t>
      </w:r>
      <w:r w:rsidR="001A5550">
        <w:rPr>
          <w:rFonts w:ascii="Segoe UI" w:eastAsia="Times New Roman" w:hAnsi="Segoe UI" w:cs="Segoe UI"/>
          <w:kern w:val="0"/>
          <w:lang w:eastAsia="en-GB"/>
          <w14:ligatures w14:val="none"/>
        </w:rPr>
        <w:t>include</w:t>
      </w:r>
      <w:r w:rsidR="00FF2337">
        <w:rPr>
          <w:rFonts w:ascii="Segoe UI" w:eastAsia="Times New Roman" w:hAnsi="Segoe UI" w:cs="Segoe UI"/>
          <w:kern w:val="0"/>
          <w:lang w:eastAsia="en-GB"/>
          <w14:ligatures w14:val="none"/>
        </w:rPr>
        <w:t xml:space="preserve"> </w:t>
      </w:r>
      <w:r w:rsidR="009A6B35">
        <w:rPr>
          <w:rFonts w:ascii="Segoe UI" w:eastAsia="Times New Roman" w:hAnsi="Segoe UI" w:cs="Segoe UI"/>
          <w:kern w:val="0"/>
          <w:lang w:eastAsia="en-GB"/>
          <w14:ligatures w14:val="none"/>
        </w:rPr>
        <w:t>impacts on the organisations ability to continue to deliver our core business functions</w:t>
      </w:r>
      <w:r w:rsidR="008A389B">
        <w:rPr>
          <w:rFonts w:ascii="Segoe UI" w:eastAsia="Times New Roman" w:hAnsi="Segoe UI" w:cs="Segoe UI"/>
          <w:kern w:val="0"/>
          <w:lang w:eastAsia="en-GB"/>
          <w14:ligatures w14:val="none"/>
        </w:rPr>
        <w:t xml:space="preserve"> as well as potential risks for our employees. </w:t>
      </w:r>
    </w:p>
    <w:p w14:paraId="4BCE4636" w14:textId="30B42632" w:rsidR="008A389B" w:rsidRDefault="00927A91" w:rsidP="00EE14C7">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The risk of </w:t>
      </w:r>
      <w:r w:rsidR="00F43036">
        <w:rPr>
          <w:rFonts w:ascii="Segoe UI" w:eastAsia="Times New Roman" w:hAnsi="Segoe UI" w:cs="Segoe UI"/>
          <w:kern w:val="0"/>
          <w:lang w:eastAsia="en-GB"/>
          <w14:ligatures w14:val="none"/>
        </w:rPr>
        <w:t xml:space="preserve">a </w:t>
      </w:r>
      <w:r w:rsidR="00701087">
        <w:rPr>
          <w:rFonts w:ascii="Segoe UI" w:eastAsia="Times New Roman" w:hAnsi="Segoe UI" w:cs="Segoe UI"/>
          <w:kern w:val="0"/>
          <w:lang w:eastAsia="en-GB"/>
          <w14:ligatures w14:val="none"/>
        </w:rPr>
        <w:t>Terrorism</w:t>
      </w:r>
      <w:r w:rsidR="00F43036">
        <w:rPr>
          <w:rFonts w:ascii="Segoe UI" w:eastAsia="Times New Roman" w:hAnsi="Segoe UI" w:cs="Segoe UI"/>
          <w:kern w:val="0"/>
          <w:lang w:eastAsia="en-GB"/>
          <w14:ligatures w14:val="none"/>
        </w:rPr>
        <w:t xml:space="preserve"> </w:t>
      </w:r>
      <w:r>
        <w:rPr>
          <w:rFonts w:ascii="Segoe UI" w:eastAsia="Times New Roman" w:hAnsi="Segoe UI" w:cs="Segoe UI"/>
          <w:kern w:val="0"/>
          <w:lang w:eastAsia="en-GB"/>
          <w14:ligatures w14:val="none"/>
        </w:rPr>
        <w:t xml:space="preserve">is a broad </w:t>
      </w:r>
      <w:r w:rsidR="00701087">
        <w:rPr>
          <w:rFonts w:ascii="Segoe UI" w:eastAsia="Times New Roman" w:hAnsi="Segoe UI" w:cs="Segoe UI"/>
          <w:kern w:val="0"/>
          <w:lang w:eastAsia="en-GB"/>
          <w14:ligatures w14:val="none"/>
        </w:rPr>
        <w:t>category, containing</w:t>
      </w:r>
      <w:r>
        <w:rPr>
          <w:rFonts w:ascii="Segoe UI" w:eastAsia="Times New Roman" w:hAnsi="Segoe UI" w:cs="Segoe UI"/>
          <w:kern w:val="0"/>
          <w:lang w:eastAsia="en-GB"/>
          <w14:ligatures w14:val="none"/>
        </w:rPr>
        <w:t xml:space="preserve"> several of the more specific risks highlighted in the National Risk Register, </w:t>
      </w:r>
      <w:r w:rsidR="00701087">
        <w:rPr>
          <w:rFonts w:ascii="Segoe UI" w:eastAsia="Times New Roman" w:hAnsi="Segoe UI" w:cs="Segoe UI"/>
          <w:kern w:val="0"/>
          <w:lang w:eastAsia="en-GB"/>
          <w14:ligatures w14:val="none"/>
        </w:rPr>
        <w:t xml:space="preserve">detailed below: </w:t>
      </w:r>
    </w:p>
    <w:p w14:paraId="0C79D7A0" w14:textId="77777777" w:rsidR="00701087" w:rsidRPr="00701087" w:rsidRDefault="00701087" w:rsidP="00DB5930">
      <w:pPr>
        <w:pStyle w:val="ListParagraph"/>
        <w:numPr>
          <w:ilvl w:val="0"/>
          <w:numId w:val="25"/>
        </w:numPr>
        <w:spacing w:before="100" w:beforeAutospacing="1" w:after="100" w:afterAutospacing="1" w:line="300" w:lineRule="atLeast"/>
        <w:rPr>
          <w:rFonts w:ascii="Segoe UI" w:eastAsia="Times New Roman" w:hAnsi="Segoe UI" w:cs="Segoe UI"/>
          <w:kern w:val="0"/>
          <w:lang w:eastAsia="en-GB"/>
          <w14:ligatures w14:val="none"/>
        </w:rPr>
      </w:pPr>
      <w:r w:rsidRPr="00701087">
        <w:rPr>
          <w:rFonts w:ascii="Segoe UI" w:hAnsi="Segoe UI" w:cs="Segoe UI"/>
        </w:rPr>
        <w:t xml:space="preserve">1 International terrorist attack with strategic implications </w:t>
      </w:r>
    </w:p>
    <w:p w14:paraId="14F9260C" w14:textId="77777777" w:rsidR="00701087" w:rsidRPr="00701087" w:rsidRDefault="00701087" w:rsidP="00DB5930">
      <w:pPr>
        <w:pStyle w:val="ListParagraph"/>
        <w:numPr>
          <w:ilvl w:val="0"/>
          <w:numId w:val="25"/>
        </w:numPr>
        <w:spacing w:before="100" w:beforeAutospacing="1" w:after="100" w:afterAutospacing="1" w:line="300" w:lineRule="atLeast"/>
        <w:rPr>
          <w:rFonts w:ascii="Segoe UI" w:eastAsia="Times New Roman" w:hAnsi="Segoe UI" w:cs="Segoe UI"/>
          <w:kern w:val="0"/>
          <w:lang w:eastAsia="en-GB"/>
          <w14:ligatures w14:val="none"/>
        </w:rPr>
      </w:pPr>
      <w:r w:rsidRPr="00701087">
        <w:rPr>
          <w:rFonts w:ascii="Segoe UI" w:hAnsi="Segoe UI" w:cs="Segoe UI"/>
        </w:rPr>
        <w:t xml:space="preserve">2 Northern Ireland related terrorism </w:t>
      </w:r>
    </w:p>
    <w:p w14:paraId="59A454A7" w14:textId="77777777" w:rsidR="00701087" w:rsidRPr="00701087" w:rsidRDefault="00701087" w:rsidP="00DB5930">
      <w:pPr>
        <w:pStyle w:val="ListParagraph"/>
        <w:numPr>
          <w:ilvl w:val="0"/>
          <w:numId w:val="25"/>
        </w:numPr>
        <w:spacing w:before="100" w:beforeAutospacing="1" w:after="100" w:afterAutospacing="1" w:line="300" w:lineRule="atLeast"/>
        <w:rPr>
          <w:rFonts w:ascii="Segoe UI" w:eastAsia="Times New Roman" w:hAnsi="Segoe UI" w:cs="Segoe UI"/>
          <w:kern w:val="0"/>
          <w:lang w:eastAsia="en-GB"/>
          <w14:ligatures w14:val="none"/>
        </w:rPr>
      </w:pPr>
      <w:r w:rsidRPr="00701087">
        <w:rPr>
          <w:rFonts w:ascii="Segoe UI" w:hAnsi="Segoe UI" w:cs="Segoe UI"/>
        </w:rPr>
        <w:t xml:space="preserve">3 Terrorist attacks in publicly accessible locations </w:t>
      </w:r>
    </w:p>
    <w:p w14:paraId="7A4BBCF1" w14:textId="77777777" w:rsidR="00701087" w:rsidRPr="00701087" w:rsidRDefault="00701087" w:rsidP="00DB5930">
      <w:pPr>
        <w:pStyle w:val="ListParagraph"/>
        <w:numPr>
          <w:ilvl w:val="0"/>
          <w:numId w:val="25"/>
        </w:numPr>
        <w:spacing w:before="100" w:beforeAutospacing="1" w:after="100" w:afterAutospacing="1" w:line="300" w:lineRule="atLeast"/>
        <w:rPr>
          <w:rFonts w:ascii="Segoe UI" w:eastAsia="Times New Roman" w:hAnsi="Segoe UI" w:cs="Segoe UI"/>
          <w:kern w:val="0"/>
          <w:lang w:eastAsia="en-GB"/>
          <w14:ligatures w14:val="none"/>
        </w:rPr>
      </w:pPr>
      <w:r w:rsidRPr="00701087">
        <w:rPr>
          <w:rFonts w:ascii="Segoe UI" w:hAnsi="Segoe UI" w:cs="Segoe UI"/>
        </w:rPr>
        <w:t xml:space="preserve">4 Terrorist attacks on transport </w:t>
      </w:r>
    </w:p>
    <w:p w14:paraId="7A49DA94" w14:textId="77777777" w:rsidR="00701087" w:rsidRPr="00701087" w:rsidRDefault="00701087" w:rsidP="00DB5930">
      <w:pPr>
        <w:pStyle w:val="ListParagraph"/>
        <w:numPr>
          <w:ilvl w:val="0"/>
          <w:numId w:val="25"/>
        </w:numPr>
        <w:spacing w:before="100" w:beforeAutospacing="1" w:after="100" w:afterAutospacing="1" w:line="300" w:lineRule="atLeast"/>
        <w:rPr>
          <w:rFonts w:ascii="Segoe UI" w:eastAsia="Times New Roman" w:hAnsi="Segoe UI" w:cs="Segoe UI"/>
          <w:kern w:val="0"/>
          <w:lang w:eastAsia="en-GB"/>
          <w14:ligatures w14:val="none"/>
        </w:rPr>
      </w:pPr>
      <w:r w:rsidRPr="00701087">
        <w:rPr>
          <w:rFonts w:ascii="Segoe UI" w:hAnsi="Segoe UI" w:cs="Segoe UI"/>
        </w:rPr>
        <w:t xml:space="preserve">5 Strategic </w:t>
      </w:r>
      <w:proofErr w:type="gramStart"/>
      <w:r w:rsidRPr="00701087">
        <w:rPr>
          <w:rFonts w:ascii="Segoe UI" w:hAnsi="Segoe UI" w:cs="Segoe UI"/>
        </w:rPr>
        <w:t>hostage</w:t>
      </w:r>
      <w:proofErr w:type="gramEnd"/>
      <w:r w:rsidRPr="00701087">
        <w:rPr>
          <w:rFonts w:ascii="Segoe UI" w:hAnsi="Segoe UI" w:cs="Segoe UI"/>
        </w:rPr>
        <w:t xml:space="preserve"> taking </w:t>
      </w:r>
    </w:p>
    <w:p w14:paraId="61478B63" w14:textId="77777777" w:rsidR="00701087" w:rsidRPr="00701087" w:rsidRDefault="00701087" w:rsidP="00DB5930">
      <w:pPr>
        <w:pStyle w:val="ListParagraph"/>
        <w:numPr>
          <w:ilvl w:val="0"/>
          <w:numId w:val="25"/>
        </w:numPr>
        <w:spacing w:before="100" w:beforeAutospacing="1" w:after="100" w:afterAutospacing="1" w:line="300" w:lineRule="atLeast"/>
        <w:rPr>
          <w:rFonts w:ascii="Segoe UI" w:eastAsia="Times New Roman" w:hAnsi="Segoe UI" w:cs="Segoe UI"/>
          <w:kern w:val="0"/>
          <w:lang w:eastAsia="en-GB"/>
          <w14:ligatures w14:val="none"/>
        </w:rPr>
      </w:pPr>
      <w:r w:rsidRPr="00701087">
        <w:rPr>
          <w:rFonts w:ascii="Segoe UI" w:hAnsi="Segoe UI" w:cs="Segoe UI"/>
        </w:rPr>
        <w:t xml:space="preserve">6 Assassination of high-profile figure </w:t>
      </w:r>
    </w:p>
    <w:p w14:paraId="78C2DDB6" w14:textId="77777777" w:rsidR="00701087" w:rsidRPr="00701087" w:rsidRDefault="00701087" w:rsidP="00DB5930">
      <w:pPr>
        <w:pStyle w:val="ListParagraph"/>
        <w:numPr>
          <w:ilvl w:val="0"/>
          <w:numId w:val="25"/>
        </w:numPr>
        <w:spacing w:before="100" w:beforeAutospacing="1" w:after="100" w:afterAutospacing="1" w:line="300" w:lineRule="atLeast"/>
        <w:rPr>
          <w:rFonts w:ascii="Segoe UI" w:eastAsia="Times New Roman" w:hAnsi="Segoe UI" w:cs="Segoe UI"/>
          <w:kern w:val="0"/>
          <w:lang w:eastAsia="en-GB"/>
          <w14:ligatures w14:val="none"/>
        </w:rPr>
      </w:pPr>
      <w:r w:rsidRPr="00701087">
        <w:rPr>
          <w:rFonts w:ascii="Segoe UI" w:hAnsi="Segoe UI" w:cs="Segoe UI"/>
        </w:rPr>
        <w:t xml:space="preserve">7 Larger scale CBRN attacks </w:t>
      </w:r>
    </w:p>
    <w:p w14:paraId="0275637E" w14:textId="77777777" w:rsidR="00701087" w:rsidRPr="00701087" w:rsidRDefault="00701087" w:rsidP="00DB5930">
      <w:pPr>
        <w:pStyle w:val="ListParagraph"/>
        <w:numPr>
          <w:ilvl w:val="0"/>
          <w:numId w:val="25"/>
        </w:numPr>
        <w:spacing w:before="100" w:beforeAutospacing="1" w:after="100" w:afterAutospacing="1" w:line="300" w:lineRule="atLeast"/>
        <w:rPr>
          <w:rFonts w:ascii="Segoe UI" w:eastAsia="Times New Roman" w:hAnsi="Segoe UI" w:cs="Segoe UI"/>
          <w:kern w:val="0"/>
          <w:lang w:eastAsia="en-GB"/>
          <w14:ligatures w14:val="none"/>
        </w:rPr>
      </w:pPr>
      <w:r w:rsidRPr="00701087">
        <w:rPr>
          <w:rFonts w:ascii="Segoe UI" w:hAnsi="Segoe UI" w:cs="Segoe UI"/>
        </w:rPr>
        <w:t xml:space="preserve">8 Smaller scale CBRN attacks </w:t>
      </w:r>
    </w:p>
    <w:p w14:paraId="1FE79B03" w14:textId="77777777" w:rsidR="00701087" w:rsidRPr="00701087" w:rsidRDefault="00701087" w:rsidP="00701087">
      <w:pPr>
        <w:pStyle w:val="ListParagraph"/>
        <w:numPr>
          <w:ilvl w:val="0"/>
          <w:numId w:val="25"/>
        </w:numPr>
        <w:spacing w:before="100" w:beforeAutospacing="1" w:after="100" w:afterAutospacing="1" w:line="300" w:lineRule="atLeast"/>
        <w:rPr>
          <w:rFonts w:ascii="Segoe UI" w:eastAsia="Times New Roman" w:hAnsi="Segoe UI" w:cs="Segoe UI"/>
          <w:kern w:val="0"/>
          <w:lang w:eastAsia="en-GB"/>
          <w14:ligatures w14:val="none"/>
        </w:rPr>
      </w:pPr>
      <w:r w:rsidRPr="00701087">
        <w:rPr>
          <w:rFonts w:ascii="Segoe UI" w:hAnsi="Segoe UI" w:cs="Segoe UI"/>
        </w:rPr>
        <w:t xml:space="preserve">9 Medium scale CBRN attacks </w:t>
      </w:r>
    </w:p>
    <w:p w14:paraId="116D9202" w14:textId="77777777" w:rsidR="00701087" w:rsidRPr="00701087" w:rsidRDefault="00701087" w:rsidP="00701087">
      <w:pPr>
        <w:pStyle w:val="ListParagraph"/>
        <w:numPr>
          <w:ilvl w:val="0"/>
          <w:numId w:val="25"/>
        </w:numPr>
        <w:spacing w:before="100" w:beforeAutospacing="1" w:after="100" w:afterAutospacing="1" w:line="300" w:lineRule="atLeast"/>
        <w:rPr>
          <w:rFonts w:ascii="Segoe UI" w:eastAsia="Times New Roman" w:hAnsi="Segoe UI" w:cs="Segoe UI"/>
          <w:kern w:val="0"/>
          <w:lang w:eastAsia="en-GB"/>
          <w14:ligatures w14:val="none"/>
        </w:rPr>
      </w:pPr>
      <w:r w:rsidRPr="00701087">
        <w:rPr>
          <w:rFonts w:ascii="Segoe UI" w:hAnsi="Segoe UI" w:cs="Segoe UI"/>
        </w:rPr>
        <w:t xml:space="preserve">10 Conventional attacks on infrastructure </w:t>
      </w:r>
    </w:p>
    <w:p w14:paraId="1229C509" w14:textId="36EECC70" w:rsidR="00DB5930" w:rsidRPr="0029370E" w:rsidRDefault="00701087" w:rsidP="00701087">
      <w:pPr>
        <w:pStyle w:val="ListParagraph"/>
        <w:numPr>
          <w:ilvl w:val="0"/>
          <w:numId w:val="25"/>
        </w:numPr>
        <w:spacing w:before="100" w:beforeAutospacing="1" w:after="100" w:afterAutospacing="1" w:line="300" w:lineRule="atLeast"/>
        <w:rPr>
          <w:rFonts w:ascii="Segoe UI" w:eastAsia="Times New Roman" w:hAnsi="Segoe UI" w:cs="Segoe UI"/>
          <w:kern w:val="0"/>
          <w:lang w:eastAsia="en-GB"/>
          <w14:ligatures w14:val="none"/>
        </w:rPr>
      </w:pPr>
      <w:r w:rsidRPr="00701087">
        <w:rPr>
          <w:rFonts w:ascii="Segoe UI" w:hAnsi="Segoe UI" w:cs="Segoe UI"/>
        </w:rPr>
        <w:t xml:space="preserve">11 </w:t>
      </w:r>
      <w:r w:rsidR="008A07FE" w:rsidRPr="00701087">
        <w:rPr>
          <w:rFonts w:ascii="Segoe UI" w:hAnsi="Segoe UI" w:cs="Segoe UI"/>
        </w:rPr>
        <w:t>Cyber-attacks</w:t>
      </w:r>
      <w:r w:rsidRPr="00701087">
        <w:rPr>
          <w:rFonts w:ascii="Segoe UI" w:hAnsi="Segoe UI" w:cs="Segoe UI"/>
        </w:rPr>
        <w:t xml:space="preserve"> on infrastructure</w:t>
      </w:r>
    </w:p>
    <w:p w14:paraId="3C619704" w14:textId="6BF024E3" w:rsidR="008B6CAB" w:rsidRDefault="0029370E" w:rsidP="0029370E">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Each of these specific risks, score differently through the Risk Assessment methodology outlined within the National Risk Register, which consider</w:t>
      </w:r>
      <w:r w:rsidR="00A73E22">
        <w:rPr>
          <w:rFonts w:ascii="Segoe UI" w:eastAsia="Times New Roman" w:hAnsi="Segoe UI" w:cs="Segoe UI"/>
          <w:kern w:val="0"/>
          <w:lang w:eastAsia="en-GB"/>
          <w14:ligatures w14:val="none"/>
        </w:rPr>
        <w:t>s</w:t>
      </w:r>
      <w:r>
        <w:rPr>
          <w:rFonts w:ascii="Segoe UI" w:eastAsia="Times New Roman" w:hAnsi="Segoe UI" w:cs="Segoe UI"/>
          <w:kern w:val="0"/>
          <w:lang w:eastAsia="en-GB"/>
          <w14:ligatures w14:val="none"/>
        </w:rPr>
        <w:t xml:space="preserve"> the </w:t>
      </w:r>
      <w:r w:rsidR="00A73E22">
        <w:rPr>
          <w:rFonts w:ascii="Segoe UI" w:eastAsia="Times New Roman" w:hAnsi="Segoe UI" w:cs="Segoe UI"/>
          <w:kern w:val="0"/>
          <w:lang w:eastAsia="en-GB"/>
          <w14:ligatures w14:val="none"/>
        </w:rPr>
        <w:t>l</w:t>
      </w:r>
      <w:r>
        <w:rPr>
          <w:rFonts w:ascii="Segoe UI" w:eastAsia="Times New Roman" w:hAnsi="Segoe UI" w:cs="Segoe UI"/>
          <w:kern w:val="0"/>
          <w:lang w:eastAsia="en-GB"/>
          <w14:ligatures w14:val="none"/>
        </w:rPr>
        <w:t xml:space="preserve">ikelihood and </w:t>
      </w:r>
      <w:r w:rsidR="00A73E22">
        <w:rPr>
          <w:rFonts w:ascii="Segoe UI" w:eastAsia="Times New Roman" w:hAnsi="Segoe UI" w:cs="Segoe UI"/>
          <w:kern w:val="0"/>
          <w:lang w:eastAsia="en-GB"/>
          <w14:ligatures w14:val="none"/>
        </w:rPr>
        <w:t>i</w:t>
      </w:r>
      <w:r>
        <w:rPr>
          <w:rFonts w:ascii="Segoe UI" w:eastAsia="Times New Roman" w:hAnsi="Segoe UI" w:cs="Segoe UI"/>
          <w:kern w:val="0"/>
          <w:lang w:eastAsia="en-GB"/>
          <w14:ligatures w14:val="none"/>
        </w:rPr>
        <w:t xml:space="preserve">mpacts of each risk occurring and scores them within a 5x5 matrix. </w:t>
      </w:r>
    </w:p>
    <w:p w14:paraId="42683974" w14:textId="697CB1DC" w:rsidR="008B6CAB" w:rsidRPr="0029370E" w:rsidRDefault="008B6CAB" w:rsidP="0029370E">
      <w:pPr>
        <w:spacing w:before="100" w:beforeAutospacing="1" w:after="100" w:afterAutospacing="1" w:line="300" w:lineRule="atLeast"/>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This report specifically looks at </w:t>
      </w:r>
      <w:r w:rsidR="004C6E93">
        <w:rPr>
          <w:rFonts w:ascii="Segoe UI" w:eastAsia="Times New Roman" w:hAnsi="Segoe UI" w:cs="Segoe UI"/>
          <w:kern w:val="0"/>
          <w:lang w:eastAsia="en-GB"/>
          <w14:ligatures w14:val="none"/>
        </w:rPr>
        <w:t>r</w:t>
      </w:r>
      <w:r>
        <w:rPr>
          <w:rFonts w:ascii="Segoe UI" w:eastAsia="Times New Roman" w:hAnsi="Segoe UI" w:cs="Segoe UI"/>
          <w:kern w:val="0"/>
          <w:lang w:eastAsia="en-GB"/>
          <w14:ligatures w14:val="none"/>
        </w:rPr>
        <w:t xml:space="preserve">isk </w:t>
      </w:r>
      <w:r w:rsidR="00D345CD">
        <w:rPr>
          <w:rFonts w:ascii="Segoe UI" w:eastAsia="Times New Roman" w:hAnsi="Segoe UI" w:cs="Segoe UI"/>
          <w:kern w:val="0"/>
          <w:lang w:eastAsia="en-GB"/>
          <w14:ligatures w14:val="none"/>
        </w:rPr>
        <w:t>reference</w:t>
      </w:r>
      <w:r w:rsidR="00C00BDF">
        <w:rPr>
          <w:rFonts w:ascii="Segoe UI" w:eastAsia="Times New Roman" w:hAnsi="Segoe UI" w:cs="Segoe UI"/>
          <w:kern w:val="0"/>
          <w:lang w:eastAsia="en-GB"/>
          <w14:ligatures w14:val="none"/>
        </w:rPr>
        <w:t xml:space="preserve"> 3 on the National Risk Register, the risk of ‘Terrorist attacks in publicly accessible </w:t>
      </w:r>
      <w:proofErr w:type="gramStart"/>
      <w:r w:rsidR="00C00BDF">
        <w:rPr>
          <w:rFonts w:ascii="Segoe UI" w:eastAsia="Times New Roman" w:hAnsi="Segoe UI" w:cs="Segoe UI"/>
          <w:kern w:val="0"/>
          <w:lang w:eastAsia="en-GB"/>
          <w14:ligatures w14:val="none"/>
        </w:rPr>
        <w:t>locations’</w:t>
      </w:r>
      <w:proofErr w:type="gramEnd"/>
      <w:r w:rsidR="00B759EA">
        <w:rPr>
          <w:rFonts w:ascii="Segoe UI" w:eastAsia="Times New Roman" w:hAnsi="Segoe UI" w:cs="Segoe UI"/>
          <w:kern w:val="0"/>
          <w:lang w:eastAsia="en-GB"/>
          <w14:ligatures w14:val="none"/>
        </w:rPr>
        <w:t xml:space="preserve">. </w:t>
      </w:r>
    </w:p>
    <w:p w14:paraId="2D9BD02C" w14:textId="0D1E9D92" w:rsidR="009E5A85" w:rsidRPr="00B85D33" w:rsidRDefault="009E5A85" w:rsidP="009E5A85">
      <w:pPr>
        <w:spacing w:before="100" w:beforeAutospacing="1" w:after="100" w:afterAutospacing="1" w:line="300" w:lineRule="atLeast"/>
        <w:outlineLvl w:val="2"/>
        <w:rPr>
          <w:rFonts w:ascii="Segoe UI" w:eastAsia="Times New Roman" w:hAnsi="Segoe UI" w:cs="Segoe UI"/>
          <w:b/>
          <w:bCs/>
          <w:kern w:val="0"/>
          <w:u w:val="single"/>
          <w:lang w:eastAsia="en-GB"/>
          <w14:ligatures w14:val="none"/>
        </w:rPr>
      </w:pPr>
      <w:r w:rsidRPr="00B85D33">
        <w:rPr>
          <w:rFonts w:ascii="Segoe UI" w:eastAsia="Times New Roman" w:hAnsi="Segoe UI" w:cs="Segoe UI"/>
          <w:b/>
          <w:bCs/>
          <w:kern w:val="0"/>
          <w:u w:val="single"/>
          <w:lang w:eastAsia="en-GB"/>
          <w14:ligatures w14:val="none"/>
        </w:rPr>
        <w:t>Local Relevance</w:t>
      </w:r>
    </w:p>
    <w:p w14:paraId="4C12F795" w14:textId="635F1E42" w:rsidR="002E76A5" w:rsidRDefault="00B674AD" w:rsidP="002E76A5">
      <w:pPr>
        <w:spacing w:after="0" w:line="300" w:lineRule="atLeast"/>
        <w:rPr>
          <w:rFonts w:ascii="Segoe UI" w:eastAsia="Times New Roman" w:hAnsi="Segoe UI" w:cs="Segoe UI"/>
          <w:kern w:val="0"/>
          <w:lang w:eastAsia="en-GB"/>
          <w14:ligatures w14:val="none"/>
        </w:rPr>
      </w:pPr>
      <w:r w:rsidRPr="00B674AD">
        <w:rPr>
          <w:rFonts w:ascii="Segoe UI" w:eastAsia="Times New Roman" w:hAnsi="Segoe UI" w:cs="Segoe UI"/>
          <w:kern w:val="0"/>
          <w:lang w:eastAsia="en-GB"/>
          <w14:ligatures w14:val="none"/>
        </w:rPr>
        <w:lastRenderedPageBreak/>
        <w:t xml:space="preserve">The risk landscape in Wales is shaped by its extensive coastline and significant rurality, alongside several higher-density urban </w:t>
      </w:r>
      <w:r w:rsidR="002E76A5" w:rsidRPr="002E76A5">
        <w:rPr>
          <w:rFonts w:ascii="Segoe UI" w:eastAsia="Times New Roman" w:hAnsi="Segoe UI" w:cs="Segoe UI"/>
          <w:kern w:val="0"/>
          <w:lang w:eastAsia="en-GB"/>
          <w14:ligatures w14:val="none"/>
        </w:rPr>
        <w:t>towns and cities</w:t>
      </w:r>
      <w:r w:rsidRPr="00B674AD">
        <w:rPr>
          <w:rFonts w:ascii="Segoe UI" w:eastAsia="Times New Roman" w:hAnsi="Segoe UI" w:cs="Segoe UI"/>
          <w:kern w:val="0"/>
          <w:lang w:eastAsia="en-GB"/>
          <w14:ligatures w14:val="none"/>
        </w:rPr>
        <w:t>. These areas include diverse ethnic and religious communities and are further influenced by seasonal tourism and large-scale events, all of which contribute to a complex and dynamic risk profile</w:t>
      </w:r>
      <w:r w:rsidR="002E76A5" w:rsidRPr="002E76A5">
        <w:rPr>
          <w:rFonts w:ascii="Segoe UI" w:eastAsia="Times New Roman" w:hAnsi="Segoe UI" w:cs="Segoe UI"/>
          <w:kern w:val="0"/>
          <w:lang w:eastAsia="en-GB"/>
          <w14:ligatures w14:val="none"/>
        </w:rPr>
        <w:t>.</w:t>
      </w:r>
    </w:p>
    <w:p w14:paraId="77D08012" w14:textId="593AE97F" w:rsidR="00CC7113" w:rsidRPr="000D4272" w:rsidRDefault="00CC7113"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In the United Kingdom, we have seen an increase in terrorism related incidents being carried out utilising </w:t>
      </w:r>
      <w:r w:rsidR="00512618">
        <w:rPr>
          <w:rFonts w:ascii="Segoe UI" w:eastAsia="Times New Roman" w:hAnsi="Segoe UI" w:cs="Segoe UI"/>
          <w:kern w:val="0"/>
          <w:lang w:eastAsia="en-GB"/>
          <w14:ligatures w14:val="none"/>
        </w:rPr>
        <w:t>‘simpler’ methodologies, such as a bladed weapon or a vehicle as a weapon. The availability and ease with which someone can acquire these</w:t>
      </w:r>
      <w:r w:rsidR="00B85D33">
        <w:rPr>
          <w:rFonts w:ascii="Segoe UI" w:eastAsia="Times New Roman" w:hAnsi="Segoe UI" w:cs="Segoe UI"/>
          <w:kern w:val="0"/>
          <w:lang w:eastAsia="en-GB"/>
          <w14:ligatures w14:val="none"/>
        </w:rPr>
        <w:t xml:space="preserve"> </w:t>
      </w:r>
      <w:proofErr w:type="gramStart"/>
      <w:r w:rsidR="00B85D33">
        <w:rPr>
          <w:rFonts w:ascii="Segoe UI" w:eastAsia="Times New Roman" w:hAnsi="Segoe UI" w:cs="Segoe UI"/>
          <w:kern w:val="0"/>
          <w:lang w:eastAsia="en-GB"/>
          <w14:ligatures w14:val="none"/>
        </w:rPr>
        <w:t>particular</w:t>
      </w:r>
      <w:r w:rsidR="00512618">
        <w:rPr>
          <w:rFonts w:ascii="Segoe UI" w:eastAsia="Times New Roman" w:hAnsi="Segoe UI" w:cs="Segoe UI"/>
          <w:kern w:val="0"/>
          <w:lang w:eastAsia="en-GB"/>
          <w14:ligatures w14:val="none"/>
        </w:rPr>
        <w:t xml:space="preserve"> </w:t>
      </w:r>
      <w:r w:rsidR="00B85D33">
        <w:rPr>
          <w:rFonts w:ascii="Segoe UI" w:eastAsia="Times New Roman" w:hAnsi="Segoe UI" w:cs="Segoe UI"/>
          <w:kern w:val="0"/>
          <w:lang w:eastAsia="en-GB"/>
          <w14:ligatures w14:val="none"/>
        </w:rPr>
        <w:t>weapons</w:t>
      </w:r>
      <w:proofErr w:type="gramEnd"/>
      <w:r w:rsidR="00B85D33">
        <w:rPr>
          <w:rFonts w:ascii="Segoe UI" w:eastAsia="Times New Roman" w:hAnsi="Segoe UI" w:cs="Segoe UI"/>
          <w:kern w:val="0"/>
          <w:lang w:eastAsia="en-GB"/>
          <w14:ligatures w14:val="none"/>
        </w:rPr>
        <w:t xml:space="preserve"> has increased the likelihood of these attacks occurring in a publicly accessible place. </w:t>
      </w:r>
    </w:p>
    <w:p w14:paraId="1C3CBD6D" w14:textId="4065FC10" w:rsidR="009E5A85" w:rsidRPr="001A31BB" w:rsidRDefault="009E5A85" w:rsidP="009E5A85">
      <w:pPr>
        <w:spacing w:before="100" w:beforeAutospacing="1" w:after="100" w:afterAutospacing="1" w:line="300" w:lineRule="atLeast"/>
        <w:outlineLvl w:val="1"/>
        <w:rPr>
          <w:rFonts w:ascii="Segoe UI" w:eastAsia="Times New Roman" w:hAnsi="Segoe UI" w:cs="Segoe UI"/>
          <w:b/>
          <w:bCs/>
          <w:kern w:val="0"/>
          <w:u w:val="single"/>
          <w:lang w:eastAsia="en-GB"/>
          <w14:ligatures w14:val="none"/>
        </w:rPr>
      </w:pPr>
      <w:r w:rsidRPr="00E26E5E">
        <w:rPr>
          <w:rFonts w:ascii="Segoe UI" w:eastAsia="Times New Roman" w:hAnsi="Segoe UI" w:cs="Segoe UI"/>
          <w:b/>
          <w:bCs/>
          <w:kern w:val="0"/>
          <w:u w:val="single"/>
          <w:lang w:eastAsia="en-GB"/>
          <w14:ligatures w14:val="none"/>
        </w:rPr>
        <w:t xml:space="preserve">Risk Assessment </w:t>
      </w:r>
    </w:p>
    <w:p w14:paraId="41363073" w14:textId="77777777" w:rsidR="00D345CD" w:rsidRDefault="00FE3632"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sidRPr="00FE3632">
        <w:rPr>
          <w:rFonts w:ascii="Segoe UI" w:eastAsia="Times New Roman" w:hAnsi="Segoe UI" w:cs="Segoe UI"/>
          <w:kern w:val="0"/>
          <w:lang w:eastAsia="en-GB"/>
          <w14:ligatures w14:val="none"/>
        </w:rPr>
        <w:t>“</w:t>
      </w:r>
      <w:r w:rsidRPr="00FE3632">
        <w:rPr>
          <w:rFonts w:ascii="Segoe UI" w:hAnsi="Segoe UI" w:cs="Segoe UI"/>
        </w:rPr>
        <w:t xml:space="preserve">The average impact score for risks grouped under the </w:t>
      </w:r>
      <w:r w:rsidR="00D345CD">
        <w:rPr>
          <w:rFonts w:ascii="Segoe UI" w:hAnsi="Segoe UI" w:cs="Segoe UI"/>
        </w:rPr>
        <w:t>‘</w:t>
      </w:r>
      <w:r w:rsidRPr="00FE3632">
        <w:rPr>
          <w:rFonts w:ascii="Segoe UI" w:hAnsi="Segoe UI" w:cs="Segoe UI"/>
        </w:rPr>
        <w:t>Terrorist attacks in publicly accessible locations</w:t>
      </w:r>
      <w:r w:rsidR="00D345CD">
        <w:rPr>
          <w:rFonts w:ascii="Segoe UI" w:hAnsi="Segoe UI" w:cs="Segoe UI"/>
        </w:rPr>
        <w:t>’</w:t>
      </w:r>
      <w:r w:rsidRPr="00FE3632">
        <w:rPr>
          <w:rFonts w:ascii="Segoe UI" w:hAnsi="Segoe UI" w:cs="Segoe UI"/>
        </w:rPr>
        <w:t xml:space="preserve"> category is 3 (moderate) and the average likelihood score is 5 (&gt;25%)”</w:t>
      </w:r>
      <w:r>
        <w:rPr>
          <w:rFonts w:ascii="Segoe UI" w:hAnsi="Segoe UI" w:cs="Segoe UI"/>
        </w:rPr>
        <w:t xml:space="preserve"> (</w:t>
      </w:r>
      <w:r>
        <w:rPr>
          <w:rFonts w:ascii="Segoe UI" w:eastAsia="Times New Roman" w:hAnsi="Segoe UI" w:cs="Segoe UI"/>
          <w:kern w:val="0"/>
          <w:lang w:eastAsia="en-GB"/>
          <w14:ligatures w14:val="none"/>
        </w:rPr>
        <w:t>National Risk Register, 2025).</w:t>
      </w:r>
      <w:r w:rsidR="00A34CE0">
        <w:rPr>
          <w:rFonts w:ascii="Segoe UI" w:eastAsia="Times New Roman" w:hAnsi="Segoe UI" w:cs="Segoe UI"/>
          <w:kern w:val="0"/>
          <w:lang w:eastAsia="en-GB"/>
          <w14:ligatures w14:val="none"/>
        </w:rPr>
        <w:t xml:space="preserve"> </w:t>
      </w:r>
    </w:p>
    <w:p w14:paraId="6AD60725" w14:textId="15F777A9" w:rsidR="00005AEA" w:rsidRDefault="00E46CAD"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noProof/>
        </w:rPr>
        <mc:AlternateContent>
          <mc:Choice Requires="wps">
            <w:drawing>
              <wp:anchor distT="0" distB="0" distL="114300" distR="114300" simplePos="0" relativeHeight="251659264" behindDoc="0" locked="0" layoutInCell="1" allowOverlap="1" wp14:anchorId="51B64AA3" wp14:editId="7D9F751C">
                <wp:simplePos x="0" y="0"/>
                <wp:positionH relativeFrom="column">
                  <wp:posOffset>2771775</wp:posOffset>
                </wp:positionH>
                <wp:positionV relativeFrom="paragraph">
                  <wp:posOffset>1974850</wp:posOffset>
                </wp:positionV>
                <wp:extent cx="276225" cy="276225"/>
                <wp:effectExtent l="19050" t="19050" r="28575" b="28575"/>
                <wp:wrapNone/>
                <wp:docPr id="1434031982" name="Oval 1"/>
                <wp:cNvGraphicFramePr/>
                <a:graphic xmlns:a="http://schemas.openxmlformats.org/drawingml/2006/main">
                  <a:graphicData uri="http://schemas.microsoft.com/office/word/2010/wordprocessingShape">
                    <wps:wsp>
                      <wps:cNvSpPr/>
                      <wps:spPr>
                        <a:xfrm>
                          <a:off x="0" y="0"/>
                          <a:ext cx="276225" cy="276225"/>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25065C" id="Oval 1" o:spid="_x0000_s1026" style="position:absolute;margin-left:218.25pt;margin-top:155.5pt;width:21.75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" filled="f" strokecolor="red" strokeweight="3pt">
                <v:stroke joinstyle="miter"/>
              </v:oval>
            </w:pict>
          </mc:Fallback>
        </mc:AlternateContent>
      </w:r>
      <w:r>
        <w:rPr>
          <w:noProof/>
        </w:rPr>
        <w:drawing>
          <wp:inline distT="0" distB="0" distL="0" distR="0" wp14:anchorId="582592E3" wp14:editId="3B07A628">
            <wp:extent cx="3705225" cy="3608346"/>
            <wp:effectExtent l="0" t="0" r="0" b="0"/>
            <wp:docPr id="411226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226268" name=""/>
                    <pic:cNvPicPr/>
                  </pic:nvPicPr>
                  <pic:blipFill>
                    <a:blip r:embed="rId5"/>
                    <a:stretch>
                      <a:fillRect/>
                    </a:stretch>
                  </pic:blipFill>
                  <pic:spPr>
                    <a:xfrm>
                      <a:off x="0" y="0"/>
                      <a:ext cx="3711235" cy="3614198"/>
                    </a:xfrm>
                    <a:prstGeom prst="rect">
                      <a:avLst/>
                    </a:prstGeom>
                  </pic:spPr>
                </pic:pic>
              </a:graphicData>
            </a:graphic>
          </wp:inline>
        </w:drawing>
      </w:r>
    </w:p>
    <w:p w14:paraId="23F37C0C" w14:textId="24873315" w:rsidR="0072675A" w:rsidRPr="0082369A" w:rsidRDefault="0082369A" w:rsidP="009E5A85">
      <w:pPr>
        <w:spacing w:before="100" w:beforeAutospacing="1" w:after="100" w:afterAutospacing="1" w:line="300" w:lineRule="atLeast"/>
        <w:outlineLvl w:val="2"/>
        <w:rPr>
          <w:rFonts w:ascii="Segoe UI" w:eastAsia="Times New Roman" w:hAnsi="Segoe UI" w:cs="Segoe UI"/>
          <w:i/>
          <w:iCs/>
          <w:kern w:val="0"/>
          <w:lang w:eastAsia="en-GB"/>
          <w14:ligatures w14:val="none"/>
        </w:rPr>
      </w:pPr>
      <w:r w:rsidRPr="0082369A">
        <w:rPr>
          <w:rFonts w:ascii="Segoe UI" w:eastAsia="Times New Roman" w:hAnsi="Segoe UI" w:cs="Segoe UI"/>
          <w:i/>
          <w:iCs/>
          <w:kern w:val="0"/>
          <w:lang w:eastAsia="en-GB"/>
          <w14:ligatures w14:val="none"/>
        </w:rPr>
        <w:t xml:space="preserve">Source: HM Government, 2025. </w:t>
      </w:r>
    </w:p>
    <w:p w14:paraId="5108F222" w14:textId="77777777" w:rsidR="00CF2888" w:rsidRDefault="00BC28C8"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The National Risk Register is based </w:t>
      </w:r>
      <w:r w:rsidR="00AD20E4">
        <w:rPr>
          <w:rFonts w:ascii="Segoe UI" w:eastAsia="Times New Roman" w:hAnsi="Segoe UI" w:cs="Segoe UI"/>
          <w:kern w:val="0"/>
          <w:lang w:eastAsia="en-GB"/>
          <w14:ligatures w14:val="none"/>
        </w:rPr>
        <w:t>on the classified National Security Risk Assessment</w:t>
      </w:r>
      <w:r w:rsidR="00EB0628">
        <w:rPr>
          <w:rFonts w:ascii="Segoe UI" w:eastAsia="Times New Roman" w:hAnsi="Segoe UI" w:cs="Segoe UI"/>
          <w:kern w:val="0"/>
          <w:lang w:eastAsia="en-GB"/>
          <w14:ligatures w14:val="none"/>
        </w:rPr>
        <w:t xml:space="preserve">. </w:t>
      </w:r>
    </w:p>
    <w:p w14:paraId="74402F43" w14:textId="1BD838D5" w:rsidR="006A7B0C" w:rsidRDefault="006A7B0C"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However, </w:t>
      </w:r>
      <w:r w:rsidR="00EB0628">
        <w:rPr>
          <w:rFonts w:ascii="Segoe UI" w:eastAsia="Times New Roman" w:hAnsi="Segoe UI" w:cs="Segoe UI"/>
          <w:kern w:val="0"/>
          <w:lang w:eastAsia="en-GB"/>
          <w14:ligatures w14:val="none"/>
        </w:rPr>
        <w:t xml:space="preserve">this </w:t>
      </w:r>
      <w:r>
        <w:rPr>
          <w:rFonts w:ascii="Segoe UI" w:eastAsia="Times New Roman" w:hAnsi="Segoe UI" w:cs="Segoe UI"/>
          <w:kern w:val="0"/>
          <w:lang w:eastAsia="en-GB"/>
          <w14:ligatures w14:val="none"/>
        </w:rPr>
        <w:t>does not take into consideration the nuances of the geography of Wales, our organisation or the communities that we serve</w:t>
      </w:r>
      <w:r w:rsidR="00C170DD">
        <w:rPr>
          <w:rFonts w:ascii="Segoe UI" w:eastAsia="Times New Roman" w:hAnsi="Segoe UI" w:cs="Segoe UI"/>
          <w:kern w:val="0"/>
          <w:lang w:eastAsia="en-GB"/>
          <w14:ligatures w14:val="none"/>
        </w:rPr>
        <w:t xml:space="preserve"> and so this has been reassessed in conjunction with the risk assessment process outlined in the Cabinet Office Emergency Preparedness 2012, Chapter 4 documentation. </w:t>
      </w:r>
    </w:p>
    <w:p w14:paraId="207056B8" w14:textId="2383D82B" w:rsidR="004E4F6F" w:rsidRDefault="00591AB2" w:rsidP="009E5A85">
      <w:pPr>
        <w:spacing w:before="100" w:beforeAutospacing="1" w:after="100" w:afterAutospacing="1" w:line="300" w:lineRule="atLeast"/>
        <w:outlineLvl w:val="2"/>
        <w:rPr>
          <w:rFonts w:ascii="Segoe UI" w:eastAsia="Times New Roman" w:hAnsi="Segoe UI" w:cs="Segoe UI"/>
          <w:b/>
          <w:bCs/>
          <w:kern w:val="0"/>
          <w:lang w:eastAsia="en-GB"/>
          <w14:ligatures w14:val="none"/>
        </w:rPr>
      </w:pPr>
      <w:r w:rsidRPr="00591AB2">
        <w:rPr>
          <w:rFonts w:ascii="Segoe UI" w:eastAsia="Times New Roman" w:hAnsi="Segoe UI" w:cs="Segoe UI"/>
          <w:b/>
          <w:bCs/>
          <w:kern w:val="0"/>
          <w:lang w:eastAsia="en-GB"/>
          <w14:ligatures w14:val="none"/>
        </w:rPr>
        <w:t>Contextualisation</w:t>
      </w:r>
    </w:p>
    <w:p w14:paraId="4DD15551" w14:textId="04DBAE1C" w:rsidR="00591AB2" w:rsidRDefault="008D3B9C"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lastRenderedPageBreak/>
        <w:t xml:space="preserve">Across Wales we have several key sites, where </w:t>
      </w:r>
      <w:proofErr w:type="gramStart"/>
      <w:r>
        <w:rPr>
          <w:rFonts w:ascii="Segoe UI" w:eastAsia="Times New Roman" w:hAnsi="Segoe UI" w:cs="Segoe UI"/>
          <w:kern w:val="0"/>
          <w:lang w:eastAsia="en-GB"/>
          <w14:ligatures w14:val="none"/>
        </w:rPr>
        <w:t>a large number of</w:t>
      </w:r>
      <w:proofErr w:type="gramEnd"/>
      <w:r>
        <w:rPr>
          <w:rFonts w:ascii="Segoe UI" w:eastAsia="Times New Roman" w:hAnsi="Segoe UI" w:cs="Segoe UI"/>
          <w:kern w:val="0"/>
          <w:lang w:eastAsia="en-GB"/>
          <w14:ligatures w14:val="none"/>
        </w:rPr>
        <w:t xml:space="preserve"> members of the public are likely to congregate, whether due to seasonal tourism or planned events. </w:t>
      </w:r>
    </w:p>
    <w:p w14:paraId="0A739007" w14:textId="5D551545" w:rsidR="00E07696" w:rsidRDefault="005B6F24"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This </w:t>
      </w:r>
      <w:r w:rsidR="00E67967">
        <w:rPr>
          <w:rFonts w:ascii="Segoe UI" w:eastAsia="Times New Roman" w:hAnsi="Segoe UI" w:cs="Segoe UI"/>
          <w:kern w:val="0"/>
          <w:lang w:eastAsia="en-GB"/>
          <w14:ligatures w14:val="none"/>
        </w:rPr>
        <w:t xml:space="preserve">involves large </w:t>
      </w:r>
      <w:r w:rsidR="00B22262">
        <w:rPr>
          <w:rFonts w:ascii="Segoe UI" w:eastAsia="Times New Roman" w:hAnsi="Segoe UI" w:cs="Segoe UI"/>
          <w:kern w:val="0"/>
          <w:lang w:eastAsia="en-GB"/>
          <w14:ligatures w14:val="none"/>
        </w:rPr>
        <w:t xml:space="preserve">regular </w:t>
      </w:r>
      <w:r w:rsidR="00E67967">
        <w:rPr>
          <w:rFonts w:ascii="Segoe UI" w:eastAsia="Times New Roman" w:hAnsi="Segoe UI" w:cs="Segoe UI"/>
          <w:kern w:val="0"/>
          <w:lang w:eastAsia="en-GB"/>
          <w14:ligatures w14:val="none"/>
        </w:rPr>
        <w:t xml:space="preserve">gatherings at events held in locations such as the Principality Stadium, Royal Welsh Agricultural Showground and Wrexham </w:t>
      </w:r>
      <w:r w:rsidR="00B22262">
        <w:rPr>
          <w:rFonts w:ascii="Segoe UI" w:eastAsia="Times New Roman" w:hAnsi="Segoe UI" w:cs="Segoe UI"/>
          <w:kern w:val="0"/>
          <w:lang w:eastAsia="en-GB"/>
          <w14:ligatures w14:val="none"/>
        </w:rPr>
        <w:t>AFC</w:t>
      </w:r>
      <w:r w:rsidR="00E67967">
        <w:rPr>
          <w:rFonts w:ascii="Segoe UI" w:eastAsia="Times New Roman" w:hAnsi="Segoe UI" w:cs="Segoe UI"/>
          <w:kern w:val="0"/>
          <w:lang w:eastAsia="en-GB"/>
          <w14:ligatures w14:val="none"/>
        </w:rPr>
        <w:t xml:space="preserve">. </w:t>
      </w:r>
      <w:r w:rsidR="005B1987">
        <w:rPr>
          <w:rFonts w:ascii="Segoe UI" w:eastAsia="Times New Roman" w:hAnsi="Segoe UI" w:cs="Segoe UI"/>
          <w:kern w:val="0"/>
          <w:lang w:eastAsia="en-GB"/>
          <w14:ligatures w14:val="none"/>
        </w:rPr>
        <w:t xml:space="preserve">As well as publicly accessible locations </w:t>
      </w:r>
      <w:r w:rsidR="00102910">
        <w:rPr>
          <w:rFonts w:ascii="Segoe UI" w:eastAsia="Times New Roman" w:hAnsi="Segoe UI" w:cs="Segoe UI"/>
          <w:kern w:val="0"/>
          <w:lang w:eastAsia="en-GB"/>
          <w14:ligatures w14:val="none"/>
        </w:rPr>
        <w:t xml:space="preserve">which can hold </w:t>
      </w:r>
      <w:proofErr w:type="gramStart"/>
      <w:r w:rsidR="00102910">
        <w:rPr>
          <w:rFonts w:ascii="Segoe UI" w:eastAsia="Times New Roman" w:hAnsi="Segoe UI" w:cs="Segoe UI"/>
          <w:kern w:val="0"/>
          <w:lang w:eastAsia="en-GB"/>
          <w14:ligatures w14:val="none"/>
        </w:rPr>
        <w:t>a large number of</w:t>
      </w:r>
      <w:proofErr w:type="gramEnd"/>
      <w:r w:rsidR="00102910">
        <w:rPr>
          <w:rFonts w:ascii="Segoe UI" w:eastAsia="Times New Roman" w:hAnsi="Segoe UI" w:cs="Segoe UI"/>
          <w:kern w:val="0"/>
          <w:lang w:eastAsia="en-GB"/>
          <w14:ligatures w14:val="none"/>
        </w:rPr>
        <w:t xml:space="preserve"> people, </w:t>
      </w:r>
      <w:r w:rsidR="005B1987">
        <w:rPr>
          <w:rFonts w:ascii="Segoe UI" w:eastAsia="Times New Roman" w:hAnsi="Segoe UI" w:cs="Segoe UI"/>
          <w:kern w:val="0"/>
          <w:lang w:eastAsia="en-GB"/>
          <w14:ligatures w14:val="none"/>
        </w:rPr>
        <w:t xml:space="preserve">such as </w:t>
      </w:r>
      <w:r w:rsidR="00165CF1">
        <w:rPr>
          <w:rFonts w:ascii="Segoe UI" w:eastAsia="Times New Roman" w:hAnsi="Segoe UI" w:cs="Segoe UI"/>
          <w:kern w:val="0"/>
          <w:lang w:eastAsia="en-GB"/>
          <w14:ligatures w14:val="none"/>
        </w:rPr>
        <w:t>shopping centres</w:t>
      </w:r>
      <w:r w:rsidR="00E07696">
        <w:rPr>
          <w:rFonts w:ascii="Segoe UI" w:eastAsia="Times New Roman" w:hAnsi="Segoe UI" w:cs="Segoe UI"/>
          <w:kern w:val="0"/>
          <w:lang w:eastAsia="en-GB"/>
          <w14:ligatures w14:val="none"/>
        </w:rPr>
        <w:t>, major transport hubs</w:t>
      </w:r>
      <w:r w:rsidR="00102910">
        <w:rPr>
          <w:rFonts w:ascii="Segoe UI" w:eastAsia="Times New Roman" w:hAnsi="Segoe UI" w:cs="Segoe UI"/>
          <w:kern w:val="0"/>
          <w:lang w:eastAsia="en-GB"/>
          <w14:ligatures w14:val="none"/>
        </w:rPr>
        <w:t xml:space="preserve"> and </w:t>
      </w:r>
      <w:r w:rsidR="00165CF1">
        <w:rPr>
          <w:rFonts w:ascii="Segoe UI" w:eastAsia="Times New Roman" w:hAnsi="Segoe UI" w:cs="Segoe UI"/>
          <w:kern w:val="0"/>
          <w:lang w:eastAsia="en-GB"/>
          <w14:ligatures w14:val="none"/>
        </w:rPr>
        <w:t>beaches</w:t>
      </w:r>
      <w:r w:rsidR="00102910">
        <w:rPr>
          <w:rFonts w:ascii="Segoe UI" w:eastAsia="Times New Roman" w:hAnsi="Segoe UI" w:cs="Segoe UI"/>
          <w:kern w:val="0"/>
          <w:lang w:eastAsia="en-GB"/>
          <w14:ligatures w14:val="none"/>
        </w:rPr>
        <w:t xml:space="preserve">. </w:t>
      </w:r>
      <w:r w:rsidR="00165CF1">
        <w:rPr>
          <w:rFonts w:ascii="Segoe UI" w:eastAsia="Times New Roman" w:hAnsi="Segoe UI" w:cs="Segoe UI"/>
          <w:kern w:val="0"/>
          <w:lang w:eastAsia="en-GB"/>
          <w14:ligatures w14:val="none"/>
        </w:rPr>
        <w:t xml:space="preserve"> </w:t>
      </w:r>
    </w:p>
    <w:p w14:paraId="4F152D4A" w14:textId="73B65985" w:rsidR="00003C2F" w:rsidRDefault="00003C2F"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In addition to this, there are several large cities with a population of over 100,000</w:t>
      </w:r>
      <w:r w:rsidR="00D109FA">
        <w:rPr>
          <w:rFonts w:ascii="Segoe UI" w:eastAsia="Times New Roman" w:hAnsi="Segoe UI" w:cs="Segoe UI"/>
          <w:kern w:val="0"/>
          <w:lang w:eastAsia="en-GB"/>
          <w14:ligatures w14:val="none"/>
        </w:rPr>
        <w:t xml:space="preserve"> – for example Cardiff &amp; Newport, that are also home to </w:t>
      </w:r>
      <w:proofErr w:type="gramStart"/>
      <w:r w:rsidR="00D109FA">
        <w:rPr>
          <w:rFonts w:ascii="Segoe UI" w:eastAsia="Times New Roman" w:hAnsi="Segoe UI" w:cs="Segoe UI"/>
          <w:kern w:val="0"/>
          <w:lang w:eastAsia="en-GB"/>
          <w14:ligatures w14:val="none"/>
        </w:rPr>
        <w:t>various different</w:t>
      </w:r>
      <w:proofErr w:type="gramEnd"/>
      <w:r w:rsidR="00D109FA">
        <w:rPr>
          <w:rFonts w:ascii="Segoe UI" w:eastAsia="Times New Roman" w:hAnsi="Segoe UI" w:cs="Segoe UI"/>
          <w:kern w:val="0"/>
          <w:lang w:eastAsia="en-GB"/>
          <w14:ligatures w14:val="none"/>
        </w:rPr>
        <w:t xml:space="preserve"> ethnic </w:t>
      </w:r>
      <w:r w:rsidR="001E6232">
        <w:rPr>
          <w:rFonts w:ascii="Segoe UI" w:eastAsia="Times New Roman" w:hAnsi="Segoe UI" w:cs="Segoe UI"/>
          <w:kern w:val="0"/>
          <w:lang w:eastAsia="en-GB"/>
          <w14:ligatures w14:val="none"/>
        </w:rPr>
        <w:t xml:space="preserve">and religious </w:t>
      </w:r>
      <w:r w:rsidR="00D109FA">
        <w:rPr>
          <w:rFonts w:ascii="Segoe UI" w:eastAsia="Times New Roman" w:hAnsi="Segoe UI" w:cs="Segoe UI"/>
          <w:kern w:val="0"/>
          <w:lang w:eastAsia="en-GB"/>
          <w14:ligatures w14:val="none"/>
        </w:rPr>
        <w:t>communities</w:t>
      </w:r>
      <w:r w:rsidR="005614E4">
        <w:rPr>
          <w:rFonts w:ascii="Segoe UI" w:eastAsia="Times New Roman" w:hAnsi="Segoe UI" w:cs="Segoe UI"/>
          <w:kern w:val="0"/>
          <w:lang w:eastAsia="en-GB"/>
          <w14:ligatures w14:val="none"/>
        </w:rPr>
        <w:t xml:space="preserve">. </w:t>
      </w:r>
    </w:p>
    <w:p w14:paraId="152C44E4" w14:textId="0DF88E1D" w:rsidR="00DB5B9E" w:rsidRDefault="00380299"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On 31</w:t>
      </w:r>
      <w:r w:rsidRPr="00380299">
        <w:rPr>
          <w:rFonts w:ascii="Segoe UI" w:eastAsia="Times New Roman" w:hAnsi="Segoe UI" w:cs="Segoe UI"/>
          <w:kern w:val="0"/>
          <w:vertAlign w:val="superscript"/>
          <w:lang w:eastAsia="en-GB"/>
          <w14:ligatures w14:val="none"/>
        </w:rPr>
        <w:t>st</w:t>
      </w:r>
      <w:r>
        <w:rPr>
          <w:rFonts w:ascii="Segoe UI" w:eastAsia="Times New Roman" w:hAnsi="Segoe UI" w:cs="Segoe UI"/>
          <w:kern w:val="0"/>
          <w:lang w:eastAsia="en-GB"/>
          <w14:ligatures w14:val="none"/>
        </w:rPr>
        <w:t xml:space="preserve"> January 2025, </w:t>
      </w:r>
      <w:r w:rsidR="00C21E09">
        <w:rPr>
          <w:rFonts w:ascii="Segoe UI" w:eastAsia="Times New Roman" w:hAnsi="Segoe UI" w:cs="Segoe UI"/>
          <w:kern w:val="0"/>
          <w:lang w:eastAsia="en-GB"/>
          <w14:ligatures w14:val="none"/>
        </w:rPr>
        <w:t xml:space="preserve">Alexander Dighton </w:t>
      </w:r>
      <w:r w:rsidR="00C94AD7">
        <w:rPr>
          <w:rFonts w:ascii="Segoe UI" w:eastAsia="Times New Roman" w:hAnsi="Segoe UI" w:cs="Segoe UI"/>
          <w:kern w:val="0"/>
          <w:lang w:eastAsia="en-GB"/>
          <w14:ligatures w14:val="none"/>
        </w:rPr>
        <w:t>carried out an attack at Talbot Green Police Station, which has been confirmed as</w:t>
      </w:r>
      <w:r w:rsidR="004B665D">
        <w:rPr>
          <w:rFonts w:ascii="Segoe UI" w:eastAsia="Times New Roman" w:hAnsi="Segoe UI" w:cs="Segoe UI"/>
          <w:kern w:val="0"/>
          <w:lang w:eastAsia="en-GB"/>
          <w14:ligatures w14:val="none"/>
        </w:rPr>
        <w:t xml:space="preserve"> </w:t>
      </w:r>
      <w:r w:rsidR="00C94AD7">
        <w:rPr>
          <w:rFonts w:ascii="Segoe UI" w:eastAsia="Times New Roman" w:hAnsi="Segoe UI" w:cs="Segoe UI"/>
          <w:kern w:val="0"/>
          <w:lang w:eastAsia="en-GB"/>
          <w14:ligatures w14:val="none"/>
        </w:rPr>
        <w:t>terrorism related</w:t>
      </w:r>
      <w:r w:rsidR="004B665D">
        <w:rPr>
          <w:rFonts w:ascii="Segoe UI" w:eastAsia="Times New Roman" w:hAnsi="Segoe UI" w:cs="Segoe UI"/>
          <w:kern w:val="0"/>
          <w:lang w:eastAsia="en-GB"/>
          <w14:ligatures w14:val="none"/>
        </w:rPr>
        <w:t xml:space="preserve"> (South Wales Police, 2025). </w:t>
      </w:r>
      <w:r w:rsidR="00EE520F">
        <w:rPr>
          <w:rFonts w:ascii="Segoe UI" w:eastAsia="Times New Roman" w:hAnsi="Segoe UI" w:cs="Segoe UI"/>
          <w:kern w:val="0"/>
          <w:lang w:eastAsia="en-GB"/>
          <w14:ligatures w14:val="none"/>
        </w:rPr>
        <w:t xml:space="preserve"> Counter Terrorism Policing investigations revealed that “Dighton held strong anti-government, anti-Islam and anti-immigration views”</w:t>
      </w:r>
      <w:r w:rsidR="008362A9">
        <w:rPr>
          <w:rFonts w:ascii="Segoe UI" w:eastAsia="Times New Roman" w:hAnsi="Segoe UI" w:cs="Segoe UI"/>
          <w:kern w:val="0"/>
          <w:lang w:eastAsia="en-GB"/>
          <w14:ligatures w14:val="none"/>
        </w:rPr>
        <w:t xml:space="preserve">. </w:t>
      </w:r>
      <w:r w:rsidR="00217A1E">
        <w:rPr>
          <w:rFonts w:ascii="Segoe UI" w:eastAsia="Times New Roman" w:hAnsi="Segoe UI" w:cs="Segoe UI"/>
          <w:kern w:val="0"/>
          <w:lang w:eastAsia="en-GB"/>
          <w14:ligatures w14:val="none"/>
        </w:rPr>
        <w:t xml:space="preserve">Additionally, </w:t>
      </w:r>
      <w:r w:rsidR="001560F2">
        <w:rPr>
          <w:rFonts w:ascii="Segoe UI" w:eastAsia="Times New Roman" w:hAnsi="Segoe UI" w:cs="Segoe UI"/>
          <w:kern w:val="0"/>
          <w:lang w:eastAsia="en-GB"/>
          <w14:ligatures w14:val="none"/>
        </w:rPr>
        <w:t xml:space="preserve">several terrorist related incidents that have occurred in other parts of the country have links back to Wales. </w:t>
      </w:r>
    </w:p>
    <w:p w14:paraId="4DB4B8E7" w14:textId="1408A1BF" w:rsidR="00591AB2" w:rsidRDefault="00591AB2" w:rsidP="009E5A85">
      <w:pPr>
        <w:spacing w:before="100" w:beforeAutospacing="1" w:after="100" w:afterAutospacing="1" w:line="300" w:lineRule="atLeast"/>
        <w:outlineLvl w:val="2"/>
        <w:rPr>
          <w:rFonts w:ascii="Segoe UI" w:eastAsia="Times New Roman" w:hAnsi="Segoe UI" w:cs="Segoe UI"/>
          <w:b/>
          <w:bCs/>
          <w:kern w:val="0"/>
          <w:lang w:eastAsia="en-GB"/>
          <w14:ligatures w14:val="none"/>
        </w:rPr>
      </w:pPr>
      <w:r w:rsidRPr="00591AB2">
        <w:rPr>
          <w:rFonts w:ascii="Segoe UI" w:eastAsia="Times New Roman" w:hAnsi="Segoe UI" w:cs="Segoe UI"/>
          <w:b/>
          <w:bCs/>
          <w:kern w:val="0"/>
          <w:lang w:eastAsia="en-GB"/>
          <w14:ligatures w14:val="none"/>
        </w:rPr>
        <w:t>Identification of Hazards &amp; Threats</w:t>
      </w:r>
    </w:p>
    <w:p w14:paraId="651020CA" w14:textId="57DA4F84" w:rsidR="00703A54" w:rsidRDefault="00714E00"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sidRPr="00714E00">
        <w:rPr>
          <w:rFonts w:ascii="Segoe UI" w:eastAsia="Times New Roman" w:hAnsi="Segoe UI" w:cs="Segoe UI"/>
          <w:kern w:val="0"/>
          <w:lang w:eastAsia="en-GB"/>
          <w14:ligatures w14:val="none"/>
        </w:rPr>
        <w:t xml:space="preserve">Data has been obtained from </w:t>
      </w:r>
      <w:r>
        <w:rPr>
          <w:rFonts w:ascii="Segoe UI" w:eastAsia="Times New Roman" w:hAnsi="Segoe UI" w:cs="Segoe UI"/>
          <w:kern w:val="0"/>
          <w:lang w:eastAsia="en-GB"/>
          <w14:ligatures w14:val="none"/>
        </w:rPr>
        <w:t>the National Risk Register</w:t>
      </w:r>
      <w:r w:rsidRPr="00714E00">
        <w:rPr>
          <w:rFonts w:ascii="Segoe UI" w:eastAsia="Times New Roman" w:hAnsi="Segoe UI" w:cs="Segoe UI"/>
          <w:kern w:val="0"/>
          <w:lang w:eastAsia="en-GB"/>
          <w14:ligatures w14:val="none"/>
        </w:rPr>
        <w:t xml:space="preserve"> to allow the identification of this particular risk, along with its relevance to WAST as an organisation. </w:t>
      </w:r>
      <w:r w:rsidR="00703A54">
        <w:rPr>
          <w:rFonts w:ascii="Segoe UI" w:eastAsia="Times New Roman" w:hAnsi="Segoe UI" w:cs="Segoe UI"/>
          <w:kern w:val="0"/>
          <w:lang w:eastAsia="en-GB"/>
          <w14:ligatures w14:val="none"/>
        </w:rPr>
        <w:t xml:space="preserve">Consideration has also been given to the history of </w:t>
      </w:r>
      <w:r w:rsidR="00DD146B">
        <w:rPr>
          <w:rFonts w:ascii="Segoe UI" w:eastAsia="Times New Roman" w:hAnsi="Segoe UI" w:cs="Segoe UI"/>
          <w:kern w:val="0"/>
          <w:lang w:eastAsia="en-GB"/>
          <w14:ligatures w14:val="none"/>
        </w:rPr>
        <w:t>t</w:t>
      </w:r>
      <w:r w:rsidR="00703A54">
        <w:rPr>
          <w:rFonts w:ascii="Segoe UI" w:eastAsia="Times New Roman" w:hAnsi="Segoe UI" w:cs="Segoe UI"/>
          <w:kern w:val="0"/>
          <w:lang w:eastAsia="en-GB"/>
          <w14:ligatures w14:val="none"/>
        </w:rPr>
        <w:t xml:space="preserve">errorism related incidents seen across the UK in recent years. </w:t>
      </w:r>
    </w:p>
    <w:p w14:paraId="75CDB26A" w14:textId="73A164A9" w:rsidR="00D73C2A" w:rsidRDefault="00241312"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The National Risk Register splits </w:t>
      </w:r>
      <w:r w:rsidR="004F470B">
        <w:rPr>
          <w:rFonts w:ascii="Segoe UI" w:eastAsia="Times New Roman" w:hAnsi="Segoe UI" w:cs="Segoe UI"/>
          <w:kern w:val="0"/>
          <w:lang w:eastAsia="en-GB"/>
          <w14:ligatures w14:val="none"/>
        </w:rPr>
        <w:t>the risk</w:t>
      </w:r>
      <w:r>
        <w:rPr>
          <w:rFonts w:ascii="Segoe UI" w:eastAsia="Times New Roman" w:hAnsi="Segoe UI" w:cs="Segoe UI"/>
          <w:kern w:val="0"/>
          <w:lang w:eastAsia="en-GB"/>
          <w14:ligatures w14:val="none"/>
        </w:rPr>
        <w:t xml:space="preserve"> into 2 </w:t>
      </w:r>
      <w:proofErr w:type="gramStart"/>
      <w:r>
        <w:rPr>
          <w:rFonts w:ascii="Segoe UI" w:eastAsia="Times New Roman" w:hAnsi="Segoe UI" w:cs="Segoe UI"/>
          <w:kern w:val="0"/>
          <w:lang w:eastAsia="en-GB"/>
          <w14:ligatures w14:val="none"/>
        </w:rPr>
        <w:t>categories;</w:t>
      </w:r>
      <w:proofErr w:type="gramEnd"/>
      <w:r>
        <w:rPr>
          <w:rFonts w:ascii="Segoe UI" w:eastAsia="Times New Roman" w:hAnsi="Segoe UI" w:cs="Segoe UI"/>
          <w:kern w:val="0"/>
          <w:lang w:eastAsia="en-GB"/>
          <w14:ligatures w14:val="none"/>
        </w:rPr>
        <w:t xml:space="preserve"> explosive devices and marauding attacks. </w:t>
      </w:r>
      <w:r w:rsidR="0064417E">
        <w:rPr>
          <w:rFonts w:ascii="Segoe UI" w:eastAsia="Times New Roman" w:hAnsi="Segoe UI" w:cs="Segoe UI"/>
          <w:kern w:val="0"/>
          <w:lang w:eastAsia="en-GB"/>
          <w14:ligatures w14:val="none"/>
        </w:rPr>
        <w:t>“</w:t>
      </w:r>
      <w:r w:rsidR="00265ED6">
        <w:rPr>
          <w:rFonts w:ascii="Segoe UI" w:eastAsia="Times New Roman" w:hAnsi="Segoe UI" w:cs="Segoe UI"/>
          <w:kern w:val="0"/>
          <w:lang w:eastAsia="en-GB"/>
          <w14:ligatures w14:val="none"/>
        </w:rPr>
        <w:t>Examples of explosive attacks that have taken place in the UK include the 2017 Manchester Arena attack</w:t>
      </w:r>
      <w:r w:rsidR="0064417E">
        <w:rPr>
          <w:rFonts w:ascii="Segoe UI" w:eastAsia="Times New Roman" w:hAnsi="Segoe UI" w:cs="Segoe UI"/>
          <w:kern w:val="0"/>
          <w:lang w:eastAsia="en-GB"/>
          <w14:ligatures w14:val="none"/>
        </w:rPr>
        <w:t>”</w:t>
      </w:r>
      <w:r w:rsidR="00265ED6">
        <w:rPr>
          <w:rFonts w:ascii="Segoe UI" w:eastAsia="Times New Roman" w:hAnsi="Segoe UI" w:cs="Segoe UI"/>
          <w:kern w:val="0"/>
          <w:lang w:eastAsia="en-GB"/>
          <w14:ligatures w14:val="none"/>
        </w:rPr>
        <w:t xml:space="preserve"> </w:t>
      </w:r>
      <w:r w:rsidR="0064417E">
        <w:rPr>
          <w:rFonts w:ascii="Segoe UI" w:eastAsia="Times New Roman" w:hAnsi="Segoe UI" w:cs="Segoe UI"/>
          <w:kern w:val="0"/>
          <w:lang w:eastAsia="en-GB"/>
          <w14:ligatures w14:val="none"/>
        </w:rPr>
        <w:t>(National Risk Register, 2025) and the “Liverpool Women’s Hospital explosion in 2021</w:t>
      </w:r>
      <w:r w:rsidR="004A2AF9">
        <w:rPr>
          <w:rFonts w:ascii="Segoe UI" w:eastAsia="Times New Roman" w:hAnsi="Segoe UI" w:cs="Segoe UI"/>
          <w:kern w:val="0"/>
          <w:lang w:eastAsia="en-GB"/>
          <w14:ligatures w14:val="none"/>
        </w:rPr>
        <w:t>”</w:t>
      </w:r>
      <w:r w:rsidR="0064417E">
        <w:rPr>
          <w:rFonts w:ascii="Segoe UI" w:eastAsia="Times New Roman" w:hAnsi="Segoe UI" w:cs="Segoe UI"/>
          <w:kern w:val="0"/>
          <w:lang w:eastAsia="en-GB"/>
          <w14:ligatures w14:val="none"/>
        </w:rPr>
        <w:t xml:space="preserve">. </w:t>
      </w:r>
      <w:r w:rsidR="004A2AF9">
        <w:rPr>
          <w:rFonts w:ascii="Segoe UI" w:eastAsia="Times New Roman" w:hAnsi="Segoe UI" w:cs="Segoe UI"/>
          <w:kern w:val="0"/>
          <w:lang w:eastAsia="en-GB"/>
          <w14:ligatures w14:val="none"/>
        </w:rPr>
        <w:t xml:space="preserve">Examples of marauding terrorist attacks in the United Kingdom </w:t>
      </w:r>
      <w:r w:rsidR="00D73C2A">
        <w:rPr>
          <w:rFonts w:ascii="Segoe UI" w:eastAsia="Times New Roman" w:hAnsi="Segoe UI" w:cs="Segoe UI"/>
          <w:kern w:val="0"/>
          <w:lang w:eastAsia="en-GB"/>
          <w14:ligatures w14:val="none"/>
        </w:rPr>
        <w:t>include but</w:t>
      </w:r>
      <w:r w:rsidR="004A2AF9">
        <w:rPr>
          <w:rFonts w:ascii="Segoe UI" w:eastAsia="Times New Roman" w:hAnsi="Segoe UI" w:cs="Segoe UI"/>
          <w:kern w:val="0"/>
          <w:lang w:eastAsia="en-GB"/>
          <w14:ligatures w14:val="none"/>
        </w:rPr>
        <w:t xml:space="preserve"> are not limited to </w:t>
      </w:r>
      <w:r w:rsidR="00D36187">
        <w:rPr>
          <w:rFonts w:ascii="Segoe UI" w:eastAsia="Times New Roman" w:hAnsi="Segoe UI" w:cs="Segoe UI"/>
          <w:kern w:val="0"/>
          <w:lang w:eastAsia="en-GB"/>
          <w14:ligatures w14:val="none"/>
        </w:rPr>
        <w:t>“the 2012 London Bridge attack” and the “2020 Reading attack</w:t>
      </w:r>
      <w:r w:rsidR="00D73C2A">
        <w:rPr>
          <w:rFonts w:ascii="Segoe UI" w:eastAsia="Times New Roman" w:hAnsi="Segoe UI" w:cs="Segoe UI"/>
          <w:kern w:val="0"/>
          <w:lang w:eastAsia="en-GB"/>
          <w14:ligatures w14:val="none"/>
        </w:rPr>
        <w:t>”</w:t>
      </w:r>
      <w:r w:rsidR="004A5B4B">
        <w:rPr>
          <w:rFonts w:ascii="Segoe UI" w:eastAsia="Times New Roman" w:hAnsi="Segoe UI" w:cs="Segoe UI"/>
          <w:kern w:val="0"/>
          <w:lang w:eastAsia="en-GB"/>
          <w14:ligatures w14:val="none"/>
        </w:rPr>
        <w:t xml:space="preserve"> (National Risk Register, 2025)</w:t>
      </w:r>
      <w:r w:rsidR="00D73C2A">
        <w:rPr>
          <w:rFonts w:ascii="Segoe UI" w:eastAsia="Times New Roman" w:hAnsi="Segoe UI" w:cs="Segoe UI"/>
          <w:kern w:val="0"/>
          <w:lang w:eastAsia="en-GB"/>
          <w14:ligatures w14:val="none"/>
        </w:rPr>
        <w:t xml:space="preserve">, the methodology for these incidents included a vehicle as a weapon and a bladed weapon respectively. In more recent years we have seen further attacks such as </w:t>
      </w:r>
      <w:r w:rsidR="00D54E2C">
        <w:rPr>
          <w:rFonts w:ascii="Segoe UI" w:eastAsia="Times New Roman" w:hAnsi="Segoe UI" w:cs="Segoe UI"/>
          <w:kern w:val="0"/>
          <w:lang w:eastAsia="en-GB"/>
          <w14:ligatures w14:val="none"/>
        </w:rPr>
        <w:t>the Manchester Synagogue attack</w:t>
      </w:r>
      <w:r w:rsidR="007A25A9">
        <w:rPr>
          <w:rFonts w:ascii="Segoe UI" w:eastAsia="Times New Roman" w:hAnsi="Segoe UI" w:cs="Segoe UI"/>
          <w:kern w:val="0"/>
          <w:lang w:eastAsia="en-GB"/>
          <w14:ligatures w14:val="none"/>
        </w:rPr>
        <w:t xml:space="preserve">, October 2025. </w:t>
      </w:r>
      <w:r w:rsidR="00865C9A">
        <w:rPr>
          <w:rFonts w:ascii="Segoe UI" w:eastAsia="Times New Roman" w:hAnsi="Segoe UI" w:cs="Segoe UI"/>
          <w:kern w:val="0"/>
          <w:lang w:eastAsia="en-GB"/>
          <w14:ligatures w14:val="none"/>
        </w:rPr>
        <w:t xml:space="preserve">Reports included </w:t>
      </w:r>
      <w:r w:rsidR="00AE081B">
        <w:rPr>
          <w:rFonts w:ascii="Segoe UI" w:eastAsia="Times New Roman" w:hAnsi="Segoe UI" w:cs="Segoe UI"/>
          <w:kern w:val="0"/>
          <w:lang w:eastAsia="en-GB"/>
          <w14:ligatures w14:val="none"/>
        </w:rPr>
        <w:t xml:space="preserve">a “car being driven towards members of the public” and </w:t>
      </w:r>
      <w:r w:rsidR="00CF7BBA">
        <w:rPr>
          <w:rFonts w:ascii="Segoe UI" w:eastAsia="Times New Roman" w:hAnsi="Segoe UI" w:cs="Segoe UI"/>
          <w:kern w:val="0"/>
          <w:lang w:eastAsia="en-GB"/>
          <w14:ligatures w14:val="none"/>
        </w:rPr>
        <w:t xml:space="preserve">individuals “attacked with a knife” (BBC News, 2025). </w:t>
      </w:r>
    </w:p>
    <w:p w14:paraId="18281FD7" w14:textId="04B820DE" w:rsidR="008347CF" w:rsidRPr="005614E4" w:rsidRDefault="008347CF"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T</w:t>
      </w:r>
      <w:r w:rsidRPr="008347CF">
        <w:rPr>
          <w:rFonts w:ascii="Segoe UI" w:eastAsia="Times New Roman" w:hAnsi="Segoe UI" w:cs="Segoe UI"/>
          <w:kern w:val="0"/>
          <w:lang w:eastAsia="en-GB"/>
          <w14:ligatures w14:val="none"/>
        </w:rPr>
        <w:t>he United Kingdom in general has seen several terrorism related attacks in recent years, of varying scales and methodologies, examples include Dover migrant centre petrol bombings 2022, Reading stabbing attack 2020, Fishmonger’s Hall stabbing attack 2019 and Parsons Green train bombing 2017 (Community Security trust, 2025).</w:t>
      </w:r>
    </w:p>
    <w:p w14:paraId="78CCFF2F" w14:textId="2A31D1BD" w:rsidR="00591AB2" w:rsidRDefault="00591AB2" w:rsidP="009E5A85">
      <w:pPr>
        <w:spacing w:before="100" w:beforeAutospacing="1" w:after="100" w:afterAutospacing="1" w:line="300" w:lineRule="atLeast"/>
        <w:outlineLvl w:val="2"/>
        <w:rPr>
          <w:rFonts w:ascii="Segoe UI" w:eastAsia="Times New Roman" w:hAnsi="Segoe UI" w:cs="Segoe UI"/>
          <w:b/>
          <w:bCs/>
          <w:kern w:val="0"/>
          <w:lang w:eastAsia="en-GB"/>
          <w14:ligatures w14:val="none"/>
        </w:rPr>
      </w:pPr>
      <w:r w:rsidRPr="00591AB2">
        <w:rPr>
          <w:rFonts w:ascii="Segoe UI" w:eastAsia="Times New Roman" w:hAnsi="Segoe UI" w:cs="Segoe UI"/>
          <w:b/>
          <w:bCs/>
          <w:kern w:val="0"/>
          <w:lang w:eastAsia="en-GB"/>
          <w14:ligatures w14:val="none"/>
        </w:rPr>
        <w:t xml:space="preserve">Risk Analysis </w:t>
      </w:r>
    </w:p>
    <w:p w14:paraId="273F15E7" w14:textId="6D440301" w:rsidR="003737B5" w:rsidRDefault="00255F2C"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T</w:t>
      </w:r>
      <w:r w:rsidR="00E90CBD" w:rsidRPr="00E90CBD">
        <w:rPr>
          <w:rFonts w:ascii="Segoe UI" w:eastAsia="Times New Roman" w:hAnsi="Segoe UI" w:cs="Segoe UI"/>
          <w:kern w:val="0"/>
          <w:lang w:eastAsia="en-GB"/>
          <w14:ligatures w14:val="none"/>
        </w:rPr>
        <w:t xml:space="preserve">he National Business </w:t>
      </w:r>
      <w:r w:rsidR="00C771F7" w:rsidRPr="00E90CBD">
        <w:rPr>
          <w:rFonts w:ascii="Segoe UI" w:eastAsia="Times New Roman" w:hAnsi="Segoe UI" w:cs="Segoe UI"/>
          <w:kern w:val="0"/>
          <w:lang w:eastAsia="en-GB"/>
          <w14:ligatures w14:val="none"/>
        </w:rPr>
        <w:t>Resilience</w:t>
      </w:r>
      <w:r w:rsidR="00E90CBD" w:rsidRPr="00E90CBD">
        <w:rPr>
          <w:rFonts w:ascii="Segoe UI" w:eastAsia="Times New Roman" w:hAnsi="Segoe UI" w:cs="Segoe UI"/>
          <w:kern w:val="0"/>
          <w:lang w:eastAsia="en-GB"/>
          <w14:ligatures w14:val="none"/>
        </w:rPr>
        <w:t xml:space="preserve"> Planning </w:t>
      </w:r>
      <w:r w:rsidR="00C771F7" w:rsidRPr="00E90CBD">
        <w:rPr>
          <w:rFonts w:ascii="Segoe UI" w:eastAsia="Times New Roman" w:hAnsi="Segoe UI" w:cs="Segoe UI"/>
          <w:kern w:val="0"/>
          <w:lang w:eastAsia="en-GB"/>
          <w14:ligatures w14:val="none"/>
        </w:rPr>
        <w:t>Assumptions</w:t>
      </w:r>
      <w:r w:rsidR="00E90CBD" w:rsidRPr="00E90CBD">
        <w:rPr>
          <w:rFonts w:ascii="Segoe UI" w:eastAsia="Times New Roman" w:hAnsi="Segoe UI" w:cs="Segoe UI"/>
          <w:kern w:val="0"/>
          <w:lang w:eastAsia="en-GB"/>
          <w14:ligatures w14:val="none"/>
        </w:rPr>
        <w:t xml:space="preserve"> </w:t>
      </w:r>
      <w:r w:rsidR="00C771F7">
        <w:rPr>
          <w:rFonts w:ascii="Segoe UI" w:eastAsia="Times New Roman" w:hAnsi="Segoe UI" w:cs="Segoe UI"/>
          <w:kern w:val="0"/>
          <w:lang w:eastAsia="en-GB"/>
          <w14:ligatures w14:val="none"/>
        </w:rPr>
        <w:t>(Cabinet Office, 2015)</w:t>
      </w:r>
      <w:r>
        <w:rPr>
          <w:rFonts w:ascii="Segoe UI" w:eastAsia="Times New Roman" w:hAnsi="Segoe UI" w:cs="Segoe UI"/>
          <w:kern w:val="0"/>
          <w:lang w:eastAsia="en-GB"/>
          <w14:ligatures w14:val="none"/>
        </w:rPr>
        <w:t xml:space="preserve"> </w:t>
      </w:r>
      <w:r w:rsidR="009E248B">
        <w:rPr>
          <w:rFonts w:ascii="Segoe UI" w:eastAsia="Times New Roman" w:hAnsi="Segoe UI" w:cs="Segoe UI"/>
          <w:kern w:val="0"/>
          <w:lang w:eastAsia="en-GB"/>
          <w14:ligatures w14:val="none"/>
        </w:rPr>
        <w:t>highlights that the following should be considered when undertaking a risk assessment; I</w:t>
      </w:r>
      <w:r w:rsidR="009F1978">
        <w:rPr>
          <w:rFonts w:ascii="Segoe UI" w:eastAsia="Times New Roman" w:hAnsi="Segoe UI" w:cs="Segoe UI"/>
          <w:kern w:val="0"/>
          <w:lang w:eastAsia="en-GB"/>
          <w14:ligatures w14:val="none"/>
        </w:rPr>
        <w:t xml:space="preserve">mpact of the “reasonable </w:t>
      </w:r>
      <w:r w:rsidR="00F8643D">
        <w:rPr>
          <w:rFonts w:ascii="Segoe UI" w:eastAsia="Times New Roman" w:hAnsi="Segoe UI" w:cs="Segoe UI"/>
          <w:kern w:val="0"/>
          <w:lang w:eastAsia="en-GB"/>
          <w14:ligatures w14:val="none"/>
        </w:rPr>
        <w:t>worst-case</w:t>
      </w:r>
      <w:r w:rsidR="009F1978">
        <w:rPr>
          <w:rFonts w:ascii="Segoe UI" w:eastAsia="Times New Roman" w:hAnsi="Segoe UI" w:cs="Segoe UI"/>
          <w:kern w:val="0"/>
          <w:lang w:eastAsia="en-GB"/>
          <w14:ligatures w14:val="none"/>
        </w:rPr>
        <w:t xml:space="preserve"> scenario</w:t>
      </w:r>
      <w:r w:rsidR="00730FF0">
        <w:rPr>
          <w:rFonts w:ascii="Segoe UI" w:eastAsia="Times New Roman" w:hAnsi="Segoe UI" w:cs="Segoe UI"/>
          <w:kern w:val="0"/>
          <w:lang w:eastAsia="en-GB"/>
          <w14:ligatures w14:val="none"/>
        </w:rPr>
        <w:t>”</w:t>
      </w:r>
      <w:r w:rsidR="009F1978">
        <w:rPr>
          <w:rFonts w:ascii="Segoe UI" w:eastAsia="Times New Roman" w:hAnsi="Segoe UI" w:cs="Segoe UI"/>
          <w:kern w:val="0"/>
          <w:lang w:eastAsia="en-GB"/>
          <w14:ligatures w14:val="none"/>
        </w:rPr>
        <w:t>, secondary impacts, potential causes of these disruptions and sources of information, or recommended actions to help plan for these disruption</w:t>
      </w:r>
      <w:r>
        <w:rPr>
          <w:rFonts w:ascii="Segoe UI" w:eastAsia="Times New Roman" w:hAnsi="Segoe UI" w:cs="Segoe UI"/>
          <w:kern w:val="0"/>
          <w:lang w:eastAsia="en-GB"/>
          <w14:ligatures w14:val="none"/>
        </w:rPr>
        <w:t xml:space="preserve">s. </w:t>
      </w:r>
    </w:p>
    <w:p w14:paraId="4832A8B1" w14:textId="2D8E2EDA" w:rsidR="005213EE" w:rsidRDefault="00697E3A"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lastRenderedPageBreak/>
        <w:t>“</w:t>
      </w:r>
      <w:r w:rsidR="00CD4734">
        <w:rPr>
          <w:rFonts w:ascii="Segoe UI" w:eastAsia="Times New Roman" w:hAnsi="Segoe UI" w:cs="Segoe UI"/>
          <w:kern w:val="0"/>
          <w:lang w:eastAsia="en-GB"/>
          <w14:ligatures w14:val="none"/>
        </w:rPr>
        <w:t>T</w:t>
      </w:r>
      <w:r>
        <w:rPr>
          <w:rFonts w:ascii="Segoe UI" w:eastAsia="Times New Roman" w:hAnsi="Segoe UI" w:cs="Segoe UI"/>
          <w:kern w:val="0"/>
          <w:lang w:eastAsia="en-GB"/>
          <w14:ligatures w14:val="none"/>
        </w:rPr>
        <w:t>he relative impact for individual businesses will be different and could be higher than the national score” (Cabinet Office, 2015)</w:t>
      </w:r>
      <w:r w:rsidR="005213EE">
        <w:rPr>
          <w:rFonts w:ascii="Segoe UI" w:eastAsia="Times New Roman" w:hAnsi="Segoe UI" w:cs="Segoe UI"/>
          <w:kern w:val="0"/>
          <w:lang w:eastAsia="en-GB"/>
          <w14:ligatures w14:val="none"/>
        </w:rPr>
        <w:t>. This highlights the importance of individual organisations and resilience partnerships undertaking their own risk assessments, taking into consideration the specific</w:t>
      </w:r>
      <w:r w:rsidR="00992E2C">
        <w:rPr>
          <w:rFonts w:ascii="Segoe UI" w:eastAsia="Times New Roman" w:hAnsi="Segoe UI" w:cs="Segoe UI"/>
          <w:kern w:val="0"/>
          <w:lang w:eastAsia="en-GB"/>
          <w14:ligatures w14:val="none"/>
        </w:rPr>
        <w:t xml:space="preserve">s of the local community and organisational capabilities. </w:t>
      </w:r>
    </w:p>
    <w:p w14:paraId="10E984E8" w14:textId="0DE0A497" w:rsidR="004D0B05" w:rsidRDefault="002E598C"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It is recognised that data modelling</w:t>
      </w:r>
      <w:r w:rsidR="0091650C">
        <w:rPr>
          <w:rFonts w:ascii="Segoe UI" w:eastAsia="Times New Roman" w:hAnsi="Segoe UI" w:cs="Segoe UI"/>
          <w:kern w:val="0"/>
          <w:lang w:eastAsia="en-GB"/>
          <w14:ligatures w14:val="none"/>
        </w:rPr>
        <w:t xml:space="preserve">, looking at </w:t>
      </w:r>
      <w:r w:rsidR="003C2DF4">
        <w:rPr>
          <w:rFonts w:ascii="Segoe UI" w:eastAsia="Times New Roman" w:hAnsi="Segoe UI" w:cs="Segoe UI"/>
          <w:kern w:val="0"/>
          <w:lang w:eastAsia="en-GB"/>
          <w14:ligatures w14:val="none"/>
        </w:rPr>
        <w:t xml:space="preserve">the </w:t>
      </w:r>
      <w:r w:rsidR="0091650C">
        <w:rPr>
          <w:rFonts w:ascii="Segoe UI" w:eastAsia="Times New Roman" w:hAnsi="Segoe UI" w:cs="Segoe UI"/>
          <w:kern w:val="0"/>
          <w:lang w:eastAsia="en-GB"/>
          <w14:ligatures w14:val="none"/>
        </w:rPr>
        <w:t xml:space="preserve">potential of an incident occurring at specific risk sites across Wales and comparing this with our capabilities and resourcing would be beneficial in identifying areas </w:t>
      </w:r>
      <w:r w:rsidR="003C2DF4">
        <w:rPr>
          <w:rFonts w:ascii="Segoe UI" w:eastAsia="Times New Roman" w:hAnsi="Segoe UI" w:cs="Segoe UI"/>
          <w:kern w:val="0"/>
          <w:lang w:eastAsia="en-GB"/>
          <w14:ligatures w14:val="none"/>
        </w:rPr>
        <w:t xml:space="preserve">where there may be gaps in our capabilities and subsequent response, allowing us to </w:t>
      </w:r>
      <w:r w:rsidR="00FA4B9B">
        <w:rPr>
          <w:rFonts w:ascii="Segoe UI" w:eastAsia="Times New Roman" w:hAnsi="Segoe UI" w:cs="Segoe UI"/>
          <w:kern w:val="0"/>
          <w:lang w:eastAsia="en-GB"/>
          <w14:ligatures w14:val="none"/>
        </w:rPr>
        <w:t xml:space="preserve">plan, train and exercise based </w:t>
      </w:r>
      <w:r w:rsidR="008F170B">
        <w:rPr>
          <w:rFonts w:ascii="Segoe UI" w:eastAsia="Times New Roman" w:hAnsi="Segoe UI" w:cs="Segoe UI"/>
          <w:kern w:val="0"/>
          <w:lang w:eastAsia="en-GB"/>
          <w14:ligatures w14:val="none"/>
        </w:rPr>
        <w:t xml:space="preserve">on evidence and data. </w:t>
      </w:r>
    </w:p>
    <w:p w14:paraId="5345AF3C" w14:textId="3542A689" w:rsidR="008F170B" w:rsidRDefault="008F170B"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A terrorism related incident in a public space has the potential to impact our </w:t>
      </w:r>
      <w:r w:rsidR="00641A17">
        <w:rPr>
          <w:rFonts w:ascii="Segoe UI" w:eastAsia="Times New Roman" w:hAnsi="Segoe UI" w:cs="Segoe UI"/>
          <w:kern w:val="0"/>
          <w:lang w:eastAsia="en-GB"/>
          <w14:ligatures w14:val="none"/>
        </w:rPr>
        <w:t xml:space="preserve">service delivery by causing significant pressure on the </w:t>
      </w:r>
      <w:r w:rsidR="007B201E">
        <w:rPr>
          <w:rFonts w:ascii="Segoe UI" w:eastAsia="Times New Roman" w:hAnsi="Segoe UI" w:cs="Segoe UI"/>
          <w:kern w:val="0"/>
          <w:lang w:eastAsia="en-GB"/>
          <w14:ligatures w14:val="none"/>
        </w:rPr>
        <w:t xml:space="preserve">capacity of both the </w:t>
      </w:r>
      <w:r w:rsidR="00A54DE2">
        <w:rPr>
          <w:rFonts w:ascii="Segoe UI" w:eastAsia="Times New Roman" w:hAnsi="Segoe UI" w:cs="Segoe UI"/>
          <w:kern w:val="0"/>
          <w:lang w:eastAsia="en-GB"/>
          <w14:ligatures w14:val="none"/>
        </w:rPr>
        <w:t>a</w:t>
      </w:r>
      <w:r w:rsidR="007B201E">
        <w:rPr>
          <w:rFonts w:ascii="Segoe UI" w:eastAsia="Times New Roman" w:hAnsi="Segoe UI" w:cs="Segoe UI"/>
          <w:kern w:val="0"/>
          <w:lang w:eastAsia="en-GB"/>
          <w14:ligatures w14:val="none"/>
        </w:rPr>
        <w:t xml:space="preserve">mbulance </w:t>
      </w:r>
      <w:r w:rsidR="00A54DE2">
        <w:rPr>
          <w:rFonts w:ascii="Segoe UI" w:eastAsia="Times New Roman" w:hAnsi="Segoe UI" w:cs="Segoe UI"/>
          <w:kern w:val="0"/>
          <w:lang w:eastAsia="en-GB"/>
          <w14:ligatures w14:val="none"/>
        </w:rPr>
        <w:t xml:space="preserve">service </w:t>
      </w:r>
      <w:r w:rsidR="007B201E">
        <w:rPr>
          <w:rFonts w:ascii="Segoe UI" w:eastAsia="Times New Roman" w:hAnsi="Segoe UI" w:cs="Segoe UI"/>
          <w:kern w:val="0"/>
          <w:lang w:eastAsia="en-GB"/>
          <w14:ligatures w14:val="none"/>
        </w:rPr>
        <w:t xml:space="preserve">and the wider NHS </w:t>
      </w:r>
      <w:r w:rsidR="007A00DC">
        <w:rPr>
          <w:rFonts w:ascii="Segoe UI" w:eastAsia="Times New Roman" w:hAnsi="Segoe UI" w:cs="Segoe UI"/>
          <w:kern w:val="0"/>
          <w:lang w:eastAsia="en-GB"/>
          <w14:ligatures w14:val="none"/>
        </w:rPr>
        <w:t>s</w:t>
      </w:r>
      <w:r w:rsidR="007B201E">
        <w:rPr>
          <w:rFonts w:ascii="Segoe UI" w:eastAsia="Times New Roman" w:hAnsi="Segoe UI" w:cs="Segoe UI"/>
          <w:kern w:val="0"/>
          <w:lang w:eastAsia="en-GB"/>
          <w14:ligatures w14:val="none"/>
        </w:rPr>
        <w:t xml:space="preserve">ervices across Wales, due to an increase in casualties and fatalities, these impacts may be short, medium and longer term when looking holistically at the potential impacts of an incident of this nature. </w:t>
      </w:r>
    </w:p>
    <w:p w14:paraId="372558E9" w14:textId="0C1A394E" w:rsidR="007B201E" w:rsidRDefault="005C523E"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Environmentally, the impact will vary based on the methodology of an attack – a simple bladed weapon is likely to have a lesser effect on the environment than an explosive or CBRN incident may have. </w:t>
      </w:r>
    </w:p>
    <w:p w14:paraId="53BF3526" w14:textId="11CA1336" w:rsidR="008B21D6" w:rsidRDefault="00122018"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The essential services of many </w:t>
      </w:r>
      <w:r w:rsidR="00027B88">
        <w:rPr>
          <w:rFonts w:ascii="Segoe UI" w:eastAsia="Times New Roman" w:hAnsi="Segoe UI" w:cs="Segoe UI"/>
          <w:kern w:val="0"/>
          <w:lang w:eastAsia="en-GB"/>
          <w14:ligatures w14:val="none"/>
        </w:rPr>
        <w:t>c</w:t>
      </w:r>
      <w:r>
        <w:rPr>
          <w:rFonts w:ascii="Segoe UI" w:eastAsia="Times New Roman" w:hAnsi="Segoe UI" w:cs="Segoe UI"/>
          <w:kern w:val="0"/>
          <w:lang w:eastAsia="en-GB"/>
          <w14:ligatures w14:val="none"/>
        </w:rPr>
        <w:t xml:space="preserve">ategory </w:t>
      </w:r>
      <w:r w:rsidR="00027B88">
        <w:rPr>
          <w:rFonts w:ascii="Segoe UI" w:eastAsia="Times New Roman" w:hAnsi="Segoe UI" w:cs="Segoe UI"/>
          <w:kern w:val="0"/>
          <w:lang w:eastAsia="en-GB"/>
          <w14:ligatures w14:val="none"/>
        </w:rPr>
        <w:t>o</w:t>
      </w:r>
      <w:r>
        <w:rPr>
          <w:rFonts w:ascii="Segoe UI" w:eastAsia="Times New Roman" w:hAnsi="Segoe UI" w:cs="Segoe UI"/>
          <w:kern w:val="0"/>
          <w:lang w:eastAsia="en-GB"/>
          <w14:ligatures w14:val="none"/>
        </w:rPr>
        <w:t xml:space="preserve">ne organisations will be impacted </w:t>
      </w:r>
      <w:proofErr w:type="gramStart"/>
      <w:r>
        <w:rPr>
          <w:rFonts w:ascii="Segoe UI" w:eastAsia="Times New Roman" w:hAnsi="Segoe UI" w:cs="Segoe UI"/>
          <w:kern w:val="0"/>
          <w:lang w:eastAsia="en-GB"/>
          <w14:ligatures w14:val="none"/>
        </w:rPr>
        <w:t>as a result of</w:t>
      </w:r>
      <w:proofErr w:type="gramEnd"/>
      <w:r>
        <w:rPr>
          <w:rFonts w:ascii="Segoe UI" w:eastAsia="Times New Roman" w:hAnsi="Segoe UI" w:cs="Segoe UI"/>
          <w:kern w:val="0"/>
          <w:lang w:eastAsia="en-GB"/>
          <w14:ligatures w14:val="none"/>
        </w:rPr>
        <w:t xml:space="preserve"> an incident of this nature, this will include the Emergency Services, Local Authorities </w:t>
      </w:r>
      <w:r w:rsidR="00067A4B">
        <w:rPr>
          <w:rFonts w:ascii="Segoe UI" w:eastAsia="Times New Roman" w:hAnsi="Segoe UI" w:cs="Segoe UI"/>
          <w:kern w:val="0"/>
          <w:lang w:eastAsia="en-GB"/>
          <w14:ligatures w14:val="none"/>
        </w:rPr>
        <w:t>wider NHS Services</w:t>
      </w:r>
      <w:r w:rsidR="008B21D6">
        <w:rPr>
          <w:rFonts w:ascii="Segoe UI" w:eastAsia="Times New Roman" w:hAnsi="Segoe UI" w:cs="Segoe UI"/>
          <w:kern w:val="0"/>
          <w:lang w:eastAsia="en-GB"/>
          <w14:ligatures w14:val="none"/>
        </w:rPr>
        <w:t xml:space="preserve">, having a </w:t>
      </w:r>
      <w:proofErr w:type="gramStart"/>
      <w:r w:rsidR="008B21D6">
        <w:rPr>
          <w:rFonts w:ascii="Segoe UI" w:eastAsia="Times New Roman" w:hAnsi="Segoe UI" w:cs="Segoe UI"/>
          <w:kern w:val="0"/>
          <w:lang w:eastAsia="en-GB"/>
          <w14:ligatures w14:val="none"/>
        </w:rPr>
        <w:t>knock on</w:t>
      </w:r>
      <w:proofErr w:type="gramEnd"/>
      <w:r w:rsidR="008B21D6">
        <w:rPr>
          <w:rFonts w:ascii="Segoe UI" w:eastAsia="Times New Roman" w:hAnsi="Segoe UI" w:cs="Segoe UI"/>
          <w:kern w:val="0"/>
          <w:lang w:eastAsia="en-GB"/>
          <w14:ligatures w14:val="none"/>
        </w:rPr>
        <w:t xml:space="preserve"> impact on members of the community who were not directly involved in the incident.</w:t>
      </w:r>
      <w:r w:rsidR="000132A0">
        <w:rPr>
          <w:rFonts w:ascii="Segoe UI" w:eastAsia="Times New Roman" w:hAnsi="Segoe UI" w:cs="Segoe UI"/>
          <w:kern w:val="0"/>
          <w:lang w:eastAsia="en-GB"/>
          <w14:ligatures w14:val="none"/>
        </w:rPr>
        <w:t xml:space="preserve"> This in turn is likely to have a range of economic impacts, some of which will take a significant </w:t>
      </w:r>
      <w:proofErr w:type="gramStart"/>
      <w:r w:rsidR="000132A0">
        <w:rPr>
          <w:rFonts w:ascii="Segoe UI" w:eastAsia="Times New Roman" w:hAnsi="Segoe UI" w:cs="Segoe UI"/>
          <w:kern w:val="0"/>
          <w:lang w:eastAsia="en-GB"/>
          <w14:ligatures w14:val="none"/>
        </w:rPr>
        <w:t>period of time</w:t>
      </w:r>
      <w:proofErr w:type="gramEnd"/>
      <w:r w:rsidR="000132A0">
        <w:rPr>
          <w:rFonts w:ascii="Segoe UI" w:eastAsia="Times New Roman" w:hAnsi="Segoe UI" w:cs="Segoe UI"/>
          <w:kern w:val="0"/>
          <w:lang w:eastAsia="en-GB"/>
          <w14:ligatures w14:val="none"/>
        </w:rPr>
        <w:t xml:space="preserve"> to recover from. </w:t>
      </w:r>
    </w:p>
    <w:p w14:paraId="2DAD0432" w14:textId="1E936139" w:rsidR="00F8643D" w:rsidRPr="00E90CBD" w:rsidRDefault="00854D87"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Other considerations include the behavioural</w:t>
      </w:r>
      <w:r w:rsidR="002665E7">
        <w:rPr>
          <w:rFonts w:ascii="Segoe UI" w:eastAsia="Times New Roman" w:hAnsi="Segoe UI" w:cs="Segoe UI"/>
          <w:kern w:val="0"/>
          <w:lang w:eastAsia="en-GB"/>
          <w14:ligatures w14:val="none"/>
        </w:rPr>
        <w:t xml:space="preserve"> and emotional</w:t>
      </w:r>
      <w:r>
        <w:rPr>
          <w:rFonts w:ascii="Segoe UI" w:eastAsia="Times New Roman" w:hAnsi="Segoe UI" w:cs="Segoe UI"/>
          <w:kern w:val="0"/>
          <w:lang w:eastAsia="en-GB"/>
          <w14:ligatures w14:val="none"/>
        </w:rPr>
        <w:t xml:space="preserve"> impact on th</w:t>
      </w:r>
      <w:r w:rsidR="0080476C">
        <w:rPr>
          <w:rFonts w:ascii="Segoe UI" w:eastAsia="Times New Roman" w:hAnsi="Segoe UI" w:cs="Segoe UI"/>
          <w:kern w:val="0"/>
          <w:lang w:eastAsia="en-GB"/>
          <w14:ligatures w14:val="none"/>
        </w:rPr>
        <w:t xml:space="preserve">ose involved both directly and indirectly. </w:t>
      </w:r>
    </w:p>
    <w:p w14:paraId="4E0A9354" w14:textId="5447FFB9" w:rsidR="00591AB2" w:rsidRDefault="00591AB2" w:rsidP="009E5A85">
      <w:pPr>
        <w:spacing w:before="100" w:beforeAutospacing="1" w:after="100" w:afterAutospacing="1" w:line="300" w:lineRule="atLeast"/>
        <w:outlineLvl w:val="2"/>
        <w:rPr>
          <w:rFonts w:ascii="Segoe UI" w:eastAsia="Times New Roman" w:hAnsi="Segoe UI" w:cs="Segoe UI"/>
          <w:b/>
          <w:bCs/>
          <w:kern w:val="0"/>
          <w:lang w:eastAsia="en-GB"/>
          <w14:ligatures w14:val="none"/>
        </w:rPr>
      </w:pPr>
      <w:r w:rsidRPr="00591AB2">
        <w:rPr>
          <w:rFonts w:ascii="Segoe UI" w:eastAsia="Times New Roman" w:hAnsi="Segoe UI" w:cs="Segoe UI"/>
          <w:b/>
          <w:bCs/>
          <w:kern w:val="0"/>
          <w:lang w:eastAsia="en-GB"/>
          <w14:ligatures w14:val="none"/>
        </w:rPr>
        <w:t>Risk Evaluation</w:t>
      </w:r>
    </w:p>
    <w:p w14:paraId="12435CDF" w14:textId="0EE683A2" w:rsidR="003737B5" w:rsidRDefault="001E608A"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C</w:t>
      </w:r>
      <w:r w:rsidR="0080476C" w:rsidRPr="005E201D">
        <w:rPr>
          <w:rFonts w:ascii="Segoe UI" w:eastAsia="Times New Roman" w:hAnsi="Segoe UI" w:cs="Segoe UI"/>
          <w:kern w:val="0"/>
          <w:lang w:eastAsia="en-GB"/>
          <w14:ligatures w14:val="none"/>
        </w:rPr>
        <w:t xml:space="preserve">areful consideration of the above, along with the information provided through the National Risk Register </w:t>
      </w:r>
      <w:r w:rsidR="005E201D" w:rsidRPr="005E201D">
        <w:rPr>
          <w:rFonts w:ascii="Segoe UI" w:eastAsia="Times New Roman" w:hAnsi="Segoe UI" w:cs="Segoe UI"/>
          <w:kern w:val="0"/>
          <w:lang w:eastAsia="en-GB"/>
          <w14:ligatures w14:val="none"/>
        </w:rPr>
        <w:t xml:space="preserve">has been undertaken and the risk scored as below: </w:t>
      </w:r>
    </w:p>
    <w:p w14:paraId="1E1C6653" w14:textId="77777777" w:rsidR="007C108B" w:rsidRDefault="007C108B"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p>
    <w:p w14:paraId="6637C675" w14:textId="77777777" w:rsidR="007C108B" w:rsidRDefault="007C108B"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p>
    <w:p w14:paraId="34ABC771" w14:textId="428E3FF1" w:rsidR="005E201D" w:rsidRPr="005E201D" w:rsidRDefault="000D780F"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noProof/>
        </w:rPr>
        <w:lastRenderedPageBreak/>
        <mc:AlternateContent>
          <mc:Choice Requires="wps">
            <w:drawing>
              <wp:anchor distT="0" distB="0" distL="114300" distR="114300" simplePos="0" relativeHeight="251660288" behindDoc="0" locked="0" layoutInCell="1" allowOverlap="1" wp14:anchorId="3443C1D1" wp14:editId="74D18581">
                <wp:simplePos x="0" y="0"/>
                <wp:positionH relativeFrom="column">
                  <wp:posOffset>3181350</wp:posOffset>
                </wp:positionH>
                <wp:positionV relativeFrom="paragraph">
                  <wp:posOffset>1000125</wp:posOffset>
                </wp:positionV>
                <wp:extent cx="333375" cy="304800"/>
                <wp:effectExtent l="38100" t="38100" r="9525" b="57150"/>
                <wp:wrapNone/>
                <wp:docPr id="106608982" name="Explosion: 8 Points 1"/>
                <wp:cNvGraphicFramePr/>
                <a:graphic xmlns:a="http://schemas.openxmlformats.org/drawingml/2006/main">
                  <a:graphicData uri="http://schemas.microsoft.com/office/word/2010/wordprocessingShape">
                    <wps:wsp>
                      <wps:cNvSpPr/>
                      <wps:spPr>
                        <a:xfrm>
                          <a:off x="0" y="0"/>
                          <a:ext cx="333375" cy="304800"/>
                        </a:xfrm>
                        <a:prstGeom prst="irregularSeal1">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B59CC5"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1" o:spid="_x0000_s1026" type="#_x0000_t71" style="position:absolute;margin-left:250.5pt;margin-top:78.75pt;width:26.25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" fillcolor="#e97132 [3205]" strokecolor="#250f04 [485]" strokeweight="1pt"/>
            </w:pict>
          </mc:Fallback>
        </mc:AlternateContent>
      </w:r>
      <w:r w:rsidR="00C247DD">
        <w:rPr>
          <w:noProof/>
        </w:rPr>
        <w:drawing>
          <wp:inline distT="0" distB="0" distL="0" distR="0" wp14:anchorId="0069CC7C" wp14:editId="3432B036">
            <wp:extent cx="5731510" cy="3982085"/>
            <wp:effectExtent l="0" t="0" r="2540" b="0"/>
            <wp:docPr id="563190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190651" name=""/>
                    <pic:cNvPicPr/>
                  </pic:nvPicPr>
                  <pic:blipFill>
                    <a:blip r:embed="rId6"/>
                    <a:stretch>
                      <a:fillRect/>
                    </a:stretch>
                  </pic:blipFill>
                  <pic:spPr>
                    <a:xfrm>
                      <a:off x="0" y="0"/>
                      <a:ext cx="5731510" cy="3982085"/>
                    </a:xfrm>
                    <a:prstGeom prst="rect">
                      <a:avLst/>
                    </a:prstGeom>
                  </pic:spPr>
                </pic:pic>
              </a:graphicData>
            </a:graphic>
          </wp:inline>
        </w:drawing>
      </w:r>
    </w:p>
    <w:p w14:paraId="2F620037" w14:textId="692A41A8" w:rsidR="00591AB2" w:rsidRDefault="00591AB2" w:rsidP="009E5A85">
      <w:pPr>
        <w:spacing w:before="100" w:beforeAutospacing="1" w:after="100" w:afterAutospacing="1" w:line="300" w:lineRule="atLeast"/>
        <w:outlineLvl w:val="2"/>
        <w:rPr>
          <w:rFonts w:ascii="Segoe UI" w:eastAsia="Times New Roman" w:hAnsi="Segoe UI" w:cs="Segoe UI"/>
          <w:b/>
          <w:bCs/>
          <w:kern w:val="0"/>
          <w:lang w:eastAsia="en-GB"/>
          <w14:ligatures w14:val="none"/>
        </w:rPr>
      </w:pPr>
      <w:r w:rsidRPr="00591AB2">
        <w:rPr>
          <w:rFonts w:ascii="Segoe UI" w:eastAsia="Times New Roman" w:hAnsi="Segoe UI" w:cs="Segoe UI"/>
          <w:b/>
          <w:bCs/>
          <w:kern w:val="0"/>
          <w:lang w:eastAsia="en-GB"/>
          <w14:ligatures w14:val="none"/>
        </w:rPr>
        <w:t>Risk Treatment</w:t>
      </w:r>
    </w:p>
    <w:p w14:paraId="3D517CE4" w14:textId="76AAF4D0" w:rsidR="00DC7A6D" w:rsidRDefault="00DC7A6D"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sidRPr="009B14AF">
        <w:rPr>
          <w:rFonts w:ascii="Segoe UI" w:eastAsia="Times New Roman" w:hAnsi="Segoe UI" w:cs="Segoe UI"/>
          <w:kern w:val="0"/>
          <w:lang w:eastAsia="en-GB"/>
          <w14:ligatures w14:val="none"/>
        </w:rPr>
        <w:t>Very High risks are classed as “critical risks requiring immediate attention” (Cabinet Office, 2012). Emergency Preparedness (Cabinet Office, 2012) recommends that “strategies should be developed to reduce or eliminate the risks” and that “consideration should be given to planning being specific to the risk rather than generic”.</w:t>
      </w:r>
      <w:r>
        <w:rPr>
          <w:rFonts w:ascii="Segoe UI" w:eastAsia="Times New Roman" w:hAnsi="Segoe UI" w:cs="Segoe UI"/>
          <w:kern w:val="0"/>
          <w:lang w:eastAsia="en-GB"/>
          <w14:ligatures w14:val="none"/>
        </w:rPr>
        <w:t xml:space="preserve"> </w:t>
      </w:r>
    </w:p>
    <w:p w14:paraId="6549D78D" w14:textId="5CF72E50" w:rsidR="00D57D1F" w:rsidRDefault="00D57D1F"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In terms of risk prevention, WAST has limited capabilities, however </w:t>
      </w:r>
      <w:r w:rsidR="000531E6">
        <w:rPr>
          <w:rFonts w:ascii="Segoe UI" w:eastAsia="Times New Roman" w:hAnsi="Segoe UI" w:cs="Segoe UI"/>
          <w:kern w:val="0"/>
          <w:lang w:eastAsia="en-GB"/>
          <w14:ligatures w14:val="none"/>
        </w:rPr>
        <w:t xml:space="preserve">all staff and volunteers undertaking patient or public facing roles undergo Prevent training to ensure they are able to identify any signs of potential </w:t>
      </w:r>
      <w:r w:rsidR="00935A86">
        <w:rPr>
          <w:rFonts w:ascii="Segoe UI" w:eastAsia="Times New Roman" w:hAnsi="Segoe UI" w:cs="Segoe UI"/>
          <w:kern w:val="0"/>
          <w:lang w:eastAsia="en-GB"/>
          <w14:ligatures w14:val="none"/>
        </w:rPr>
        <w:t>radicalisation.</w:t>
      </w:r>
    </w:p>
    <w:p w14:paraId="4995D9C7" w14:textId="44E8A88E" w:rsidR="002E43D4" w:rsidRDefault="00532156"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Th</w:t>
      </w:r>
      <w:r w:rsidR="002D1C16">
        <w:rPr>
          <w:rFonts w:ascii="Segoe UI" w:eastAsia="Times New Roman" w:hAnsi="Segoe UI" w:cs="Segoe UI"/>
          <w:kern w:val="0"/>
          <w:lang w:eastAsia="en-GB"/>
          <w14:ligatures w14:val="none"/>
        </w:rPr>
        <w:t>is</w:t>
      </w:r>
      <w:r>
        <w:rPr>
          <w:rFonts w:ascii="Segoe UI" w:eastAsia="Times New Roman" w:hAnsi="Segoe UI" w:cs="Segoe UI"/>
          <w:kern w:val="0"/>
          <w:lang w:eastAsia="en-GB"/>
          <w14:ligatures w14:val="none"/>
        </w:rPr>
        <w:t xml:space="preserve"> report recommends a </w:t>
      </w:r>
      <w:r w:rsidR="00E94FEC">
        <w:rPr>
          <w:rFonts w:ascii="Segoe UI" w:eastAsia="Times New Roman" w:hAnsi="Segoe UI" w:cs="Segoe UI"/>
          <w:kern w:val="0"/>
          <w:lang w:eastAsia="en-GB"/>
          <w14:ligatures w14:val="none"/>
        </w:rPr>
        <w:t xml:space="preserve">full </w:t>
      </w:r>
      <w:r w:rsidR="003639D0">
        <w:rPr>
          <w:rFonts w:ascii="Segoe UI" w:eastAsia="Times New Roman" w:hAnsi="Segoe UI" w:cs="Segoe UI"/>
          <w:kern w:val="0"/>
          <w:lang w:eastAsia="en-GB"/>
          <w14:ligatures w14:val="none"/>
        </w:rPr>
        <w:t>review of the organisations capabilities and for preparedness scoring to be undertaken in relation to this specific risk</w:t>
      </w:r>
      <w:r w:rsidR="009B14AF">
        <w:rPr>
          <w:rFonts w:ascii="Segoe UI" w:eastAsia="Times New Roman" w:hAnsi="Segoe UI" w:cs="Segoe UI"/>
          <w:kern w:val="0"/>
          <w:lang w:eastAsia="en-GB"/>
          <w14:ligatures w14:val="none"/>
        </w:rPr>
        <w:t>, taking into consideration the risk profile both in hours and out of hours.</w:t>
      </w:r>
    </w:p>
    <w:p w14:paraId="66088828" w14:textId="40B0D4B1" w:rsidR="00F176EA" w:rsidRDefault="00F176EA"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Pr>
          <w:rFonts w:ascii="Segoe UI" w:eastAsia="Times New Roman" w:hAnsi="Segoe UI" w:cs="Segoe UI"/>
          <w:kern w:val="0"/>
          <w:lang w:eastAsia="en-GB"/>
          <w14:ligatures w14:val="none"/>
        </w:rPr>
        <w:t xml:space="preserve">Risk treatment should be undertaken </w:t>
      </w:r>
      <w:r w:rsidR="00E11088">
        <w:rPr>
          <w:rFonts w:ascii="Segoe UI" w:eastAsia="Times New Roman" w:hAnsi="Segoe UI" w:cs="Segoe UI"/>
          <w:kern w:val="0"/>
          <w:lang w:eastAsia="en-GB"/>
          <w14:ligatures w14:val="none"/>
        </w:rPr>
        <w:t xml:space="preserve">through coordination with multi-agency partners. </w:t>
      </w:r>
    </w:p>
    <w:p w14:paraId="398B8828" w14:textId="1525C7FD" w:rsidR="00591AB2" w:rsidRDefault="00591AB2" w:rsidP="009E5A85">
      <w:pPr>
        <w:spacing w:before="100" w:beforeAutospacing="1" w:after="100" w:afterAutospacing="1" w:line="300" w:lineRule="atLeast"/>
        <w:outlineLvl w:val="2"/>
        <w:rPr>
          <w:rFonts w:ascii="Segoe UI" w:eastAsia="Times New Roman" w:hAnsi="Segoe UI" w:cs="Segoe UI"/>
          <w:b/>
          <w:bCs/>
          <w:kern w:val="0"/>
          <w:lang w:eastAsia="en-GB"/>
          <w14:ligatures w14:val="none"/>
        </w:rPr>
      </w:pPr>
      <w:r w:rsidRPr="00591AB2">
        <w:rPr>
          <w:rFonts w:ascii="Segoe UI" w:eastAsia="Times New Roman" w:hAnsi="Segoe UI" w:cs="Segoe UI"/>
          <w:b/>
          <w:bCs/>
          <w:kern w:val="0"/>
          <w:lang w:eastAsia="en-GB"/>
          <w14:ligatures w14:val="none"/>
        </w:rPr>
        <w:t>Monitor &amp; Review</w:t>
      </w:r>
    </w:p>
    <w:p w14:paraId="7E453946" w14:textId="663A5206" w:rsidR="003737B5" w:rsidRPr="003A0792" w:rsidRDefault="00B711EF"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r w:rsidRPr="003A0792">
        <w:rPr>
          <w:rFonts w:ascii="Segoe UI" w:eastAsia="Times New Roman" w:hAnsi="Segoe UI" w:cs="Segoe UI"/>
          <w:kern w:val="0"/>
          <w:lang w:eastAsia="en-GB"/>
          <w14:ligatures w14:val="none"/>
        </w:rPr>
        <w:t>It is recommended that this risk is reviewed annually</w:t>
      </w:r>
      <w:r w:rsidR="00F80844">
        <w:rPr>
          <w:rFonts w:ascii="Segoe UI" w:eastAsia="Times New Roman" w:hAnsi="Segoe UI" w:cs="Segoe UI"/>
          <w:kern w:val="0"/>
          <w:lang w:eastAsia="en-GB"/>
          <w14:ligatures w14:val="none"/>
        </w:rPr>
        <w:t xml:space="preserve">, </w:t>
      </w:r>
      <w:r w:rsidR="00A36664">
        <w:rPr>
          <w:rFonts w:ascii="Segoe UI" w:eastAsia="Times New Roman" w:hAnsi="Segoe UI" w:cs="Segoe UI"/>
          <w:kern w:val="0"/>
          <w:lang w:eastAsia="en-GB"/>
          <w14:ligatures w14:val="none"/>
        </w:rPr>
        <w:t xml:space="preserve">if </w:t>
      </w:r>
      <w:r w:rsidR="00F80844">
        <w:rPr>
          <w:rFonts w:ascii="Segoe UI" w:eastAsia="Times New Roman" w:hAnsi="Segoe UI" w:cs="Segoe UI"/>
          <w:kern w:val="0"/>
          <w:lang w:eastAsia="en-GB"/>
          <w14:ligatures w14:val="none"/>
        </w:rPr>
        <w:t>a related incident occurs</w:t>
      </w:r>
      <w:r w:rsidR="003A0792" w:rsidRPr="003A0792">
        <w:rPr>
          <w:rFonts w:ascii="Segoe UI" w:eastAsia="Times New Roman" w:hAnsi="Segoe UI" w:cs="Segoe UI"/>
          <w:kern w:val="0"/>
          <w:lang w:eastAsia="en-GB"/>
          <w14:ligatures w14:val="none"/>
        </w:rPr>
        <w:t xml:space="preserve"> or if any updated intelligence or information is received to indicate that either the likelihood or impact may have changed. </w:t>
      </w:r>
    </w:p>
    <w:p w14:paraId="79523943" w14:textId="77777777" w:rsidR="000F2FCC" w:rsidRDefault="000F2FCC">
      <w:pPr>
        <w:rPr>
          <w:rFonts w:ascii="Segoe UI" w:eastAsia="Times New Roman" w:hAnsi="Segoe UI" w:cs="Segoe UI"/>
          <w:b/>
          <w:bCs/>
          <w:kern w:val="0"/>
          <w:u w:val="single"/>
          <w:lang w:eastAsia="en-GB"/>
          <w14:ligatures w14:val="none"/>
        </w:rPr>
      </w:pPr>
      <w:r>
        <w:rPr>
          <w:rFonts w:ascii="Segoe UI" w:eastAsia="Times New Roman" w:hAnsi="Segoe UI" w:cs="Segoe UI"/>
          <w:b/>
          <w:bCs/>
          <w:kern w:val="0"/>
          <w:u w:val="single"/>
          <w:lang w:eastAsia="en-GB"/>
          <w14:ligatures w14:val="none"/>
        </w:rPr>
        <w:br w:type="page"/>
      </w:r>
    </w:p>
    <w:p w14:paraId="570D77B6" w14:textId="6575F559" w:rsidR="007F33BC" w:rsidRDefault="008B5262" w:rsidP="009E5A85">
      <w:pPr>
        <w:spacing w:before="100" w:beforeAutospacing="1" w:after="100" w:afterAutospacing="1" w:line="300" w:lineRule="atLeast"/>
        <w:outlineLvl w:val="2"/>
        <w:rPr>
          <w:rFonts w:ascii="Segoe UI" w:eastAsia="Times New Roman" w:hAnsi="Segoe UI" w:cs="Segoe UI"/>
          <w:b/>
          <w:bCs/>
          <w:kern w:val="0"/>
          <w:u w:val="single"/>
          <w:lang w:eastAsia="en-GB"/>
          <w14:ligatures w14:val="none"/>
        </w:rPr>
      </w:pPr>
      <w:r w:rsidRPr="000F2FCC">
        <w:rPr>
          <w:rFonts w:ascii="Segoe UI" w:eastAsia="Times New Roman" w:hAnsi="Segoe UI" w:cs="Segoe UI"/>
          <w:b/>
          <w:bCs/>
          <w:kern w:val="0"/>
          <w:u w:val="single"/>
          <w:lang w:eastAsia="en-GB"/>
          <w14:ligatures w14:val="none"/>
        </w:rPr>
        <w:lastRenderedPageBreak/>
        <w:t>Outcome</w:t>
      </w:r>
      <w:r w:rsidR="00E26E5E" w:rsidRPr="000F2FCC">
        <w:rPr>
          <w:rFonts w:ascii="Segoe UI" w:eastAsia="Times New Roman" w:hAnsi="Segoe UI" w:cs="Segoe UI"/>
          <w:b/>
          <w:bCs/>
          <w:kern w:val="0"/>
          <w:u w:val="single"/>
          <w:lang w:eastAsia="en-GB"/>
          <w14:ligatures w14:val="none"/>
        </w:rPr>
        <w:t xml:space="preserve"> &amp; Recommendations</w:t>
      </w:r>
    </w:p>
    <w:p w14:paraId="0DCB4778" w14:textId="0E8E7A43" w:rsidR="00201073" w:rsidRPr="00201073" w:rsidRDefault="00201073" w:rsidP="00201073">
      <w:pPr>
        <w:spacing w:before="100" w:beforeAutospacing="1" w:after="100" w:afterAutospacing="1" w:line="300" w:lineRule="atLeast"/>
        <w:rPr>
          <w:rFonts w:ascii="Segoe UI" w:eastAsia="Times New Roman" w:hAnsi="Segoe UI" w:cs="Segoe UI"/>
          <w:kern w:val="0"/>
          <w:lang w:eastAsia="en-GB"/>
          <w14:ligatures w14:val="none"/>
        </w:rPr>
      </w:pPr>
      <w:r w:rsidRPr="00201073">
        <w:rPr>
          <w:rFonts w:ascii="Segoe UI" w:eastAsia="Times New Roman" w:hAnsi="Segoe UI" w:cs="Segoe UI"/>
          <w:kern w:val="0"/>
          <w:lang w:eastAsia="en-GB"/>
          <w14:ligatures w14:val="none"/>
        </w:rPr>
        <w:t>Th</w:t>
      </w:r>
      <w:r w:rsidR="002E45DC" w:rsidRPr="0017637F">
        <w:rPr>
          <w:rFonts w:ascii="Segoe UI" w:eastAsia="Times New Roman" w:hAnsi="Segoe UI" w:cs="Segoe UI"/>
          <w:kern w:val="0"/>
          <w:lang w:eastAsia="en-GB"/>
          <w14:ligatures w14:val="none"/>
        </w:rPr>
        <w:t xml:space="preserve">is </w:t>
      </w:r>
      <w:r w:rsidRPr="00201073">
        <w:rPr>
          <w:rFonts w:ascii="Segoe UI" w:eastAsia="Times New Roman" w:hAnsi="Segoe UI" w:cs="Segoe UI"/>
          <w:kern w:val="0"/>
          <w:lang w:eastAsia="en-GB"/>
          <w14:ligatures w14:val="none"/>
        </w:rPr>
        <w:t>risk assessment demonstrates that the risk of a terrorist attack in publicly accessible locations presents a credible and significant threa</w:t>
      </w:r>
      <w:r w:rsidR="002E45DC" w:rsidRPr="0017637F">
        <w:rPr>
          <w:rFonts w:ascii="Segoe UI" w:eastAsia="Times New Roman" w:hAnsi="Segoe UI" w:cs="Segoe UI"/>
          <w:kern w:val="0"/>
          <w:lang w:eastAsia="en-GB"/>
          <w14:ligatures w14:val="none"/>
        </w:rPr>
        <w:t>t</w:t>
      </w:r>
      <w:r w:rsidRPr="00201073">
        <w:rPr>
          <w:rFonts w:ascii="Segoe UI" w:eastAsia="Times New Roman" w:hAnsi="Segoe UI" w:cs="Segoe UI"/>
          <w:kern w:val="0"/>
          <w:lang w:eastAsia="en-GB"/>
          <w14:ligatures w14:val="none"/>
        </w:rPr>
        <w:t xml:space="preserve">. </w:t>
      </w:r>
      <w:r w:rsidR="00A46020" w:rsidRPr="0017637F">
        <w:rPr>
          <w:rFonts w:ascii="Segoe UI" w:eastAsia="Times New Roman" w:hAnsi="Segoe UI" w:cs="Segoe UI"/>
          <w:kern w:val="0"/>
          <w:lang w:eastAsia="en-GB"/>
          <w14:ligatures w14:val="none"/>
        </w:rPr>
        <w:t>L</w:t>
      </w:r>
      <w:r w:rsidRPr="00201073">
        <w:rPr>
          <w:rFonts w:ascii="Segoe UI" w:eastAsia="Times New Roman" w:hAnsi="Segoe UI" w:cs="Segoe UI"/>
          <w:kern w:val="0"/>
          <w:lang w:eastAsia="en-GB"/>
          <w14:ligatures w14:val="none"/>
        </w:rPr>
        <w:t>ocal contextual factors</w:t>
      </w:r>
      <w:r w:rsidR="00A46020" w:rsidRPr="0017637F">
        <w:rPr>
          <w:rFonts w:ascii="Segoe UI" w:eastAsia="Times New Roman" w:hAnsi="Segoe UI" w:cs="Segoe UI"/>
          <w:kern w:val="0"/>
          <w:lang w:eastAsia="en-GB"/>
          <w14:ligatures w14:val="none"/>
        </w:rPr>
        <w:t xml:space="preserve"> </w:t>
      </w:r>
      <w:r w:rsidRPr="00201073">
        <w:rPr>
          <w:rFonts w:ascii="Segoe UI" w:eastAsia="Times New Roman" w:hAnsi="Segoe UI" w:cs="Segoe UI"/>
          <w:kern w:val="0"/>
          <w:lang w:eastAsia="en-GB"/>
          <w14:ligatures w14:val="none"/>
        </w:rPr>
        <w:t xml:space="preserve">have the potential to increase </w:t>
      </w:r>
      <w:r w:rsidR="000F2FCC">
        <w:rPr>
          <w:rFonts w:ascii="Segoe UI" w:eastAsia="Times New Roman" w:hAnsi="Segoe UI" w:cs="Segoe UI"/>
          <w:kern w:val="0"/>
          <w:lang w:eastAsia="en-GB"/>
          <w14:ligatures w14:val="none"/>
        </w:rPr>
        <w:t>risk</w:t>
      </w:r>
      <w:r w:rsidRPr="00201073">
        <w:rPr>
          <w:rFonts w:ascii="Segoe UI" w:eastAsia="Times New Roman" w:hAnsi="Segoe UI" w:cs="Segoe UI"/>
          <w:kern w:val="0"/>
          <w:lang w:eastAsia="en-GB"/>
          <w14:ligatures w14:val="none"/>
        </w:rPr>
        <w:t xml:space="preserve"> at a local and organisational level.</w:t>
      </w:r>
    </w:p>
    <w:p w14:paraId="4A818409" w14:textId="4963D1FA" w:rsidR="00201073" w:rsidRPr="00201073" w:rsidRDefault="00201073" w:rsidP="00201073">
      <w:pPr>
        <w:spacing w:before="100" w:beforeAutospacing="1" w:after="100" w:afterAutospacing="1" w:line="300" w:lineRule="atLeast"/>
        <w:rPr>
          <w:rFonts w:ascii="Segoe UI" w:eastAsia="Times New Roman" w:hAnsi="Segoe UI" w:cs="Segoe UI"/>
          <w:kern w:val="0"/>
          <w:lang w:eastAsia="en-GB"/>
          <w14:ligatures w14:val="none"/>
        </w:rPr>
      </w:pPr>
      <w:r w:rsidRPr="00201073">
        <w:rPr>
          <w:rFonts w:ascii="Segoe UI" w:eastAsia="Times New Roman" w:hAnsi="Segoe UI" w:cs="Segoe UI"/>
          <w:kern w:val="0"/>
          <w:lang w:eastAsia="en-GB"/>
          <w14:ligatures w14:val="none"/>
        </w:rPr>
        <w:t>The potential impacts extend beyond immediate casualties, with implications for service delivery, staff welfare, wider NHS capacity, partner agencies, local economies, and community co</w:t>
      </w:r>
      <w:r w:rsidR="00227E1F">
        <w:rPr>
          <w:rFonts w:ascii="Segoe UI" w:eastAsia="Times New Roman" w:hAnsi="Segoe UI" w:cs="Segoe UI"/>
          <w:kern w:val="0"/>
          <w:lang w:eastAsia="en-GB"/>
          <w14:ligatures w14:val="none"/>
        </w:rPr>
        <w:t>hesion</w:t>
      </w:r>
      <w:r w:rsidRPr="00201073">
        <w:rPr>
          <w:rFonts w:ascii="Segoe UI" w:eastAsia="Times New Roman" w:hAnsi="Segoe UI" w:cs="Segoe UI"/>
          <w:kern w:val="0"/>
          <w:lang w:eastAsia="en-GB"/>
          <w14:ligatures w14:val="none"/>
        </w:rPr>
        <w:t>.</w:t>
      </w:r>
    </w:p>
    <w:p w14:paraId="78F61977" w14:textId="77777777" w:rsidR="00201073" w:rsidRPr="00201073" w:rsidRDefault="00201073" w:rsidP="00201073">
      <w:pPr>
        <w:spacing w:before="100" w:beforeAutospacing="1" w:after="100" w:afterAutospacing="1" w:line="300" w:lineRule="atLeast"/>
        <w:rPr>
          <w:rFonts w:ascii="Segoe UI" w:eastAsia="Times New Roman" w:hAnsi="Segoe UI" w:cs="Segoe UI"/>
          <w:kern w:val="0"/>
          <w:lang w:eastAsia="en-GB"/>
          <w14:ligatures w14:val="none"/>
        </w:rPr>
      </w:pPr>
      <w:r w:rsidRPr="00201073">
        <w:rPr>
          <w:rFonts w:ascii="Segoe UI" w:eastAsia="Times New Roman" w:hAnsi="Segoe UI" w:cs="Segoe UI"/>
          <w:kern w:val="0"/>
          <w:lang w:eastAsia="en-GB"/>
          <w14:ligatures w14:val="none"/>
        </w:rPr>
        <w:t>Based on the outcomes of this assessment, the following recommendations are made:</w:t>
      </w:r>
    </w:p>
    <w:p w14:paraId="143BF23A" w14:textId="65C0FAA8" w:rsidR="00201073" w:rsidRPr="00201073" w:rsidRDefault="00201073" w:rsidP="00201073">
      <w:pPr>
        <w:numPr>
          <w:ilvl w:val="0"/>
          <w:numId w:val="27"/>
        </w:numPr>
        <w:spacing w:before="100" w:beforeAutospacing="1" w:after="100" w:afterAutospacing="1" w:line="300" w:lineRule="atLeast"/>
        <w:rPr>
          <w:rFonts w:ascii="Segoe UI" w:eastAsia="Times New Roman" w:hAnsi="Segoe UI" w:cs="Segoe UI"/>
          <w:kern w:val="0"/>
          <w:lang w:eastAsia="en-GB"/>
          <w14:ligatures w14:val="none"/>
        </w:rPr>
      </w:pPr>
      <w:r w:rsidRPr="00201073">
        <w:rPr>
          <w:rFonts w:ascii="Segoe UI" w:eastAsia="Times New Roman" w:hAnsi="Segoe UI" w:cs="Segoe UI"/>
          <w:kern w:val="0"/>
          <w:lang w:eastAsia="en-GB"/>
          <w14:ligatures w14:val="none"/>
        </w:rPr>
        <w:t>WAST should undertake a structured review of its preparedness and response capabilities specifically in relation to terrorist attacks in publicly accessible locations</w:t>
      </w:r>
      <w:r w:rsidR="006A687E">
        <w:rPr>
          <w:rFonts w:ascii="Segoe UI" w:eastAsia="Times New Roman" w:hAnsi="Segoe UI" w:cs="Segoe UI"/>
          <w:kern w:val="0"/>
          <w:lang w:eastAsia="en-GB"/>
          <w14:ligatures w14:val="none"/>
        </w:rPr>
        <w:t>, particularly during periods of increased public activity and out of hour operations</w:t>
      </w:r>
      <w:r w:rsidR="005D3876">
        <w:rPr>
          <w:rFonts w:ascii="Segoe UI" w:eastAsia="Times New Roman" w:hAnsi="Segoe UI" w:cs="Segoe UI"/>
          <w:kern w:val="0"/>
          <w:lang w:eastAsia="en-GB"/>
          <w14:ligatures w14:val="none"/>
        </w:rPr>
        <w:t>.</w:t>
      </w:r>
    </w:p>
    <w:p w14:paraId="5AC8689F" w14:textId="77338D0B" w:rsidR="00201073" w:rsidRPr="00201073" w:rsidRDefault="00201073" w:rsidP="00201073">
      <w:pPr>
        <w:numPr>
          <w:ilvl w:val="0"/>
          <w:numId w:val="27"/>
        </w:numPr>
        <w:spacing w:before="100" w:beforeAutospacing="1" w:after="100" w:afterAutospacing="1" w:line="300" w:lineRule="atLeast"/>
        <w:rPr>
          <w:rFonts w:ascii="Segoe UI" w:eastAsia="Times New Roman" w:hAnsi="Segoe UI" w:cs="Segoe UI"/>
          <w:kern w:val="0"/>
          <w:lang w:eastAsia="en-GB"/>
          <w14:ligatures w14:val="none"/>
        </w:rPr>
      </w:pPr>
      <w:r w:rsidRPr="00201073">
        <w:rPr>
          <w:rFonts w:ascii="Segoe UI" w:eastAsia="Times New Roman" w:hAnsi="Segoe UI" w:cs="Segoe UI"/>
          <w:kern w:val="0"/>
          <w:lang w:eastAsia="en-GB"/>
          <w14:ligatures w14:val="none"/>
        </w:rPr>
        <w:t>Targeted multi</w:t>
      </w:r>
      <w:r w:rsidRPr="00201073">
        <w:rPr>
          <w:rFonts w:ascii="Segoe UI" w:eastAsia="Times New Roman" w:hAnsi="Segoe UI" w:cs="Segoe UI"/>
          <w:kern w:val="0"/>
          <w:lang w:eastAsia="en-GB"/>
          <w14:ligatures w14:val="none"/>
        </w:rPr>
        <w:noBreakHyphen/>
        <w:t>agency and internal training and exercising should be prioritised to test response arrangements for terrorist attacks and mass casualty incidents in public spaces, ensuring that learning is captured and embedded into practice.</w:t>
      </w:r>
    </w:p>
    <w:p w14:paraId="55627586" w14:textId="0FB6D610" w:rsidR="00201073" w:rsidRPr="00201073" w:rsidRDefault="00201073" w:rsidP="00201073">
      <w:pPr>
        <w:numPr>
          <w:ilvl w:val="0"/>
          <w:numId w:val="27"/>
        </w:numPr>
        <w:spacing w:before="100" w:beforeAutospacing="1" w:after="100" w:afterAutospacing="1" w:line="300" w:lineRule="atLeast"/>
        <w:rPr>
          <w:rFonts w:ascii="Segoe UI" w:eastAsia="Times New Roman" w:hAnsi="Segoe UI" w:cs="Segoe UI"/>
          <w:kern w:val="0"/>
          <w:lang w:eastAsia="en-GB"/>
          <w14:ligatures w14:val="none"/>
        </w:rPr>
      </w:pPr>
      <w:r w:rsidRPr="00201073">
        <w:rPr>
          <w:rFonts w:ascii="Segoe UI" w:eastAsia="Times New Roman" w:hAnsi="Segoe UI" w:cs="Segoe UI"/>
          <w:kern w:val="0"/>
          <w:lang w:eastAsia="en-GB"/>
          <w14:ligatures w14:val="none"/>
        </w:rPr>
        <w:t xml:space="preserve">Continued engagement with </w:t>
      </w:r>
      <w:r w:rsidR="00067288">
        <w:rPr>
          <w:rFonts w:ascii="Segoe UI" w:eastAsia="Times New Roman" w:hAnsi="Segoe UI" w:cs="Segoe UI"/>
          <w:kern w:val="0"/>
          <w:lang w:eastAsia="en-GB"/>
          <w14:ligatures w14:val="none"/>
        </w:rPr>
        <w:t xml:space="preserve">partner agencies including </w:t>
      </w:r>
      <w:r w:rsidRPr="00201073">
        <w:rPr>
          <w:rFonts w:ascii="Segoe UI" w:eastAsia="Times New Roman" w:hAnsi="Segoe UI" w:cs="Segoe UI"/>
          <w:kern w:val="0"/>
          <w:lang w:eastAsia="en-GB"/>
          <w14:ligatures w14:val="none"/>
        </w:rPr>
        <w:t>Counter Terrorism Policing should be maintained to ensure shared situational awareness, aligned planning assumptions, and coordinated response capabilities.</w:t>
      </w:r>
    </w:p>
    <w:p w14:paraId="0F9B8769" w14:textId="18B0461C" w:rsidR="00201073" w:rsidRPr="00201073" w:rsidRDefault="00201073" w:rsidP="000F2FCC">
      <w:pPr>
        <w:numPr>
          <w:ilvl w:val="0"/>
          <w:numId w:val="27"/>
        </w:numPr>
        <w:spacing w:before="100" w:beforeAutospacing="1" w:after="100" w:afterAutospacing="1" w:line="300" w:lineRule="atLeast"/>
        <w:rPr>
          <w:rFonts w:ascii="Segoe UI" w:eastAsia="Times New Roman" w:hAnsi="Segoe UI" w:cs="Segoe UI"/>
          <w:kern w:val="0"/>
          <w:lang w:eastAsia="en-GB"/>
          <w14:ligatures w14:val="none"/>
        </w:rPr>
      </w:pPr>
      <w:r w:rsidRPr="00201073">
        <w:rPr>
          <w:rFonts w:ascii="Segoe UI" w:eastAsia="Times New Roman" w:hAnsi="Segoe UI" w:cs="Segoe UI"/>
          <w:kern w:val="0"/>
          <w:lang w:eastAsia="en-GB"/>
          <w14:ligatures w14:val="none"/>
        </w:rPr>
        <w:t xml:space="preserve">WAST should </w:t>
      </w:r>
      <w:r w:rsidR="00913422">
        <w:rPr>
          <w:rFonts w:ascii="Segoe UI" w:eastAsia="Times New Roman" w:hAnsi="Segoe UI" w:cs="Segoe UI"/>
          <w:kern w:val="0"/>
          <w:lang w:eastAsia="en-GB"/>
          <w14:ligatures w14:val="none"/>
        </w:rPr>
        <w:t>undertake</w:t>
      </w:r>
      <w:r w:rsidRPr="00201073">
        <w:rPr>
          <w:rFonts w:ascii="Segoe UI" w:eastAsia="Times New Roman" w:hAnsi="Segoe UI" w:cs="Segoe UI"/>
          <w:kern w:val="0"/>
          <w:lang w:eastAsia="en-GB"/>
          <w14:ligatures w14:val="none"/>
        </w:rPr>
        <w:t xml:space="preserve"> data</w:t>
      </w:r>
      <w:r w:rsidRPr="00201073">
        <w:rPr>
          <w:rFonts w:ascii="Segoe UI" w:eastAsia="Times New Roman" w:hAnsi="Segoe UI" w:cs="Segoe UI"/>
          <w:kern w:val="0"/>
          <w:lang w:eastAsia="en-GB"/>
          <w14:ligatures w14:val="none"/>
        </w:rPr>
        <w:noBreakHyphen/>
        <w:t>led modelling to assess the potential impact of incidents at high</w:t>
      </w:r>
      <w:r w:rsidRPr="00201073">
        <w:rPr>
          <w:rFonts w:ascii="Segoe UI" w:eastAsia="Times New Roman" w:hAnsi="Segoe UI" w:cs="Segoe UI"/>
          <w:kern w:val="0"/>
          <w:lang w:eastAsia="en-GB"/>
          <w14:ligatures w14:val="none"/>
        </w:rPr>
        <w:noBreakHyphen/>
        <w:t xml:space="preserve">risk sites across Wales, </w:t>
      </w:r>
      <w:r w:rsidR="00BE5DE3">
        <w:rPr>
          <w:rFonts w:ascii="Segoe UI" w:eastAsia="Times New Roman" w:hAnsi="Segoe UI" w:cs="Segoe UI"/>
          <w:kern w:val="0"/>
          <w:lang w:eastAsia="en-GB"/>
          <w14:ligatures w14:val="none"/>
        </w:rPr>
        <w:t xml:space="preserve">to </w:t>
      </w:r>
      <w:r w:rsidRPr="00201073">
        <w:rPr>
          <w:rFonts w:ascii="Segoe UI" w:eastAsia="Times New Roman" w:hAnsi="Segoe UI" w:cs="Segoe UI"/>
          <w:kern w:val="0"/>
          <w:lang w:eastAsia="en-GB"/>
          <w14:ligatures w14:val="none"/>
        </w:rPr>
        <w:t>support evidence</w:t>
      </w:r>
      <w:r w:rsidRPr="00201073">
        <w:rPr>
          <w:rFonts w:ascii="Segoe UI" w:eastAsia="Times New Roman" w:hAnsi="Segoe UI" w:cs="Segoe UI"/>
          <w:kern w:val="0"/>
          <w:lang w:eastAsia="en-GB"/>
          <w14:ligatures w14:val="none"/>
        </w:rPr>
        <w:noBreakHyphen/>
        <w:t>based planning and prioritisation of resources.</w:t>
      </w:r>
    </w:p>
    <w:p w14:paraId="55565B1A" w14:textId="77777777" w:rsidR="00E11088" w:rsidRDefault="00E11088" w:rsidP="009E5A85">
      <w:pPr>
        <w:spacing w:before="100" w:beforeAutospacing="1" w:after="100" w:afterAutospacing="1" w:line="300" w:lineRule="atLeast"/>
        <w:outlineLvl w:val="2"/>
        <w:rPr>
          <w:rFonts w:ascii="Segoe UI" w:eastAsia="Times New Roman" w:hAnsi="Segoe UI" w:cs="Segoe UI"/>
          <w:b/>
          <w:bCs/>
          <w:kern w:val="0"/>
          <w:u w:val="single"/>
          <w:lang w:eastAsia="en-GB"/>
          <w14:ligatures w14:val="none"/>
        </w:rPr>
      </w:pPr>
    </w:p>
    <w:p w14:paraId="7213FE83" w14:textId="77777777" w:rsidR="009B14AF" w:rsidRPr="008B5262" w:rsidRDefault="009B14AF" w:rsidP="009E5A85">
      <w:pPr>
        <w:spacing w:before="100" w:beforeAutospacing="1" w:after="100" w:afterAutospacing="1" w:line="300" w:lineRule="atLeast"/>
        <w:outlineLvl w:val="2"/>
        <w:rPr>
          <w:rFonts w:ascii="Segoe UI" w:eastAsia="Times New Roman" w:hAnsi="Segoe UI" w:cs="Segoe UI"/>
          <w:b/>
          <w:bCs/>
          <w:kern w:val="0"/>
          <w:u w:val="single"/>
          <w:lang w:eastAsia="en-GB"/>
          <w14:ligatures w14:val="none"/>
        </w:rPr>
      </w:pPr>
    </w:p>
    <w:p w14:paraId="05DB6840" w14:textId="77777777" w:rsidR="007F33BC" w:rsidRDefault="007F33BC"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p>
    <w:p w14:paraId="6E5E5A56" w14:textId="77777777" w:rsidR="007F33BC" w:rsidRPr="007F33BC" w:rsidRDefault="007F33BC" w:rsidP="009E5A85">
      <w:pPr>
        <w:spacing w:before="100" w:beforeAutospacing="1" w:after="100" w:afterAutospacing="1" w:line="300" w:lineRule="atLeast"/>
        <w:outlineLvl w:val="2"/>
        <w:rPr>
          <w:rFonts w:ascii="Segoe UI" w:eastAsia="Times New Roman" w:hAnsi="Segoe UI" w:cs="Segoe UI"/>
          <w:kern w:val="0"/>
          <w:lang w:eastAsia="en-GB"/>
          <w14:ligatures w14:val="none"/>
        </w:rPr>
      </w:pPr>
    </w:p>
    <w:p w14:paraId="092B6639" w14:textId="77777777" w:rsidR="008B5262" w:rsidRDefault="008B5262">
      <w:pPr>
        <w:rPr>
          <w:rFonts w:ascii="Segoe UI" w:hAnsi="Segoe UI" w:cs="Segoe UI"/>
          <w:b/>
          <w:bCs/>
          <w:u w:val="single"/>
        </w:rPr>
      </w:pPr>
      <w:r>
        <w:rPr>
          <w:rFonts w:ascii="Segoe UI" w:hAnsi="Segoe UI" w:cs="Segoe UI"/>
          <w:b/>
          <w:bCs/>
          <w:u w:val="single"/>
        </w:rPr>
        <w:br w:type="page"/>
      </w:r>
    </w:p>
    <w:p w14:paraId="1AC4230B" w14:textId="2FE54240" w:rsidR="00A10097" w:rsidRDefault="0052320B">
      <w:pPr>
        <w:rPr>
          <w:rFonts w:ascii="Segoe UI" w:hAnsi="Segoe UI" w:cs="Segoe UI"/>
          <w:b/>
          <w:bCs/>
          <w:u w:val="single"/>
        </w:rPr>
      </w:pPr>
      <w:r w:rsidRPr="0052320B">
        <w:rPr>
          <w:rFonts w:ascii="Segoe UI" w:hAnsi="Segoe UI" w:cs="Segoe UI"/>
          <w:b/>
          <w:bCs/>
          <w:u w:val="single"/>
        </w:rPr>
        <w:lastRenderedPageBreak/>
        <w:t>References</w:t>
      </w:r>
    </w:p>
    <w:p w14:paraId="3684C4A8" w14:textId="1112F9E4" w:rsidR="00FE3632" w:rsidRPr="008D7259" w:rsidRDefault="002334A2">
      <w:pPr>
        <w:rPr>
          <w:rFonts w:ascii="Segoe UI" w:hAnsi="Segoe UI" w:cs="Segoe UI"/>
        </w:rPr>
      </w:pPr>
      <w:r>
        <w:rPr>
          <w:rFonts w:ascii="Segoe UI" w:hAnsi="Segoe UI" w:cs="Segoe UI"/>
        </w:rPr>
        <w:t>HM Government</w:t>
      </w:r>
      <w:r w:rsidR="002A1C49">
        <w:rPr>
          <w:rFonts w:ascii="Segoe UI" w:hAnsi="Segoe UI" w:cs="Segoe UI"/>
        </w:rPr>
        <w:t xml:space="preserve"> (2025), </w:t>
      </w:r>
      <w:r w:rsidR="00FE3632" w:rsidRPr="008D7259">
        <w:rPr>
          <w:rFonts w:ascii="Segoe UI" w:hAnsi="Segoe UI" w:cs="Segoe UI"/>
        </w:rPr>
        <w:t>National Risk Register</w:t>
      </w:r>
      <w:r w:rsidR="002A1C49">
        <w:rPr>
          <w:rFonts w:ascii="Segoe UI" w:hAnsi="Segoe UI" w:cs="Segoe UI"/>
        </w:rPr>
        <w:t xml:space="preserve">. Available at: </w:t>
      </w:r>
    </w:p>
    <w:p w14:paraId="6CA8A0DD" w14:textId="39DE98FD" w:rsidR="008D7259" w:rsidRDefault="008D7259">
      <w:pPr>
        <w:rPr>
          <w:rFonts w:ascii="Segoe UI" w:hAnsi="Segoe UI" w:cs="Segoe UI"/>
        </w:rPr>
      </w:pPr>
      <w:hyperlink r:id="rId7" w:history="1">
        <w:r w:rsidRPr="00682121">
          <w:rPr>
            <w:rStyle w:val="Hyperlink"/>
            <w:rFonts w:ascii="Segoe UI" w:hAnsi="Segoe UI" w:cs="Segoe UI"/>
          </w:rPr>
          <w:t>https://assets.publishing.service.gov.uk/media/67b5f85732b2aab18314bbe4/National_Risk_Register_2025.pdf</w:t>
        </w:r>
      </w:hyperlink>
      <w:r>
        <w:rPr>
          <w:rFonts w:ascii="Segoe UI" w:hAnsi="Segoe UI" w:cs="Segoe UI"/>
        </w:rPr>
        <w:t xml:space="preserve"> </w:t>
      </w:r>
      <w:r w:rsidR="002A1C49">
        <w:rPr>
          <w:rFonts w:ascii="Segoe UI" w:hAnsi="Segoe UI" w:cs="Segoe UI"/>
        </w:rPr>
        <w:t xml:space="preserve">[Accessed 30 March 2026]. </w:t>
      </w:r>
    </w:p>
    <w:p w14:paraId="1AAE3737" w14:textId="6DFAB3A0" w:rsidR="00D379A9" w:rsidRDefault="00D379A9">
      <w:pPr>
        <w:rPr>
          <w:rFonts w:ascii="Segoe UI" w:hAnsi="Segoe UI" w:cs="Segoe UI"/>
        </w:rPr>
      </w:pPr>
      <w:r>
        <w:rPr>
          <w:rFonts w:ascii="Segoe UI" w:hAnsi="Segoe UI" w:cs="Segoe UI"/>
        </w:rPr>
        <w:t xml:space="preserve">South Wales Police (2025). Available at: </w:t>
      </w:r>
    </w:p>
    <w:p w14:paraId="6F0FF13A" w14:textId="25410D98" w:rsidR="00D379A9" w:rsidRDefault="00D379A9">
      <w:pPr>
        <w:rPr>
          <w:rFonts w:ascii="Segoe UI" w:hAnsi="Segoe UI" w:cs="Segoe UI"/>
        </w:rPr>
      </w:pPr>
      <w:hyperlink r:id="rId8" w:history="1">
        <w:r w:rsidRPr="000B47CE">
          <w:rPr>
            <w:rStyle w:val="Hyperlink"/>
            <w:rFonts w:ascii="Segoe UI" w:hAnsi="Segoe UI" w:cs="Segoe UI"/>
          </w:rPr>
          <w:t>https://www.south-wales.police.uk/news/south-wales/news/2025/june/man-jailed-for-attempted-murder-of-police-officer/</w:t>
        </w:r>
      </w:hyperlink>
      <w:r>
        <w:rPr>
          <w:rFonts w:ascii="Segoe UI" w:hAnsi="Segoe UI" w:cs="Segoe UI"/>
        </w:rPr>
        <w:t xml:space="preserve"> [Accessed 01 April 2026]. </w:t>
      </w:r>
    </w:p>
    <w:p w14:paraId="50D203CF" w14:textId="08ADBA4C" w:rsidR="00191E9A" w:rsidRDefault="00CF7BBA">
      <w:pPr>
        <w:rPr>
          <w:rFonts w:ascii="Segoe UI" w:hAnsi="Segoe UI" w:cs="Segoe UI"/>
        </w:rPr>
      </w:pPr>
      <w:r>
        <w:rPr>
          <w:rFonts w:ascii="Segoe UI" w:hAnsi="Segoe UI" w:cs="Segoe UI"/>
        </w:rPr>
        <w:t>BBC News</w:t>
      </w:r>
      <w:r w:rsidR="009C151E">
        <w:rPr>
          <w:rFonts w:ascii="Segoe UI" w:hAnsi="Segoe UI" w:cs="Segoe UI"/>
        </w:rPr>
        <w:t xml:space="preserve"> (2025). Available at: </w:t>
      </w:r>
    </w:p>
    <w:p w14:paraId="5EFC2246" w14:textId="3BD8A18B" w:rsidR="009C151E" w:rsidRDefault="009C151E">
      <w:pPr>
        <w:rPr>
          <w:rFonts w:ascii="Segoe UI" w:hAnsi="Segoe UI" w:cs="Segoe UI"/>
        </w:rPr>
      </w:pPr>
      <w:hyperlink r:id="rId9" w:history="1">
        <w:r w:rsidRPr="00C501C8">
          <w:rPr>
            <w:rStyle w:val="Hyperlink"/>
            <w:rFonts w:ascii="Segoe UI" w:hAnsi="Segoe UI" w:cs="Segoe UI"/>
          </w:rPr>
          <w:t>https://www.bbc.co.uk/news/articles/c5yvzp070vgo</w:t>
        </w:r>
      </w:hyperlink>
      <w:r>
        <w:rPr>
          <w:rFonts w:ascii="Segoe UI" w:hAnsi="Segoe UI" w:cs="Segoe UI"/>
        </w:rPr>
        <w:t xml:space="preserve"> [Accessed 01 April 2026]. </w:t>
      </w:r>
    </w:p>
    <w:p w14:paraId="1E971EA1" w14:textId="0A621649" w:rsidR="00533590" w:rsidRDefault="00533590">
      <w:pPr>
        <w:rPr>
          <w:rFonts w:ascii="Segoe UI" w:hAnsi="Segoe UI" w:cs="Segoe UI"/>
        </w:rPr>
      </w:pPr>
      <w:r>
        <w:rPr>
          <w:rFonts w:ascii="Segoe UI" w:hAnsi="Segoe UI" w:cs="Segoe UI"/>
        </w:rPr>
        <w:t>Community Security Trust</w:t>
      </w:r>
      <w:r w:rsidR="008347CF">
        <w:rPr>
          <w:rFonts w:ascii="Segoe UI" w:hAnsi="Segoe UI" w:cs="Segoe UI"/>
        </w:rPr>
        <w:t xml:space="preserve"> (2025). Available at: </w:t>
      </w:r>
    </w:p>
    <w:p w14:paraId="726FEBF5" w14:textId="479FC7F8" w:rsidR="008347CF" w:rsidRDefault="008347CF">
      <w:pPr>
        <w:rPr>
          <w:rFonts w:ascii="Segoe UI" w:hAnsi="Segoe UI" w:cs="Segoe UI"/>
        </w:rPr>
      </w:pPr>
      <w:hyperlink r:id="rId10" w:history="1">
        <w:r w:rsidRPr="00C501C8">
          <w:rPr>
            <w:rStyle w:val="Hyperlink"/>
            <w:rFonts w:ascii="Segoe UI" w:hAnsi="Segoe UI" w:cs="Segoe UI"/>
          </w:rPr>
          <w:t>https://cst.org.uk/research/terrorism-hate-crime-databases/uk-terror-attacks</w:t>
        </w:r>
      </w:hyperlink>
      <w:r>
        <w:rPr>
          <w:rFonts w:ascii="Segoe UI" w:hAnsi="Segoe UI" w:cs="Segoe UI"/>
        </w:rPr>
        <w:t xml:space="preserve"> [Accessed on 01 April 2026]. </w:t>
      </w:r>
    </w:p>
    <w:p w14:paraId="701BE905" w14:textId="7D53D1E9" w:rsidR="00565F79" w:rsidRDefault="00565F79">
      <w:pPr>
        <w:rPr>
          <w:rFonts w:ascii="Segoe UI" w:hAnsi="Segoe UI" w:cs="Segoe UI"/>
        </w:rPr>
      </w:pPr>
      <w:r>
        <w:rPr>
          <w:rFonts w:ascii="Segoe UI" w:hAnsi="Segoe UI" w:cs="Segoe UI"/>
        </w:rPr>
        <w:t xml:space="preserve">Cabinet Office (2012), Emergency Preparedness, Chapter 4. Available at: </w:t>
      </w:r>
    </w:p>
    <w:p w14:paraId="4CF50E08" w14:textId="09E27822" w:rsidR="00565F79" w:rsidRDefault="00565F79">
      <w:pPr>
        <w:rPr>
          <w:rFonts w:ascii="Segoe UI" w:hAnsi="Segoe UI" w:cs="Segoe UI"/>
        </w:rPr>
      </w:pPr>
      <w:hyperlink r:id="rId11" w:history="1">
        <w:r w:rsidRPr="00C501C8">
          <w:rPr>
            <w:rStyle w:val="Hyperlink"/>
            <w:rFonts w:ascii="Segoe UI" w:hAnsi="Segoe UI" w:cs="Segoe UI"/>
          </w:rPr>
          <w:t>https://assets.publishing.service.gov.uk/media/5a789647e5274a3b4807f079/Chapter-4-Local_20Responder-Risk-assessment-duty-revised-March.pdf</w:t>
        </w:r>
      </w:hyperlink>
      <w:r>
        <w:rPr>
          <w:rFonts w:ascii="Segoe UI" w:hAnsi="Segoe UI" w:cs="Segoe UI"/>
        </w:rPr>
        <w:t xml:space="preserve"> </w:t>
      </w:r>
      <w:r w:rsidR="00222383">
        <w:rPr>
          <w:rFonts w:ascii="Segoe UI" w:hAnsi="Segoe UI" w:cs="Segoe UI"/>
        </w:rPr>
        <w:t xml:space="preserve">[Accessed 30 March 2026]. </w:t>
      </w:r>
    </w:p>
    <w:p w14:paraId="7D44A75E" w14:textId="77777777" w:rsidR="0039756C" w:rsidRDefault="0039756C">
      <w:pPr>
        <w:rPr>
          <w:rFonts w:ascii="Segoe UI" w:hAnsi="Segoe UI" w:cs="Segoe UI"/>
        </w:rPr>
      </w:pPr>
    </w:p>
    <w:p w14:paraId="1AD234AF" w14:textId="77777777" w:rsidR="0039756C" w:rsidRDefault="0039756C">
      <w:pPr>
        <w:rPr>
          <w:rFonts w:ascii="Segoe UI" w:hAnsi="Segoe UI" w:cs="Segoe UI"/>
        </w:rPr>
      </w:pPr>
    </w:p>
    <w:p w14:paraId="4B458C17" w14:textId="77777777" w:rsidR="0039756C" w:rsidRDefault="0039756C">
      <w:pPr>
        <w:rPr>
          <w:rFonts w:ascii="Segoe UI" w:hAnsi="Segoe UI" w:cs="Segoe UI"/>
        </w:rPr>
      </w:pPr>
    </w:p>
    <w:p w14:paraId="449A512B" w14:textId="77777777" w:rsidR="0039756C" w:rsidRDefault="0039756C">
      <w:pPr>
        <w:rPr>
          <w:rFonts w:ascii="Segoe UI" w:hAnsi="Segoe UI" w:cs="Segoe UI"/>
        </w:rPr>
      </w:pPr>
    </w:p>
    <w:p w14:paraId="0778C135" w14:textId="77777777" w:rsidR="0039756C" w:rsidRDefault="0039756C">
      <w:pPr>
        <w:rPr>
          <w:rFonts w:ascii="Segoe UI" w:hAnsi="Segoe UI" w:cs="Segoe UI"/>
        </w:rPr>
      </w:pPr>
    </w:p>
    <w:p w14:paraId="0660E832" w14:textId="77777777" w:rsidR="0039756C" w:rsidRDefault="0039756C">
      <w:pPr>
        <w:rPr>
          <w:rFonts w:ascii="Segoe UI" w:hAnsi="Segoe UI" w:cs="Segoe UI"/>
        </w:rPr>
      </w:pPr>
    </w:p>
    <w:p w14:paraId="14422FB9" w14:textId="77777777" w:rsidR="0039756C" w:rsidRDefault="0039756C">
      <w:pPr>
        <w:rPr>
          <w:rFonts w:ascii="Segoe UI" w:hAnsi="Segoe UI" w:cs="Segoe UI"/>
        </w:rPr>
      </w:pPr>
    </w:p>
    <w:p w14:paraId="4D7FBA25" w14:textId="77777777" w:rsidR="0039756C" w:rsidRDefault="0039756C">
      <w:pPr>
        <w:rPr>
          <w:rFonts w:ascii="Segoe UI" w:hAnsi="Segoe UI" w:cs="Segoe UI"/>
        </w:rPr>
      </w:pPr>
    </w:p>
    <w:p w14:paraId="16A19F5E" w14:textId="77777777" w:rsidR="0039756C" w:rsidRDefault="0039756C">
      <w:pPr>
        <w:rPr>
          <w:rFonts w:ascii="Segoe UI" w:hAnsi="Segoe UI" w:cs="Segoe UI"/>
        </w:rPr>
      </w:pPr>
    </w:p>
    <w:p w14:paraId="2671A2A0" w14:textId="77777777" w:rsidR="0039756C" w:rsidRDefault="0039756C">
      <w:pPr>
        <w:rPr>
          <w:rFonts w:ascii="Segoe UI" w:hAnsi="Segoe UI" w:cs="Segoe UI"/>
        </w:rPr>
      </w:pPr>
    </w:p>
    <w:p w14:paraId="5EF082D6" w14:textId="77777777" w:rsidR="0039756C" w:rsidRDefault="0039756C">
      <w:pPr>
        <w:rPr>
          <w:rFonts w:ascii="Segoe UI" w:hAnsi="Segoe UI" w:cs="Segoe UI"/>
        </w:rPr>
      </w:pPr>
    </w:p>
    <w:p w14:paraId="3DED1963" w14:textId="77777777" w:rsidR="0039756C" w:rsidRDefault="0039756C">
      <w:pPr>
        <w:rPr>
          <w:rFonts w:ascii="Segoe UI" w:hAnsi="Segoe UI" w:cs="Segoe UI"/>
        </w:rPr>
      </w:pPr>
    </w:p>
    <w:p w14:paraId="629B1B74" w14:textId="77777777" w:rsidR="0039756C" w:rsidRDefault="0039756C">
      <w:pPr>
        <w:rPr>
          <w:rFonts w:ascii="Segoe UI" w:hAnsi="Segoe UI" w:cs="Segoe UI"/>
        </w:rPr>
      </w:pPr>
    </w:p>
    <w:p w14:paraId="0858F1D2" w14:textId="77777777" w:rsidR="0039756C" w:rsidRDefault="0039756C">
      <w:pPr>
        <w:rPr>
          <w:rFonts w:ascii="Segoe UI" w:hAnsi="Segoe UI" w:cs="Segoe UI"/>
        </w:rPr>
      </w:pPr>
    </w:p>
    <w:p w14:paraId="10907AE9" w14:textId="77777777" w:rsidR="0039756C" w:rsidRDefault="0039756C">
      <w:pPr>
        <w:rPr>
          <w:rFonts w:ascii="Segoe UI" w:hAnsi="Segoe UI" w:cs="Segoe UI"/>
        </w:rPr>
      </w:pPr>
    </w:p>
    <w:p w14:paraId="408CCD54" w14:textId="77777777" w:rsidR="0039756C" w:rsidRDefault="0039756C">
      <w:pPr>
        <w:rPr>
          <w:rFonts w:ascii="Segoe UI" w:hAnsi="Segoe UI" w:cs="Segoe UI"/>
        </w:rPr>
      </w:pPr>
    </w:p>
    <w:p w14:paraId="4D402C5A" w14:textId="77777777" w:rsidR="0039756C" w:rsidRDefault="0039756C">
      <w:pPr>
        <w:rPr>
          <w:rFonts w:ascii="Segoe UI" w:hAnsi="Segoe UI" w:cs="Segoe UI"/>
        </w:rPr>
      </w:pPr>
    </w:p>
    <w:p w14:paraId="3AFB84EC" w14:textId="77777777" w:rsidR="0039756C" w:rsidRDefault="0039756C">
      <w:pPr>
        <w:rPr>
          <w:rFonts w:ascii="Segoe UI" w:hAnsi="Segoe UI" w:cs="Segoe UI"/>
        </w:rPr>
      </w:pPr>
    </w:p>
    <w:p w14:paraId="3C674178" w14:textId="502761F4" w:rsidR="00191E9A" w:rsidRPr="008D7259" w:rsidRDefault="00191E9A">
      <w:pPr>
        <w:rPr>
          <w:rFonts w:ascii="Segoe UI" w:hAnsi="Segoe UI" w:cs="Segoe UI"/>
        </w:rPr>
      </w:pPr>
    </w:p>
    <w:sectPr w:rsidR="00191E9A" w:rsidRPr="008D72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5404C"/>
    <w:multiLevelType w:val="multilevel"/>
    <w:tmpl w:val="A7E69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E072F"/>
    <w:multiLevelType w:val="hybridMultilevel"/>
    <w:tmpl w:val="9AF40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C72E4"/>
    <w:multiLevelType w:val="multilevel"/>
    <w:tmpl w:val="D4A2F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DD639B"/>
    <w:multiLevelType w:val="multilevel"/>
    <w:tmpl w:val="EBB2B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75532B"/>
    <w:multiLevelType w:val="multilevel"/>
    <w:tmpl w:val="E0B06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E2E04"/>
    <w:multiLevelType w:val="multilevel"/>
    <w:tmpl w:val="F55C6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7B7BCE"/>
    <w:multiLevelType w:val="multilevel"/>
    <w:tmpl w:val="E2BCF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F56609"/>
    <w:multiLevelType w:val="multilevel"/>
    <w:tmpl w:val="4BDED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C17B6C"/>
    <w:multiLevelType w:val="multilevel"/>
    <w:tmpl w:val="4AF03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5E35A1"/>
    <w:multiLevelType w:val="multilevel"/>
    <w:tmpl w:val="4E44E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DB6439"/>
    <w:multiLevelType w:val="multilevel"/>
    <w:tmpl w:val="623AB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DE4E9B"/>
    <w:multiLevelType w:val="multilevel"/>
    <w:tmpl w:val="A5D67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381B8F"/>
    <w:multiLevelType w:val="multilevel"/>
    <w:tmpl w:val="CB40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B8490C"/>
    <w:multiLevelType w:val="multilevel"/>
    <w:tmpl w:val="411E7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920BBD"/>
    <w:multiLevelType w:val="multilevel"/>
    <w:tmpl w:val="E50ED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5710AB"/>
    <w:multiLevelType w:val="hybridMultilevel"/>
    <w:tmpl w:val="353E0D10"/>
    <w:lvl w:ilvl="0" w:tplc="6682F956">
      <w:start w:val="1"/>
      <w:numFmt w:val="decimal"/>
      <w:lvlText w:val="%1."/>
      <w:lvlJc w:val="left"/>
      <w:pPr>
        <w:ind w:left="720" w:hanging="360"/>
      </w:pPr>
    </w:lvl>
    <w:lvl w:ilvl="1" w:tplc="13F041BA">
      <w:start w:val="1"/>
      <w:numFmt w:val="decimal"/>
      <w:lvlText w:val="%2."/>
      <w:lvlJc w:val="left"/>
      <w:pPr>
        <w:ind w:left="720" w:hanging="360"/>
      </w:pPr>
    </w:lvl>
    <w:lvl w:ilvl="2" w:tplc="0E74BA78">
      <w:start w:val="1"/>
      <w:numFmt w:val="decimal"/>
      <w:lvlText w:val="%3."/>
      <w:lvlJc w:val="left"/>
      <w:pPr>
        <w:ind w:left="720" w:hanging="360"/>
      </w:pPr>
    </w:lvl>
    <w:lvl w:ilvl="3" w:tplc="0E180BAE">
      <w:start w:val="1"/>
      <w:numFmt w:val="decimal"/>
      <w:lvlText w:val="%4."/>
      <w:lvlJc w:val="left"/>
      <w:pPr>
        <w:ind w:left="720" w:hanging="360"/>
      </w:pPr>
    </w:lvl>
    <w:lvl w:ilvl="4" w:tplc="6B9E1FEE">
      <w:start w:val="1"/>
      <w:numFmt w:val="decimal"/>
      <w:lvlText w:val="%5."/>
      <w:lvlJc w:val="left"/>
      <w:pPr>
        <w:ind w:left="720" w:hanging="360"/>
      </w:pPr>
    </w:lvl>
    <w:lvl w:ilvl="5" w:tplc="65C83B72">
      <w:start w:val="1"/>
      <w:numFmt w:val="decimal"/>
      <w:lvlText w:val="%6."/>
      <w:lvlJc w:val="left"/>
      <w:pPr>
        <w:ind w:left="720" w:hanging="360"/>
      </w:pPr>
    </w:lvl>
    <w:lvl w:ilvl="6" w:tplc="FEB4FF68">
      <w:start w:val="1"/>
      <w:numFmt w:val="decimal"/>
      <w:lvlText w:val="%7."/>
      <w:lvlJc w:val="left"/>
      <w:pPr>
        <w:ind w:left="720" w:hanging="360"/>
      </w:pPr>
    </w:lvl>
    <w:lvl w:ilvl="7" w:tplc="ED520DC4">
      <w:start w:val="1"/>
      <w:numFmt w:val="decimal"/>
      <w:lvlText w:val="%8."/>
      <w:lvlJc w:val="left"/>
      <w:pPr>
        <w:ind w:left="720" w:hanging="360"/>
      </w:pPr>
    </w:lvl>
    <w:lvl w:ilvl="8" w:tplc="85FA5B92">
      <w:start w:val="1"/>
      <w:numFmt w:val="decimal"/>
      <w:lvlText w:val="%9."/>
      <w:lvlJc w:val="left"/>
      <w:pPr>
        <w:ind w:left="720" w:hanging="360"/>
      </w:pPr>
    </w:lvl>
  </w:abstractNum>
  <w:abstractNum w:abstractNumId="16" w15:restartNumberingAfterBreak="0">
    <w:nsid w:val="3BAF78F5"/>
    <w:multiLevelType w:val="multilevel"/>
    <w:tmpl w:val="4060E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F01563"/>
    <w:multiLevelType w:val="multilevel"/>
    <w:tmpl w:val="7A78F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9424A2"/>
    <w:multiLevelType w:val="hybridMultilevel"/>
    <w:tmpl w:val="4D6ED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4351BB"/>
    <w:multiLevelType w:val="multilevel"/>
    <w:tmpl w:val="98AEF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731A10"/>
    <w:multiLevelType w:val="multilevel"/>
    <w:tmpl w:val="3B28B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A21FAC"/>
    <w:multiLevelType w:val="multilevel"/>
    <w:tmpl w:val="75FEF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C61D6A"/>
    <w:multiLevelType w:val="multilevel"/>
    <w:tmpl w:val="3BD81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B16A89"/>
    <w:multiLevelType w:val="multilevel"/>
    <w:tmpl w:val="C5F4A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0E089C"/>
    <w:multiLevelType w:val="multilevel"/>
    <w:tmpl w:val="141E4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456E43"/>
    <w:multiLevelType w:val="hybridMultilevel"/>
    <w:tmpl w:val="98DA4A1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num w:numId="1" w16cid:durableId="56414805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23967299">
    <w:abstractNumId w:val="20"/>
  </w:num>
  <w:num w:numId="3" w16cid:durableId="1660887619">
    <w:abstractNumId w:val="2"/>
  </w:num>
  <w:num w:numId="4" w16cid:durableId="297954555">
    <w:abstractNumId w:val="5"/>
  </w:num>
  <w:num w:numId="5" w16cid:durableId="238833012">
    <w:abstractNumId w:val="11"/>
  </w:num>
  <w:num w:numId="6" w16cid:durableId="1472943980">
    <w:abstractNumId w:val="8"/>
  </w:num>
  <w:num w:numId="7" w16cid:durableId="512037809">
    <w:abstractNumId w:val="3"/>
  </w:num>
  <w:num w:numId="8" w16cid:durableId="1191262938">
    <w:abstractNumId w:val="10"/>
  </w:num>
  <w:num w:numId="9" w16cid:durableId="1461918799">
    <w:abstractNumId w:val="22"/>
  </w:num>
  <w:num w:numId="10" w16cid:durableId="1693648422">
    <w:abstractNumId w:val="16"/>
  </w:num>
  <w:num w:numId="11" w16cid:durableId="199320198">
    <w:abstractNumId w:val="4"/>
  </w:num>
  <w:num w:numId="12" w16cid:durableId="544373924">
    <w:abstractNumId w:val="21"/>
  </w:num>
  <w:num w:numId="13" w16cid:durableId="758450170">
    <w:abstractNumId w:val="23"/>
  </w:num>
  <w:num w:numId="14" w16cid:durableId="195968661">
    <w:abstractNumId w:val="13"/>
  </w:num>
  <w:num w:numId="15" w16cid:durableId="250243343">
    <w:abstractNumId w:val="9"/>
  </w:num>
  <w:num w:numId="16" w16cid:durableId="2091460513">
    <w:abstractNumId w:val="14"/>
  </w:num>
  <w:num w:numId="17" w16cid:durableId="551385379">
    <w:abstractNumId w:val="24"/>
  </w:num>
  <w:num w:numId="18" w16cid:durableId="91750777">
    <w:abstractNumId w:val="12"/>
  </w:num>
  <w:num w:numId="19" w16cid:durableId="1534342615">
    <w:abstractNumId w:val="7"/>
  </w:num>
  <w:num w:numId="20" w16cid:durableId="1768768449">
    <w:abstractNumId w:val="17"/>
  </w:num>
  <w:num w:numId="21" w16cid:durableId="655911800">
    <w:abstractNumId w:val="0"/>
  </w:num>
  <w:num w:numId="22" w16cid:durableId="1551184840">
    <w:abstractNumId w:val="6"/>
  </w:num>
  <w:num w:numId="23" w16cid:durableId="400717351">
    <w:abstractNumId w:val="25"/>
  </w:num>
  <w:num w:numId="24" w16cid:durableId="1528910119">
    <w:abstractNumId w:val="1"/>
  </w:num>
  <w:num w:numId="25" w16cid:durableId="434373577">
    <w:abstractNumId w:val="18"/>
  </w:num>
  <w:num w:numId="26" w16cid:durableId="1165240736">
    <w:abstractNumId w:val="15"/>
  </w:num>
  <w:num w:numId="27" w16cid:durableId="115607229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2A2"/>
    <w:rsid w:val="000009E5"/>
    <w:rsid w:val="00003C2F"/>
    <w:rsid w:val="00005AEA"/>
    <w:rsid w:val="000132A0"/>
    <w:rsid w:val="00027B88"/>
    <w:rsid w:val="00031A37"/>
    <w:rsid w:val="00052DAF"/>
    <w:rsid w:val="000531E6"/>
    <w:rsid w:val="0005441A"/>
    <w:rsid w:val="00067288"/>
    <w:rsid w:val="00067A4B"/>
    <w:rsid w:val="00083FEF"/>
    <w:rsid w:val="000A578E"/>
    <w:rsid w:val="000B3BEB"/>
    <w:rsid w:val="000D28C4"/>
    <w:rsid w:val="000D4272"/>
    <w:rsid w:val="000D780F"/>
    <w:rsid w:val="000F2FCC"/>
    <w:rsid w:val="00102910"/>
    <w:rsid w:val="00122018"/>
    <w:rsid w:val="001560F2"/>
    <w:rsid w:val="00165CF1"/>
    <w:rsid w:val="0017637F"/>
    <w:rsid w:val="001803F0"/>
    <w:rsid w:val="00191E9A"/>
    <w:rsid w:val="001A03E0"/>
    <w:rsid w:val="001A31BB"/>
    <w:rsid w:val="001A5550"/>
    <w:rsid w:val="001B3C7A"/>
    <w:rsid w:val="001C041D"/>
    <w:rsid w:val="001E0A96"/>
    <w:rsid w:val="001E608A"/>
    <w:rsid w:val="001E6232"/>
    <w:rsid w:val="00201073"/>
    <w:rsid w:val="00212C7C"/>
    <w:rsid w:val="00217A1E"/>
    <w:rsid w:val="00222383"/>
    <w:rsid w:val="00227E1F"/>
    <w:rsid w:val="002334A2"/>
    <w:rsid w:val="00241312"/>
    <w:rsid w:val="00255F2C"/>
    <w:rsid w:val="00265ED6"/>
    <w:rsid w:val="002665E7"/>
    <w:rsid w:val="002672CA"/>
    <w:rsid w:val="00281250"/>
    <w:rsid w:val="002821D5"/>
    <w:rsid w:val="0029370E"/>
    <w:rsid w:val="002A1C49"/>
    <w:rsid w:val="002B27B9"/>
    <w:rsid w:val="002D1C16"/>
    <w:rsid w:val="002E29DE"/>
    <w:rsid w:val="002E43D4"/>
    <w:rsid w:val="002E45DC"/>
    <w:rsid w:val="002E598C"/>
    <w:rsid w:val="002E76A5"/>
    <w:rsid w:val="002F065B"/>
    <w:rsid w:val="002F2A64"/>
    <w:rsid w:val="00313A93"/>
    <w:rsid w:val="003639D0"/>
    <w:rsid w:val="003737B5"/>
    <w:rsid w:val="00380299"/>
    <w:rsid w:val="0039756C"/>
    <w:rsid w:val="003A0792"/>
    <w:rsid w:val="003C2DF4"/>
    <w:rsid w:val="003C3B54"/>
    <w:rsid w:val="003F05FF"/>
    <w:rsid w:val="00420CB8"/>
    <w:rsid w:val="004A2AF9"/>
    <w:rsid w:val="004A5B4B"/>
    <w:rsid w:val="004B665D"/>
    <w:rsid w:val="004C6E93"/>
    <w:rsid w:val="004D09A6"/>
    <w:rsid w:val="004D0B05"/>
    <w:rsid w:val="004D639B"/>
    <w:rsid w:val="004E4F6F"/>
    <w:rsid w:val="004F470B"/>
    <w:rsid w:val="004F639E"/>
    <w:rsid w:val="00512618"/>
    <w:rsid w:val="0051480A"/>
    <w:rsid w:val="005213EE"/>
    <w:rsid w:val="0052320B"/>
    <w:rsid w:val="00532156"/>
    <w:rsid w:val="00533590"/>
    <w:rsid w:val="005355B9"/>
    <w:rsid w:val="005614E4"/>
    <w:rsid w:val="005633CC"/>
    <w:rsid w:val="00565F79"/>
    <w:rsid w:val="00585630"/>
    <w:rsid w:val="00591AB2"/>
    <w:rsid w:val="00597F5F"/>
    <w:rsid w:val="005A1C36"/>
    <w:rsid w:val="005B1987"/>
    <w:rsid w:val="005B6F24"/>
    <w:rsid w:val="005B7489"/>
    <w:rsid w:val="005C523E"/>
    <w:rsid w:val="005D3876"/>
    <w:rsid w:val="005E201D"/>
    <w:rsid w:val="005E471E"/>
    <w:rsid w:val="00602267"/>
    <w:rsid w:val="00605504"/>
    <w:rsid w:val="0063487B"/>
    <w:rsid w:val="00641A17"/>
    <w:rsid w:val="0064417E"/>
    <w:rsid w:val="00666025"/>
    <w:rsid w:val="00673911"/>
    <w:rsid w:val="0069556A"/>
    <w:rsid w:val="006961D1"/>
    <w:rsid w:val="00697E3A"/>
    <w:rsid w:val="006A2B17"/>
    <w:rsid w:val="006A687E"/>
    <w:rsid w:val="006A7B0C"/>
    <w:rsid w:val="006C48A4"/>
    <w:rsid w:val="006E4395"/>
    <w:rsid w:val="00701087"/>
    <w:rsid w:val="00703A54"/>
    <w:rsid w:val="00711224"/>
    <w:rsid w:val="00714E00"/>
    <w:rsid w:val="0072675A"/>
    <w:rsid w:val="00730FF0"/>
    <w:rsid w:val="0073729A"/>
    <w:rsid w:val="00775E23"/>
    <w:rsid w:val="007A00DC"/>
    <w:rsid w:val="007A25A9"/>
    <w:rsid w:val="007B201E"/>
    <w:rsid w:val="007B2645"/>
    <w:rsid w:val="007C108B"/>
    <w:rsid w:val="007D22A2"/>
    <w:rsid w:val="007D7AB0"/>
    <w:rsid w:val="007F33BC"/>
    <w:rsid w:val="0080476C"/>
    <w:rsid w:val="0082369A"/>
    <w:rsid w:val="00831B19"/>
    <w:rsid w:val="008347CF"/>
    <w:rsid w:val="008362A9"/>
    <w:rsid w:val="00854D87"/>
    <w:rsid w:val="00862124"/>
    <w:rsid w:val="00865C9A"/>
    <w:rsid w:val="0087008C"/>
    <w:rsid w:val="0089521C"/>
    <w:rsid w:val="008A07FE"/>
    <w:rsid w:val="008A389B"/>
    <w:rsid w:val="008B21D6"/>
    <w:rsid w:val="008B5262"/>
    <w:rsid w:val="008B6CAB"/>
    <w:rsid w:val="008C7481"/>
    <w:rsid w:val="008D3B9C"/>
    <w:rsid w:val="008D7259"/>
    <w:rsid w:val="008E468A"/>
    <w:rsid w:val="008E736C"/>
    <w:rsid w:val="008F170B"/>
    <w:rsid w:val="00913422"/>
    <w:rsid w:val="0091650C"/>
    <w:rsid w:val="009255FE"/>
    <w:rsid w:val="0092655F"/>
    <w:rsid w:val="00927A91"/>
    <w:rsid w:val="00935A86"/>
    <w:rsid w:val="009379A2"/>
    <w:rsid w:val="009430FD"/>
    <w:rsid w:val="00957044"/>
    <w:rsid w:val="00986E44"/>
    <w:rsid w:val="0099245C"/>
    <w:rsid w:val="00992E2C"/>
    <w:rsid w:val="009A174F"/>
    <w:rsid w:val="009A6B35"/>
    <w:rsid w:val="009B14AF"/>
    <w:rsid w:val="009B6A90"/>
    <w:rsid w:val="009C151E"/>
    <w:rsid w:val="009E248B"/>
    <w:rsid w:val="009E3DCA"/>
    <w:rsid w:val="009E5A85"/>
    <w:rsid w:val="009F1978"/>
    <w:rsid w:val="009F77F8"/>
    <w:rsid w:val="00A10097"/>
    <w:rsid w:val="00A11E97"/>
    <w:rsid w:val="00A26A1D"/>
    <w:rsid w:val="00A3299D"/>
    <w:rsid w:val="00A34CE0"/>
    <w:rsid w:val="00A36664"/>
    <w:rsid w:val="00A46020"/>
    <w:rsid w:val="00A54DE2"/>
    <w:rsid w:val="00A603D1"/>
    <w:rsid w:val="00A701CA"/>
    <w:rsid w:val="00A73E22"/>
    <w:rsid w:val="00A96DCA"/>
    <w:rsid w:val="00AD20E4"/>
    <w:rsid w:val="00AE081B"/>
    <w:rsid w:val="00B213D2"/>
    <w:rsid w:val="00B22262"/>
    <w:rsid w:val="00B4558A"/>
    <w:rsid w:val="00B52974"/>
    <w:rsid w:val="00B56FE8"/>
    <w:rsid w:val="00B674AD"/>
    <w:rsid w:val="00B71155"/>
    <w:rsid w:val="00B711EF"/>
    <w:rsid w:val="00B759EA"/>
    <w:rsid w:val="00B834DB"/>
    <w:rsid w:val="00B85D33"/>
    <w:rsid w:val="00B96F95"/>
    <w:rsid w:val="00BC28C8"/>
    <w:rsid w:val="00BD4DBB"/>
    <w:rsid w:val="00BE5DE3"/>
    <w:rsid w:val="00C00BDF"/>
    <w:rsid w:val="00C170DD"/>
    <w:rsid w:val="00C21E09"/>
    <w:rsid w:val="00C247DD"/>
    <w:rsid w:val="00C27D40"/>
    <w:rsid w:val="00C36ADF"/>
    <w:rsid w:val="00C52BB1"/>
    <w:rsid w:val="00C57FBE"/>
    <w:rsid w:val="00C62ACD"/>
    <w:rsid w:val="00C71621"/>
    <w:rsid w:val="00C771F7"/>
    <w:rsid w:val="00C91B8D"/>
    <w:rsid w:val="00C94AD7"/>
    <w:rsid w:val="00CC7113"/>
    <w:rsid w:val="00CD12E6"/>
    <w:rsid w:val="00CD4734"/>
    <w:rsid w:val="00CF2888"/>
    <w:rsid w:val="00CF7BBA"/>
    <w:rsid w:val="00D109FA"/>
    <w:rsid w:val="00D345CD"/>
    <w:rsid w:val="00D36187"/>
    <w:rsid w:val="00D379A9"/>
    <w:rsid w:val="00D53CCB"/>
    <w:rsid w:val="00D54E2C"/>
    <w:rsid w:val="00D57D1F"/>
    <w:rsid w:val="00D73C2A"/>
    <w:rsid w:val="00D756D0"/>
    <w:rsid w:val="00DB5930"/>
    <w:rsid w:val="00DB5B9E"/>
    <w:rsid w:val="00DC2B8D"/>
    <w:rsid w:val="00DC7A6D"/>
    <w:rsid w:val="00DD146B"/>
    <w:rsid w:val="00E07696"/>
    <w:rsid w:val="00E11088"/>
    <w:rsid w:val="00E14064"/>
    <w:rsid w:val="00E22FC2"/>
    <w:rsid w:val="00E26E5E"/>
    <w:rsid w:val="00E46CAD"/>
    <w:rsid w:val="00E6233C"/>
    <w:rsid w:val="00E650F0"/>
    <w:rsid w:val="00E67967"/>
    <w:rsid w:val="00E76177"/>
    <w:rsid w:val="00E772C0"/>
    <w:rsid w:val="00E7746D"/>
    <w:rsid w:val="00E90CBD"/>
    <w:rsid w:val="00E94FEC"/>
    <w:rsid w:val="00EB0628"/>
    <w:rsid w:val="00EB3599"/>
    <w:rsid w:val="00EB7899"/>
    <w:rsid w:val="00EE14C7"/>
    <w:rsid w:val="00EE520F"/>
    <w:rsid w:val="00F02B61"/>
    <w:rsid w:val="00F176EA"/>
    <w:rsid w:val="00F37D5D"/>
    <w:rsid w:val="00F43036"/>
    <w:rsid w:val="00F54138"/>
    <w:rsid w:val="00F80844"/>
    <w:rsid w:val="00F8643D"/>
    <w:rsid w:val="00FA4B9B"/>
    <w:rsid w:val="00FA696C"/>
    <w:rsid w:val="00FB60CE"/>
    <w:rsid w:val="00FC4851"/>
    <w:rsid w:val="00FD1668"/>
    <w:rsid w:val="00FE3632"/>
    <w:rsid w:val="00FE44DD"/>
    <w:rsid w:val="00FE4831"/>
    <w:rsid w:val="00FF2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1A5EC"/>
  <w15:chartTrackingRefBased/>
  <w15:docId w15:val="{253B54B5-60FC-4A10-9345-714CEB827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2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22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22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22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22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22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22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2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2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2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22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22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2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2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2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2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2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2A2"/>
    <w:rPr>
      <w:rFonts w:eastAsiaTheme="majorEastAsia" w:cstheme="majorBidi"/>
      <w:color w:val="272727" w:themeColor="text1" w:themeTint="D8"/>
    </w:rPr>
  </w:style>
  <w:style w:type="paragraph" w:styleId="Title">
    <w:name w:val="Title"/>
    <w:basedOn w:val="Normal"/>
    <w:next w:val="Normal"/>
    <w:link w:val="TitleChar"/>
    <w:uiPriority w:val="10"/>
    <w:qFormat/>
    <w:rsid w:val="007D22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2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2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22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2A2"/>
    <w:pPr>
      <w:spacing w:before="160"/>
      <w:jc w:val="center"/>
    </w:pPr>
    <w:rPr>
      <w:i/>
      <w:iCs/>
      <w:color w:val="404040" w:themeColor="text1" w:themeTint="BF"/>
    </w:rPr>
  </w:style>
  <w:style w:type="character" w:customStyle="1" w:styleId="QuoteChar">
    <w:name w:val="Quote Char"/>
    <w:basedOn w:val="DefaultParagraphFont"/>
    <w:link w:val="Quote"/>
    <w:uiPriority w:val="29"/>
    <w:rsid w:val="007D22A2"/>
    <w:rPr>
      <w:i/>
      <w:iCs/>
      <w:color w:val="404040" w:themeColor="text1" w:themeTint="BF"/>
    </w:rPr>
  </w:style>
  <w:style w:type="paragraph" w:styleId="ListParagraph">
    <w:name w:val="List Paragraph"/>
    <w:basedOn w:val="Normal"/>
    <w:uiPriority w:val="34"/>
    <w:qFormat/>
    <w:rsid w:val="007D22A2"/>
    <w:pPr>
      <w:ind w:left="720"/>
      <w:contextualSpacing/>
    </w:pPr>
  </w:style>
  <w:style w:type="character" w:styleId="IntenseEmphasis">
    <w:name w:val="Intense Emphasis"/>
    <w:basedOn w:val="DefaultParagraphFont"/>
    <w:uiPriority w:val="21"/>
    <w:qFormat/>
    <w:rsid w:val="007D22A2"/>
    <w:rPr>
      <w:i/>
      <w:iCs/>
      <w:color w:val="0F4761" w:themeColor="accent1" w:themeShade="BF"/>
    </w:rPr>
  </w:style>
  <w:style w:type="paragraph" w:styleId="IntenseQuote">
    <w:name w:val="Intense Quote"/>
    <w:basedOn w:val="Normal"/>
    <w:next w:val="Normal"/>
    <w:link w:val="IntenseQuoteChar"/>
    <w:uiPriority w:val="30"/>
    <w:qFormat/>
    <w:rsid w:val="007D22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2A2"/>
    <w:rPr>
      <w:i/>
      <w:iCs/>
      <w:color w:val="0F4761" w:themeColor="accent1" w:themeShade="BF"/>
    </w:rPr>
  </w:style>
  <w:style w:type="character" w:styleId="IntenseReference">
    <w:name w:val="Intense Reference"/>
    <w:basedOn w:val="DefaultParagraphFont"/>
    <w:uiPriority w:val="32"/>
    <w:qFormat/>
    <w:rsid w:val="007D22A2"/>
    <w:rPr>
      <w:b/>
      <w:bCs/>
      <w:smallCaps/>
      <w:color w:val="0F4761" w:themeColor="accent1" w:themeShade="BF"/>
      <w:spacing w:val="5"/>
    </w:rPr>
  </w:style>
  <w:style w:type="character" w:styleId="Hyperlink">
    <w:name w:val="Hyperlink"/>
    <w:basedOn w:val="DefaultParagraphFont"/>
    <w:uiPriority w:val="99"/>
    <w:unhideWhenUsed/>
    <w:rsid w:val="0052320B"/>
    <w:rPr>
      <w:color w:val="0000FF"/>
      <w:u w:val="single"/>
    </w:rPr>
  </w:style>
  <w:style w:type="character" w:styleId="UnresolvedMention">
    <w:name w:val="Unresolved Mention"/>
    <w:basedOn w:val="DefaultParagraphFont"/>
    <w:uiPriority w:val="99"/>
    <w:semiHidden/>
    <w:unhideWhenUsed/>
    <w:rsid w:val="0099245C"/>
    <w:rPr>
      <w:color w:val="605E5C"/>
      <w:shd w:val="clear" w:color="auto" w:fill="E1DFDD"/>
    </w:rPr>
  </w:style>
  <w:style w:type="character" w:styleId="CommentReference">
    <w:name w:val="annotation reference"/>
    <w:basedOn w:val="DefaultParagraphFont"/>
    <w:uiPriority w:val="99"/>
    <w:semiHidden/>
    <w:unhideWhenUsed/>
    <w:rsid w:val="008B6CAB"/>
    <w:rPr>
      <w:sz w:val="16"/>
      <w:szCs w:val="16"/>
    </w:rPr>
  </w:style>
  <w:style w:type="paragraph" w:styleId="CommentText">
    <w:name w:val="annotation text"/>
    <w:basedOn w:val="Normal"/>
    <w:link w:val="CommentTextChar"/>
    <w:uiPriority w:val="99"/>
    <w:unhideWhenUsed/>
    <w:rsid w:val="008B6CAB"/>
    <w:pPr>
      <w:spacing w:line="240" w:lineRule="auto"/>
    </w:pPr>
    <w:rPr>
      <w:sz w:val="20"/>
      <w:szCs w:val="20"/>
    </w:rPr>
  </w:style>
  <w:style w:type="character" w:customStyle="1" w:styleId="CommentTextChar">
    <w:name w:val="Comment Text Char"/>
    <w:basedOn w:val="DefaultParagraphFont"/>
    <w:link w:val="CommentText"/>
    <w:uiPriority w:val="99"/>
    <w:rsid w:val="008B6CAB"/>
    <w:rPr>
      <w:sz w:val="20"/>
      <w:szCs w:val="20"/>
    </w:rPr>
  </w:style>
  <w:style w:type="paragraph" w:styleId="CommentSubject">
    <w:name w:val="annotation subject"/>
    <w:basedOn w:val="CommentText"/>
    <w:next w:val="CommentText"/>
    <w:link w:val="CommentSubjectChar"/>
    <w:uiPriority w:val="99"/>
    <w:semiHidden/>
    <w:unhideWhenUsed/>
    <w:rsid w:val="008B6CAB"/>
    <w:rPr>
      <w:b/>
      <w:bCs/>
    </w:rPr>
  </w:style>
  <w:style w:type="character" w:customStyle="1" w:styleId="CommentSubjectChar">
    <w:name w:val="Comment Subject Char"/>
    <w:basedOn w:val="CommentTextChar"/>
    <w:link w:val="CommentSubject"/>
    <w:uiPriority w:val="99"/>
    <w:semiHidden/>
    <w:rsid w:val="008B6CA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police.uk/news/south-wales/news/2025/june/man-jailed-for-attempted-murder-of-police-offic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sets.publishing.service.gov.uk/media/67b5f85732b2aab18314bbe4/National_Risk_Register_2025.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assets.publishing.service.gov.uk/media/5a789647e5274a3b4807f079/Chapter-4-Local_20Responder-Risk-assessment-duty-revised-March.pdf" TargetMode="External"/><Relationship Id="rId5" Type="http://schemas.openxmlformats.org/officeDocument/2006/relationships/image" Target="media/image1.png"/><Relationship Id="rId10" Type="http://schemas.openxmlformats.org/officeDocument/2006/relationships/hyperlink" Target="https://cst.org.uk/research/terrorism-hate-crime-databases/uk-terror-attacks" TargetMode="External"/><Relationship Id="rId4" Type="http://schemas.openxmlformats.org/officeDocument/2006/relationships/webSettings" Target="webSettings.xml"/><Relationship Id="rId9" Type="http://schemas.openxmlformats.org/officeDocument/2006/relationships/hyperlink" Target="https://www.bbc.co.uk/news/articles/c5yvzp070vg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12345</TotalTime>
  <Pages>8</Pages>
  <Words>1719</Words>
  <Characters>10243</Characters>
  <Application>Microsoft Office Word</Application>
  <DocSecurity>0</DocSecurity>
  <Lines>197</Lines>
  <Paragraphs>72</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11954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Gibbins (Welsh Ambulance Service NHS Trust - 020)</dc:creator>
  <cp:keywords/>
  <dc:description/>
  <cp:lastModifiedBy>Emily Gibbins (Welsh Ambulance Service NHS Trust - 020)</cp:lastModifiedBy>
  <cp:revision>255</cp:revision>
  <dcterms:created xsi:type="dcterms:W3CDTF">2026-03-17T14:19:00Z</dcterms:created>
  <dcterms:modified xsi:type="dcterms:W3CDTF">2026-04-09T19:39:00Z</dcterms:modified>
</cp:coreProperties>
</file>