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3BF3D" w14:textId="6DEB3730" w:rsidR="00AD5ED0" w:rsidRPr="00BD67CA" w:rsidRDefault="00772A27" w:rsidP="00496C83">
      <w:pPr>
        <w:spacing w:before="212"/>
        <w:jc w:val="center"/>
        <w:rPr>
          <w:rFonts w:ascii="Times New Roman" w:hAnsi="Times New Roman" w:cs="Times New Roman"/>
          <w:b/>
          <w:bCs/>
          <w:sz w:val="48"/>
          <w:szCs w:val="48"/>
        </w:rPr>
      </w:pPr>
      <w:r>
        <w:rPr>
          <w:rFonts w:ascii="Times New Roman" w:hAnsi="Times New Roman" w:cs="Times New Roman"/>
          <w:b/>
          <w:bCs/>
          <w:sz w:val="48"/>
          <w:szCs w:val="48"/>
        </w:rPr>
        <w:t xml:space="preserve"> </w:t>
      </w:r>
    </w:p>
    <w:p w14:paraId="57643523" w14:textId="14E7D504" w:rsidR="00496C83" w:rsidRDefault="00496C83" w:rsidP="00496C83">
      <w:pPr>
        <w:spacing w:before="212"/>
        <w:jc w:val="center"/>
        <w:rPr>
          <w:rFonts w:asciiTheme="minorBidi" w:hAnsiTheme="minorBidi"/>
          <w:b/>
          <w:bCs/>
          <w:sz w:val="48"/>
          <w:szCs w:val="48"/>
        </w:rPr>
      </w:pPr>
      <w:r w:rsidRPr="00BD67CA">
        <w:rPr>
          <w:rFonts w:ascii="Times New Roman" w:hAnsi="Times New Roman" w:cs="Times New Roman"/>
          <w:noProof/>
        </w:rPr>
        <w:drawing>
          <wp:inline distT="0" distB="0" distL="0" distR="0" wp14:anchorId="5C9F12DA" wp14:editId="5DA30B70">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81C5F7D" w14:textId="77777777" w:rsidR="00AD5ED0" w:rsidRDefault="00AD5ED0" w:rsidP="00496C83">
      <w:pPr>
        <w:spacing w:before="212"/>
        <w:jc w:val="center"/>
        <w:rPr>
          <w:rFonts w:asciiTheme="minorBidi" w:hAnsiTheme="minorBidi"/>
          <w:b/>
          <w:bCs/>
          <w:sz w:val="48"/>
          <w:szCs w:val="48"/>
        </w:rPr>
      </w:pPr>
    </w:p>
    <w:p w14:paraId="31586457" w14:textId="77777777" w:rsidR="00AD5ED0" w:rsidRPr="00AD5ED0" w:rsidRDefault="00AD5ED0" w:rsidP="00AD5ED0">
      <w:pPr>
        <w:spacing w:before="212"/>
        <w:jc w:val="center"/>
        <w:rPr>
          <w:rFonts w:ascii="Times New Roman" w:hAnsi="Times New Roman" w:cs="Times New Roman"/>
          <w:b/>
          <w:bCs/>
          <w:sz w:val="40"/>
          <w:szCs w:val="40"/>
        </w:rPr>
      </w:pPr>
      <w:r w:rsidRPr="00AD5ED0">
        <w:rPr>
          <w:rFonts w:ascii="Times New Roman" w:hAnsi="Times New Roman" w:cs="Times New Roman"/>
          <w:b/>
          <w:bCs/>
          <w:sz w:val="40"/>
          <w:szCs w:val="40"/>
        </w:rPr>
        <w:t>Gender Disparity in the United Kingdom Care Home Sector:</w:t>
      </w:r>
    </w:p>
    <w:p w14:paraId="270E38F2" w14:textId="77777777" w:rsidR="00AD5ED0" w:rsidRPr="00AD5ED0" w:rsidRDefault="00AD5ED0" w:rsidP="00AD5ED0">
      <w:pPr>
        <w:spacing w:before="212"/>
        <w:jc w:val="center"/>
        <w:rPr>
          <w:rFonts w:ascii="Times New Roman" w:hAnsi="Times New Roman" w:cs="Times New Roman"/>
          <w:b/>
          <w:bCs/>
          <w:sz w:val="40"/>
          <w:szCs w:val="40"/>
        </w:rPr>
      </w:pPr>
      <w:r w:rsidRPr="00AD5ED0">
        <w:rPr>
          <w:rFonts w:ascii="Times New Roman" w:hAnsi="Times New Roman" w:cs="Times New Roman"/>
          <w:b/>
          <w:bCs/>
          <w:sz w:val="40"/>
          <w:szCs w:val="40"/>
        </w:rPr>
        <w:t>A Managerial and Organisational Culture Analysis</w:t>
      </w:r>
    </w:p>
    <w:p w14:paraId="5112663D" w14:textId="77777777" w:rsidR="00AD5ED0" w:rsidRDefault="00AD5ED0" w:rsidP="00496C83">
      <w:pPr>
        <w:spacing w:before="212"/>
        <w:jc w:val="center"/>
        <w:rPr>
          <w:rFonts w:ascii="Times New Roman" w:hAnsi="Times New Roman" w:cs="Times New Roman"/>
          <w:b/>
          <w:bCs/>
          <w:sz w:val="48"/>
          <w:szCs w:val="48"/>
        </w:rPr>
      </w:pPr>
    </w:p>
    <w:p w14:paraId="517E1ADB" w14:textId="77777777" w:rsidR="00AD5ED0" w:rsidRDefault="00AD5ED0" w:rsidP="00496C83">
      <w:pPr>
        <w:spacing w:before="212"/>
        <w:jc w:val="center"/>
        <w:rPr>
          <w:rFonts w:ascii="Times New Roman" w:hAnsi="Times New Roman" w:cs="Times New Roman"/>
          <w:b/>
          <w:bCs/>
          <w:sz w:val="48"/>
          <w:szCs w:val="48"/>
        </w:rPr>
      </w:pPr>
    </w:p>
    <w:p w14:paraId="3CAE6AB6" w14:textId="77777777" w:rsidR="00AD5ED0" w:rsidRDefault="00AD5ED0" w:rsidP="00496C83">
      <w:pPr>
        <w:spacing w:before="212"/>
        <w:jc w:val="center"/>
        <w:rPr>
          <w:rFonts w:ascii="Times New Roman" w:hAnsi="Times New Roman" w:cs="Times New Roman"/>
          <w:b/>
          <w:bCs/>
          <w:sz w:val="48"/>
          <w:szCs w:val="48"/>
        </w:rPr>
      </w:pPr>
    </w:p>
    <w:p w14:paraId="1CB4F790" w14:textId="77777777" w:rsidR="00AD5ED0" w:rsidRDefault="00AD5ED0" w:rsidP="00496C83">
      <w:pPr>
        <w:spacing w:before="212"/>
        <w:jc w:val="center"/>
        <w:rPr>
          <w:rFonts w:ascii="Times New Roman" w:hAnsi="Times New Roman" w:cs="Times New Roman"/>
          <w:b/>
          <w:bCs/>
          <w:sz w:val="48"/>
          <w:szCs w:val="48"/>
        </w:rPr>
      </w:pPr>
    </w:p>
    <w:p w14:paraId="47361C87" w14:textId="77777777" w:rsidR="00AD5ED0" w:rsidRDefault="00AD5ED0" w:rsidP="00AD5ED0">
      <w:pPr>
        <w:spacing w:before="212"/>
        <w:rPr>
          <w:rFonts w:ascii="Times New Roman" w:hAnsi="Times New Roman" w:cs="Times New Roman"/>
          <w:b/>
          <w:bCs/>
          <w:sz w:val="32"/>
          <w:szCs w:val="32"/>
        </w:rPr>
      </w:pPr>
    </w:p>
    <w:p w14:paraId="7ECA00D0" w14:textId="6C901615"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 xml:space="preserve">University </w:t>
      </w:r>
      <w:r w:rsidR="00E26E4F">
        <w:rPr>
          <w:rFonts w:ascii="Times New Roman" w:hAnsi="Times New Roman" w:cs="Times New Roman"/>
          <w:b/>
          <w:bCs/>
          <w:sz w:val="32"/>
          <w:szCs w:val="32"/>
        </w:rPr>
        <w:t>o</w:t>
      </w:r>
      <w:r>
        <w:rPr>
          <w:rFonts w:ascii="Times New Roman" w:hAnsi="Times New Roman" w:cs="Times New Roman"/>
          <w:b/>
          <w:bCs/>
          <w:sz w:val="32"/>
          <w:szCs w:val="32"/>
        </w:rPr>
        <w:t>f Wales Trinity Saint David</w:t>
      </w:r>
    </w:p>
    <w:p w14:paraId="4C66C909" w14:textId="56BCBAB0" w:rsidR="00AD5ED0" w:rsidRDefault="00AD5ED0" w:rsidP="00AD5ED0">
      <w:pPr>
        <w:spacing w:before="212"/>
        <w:rPr>
          <w:rFonts w:ascii="Times New Roman" w:hAnsi="Times New Roman" w:cs="Times New Roman"/>
          <w:b/>
          <w:bCs/>
          <w:sz w:val="32"/>
          <w:szCs w:val="32"/>
        </w:rPr>
      </w:pPr>
      <w:r w:rsidRPr="00AD5ED0">
        <w:rPr>
          <w:rFonts w:ascii="Times New Roman" w:hAnsi="Times New Roman" w:cs="Times New Roman"/>
          <w:b/>
          <w:bCs/>
          <w:sz w:val="32"/>
          <w:szCs w:val="32"/>
        </w:rPr>
        <w:t>Bachelor of Arts: Developing Leadership and Management</w:t>
      </w:r>
    </w:p>
    <w:p w14:paraId="243BFDF0" w14:textId="640C403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Student: Roxana Meader</w:t>
      </w:r>
    </w:p>
    <w:p w14:paraId="52E8A74C" w14:textId="6E0A96F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Student number: 2222009</w:t>
      </w:r>
    </w:p>
    <w:p w14:paraId="50BC3C42" w14:textId="3ABE0D62" w:rsidR="00AD5ED0" w:rsidRDefault="00AD5ED0" w:rsidP="00AD5ED0">
      <w:pPr>
        <w:spacing w:before="212"/>
        <w:rPr>
          <w:rFonts w:ascii="Times New Roman" w:hAnsi="Times New Roman" w:cs="Times New Roman"/>
          <w:b/>
          <w:bCs/>
          <w:sz w:val="32"/>
          <w:szCs w:val="32"/>
        </w:rPr>
      </w:pPr>
      <w:r>
        <w:rPr>
          <w:rFonts w:ascii="Times New Roman" w:hAnsi="Times New Roman" w:cs="Times New Roman"/>
          <w:b/>
          <w:bCs/>
          <w:sz w:val="32"/>
          <w:szCs w:val="32"/>
        </w:rPr>
        <w:t>Supervisor: Julie Thomas</w:t>
      </w:r>
    </w:p>
    <w:p w14:paraId="4D091E7C" w14:textId="6EE4486E" w:rsidR="001A3431" w:rsidRDefault="001A3431" w:rsidP="00AD5ED0">
      <w:pPr>
        <w:spacing w:before="212"/>
        <w:rPr>
          <w:rFonts w:ascii="Times New Roman" w:hAnsi="Times New Roman" w:cs="Times New Roman"/>
          <w:b/>
          <w:bCs/>
          <w:sz w:val="32"/>
          <w:szCs w:val="32"/>
        </w:rPr>
      </w:pPr>
      <w:r>
        <w:rPr>
          <w:rFonts w:ascii="Times New Roman" w:hAnsi="Times New Roman" w:cs="Times New Roman"/>
          <w:b/>
          <w:bCs/>
          <w:sz w:val="32"/>
          <w:szCs w:val="32"/>
        </w:rPr>
        <w:t>10 July 2026</w:t>
      </w:r>
    </w:p>
    <w:p w14:paraId="1B931042" w14:textId="77777777" w:rsidR="001A3431" w:rsidRPr="00A744C9" w:rsidRDefault="001A3431" w:rsidP="00A744C9">
      <w:pPr>
        <w:pStyle w:val="Heading2"/>
        <w:rPr>
          <w:rFonts w:ascii="Times New Roman" w:hAnsi="Times New Roman" w:cs="Times New Roman"/>
        </w:rPr>
      </w:pPr>
      <w:bookmarkStart w:id="0" w:name="_Toc234314908"/>
      <w:r w:rsidRPr="00A744C9">
        <w:rPr>
          <w:rFonts w:ascii="Times New Roman" w:hAnsi="Times New Roman" w:cs="Times New Roman"/>
        </w:rPr>
        <w:lastRenderedPageBreak/>
        <w:t>AI Acknowledgement Statement:</w:t>
      </w:r>
      <w:bookmarkEnd w:id="0"/>
    </w:p>
    <w:p w14:paraId="73E36FB1" w14:textId="77777777" w:rsidR="001A3431" w:rsidRPr="001A3431" w:rsidRDefault="001A3431" w:rsidP="00A744C9">
      <w:pPr>
        <w:jc w:val="both"/>
        <w:rPr>
          <w:rFonts w:ascii="Times New Roman" w:hAnsi="Times New Roman" w:cs="Times New Roman"/>
          <w:b/>
          <w:bCs/>
          <w:highlight w:val="yellow"/>
          <w:u w:val="single"/>
        </w:rPr>
      </w:pPr>
    </w:p>
    <w:p w14:paraId="7740D095" w14:textId="6E431E90" w:rsidR="001A3431" w:rsidRPr="001A3431" w:rsidRDefault="001A3431" w:rsidP="00A744C9">
      <w:pPr>
        <w:jc w:val="both"/>
        <w:rPr>
          <w:rFonts w:ascii="Times New Roman" w:hAnsi="Times New Roman" w:cs="Times New Roman"/>
        </w:rPr>
      </w:pPr>
      <w:r w:rsidRPr="001A3431">
        <w:rPr>
          <w:rFonts w:ascii="Times New Roman" w:hAnsi="Times New Roman" w:cs="Times New Roman"/>
        </w:rPr>
        <w:t xml:space="preserve">I confirm that I have not presented any AI-generated materials as my own work. </w:t>
      </w:r>
    </w:p>
    <w:p w14:paraId="0C8EEAEE" w14:textId="77777777" w:rsidR="001A3431" w:rsidRPr="001A3431" w:rsidRDefault="001A3431" w:rsidP="00A744C9">
      <w:pPr>
        <w:jc w:val="both"/>
        <w:rPr>
          <w:rFonts w:ascii="Times New Roman" w:hAnsi="Times New Roman" w:cs="Times New Roman"/>
        </w:rPr>
      </w:pPr>
      <w:r w:rsidRPr="001A3431">
        <w:rPr>
          <w:rFonts w:ascii="Times New Roman" w:hAnsi="Times New Roman" w:cs="Times New Roman"/>
        </w:rPr>
        <w:t>I confirm that I have copies of my drafts, notes, and other resources I used, which I may be asked to provide in evidence.</w:t>
      </w:r>
    </w:p>
    <w:p w14:paraId="0040C464" w14:textId="77777777" w:rsidR="00AD5ED0" w:rsidRPr="001A3431" w:rsidRDefault="00AD5ED0" w:rsidP="00A744C9">
      <w:pPr>
        <w:spacing w:before="212"/>
        <w:jc w:val="both"/>
        <w:rPr>
          <w:rFonts w:ascii="Times New Roman" w:hAnsi="Times New Roman" w:cs="Times New Roman"/>
          <w:b/>
          <w:bCs/>
        </w:rPr>
      </w:pPr>
    </w:p>
    <w:p w14:paraId="6B53BF21" w14:textId="70CCB457" w:rsidR="00AD5ED0" w:rsidRPr="00AD5ED0" w:rsidRDefault="00AD5ED0" w:rsidP="00A744C9">
      <w:pPr>
        <w:spacing w:before="212"/>
        <w:jc w:val="both"/>
        <w:rPr>
          <w:rFonts w:ascii="Times New Roman" w:hAnsi="Times New Roman" w:cs="Times New Roman"/>
          <w:b/>
          <w:bCs/>
          <w:sz w:val="32"/>
          <w:szCs w:val="32"/>
        </w:rPr>
      </w:pPr>
    </w:p>
    <w:p w14:paraId="7898FBE6" w14:textId="77777777" w:rsidR="00D32444" w:rsidRDefault="00D32444" w:rsidP="00A744C9">
      <w:pPr>
        <w:jc w:val="both"/>
        <w:rPr>
          <w:rFonts w:ascii="Times New Roman" w:hAnsi="Times New Roman" w:cs="Times New Roman"/>
          <w:b/>
          <w:bCs/>
          <w:sz w:val="32"/>
          <w:szCs w:val="32"/>
        </w:rPr>
      </w:pPr>
    </w:p>
    <w:p w14:paraId="6E24EAB8" w14:textId="77777777" w:rsidR="00D32444" w:rsidRDefault="00D32444" w:rsidP="00A744C9">
      <w:pPr>
        <w:jc w:val="both"/>
        <w:rPr>
          <w:rFonts w:ascii="Times New Roman" w:hAnsi="Times New Roman" w:cs="Times New Roman"/>
          <w:b/>
          <w:bCs/>
          <w:sz w:val="32"/>
          <w:szCs w:val="32"/>
        </w:rPr>
      </w:pPr>
    </w:p>
    <w:p w14:paraId="5002A30A" w14:textId="77777777" w:rsidR="00D32444" w:rsidRDefault="00D32444" w:rsidP="00A744C9">
      <w:pPr>
        <w:jc w:val="both"/>
        <w:rPr>
          <w:rFonts w:ascii="Times New Roman" w:hAnsi="Times New Roman" w:cs="Times New Roman"/>
          <w:b/>
          <w:bCs/>
          <w:sz w:val="32"/>
          <w:szCs w:val="32"/>
        </w:rPr>
      </w:pPr>
    </w:p>
    <w:p w14:paraId="73C8CE8C" w14:textId="77777777" w:rsidR="00D32444" w:rsidRDefault="00D32444" w:rsidP="00A744C9">
      <w:pPr>
        <w:jc w:val="both"/>
        <w:rPr>
          <w:rFonts w:ascii="Times New Roman" w:hAnsi="Times New Roman" w:cs="Times New Roman"/>
          <w:b/>
          <w:bCs/>
          <w:sz w:val="32"/>
          <w:szCs w:val="32"/>
        </w:rPr>
      </w:pPr>
    </w:p>
    <w:p w14:paraId="5969A703" w14:textId="77777777" w:rsidR="00D32444" w:rsidRDefault="00D32444" w:rsidP="00A744C9">
      <w:pPr>
        <w:jc w:val="both"/>
        <w:rPr>
          <w:rFonts w:ascii="Times New Roman" w:hAnsi="Times New Roman" w:cs="Times New Roman"/>
          <w:b/>
          <w:bCs/>
          <w:sz w:val="32"/>
          <w:szCs w:val="32"/>
        </w:rPr>
      </w:pPr>
    </w:p>
    <w:p w14:paraId="39690AA5" w14:textId="77777777" w:rsidR="00D32444" w:rsidRDefault="00D32444" w:rsidP="00A744C9">
      <w:pPr>
        <w:jc w:val="both"/>
        <w:rPr>
          <w:rFonts w:ascii="Times New Roman" w:hAnsi="Times New Roman" w:cs="Times New Roman"/>
          <w:b/>
          <w:bCs/>
          <w:sz w:val="32"/>
          <w:szCs w:val="32"/>
        </w:rPr>
      </w:pPr>
    </w:p>
    <w:p w14:paraId="21B1C901" w14:textId="77777777" w:rsidR="00D32444" w:rsidRDefault="00D32444" w:rsidP="00A744C9">
      <w:pPr>
        <w:jc w:val="both"/>
        <w:rPr>
          <w:rFonts w:ascii="Times New Roman" w:hAnsi="Times New Roman" w:cs="Times New Roman"/>
          <w:b/>
          <w:bCs/>
          <w:sz w:val="32"/>
          <w:szCs w:val="32"/>
        </w:rPr>
      </w:pPr>
    </w:p>
    <w:p w14:paraId="045A2C29" w14:textId="77777777" w:rsidR="00D32444" w:rsidRDefault="00D32444" w:rsidP="00A744C9">
      <w:pPr>
        <w:jc w:val="both"/>
        <w:rPr>
          <w:rFonts w:ascii="Times New Roman" w:hAnsi="Times New Roman" w:cs="Times New Roman"/>
          <w:b/>
          <w:bCs/>
          <w:sz w:val="32"/>
          <w:szCs w:val="32"/>
        </w:rPr>
      </w:pPr>
    </w:p>
    <w:p w14:paraId="0E2F537B" w14:textId="77777777" w:rsidR="00D32444" w:rsidRDefault="00D32444" w:rsidP="00A744C9">
      <w:pPr>
        <w:jc w:val="both"/>
        <w:rPr>
          <w:rFonts w:ascii="Times New Roman" w:hAnsi="Times New Roman" w:cs="Times New Roman"/>
          <w:b/>
          <w:bCs/>
          <w:sz w:val="32"/>
          <w:szCs w:val="32"/>
        </w:rPr>
      </w:pPr>
    </w:p>
    <w:p w14:paraId="1539776E" w14:textId="77777777" w:rsidR="00D32444" w:rsidRDefault="00D32444" w:rsidP="00A744C9">
      <w:pPr>
        <w:jc w:val="both"/>
        <w:rPr>
          <w:rFonts w:ascii="Times New Roman" w:hAnsi="Times New Roman" w:cs="Times New Roman"/>
          <w:b/>
          <w:bCs/>
          <w:sz w:val="32"/>
          <w:szCs w:val="32"/>
        </w:rPr>
      </w:pPr>
    </w:p>
    <w:p w14:paraId="2CD5B7E4" w14:textId="77777777" w:rsidR="00D32444" w:rsidRDefault="00D32444" w:rsidP="00A744C9">
      <w:pPr>
        <w:jc w:val="both"/>
        <w:rPr>
          <w:rFonts w:ascii="Times New Roman" w:hAnsi="Times New Roman" w:cs="Times New Roman"/>
          <w:b/>
          <w:bCs/>
          <w:sz w:val="32"/>
          <w:szCs w:val="32"/>
        </w:rPr>
      </w:pPr>
    </w:p>
    <w:p w14:paraId="78FA28F7" w14:textId="77777777" w:rsidR="00D32444" w:rsidRDefault="00D32444" w:rsidP="00A744C9">
      <w:pPr>
        <w:jc w:val="both"/>
        <w:rPr>
          <w:rFonts w:ascii="Times New Roman" w:hAnsi="Times New Roman" w:cs="Times New Roman"/>
          <w:b/>
          <w:bCs/>
          <w:sz w:val="32"/>
          <w:szCs w:val="32"/>
        </w:rPr>
      </w:pPr>
    </w:p>
    <w:p w14:paraId="6B497262" w14:textId="77777777" w:rsidR="00D32444" w:rsidRDefault="00D32444" w:rsidP="00A744C9">
      <w:pPr>
        <w:jc w:val="both"/>
        <w:rPr>
          <w:rFonts w:ascii="Times New Roman" w:hAnsi="Times New Roman" w:cs="Times New Roman"/>
          <w:b/>
          <w:bCs/>
          <w:sz w:val="32"/>
          <w:szCs w:val="32"/>
        </w:rPr>
      </w:pPr>
    </w:p>
    <w:p w14:paraId="0F0F5ECD" w14:textId="77777777" w:rsidR="00D32444" w:rsidRDefault="00D32444" w:rsidP="00A744C9">
      <w:pPr>
        <w:jc w:val="both"/>
        <w:rPr>
          <w:rFonts w:ascii="Times New Roman" w:hAnsi="Times New Roman" w:cs="Times New Roman"/>
          <w:b/>
          <w:bCs/>
          <w:sz w:val="32"/>
          <w:szCs w:val="32"/>
        </w:rPr>
      </w:pPr>
    </w:p>
    <w:p w14:paraId="3CA2C2AB" w14:textId="77777777" w:rsidR="00D32444" w:rsidRDefault="00D32444" w:rsidP="00A744C9">
      <w:pPr>
        <w:jc w:val="both"/>
        <w:rPr>
          <w:rFonts w:ascii="Times New Roman" w:hAnsi="Times New Roman" w:cs="Times New Roman"/>
          <w:b/>
          <w:bCs/>
          <w:sz w:val="32"/>
          <w:szCs w:val="32"/>
        </w:rPr>
      </w:pPr>
    </w:p>
    <w:p w14:paraId="323FA95E" w14:textId="77777777" w:rsidR="00D32444" w:rsidRDefault="00D32444" w:rsidP="00A744C9">
      <w:pPr>
        <w:jc w:val="both"/>
        <w:rPr>
          <w:rFonts w:ascii="Times New Roman" w:hAnsi="Times New Roman" w:cs="Times New Roman"/>
          <w:b/>
          <w:bCs/>
          <w:sz w:val="32"/>
          <w:szCs w:val="32"/>
        </w:rPr>
      </w:pPr>
    </w:p>
    <w:p w14:paraId="7B1CE346" w14:textId="77777777" w:rsidR="00D32444" w:rsidRDefault="00D32444" w:rsidP="00A744C9">
      <w:pPr>
        <w:jc w:val="both"/>
        <w:rPr>
          <w:rFonts w:ascii="Times New Roman" w:hAnsi="Times New Roman" w:cs="Times New Roman"/>
          <w:b/>
          <w:bCs/>
          <w:sz w:val="32"/>
          <w:szCs w:val="32"/>
        </w:rPr>
      </w:pPr>
    </w:p>
    <w:p w14:paraId="056AF731" w14:textId="77777777" w:rsidR="001A3431" w:rsidRDefault="001A3431" w:rsidP="00A744C9">
      <w:pPr>
        <w:jc w:val="both"/>
        <w:rPr>
          <w:rFonts w:ascii="Times New Roman" w:hAnsi="Times New Roman" w:cs="Times New Roman"/>
          <w:b/>
          <w:bCs/>
          <w:sz w:val="32"/>
          <w:szCs w:val="32"/>
        </w:rPr>
      </w:pPr>
    </w:p>
    <w:p w14:paraId="44BCEA6A" w14:textId="0E484425" w:rsidR="00D32444" w:rsidRPr="00A744C9" w:rsidRDefault="00D32444" w:rsidP="00A744C9">
      <w:pPr>
        <w:pStyle w:val="Heading2"/>
        <w:rPr>
          <w:rFonts w:ascii="Times New Roman" w:hAnsi="Times New Roman" w:cs="Times New Roman"/>
        </w:rPr>
      </w:pPr>
      <w:bookmarkStart w:id="1" w:name="_Toc234314909"/>
      <w:r w:rsidRPr="00A744C9">
        <w:rPr>
          <w:rFonts w:ascii="Times New Roman" w:hAnsi="Times New Roman" w:cs="Times New Roman"/>
        </w:rPr>
        <w:lastRenderedPageBreak/>
        <w:t>Acknowledgement</w:t>
      </w:r>
      <w:bookmarkEnd w:id="1"/>
    </w:p>
    <w:p w14:paraId="28393AE0" w14:textId="77777777" w:rsidR="0000225F" w:rsidRDefault="0000225F" w:rsidP="00A744C9">
      <w:pPr>
        <w:spacing w:line="259" w:lineRule="auto"/>
        <w:jc w:val="both"/>
        <w:rPr>
          <w:rFonts w:ascii="Times New Roman" w:eastAsiaTheme="minorHAnsi" w:hAnsi="Times New Roman" w:cs="Times New Roman"/>
          <w:kern w:val="0"/>
          <w:lang w:eastAsia="en-US"/>
          <w14:ligatures w14:val="none"/>
        </w:rPr>
      </w:pPr>
    </w:p>
    <w:p w14:paraId="2E7F69F0" w14:textId="737D47D2"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I would like to thank my supervisor, Julie Thomas, for her guidance, support and feedback throughout the dissertation. Her advice helped me improve the quality of my work and gave me </w:t>
      </w:r>
      <w:r>
        <w:rPr>
          <w:rFonts w:ascii="Times New Roman" w:eastAsiaTheme="minorHAnsi" w:hAnsi="Times New Roman" w:cs="Times New Roman"/>
          <w:kern w:val="0"/>
          <w:lang w:eastAsia="en-US"/>
          <w14:ligatures w14:val="none"/>
        </w:rPr>
        <w:t xml:space="preserve">the </w:t>
      </w:r>
      <w:r w:rsidRPr="0000225F">
        <w:rPr>
          <w:rFonts w:ascii="Times New Roman" w:eastAsiaTheme="minorHAnsi" w:hAnsi="Times New Roman" w:cs="Times New Roman"/>
          <w:kern w:val="0"/>
          <w:lang w:eastAsia="en-US"/>
          <w14:ligatures w14:val="none"/>
        </w:rPr>
        <w:t>confidence to pursue further education.</w:t>
      </w:r>
    </w:p>
    <w:p w14:paraId="690FEE02"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I would also like to thank Jaliya De Silva for his support as dissertation coordinator throughout the process.</w:t>
      </w:r>
    </w:p>
    <w:p w14:paraId="232AAA0E"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I am grateful to the University of Wales Trinity Saint David, lecturers and academic staff for providing the support and learning environment that helped me reach the final stage of completing my dissertation after three years of study.</w:t>
      </w:r>
    </w:p>
    <w:p w14:paraId="3DD341A9" w14:textId="5D6FF155" w:rsidR="00D32444" w:rsidRDefault="0000225F" w:rsidP="00A744C9">
      <w:pPr>
        <w:jc w:val="both"/>
        <w:rPr>
          <w:rFonts w:ascii="Times New Roman" w:hAnsi="Times New Roman" w:cs="Times New Roman"/>
          <w:b/>
          <w:bCs/>
          <w:sz w:val="32"/>
          <w:szCs w:val="32"/>
        </w:rPr>
      </w:pPr>
      <w:r w:rsidRPr="0000225F">
        <w:rPr>
          <w:rFonts w:ascii="Times New Roman" w:eastAsiaTheme="minorHAnsi" w:hAnsi="Times New Roman" w:cs="Times New Roman"/>
          <w:kern w:val="0"/>
          <w:lang w:eastAsia="en-US"/>
          <w14:ligatures w14:val="none"/>
        </w:rPr>
        <w:t xml:space="preserve">Finally, I would like to thank all participants who </w:t>
      </w:r>
      <w:r w:rsidR="00D94C72">
        <w:rPr>
          <w:rFonts w:ascii="Times New Roman" w:eastAsiaTheme="minorHAnsi" w:hAnsi="Times New Roman" w:cs="Times New Roman"/>
          <w:kern w:val="0"/>
          <w:lang w:eastAsia="en-US"/>
          <w14:ligatures w14:val="none"/>
        </w:rPr>
        <w:t>offered</w:t>
      </w:r>
      <w:r w:rsidRPr="0000225F">
        <w:rPr>
          <w:rFonts w:ascii="Times New Roman" w:eastAsiaTheme="minorHAnsi" w:hAnsi="Times New Roman" w:cs="Times New Roman"/>
          <w:kern w:val="0"/>
          <w:lang w:eastAsia="en-US"/>
          <w14:ligatures w14:val="none"/>
        </w:rPr>
        <w:t xml:space="preserve"> their time and shared their experiences, honestly and openly, without whom this research would not have been possible</w:t>
      </w:r>
      <w:r w:rsidR="00E26E4F">
        <w:rPr>
          <w:rFonts w:ascii="Times New Roman" w:eastAsiaTheme="minorHAnsi" w:hAnsi="Times New Roman" w:cs="Times New Roman"/>
          <w:kern w:val="0"/>
          <w:lang w:eastAsia="en-US"/>
          <w14:ligatures w14:val="none"/>
        </w:rPr>
        <w:t>.</w:t>
      </w:r>
    </w:p>
    <w:p w14:paraId="0A9DB8A2" w14:textId="77777777" w:rsidR="00D32444" w:rsidRDefault="00D32444" w:rsidP="00A744C9">
      <w:pPr>
        <w:jc w:val="both"/>
        <w:rPr>
          <w:rFonts w:ascii="Times New Roman" w:hAnsi="Times New Roman" w:cs="Times New Roman"/>
          <w:b/>
          <w:bCs/>
          <w:sz w:val="32"/>
          <w:szCs w:val="32"/>
        </w:rPr>
      </w:pPr>
    </w:p>
    <w:p w14:paraId="0465A5C7" w14:textId="77777777" w:rsidR="00D32444" w:rsidRDefault="00D32444" w:rsidP="00A744C9">
      <w:pPr>
        <w:jc w:val="both"/>
        <w:rPr>
          <w:rFonts w:ascii="Times New Roman" w:hAnsi="Times New Roman" w:cs="Times New Roman"/>
          <w:b/>
          <w:bCs/>
          <w:sz w:val="32"/>
          <w:szCs w:val="32"/>
        </w:rPr>
      </w:pPr>
    </w:p>
    <w:p w14:paraId="611D0AB4" w14:textId="77777777" w:rsidR="00D32444" w:rsidRDefault="00D32444" w:rsidP="00A744C9">
      <w:pPr>
        <w:jc w:val="both"/>
        <w:rPr>
          <w:rFonts w:ascii="Times New Roman" w:hAnsi="Times New Roman" w:cs="Times New Roman"/>
          <w:b/>
          <w:bCs/>
          <w:sz w:val="32"/>
          <w:szCs w:val="32"/>
        </w:rPr>
      </w:pPr>
    </w:p>
    <w:p w14:paraId="0CC573CB" w14:textId="77777777" w:rsidR="00D32444" w:rsidRDefault="00D32444" w:rsidP="00A744C9">
      <w:pPr>
        <w:jc w:val="both"/>
        <w:rPr>
          <w:rFonts w:ascii="Times New Roman" w:hAnsi="Times New Roman" w:cs="Times New Roman"/>
          <w:b/>
          <w:bCs/>
          <w:sz w:val="32"/>
          <w:szCs w:val="32"/>
        </w:rPr>
      </w:pPr>
    </w:p>
    <w:p w14:paraId="798A32E9" w14:textId="77777777" w:rsidR="00D32444" w:rsidRDefault="00D32444" w:rsidP="00A744C9">
      <w:pPr>
        <w:jc w:val="both"/>
        <w:rPr>
          <w:rFonts w:ascii="Times New Roman" w:hAnsi="Times New Roman" w:cs="Times New Roman"/>
          <w:b/>
          <w:bCs/>
          <w:sz w:val="32"/>
          <w:szCs w:val="32"/>
        </w:rPr>
      </w:pPr>
    </w:p>
    <w:p w14:paraId="5B2F9568" w14:textId="77777777" w:rsidR="00D32444" w:rsidRDefault="00D32444" w:rsidP="00A744C9">
      <w:pPr>
        <w:jc w:val="both"/>
        <w:rPr>
          <w:rFonts w:ascii="Times New Roman" w:hAnsi="Times New Roman" w:cs="Times New Roman"/>
          <w:b/>
          <w:bCs/>
          <w:sz w:val="32"/>
          <w:szCs w:val="32"/>
        </w:rPr>
      </w:pPr>
    </w:p>
    <w:p w14:paraId="10951DD8" w14:textId="77777777" w:rsidR="00D32444" w:rsidRDefault="00D32444" w:rsidP="00A744C9">
      <w:pPr>
        <w:jc w:val="both"/>
        <w:rPr>
          <w:rFonts w:ascii="Times New Roman" w:hAnsi="Times New Roman" w:cs="Times New Roman"/>
          <w:b/>
          <w:bCs/>
          <w:sz w:val="32"/>
          <w:szCs w:val="32"/>
        </w:rPr>
      </w:pPr>
    </w:p>
    <w:p w14:paraId="6967E986" w14:textId="77777777" w:rsidR="00D32444" w:rsidRDefault="00D32444" w:rsidP="00A744C9">
      <w:pPr>
        <w:jc w:val="both"/>
        <w:rPr>
          <w:rFonts w:ascii="Times New Roman" w:hAnsi="Times New Roman" w:cs="Times New Roman"/>
          <w:b/>
          <w:bCs/>
          <w:sz w:val="32"/>
          <w:szCs w:val="32"/>
        </w:rPr>
      </w:pPr>
    </w:p>
    <w:p w14:paraId="1CA928E0" w14:textId="77777777" w:rsidR="00661073" w:rsidRDefault="00661073" w:rsidP="00A744C9">
      <w:pPr>
        <w:pStyle w:val="Heading2"/>
        <w:rPr>
          <w:rFonts w:ascii="Times New Roman" w:hAnsi="Times New Roman" w:cs="Times New Roman"/>
        </w:rPr>
      </w:pPr>
      <w:bookmarkStart w:id="2" w:name="_Toc234314910"/>
    </w:p>
    <w:p w14:paraId="16A2DF65" w14:textId="77777777" w:rsidR="00661073" w:rsidRDefault="00661073" w:rsidP="00661073"/>
    <w:p w14:paraId="7A7843CD" w14:textId="77777777" w:rsidR="00661073" w:rsidRDefault="00661073" w:rsidP="00661073"/>
    <w:p w14:paraId="63A43AEE" w14:textId="77777777" w:rsidR="00661073" w:rsidRDefault="00661073" w:rsidP="00661073"/>
    <w:p w14:paraId="748BE62B" w14:textId="77777777" w:rsidR="00661073" w:rsidRDefault="00661073" w:rsidP="00661073"/>
    <w:p w14:paraId="3A0103E1" w14:textId="77777777" w:rsidR="00661073" w:rsidRDefault="00661073" w:rsidP="00661073"/>
    <w:p w14:paraId="6D3114F1" w14:textId="77777777" w:rsidR="00661073" w:rsidRDefault="00661073" w:rsidP="00661073"/>
    <w:p w14:paraId="2776F37D" w14:textId="77777777" w:rsidR="00661073" w:rsidRPr="00661073" w:rsidRDefault="00661073" w:rsidP="00661073"/>
    <w:p w14:paraId="79D5AFEC" w14:textId="10FB8850" w:rsidR="0000225F" w:rsidRPr="00A744C9" w:rsidRDefault="00D32444" w:rsidP="00A744C9">
      <w:pPr>
        <w:pStyle w:val="Heading2"/>
        <w:rPr>
          <w:rFonts w:ascii="Times New Roman" w:eastAsiaTheme="minorEastAsia" w:hAnsi="Times New Roman" w:cs="Times New Roman"/>
        </w:rPr>
      </w:pPr>
      <w:r w:rsidRPr="00A744C9">
        <w:rPr>
          <w:rFonts w:ascii="Times New Roman" w:hAnsi="Times New Roman" w:cs="Times New Roman"/>
        </w:rPr>
        <w:lastRenderedPageBreak/>
        <w:t>Abstract</w:t>
      </w:r>
      <w:bookmarkEnd w:id="2"/>
    </w:p>
    <w:p w14:paraId="15CAD7C4" w14:textId="77777777" w:rsidR="0000225F" w:rsidRPr="0000225F" w:rsidRDefault="0000225F" w:rsidP="00A744C9">
      <w:pPr>
        <w:spacing w:line="259" w:lineRule="auto"/>
        <w:jc w:val="both"/>
        <w:rPr>
          <w:rFonts w:eastAsiaTheme="minorHAnsi"/>
          <w:kern w:val="0"/>
          <w:sz w:val="22"/>
          <w:szCs w:val="22"/>
          <w:lang w:eastAsia="en-US"/>
          <w14:ligatures w14:val="none"/>
        </w:rPr>
      </w:pPr>
    </w:p>
    <w:p w14:paraId="21C42464" w14:textId="28358438"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This study investigates how social, cultural and organisational factors influence the underrepresentation of men in UK frontline care home roles, focusing on how management practices, organisational culture</w:t>
      </w:r>
      <w:r w:rsidR="006F56CA">
        <w:rPr>
          <w:rFonts w:ascii="Times New Roman" w:eastAsiaTheme="minorHAnsi" w:hAnsi="Times New Roman" w:cs="Times New Roman"/>
          <w:kern w:val="0"/>
          <w:lang w:eastAsia="en-US"/>
          <w14:ligatures w14:val="none"/>
        </w:rPr>
        <w:t xml:space="preserve"> </w:t>
      </w:r>
      <w:r w:rsidRPr="0000225F">
        <w:rPr>
          <w:rFonts w:ascii="Times New Roman" w:eastAsiaTheme="minorHAnsi" w:hAnsi="Times New Roman" w:cs="Times New Roman"/>
          <w:kern w:val="0"/>
          <w:lang w:eastAsia="en-US"/>
          <w14:ligatures w14:val="none"/>
        </w:rPr>
        <w:t xml:space="preserve">and norms shape recruitment and retention. Despite men representing only around 22% of the adult social care workforce, the experiences of frontline male carers within the care home sector are underexamined. </w:t>
      </w:r>
    </w:p>
    <w:p w14:paraId="7CB4CDEA" w14:textId="3DE040E2"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The research adopted a qualitative design, using semi-structured interviews with eight frontline care workers and two managers across care homes in Wales and England. </w:t>
      </w:r>
      <w:r w:rsidR="006F56CA">
        <w:rPr>
          <w:rFonts w:ascii="Times New Roman" w:eastAsiaTheme="minorHAnsi" w:hAnsi="Times New Roman" w:cs="Times New Roman"/>
          <w:kern w:val="0"/>
          <w:lang w:eastAsia="en-US"/>
          <w14:ligatures w14:val="none"/>
        </w:rPr>
        <w:t>The d</w:t>
      </w:r>
      <w:r w:rsidRPr="0000225F">
        <w:rPr>
          <w:rFonts w:ascii="Times New Roman" w:eastAsiaTheme="minorHAnsi" w:hAnsi="Times New Roman" w:cs="Times New Roman"/>
          <w:kern w:val="0"/>
          <w:lang w:eastAsia="en-US"/>
          <w14:ligatures w14:val="none"/>
        </w:rPr>
        <w:t>ata were analysed using reflexive thematic analysis (Clarke and Braun, 2022) and generated four themes: care work as feminised labour; emotional labour and gender expectations; organisational practices and barriers to men’s participation; and economic factors and professional identity.</w:t>
      </w:r>
    </w:p>
    <w:p w14:paraId="3F4C960D" w14:textId="1B171107" w:rsid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 xml:space="preserve">The findings show that the underrepresentation of men in the UK care home sector is sustained by the interaction of social, cultural and organisational factors. Care work is socially associated with femininity through embedded gender expectations and occupational stigma. Culturally, hegemonic masculinity norms conflict with the emotional demands of care work, impacting recruitment and retention. Organisationally, gender assumptions are reproduced through informal routines, recruitment practices and </w:t>
      </w:r>
      <w:r w:rsidR="00375D44">
        <w:rPr>
          <w:rFonts w:ascii="Times New Roman" w:eastAsiaTheme="minorHAnsi" w:hAnsi="Times New Roman" w:cs="Times New Roman"/>
          <w:kern w:val="0"/>
          <w:lang w:eastAsia="en-US"/>
          <w14:ligatures w14:val="none"/>
        </w:rPr>
        <w:t xml:space="preserve">a </w:t>
      </w:r>
      <w:r w:rsidRPr="0000225F">
        <w:rPr>
          <w:rFonts w:ascii="Times New Roman" w:eastAsiaTheme="minorHAnsi" w:hAnsi="Times New Roman" w:cs="Times New Roman"/>
          <w:kern w:val="0"/>
          <w:lang w:eastAsia="en-US"/>
          <w14:ligatures w14:val="none"/>
        </w:rPr>
        <w:t>lack of progression opportunities. Economic factors are relevant across all three dimensions, with low pay being a barrier to recruitment and retention, particularly due to social and cultural expectations associated with masculinity and financial provision.</w:t>
      </w:r>
      <w:r w:rsidR="00EC3B43">
        <w:rPr>
          <w:rFonts w:ascii="Times New Roman" w:eastAsiaTheme="minorHAnsi" w:hAnsi="Times New Roman" w:cs="Times New Roman"/>
          <w:kern w:val="0"/>
          <w:lang w:eastAsia="en-US"/>
          <w14:ligatures w14:val="none"/>
        </w:rPr>
        <w:t xml:space="preserve"> </w:t>
      </w:r>
    </w:p>
    <w:p w14:paraId="25E9BD7D" w14:textId="59FAC807" w:rsidR="00EC3B43" w:rsidRPr="0000225F" w:rsidRDefault="00EC3B43" w:rsidP="00A744C9">
      <w:pPr>
        <w:spacing w:line="259" w:lineRule="auto"/>
        <w:jc w:val="both"/>
        <w:rPr>
          <w:rFonts w:ascii="Times New Roman" w:eastAsiaTheme="minorHAnsi" w:hAnsi="Times New Roman" w:cs="Times New Roman"/>
          <w:kern w:val="0"/>
          <w:lang w:eastAsia="en-US"/>
          <w14:ligatures w14:val="none"/>
        </w:rPr>
      </w:pPr>
      <w:r w:rsidRPr="00EC3B43">
        <w:rPr>
          <w:rFonts w:ascii="Times New Roman" w:eastAsiaTheme="minorHAnsi" w:hAnsi="Times New Roman" w:cs="Times New Roman"/>
          <w:kern w:val="0"/>
          <w:lang w:eastAsia="en-US"/>
          <w14:ligatures w14:val="none"/>
        </w:rPr>
        <w:t>Supporting documents, including the information sheet, consent form, interview guides</w:t>
      </w:r>
      <w:r>
        <w:rPr>
          <w:rFonts w:ascii="Times New Roman" w:eastAsiaTheme="minorHAnsi" w:hAnsi="Times New Roman" w:cs="Times New Roman"/>
          <w:kern w:val="0"/>
          <w:lang w:eastAsia="en-US"/>
          <w14:ligatures w14:val="none"/>
        </w:rPr>
        <w:t>, transcript and</w:t>
      </w:r>
      <w:r w:rsidRPr="00EC3B43">
        <w:rPr>
          <w:rFonts w:ascii="Times New Roman" w:eastAsiaTheme="minorHAnsi" w:hAnsi="Times New Roman" w:cs="Times New Roman"/>
          <w:kern w:val="0"/>
          <w:lang w:eastAsia="en-US"/>
          <w14:ligatures w14:val="none"/>
        </w:rPr>
        <w:t xml:space="preserve"> ethic</w:t>
      </w:r>
      <w:r>
        <w:rPr>
          <w:rFonts w:ascii="Times New Roman" w:eastAsiaTheme="minorHAnsi" w:hAnsi="Times New Roman" w:cs="Times New Roman"/>
          <w:kern w:val="0"/>
          <w:lang w:eastAsia="en-US"/>
          <w14:ligatures w14:val="none"/>
        </w:rPr>
        <w:t>al form</w:t>
      </w:r>
      <w:r w:rsidRPr="00EC3B43">
        <w:rPr>
          <w:rFonts w:ascii="Times New Roman" w:eastAsiaTheme="minorHAnsi" w:hAnsi="Times New Roman" w:cs="Times New Roman"/>
          <w:kern w:val="0"/>
          <w:lang w:eastAsia="en-US"/>
          <w14:ligatures w14:val="none"/>
        </w:rPr>
        <w:t>, are provided in the appendices.</w:t>
      </w:r>
    </w:p>
    <w:p w14:paraId="782536ED" w14:textId="77777777" w:rsidR="0000225F" w:rsidRPr="0000225F" w:rsidRDefault="0000225F" w:rsidP="00A744C9">
      <w:pPr>
        <w:spacing w:line="259" w:lineRule="auto"/>
        <w:jc w:val="both"/>
        <w:rPr>
          <w:rFonts w:ascii="Times New Roman" w:eastAsiaTheme="minorHAnsi" w:hAnsi="Times New Roman" w:cs="Times New Roman"/>
          <w:kern w:val="0"/>
          <w:lang w:eastAsia="en-US"/>
          <w14:ligatures w14:val="none"/>
        </w:rPr>
      </w:pPr>
      <w:r w:rsidRPr="0000225F">
        <w:rPr>
          <w:rFonts w:ascii="Times New Roman" w:eastAsiaTheme="minorHAnsi" w:hAnsi="Times New Roman" w:cs="Times New Roman"/>
          <w:kern w:val="0"/>
          <w:lang w:eastAsia="en-US"/>
          <w14:ligatures w14:val="none"/>
        </w:rPr>
        <w:t>The study contributes to the existing literature by examining the three dimensions within the UK care home context and suggests that addressing gender disparity requires social, cultural and organisational change.</w:t>
      </w:r>
    </w:p>
    <w:p w14:paraId="6DD75B47" w14:textId="77777777" w:rsidR="0000225F" w:rsidRPr="00132C32" w:rsidRDefault="0000225F" w:rsidP="00A744C9">
      <w:pPr>
        <w:jc w:val="both"/>
        <w:rPr>
          <w:rFonts w:ascii="Times New Roman" w:hAnsi="Times New Roman" w:cs="Times New Roman"/>
          <w:b/>
          <w:bCs/>
          <w:color w:val="074F6A" w:themeColor="accent4" w:themeShade="80"/>
          <w:sz w:val="32"/>
          <w:szCs w:val="32"/>
        </w:rPr>
      </w:pPr>
    </w:p>
    <w:p w14:paraId="7425D48C" w14:textId="77777777" w:rsidR="00D32444" w:rsidRDefault="00D32444" w:rsidP="00A744C9">
      <w:pPr>
        <w:jc w:val="both"/>
        <w:rPr>
          <w:rFonts w:ascii="Times New Roman" w:hAnsi="Times New Roman" w:cs="Times New Roman"/>
          <w:b/>
          <w:bCs/>
          <w:sz w:val="32"/>
          <w:szCs w:val="32"/>
        </w:rPr>
      </w:pPr>
    </w:p>
    <w:p w14:paraId="4CF7D986" w14:textId="77777777" w:rsidR="00D32444" w:rsidRDefault="00D32444" w:rsidP="00A744C9">
      <w:pPr>
        <w:jc w:val="both"/>
        <w:rPr>
          <w:rFonts w:ascii="Times New Roman" w:hAnsi="Times New Roman" w:cs="Times New Roman"/>
          <w:b/>
          <w:bCs/>
          <w:sz w:val="32"/>
          <w:szCs w:val="32"/>
        </w:rPr>
      </w:pPr>
    </w:p>
    <w:p w14:paraId="2C02A26D" w14:textId="77777777" w:rsidR="00D32444" w:rsidRDefault="00D32444" w:rsidP="00A744C9">
      <w:pPr>
        <w:jc w:val="both"/>
        <w:rPr>
          <w:rFonts w:ascii="Times New Roman" w:hAnsi="Times New Roman" w:cs="Times New Roman"/>
          <w:b/>
          <w:bCs/>
          <w:sz w:val="32"/>
          <w:szCs w:val="32"/>
        </w:rPr>
      </w:pPr>
    </w:p>
    <w:p w14:paraId="26D5C571" w14:textId="77777777" w:rsidR="00D32444" w:rsidRDefault="00D32444" w:rsidP="00A744C9">
      <w:pPr>
        <w:jc w:val="both"/>
        <w:rPr>
          <w:rFonts w:ascii="Times New Roman" w:hAnsi="Times New Roman" w:cs="Times New Roman"/>
          <w:b/>
          <w:bCs/>
          <w:sz w:val="32"/>
          <w:szCs w:val="32"/>
        </w:rPr>
      </w:pPr>
    </w:p>
    <w:p w14:paraId="26731121" w14:textId="77777777" w:rsidR="00D32444" w:rsidRDefault="00D32444" w:rsidP="00A744C9">
      <w:pPr>
        <w:jc w:val="both"/>
        <w:rPr>
          <w:rFonts w:ascii="Times New Roman" w:hAnsi="Times New Roman" w:cs="Times New Roman"/>
          <w:b/>
          <w:bCs/>
          <w:sz w:val="32"/>
          <w:szCs w:val="32"/>
        </w:rPr>
      </w:pPr>
    </w:p>
    <w:p w14:paraId="66C4B908" w14:textId="77777777" w:rsidR="00D32444" w:rsidRDefault="00D32444" w:rsidP="00A744C9">
      <w:pPr>
        <w:jc w:val="both"/>
        <w:rPr>
          <w:rFonts w:ascii="Times New Roman" w:hAnsi="Times New Roman" w:cs="Times New Roman"/>
          <w:b/>
          <w:bCs/>
          <w:sz w:val="32"/>
          <w:szCs w:val="32"/>
        </w:rPr>
      </w:pPr>
    </w:p>
    <w:p w14:paraId="71AFD311" w14:textId="77777777" w:rsidR="00D32444" w:rsidRDefault="00D32444" w:rsidP="00A744C9">
      <w:pPr>
        <w:jc w:val="both"/>
        <w:rPr>
          <w:rFonts w:ascii="Times New Roman" w:hAnsi="Times New Roman" w:cs="Times New Roman"/>
          <w:b/>
          <w:bCs/>
          <w:sz w:val="32"/>
          <w:szCs w:val="32"/>
        </w:rPr>
      </w:pPr>
    </w:p>
    <w:sdt>
      <w:sdtPr>
        <w:rPr>
          <w:rFonts w:asciiTheme="minorHAnsi" w:eastAsiaTheme="minorEastAsia" w:hAnsiTheme="minorHAnsi" w:cstheme="minorBidi"/>
          <w:color w:val="auto"/>
          <w:kern w:val="2"/>
          <w:sz w:val="24"/>
          <w:szCs w:val="24"/>
          <w:lang w:val="en-GB" w:eastAsia="zh-CN"/>
          <w14:ligatures w14:val="standardContextual"/>
        </w:rPr>
        <w:id w:val="-299998680"/>
        <w:docPartObj>
          <w:docPartGallery w:val="Table of Contents"/>
          <w:docPartUnique/>
        </w:docPartObj>
      </w:sdtPr>
      <w:sdtEndPr>
        <w:rPr>
          <w:b/>
          <w:bCs/>
          <w:noProof/>
        </w:rPr>
      </w:sdtEndPr>
      <w:sdtContent>
        <w:p w14:paraId="0F8D9CB0" w14:textId="285BB857" w:rsidR="00E4512F" w:rsidRDefault="00E4512F">
          <w:pPr>
            <w:pStyle w:val="TOCHeading"/>
            <w:rPr>
              <w:rFonts w:ascii="Times New Roman" w:hAnsi="Times New Roman" w:cs="Times New Roman"/>
            </w:rPr>
          </w:pPr>
          <w:r w:rsidRPr="00D82DBF">
            <w:rPr>
              <w:rFonts w:ascii="Times New Roman" w:hAnsi="Times New Roman" w:cs="Times New Roman"/>
            </w:rPr>
            <w:t>Contents</w:t>
          </w:r>
        </w:p>
        <w:p w14:paraId="5A4C4AEB" w14:textId="77777777" w:rsidR="00037FBD" w:rsidRPr="00037FBD" w:rsidRDefault="00037FBD" w:rsidP="00037FBD">
          <w:pPr>
            <w:rPr>
              <w:lang w:val="en-US" w:eastAsia="en-US"/>
            </w:rPr>
          </w:pPr>
        </w:p>
        <w:p w14:paraId="103737BC" w14:textId="288A76C5" w:rsidR="00DA0458" w:rsidRDefault="00E4512F">
          <w:pPr>
            <w:pStyle w:val="TOC2"/>
            <w:tabs>
              <w:tab w:val="right" w:leader="dot" w:pos="9016"/>
            </w:tabs>
            <w:rPr>
              <w:noProof/>
              <w:lang w:eastAsia="en-GB"/>
            </w:rPr>
          </w:pPr>
          <w:r>
            <w:fldChar w:fldCharType="begin"/>
          </w:r>
          <w:r>
            <w:instrText xml:space="preserve"> TOC \o "1-3" \h \z \u </w:instrText>
          </w:r>
          <w:r>
            <w:fldChar w:fldCharType="separate"/>
          </w:r>
          <w:hyperlink w:anchor="_Toc234314908" w:history="1">
            <w:r w:rsidR="00DA0458" w:rsidRPr="00AD1970">
              <w:rPr>
                <w:rStyle w:val="Hyperlink"/>
                <w:rFonts w:ascii="Times New Roman" w:hAnsi="Times New Roman" w:cs="Times New Roman"/>
                <w:noProof/>
              </w:rPr>
              <w:t>AI Acknowledgement Statement:</w:t>
            </w:r>
            <w:r w:rsidR="00DA0458">
              <w:rPr>
                <w:noProof/>
                <w:webHidden/>
              </w:rPr>
              <w:tab/>
            </w:r>
            <w:r w:rsidR="00DA0458">
              <w:rPr>
                <w:noProof/>
                <w:webHidden/>
              </w:rPr>
              <w:fldChar w:fldCharType="begin"/>
            </w:r>
            <w:r w:rsidR="00DA0458">
              <w:rPr>
                <w:noProof/>
                <w:webHidden/>
              </w:rPr>
              <w:instrText xml:space="preserve"> PAGEREF _Toc234314908 \h </w:instrText>
            </w:r>
            <w:r w:rsidR="00DA0458">
              <w:rPr>
                <w:noProof/>
                <w:webHidden/>
              </w:rPr>
            </w:r>
            <w:r w:rsidR="00DA0458">
              <w:rPr>
                <w:noProof/>
                <w:webHidden/>
              </w:rPr>
              <w:fldChar w:fldCharType="separate"/>
            </w:r>
            <w:r w:rsidR="00DA0458">
              <w:rPr>
                <w:noProof/>
                <w:webHidden/>
              </w:rPr>
              <w:t>2</w:t>
            </w:r>
            <w:r w:rsidR="00DA0458">
              <w:rPr>
                <w:noProof/>
                <w:webHidden/>
              </w:rPr>
              <w:fldChar w:fldCharType="end"/>
            </w:r>
          </w:hyperlink>
        </w:p>
        <w:p w14:paraId="3161EC28" w14:textId="5B83AF8C" w:rsidR="00DA0458" w:rsidRDefault="00DA0458">
          <w:pPr>
            <w:pStyle w:val="TOC2"/>
            <w:tabs>
              <w:tab w:val="right" w:leader="dot" w:pos="9016"/>
            </w:tabs>
            <w:rPr>
              <w:noProof/>
              <w:lang w:eastAsia="en-GB"/>
            </w:rPr>
          </w:pPr>
          <w:hyperlink w:anchor="_Toc234314909" w:history="1">
            <w:r w:rsidRPr="00AD1970">
              <w:rPr>
                <w:rStyle w:val="Hyperlink"/>
                <w:rFonts w:ascii="Times New Roman" w:hAnsi="Times New Roman" w:cs="Times New Roman"/>
                <w:noProof/>
              </w:rPr>
              <w:t>Acknowledgement</w:t>
            </w:r>
            <w:r>
              <w:rPr>
                <w:noProof/>
                <w:webHidden/>
              </w:rPr>
              <w:tab/>
            </w:r>
            <w:r>
              <w:rPr>
                <w:noProof/>
                <w:webHidden/>
              </w:rPr>
              <w:fldChar w:fldCharType="begin"/>
            </w:r>
            <w:r>
              <w:rPr>
                <w:noProof/>
                <w:webHidden/>
              </w:rPr>
              <w:instrText xml:space="preserve"> PAGEREF _Toc234314909 \h </w:instrText>
            </w:r>
            <w:r>
              <w:rPr>
                <w:noProof/>
                <w:webHidden/>
              </w:rPr>
            </w:r>
            <w:r>
              <w:rPr>
                <w:noProof/>
                <w:webHidden/>
              </w:rPr>
              <w:fldChar w:fldCharType="separate"/>
            </w:r>
            <w:r>
              <w:rPr>
                <w:noProof/>
                <w:webHidden/>
              </w:rPr>
              <w:t>3</w:t>
            </w:r>
            <w:r>
              <w:rPr>
                <w:noProof/>
                <w:webHidden/>
              </w:rPr>
              <w:fldChar w:fldCharType="end"/>
            </w:r>
          </w:hyperlink>
        </w:p>
        <w:p w14:paraId="14AD919A" w14:textId="20DCE00E" w:rsidR="00DA0458" w:rsidRDefault="00DA0458">
          <w:pPr>
            <w:pStyle w:val="TOC2"/>
            <w:tabs>
              <w:tab w:val="right" w:leader="dot" w:pos="9016"/>
            </w:tabs>
            <w:rPr>
              <w:noProof/>
              <w:lang w:eastAsia="en-GB"/>
            </w:rPr>
          </w:pPr>
          <w:hyperlink w:anchor="_Toc234314910" w:history="1">
            <w:r w:rsidRPr="00AD1970">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_Toc234314910 \h </w:instrText>
            </w:r>
            <w:r>
              <w:rPr>
                <w:noProof/>
                <w:webHidden/>
              </w:rPr>
            </w:r>
            <w:r>
              <w:rPr>
                <w:noProof/>
                <w:webHidden/>
              </w:rPr>
              <w:fldChar w:fldCharType="separate"/>
            </w:r>
            <w:r>
              <w:rPr>
                <w:noProof/>
                <w:webHidden/>
              </w:rPr>
              <w:t>4</w:t>
            </w:r>
            <w:r>
              <w:rPr>
                <w:noProof/>
                <w:webHidden/>
              </w:rPr>
              <w:fldChar w:fldCharType="end"/>
            </w:r>
          </w:hyperlink>
        </w:p>
        <w:p w14:paraId="61B776F8" w14:textId="208802A2" w:rsidR="00DA0458" w:rsidRDefault="00DA0458">
          <w:pPr>
            <w:pStyle w:val="TOC2"/>
            <w:tabs>
              <w:tab w:val="right" w:leader="dot" w:pos="9016"/>
            </w:tabs>
            <w:rPr>
              <w:noProof/>
              <w:lang w:eastAsia="en-GB"/>
            </w:rPr>
          </w:pPr>
          <w:hyperlink w:anchor="_Toc234314911" w:history="1">
            <w:r w:rsidRPr="00AD1970">
              <w:rPr>
                <w:rStyle w:val="Hyperlink"/>
                <w:rFonts w:ascii="Times New Roman" w:hAnsi="Times New Roman" w:cs="Times New Roman"/>
                <w:noProof/>
                <w:lang w:eastAsia="en-US"/>
              </w:rPr>
              <w:t>1. Introduction</w:t>
            </w:r>
            <w:r>
              <w:rPr>
                <w:noProof/>
                <w:webHidden/>
              </w:rPr>
              <w:tab/>
            </w:r>
            <w:r>
              <w:rPr>
                <w:noProof/>
                <w:webHidden/>
              </w:rPr>
              <w:fldChar w:fldCharType="begin"/>
            </w:r>
            <w:r>
              <w:rPr>
                <w:noProof/>
                <w:webHidden/>
              </w:rPr>
              <w:instrText xml:space="preserve"> PAGEREF _Toc234314911 \h </w:instrText>
            </w:r>
            <w:r>
              <w:rPr>
                <w:noProof/>
                <w:webHidden/>
              </w:rPr>
            </w:r>
            <w:r>
              <w:rPr>
                <w:noProof/>
                <w:webHidden/>
              </w:rPr>
              <w:fldChar w:fldCharType="separate"/>
            </w:r>
            <w:r>
              <w:rPr>
                <w:noProof/>
                <w:webHidden/>
              </w:rPr>
              <w:t>7</w:t>
            </w:r>
            <w:r>
              <w:rPr>
                <w:noProof/>
                <w:webHidden/>
              </w:rPr>
              <w:fldChar w:fldCharType="end"/>
            </w:r>
          </w:hyperlink>
        </w:p>
        <w:p w14:paraId="565BE082" w14:textId="69ED0966" w:rsidR="00DA0458" w:rsidRDefault="00DA0458">
          <w:pPr>
            <w:pStyle w:val="TOC2"/>
            <w:tabs>
              <w:tab w:val="right" w:leader="dot" w:pos="9016"/>
            </w:tabs>
            <w:rPr>
              <w:noProof/>
              <w:lang w:eastAsia="en-GB"/>
            </w:rPr>
          </w:pPr>
          <w:hyperlink w:anchor="_Toc234314912" w:history="1">
            <w:r w:rsidRPr="00AD1970">
              <w:rPr>
                <w:rStyle w:val="Hyperlink"/>
                <w:rFonts w:ascii="Times New Roman" w:hAnsi="Times New Roman" w:cs="Times New Roman"/>
                <w:noProof/>
                <w:lang w:eastAsia="en-US"/>
              </w:rPr>
              <w:t>2. Research Aim, Objectives, and Questions</w:t>
            </w:r>
            <w:r>
              <w:rPr>
                <w:noProof/>
                <w:webHidden/>
              </w:rPr>
              <w:tab/>
            </w:r>
            <w:r>
              <w:rPr>
                <w:noProof/>
                <w:webHidden/>
              </w:rPr>
              <w:fldChar w:fldCharType="begin"/>
            </w:r>
            <w:r>
              <w:rPr>
                <w:noProof/>
                <w:webHidden/>
              </w:rPr>
              <w:instrText xml:space="preserve"> PAGEREF _Toc234314912 \h </w:instrText>
            </w:r>
            <w:r>
              <w:rPr>
                <w:noProof/>
                <w:webHidden/>
              </w:rPr>
            </w:r>
            <w:r>
              <w:rPr>
                <w:noProof/>
                <w:webHidden/>
              </w:rPr>
              <w:fldChar w:fldCharType="separate"/>
            </w:r>
            <w:r>
              <w:rPr>
                <w:noProof/>
                <w:webHidden/>
              </w:rPr>
              <w:t>8</w:t>
            </w:r>
            <w:r>
              <w:rPr>
                <w:noProof/>
                <w:webHidden/>
              </w:rPr>
              <w:fldChar w:fldCharType="end"/>
            </w:r>
          </w:hyperlink>
        </w:p>
        <w:p w14:paraId="1DC0C1F5" w14:textId="03BBA7CA" w:rsidR="00DA0458" w:rsidRDefault="00DA0458">
          <w:pPr>
            <w:pStyle w:val="TOC3"/>
            <w:tabs>
              <w:tab w:val="right" w:leader="dot" w:pos="9016"/>
            </w:tabs>
            <w:rPr>
              <w:noProof/>
              <w:lang w:eastAsia="en-GB"/>
            </w:rPr>
          </w:pPr>
          <w:hyperlink w:anchor="_Toc234314913" w:history="1">
            <w:r w:rsidRPr="00AD1970">
              <w:rPr>
                <w:rStyle w:val="Hyperlink"/>
                <w:rFonts w:ascii="Times New Roman" w:hAnsi="Times New Roman" w:cs="Times New Roman"/>
                <w:noProof/>
                <w:lang w:eastAsia="en-US"/>
              </w:rPr>
              <w:t>2.1. Research Aim</w:t>
            </w:r>
            <w:r>
              <w:rPr>
                <w:noProof/>
                <w:webHidden/>
              </w:rPr>
              <w:tab/>
            </w:r>
            <w:r>
              <w:rPr>
                <w:noProof/>
                <w:webHidden/>
              </w:rPr>
              <w:fldChar w:fldCharType="begin"/>
            </w:r>
            <w:r>
              <w:rPr>
                <w:noProof/>
                <w:webHidden/>
              </w:rPr>
              <w:instrText xml:space="preserve"> PAGEREF _Toc234314913 \h </w:instrText>
            </w:r>
            <w:r>
              <w:rPr>
                <w:noProof/>
                <w:webHidden/>
              </w:rPr>
            </w:r>
            <w:r>
              <w:rPr>
                <w:noProof/>
                <w:webHidden/>
              </w:rPr>
              <w:fldChar w:fldCharType="separate"/>
            </w:r>
            <w:r>
              <w:rPr>
                <w:noProof/>
                <w:webHidden/>
              </w:rPr>
              <w:t>8</w:t>
            </w:r>
            <w:r>
              <w:rPr>
                <w:noProof/>
                <w:webHidden/>
              </w:rPr>
              <w:fldChar w:fldCharType="end"/>
            </w:r>
          </w:hyperlink>
        </w:p>
        <w:p w14:paraId="06DD889B" w14:textId="6BE1E49A" w:rsidR="00DA0458" w:rsidRDefault="00DA0458">
          <w:pPr>
            <w:pStyle w:val="TOC3"/>
            <w:tabs>
              <w:tab w:val="right" w:leader="dot" w:pos="9016"/>
            </w:tabs>
            <w:rPr>
              <w:noProof/>
              <w:lang w:eastAsia="en-GB"/>
            </w:rPr>
          </w:pPr>
          <w:hyperlink w:anchor="_Toc234314914" w:history="1">
            <w:r w:rsidRPr="00AD1970">
              <w:rPr>
                <w:rStyle w:val="Hyperlink"/>
                <w:rFonts w:ascii="Times New Roman" w:hAnsi="Times New Roman" w:cs="Times New Roman"/>
                <w:noProof/>
                <w:lang w:eastAsia="en-US"/>
              </w:rPr>
              <w:t>2.2.</w:t>
            </w:r>
            <w:r w:rsidRPr="00AD1970">
              <w:rPr>
                <w:rStyle w:val="Hyperlink"/>
                <w:rFonts w:ascii="Times New Roman" w:hAnsi="Times New Roman" w:cs="Times New Roman"/>
                <w:i/>
                <w:iCs/>
                <w:noProof/>
                <w:lang w:eastAsia="en-US"/>
              </w:rPr>
              <w:t xml:space="preserve"> </w:t>
            </w:r>
            <w:r w:rsidRPr="00AD1970">
              <w:rPr>
                <w:rStyle w:val="Hyperlink"/>
                <w:rFonts w:ascii="Times New Roman" w:hAnsi="Times New Roman" w:cs="Times New Roman"/>
                <w:noProof/>
                <w:lang w:eastAsia="en-US"/>
              </w:rPr>
              <w:t>Research Objectives</w:t>
            </w:r>
            <w:r>
              <w:rPr>
                <w:noProof/>
                <w:webHidden/>
              </w:rPr>
              <w:tab/>
            </w:r>
            <w:r>
              <w:rPr>
                <w:noProof/>
                <w:webHidden/>
              </w:rPr>
              <w:fldChar w:fldCharType="begin"/>
            </w:r>
            <w:r>
              <w:rPr>
                <w:noProof/>
                <w:webHidden/>
              </w:rPr>
              <w:instrText xml:space="preserve"> PAGEREF _Toc234314914 \h </w:instrText>
            </w:r>
            <w:r>
              <w:rPr>
                <w:noProof/>
                <w:webHidden/>
              </w:rPr>
            </w:r>
            <w:r>
              <w:rPr>
                <w:noProof/>
                <w:webHidden/>
              </w:rPr>
              <w:fldChar w:fldCharType="separate"/>
            </w:r>
            <w:r>
              <w:rPr>
                <w:noProof/>
                <w:webHidden/>
              </w:rPr>
              <w:t>8</w:t>
            </w:r>
            <w:r>
              <w:rPr>
                <w:noProof/>
                <w:webHidden/>
              </w:rPr>
              <w:fldChar w:fldCharType="end"/>
            </w:r>
          </w:hyperlink>
        </w:p>
        <w:p w14:paraId="7BCE696A" w14:textId="63EA98C2" w:rsidR="00DA0458" w:rsidRDefault="00DA0458">
          <w:pPr>
            <w:pStyle w:val="TOC3"/>
            <w:tabs>
              <w:tab w:val="right" w:leader="dot" w:pos="9016"/>
            </w:tabs>
            <w:rPr>
              <w:noProof/>
              <w:lang w:eastAsia="en-GB"/>
            </w:rPr>
          </w:pPr>
          <w:hyperlink w:anchor="_Toc234314915" w:history="1">
            <w:r w:rsidRPr="00AD1970">
              <w:rPr>
                <w:rStyle w:val="Hyperlink"/>
                <w:rFonts w:ascii="Times New Roman" w:hAnsi="Times New Roman" w:cs="Times New Roman"/>
                <w:noProof/>
              </w:rPr>
              <w:t>2.3. Research Questions</w:t>
            </w:r>
            <w:r>
              <w:rPr>
                <w:noProof/>
                <w:webHidden/>
              </w:rPr>
              <w:tab/>
            </w:r>
            <w:r>
              <w:rPr>
                <w:noProof/>
                <w:webHidden/>
              </w:rPr>
              <w:fldChar w:fldCharType="begin"/>
            </w:r>
            <w:r>
              <w:rPr>
                <w:noProof/>
                <w:webHidden/>
              </w:rPr>
              <w:instrText xml:space="preserve"> PAGEREF _Toc234314915 \h </w:instrText>
            </w:r>
            <w:r>
              <w:rPr>
                <w:noProof/>
                <w:webHidden/>
              </w:rPr>
            </w:r>
            <w:r>
              <w:rPr>
                <w:noProof/>
                <w:webHidden/>
              </w:rPr>
              <w:fldChar w:fldCharType="separate"/>
            </w:r>
            <w:r>
              <w:rPr>
                <w:noProof/>
                <w:webHidden/>
              </w:rPr>
              <w:t>8</w:t>
            </w:r>
            <w:r>
              <w:rPr>
                <w:noProof/>
                <w:webHidden/>
              </w:rPr>
              <w:fldChar w:fldCharType="end"/>
            </w:r>
          </w:hyperlink>
        </w:p>
        <w:p w14:paraId="38AEEFCF" w14:textId="449BF15C" w:rsidR="00DA0458" w:rsidRDefault="00DA0458">
          <w:pPr>
            <w:pStyle w:val="TOC2"/>
            <w:tabs>
              <w:tab w:val="right" w:leader="dot" w:pos="9016"/>
            </w:tabs>
            <w:rPr>
              <w:noProof/>
              <w:lang w:eastAsia="en-GB"/>
            </w:rPr>
          </w:pPr>
          <w:hyperlink w:anchor="_Toc234314916" w:history="1">
            <w:r w:rsidRPr="00AD1970">
              <w:rPr>
                <w:rStyle w:val="Hyperlink"/>
                <w:rFonts w:ascii="Times New Roman" w:hAnsi="Times New Roman" w:cs="Times New Roman"/>
                <w:noProof/>
                <w:lang w:eastAsia="en-US"/>
              </w:rPr>
              <w:t>3. Literature Review</w:t>
            </w:r>
            <w:r>
              <w:rPr>
                <w:noProof/>
                <w:webHidden/>
              </w:rPr>
              <w:tab/>
            </w:r>
            <w:r>
              <w:rPr>
                <w:noProof/>
                <w:webHidden/>
              </w:rPr>
              <w:fldChar w:fldCharType="begin"/>
            </w:r>
            <w:r>
              <w:rPr>
                <w:noProof/>
                <w:webHidden/>
              </w:rPr>
              <w:instrText xml:space="preserve"> PAGEREF _Toc234314916 \h </w:instrText>
            </w:r>
            <w:r>
              <w:rPr>
                <w:noProof/>
                <w:webHidden/>
              </w:rPr>
            </w:r>
            <w:r>
              <w:rPr>
                <w:noProof/>
                <w:webHidden/>
              </w:rPr>
              <w:fldChar w:fldCharType="separate"/>
            </w:r>
            <w:r>
              <w:rPr>
                <w:noProof/>
                <w:webHidden/>
              </w:rPr>
              <w:t>9</w:t>
            </w:r>
            <w:r>
              <w:rPr>
                <w:noProof/>
                <w:webHidden/>
              </w:rPr>
              <w:fldChar w:fldCharType="end"/>
            </w:r>
          </w:hyperlink>
        </w:p>
        <w:p w14:paraId="2A32AC0C" w14:textId="348A4093" w:rsidR="00DA0458" w:rsidRDefault="00DA0458">
          <w:pPr>
            <w:pStyle w:val="TOC3"/>
            <w:tabs>
              <w:tab w:val="right" w:leader="dot" w:pos="9016"/>
            </w:tabs>
            <w:rPr>
              <w:noProof/>
              <w:lang w:eastAsia="en-GB"/>
            </w:rPr>
          </w:pPr>
          <w:hyperlink w:anchor="_Toc234314917" w:history="1">
            <w:r w:rsidRPr="00AD1970">
              <w:rPr>
                <w:rStyle w:val="Hyperlink"/>
                <w:rFonts w:ascii="Times New Roman" w:hAnsi="Times New Roman" w:cs="Times New Roman"/>
                <w:noProof/>
                <w:lang w:eastAsia="en-US"/>
              </w:rPr>
              <w:t>3.1. The social dimension</w:t>
            </w:r>
            <w:r>
              <w:rPr>
                <w:noProof/>
                <w:webHidden/>
              </w:rPr>
              <w:tab/>
            </w:r>
            <w:r>
              <w:rPr>
                <w:noProof/>
                <w:webHidden/>
              </w:rPr>
              <w:fldChar w:fldCharType="begin"/>
            </w:r>
            <w:r>
              <w:rPr>
                <w:noProof/>
                <w:webHidden/>
              </w:rPr>
              <w:instrText xml:space="preserve"> PAGEREF _Toc234314917 \h </w:instrText>
            </w:r>
            <w:r>
              <w:rPr>
                <w:noProof/>
                <w:webHidden/>
              </w:rPr>
            </w:r>
            <w:r>
              <w:rPr>
                <w:noProof/>
                <w:webHidden/>
              </w:rPr>
              <w:fldChar w:fldCharType="separate"/>
            </w:r>
            <w:r>
              <w:rPr>
                <w:noProof/>
                <w:webHidden/>
              </w:rPr>
              <w:t>9</w:t>
            </w:r>
            <w:r>
              <w:rPr>
                <w:noProof/>
                <w:webHidden/>
              </w:rPr>
              <w:fldChar w:fldCharType="end"/>
            </w:r>
          </w:hyperlink>
        </w:p>
        <w:p w14:paraId="74FF05A6" w14:textId="3658B4AB" w:rsidR="00DA0458" w:rsidRDefault="00DA0458">
          <w:pPr>
            <w:pStyle w:val="TOC3"/>
            <w:tabs>
              <w:tab w:val="right" w:leader="dot" w:pos="9016"/>
            </w:tabs>
            <w:rPr>
              <w:noProof/>
              <w:lang w:eastAsia="en-GB"/>
            </w:rPr>
          </w:pPr>
          <w:hyperlink w:anchor="_Toc234314918" w:history="1">
            <w:r w:rsidRPr="00AD1970">
              <w:rPr>
                <w:rStyle w:val="Hyperlink"/>
                <w:rFonts w:ascii="Times New Roman" w:hAnsi="Times New Roman" w:cs="Times New Roman"/>
                <w:noProof/>
              </w:rPr>
              <w:t>3.2. The cultural dimension</w:t>
            </w:r>
            <w:r>
              <w:rPr>
                <w:noProof/>
                <w:webHidden/>
              </w:rPr>
              <w:tab/>
            </w:r>
            <w:r>
              <w:rPr>
                <w:noProof/>
                <w:webHidden/>
              </w:rPr>
              <w:fldChar w:fldCharType="begin"/>
            </w:r>
            <w:r>
              <w:rPr>
                <w:noProof/>
                <w:webHidden/>
              </w:rPr>
              <w:instrText xml:space="preserve"> PAGEREF _Toc234314918 \h </w:instrText>
            </w:r>
            <w:r>
              <w:rPr>
                <w:noProof/>
                <w:webHidden/>
              </w:rPr>
            </w:r>
            <w:r>
              <w:rPr>
                <w:noProof/>
                <w:webHidden/>
              </w:rPr>
              <w:fldChar w:fldCharType="separate"/>
            </w:r>
            <w:r>
              <w:rPr>
                <w:noProof/>
                <w:webHidden/>
              </w:rPr>
              <w:t>10</w:t>
            </w:r>
            <w:r>
              <w:rPr>
                <w:noProof/>
                <w:webHidden/>
              </w:rPr>
              <w:fldChar w:fldCharType="end"/>
            </w:r>
          </w:hyperlink>
        </w:p>
        <w:p w14:paraId="7688A178" w14:textId="23FB48E9" w:rsidR="00DA0458" w:rsidRDefault="00DA0458">
          <w:pPr>
            <w:pStyle w:val="TOC3"/>
            <w:tabs>
              <w:tab w:val="right" w:leader="dot" w:pos="9016"/>
            </w:tabs>
            <w:rPr>
              <w:noProof/>
              <w:lang w:eastAsia="en-GB"/>
            </w:rPr>
          </w:pPr>
          <w:hyperlink w:anchor="_Toc234314919" w:history="1">
            <w:r w:rsidRPr="00AD1970">
              <w:rPr>
                <w:rStyle w:val="Hyperlink"/>
                <w:rFonts w:ascii="Times New Roman" w:hAnsi="Times New Roman" w:cs="Times New Roman"/>
                <w:noProof/>
              </w:rPr>
              <w:t>3.3. The organisational dimension</w:t>
            </w:r>
            <w:r>
              <w:rPr>
                <w:noProof/>
                <w:webHidden/>
              </w:rPr>
              <w:tab/>
            </w:r>
            <w:r>
              <w:rPr>
                <w:noProof/>
                <w:webHidden/>
              </w:rPr>
              <w:fldChar w:fldCharType="begin"/>
            </w:r>
            <w:r>
              <w:rPr>
                <w:noProof/>
                <w:webHidden/>
              </w:rPr>
              <w:instrText xml:space="preserve"> PAGEREF _Toc234314919 \h </w:instrText>
            </w:r>
            <w:r>
              <w:rPr>
                <w:noProof/>
                <w:webHidden/>
              </w:rPr>
            </w:r>
            <w:r>
              <w:rPr>
                <w:noProof/>
                <w:webHidden/>
              </w:rPr>
              <w:fldChar w:fldCharType="separate"/>
            </w:r>
            <w:r>
              <w:rPr>
                <w:noProof/>
                <w:webHidden/>
              </w:rPr>
              <w:t>12</w:t>
            </w:r>
            <w:r>
              <w:rPr>
                <w:noProof/>
                <w:webHidden/>
              </w:rPr>
              <w:fldChar w:fldCharType="end"/>
            </w:r>
          </w:hyperlink>
        </w:p>
        <w:p w14:paraId="72A775A5" w14:textId="0BAF6922" w:rsidR="00DA0458" w:rsidRDefault="00DA0458">
          <w:pPr>
            <w:pStyle w:val="TOC3"/>
            <w:tabs>
              <w:tab w:val="right" w:leader="dot" w:pos="9016"/>
            </w:tabs>
            <w:rPr>
              <w:noProof/>
              <w:lang w:eastAsia="en-GB"/>
            </w:rPr>
          </w:pPr>
          <w:hyperlink w:anchor="_Toc234314920" w:history="1">
            <w:r w:rsidRPr="00AD1970">
              <w:rPr>
                <w:rStyle w:val="Hyperlink"/>
                <w:rFonts w:ascii="Times New Roman" w:hAnsi="Times New Roman" w:cs="Times New Roman"/>
                <w:noProof/>
              </w:rPr>
              <w:t>3.4. Research Gap and the interaction of the key dimensions</w:t>
            </w:r>
            <w:r>
              <w:rPr>
                <w:noProof/>
                <w:webHidden/>
              </w:rPr>
              <w:tab/>
            </w:r>
            <w:r>
              <w:rPr>
                <w:noProof/>
                <w:webHidden/>
              </w:rPr>
              <w:fldChar w:fldCharType="begin"/>
            </w:r>
            <w:r>
              <w:rPr>
                <w:noProof/>
                <w:webHidden/>
              </w:rPr>
              <w:instrText xml:space="preserve"> PAGEREF _Toc234314920 \h </w:instrText>
            </w:r>
            <w:r>
              <w:rPr>
                <w:noProof/>
                <w:webHidden/>
              </w:rPr>
            </w:r>
            <w:r>
              <w:rPr>
                <w:noProof/>
                <w:webHidden/>
              </w:rPr>
              <w:fldChar w:fldCharType="separate"/>
            </w:r>
            <w:r>
              <w:rPr>
                <w:noProof/>
                <w:webHidden/>
              </w:rPr>
              <w:t>13</w:t>
            </w:r>
            <w:r>
              <w:rPr>
                <w:noProof/>
                <w:webHidden/>
              </w:rPr>
              <w:fldChar w:fldCharType="end"/>
            </w:r>
          </w:hyperlink>
        </w:p>
        <w:p w14:paraId="1D59414A" w14:textId="18688DAC" w:rsidR="00DA0458" w:rsidRDefault="00DA0458">
          <w:pPr>
            <w:pStyle w:val="TOC2"/>
            <w:tabs>
              <w:tab w:val="right" w:leader="dot" w:pos="9016"/>
            </w:tabs>
            <w:rPr>
              <w:noProof/>
              <w:lang w:eastAsia="en-GB"/>
            </w:rPr>
          </w:pPr>
          <w:hyperlink w:anchor="_Toc234314921" w:history="1">
            <w:r w:rsidRPr="00AD1970">
              <w:rPr>
                <w:rStyle w:val="Hyperlink"/>
                <w:rFonts w:ascii="Times New Roman" w:hAnsi="Times New Roman" w:cs="Times New Roman"/>
                <w:noProof/>
              </w:rPr>
              <w:t>4. Methodology</w:t>
            </w:r>
            <w:r>
              <w:rPr>
                <w:noProof/>
                <w:webHidden/>
              </w:rPr>
              <w:tab/>
            </w:r>
            <w:r>
              <w:rPr>
                <w:noProof/>
                <w:webHidden/>
              </w:rPr>
              <w:fldChar w:fldCharType="begin"/>
            </w:r>
            <w:r>
              <w:rPr>
                <w:noProof/>
                <w:webHidden/>
              </w:rPr>
              <w:instrText xml:space="preserve"> PAGEREF _Toc234314921 \h </w:instrText>
            </w:r>
            <w:r>
              <w:rPr>
                <w:noProof/>
                <w:webHidden/>
              </w:rPr>
            </w:r>
            <w:r>
              <w:rPr>
                <w:noProof/>
                <w:webHidden/>
              </w:rPr>
              <w:fldChar w:fldCharType="separate"/>
            </w:r>
            <w:r>
              <w:rPr>
                <w:noProof/>
                <w:webHidden/>
              </w:rPr>
              <w:t>14</w:t>
            </w:r>
            <w:r>
              <w:rPr>
                <w:noProof/>
                <w:webHidden/>
              </w:rPr>
              <w:fldChar w:fldCharType="end"/>
            </w:r>
          </w:hyperlink>
        </w:p>
        <w:p w14:paraId="042A8196" w14:textId="3FDAA4CB" w:rsidR="00DA0458" w:rsidRDefault="00DA0458">
          <w:pPr>
            <w:pStyle w:val="TOC3"/>
            <w:tabs>
              <w:tab w:val="right" w:leader="dot" w:pos="9016"/>
            </w:tabs>
            <w:rPr>
              <w:noProof/>
              <w:lang w:eastAsia="en-GB"/>
            </w:rPr>
          </w:pPr>
          <w:hyperlink w:anchor="_Toc234314922" w:history="1">
            <w:r w:rsidRPr="00AD1970">
              <w:rPr>
                <w:rStyle w:val="Hyperlink"/>
                <w:rFonts w:ascii="Times New Roman" w:hAnsi="Times New Roman" w:cs="Times New Roman"/>
                <w:noProof/>
              </w:rPr>
              <w:t>4.1. Research Philosophy and Design</w:t>
            </w:r>
            <w:r>
              <w:rPr>
                <w:noProof/>
                <w:webHidden/>
              </w:rPr>
              <w:tab/>
            </w:r>
            <w:r>
              <w:rPr>
                <w:noProof/>
                <w:webHidden/>
              </w:rPr>
              <w:fldChar w:fldCharType="begin"/>
            </w:r>
            <w:r>
              <w:rPr>
                <w:noProof/>
                <w:webHidden/>
              </w:rPr>
              <w:instrText xml:space="preserve"> PAGEREF _Toc234314922 \h </w:instrText>
            </w:r>
            <w:r>
              <w:rPr>
                <w:noProof/>
                <w:webHidden/>
              </w:rPr>
            </w:r>
            <w:r>
              <w:rPr>
                <w:noProof/>
                <w:webHidden/>
              </w:rPr>
              <w:fldChar w:fldCharType="separate"/>
            </w:r>
            <w:r>
              <w:rPr>
                <w:noProof/>
                <w:webHidden/>
              </w:rPr>
              <w:t>14</w:t>
            </w:r>
            <w:r>
              <w:rPr>
                <w:noProof/>
                <w:webHidden/>
              </w:rPr>
              <w:fldChar w:fldCharType="end"/>
            </w:r>
          </w:hyperlink>
        </w:p>
        <w:p w14:paraId="6DBA18D4" w14:textId="4D823C10" w:rsidR="00DA0458" w:rsidRDefault="00DA0458">
          <w:pPr>
            <w:pStyle w:val="TOC3"/>
            <w:tabs>
              <w:tab w:val="right" w:leader="dot" w:pos="9016"/>
            </w:tabs>
            <w:rPr>
              <w:noProof/>
              <w:lang w:eastAsia="en-GB"/>
            </w:rPr>
          </w:pPr>
          <w:hyperlink w:anchor="_Toc234314923" w:history="1">
            <w:r w:rsidRPr="00AD1970">
              <w:rPr>
                <w:rStyle w:val="Hyperlink"/>
                <w:rFonts w:ascii="Times New Roman" w:hAnsi="Times New Roman" w:cs="Times New Roman"/>
                <w:noProof/>
              </w:rPr>
              <w:t>4.2. Sampling strategy and participant recruitment</w:t>
            </w:r>
            <w:r>
              <w:rPr>
                <w:noProof/>
                <w:webHidden/>
              </w:rPr>
              <w:tab/>
            </w:r>
            <w:r>
              <w:rPr>
                <w:noProof/>
                <w:webHidden/>
              </w:rPr>
              <w:fldChar w:fldCharType="begin"/>
            </w:r>
            <w:r>
              <w:rPr>
                <w:noProof/>
                <w:webHidden/>
              </w:rPr>
              <w:instrText xml:space="preserve"> PAGEREF _Toc234314923 \h </w:instrText>
            </w:r>
            <w:r>
              <w:rPr>
                <w:noProof/>
                <w:webHidden/>
              </w:rPr>
            </w:r>
            <w:r>
              <w:rPr>
                <w:noProof/>
                <w:webHidden/>
              </w:rPr>
              <w:fldChar w:fldCharType="separate"/>
            </w:r>
            <w:r>
              <w:rPr>
                <w:noProof/>
                <w:webHidden/>
              </w:rPr>
              <w:t>15</w:t>
            </w:r>
            <w:r>
              <w:rPr>
                <w:noProof/>
                <w:webHidden/>
              </w:rPr>
              <w:fldChar w:fldCharType="end"/>
            </w:r>
          </w:hyperlink>
        </w:p>
        <w:p w14:paraId="175765D8" w14:textId="7A7F815A" w:rsidR="00DA0458" w:rsidRDefault="00DA0458">
          <w:pPr>
            <w:pStyle w:val="TOC3"/>
            <w:tabs>
              <w:tab w:val="right" w:leader="dot" w:pos="9016"/>
            </w:tabs>
            <w:rPr>
              <w:noProof/>
              <w:lang w:eastAsia="en-GB"/>
            </w:rPr>
          </w:pPr>
          <w:hyperlink w:anchor="_Toc234314924" w:history="1">
            <w:r w:rsidRPr="00AD1970">
              <w:rPr>
                <w:rStyle w:val="Hyperlink"/>
                <w:rFonts w:ascii="Times New Roman" w:hAnsi="Times New Roman" w:cs="Times New Roman"/>
                <w:noProof/>
              </w:rPr>
              <w:t>4.3. Data collection</w:t>
            </w:r>
            <w:r>
              <w:rPr>
                <w:noProof/>
                <w:webHidden/>
              </w:rPr>
              <w:tab/>
            </w:r>
            <w:r>
              <w:rPr>
                <w:noProof/>
                <w:webHidden/>
              </w:rPr>
              <w:fldChar w:fldCharType="begin"/>
            </w:r>
            <w:r>
              <w:rPr>
                <w:noProof/>
                <w:webHidden/>
              </w:rPr>
              <w:instrText xml:space="preserve"> PAGEREF _Toc234314924 \h </w:instrText>
            </w:r>
            <w:r>
              <w:rPr>
                <w:noProof/>
                <w:webHidden/>
              </w:rPr>
            </w:r>
            <w:r>
              <w:rPr>
                <w:noProof/>
                <w:webHidden/>
              </w:rPr>
              <w:fldChar w:fldCharType="separate"/>
            </w:r>
            <w:r>
              <w:rPr>
                <w:noProof/>
                <w:webHidden/>
              </w:rPr>
              <w:t>16</w:t>
            </w:r>
            <w:r>
              <w:rPr>
                <w:noProof/>
                <w:webHidden/>
              </w:rPr>
              <w:fldChar w:fldCharType="end"/>
            </w:r>
          </w:hyperlink>
        </w:p>
        <w:p w14:paraId="0EEAC772" w14:textId="6FFD3068" w:rsidR="00DA0458" w:rsidRDefault="00DA0458">
          <w:pPr>
            <w:pStyle w:val="TOC3"/>
            <w:tabs>
              <w:tab w:val="right" w:leader="dot" w:pos="9016"/>
            </w:tabs>
            <w:rPr>
              <w:noProof/>
              <w:lang w:eastAsia="en-GB"/>
            </w:rPr>
          </w:pPr>
          <w:hyperlink w:anchor="_Toc234314925" w:history="1">
            <w:r w:rsidRPr="00AD1970">
              <w:rPr>
                <w:rStyle w:val="Hyperlink"/>
                <w:rFonts w:ascii="Times New Roman" w:hAnsi="Times New Roman" w:cs="Times New Roman"/>
                <w:noProof/>
              </w:rPr>
              <w:t>4.4. Data analysis</w:t>
            </w:r>
            <w:r>
              <w:rPr>
                <w:noProof/>
                <w:webHidden/>
              </w:rPr>
              <w:tab/>
            </w:r>
            <w:r>
              <w:rPr>
                <w:noProof/>
                <w:webHidden/>
              </w:rPr>
              <w:fldChar w:fldCharType="begin"/>
            </w:r>
            <w:r>
              <w:rPr>
                <w:noProof/>
                <w:webHidden/>
              </w:rPr>
              <w:instrText xml:space="preserve"> PAGEREF _Toc234314925 \h </w:instrText>
            </w:r>
            <w:r>
              <w:rPr>
                <w:noProof/>
                <w:webHidden/>
              </w:rPr>
            </w:r>
            <w:r>
              <w:rPr>
                <w:noProof/>
                <w:webHidden/>
              </w:rPr>
              <w:fldChar w:fldCharType="separate"/>
            </w:r>
            <w:r>
              <w:rPr>
                <w:noProof/>
                <w:webHidden/>
              </w:rPr>
              <w:t>17</w:t>
            </w:r>
            <w:r>
              <w:rPr>
                <w:noProof/>
                <w:webHidden/>
              </w:rPr>
              <w:fldChar w:fldCharType="end"/>
            </w:r>
          </w:hyperlink>
        </w:p>
        <w:p w14:paraId="5FF207D3" w14:textId="58613ABF" w:rsidR="00DA0458" w:rsidRDefault="00DA0458">
          <w:pPr>
            <w:pStyle w:val="TOC3"/>
            <w:tabs>
              <w:tab w:val="right" w:leader="dot" w:pos="9016"/>
            </w:tabs>
            <w:rPr>
              <w:noProof/>
              <w:lang w:eastAsia="en-GB"/>
            </w:rPr>
          </w:pPr>
          <w:hyperlink w:anchor="_Toc234314926" w:history="1">
            <w:r w:rsidRPr="00AD1970">
              <w:rPr>
                <w:rStyle w:val="Hyperlink"/>
                <w:rFonts w:ascii="Times New Roman" w:hAnsi="Times New Roman" w:cs="Times New Roman"/>
                <w:noProof/>
              </w:rPr>
              <w:t>4.5. Ethics and limitations</w:t>
            </w:r>
            <w:r>
              <w:rPr>
                <w:noProof/>
                <w:webHidden/>
              </w:rPr>
              <w:tab/>
            </w:r>
            <w:r>
              <w:rPr>
                <w:noProof/>
                <w:webHidden/>
              </w:rPr>
              <w:fldChar w:fldCharType="begin"/>
            </w:r>
            <w:r>
              <w:rPr>
                <w:noProof/>
                <w:webHidden/>
              </w:rPr>
              <w:instrText xml:space="preserve"> PAGEREF _Toc234314926 \h </w:instrText>
            </w:r>
            <w:r>
              <w:rPr>
                <w:noProof/>
                <w:webHidden/>
              </w:rPr>
            </w:r>
            <w:r>
              <w:rPr>
                <w:noProof/>
                <w:webHidden/>
              </w:rPr>
              <w:fldChar w:fldCharType="separate"/>
            </w:r>
            <w:r>
              <w:rPr>
                <w:noProof/>
                <w:webHidden/>
              </w:rPr>
              <w:t>17</w:t>
            </w:r>
            <w:r>
              <w:rPr>
                <w:noProof/>
                <w:webHidden/>
              </w:rPr>
              <w:fldChar w:fldCharType="end"/>
            </w:r>
          </w:hyperlink>
        </w:p>
        <w:p w14:paraId="63231852" w14:textId="12732B30" w:rsidR="00DA0458" w:rsidRDefault="00DA0458">
          <w:pPr>
            <w:pStyle w:val="TOC2"/>
            <w:tabs>
              <w:tab w:val="right" w:leader="dot" w:pos="9016"/>
            </w:tabs>
            <w:rPr>
              <w:noProof/>
              <w:lang w:eastAsia="en-GB"/>
            </w:rPr>
          </w:pPr>
          <w:hyperlink w:anchor="_Toc234314927" w:history="1">
            <w:r w:rsidRPr="00AD1970">
              <w:rPr>
                <w:rStyle w:val="Hyperlink"/>
                <w:rFonts w:ascii="Times New Roman" w:hAnsi="Times New Roman" w:cs="Times New Roman"/>
                <w:noProof/>
                <w:lang w:eastAsia="en-US"/>
              </w:rPr>
              <w:t>5. Findings</w:t>
            </w:r>
            <w:r>
              <w:rPr>
                <w:noProof/>
                <w:webHidden/>
              </w:rPr>
              <w:tab/>
            </w:r>
            <w:r>
              <w:rPr>
                <w:noProof/>
                <w:webHidden/>
              </w:rPr>
              <w:fldChar w:fldCharType="begin"/>
            </w:r>
            <w:r>
              <w:rPr>
                <w:noProof/>
                <w:webHidden/>
              </w:rPr>
              <w:instrText xml:space="preserve"> PAGEREF _Toc234314927 \h </w:instrText>
            </w:r>
            <w:r>
              <w:rPr>
                <w:noProof/>
                <w:webHidden/>
              </w:rPr>
            </w:r>
            <w:r>
              <w:rPr>
                <w:noProof/>
                <w:webHidden/>
              </w:rPr>
              <w:fldChar w:fldCharType="separate"/>
            </w:r>
            <w:r>
              <w:rPr>
                <w:noProof/>
                <w:webHidden/>
              </w:rPr>
              <w:t>18</w:t>
            </w:r>
            <w:r>
              <w:rPr>
                <w:noProof/>
                <w:webHidden/>
              </w:rPr>
              <w:fldChar w:fldCharType="end"/>
            </w:r>
          </w:hyperlink>
        </w:p>
        <w:p w14:paraId="5468E67E" w14:textId="7C7364ED" w:rsidR="00DA0458" w:rsidRDefault="00DA0458">
          <w:pPr>
            <w:pStyle w:val="TOC3"/>
            <w:tabs>
              <w:tab w:val="right" w:leader="dot" w:pos="9016"/>
            </w:tabs>
            <w:rPr>
              <w:noProof/>
              <w:lang w:eastAsia="en-GB"/>
            </w:rPr>
          </w:pPr>
          <w:hyperlink w:anchor="_Toc234314928" w:history="1">
            <w:r w:rsidRPr="00AD1970">
              <w:rPr>
                <w:rStyle w:val="Hyperlink"/>
                <w:rFonts w:ascii="Times New Roman" w:hAnsi="Times New Roman" w:cs="Times New Roman"/>
                <w:noProof/>
                <w:lang w:eastAsia="en-US"/>
              </w:rPr>
              <w:t>5.1. Care work as feminised labour</w:t>
            </w:r>
            <w:r>
              <w:rPr>
                <w:noProof/>
                <w:webHidden/>
              </w:rPr>
              <w:tab/>
            </w:r>
            <w:r>
              <w:rPr>
                <w:noProof/>
                <w:webHidden/>
              </w:rPr>
              <w:fldChar w:fldCharType="begin"/>
            </w:r>
            <w:r>
              <w:rPr>
                <w:noProof/>
                <w:webHidden/>
              </w:rPr>
              <w:instrText xml:space="preserve"> PAGEREF _Toc234314928 \h </w:instrText>
            </w:r>
            <w:r>
              <w:rPr>
                <w:noProof/>
                <w:webHidden/>
              </w:rPr>
            </w:r>
            <w:r>
              <w:rPr>
                <w:noProof/>
                <w:webHidden/>
              </w:rPr>
              <w:fldChar w:fldCharType="separate"/>
            </w:r>
            <w:r>
              <w:rPr>
                <w:noProof/>
                <w:webHidden/>
              </w:rPr>
              <w:t>18</w:t>
            </w:r>
            <w:r>
              <w:rPr>
                <w:noProof/>
                <w:webHidden/>
              </w:rPr>
              <w:fldChar w:fldCharType="end"/>
            </w:r>
          </w:hyperlink>
        </w:p>
        <w:p w14:paraId="575F4E68" w14:textId="34A95DAE" w:rsidR="00DA0458" w:rsidRDefault="00DA0458">
          <w:pPr>
            <w:pStyle w:val="TOC3"/>
            <w:tabs>
              <w:tab w:val="right" w:leader="dot" w:pos="9016"/>
            </w:tabs>
            <w:rPr>
              <w:noProof/>
              <w:lang w:eastAsia="en-GB"/>
            </w:rPr>
          </w:pPr>
          <w:hyperlink w:anchor="_Toc234314929" w:history="1">
            <w:r w:rsidRPr="00AD1970">
              <w:rPr>
                <w:rStyle w:val="Hyperlink"/>
                <w:rFonts w:ascii="Times New Roman" w:hAnsi="Times New Roman" w:cs="Times New Roman"/>
                <w:noProof/>
                <w:lang w:eastAsia="en-US"/>
              </w:rPr>
              <w:t>5.2. Emotional labour and gender expectations</w:t>
            </w:r>
            <w:r>
              <w:rPr>
                <w:noProof/>
                <w:webHidden/>
              </w:rPr>
              <w:tab/>
            </w:r>
            <w:r>
              <w:rPr>
                <w:noProof/>
                <w:webHidden/>
              </w:rPr>
              <w:fldChar w:fldCharType="begin"/>
            </w:r>
            <w:r>
              <w:rPr>
                <w:noProof/>
                <w:webHidden/>
              </w:rPr>
              <w:instrText xml:space="preserve"> PAGEREF _Toc234314929 \h </w:instrText>
            </w:r>
            <w:r>
              <w:rPr>
                <w:noProof/>
                <w:webHidden/>
              </w:rPr>
            </w:r>
            <w:r>
              <w:rPr>
                <w:noProof/>
                <w:webHidden/>
              </w:rPr>
              <w:fldChar w:fldCharType="separate"/>
            </w:r>
            <w:r>
              <w:rPr>
                <w:noProof/>
                <w:webHidden/>
              </w:rPr>
              <w:t>19</w:t>
            </w:r>
            <w:r>
              <w:rPr>
                <w:noProof/>
                <w:webHidden/>
              </w:rPr>
              <w:fldChar w:fldCharType="end"/>
            </w:r>
          </w:hyperlink>
        </w:p>
        <w:p w14:paraId="7E4FD56D" w14:textId="04ECE36F" w:rsidR="00DA0458" w:rsidRDefault="00DA0458">
          <w:pPr>
            <w:pStyle w:val="TOC3"/>
            <w:tabs>
              <w:tab w:val="right" w:leader="dot" w:pos="9016"/>
            </w:tabs>
            <w:rPr>
              <w:noProof/>
              <w:lang w:eastAsia="en-GB"/>
            </w:rPr>
          </w:pPr>
          <w:hyperlink w:anchor="_Toc234314930" w:history="1">
            <w:r w:rsidRPr="00AD1970">
              <w:rPr>
                <w:rStyle w:val="Hyperlink"/>
                <w:rFonts w:ascii="Times New Roman" w:hAnsi="Times New Roman" w:cs="Times New Roman"/>
                <w:noProof/>
                <w:lang w:eastAsia="en-US"/>
              </w:rPr>
              <w:t>5.3. Economic factors and professional identity</w:t>
            </w:r>
            <w:r>
              <w:rPr>
                <w:noProof/>
                <w:webHidden/>
              </w:rPr>
              <w:tab/>
            </w:r>
            <w:r>
              <w:rPr>
                <w:noProof/>
                <w:webHidden/>
              </w:rPr>
              <w:fldChar w:fldCharType="begin"/>
            </w:r>
            <w:r>
              <w:rPr>
                <w:noProof/>
                <w:webHidden/>
              </w:rPr>
              <w:instrText xml:space="preserve"> PAGEREF _Toc234314930 \h </w:instrText>
            </w:r>
            <w:r>
              <w:rPr>
                <w:noProof/>
                <w:webHidden/>
              </w:rPr>
            </w:r>
            <w:r>
              <w:rPr>
                <w:noProof/>
                <w:webHidden/>
              </w:rPr>
              <w:fldChar w:fldCharType="separate"/>
            </w:r>
            <w:r>
              <w:rPr>
                <w:noProof/>
                <w:webHidden/>
              </w:rPr>
              <w:t>20</w:t>
            </w:r>
            <w:r>
              <w:rPr>
                <w:noProof/>
                <w:webHidden/>
              </w:rPr>
              <w:fldChar w:fldCharType="end"/>
            </w:r>
          </w:hyperlink>
        </w:p>
        <w:p w14:paraId="57BBBB25" w14:textId="6D26703B" w:rsidR="00DA0458" w:rsidRDefault="00DA0458">
          <w:pPr>
            <w:pStyle w:val="TOC3"/>
            <w:tabs>
              <w:tab w:val="right" w:leader="dot" w:pos="9016"/>
            </w:tabs>
            <w:rPr>
              <w:noProof/>
              <w:lang w:eastAsia="en-GB"/>
            </w:rPr>
          </w:pPr>
          <w:hyperlink w:anchor="_Toc234314931" w:history="1">
            <w:r w:rsidRPr="00AD1970">
              <w:rPr>
                <w:rStyle w:val="Hyperlink"/>
                <w:rFonts w:ascii="Times New Roman" w:hAnsi="Times New Roman" w:cs="Times New Roman"/>
                <w:noProof/>
                <w:lang w:eastAsia="en-GB"/>
              </w:rPr>
              <w:t>5.4. Organisational practices and barriers to male participation</w:t>
            </w:r>
            <w:r>
              <w:rPr>
                <w:noProof/>
                <w:webHidden/>
              </w:rPr>
              <w:tab/>
            </w:r>
            <w:r>
              <w:rPr>
                <w:noProof/>
                <w:webHidden/>
              </w:rPr>
              <w:fldChar w:fldCharType="begin"/>
            </w:r>
            <w:r>
              <w:rPr>
                <w:noProof/>
                <w:webHidden/>
              </w:rPr>
              <w:instrText xml:space="preserve"> PAGEREF _Toc234314931 \h </w:instrText>
            </w:r>
            <w:r>
              <w:rPr>
                <w:noProof/>
                <w:webHidden/>
              </w:rPr>
            </w:r>
            <w:r>
              <w:rPr>
                <w:noProof/>
                <w:webHidden/>
              </w:rPr>
              <w:fldChar w:fldCharType="separate"/>
            </w:r>
            <w:r>
              <w:rPr>
                <w:noProof/>
                <w:webHidden/>
              </w:rPr>
              <w:t>21</w:t>
            </w:r>
            <w:r>
              <w:rPr>
                <w:noProof/>
                <w:webHidden/>
              </w:rPr>
              <w:fldChar w:fldCharType="end"/>
            </w:r>
          </w:hyperlink>
        </w:p>
        <w:p w14:paraId="580760B8" w14:textId="5038F3DD" w:rsidR="00DA0458" w:rsidRDefault="00DA0458">
          <w:pPr>
            <w:pStyle w:val="TOC2"/>
            <w:tabs>
              <w:tab w:val="right" w:leader="dot" w:pos="9016"/>
            </w:tabs>
            <w:rPr>
              <w:noProof/>
              <w:lang w:eastAsia="en-GB"/>
            </w:rPr>
          </w:pPr>
          <w:hyperlink w:anchor="_Toc234314932" w:history="1">
            <w:r w:rsidRPr="00AD1970">
              <w:rPr>
                <w:rStyle w:val="Hyperlink"/>
                <w:rFonts w:ascii="Times New Roman" w:hAnsi="Times New Roman" w:cs="Times New Roman"/>
                <w:noProof/>
                <w:lang w:eastAsia="en-US"/>
              </w:rPr>
              <w:t>6. Discussion</w:t>
            </w:r>
            <w:r>
              <w:rPr>
                <w:noProof/>
                <w:webHidden/>
              </w:rPr>
              <w:tab/>
            </w:r>
            <w:r>
              <w:rPr>
                <w:noProof/>
                <w:webHidden/>
              </w:rPr>
              <w:fldChar w:fldCharType="begin"/>
            </w:r>
            <w:r>
              <w:rPr>
                <w:noProof/>
                <w:webHidden/>
              </w:rPr>
              <w:instrText xml:space="preserve"> PAGEREF _Toc234314932 \h </w:instrText>
            </w:r>
            <w:r>
              <w:rPr>
                <w:noProof/>
                <w:webHidden/>
              </w:rPr>
            </w:r>
            <w:r>
              <w:rPr>
                <w:noProof/>
                <w:webHidden/>
              </w:rPr>
              <w:fldChar w:fldCharType="separate"/>
            </w:r>
            <w:r>
              <w:rPr>
                <w:noProof/>
                <w:webHidden/>
              </w:rPr>
              <w:t>22</w:t>
            </w:r>
            <w:r>
              <w:rPr>
                <w:noProof/>
                <w:webHidden/>
              </w:rPr>
              <w:fldChar w:fldCharType="end"/>
            </w:r>
          </w:hyperlink>
        </w:p>
        <w:p w14:paraId="2E164A5D" w14:textId="229001DA" w:rsidR="00DA0458" w:rsidRDefault="00DA0458">
          <w:pPr>
            <w:pStyle w:val="TOC2"/>
            <w:tabs>
              <w:tab w:val="right" w:leader="dot" w:pos="9016"/>
            </w:tabs>
            <w:rPr>
              <w:noProof/>
              <w:lang w:eastAsia="en-GB"/>
            </w:rPr>
          </w:pPr>
          <w:hyperlink w:anchor="_Toc234314933" w:history="1">
            <w:r w:rsidRPr="00AD1970">
              <w:rPr>
                <w:rStyle w:val="Hyperlink"/>
                <w:rFonts w:ascii="Times New Roman" w:hAnsi="Times New Roman" w:cs="Times New Roman"/>
                <w:noProof/>
                <w:lang w:eastAsia="en-US"/>
              </w:rPr>
              <w:t>7. Conclusion</w:t>
            </w:r>
            <w:r>
              <w:rPr>
                <w:noProof/>
                <w:webHidden/>
              </w:rPr>
              <w:tab/>
            </w:r>
            <w:r>
              <w:rPr>
                <w:noProof/>
                <w:webHidden/>
              </w:rPr>
              <w:fldChar w:fldCharType="begin"/>
            </w:r>
            <w:r>
              <w:rPr>
                <w:noProof/>
                <w:webHidden/>
              </w:rPr>
              <w:instrText xml:space="preserve"> PAGEREF _Toc234314933 \h </w:instrText>
            </w:r>
            <w:r>
              <w:rPr>
                <w:noProof/>
                <w:webHidden/>
              </w:rPr>
            </w:r>
            <w:r>
              <w:rPr>
                <w:noProof/>
                <w:webHidden/>
              </w:rPr>
              <w:fldChar w:fldCharType="separate"/>
            </w:r>
            <w:r>
              <w:rPr>
                <w:noProof/>
                <w:webHidden/>
              </w:rPr>
              <w:t>25</w:t>
            </w:r>
            <w:r>
              <w:rPr>
                <w:noProof/>
                <w:webHidden/>
              </w:rPr>
              <w:fldChar w:fldCharType="end"/>
            </w:r>
          </w:hyperlink>
        </w:p>
        <w:p w14:paraId="282F8B42" w14:textId="6AFBB4CA" w:rsidR="00DA0458" w:rsidRDefault="00DA0458">
          <w:pPr>
            <w:pStyle w:val="TOC2"/>
            <w:tabs>
              <w:tab w:val="right" w:leader="dot" w:pos="9016"/>
            </w:tabs>
            <w:rPr>
              <w:noProof/>
              <w:lang w:eastAsia="en-GB"/>
            </w:rPr>
          </w:pPr>
          <w:hyperlink w:anchor="_Toc234314934" w:history="1">
            <w:r w:rsidRPr="00AD1970">
              <w:rPr>
                <w:rStyle w:val="Hyperlink"/>
                <w:rFonts w:ascii="Times New Roman" w:hAnsi="Times New Roman" w:cs="Times New Roman"/>
                <w:noProof/>
                <w:lang w:eastAsia="en-US"/>
              </w:rPr>
              <w:t>8. Recommendations</w:t>
            </w:r>
            <w:r>
              <w:rPr>
                <w:noProof/>
                <w:webHidden/>
              </w:rPr>
              <w:tab/>
            </w:r>
            <w:r>
              <w:rPr>
                <w:noProof/>
                <w:webHidden/>
              </w:rPr>
              <w:fldChar w:fldCharType="begin"/>
            </w:r>
            <w:r>
              <w:rPr>
                <w:noProof/>
                <w:webHidden/>
              </w:rPr>
              <w:instrText xml:space="preserve"> PAGEREF _Toc234314934 \h </w:instrText>
            </w:r>
            <w:r>
              <w:rPr>
                <w:noProof/>
                <w:webHidden/>
              </w:rPr>
            </w:r>
            <w:r>
              <w:rPr>
                <w:noProof/>
                <w:webHidden/>
              </w:rPr>
              <w:fldChar w:fldCharType="separate"/>
            </w:r>
            <w:r>
              <w:rPr>
                <w:noProof/>
                <w:webHidden/>
              </w:rPr>
              <w:t>26</w:t>
            </w:r>
            <w:r>
              <w:rPr>
                <w:noProof/>
                <w:webHidden/>
              </w:rPr>
              <w:fldChar w:fldCharType="end"/>
            </w:r>
          </w:hyperlink>
        </w:p>
        <w:p w14:paraId="42FE22AA" w14:textId="0416C2D5" w:rsidR="00DA0458" w:rsidRDefault="00DA0458">
          <w:pPr>
            <w:pStyle w:val="TOC2"/>
            <w:tabs>
              <w:tab w:val="right" w:leader="dot" w:pos="9016"/>
            </w:tabs>
            <w:rPr>
              <w:noProof/>
              <w:lang w:eastAsia="en-GB"/>
            </w:rPr>
          </w:pPr>
          <w:hyperlink w:anchor="_Toc234314935" w:history="1">
            <w:r w:rsidRPr="00AD1970">
              <w:rPr>
                <w:rStyle w:val="Hyperlink"/>
                <w:rFonts w:ascii="Times New Roman" w:hAnsi="Times New Roman" w:cs="Times New Roman"/>
                <w:noProof/>
                <w:lang w:eastAsia="en-GB"/>
              </w:rPr>
              <w:t>9. References</w:t>
            </w:r>
            <w:r>
              <w:rPr>
                <w:noProof/>
                <w:webHidden/>
              </w:rPr>
              <w:tab/>
            </w:r>
            <w:r>
              <w:rPr>
                <w:noProof/>
                <w:webHidden/>
              </w:rPr>
              <w:fldChar w:fldCharType="begin"/>
            </w:r>
            <w:r>
              <w:rPr>
                <w:noProof/>
                <w:webHidden/>
              </w:rPr>
              <w:instrText xml:space="preserve"> PAGEREF _Toc234314935 \h </w:instrText>
            </w:r>
            <w:r>
              <w:rPr>
                <w:noProof/>
                <w:webHidden/>
              </w:rPr>
            </w:r>
            <w:r>
              <w:rPr>
                <w:noProof/>
                <w:webHidden/>
              </w:rPr>
              <w:fldChar w:fldCharType="separate"/>
            </w:r>
            <w:r>
              <w:rPr>
                <w:noProof/>
                <w:webHidden/>
              </w:rPr>
              <w:t>27</w:t>
            </w:r>
            <w:r>
              <w:rPr>
                <w:noProof/>
                <w:webHidden/>
              </w:rPr>
              <w:fldChar w:fldCharType="end"/>
            </w:r>
          </w:hyperlink>
        </w:p>
        <w:p w14:paraId="2A84BCBC" w14:textId="59AA89D8" w:rsidR="00DA0458" w:rsidRDefault="00DA0458">
          <w:pPr>
            <w:pStyle w:val="TOC2"/>
            <w:tabs>
              <w:tab w:val="right" w:leader="dot" w:pos="9016"/>
            </w:tabs>
            <w:rPr>
              <w:noProof/>
              <w:lang w:eastAsia="en-GB"/>
            </w:rPr>
          </w:pPr>
          <w:hyperlink w:anchor="_Toc234314936" w:history="1">
            <w:r w:rsidRPr="00AD1970">
              <w:rPr>
                <w:rStyle w:val="Hyperlink"/>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_Toc234314936 \h </w:instrText>
            </w:r>
            <w:r>
              <w:rPr>
                <w:noProof/>
                <w:webHidden/>
              </w:rPr>
            </w:r>
            <w:r>
              <w:rPr>
                <w:noProof/>
                <w:webHidden/>
              </w:rPr>
              <w:fldChar w:fldCharType="separate"/>
            </w:r>
            <w:r>
              <w:rPr>
                <w:noProof/>
                <w:webHidden/>
              </w:rPr>
              <w:t>35</w:t>
            </w:r>
            <w:r>
              <w:rPr>
                <w:noProof/>
                <w:webHidden/>
              </w:rPr>
              <w:fldChar w:fldCharType="end"/>
            </w:r>
          </w:hyperlink>
        </w:p>
        <w:p w14:paraId="41493E21" w14:textId="369E48D6" w:rsidR="00DA0458" w:rsidRDefault="00DA0458">
          <w:pPr>
            <w:pStyle w:val="TOC2"/>
            <w:tabs>
              <w:tab w:val="right" w:leader="dot" w:pos="9016"/>
            </w:tabs>
            <w:rPr>
              <w:noProof/>
              <w:lang w:eastAsia="en-GB"/>
            </w:rPr>
          </w:pPr>
          <w:hyperlink w:anchor="_Toc234314937" w:history="1">
            <w:r w:rsidRPr="00AD1970">
              <w:rPr>
                <w:rStyle w:val="Hyperlink"/>
                <w:rFonts w:ascii="Times New Roman" w:hAnsi="Times New Roman" w:cs="Times New Roman"/>
                <w:noProof/>
              </w:rPr>
              <w:t>Appendix 2</w:t>
            </w:r>
            <w:r>
              <w:rPr>
                <w:noProof/>
                <w:webHidden/>
              </w:rPr>
              <w:tab/>
            </w:r>
            <w:r>
              <w:rPr>
                <w:noProof/>
                <w:webHidden/>
              </w:rPr>
              <w:fldChar w:fldCharType="begin"/>
            </w:r>
            <w:r>
              <w:rPr>
                <w:noProof/>
                <w:webHidden/>
              </w:rPr>
              <w:instrText xml:space="preserve"> PAGEREF _Toc234314937 \h </w:instrText>
            </w:r>
            <w:r>
              <w:rPr>
                <w:noProof/>
                <w:webHidden/>
              </w:rPr>
            </w:r>
            <w:r>
              <w:rPr>
                <w:noProof/>
                <w:webHidden/>
              </w:rPr>
              <w:fldChar w:fldCharType="separate"/>
            </w:r>
            <w:r>
              <w:rPr>
                <w:noProof/>
                <w:webHidden/>
              </w:rPr>
              <w:t>37</w:t>
            </w:r>
            <w:r>
              <w:rPr>
                <w:noProof/>
                <w:webHidden/>
              </w:rPr>
              <w:fldChar w:fldCharType="end"/>
            </w:r>
          </w:hyperlink>
        </w:p>
        <w:p w14:paraId="31E15CEB" w14:textId="1A2F9387" w:rsidR="00DA0458" w:rsidRDefault="00DA0458">
          <w:pPr>
            <w:pStyle w:val="TOC2"/>
            <w:tabs>
              <w:tab w:val="right" w:leader="dot" w:pos="9016"/>
            </w:tabs>
            <w:rPr>
              <w:noProof/>
              <w:lang w:eastAsia="en-GB"/>
            </w:rPr>
          </w:pPr>
          <w:hyperlink w:anchor="_Toc234314938" w:history="1">
            <w:r w:rsidRPr="00AD1970">
              <w:rPr>
                <w:rStyle w:val="Hyperlink"/>
                <w:rFonts w:ascii="Times New Roman" w:hAnsi="Times New Roman" w:cs="Times New Roman"/>
                <w:noProof/>
              </w:rPr>
              <w:t>Appendix 3</w:t>
            </w:r>
            <w:r>
              <w:rPr>
                <w:noProof/>
                <w:webHidden/>
              </w:rPr>
              <w:tab/>
            </w:r>
            <w:r>
              <w:rPr>
                <w:noProof/>
                <w:webHidden/>
              </w:rPr>
              <w:fldChar w:fldCharType="begin"/>
            </w:r>
            <w:r>
              <w:rPr>
                <w:noProof/>
                <w:webHidden/>
              </w:rPr>
              <w:instrText xml:space="preserve"> PAGEREF _Toc234314938 \h </w:instrText>
            </w:r>
            <w:r>
              <w:rPr>
                <w:noProof/>
                <w:webHidden/>
              </w:rPr>
            </w:r>
            <w:r>
              <w:rPr>
                <w:noProof/>
                <w:webHidden/>
              </w:rPr>
              <w:fldChar w:fldCharType="separate"/>
            </w:r>
            <w:r>
              <w:rPr>
                <w:noProof/>
                <w:webHidden/>
              </w:rPr>
              <w:t>40</w:t>
            </w:r>
            <w:r>
              <w:rPr>
                <w:noProof/>
                <w:webHidden/>
              </w:rPr>
              <w:fldChar w:fldCharType="end"/>
            </w:r>
          </w:hyperlink>
        </w:p>
        <w:p w14:paraId="2DB6708C" w14:textId="389F7AB5" w:rsidR="00DA0458" w:rsidRDefault="00DA0458">
          <w:pPr>
            <w:pStyle w:val="TOC2"/>
            <w:tabs>
              <w:tab w:val="right" w:leader="dot" w:pos="9016"/>
            </w:tabs>
            <w:rPr>
              <w:noProof/>
              <w:lang w:eastAsia="en-GB"/>
            </w:rPr>
          </w:pPr>
          <w:hyperlink w:anchor="_Toc234314939" w:history="1">
            <w:r w:rsidRPr="00AD1970">
              <w:rPr>
                <w:rStyle w:val="Hyperlink"/>
                <w:rFonts w:ascii="Times New Roman" w:hAnsi="Times New Roman" w:cs="Times New Roman"/>
                <w:noProof/>
              </w:rPr>
              <w:t>Appendix 4</w:t>
            </w:r>
            <w:r>
              <w:rPr>
                <w:noProof/>
                <w:webHidden/>
              </w:rPr>
              <w:tab/>
            </w:r>
            <w:r>
              <w:rPr>
                <w:noProof/>
                <w:webHidden/>
              </w:rPr>
              <w:fldChar w:fldCharType="begin"/>
            </w:r>
            <w:r>
              <w:rPr>
                <w:noProof/>
                <w:webHidden/>
              </w:rPr>
              <w:instrText xml:space="preserve"> PAGEREF _Toc234314939 \h </w:instrText>
            </w:r>
            <w:r>
              <w:rPr>
                <w:noProof/>
                <w:webHidden/>
              </w:rPr>
            </w:r>
            <w:r>
              <w:rPr>
                <w:noProof/>
                <w:webHidden/>
              </w:rPr>
              <w:fldChar w:fldCharType="separate"/>
            </w:r>
            <w:r>
              <w:rPr>
                <w:noProof/>
                <w:webHidden/>
              </w:rPr>
              <w:t>46</w:t>
            </w:r>
            <w:r>
              <w:rPr>
                <w:noProof/>
                <w:webHidden/>
              </w:rPr>
              <w:fldChar w:fldCharType="end"/>
            </w:r>
          </w:hyperlink>
        </w:p>
        <w:p w14:paraId="4B088825" w14:textId="21018B38" w:rsidR="00DA0458" w:rsidRDefault="00DA0458">
          <w:pPr>
            <w:pStyle w:val="TOC2"/>
            <w:tabs>
              <w:tab w:val="right" w:leader="dot" w:pos="9016"/>
            </w:tabs>
            <w:rPr>
              <w:noProof/>
              <w:lang w:eastAsia="en-GB"/>
            </w:rPr>
          </w:pPr>
          <w:hyperlink w:anchor="_Toc234314940" w:history="1">
            <w:r w:rsidRPr="00AD1970">
              <w:rPr>
                <w:rStyle w:val="Hyperlink"/>
                <w:rFonts w:ascii="Times New Roman" w:hAnsi="Times New Roman" w:cs="Times New Roman"/>
                <w:noProof/>
              </w:rPr>
              <w:t>Appendix 5</w:t>
            </w:r>
            <w:r>
              <w:rPr>
                <w:noProof/>
                <w:webHidden/>
              </w:rPr>
              <w:tab/>
            </w:r>
            <w:r>
              <w:rPr>
                <w:noProof/>
                <w:webHidden/>
              </w:rPr>
              <w:fldChar w:fldCharType="begin"/>
            </w:r>
            <w:r>
              <w:rPr>
                <w:noProof/>
                <w:webHidden/>
              </w:rPr>
              <w:instrText xml:space="preserve"> PAGEREF _Toc234314940 \h </w:instrText>
            </w:r>
            <w:r>
              <w:rPr>
                <w:noProof/>
                <w:webHidden/>
              </w:rPr>
            </w:r>
            <w:r>
              <w:rPr>
                <w:noProof/>
                <w:webHidden/>
              </w:rPr>
              <w:fldChar w:fldCharType="separate"/>
            </w:r>
            <w:r>
              <w:rPr>
                <w:noProof/>
                <w:webHidden/>
              </w:rPr>
              <w:t>54</w:t>
            </w:r>
            <w:r>
              <w:rPr>
                <w:noProof/>
                <w:webHidden/>
              </w:rPr>
              <w:fldChar w:fldCharType="end"/>
            </w:r>
          </w:hyperlink>
        </w:p>
        <w:p w14:paraId="46C0C602" w14:textId="215BD2C1" w:rsidR="00E4512F" w:rsidRDefault="00E4512F">
          <w:r>
            <w:rPr>
              <w:b/>
              <w:bCs/>
              <w:noProof/>
            </w:rPr>
            <w:fldChar w:fldCharType="end"/>
          </w:r>
        </w:p>
      </w:sdtContent>
    </w:sdt>
    <w:p w14:paraId="3DE11C09" w14:textId="77777777" w:rsidR="00D32444" w:rsidRDefault="00D32444" w:rsidP="00A744C9">
      <w:pPr>
        <w:jc w:val="both"/>
        <w:rPr>
          <w:rFonts w:ascii="Times New Roman" w:hAnsi="Times New Roman" w:cs="Times New Roman"/>
          <w:b/>
          <w:bCs/>
          <w:sz w:val="32"/>
          <w:szCs w:val="32"/>
        </w:rPr>
      </w:pPr>
    </w:p>
    <w:p w14:paraId="36369E7D" w14:textId="77777777" w:rsidR="00D82DBF" w:rsidRDefault="00D82DBF" w:rsidP="00A744C9">
      <w:pPr>
        <w:jc w:val="both"/>
        <w:rPr>
          <w:rFonts w:ascii="Times New Roman" w:hAnsi="Times New Roman" w:cs="Times New Roman"/>
          <w:b/>
          <w:bCs/>
          <w:sz w:val="32"/>
          <w:szCs w:val="32"/>
        </w:rPr>
      </w:pPr>
    </w:p>
    <w:p w14:paraId="6CB106D9" w14:textId="77777777" w:rsidR="00D82DBF" w:rsidRDefault="00D82DBF" w:rsidP="00A744C9">
      <w:pPr>
        <w:jc w:val="both"/>
        <w:rPr>
          <w:rFonts w:ascii="Times New Roman" w:hAnsi="Times New Roman" w:cs="Times New Roman"/>
          <w:b/>
          <w:bCs/>
          <w:sz w:val="32"/>
          <w:szCs w:val="32"/>
        </w:rPr>
      </w:pPr>
    </w:p>
    <w:p w14:paraId="04FEB748" w14:textId="77777777" w:rsidR="00D82DBF" w:rsidRDefault="00D82DBF" w:rsidP="00A744C9">
      <w:pPr>
        <w:jc w:val="both"/>
        <w:rPr>
          <w:rFonts w:ascii="Times New Roman" w:hAnsi="Times New Roman" w:cs="Times New Roman"/>
          <w:b/>
          <w:bCs/>
          <w:sz w:val="32"/>
          <w:szCs w:val="32"/>
        </w:rPr>
      </w:pPr>
    </w:p>
    <w:p w14:paraId="1717D002" w14:textId="77777777" w:rsidR="00D82DBF" w:rsidRDefault="00D82DBF" w:rsidP="00A744C9">
      <w:pPr>
        <w:jc w:val="both"/>
        <w:rPr>
          <w:rFonts w:ascii="Times New Roman" w:hAnsi="Times New Roman" w:cs="Times New Roman"/>
          <w:b/>
          <w:bCs/>
          <w:sz w:val="32"/>
          <w:szCs w:val="32"/>
        </w:rPr>
      </w:pPr>
    </w:p>
    <w:p w14:paraId="4A7DA904" w14:textId="77777777" w:rsidR="00D82DBF" w:rsidRDefault="00D82DBF" w:rsidP="00A744C9">
      <w:pPr>
        <w:jc w:val="both"/>
        <w:rPr>
          <w:rFonts w:ascii="Times New Roman" w:hAnsi="Times New Roman" w:cs="Times New Roman"/>
          <w:b/>
          <w:bCs/>
          <w:sz w:val="32"/>
          <w:szCs w:val="32"/>
        </w:rPr>
      </w:pPr>
    </w:p>
    <w:p w14:paraId="0CE563CB" w14:textId="77777777" w:rsidR="00D82DBF" w:rsidRDefault="00D82DBF" w:rsidP="00A744C9">
      <w:pPr>
        <w:jc w:val="both"/>
        <w:rPr>
          <w:rFonts w:ascii="Times New Roman" w:hAnsi="Times New Roman" w:cs="Times New Roman"/>
          <w:b/>
          <w:bCs/>
          <w:sz w:val="32"/>
          <w:szCs w:val="32"/>
        </w:rPr>
      </w:pPr>
    </w:p>
    <w:p w14:paraId="097F5A03" w14:textId="77777777" w:rsidR="00D82DBF" w:rsidRDefault="00D82DBF" w:rsidP="00A744C9">
      <w:pPr>
        <w:jc w:val="both"/>
        <w:rPr>
          <w:rFonts w:ascii="Times New Roman" w:hAnsi="Times New Roman" w:cs="Times New Roman"/>
          <w:b/>
          <w:bCs/>
          <w:sz w:val="32"/>
          <w:szCs w:val="32"/>
        </w:rPr>
      </w:pPr>
    </w:p>
    <w:p w14:paraId="36092751" w14:textId="77777777" w:rsidR="00D82DBF" w:rsidRDefault="00D82DBF" w:rsidP="00A744C9">
      <w:pPr>
        <w:jc w:val="both"/>
        <w:rPr>
          <w:rFonts w:ascii="Times New Roman" w:hAnsi="Times New Roman" w:cs="Times New Roman"/>
          <w:b/>
          <w:bCs/>
          <w:sz w:val="32"/>
          <w:szCs w:val="32"/>
        </w:rPr>
      </w:pPr>
    </w:p>
    <w:p w14:paraId="38F260FC" w14:textId="77777777" w:rsidR="00D82DBF" w:rsidRDefault="00D82DBF" w:rsidP="00A744C9">
      <w:pPr>
        <w:jc w:val="both"/>
        <w:rPr>
          <w:rFonts w:ascii="Times New Roman" w:hAnsi="Times New Roman" w:cs="Times New Roman"/>
          <w:b/>
          <w:bCs/>
          <w:sz w:val="32"/>
          <w:szCs w:val="32"/>
        </w:rPr>
      </w:pPr>
    </w:p>
    <w:p w14:paraId="5FC0A2C9" w14:textId="77777777" w:rsidR="00037FBD" w:rsidRDefault="00037FBD" w:rsidP="00BD374B">
      <w:pPr>
        <w:pStyle w:val="Heading2"/>
        <w:rPr>
          <w:rFonts w:ascii="Times New Roman" w:hAnsi="Times New Roman" w:cs="Times New Roman"/>
          <w:lang w:eastAsia="en-US"/>
        </w:rPr>
      </w:pPr>
      <w:bookmarkStart w:id="3" w:name="_Toc234314911"/>
    </w:p>
    <w:p w14:paraId="1FE3030B" w14:textId="77777777" w:rsidR="00037FBD" w:rsidRDefault="00037FBD" w:rsidP="00037FBD">
      <w:pPr>
        <w:rPr>
          <w:lang w:eastAsia="en-US"/>
        </w:rPr>
      </w:pPr>
    </w:p>
    <w:p w14:paraId="71641397" w14:textId="77777777" w:rsidR="00037FBD" w:rsidRDefault="00037FBD" w:rsidP="00037FBD">
      <w:pPr>
        <w:rPr>
          <w:lang w:eastAsia="en-US"/>
        </w:rPr>
      </w:pPr>
    </w:p>
    <w:p w14:paraId="5597CF2E" w14:textId="77777777" w:rsidR="00037FBD" w:rsidRDefault="00037FBD" w:rsidP="00037FBD">
      <w:pPr>
        <w:rPr>
          <w:lang w:eastAsia="en-US"/>
        </w:rPr>
      </w:pPr>
    </w:p>
    <w:p w14:paraId="1B01C351" w14:textId="77777777" w:rsidR="00037FBD" w:rsidRDefault="00037FBD" w:rsidP="00037FBD">
      <w:pPr>
        <w:rPr>
          <w:lang w:eastAsia="en-US"/>
        </w:rPr>
      </w:pPr>
    </w:p>
    <w:p w14:paraId="22BF582B" w14:textId="77777777" w:rsidR="00037FBD" w:rsidRDefault="00037FBD" w:rsidP="00037FBD">
      <w:pPr>
        <w:rPr>
          <w:lang w:eastAsia="en-US"/>
        </w:rPr>
      </w:pPr>
    </w:p>
    <w:p w14:paraId="7EB3E2DC" w14:textId="77777777" w:rsidR="00037FBD" w:rsidRDefault="00037FBD" w:rsidP="00037FBD">
      <w:pPr>
        <w:rPr>
          <w:lang w:eastAsia="en-US"/>
        </w:rPr>
      </w:pPr>
    </w:p>
    <w:p w14:paraId="3485C921" w14:textId="77777777" w:rsidR="00037FBD" w:rsidRDefault="00037FBD" w:rsidP="00037FBD">
      <w:pPr>
        <w:rPr>
          <w:lang w:eastAsia="en-US"/>
        </w:rPr>
      </w:pPr>
    </w:p>
    <w:p w14:paraId="0CC25760" w14:textId="77777777" w:rsidR="00037FBD" w:rsidRDefault="00037FBD" w:rsidP="00037FBD">
      <w:pPr>
        <w:rPr>
          <w:lang w:eastAsia="en-US"/>
        </w:rPr>
      </w:pPr>
    </w:p>
    <w:p w14:paraId="60238595" w14:textId="77777777" w:rsidR="00037FBD" w:rsidRDefault="00037FBD" w:rsidP="00037FBD">
      <w:pPr>
        <w:rPr>
          <w:lang w:eastAsia="en-US"/>
        </w:rPr>
      </w:pPr>
    </w:p>
    <w:p w14:paraId="22764257" w14:textId="77777777" w:rsidR="00037FBD" w:rsidRPr="00037FBD" w:rsidRDefault="00037FBD" w:rsidP="00037FBD">
      <w:pPr>
        <w:rPr>
          <w:lang w:eastAsia="en-US"/>
        </w:rPr>
      </w:pPr>
    </w:p>
    <w:p w14:paraId="16FEFDE5" w14:textId="150E46D9" w:rsidR="00121529" w:rsidRPr="00BD374B" w:rsidRDefault="00121529" w:rsidP="00BD374B">
      <w:pPr>
        <w:pStyle w:val="Heading2"/>
        <w:rPr>
          <w:rFonts w:ascii="Times New Roman" w:hAnsi="Times New Roman" w:cs="Times New Roman"/>
          <w:lang w:eastAsia="en-US"/>
        </w:rPr>
      </w:pPr>
      <w:r w:rsidRPr="00BD374B">
        <w:rPr>
          <w:rFonts w:ascii="Times New Roman" w:hAnsi="Times New Roman" w:cs="Times New Roman"/>
          <w:lang w:eastAsia="en-US"/>
        </w:rPr>
        <w:lastRenderedPageBreak/>
        <w:t>1. Introduction</w:t>
      </w:r>
      <w:bookmarkEnd w:id="3"/>
    </w:p>
    <w:p w14:paraId="4F5EF9A8" w14:textId="6A91EC7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United Kingdom care home sector plays an important role in the health and social care system, providing specialised support to vulnerable and ageing individuals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{"citationID":"fche2bKr","properties":{"formattedCitation":"(GOV.UK, 2025)","plainCitation":"(GOV.UK, 2025)","dontUpdate":true,"noteIndex":0},"citationItems":[{"id":676,"uris":["http://zotero.org/users/19424604/items/N7HWTEN8"],"itemData":{"id":676,"type":"webpage","container-title":"GOV.UK","language":"en","title":"Care and support statutory guidance","URL":"https://www.gov.uk/government/publications/care-act-statutory-guidance/care-and-support-statutory-guidance","author":[{"family":"GOV.UK","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(GOV.UK, 2025a)</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Increasing social pressures, such as an ageing population, a rise in cases of disability and demand for care, require a reliable, skilled and diverse workforce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{"citationID":"aVU41maZ","properties":{"formattedCitation":"(The King\\uc0\\u8217{}s Fund, 2025)","plainCitation":"(The King’s Fund, 2025)","noteIndex":0},"citationItems":[{"id":678,"uris":["http://zotero.org/users/19424604/items/9X9KM7M5"],"itemData":{"id":678,"type":"webpage","abstract":"More people, particularly working-age adults, are requesting social care support.","container-title":"The King's Fund","language":"en","title":"Social Care 360: Access","title-short":"Social Care 360","URL":"https://www.kingsfund.org.uk/insight-and-analysis/long-reads/social-care-360-access","author":[{"family":"The King's Fund","given":""}],"accessed":{"date-parts":[["2026",3,31]]},"issued":{"date-parts":[["2025"]]}}}],"schema":"https://github.com/citation-style-language/schema/raw/master/csl-citation.json"}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(The King’s Fund,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adult social care sector employs over 1.5 million people, with care homes accounting for a large part of these roles, although nationwide figures specific to care homes are not consistently reported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{"citationID":"QbvX910S","properties":{"formattedCitation":"(UK Parliament, 2024)","plainCitation":"(UK Parliament, 2024)","noteIndex":0},"citationItems":[{"id":680,"uris":["http://zotero.org/users/19424604/items/IRTPXIC6"],"itemData":{"id":680,"type":"article-journal","abstract":"An overview of key issues and policy concerning the adult social care workforce in England.","language":"en-GB","source":"commonslibrary.parliament.uk","title":"Adult social care workforce in England","URL":"https://commonslibrary.parliament.uk/research-briefings/cbp-9615/","author":[{"family":"UK Parliament","given":""}],"accessed":{"date-parts":[["2026",3,31]]},"issued":{"date-parts":[["2024"]]}}}],"schema":"https://github.com/citation-style-language/schema/raw/master/csl-citation.json"}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(UK Parliament,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Despite the high numbers of employees, the sector remains gender unbalanced, with approximately 78% female workers and only 22% male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{"citationID":"2PhwDc7b","properties":{"formattedCitation":"(Skills for Care, 2025)","plainCitation":"(Skills for Care, 2025)","noteIndex":0},"citationItems":[{"id":682,"uris":["http://zotero.org/users/19424604/items/TQNMWW2Y"],"itemData":{"id":682,"type":"webpage","container-title":"skillsforcare.org.uk","title":"The 'State of' report","URL":"https://www.skillsforcare.org.uk/Adult-Social-Care-Workforce-Data/workforceintelligence/Reports-and-visualisations/National-information/The-State-of-report.aspx?utm_source=chatgpt.com","author":[{"family":"Skills for Care","given":""}],"accessed":{"date-parts":[["2026",3,31]]},"issued":{"date-parts":[["2025"]]}}}],"schema":"https://github.com/citation-style-language/schema/raw/master/csl-citation.json"}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(Skills for Care,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Addressing this imbalance is important for the quality and sustainability of care, as a more diverse workforce may improve resident support, workplace inclusivity and staff retention. However, the sector continues to face recruitment and retention challenges across frontline care roles.</w:t>
      </w:r>
    </w:p>
    <w:p w14:paraId="099C819B" w14:textId="37DD12FD"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This study adopts an empirical qualitative design and investigates the underrepresentation of men in the UK care home sector through the lens of social, cultural, and organisational factors, focusing on frontline roles, both male and female</w:t>
      </w:r>
      <w:r w:rsidR="006F56CA">
        <w:rPr>
          <w:rFonts w:ascii="Times New Roman" w:eastAsia="Times New Roman" w:hAnsi="Times New Roman" w:cs="Times New Roman"/>
        </w:rPr>
        <w:t xml:space="preserve"> care workers</w:t>
      </w:r>
      <w:r w:rsidRPr="00121529">
        <w:rPr>
          <w:rFonts w:ascii="Times New Roman" w:eastAsia="Times New Roman" w:hAnsi="Times New Roman" w:cs="Times New Roman"/>
        </w:rPr>
        <w:t xml:space="preserve">, as well as managers. This perspective is supported by research arguing that gender inequality is influenced by the interaction of social, cultural and organisational processes rather than a single factor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{"citationID":"q3dNNeeh","properties":{"formattedCitation":"(Cecilia L. Ridgeway, 2011)","plainCitation":"(Cecilia L. Ridgeway, 2011)","noteIndex":0},"citationItems":[{"id":"xjv3Qy69/jBRFGnFZ","uris":["http://zotero.org/users/19424604/items/Z6QINBQ5"],"itemData":{"id":695,"type":"book","abstract":"In an advanced society like the U.S., where an array of processes work against gender inequality, how does this inequality persist? Integrating research from sociology, social cognition and psychology, and organizational behavior, Framed by Gender identifies the general processes through which gender as a principle of inequality rewrites itself into new forms of social and economic organization. Cecilia Ridgeway argues that people confront uncertain circumstances with gender beliefs that are more traditional than those circumstances. They implicitly draw on the too-convenient cultural frame of gender to help organize new ways of doing things, thereby re-inscribing trailing gender stereotypes into the new activities, procedures, and forms of organization. This dynamic does not make equality unattainable, but suggests a constant struggle with uneven results. Demonstrating how personal interactions translate into larger structures of inequality, Framed by Gender is a powerful and original take on the troubling endurance of gender inequality.","ISBN":"978-0-19-979244-3","language":"en","note":"Google-Books-ID: NqoWmrAoQn0C","number-of-pages":"242","publisher":"Oxford University Press","source":"Google Books","title":"Framed by Gender: How Gender Inequality Persists in the Modern World","title-short":"Framed by Gender","author":[{"family":"Ridgeway","given":"Cecilia L."}],"issued":{"date-parts":[["2011",2,9]]}}}],"schema":"https://github.com/citation-style-language/schema/raw/master/csl-citation.json"}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study has both academic and practical importance, and it aims to contribute to a better understanding of the gender disparity in care work and how it is maintained within organisations. In practice, it aims to provide insight into how care home managers can enhance recruitment and retention strategies and challenge gender stereotypes within the sector. The primary research focuses on care homes in Wales and England, and international literature is referred to when relevant.</w:t>
      </w:r>
    </w:p>
    <w:p w14:paraId="5424D1C0"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Historically, care roles have been dominated by women, who continue to make up the majority of paid and unpaid care work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{"citationID":"DFxMb5wU","properties":{"formattedCitation":"(UN Women UK, 2024)","plainCitation":"(UN Women UK, 2024)","noteIndex":0},"citationItems":[{"id":684,"uris":["http://zotero.org/users/19424604/items/NSBAKKAJ"],"itemData":{"id":684,"type":"webpage","title":"UN Women UK (2024) The care economy: Society’s engine room - Google Search","URL":"https://www.google.com/search?q=UN+Women+UK+(2024)+The+care+economy%3A+Society%E2%80%99s+engine+room&amp;rlz=1C1GCEA_enGB1123GB1132&amp;oq=UN+Women+UK+(2024)+The+care+economy%3A+Society%E2%80%99s+engine+room&amp;gs_lcrp=EgZjaHJvbWUyBggAEEUYOTIHCAEQIRiPAtIBCDEyOTdqMGo3qAIAsAIA&amp;sourceid=chrome&amp;ie=UTF-8","author":[{"family":"UN Women UK","given":""}],"accessed":{"date-parts":[["2026",3,31]]},"issued":{"date-parts":[["2024"]]}}}],"schema":"https://github.com/citation-style-language/schema/raw/master/csl-citation.json"}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(UN Women UK,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This pattern reflects deeply rooted societal assumptions that caring is closely associated with femininity, shaped by social norms rather than individual choice alone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{"citationID":"jn1YSTgk","properties":{"formattedCitation":"(Petrillo {\\i{}et al.}, 2026)","plainCitation":"(Petrillo et al., 2026)","noteIndex":0},"citationItems":[{"id":686,"uris":["http://zotero.org/users/19424604/items/ARDI3QEG"],"itemData":{"id":686,"type":"article-journal","abstract":"We provide the first detailed cohort analysis of the gender care gap that examines the association between caregiving provision, individual-level poverty, meso-level deprivation, and individual circumstances. Using data from the UK Household Longitudinal Study, we use (i) multilevel mixed-effects logistic regression to provide a detailed age cohort analysis of the probability of providing informal care by sex; and (ii) Multilevel Analysis of Individual Heterogeneity and Discriminatory Accuracy (MAIHDA) to provide an intersectional examination of informal carers. Our results reveal a clear age pattern in caregiving, peaking between ages 60-70 before declining, with earlier-born cohorts showing higher caregiving likelihood at the same ages than later-born cohorts. The gender care gap is most pronounced among middle-born cohorts (1969-1978, 1959-1968, and 1949-1958), particularly between ages 50 and 60. While overall caregiving prevalence is higher among individuals experiencing poverty and living in deprived areas, the gender care gap is larger among individuals above the poverty line and in non-deprived areas. Caregiving is primarily associated with the independent effects of cohort, gender, poverty, and meso-level deprivation, with limited evidence of multiplicative intersectional effects. Policy attempts to address the gender care gap need to be mindful of these variations, not least because they potentially elucidate the potential sources of gender inequalities in care.","container-title":"Social Science &amp; Medicine","DOI":"10.1016/j.socscimed.2026.119052","ISSN":"1873-5347","journalAbbreviation":"Soc Sci Med","language":"eng","page":"119052","PMID":"41650891","publisher-place":"1982","source":"PubMed","title":"The gendered landscape of informal caregiving: Cohort effects and socioeconomic inequalities in England","title-short":"The gendered landscape of informal caregiving","volume":"393","author":[{"family":"Petrillo","given":"Maria"},{"family":"Rodrigues","given":"Ricardo"},{"family":"Bennett","given":"Matt"},{"family":"Pryce","given":"Gwilym"}],"issued":{"date-parts":[["2026",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(Petrillo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2026)</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Although the workforce has become more diverse in recent years, these assumptions continue to influence the underrepresentation of men in the sector. The imbalance cannot be explained solely by individual choices, but reflects the interaction of social and cultural norms, organisational practices, and labour market conditions.</w:t>
      </w:r>
    </w:p>
    <w:p w14:paraId="238FA6AB"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Care work is often associated with low pay and reduced status, and it can negatively impact dominant constructions of masculinity based on authority and financial provision, leading men to avoid care roles or move out of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{"citationID":"WVsOvO9Q","properties":{"formattedCitation":"(van Wees {\\i{}et al.}, 2024)","plainCitation":"(van Wees et al., 2024)","noteIndex":0},"citationItems":[{"id":688,"uris":["http://zotero.org/users/19424604/items/7PZARDR8"],"itemData":{"id":688,"type":"article-journal","abstract":"While some areas of care work show increased recruitment of men, the care-gap remains, especially in low paid occupations. Questions arise how masculinities play a part in this, and if caring masculinities obscure gender inequities while at the same time perpetuating them. This qualitative study focusses the negotiation of hegemonic and caring masculinities of men working in residential long-term care in the Netherlands, and its consequences for health. Semi-structured interviews (N = 16) were analyzed thematically, drawing upon gender and intersectionality theory to understand inequities between respondents. Findings describe how men move through long-term care. On entry, men negotiated hegemonic and caring masculinities to gain access, with black men having to work harder. Once inside, men experienced status-loss and performed hegemonic masculinity, materializing in financial and sexual rewards, especially for white heterosexual men. In time, this performance of hegemonic masculinity backlashed with respect to their own health; herein racialized and homosexual men were hit harder. Consequently, all the men in this study aspired to move out or up from low-paid care work, with white heterosexual men doing so more successfully. Our study illustrates the importance of an intersectional perspective on caring masculinities at work, showing how caring masculinities perpetuate male privilege for some men more than for others, creating health and labor market inequities among men. In terms of health, this study shows that gender, racism and sexual discrimination need be on the occupational health agenda.","container-title":"Gender, Work &amp; Organization","DOI":"10.1111/gwao.12952","ISSN":"1468-0432","issue":"5","language":"en","note":"_eprint: https://onlinelibrary.wiley.com/doi/pdf/10.1111/gwao.12952","page":"1657-1675","source":"Wiley Online Library","title":"Negotiating masculinities at the expense of health: A qualitative study on men working in long-term care in the Netherlands, from an intersectional perspective","title-short":"Negotiating masculinities at the expense of health","URL":"https://onlinelibrary.wiley.com/doi/abs/10.1111/gwao.12952","volume":"31","author":[{"family":"Wees","given":"Martine","non-dropping-particle":"van"},{"family":"Duijs","given":"Saskia E."},{"family":"Mazurel","given":"Casper"},{"family":"Abma","given":"Tineke A."},{"family":"Verdonk","given":"Petra"}],"accessed":{"date-parts":[["2026",3,31]]},"issued":{"date-parts":[["2024"]]}}}],"schema":"https://github.com/citation-style-language/schema/raw/master/csl-citation.json"}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(van Wees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Organisational factors within care homes reinforce this pattern. Recruitment practices, organisational culture and emotional labour expectations may influence the entry and retention of male employees in the sector, as gender can be embedded within the organisation itself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{"citationID":"WCJG7JbA","properties":{"formattedCitation":"(Armstrong and Braedley, 2024a)","plainCitation":"(Armstrong and Braedley, 2024a)","noteIndex":0},"citationItems":[{"id":691,"uris":["http://zotero.org/users/19424604/items/MPWDRSPH"],"itemData":{"id":691,"type":"article-journal","abstract":"Reflecting on findings from over ten years of research, four studies, and a focused two-day workshop, this article argues that it is past time to surface gender as a critical consideration in reimagining care homes to create conditions of dignity and respect for residents, workers, and families in all their diversity. Considering care homes as an indicator of equity in welfare states, we deploy a concept of gender that acknowledges the relationship between bodies and social relations, and an inclusive concept of women that interrogates the differences among women. We outline the reasons that make care homes a women’s issue, explaining why women are the majority of care home residents and staff across jurisdictions in high-income countries. We draw insights from our workshop and research studies to discuss how gender is both ignored and embedded in care home design and offer considerations and possibilities for designing care homes for women in all their diversity.","container-title":"Social Sciences","DOI":"10.3390/socsci13120669","ISSN":"2076-0760","issue":"12","language":"en","license":"http://creativecommons.org/licenses/by/3.0/","page":"669","publisher":"Multidisciplinary Digital Publishing Institute","source":"www.mdpi.com","title":"Surfacing Gender: Designing Care Homes for Women in All Their Diversity","title-short":"Surfacing Gender","URL":"https://www.mdpi.com/2076-0760/13/12/669","volume":"13","author":[{"family":"Armstrong","given":"Pat"},{"family":"Braedley","given":"Susan"}],"accessed":{"date-parts":[["2026",3,31]]},"issued":{"date-parts":[["2024",12]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(Armstrong and Braedley,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8F9A185" w14:textId="2951D73E" w:rsidR="00121529" w:rsidRDefault="00121529" w:rsidP="00A744C9">
      <w:pPr>
        <w:jc w:val="both"/>
        <w:rPr>
          <w:rFonts w:ascii="Times New Roman" w:eastAsia="Times New Roman" w:hAnsi="Times New Roman" w:cs="Times New Roman"/>
        </w:rPr>
      </w:pPr>
      <w:r w:rsidRPr="00121529">
        <w:rPr>
          <w:rFonts w:ascii="Times New Roman" w:eastAsia="Aptos" w:hAnsi="Times New Roman" w:cs="Times New Roman"/>
          <w:kern w:val="0"/>
          <w:lang w:eastAsia="en-US"/>
          <w14:ligatures w14:val="none"/>
        </w:rPr>
        <w:t>While gender disparity has been researched in professions such as nursing, the care home sector remains underexamined, especially in relation to frontline roles and men</w:t>
      </w:r>
      <w:r w:rsidR="00CD4AB1">
        <w:rPr>
          <w:rFonts w:ascii="Times New Roman" w:eastAsia="Aptos" w:hAnsi="Times New Roman" w:cs="Times New Roman"/>
          <w:kern w:val="0"/>
          <w:lang w:eastAsia="en-US"/>
          <w14:ligatures w14:val="none"/>
        </w:rPr>
        <w:t>’</w:t>
      </w:r>
      <w:r w:rsidRPr="00121529">
        <w:rPr>
          <w:rFonts w:ascii="Times New Roman" w:eastAsia="Aptos" w:hAnsi="Times New Roman" w:cs="Times New Roman"/>
          <w:kern w:val="0"/>
          <w:lang w:eastAsia="en-US"/>
          <w14:ligatures w14:val="none"/>
        </w:rPr>
        <w:t xml:space="preserve">s experiences. </w:t>
      </w:r>
      <w:r w:rsidRPr="00121529">
        <w:rPr>
          <w:rFonts w:ascii="Times New Roman" w:eastAsia="Times New Roman" w:hAnsi="Times New Roman" w:cs="Times New Roman"/>
        </w:rPr>
        <w:t xml:space="preserve">Gender </w:t>
      </w:r>
      <w:r w:rsidRPr="00121529">
        <w:rPr>
          <w:rFonts w:ascii="Times New Roman" w:eastAsia="Times New Roman" w:hAnsi="Times New Roman" w:cs="Times New Roman"/>
        </w:rPr>
        <w:lastRenderedPageBreak/>
        <w:t xml:space="preserve">imbalance is often </w:t>
      </w:r>
      <w:r w:rsidR="006A0C9E">
        <w:rPr>
          <w:rFonts w:ascii="Times New Roman" w:eastAsia="Times New Roman" w:hAnsi="Times New Roman" w:cs="Times New Roman"/>
        </w:rPr>
        <w:t>presented</w:t>
      </w:r>
      <w:r w:rsidRPr="00121529">
        <w:rPr>
          <w:rFonts w:ascii="Times New Roman" w:eastAsia="Times New Roman" w:hAnsi="Times New Roman" w:cs="Times New Roman"/>
        </w:rPr>
        <w:t xml:space="preserve"> as a statistical </w:t>
      </w:r>
      <w:r w:rsidR="00A01322">
        <w:rPr>
          <w:rFonts w:ascii="Times New Roman" w:eastAsia="Times New Roman" w:hAnsi="Times New Roman" w:cs="Times New Roman"/>
        </w:rPr>
        <w:t xml:space="preserve">ratio </w:t>
      </w:r>
      <w:r w:rsidR="006A0C9E">
        <w:rPr>
          <w:rFonts w:ascii="Times New Roman" w:eastAsia="Times New Roman" w:hAnsi="Times New Roman" w:cs="Times New Roman"/>
        </w:rPr>
        <w:t xml:space="preserve">of male and female workers </w:t>
      </w:r>
      <w:r w:rsidRPr="00121529">
        <w:rPr>
          <w:rFonts w:ascii="Times New Roman" w:eastAsia="Times New Roman" w:hAnsi="Times New Roman" w:cs="Times New Roman"/>
        </w:rPr>
        <w:t xml:space="preserve">rather than being understood at the organisational practice level, despite evidence that institutional inequalities may influence workforce imbalances within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{"citationID":"F7PJjhJH","properties":{"formattedCitation":"(Hussein, 2022)","plainCitation":"(Hussein, 2022)","noteIndex":0},"citationItems":[{"id":693,"uris":["http://zotero.org/users/19424604/items/3LVE4DST"],"itemData":{"id":693,"type":"article-journal","abstract":"There are long-standing concerns of inequalities in the workplace among minority ethnic (ME) workers in the UK health and social care (H&amp;SC) sectors. ME workers contribute significantly to H&amp;SC delivery. However, there is considerable evidence of substantial negative experiences among this group across various workplace indicators and outcomes, including (mis)treatment. The COVID-19 pandemic has exacerbated these inequalities with higher infection rates and related deaths among ME health and care workers. A rapid review methodology was employed to examine the work experiences and outcomes of ME workers in H&amp;SC in the UK, focusing on low paid workers. The review identified fifty-one relevant outputs, detailing the nature and extent of inequalities across recruitment, career progression and treatment at work, including bullying and harassment. The findings highlight the impact of the intersectionality of gender, race and migration status concerning the ways inequalities are manifested and operated through individual perceptions and institutional and structural racism.","container-title":"Social Policy and Society","DOI":"10.1017/S1474746421000841","ISSN":"1474-7464, 1475-3073","issue":"2","language":"en","page":"316-330","source":"Cambridge University Press","title":"Employment Inequalities Among British Minority Ethnic Workers in Health and Social Care at the Time of Covid-19: A Rapid Review of the Literature","title-short":"Employment Inequalities Among British Minority Ethnic Workers in Health and Social Care at the Time of Covid-19","URL":"https://www.cambridge.org/core/journals/social-policy-and-society/article/employment-inequalities-among-british-minority-ethnic-workers-in-health-and-social-care-at-the-time-of-covid19-a-rapid-review-of-the-literature/EC7B4DFFC24F0F4A8CE4FCF540348B3B","volume":"21","author":[{"family":"Hussein","given":"Shereen"}],"accessed":{"date-parts":[["2026",3,31]]},"issued":{"date-parts":[["2022",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(Hussein,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This highlights a gap in research regarding the understanding of men’s participation in the care home sector. </w:t>
      </w:r>
    </w:p>
    <w:p w14:paraId="167C3F11" w14:textId="77777777" w:rsidR="00A744C9" w:rsidRPr="00121529" w:rsidRDefault="00A744C9" w:rsidP="00A744C9">
      <w:pPr>
        <w:jc w:val="both"/>
        <w:rPr>
          <w:rFonts w:ascii="Times New Roman" w:eastAsia="Times New Roman" w:hAnsi="Times New Roman" w:cs="Times New Roman"/>
        </w:rPr>
      </w:pPr>
    </w:p>
    <w:p w14:paraId="7BB65C61" w14:textId="77777777" w:rsidR="00121529" w:rsidRPr="00BD374B" w:rsidRDefault="00121529" w:rsidP="00BD374B">
      <w:pPr>
        <w:pStyle w:val="Heading2"/>
        <w:rPr>
          <w:rFonts w:ascii="Times New Roman" w:hAnsi="Times New Roman" w:cs="Times New Roman"/>
          <w:lang w:eastAsia="en-US"/>
        </w:rPr>
      </w:pPr>
      <w:bookmarkStart w:id="4" w:name="_Toc234314912"/>
      <w:r w:rsidRPr="00BD374B">
        <w:rPr>
          <w:rFonts w:ascii="Times New Roman" w:hAnsi="Times New Roman" w:cs="Times New Roman"/>
          <w:lang w:eastAsia="en-US"/>
        </w:rPr>
        <w:t>2. Research Aim, Objectives, and Questions</w:t>
      </w:r>
      <w:bookmarkEnd w:id="4"/>
    </w:p>
    <w:p w14:paraId="1E02F91D" w14:textId="77777777" w:rsidR="00121529" w:rsidRPr="00A744C9" w:rsidRDefault="00121529" w:rsidP="00A744C9">
      <w:pPr>
        <w:pStyle w:val="Heading3"/>
        <w:rPr>
          <w:rFonts w:ascii="Times New Roman" w:hAnsi="Times New Roman" w:cs="Times New Roman"/>
          <w:lang w:eastAsia="en-US"/>
        </w:rPr>
      </w:pPr>
      <w:bookmarkStart w:id="5" w:name="_Toc234314913"/>
      <w:r w:rsidRPr="00A744C9">
        <w:rPr>
          <w:rFonts w:ascii="Times New Roman" w:hAnsi="Times New Roman" w:cs="Times New Roman"/>
          <w:lang w:eastAsia="en-US"/>
        </w:rPr>
        <w:t>2.1. Research Aim</w:t>
      </w:r>
      <w:bookmarkEnd w:id="5"/>
    </w:p>
    <w:p w14:paraId="731B9B62"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aim of this study is to investigate the social, cultural, and organisational factors that influence the underrepresentation of men in frontline care home roles in the United Kingdom, focusing on how management practices, organisational culture and institutional norms shape recruitment and retention.</w:t>
      </w:r>
    </w:p>
    <w:p w14:paraId="75BAA8E4" w14:textId="14EBCCB4" w:rsidR="00121529" w:rsidRDefault="00121529" w:rsidP="00E4512F">
      <w:pPr>
        <w:pStyle w:val="Heading3"/>
        <w:rPr>
          <w:rFonts w:ascii="Times New Roman" w:hAnsi="Times New Roman" w:cs="Times New Roman"/>
          <w:lang w:eastAsia="en-US"/>
        </w:rPr>
      </w:pPr>
      <w:bookmarkStart w:id="6" w:name="_Toc234314914"/>
      <w:r w:rsidRPr="00A744C9">
        <w:rPr>
          <w:rFonts w:ascii="Times New Roman" w:hAnsi="Times New Roman" w:cs="Times New Roman"/>
          <w:lang w:eastAsia="en-US"/>
        </w:rPr>
        <w:t>2.2</w:t>
      </w:r>
      <w:r w:rsidR="00A744C9" w:rsidRPr="00A744C9">
        <w:rPr>
          <w:rFonts w:ascii="Times New Roman" w:hAnsi="Times New Roman" w:cs="Times New Roman"/>
          <w:lang w:eastAsia="en-US"/>
        </w:rPr>
        <w:t>.</w:t>
      </w:r>
      <w:r w:rsidRPr="00A744C9">
        <w:rPr>
          <w:rFonts w:ascii="Times New Roman" w:hAnsi="Times New Roman" w:cs="Times New Roman"/>
          <w:i/>
          <w:iCs/>
          <w:lang w:eastAsia="en-US"/>
        </w:rPr>
        <w:t xml:space="preserve"> </w:t>
      </w:r>
      <w:r w:rsidRPr="00A744C9">
        <w:rPr>
          <w:rFonts w:ascii="Times New Roman" w:hAnsi="Times New Roman" w:cs="Times New Roman"/>
          <w:lang w:eastAsia="en-US"/>
        </w:rPr>
        <w:t>Research Objectives</w:t>
      </w:r>
      <w:bookmarkEnd w:id="6"/>
    </w:p>
    <w:p w14:paraId="13D03376" w14:textId="3287818D" w:rsidR="00E4512F" w:rsidRPr="00E4512F" w:rsidRDefault="00E4512F" w:rsidP="00E4512F">
      <w:pPr>
        <w:rPr>
          <w:rFonts w:ascii="Times New Roman" w:hAnsi="Times New Roman" w:cs="Times New Roman"/>
          <w:color w:val="156082" w:themeColor="accent1"/>
          <w:sz w:val="28"/>
          <w:szCs w:val="28"/>
          <w:lang w:eastAsia="en-US"/>
        </w:rPr>
      </w:pPr>
      <w:r w:rsidRPr="00E4512F">
        <w:rPr>
          <w:rFonts w:ascii="Times New Roman" w:hAnsi="Times New Roman" w:cs="Times New Roman"/>
          <w:color w:val="156082" w:themeColor="accent1"/>
          <w:sz w:val="28"/>
          <w:szCs w:val="28"/>
          <w:lang w:eastAsia="en-US"/>
        </w:rPr>
        <w:t>Secondary research</w:t>
      </w:r>
    </w:p>
    <w:p w14:paraId="14EE1FC7"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identify how theories of occupational segregation, hegemonic masculinity, and gendered organisational culture explain the underrepresentation of men in frontline care home work. </w:t>
      </w:r>
    </w:p>
    <w:p w14:paraId="0E45CCF8"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To evaluate existing evidence on recruitment and retention challenges for male care workers, including the role of pay, working conditions, and organisational policy.</w:t>
      </w:r>
    </w:p>
    <w:p w14:paraId="533ACA6D" w14:textId="77777777" w:rsidR="00121529" w:rsidRPr="00121529" w:rsidRDefault="00121529" w:rsidP="00A744C9">
      <w:pPr>
        <w:jc w:val="both"/>
        <w:rPr>
          <w:rFonts w:ascii="Times New Roman" w:eastAsia="Aptos" w:hAnsi="Times New Roman" w:cs="Times New Roman"/>
          <w:color w:val="156082"/>
          <w:sz w:val="28"/>
          <w:szCs w:val="28"/>
          <w:lang w:eastAsia="en-GB"/>
          <w14:textFill>
            <w14:solidFill>
              <w14:srgbClr w14:val="156082">
                <w14:lumMod w14:val="75000"/>
              </w14:srgbClr>
            </w14:solidFill>
          </w14:textFill>
        </w:rPr>
      </w:pPr>
      <w:r w:rsidRPr="00121529">
        <w:rPr>
          <w:rFonts w:ascii="Times New Roman" w:eastAsia="Aptos" w:hAnsi="Times New Roman" w:cs="Times New Roman"/>
          <w:color w:val="156082"/>
          <w:sz w:val="28"/>
          <w:szCs w:val="28"/>
          <w:lang w:eastAsia="en-GB"/>
          <w14:textFill>
            <w14:solidFill>
              <w14:srgbClr w14:val="156082">
                <w14:lumMod w14:val="75000"/>
              </w14:srgbClr>
            </w14:solidFill>
          </w14:textFill>
        </w:rPr>
        <w:t>Primary research</w:t>
      </w:r>
    </w:p>
    <w:p w14:paraId="11749ACE"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explore the experiences of male and female frontline care workers regarding gender identity, stigma, and emotional labour demands in care home settings. </w:t>
      </w:r>
    </w:p>
    <w:p w14:paraId="41639732" w14:textId="37BEC461"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To investigate how pay, career progression, intimate care responsibilities, and working conditions influence men</w:t>
      </w:r>
      <w:r w:rsidR="00751017">
        <w:rPr>
          <w:rFonts w:ascii="Times New Roman" w:eastAsia="Times New Roman" w:hAnsi="Times New Roman" w:cs="Times New Roman"/>
          <w:kern w:val="0"/>
          <w:lang w:eastAsia="en-GB"/>
          <w14:ligatures w14:val="none"/>
        </w:rPr>
        <w:t>’</w:t>
      </w:r>
      <w:r w:rsidRPr="00121529">
        <w:rPr>
          <w:rFonts w:ascii="Times New Roman" w:eastAsia="Times New Roman" w:hAnsi="Times New Roman" w:cs="Times New Roman"/>
          <w:kern w:val="0"/>
          <w:lang w:eastAsia="en-GB"/>
          <w14:ligatures w14:val="none"/>
        </w:rPr>
        <w:t xml:space="preserve">s decisions to enter and remain in frontline care roles. </w:t>
      </w:r>
    </w:p>
    <w:p w14:paraId="24AC2225" w14:textId="77777777" w:rsidR="00121529" w:rsidRPr="00121529" w:rsidRDefault="00121529" w:rsidP="00A744C9">
      <w:pPr>
        <w:numPr>
          <w:ilvl w:val="0"/>
          <w:numId w:val="24"/>
        </w:numPr>
        <w:spacing w:after="0" w:line="240" w:lineRule="auto"/>
        <w:contextualSpacing/>
        <w:jc w:val="both"/>
        <w:rPr>
          <w:rFonts w:ascii="Times New Roman" w:eastAsia="Times New Roman" w:hAnsi="Times New Roman" w:cs="Times New Roman"/>
          <w:kern w:val="0"/>
          <w:lang w:eastAsia="en-GB"/>
          <w14:ligatures w14:val="none"/>
        </w:rPr>
      </w:pPr>
      <w:r w:rsidRPr="00121529">
        <w:rPr>
          <w:rFonts w:ascii="Times New Roman" w:eastAsia="Times New Roman" w:hAnsi="Times New Roman" w:cs="Times New Roman"/>
          <w:kern w:val="0"/>
          <w:lang w:eastAsia="en-GB"/>
          <w14:ligatures w14:val="none"/>
        </w:rPr>
        <w:t xml:space="preserve">To examine how management practices, organisational culture, and recruitment policies influence the engagement and retention of male staff in UK care homes. </w:t>
      </w:r>
    </w:p>
    <w:p w14:paraId="7AA6BC21" w14:textId="77777777" w:rsidR="00121529" w:rsidRPr="00121529" w:rsidRDefault="00121529" w:rsidP="00A744C9">
      <w:pPr>
        <w:numPr>
          <w:ilvl w:val="0"/>
          <w:numId w:val="24"/>
        </w:numPr>
        <w:spacing w:line="259" w:lineRule="auto"/>
        <w:contextualSpacing/>
        <w:jc w:val="both"/>
        <w:rPr>
          <w:rFonts w:ascii="Times New Roman" w:eastAsia="Times New Roman" w:hAnsi="Times New Roman" w:cs="Times New Roman"/>
        </w:rPr>
      </w:pPr>
      <w:r w:rsidRPr="00121529">
        <w:rPr>
          <w:rFonts w:ascii="Times New Roman" w:eastAsia="Times New Roman" w:hAnsi="Times New Roman" w:cs="Times New Roman"/>
          <w:kern w:val="0"/>
          <w:lang w:eastAsia="en-GB"/>
          <w14:ligatures w14:val="none"/>
        </w:rPr>
        <w:t>To formulate recommendations for management practice and organisational policy to improve the recruitment and retention of men in frontline care home roles.</w:t>
      </w:r>
    </w:p>
    <w:p w14:paraId="16046675" w14:textId="77777777" w:rsidR="00121529" w:rsidRPr="00121529" w:rsidRDefault="00121529" w:rsidP="00A744C9">
      <w:pPr>
        <w:spacing w:line="259" w:lineRule="auto"/>
        <w:contextualSpacing/>
        <w:jc w:val="both"/>
        <w:rPr>
          <w:rFonts w:ascii="Times New Roman" w:eastAsia="Times New Roman" w:hAnsi="Times New Roman" w:cs="Times New Roman"/>
        </w:rPr>
      </w:pPr>
    </w:p>
    <w:p w14:paraId="6DC5C63B" w14:textId="77777777" w:rsidR="00121529" w:rsidRPr="00121529" w:rsidRDefault="00121529" w:rsidP="00A744C9">
      <w:pPr>
        <w:spacing w:line="259" w:lineRule="auto"/>
        <w:contextualSpacing/>
        <w:jc w:val="both"/>
        <w:rPr>
          <w:rFonts w:ascii="Times New Roman" w:eastAsia="Times New Roman" w:hAnsi="Times New Roman" w:cs="Times New Roman"/>
        </w:rPr>
      </w:pPr>
    </w:p>
    <w:p w14:paraId="5752C017" w14:textId="75CB23C3" w:rsidR="00121529" w:rsidRPr="00BD374B" w:rsidRDefault="00121529" w:rsidP="00BD374B">
      <w:pPr>
        <w:pStyle w:val="Heading3"/>
        <w:rPr>
          <w:rFonts w:ascii="Times New Roman" w:hAnsi="Times New Roman" w:cs="Times New Roman"/>
        </w:rPr>
      </w:pPr>
      <w:bookmarkStart w:id="7" w:name="_Toc234314915"/>
      <w:r w:rsidRPr="00BD374B">
        <w:rPr>
          <w:rFonts w:ascii="Times New Roman" w:hAnsi="Times New Roman" w:cs="Times New Roman"/>
        </w:rPr>
        <w:t xml:space="preserve">2.3. Research </w:t>
      </w:r>
      <w:r w:rsidR="006F56CA" w:rsidRPr="00BD374B">
        <w:rPr>
          <w:rFonts w:ascii="Times New Roman" w:hAnsi="Times New Roman" w:cs="Times New Roman"/>
        </w:rPr>
        <w:t>Q</w:t>
      </w:r>
      <w:r w:rsidRPr="00BD374B">
        <w:rPr>
          <w:rFonts w:ascii="Times New Roman" w:hAnsi="Times New Roman" w:cs="Times New Roman"/>
        </w:rPr>
        <w:t>uestions</w:t>
      </w:r>
      <w:bookmarkEnd w:id="7"/>
    </w:p>
    <w:p w14:paraId="1CA01989" w14:textId="77777777" w:rsidR="00121529" w:rsidRPr="00121529" w:rsidRDefault="00121529" w:rsidP="00A744C9">
      <w:pPr>
        <w:jc w:val="both"/>
        <w:rPr>
          <w:rFonts w:ascii="Times New Roman" w:eastAsia="Aptos" w:hAnsi="Times New Roman" w:cs="Times New Roman"/>
          <w:color w:val="156082"/>
          <w:sz w:val="28"/>
          <w:szCs w:val="28"/>
          <w14:textFill>
            <w14:solidFill>
              <w14:srgbClr w14:val="156082">
                <w14:lumMod w14:val="75000"/>
              </w14:srgbClr>
            </w14:solidFill>
          </w14:textFill>
        </w:rPr>
      </w:pPr>
      <w:r w:rsidRPr="00121529">
        <w:rPr>
          <w:rFonts w:ascii="Times New Roman" w:eastAsia="Aptos" w:hAnsi="Times New Roman" w:cs="Times New Roman"/>
          <w:color w:val="156082"/>
          <w:sz w:val="28"/>
          <w:szCs w:val="28"/>
          <w14:textFill>
            <w14:solidFill>
              <w14:srgbClr w14:val="156082">
                <w14:lumMod w14:val="75000"/>
              </w14:srgbClr>
            </w14:solidFill>
          </w14:textFill>
        </w:rPr>
        <w:t>Primary research question:</w:t>
      </w:r>
    </w:p>
    <w:p w14:paraId="450054D1" w14:textId="77777777" w:rsid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How do social, cultural, and organisational factors influence the underrepresentation of men in frontline roles in the UK care home sector?</w:t>
      </w:r>
    </w:p>
    <w:p w14:paraId="159D63BC" w14:textId="77777777" w:rsidR="00DA1591" w:rsidRDefault="00DA1591" w:rsidP="00A744C9">
      <w:pPr>
        <w:jc w:val="both"/>
        <w:rPr>
          <w:rFonts w:ascii="Times New Roman" w:eastAsia="Times New Roman" w:hAnsi="Times New Roman" w:cs="Times New Roman"/>
          <w:color w:val="156082" w:themeColor="accent1"/>
          <w:sz w:val="28"/>
          <w:szCs w:val="28"/>
        </w:rPr>
      </w:pPr>
    </w:p>
    <w:p w14:paraId="644BEB07" w14:textId="3E7E7D65" w:rsidR="00E4512F" w:rsidRPr="00E4512F" w:rsidRDefault="00E4512F" w:rsidP="00A744C9">
      <w:pPr>
        <w:jc w:val="both"/>
        <w:rPr>
          <w:rFonts w:ascii="Times New Roman" w:eastAsia="Times New Roman" w:hAnsi="Times New Roman" w:cs="Times New Roman"/>
          <w:color w:val="156082" w:themeColor="accent1"/>
          <w:sz w:val="28"/>
          <w:szCs w:val="28"/>
        </w:rPr>
      </w:pPr>
      <w:r w:rsidRPr="00E4512F">
        <w:rPr>
          <w:rFonts w:ascii="Times New Roman" w:eastAsia="Times New Roman" w:hAnsi="Times New Roman" w:cs="Times New Roman"/>
          <w:color w:val="156082" w:themeColor="accent1"/>
          <w:sz w:val="28"/>
          <w:szCs w:val="28"/>
        </w:rPr>
        <w:t>Sub</w:t>
      </w:r>
      <w:r>
        <w:rPr>
          <w:rFonts w:ascii="Times New Roman" w:eastAsia="Times New Roman" w:hAnsi="Times New Roman" w:cs="Times New Roman"/>
          <w:color w:val="156082" w:themeColor="accent1"/>
          <w:sz w:val="28"/>
          <w:szCs w:val="28"/>
        </w:rPr>
        <w:t>-</w:t>
      </w:r>
      <w:r w:rsidRPr="00E4512F">
        <w:rPr>
          <w:rFonts w:ascii="Times New Roman" w:eastAsia="Times New Roman" w:hAnsi="Times New Roman" w:cs="Times New Roman"/>
          <w:color w:val="156082" w:themeColor="accent1"/>
          <w:sz w:val="28"/>
          <w:szCs w:val="28"/>
        </w:rPr>
        <w:t>questions</w:t>
      </w:r>
    </w:p>
    <w:p w14:paraId="1F1A4CAC"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care workers and managers perceive care home work in relation to masculinity, occupational status, and professional identity?</w:t>
      </w:r>
    </w:p>
    <w:p w14:paraId="4EFC2133"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lastRenderedPageBreak/>
        <w:t>How do emotional labour expectations and intimate care responsibilities influence men’s choices to enter care home employment?</w:t>
      </w:r>
    </w:p>
    <w:p w14:paraId="39927CA4"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pay, working conditions, and progression prospects impact men’s orientations towards frontline care work as a suitable career choice?</w:t>
      </w:r>
    </w:p>
    <w:p w14:paraId="43C4749F"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How do organisational culture and recruitment practices within care homes affect men’s decisions to apply and remain in the sector?</w:t>
      </w:r>
    </w:p>
    <w:p w14:paraId="62BAD7D1" w14:textId="77777777" w:rsidR="00121529" w:rsidRPr="00121529" w:rsidRDefault="00121529" w:rsidP="00A744C9">
      <w:pPr>
        <w:numPr>
          <w:ilvl w:val="0"/>
          <w:numId w:val="23"/>
        </w:numPr>
        <w:spacing w:line="259" w:lineRule="auto"/>
        <w:contextualSpacing/>
        <w:jc w:val="both"/>
        <w:rPr>
          <w:rFonts w:ascii="Times New Roman" w:eastAsia="Times New Roman" w:hAnsi="Times New Roman" w:cs="Times New Roman"/>
          <w:color w:val="000000"/>
        </w:rPr>
      </w:pPr>
      <w:r w:rsidRPr="00121529">
        <w:rPr>
          <w:rFonts w:ascii="Times New Roman" w:eastAsia="Times New Roman" w:hAnsi="Times New Roman" w:cs="Times New Roman"/>
          <w:color w:val="000000"/>
        </w:rPr>
        <w:t>What changes to working conditions, organisational culture and management practices can improve recruitment and retention of male staff?</w:t>
      </w:r>
    </w:p>
    <w:p w14:paraId="34F667E2"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6BFC25B6"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433FA470" w14:textId="77777777" w:rsidR="00121529" w:rsidRPr="00121529" w:rsidRDefault="00121529" w:rsidP="00A744C9">
      <w:pPr>
        <w:ind w:left="360"/>
        <w:contextualSpacing/>
        <w:jc w:val="both"/>
        <w:rPr>
          <w:rFonts w:ascii="Times New Roman" w:eastAsia="Times New Roman" w:hAnsi="Times New Roman" w:cs="Times New Roman"/>
          <w:color w:val="000000"/>
        </w:rPr>
      </w:pPr>
    </w:p>
    <w:p w14:paraId="7B94371F" w14:textId="77777777" w:rsidR="00121529" w:rsidRPr="00BD374B" w:rsidRDefault="00121529" w:rsidP="00BD374B">
      <w:pPr>
        <w:pStyle w:val="Heading2"/>
        <w:rPr>
          <w:rFonts w:ascii="Times New Roman" w:hAnsi="Times New Roman" w:cs="Times New Roman"/>
          <w:lang w:eastAsia="en-US"/>
        </w:rPr>
      </w:pPr>
      <w:bookmarkStart w:id="8" w:name="_Toc234314916"/>
      <w:r w:rsidRPr="00BD374B">
        <w:rPr>
          <w:rFonts w:ascii="Times New Roman" w:hAnsi="Times New Roman" w:cs="Times New Roman"/>
          <w:lang w:eastAsia="en-US"/>
        </w:rPr>
        <w:t>3. Literature Review</w:t>
      </w:r>
      <w:bookmarkEnd w:id="8"/>
    </w:p>
    <w:p w14:paraId="0013A9AF"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review integrates theoretical and empirical research relevant to understanding the underrepresentation of men in the UK care home sector, and it is structured around three core dimensions introduced in Section 1: social, cultural, and organisational. Together, they provide a comprehensive lens for examining gender disparity in the care home sector.</w:t>
      </w:r>
    </w:p>
    <w:p w14:paraId="0D615726"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This section investigates key theories and recent studies that are significant to each of the three dimensions and evaluates their importance and limitations for the subject. Instead of examining these factors separately, the review highlights how social norms, cultural expectations and organisational practices combine to shape workforce patterns within the UK care home sector and concludes by emphasising the connections among the three dimensions and identifying areas for further research. </w:t>
      </w:r>
    </w:p>
    <w:p w14:paraId="6A590599"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review is informed by academic sources, established theories, and more recent studies on gender, care work and organisational practices in health and social care. However, existing research focuses on care work, gender, and broader cultural norms, with less attention to care home settings and men’s experiences within the sector. </w:t>
      </w:r>
    </w:p>
    <w:p w14:paraId="7944E615" w14:textId="77777777" w:rsidR="00121529" w:rsidRPr="00121529" w:rsidRDefault="00121529" w:rsidP="00A744C9">
      <w:pPr>
        <w:jc w:val="both"/>
        <w:rPr>
          <w:rFonts w:ascii="Times New Roman" w:eastAsia="Times New Roman" w:hAnsi="Times New Roman" w:cs="Times New Roman"/>
        </w:rPr>
      </w:pPr>
    </w:p>
    <w:p w14:paraId="633B9B07" w14:textId="77777777" w:rsidR="00121529" w:rsidRPr="00BD374B" w:rsidRDefault="00121529" w:rsidP="00BD374B">
      <w:pPr>
        <w:pStyle w:val="Heading3"/>
        <w:rPr>
          <w:rFonts w:ascii="Times New Roman" w:hAnsi="Times New Roman" w:cs="Times New Roman"/>
          <w:lang w:eastAsia="en-US"/>
        </w:rPr>
      </w:pPr>
      <w:bookmarkStart w:id="9" w:name="_Toc234314917"/>
      <w:r w:rsidRPr="00BD374B">
        <w:rPr>
          <w:rFonts w:ascii="Times New Roman" w:hAnsi="Times New Roman" w:cs="Times New Roman"/>
          <w:lang w:eastAsia="en-US"/>
        </w:rPr>
        <w:t>3.1. The social dimension</w:t>
      </w:r>
      <w:bookmarkEnd w:id="9"/>
    </w:p>
    <w:p w14:paraId="00B74EDD"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Although theories related to the occupational segregation of men in feminised professions have been explored, they are rarely applied to frontline roles within the UK care home sector. Existing theories broadly explain the gender disparity in feminised roles, but do not provide enough insight into organisational practices, workplace culture, and men’s experiences within frontline care home roles.</w:t>
      </w:r>
    </w:p>
    <w:p w14:paraId="1359164E"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occupational segregation theory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{"citationID":"zwELzfTc","properties":{"formattedCitation":"(Anker, 1997)","plainCitation":"(Anker, 1997)","noteIndex":0},"citationItems":[{"id":455,"uris":["http://zotero.org/users/19424604/items/ZX4DAACE"],"itemData":{"id":455,"type":"article-journal","abstract":"Reviews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provides valuable insight into gender disparities within the care home sector by explaining how men and women are distributed across different occupations. The framework distinguishes between horizontal segregation, which refers to the concentration of men and women in different areas of employment, and vertical segregation, which highlights gender differences in status, seniority and career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{"citationID":"ogfzwZWM","properties":{"formattedCitation":"(Anker, 1997; Bergmann, 2005)","plainCitation":"(Anker, 1997; Bergmann, 2005)","noteIndex":0},"citationItems":[{"id":455,"uris":["http://zotero.org/users/19424604/items/ZX4DAACE"],"itemData":{"id":455,"type":"article-journal","abstract":"Reviews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456,"uris":["http://zotero.org/users/19424604/items/NQ38MWWQ"],"itemData":{"id":456,"type":"book","DOI":"10.1057/9781403982582","ISBN":"978-0-312-23243-6","language":"en","license":"http://www.springer.com/tdm","publisher":"Palgrave Macmillan US","publisher-place":"New York","source":"DOI.org (Crossref)","title":"The Economic Emergence of Women","URL":"http://link.springer.com/10.1057/9781403982582","author":[{"family":"Bergmann","given":"Barbara R."}],"accessed":{"date-parts":[["2026",2,16]]},"issued":{"date-parts":[["2005"]]}}}],"schema":"https://github.com/citation-style-language/schema/raw/master/csl-citation.json"}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 Bergmann, 2005)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Within the care home sector, which is broadly characterised as feminised, women work in roles closely associated with nurturing and </w:t>
      </w:r>
      <w:r w:rsidRPr="00121529">
        <w:rPr>
          <w:rFonts w:ascii="Times New Roman" w:eastAsia="Times New Roman" w:hAnsi="Times New Roman" w:cs="Times New Roman"/>
        </w:rPr>
        <w:lastRenderedPageBreak/>
        <w:t xml:space="preserve">emotional labour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{"citationID":"HDdD3TpZ","properties":{"formattedCitation":"(England, 2010)","plainCitation":"(England, 2010)","noteIndex":0},"citationItems":[{"id":697,"uris":["http://zotero.org/users/19424604/items/D3AL4YDY"],"itemData":{"id":697,"type":"article-journal","abstract":"In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(England, 2010)</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reflecting patterns of horizontal segregation. However, while the theory explains the distribution of gender across occupations, it is limited as it does not address how these differences are reproduced within organisational contexts, including workplace practices and recruitment processes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{"citationID":"aHrtrwXa","properties":{"formattedCitation":"(Tomaskovic-Devey and Avent-Holt, 2019)","plainCitation":"(Tomaskovic-Devey and Avent-Holt, 2019)","noteIndex":0},"citationItems":[{"id":699,"uris":["http://zotero.org/users/19424604/items/45XI663V"],"itemData":{"id":699,"type":"book","abstract":"Organizations are the dominant social invention for generating resources and distributing them. Relational Inequalities develops a general sociological and organizational analysis of inequality, exploring the processes that generate inequalities in access to respect, resources, and rewards. Framing their analysis through a relational account of social and economic life, Donald Tomaskovic-Devey and Dustin Avent-Holt explain how resources are generated and distributed both within and between organizations. They show that inequalities are produced through generic processes that occur in all social relationships: categorization and their resulting status hierarchies, organizational resource pooling, exploitation, social closure, and claims-making. Drawing on a wide range of case studies, Tomaskovic-Devey and Avent-Holt focus on the workplace as the primary organization for generating inequality and provide a series of global goals to advance both a comparative organizational research model and to challenge troubling inequalities.","ISBN":"978-0-19-062442-2","language":"en","note":"Google-Books-ID: pwJ6DwAAQBAJ","number-of-pages":"305","publisher":"Oxford University Press","source":"Google Books","title":"Relational Inequalities: An Organizational Approach","title-short":"Relational Inequalities","author":[{"family":"Tomaskovic-Devey","given":"Donald"},{"family":"Avent-Holt","given":"Dustin Robert"}],"issued":{"date-parts":[["2019"]]}}}],"schema":"https://github.com/citation-style-language/schema/raw/master/csl-citation.json"}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(Tomaskovic-Devey and Avent-Holt, 2019)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is therefore incomplete without analysing the factors that sustain these inequalities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{"citationID":"62Dj96JR","properties":{"formattedCitation":"(Reskin, 2003)","plainCitation":"(Reskin, 2003)","noteIndex":0},"citationItems":[{"id":457,"uris":["http://zotero.org/users/19424604/items/54V8Y3C3"],"itemData":{"id":457,"type":"article-journal","abstract":"Sociologists' principal contribution to our understanding of ascriptive inequality has been to document race and sex disparities. We have made little headway, however, in explaining these disparities because most research has sought to explain variation across ascriptive groups in more or less desirable outcomes in terms of allocators' motives. This approach has been inconclusive because motive-based theories cannot be empirically tested. Our reliance on individual-level data and the balkanization of research on ascriptive inequality into separate specialties for groups defined by different ascriptive characteristics have contributed to our explanatory stalemate. Explanation requires including mechanisms in our models-the specific processes that link groups' ascribed characteristics to variable outcomes such as earnings. I discuss mechanisms that contribute to variation in ascriptive inequality at four levels of analysis-intrapsychic, interpersonal, societal, and organizational. Redirecting our attention from motives to mechanisms is essential for understanding inequality and-equally important-for contributing meaningfully to social policies that will promote social equality.","container-title":"American Sociological Review","DOI":"10.2307/3088900","journalAbbreviation":"American Sociological Review","page":"1","source":"ResearchGate","title":"Including Mechanisms in Our Models of Ascriptive Inequality","volume":"68","author":[{"family":"Reskin","given":"Barbara"}],"issued":{"date-parts":[["2003",2,1]]}}}],"schema":"https://github.com/citation-style-language/schema/raw/master/csl-citation.json"}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(Reskin, 2003)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BB973A5"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A more in-depth understanding of men’s underrepresentation in care home roles is provided by the gender role theory, which explains how socially constructed expectations influence perceptions of occupational roles for men and women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{"citationID":"JnzEukUd","properties":{"formattedCitation":"(Eagly, 1997)","plainCitation":"(Eagly, 1997)","noteIndex":0},"citationItems":[{"id":474,"uris":["http://zotero.org/users/19424604/items/LYY5PLMC"],"itemData":{"id":474,"type":"article-journal","abstract":"Comments on the article by J. Archer (1996) in which he compares 2 explanations of sex differences in human social behavior: social role theory and evolutionary psychology. The author believes that Archer's principal errors include his failure to present the causal mechanisms of social role theory with precision and to acknowledge the most important empirical work relevant to the theory, and his uncritical stance toward evolutionary psychology's account of human sex differences. In a substantial argument, the author clarifies inaccuracies mentioned in the original article and elaborates on items the author believes were correctly noted by Archer. (PsycInfo Database Record (c) 2025 APA, all rights reserved)","container-title":"The American psychologist","DOI":"10.1037/0003-066X.52.12.1380.b","ISSN":"0003-066X","issue":"12","language":"eng","page":"1380–1383","publisher":"American Psychological Association","publisher-place":"United States","source":"librarysearch.uwtsd.ac.uk","title":"Sex Differences in Social Behavior: Comparing Social Role Theory and Evolutionary Psychology","title-short":"Sex Differences in Social Behavior","volume":"52","author":[{"family":"Eagly","given":"Alice H."}],"issued":{"date-parts":[["1997"]]}}}],"schema":"https://github.com/citation-style-language/schema/raw/master/csl-citation.json"}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(Eagly, 1997)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 this context, care home work is characterised by qualities such as empathy, nurture and emotional intelligence and is often culturally associated with femininity and perceived as inherently feminine, explaining the underrepresentation of men in frontline care home roles by discouraging their participation and reinforcing occupational segregation. However, the theory has been criticised for focusing too much on internalised norms and attitudes and overlooking the structural and organisational factors that reinforce these expectations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{"citationID":"MBdiyG3v","properties":{"formattedCitation":"(Ridgeway Cecilia L, 2011)","plainCitation":"(Ridgeway Cecilia L, 2011)","dontUpdate":true,"noteIndex":0},"citationItems":[{"id":463,"uris":["http://zotero.org/users/19424604/items/RMB6CVQ8"],"itemData":{"id":463,"type":"book","abstract":"Ridgeway asserts that widely shared cultural beliefs about gender act as a 'common knowledge' frame that people use to make sense of one another in order to coordinate their interaction.","ISBN":"978-0-19-979298-6","language":"eng","number-of-pages":"242","publisher":"Oxford University Press","publisher-place":"Oxford ;","source":"librarysearch.uwtsd.ac.uk","title":"Framed by gender: how gender inequality persists in the modern world","title-short":"Framed by gender","author":[{"family":"Ridgeway","given":"Cecilia L"}],"issued":{"date-parts":[["2011"]]}}}],"schema":"https://github.com/citation-style-language/schema/raw/master/csl-citation.json"}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argues that gender role attitudes influence the labour market and continue to reproduce occupational gender segregation, therefore reinforcing gendered patterns within it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{"citationID":"jxXhmngT","properties":{"formattedCitation":"(Chesters, 2023; Lietzmann and Frodermann, 2023)","plainCitation":"(Chesters, 2023; Lietzmann and Frodermann, 2023)","noteIndex":0},"citationItems":[{"id":705,"uris":["http://zotero.org/users/19424604/items/DTPQJZ8N"],"itemData":{"id":705,"type":"article-journal","abstract":"The increasing rate of post-industrialisation in advanced economies has dramatically impacted on the availability of jobs in male-dominated occupations. Consequently, men with traditional gender attitudes may experience difficulties in finding employment that aligns with their conception of masculinity. Attitudes to gender roles develop during childhood as part of the process of socialisation; thus, family background, and in particular parental education and occupation, may influence the occupational aspirations of young people. To examine the associations between family background, a child’s attitudes to gender roles and a child’s occupational aspirations, analysis of the German National Education Panel Study (NEPS) Starting Cohort 4 data was conducted. The findings suggest that family background continues to be associated with attitudes to gender roles and occupational aspirations.","container-title":"Work, Employment and Society","DOI":"10.1177/09500170211017046","ISSN":"0950-0170","issue":"3","language":"EN","page":"571-587","publisher":"SAGE Publications Ltd","source":"SAGE Journals","title":"Gender Attitudes and Occupational Aspirations in Germany: Are Young Men Prepared for the Jobs of the Future?","title-short":"Gender Attitudes and Occupational Aspirations in Germany","URL":"https://doi.org/10.1177/09500170211017046","volume":"37","author":[{"family":"Chesters","given":"Jenny"}],"accessed":{"date-parts":[["2026",4,1]]},"issued":{"date-parts":[["2023"]]}}},{"id":708,"uris":["http://zotero.org/users/19424604/items/GYV6JCZV"],"itemData":{"id":708,"type":"article-journal","abstract":"This article contributes to the literature on persistent gender inequalities in the labour market by investigating gender role attitudes in Germany and their association with labour market behaviour. Based on the German Panel Study ‘Labour Market and Social Security’ (PASS), longitudinal analyses are applied to examine the influence of gender role attitudes and the household context on various employment states. The results reveal that gender role attitudes are crucial for labour market behaviour and that there are differences among women and men in different household contexts. Whereas single men and women do not differ significantly in their employment probabilities, women in couple households are less active in the labour market than their male counterparts. Furthermore, differences in employment are largest in couples with children. Among women, differences in full-time employment by household context become smaller when these women hold egalitarian attitudes.","container-title":"Work, Employment and Society","DOI":"10.1177/09500170211011318","ISSN":"0950-0170","issue":"2","language":"EN","page":"373-393","publisher":"SAGE Publications Ltd","source":"SAGE Journals","title":"Gender Role Attitudes and Labour Market Behaviours: Do Attitudes Contribute to Gender Differences in Employment in Germany?","title-short":"Gender Role Attitudes and Labour Market Behaviours","URL":"https://doi.org/10.1177/09500170211011318","volume":"37","author":[{"family":"Lietzmann","given":"Torsten"},{"family":"Frodermann","given":"Corinna"}],"accessed":{"date-parts":[["2026",4,1]]},"issued":{"date-parts":[["2023",4,1]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(Chesters, 2023; Lietzmann and Frodermann,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749666F4" w14:textId="45519860"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Further research argues that feminised work is not only segregated but also undervalued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{"citationID":"B8Q9su5w","properties":{"formattedCitation":"(England, 2010)","plainCitation":"(England, 2010)","noteIndex":0},"citationItems":[{"id":697,"uris":["http://zotero.org/users/19424604/items/D3AL4YDY"],"itemData":{"id":697,"type":"article-journal","abstract":"In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(England, 2010; Newman,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In the context of care home work, this is often related to low pay, status, and recognition. Recent studies suggest that gender</w:t>
      </w:r>
      <w:r w:rsidR="007C30A5">
        <w:rPr>
          <w:rFonts w:ascii="Times New Roman" w:eastAsia="Times New Roman" w:hAnsi="Times New Roman" w:cs="Times New Roman"/>
        </w:rPr>
        <w:t>ed</w:t>
      </w:r>
      <w:r w:rsidRPr="00121529">
        <w:rPr>
          <w:rFonts w:ascii="Times New Roman" w:eastAsia="Times New Roman" w:hAnsi="Times New Roman" w:cs="Times New Roman"/>
        </w:rPr>
        <w:t xml:space="preserve"> labour remains unequally 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{"citationID":"xgs7DjPs","properties":{"formattedCitation":"(Wielgoszewska {\\i{}et al.}, 2023; Leoncini, Macaluso and Polselli, 2024)","plainCitation":"(Wielgoszewska et al., 2023; Leoncini, Macaluso and Polselli, 2024)","noteIndex":0},"citationItems":[{"id":710,"uris":["http://zotero.org/users/19424604/items/MD25DK32"],"itemData":{"id":710,"type":"article-journal","abstract":"The COVID-19 pandemic has caused unexpected disruptions to Western countries which affected women more adversely than men. Previous studies suggest that gender differences are attributable to: women being over-represented in the most affected sectors of the economy, women’s labour market disadvantage as compared to their partners, and mothers taking a bigger share childcare responsibilities following school closures. Using the data from four British nationally representative cohort studies, we test these propositions. Our findings confirm that the adverse labour market effects were still experienced by women a year into the COVID-19 pandemic and that these effects were the most severe for women who lived with a partner and children, even if they worked in critical occupations. We show that adjusting for pre-pandemic job characteristics attenuates the gaps, suggesting that women were over-represented in jobs disproportionately affected by COVID-19 pandemic. However, the remaining gaps are not further attenuated by adjusting for the partner’s job and children characteristics, suggesting that the adversities experienced by women were not driven by their relative labour market position, as compared to their partners or childcare responsibilities. The residual gender differences observed in the rates of active, paid work and furlough for those who live with partner and children point to the importance of unobserved factors such as social norms, preferences, or discrimination. These effects may be long-lasting and jeopardise women’s longer-term position through the loss of experience, leading to reinforcement of gender inequalities or even reversal of the progress towards gender equality.","container-title":"Longitudinal and Life Course Studies","DOI":"10.1332/175795921X16751166213852","issue":"2","language":"en","page":"180-202","publisher":"Bristol University Press","section":"Longitudinal and Life Course Studies","source":"bristoluniversitypressdigital.com","title":"Exploring the reasons for labour market gender inequality a year into the COVID-19 pandemic: evidence from the UK cohort studies","title-short":"Exploring the reasons for labour market gender inequality a year into the COVID-19 pandemic","URL":"https://bristoluniversitypressdigital.com/view/journals/llcs/14/2/article-p180.xml","volume":"14","author":[{"family":"Wielgoszewska","given":"Bożena"},{"family":"Bryson","given":"Alex"},{"family":"Dias","given":"Monica Costa"},{"family":"Foliano","given":"Francesca"},{"family":"Joshi","given":"Heather"},{"family":"Wilkinson","given":"David"}],"accessed":{"date-parts":[["2026",4,1]]},"issued":{"date-parts":[["2023",4,1]]}}},{"id":712,"uris":["http://zotero.org/users/19424604/items/E2CUZ65R"],"itemData":{"id":712,"type":"article-journal","abstract":"This paper aims to evaluate how changing patterns of sectoral gender segregation play a role in accounting for women’s employment contracts and wages in the UK between 2005 and 2020. We then study wage differentials in gender-specific dominated sectors. We found that the propensity of women to be distributed differently across sectors is a major factor contributing to explaining the differences in wages and contract opportunities. Hence, the disproportion of women in female-dominated sectors implies contractual features and lower wages typical of that sector, on average, for all workers. This difference is primarily explained by “persistent discriminatory constraints”, while human capital-related characteristics play a minor role. However, wage differentials would shrink if workers had the same potential and residual wages as men in male-dominated sectors. Moreover, this does not happen at the top of the wage distribution, where wage differentials among women working in female-dominated sectors are always more pronounced than those among men.","container-title":"Empirical Economics","DOI":"10.1007/s00181-024-02611-1","ISSN":"1435-8921","issue":"5","journalAbbreviation":"Empir Econ","language":"en","page":"2289-2343","source":"Springer Link","title":"Gender segregation: analysis across sectoral dominance in the UK labour market","title-short":"Gender segregation","URL":"https://doi.org/10.1007/s00181-024-02611-1","volume":"67","author":[{"family":"Leoncini","given":"Riccardo"},{"family":"Macaluso","given":"Mariele"},{"family":"Polselli","given":"Annalivia"}],"accessed":{"date-parts":[["2026",4,1]]},"issued":{"date-parts":[["2024",11,1]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(Wielgoszewska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2023; Leoncini, Macaluso and Polselli,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especially in care work where emotional labour is often overlooked and under-rewarded. Roberts </w:t>
      </w:r>
      <w:r w:rsidRPr="00121529">
        <w:rPr>
          <w:rFonts w:ascii="Times New Roman" w:eastAsia="Times New Roman" w:hAnsi="Times New Roman" w:cs="Times New Roman"/>
          <w:i/>
          <w:iCs/>
        </w:rPr>
        <w:t>et al</w:t>
      </w:r>
      <w:r w:rsidRPr="00121529">
        <w:rPr>
          <w:rFonts w:ascii="Times New Roman" w:eastAsia="Times New Roman" w:hAnsi="Times New Roman" w:cs="Times New Roman"/>
        </w:rPr>
        <w:t xml:space="preserve">. (2026) argue that the feminisation of care is sustained not only through individual beliefs, but also through social and organisational processes across the sector, so it becomes socially normalised, culturally expected and reproduced through organisational practices. However, the devaluation theory has been criticised for suggesting that feminisation is directly linked to lower value, and research argues that this link is not consistent across occupations and only partially explains gender inequality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{"citationID":"2WoMppaC","properties":{"formattedCitation":"(Levanon, England and Allison, 2009; Jiang, 2025)","plainCitation":"(Levanon, England and Allison, 2009; Jiang, 2025)","noteIndex":0},"citationItems":[{"id":715,"uris":["http://zotero.org/users/19424604/items/R6DIFSGE"],"itemData":{"id":715,"type":"article-journal","abstract":"Occupations with a greater share of females pay less than those\nwith a lower share, controlling for education and skill. This\nassociation is explained by two dominant views: devaluation and\nqueuing. The former views the pay offered in an occupation to\naffect its female proportion, due to employers' preference for\nmen–a gendered labor queue. The latter argues that the proportion\nof females in an occupation affects pay, owing to devaluation of\nwork done by women. Only a few past studies used longitudinal data,\nwhich is needed to test the theories. We use fixed-effects models,\nthus controlling for stable characteristics of occupations, and\nU.S. Census data from 1950 through 2000. We find substantial\nevidence for the devaluation view, but only scant evidence for the\nqueuing view.","container-title":"Social Forces","ISSN":"1534-7605","issue":"2","page":"865-891","publisher":"Oxford University Press","source":"Project MUSE","title":"Occupational Feminization and Pay: Assessing Causal Dynamics Using 1950-2000 U.S. Census Data","title-short":"Occupational Feminization and Pay","URL":"https://muse.jhu.edu/pub/12/article/371931","volume":"88","author":[{"family":"Levanon","given":"Asaf"},{"family":"England","given":"Paula"},{"family":"Allison","given":"Paul"}],"accessed":{"date-parts":[["2026",4,1]]},"issued":{"date-parts":[["2009"]]}}},{"id":714,"uris":["http://zotero.org/users/19424604/items/GRR9LG7H"],"itemData":{"id":714,"type":"article-journal","abstract":"Previous research on occupational devaluation typically evaluates the potential wage declines associated with a significant inflow of women into an occupation; results have been mixed. Few studies, however, examine the cultural mechanism central to the thesis, where an occupation’s symbolic value in multiple dimensions changes in response to the dynamics of its cultural association with women. This article proposes a new semantic approach to trace the devaluation process in U.S. culture, where occupation titles appear in scholarly and public discourses with varied semantic proximity to gender- and prestige-signaling phrases over time. Decade-specific occupation embedding (1900 to 2019) from 127 billion words of American English across genres and a novel fixed-effects estimator show a latent cultural bias against women’s work, such that an occupation’s general prestige and perceived potency (but not its moral standing) declines when it becomes increasingly stereotyped as female. The largest penalties are found in lower- and middle-wage occupations; most high-wage occupations, despite experiencing large increases in female share in recent years, are persistently stereotyped as male professions without a prestige loss. In total, the cultural mechanism of devaluation accounts for 22.4 to 25.9 percent of the observed negative link between occupations’ female typing and hourly wages.","container-title":"American Sociological Review","DOI":"10.1177/00031224251362351","ISSN":"0003-1224","issue":"5","journalAbbreviation":"Am Sociol Rev","language":"EN","page":"755-787","publisher":"SAGE Publications Inc","source":"SAGE Journals","title":"The Cultural Devaluation of Feminized Work: The Evolution of U.S. Occupational Prestige and Gender Typing in Linguistic Representations, 1900 to 2019","title-short":"The Cultural Devaluation of Feminized Work","URL":"https://doi.org/10.1177/00031224251362351","volume":"90","author":[{"family":"Jiang","given":"Wenhao"}],"accessed":{"date-parts":[["2026",4,1]]},"issued":{"date-parts":[["2025",10,1]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(Levanon, England and Allison, 2009; Jiang,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while other studies suggest that men working in feminised occupations can experience stigma linked to gender expectations rather than the work itself (Cross and Bagilhole, 2002</w:t>
      </w:r>
      <w:r w:rsidR="000E77D0">
        <w:rPr>
          <w:rFonts w:ascii="Times New Roman" w:eastAsia="Times New Roman" w:hAnsi="Times New Roman" w:cs="Times New Roman"/>
        </w:rPr>
        <w:t xml:space="preserve">), a pattern also described in practice by </w:t>
      </w:r>
      <w:r w:rsidR="000E77D0" w:rsidRPr="000E77D0">
        <w:rPr>
          <w:rFonts w:ascii="Times New Roman" w:eastAsia="Times New Roman" w:hAnsi="Times New Roman" w:cs="Times New Roman"/>
        </w:rPr>
        <w:t>Gwinnell</w:t>
      </w:r>
      <w:r w:rsidR="000E77D0">
        <w:rPr>
          <w:rFonts w:ascii="Times New Roman" w:eastAsia="Times New Roman" w:hAnsi="Times New Roman" w:cs="Times New Roman"/>
        </w:rPr>
        <w:t xml:space="preserve"> (</w:t>
      </w:r>
      <w:r w:rsidR="000E77D0" w:rsidRPr="000E77D0">
        <w:rPr>
          <w:rFonts w:ascii="Times New Roman" w:eastAsia="Times New Roman" w:hAnsi="Times New Roman" w:cs="Times New Roman"/>
        </w:rPr>
        <w:t>2026</w:t>
      </w:r>
      <w:r w:rsidRPr="00121529">
        <w:rPr>
          <w:rFonts w:ascii="Times New Roman" w:eastAsia="Times New Roman" w:hAnsi="Times New Roman" w:cs="Times New Roman"/>
        </w:rPr>
        <w:t>).</w:t>
      </w:r>
    </w:p>
    <w:p w14:paraId="03D0435B" w14:textId="5096AFE4"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Recent research indicates that gender expectations are embedded in the organisational cultures and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{"citationID":"A0MWU6CI","properties":{"formattedCitation":"(Stamarski and Son Hing, 2015)","plainCitation":"(Stamarski and Son Hing, 2015)","noteIndex":0},"citationItems":[{"id":716,"uris":["http://zotero.org/users/19424604/items/AF5PE55L"],"itemData":{"id":716,"type":"article-journal","abstract":"Gender inequality in organizations is a complex phenomenon that can be seen in organizational structures, processes, and practices. For women, some of the most harmful gender inequalities are enacted within Human Resources (HR) practices. This is because HR practices (i.e., policies, decision-making, and their enactment) affect the hiring, training, pay, and promotion of women. We propose a model of gender discrimination in HR that emphasizes the reciprocal nature of gender inequalities within organizations. We suggest that gender discrimination in HR-related decision-making and in the enactment of HR practices stems from gender inequalities in broader organizational structures, processes, and practices. This includes leadership, structure, strategy, culture, organizational climate, as well as HR policies. In addition, organizational decision makers’ levels of sexism can affect their likelihood of making gender biased HR-related decisions and/or behaving in a sexist manner while enacting HR practices. Importantly, institutional discrimination in organizational structures, processes, and practices play a pre-eminent role because not only do they affect HR practices, they also provide a socializing context for organizational decision makers’ levels of hostile and benevolent sexism. Although we portray gender inequality as a self-reinforcing system that can perpetuate discrimination, important levers for reducing discrimination are identified.","container-title":"Frontiers in Psychology","DOI":"10.3389/fpsyg.2015.01400","ISSN":"1664-1078","journalAbbreviation":"Front. Psychol.","language":"English","publisher":"Frontiers","source":"Frontiers","title":"Gender inequalities in the workplace: the effects of organizational structures, processes, practices, and decision makers’ sexism","title-short":"Gender inequalities in the workplace","URL":"https://www.frontiersin.org/journals/psychology/articles/10.3389/fpsyg.2015.01400/full","volume":"6","author":[{"family":"Stamarski","given":"Cailin Susan"},{"family":"Son Hing","given":"Leanne S."}],"accessed":{"date-parts":[["2026",4,1]]},"issued":{"date-parts":[["2015",9,16]]}}}],"schema":"https://github.com/citation-style-language/schema/raw/master/csl-citation.json"}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(Stamarski and Son Hing, 2015</w:t>
      </w:r>
      <w:r w:rsidRPr="00121529">
        <w:rPr>
          <w:rFonts w:ascii="Aptos" w:eastAsia="Aptos" w:hAnsi="Aptos" w:cs="Times New Roman"/>
          <w:kern w:val="0"/>
          <w:sz w:val="22"/>
          <w:szCs w:val="22"/>
          <w:lang w:eastAsia="en-US"/>
          <w14:ligatures w14:val="none"/>
        </w:rPr>
        <w:t xml:space="preserve">; </w:t>
      </w:r>
      <w:r w:rsidRPr="00121529">
        <w:rPr>
          <w:rFonts w:ascii="Times New Roman" w:eastAsia="Aptos" w:hAnsi="Times New Roman" w:cs="Times New Roman"/>
          <w:kern w:val="0"/>
          <w:lang w:eastAsia="en-US"/>
          <w14:ligatures w14:val="none"/>
        </w:rPr>
        <w:t>Ryan, 202</w:t>
      </w:r>
      <w:r w:rsidR="00077DB3">
        <w:rPr>
          <w:rFonts w:ascii="Times New Roman" w:eastAsia="Aptos" w:hAnsi="Times New Roman" w:cs="Times New Roman"/>
          <w:kern w:val="0"/>
          <w:lang w:eastAsia="en-US"/>
          <w14:ligatures w14:val="none"/>
        </w:rPr>
        <w:t>3</w:t>
      </w:r>
      <w:r w:rsidRPr="00121529">
        <w:rPr>
          <w:rFonts w:ascii="Times New Roman" w:eastAsia="Times New Roman" w:hAnsi="Times New Roman" w:cs="Times New Roman"/>
        </w:rPr>
        <w:t>)</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highlighting the importance of understanding how cultural factors influence the perception of care home work, specifically in relation to femininity and masculinity.</w:t>
      </w:r>
    </w:p>
    <w:p w14:paraId="74FEC18D" w14:textId="77777777" w:rsidR="00121529" w:rsidRPr="00121529" w:rsidRDefault="00121529" w:rsidP="00A744C9">
      <w:pPr>
        <w:jc w:val="both"/>
        <w:rPr>
          <w:rFonts w:ascii="Times New Roman" w:eastAsia="Times New Roman" w:hAnsi="Times New Roman" w:cs="Times New Roman"/>
        </w:rPr>
      </w:pPr>
    </w:p>
    <w:p w14:paraId="6C542433" w14:textId="77777777" w:rsidR="00121529" w:rsidRPr="00BD374B" w:rsidRDefault="00121529" w:rsidP="00BD374B">
      <w:pPr>
        <w:pStyle w:val="Heading3"/>
        <w:rPr>
          <w:rFonts w:ascii="Times New Roman" w:hAnsi="Times New Roman" w:cs="Times New Roman"/>
        </w:rPr>
      </w:pPr>
      <w:bookmarkStart w:id="10" w:name="_Toc234314918"/>
      <w:r w:rsidRPr="00BD374B">
        <w:rPr>
          <w:rFonts w:ascii="Times New Roman" w:hAnsi="Times New Roman" w:cs="Times New Roman"/>
        </w:rPr>
        <w:t>3.2. The cultural dimension</w:t>
      </w:r>
      <w:bookmarkEnd w:id="10"/>
      <w:r w:rsidRPr="00BD374B">
        <w:rPr>
          <w:rFonts w:ascii="Times New Roman" w:hAnsi="Times New Roman" w:cs="Times New Roman"/>
        </w:rPr>
        <w:t xml:space="preserve"> </w:t>
      </w:r>
    </w:p>
    <w:p w14:paraId="72FD9A9B"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cultural dimension offers critical insight into how socially constructed notions such as masculinity and femininity influence the value and distribution of care home work. These </w:t>
      </w:r>
      <w:r w:rsidRPr="00121529">
        <w:rPr>
          <w:rFonts w:ascii="Times New Roman" w:eastAsia="Times New Roman" w:hAnsi="Times New Roman" w:cs="Times New Roman"/>
        </w:rPr>
        <w:lastRenderedPageBreak/>
        <w:t xml:space="preserve">constructs are not inherited or fixed, but are shaped by social norms and reinforced through institutional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{"citationID":"PnXmYvKK","properties":{"formattedCitation":"(Britton and Logan, 2008)","plainCitation":"(Britton and Logan, 2008)","noteIndex":0},"citationItems":[{"id":718,"uris":["http://zotero.org/users/19424604/items/ZVVLH365"],"itemData":{"id":718,"type":"article-journal","abstract":"In this paper, we explore the context for the emergence of a theory of gendered organizations and define the basic features of the approach, noting the explosion of scholarship in the area and the now firmly established trend toward understanding gender, race, class, and sexuality as aspects of social structures. We focus on three of the most important emerging areas in research on gendered organizations: the study of intersectionality, the increasing emphasis on the importance of organizational context, and the exploration of mechanisms for organizational change. We conclude by briefly noting prospects for the further development of research on gendered organizations.","container-title":"Sociology Compass","DOI":"10.1111/j.1751-9020.2007.00071.x","ISSN":"1751-9020","issue":"1","language":"en","license":"© 2008 The Authors","note":"_eprint: https://compass.onlinelibrary.wiley.com/doi/pdf/10.1111/j.1751-9020.2007.00071.x","page":"107-121","source":"Wiley Online Library","title":"Gendered Organizations: Progress and Prospects","title-short":"Gendered Organizations","URL":"https://onlinelibrary.wiley.com/doi/abs/10.1111/j.1751-9020.2007.00071.x","volume":"2","author":[{"family":"Britton","given":"Dana M."},{"family":"Logan","given":"Laura"}],"accessed":{"date-parts":[["2026",4,2]]},"issued":{"date-parts":[["2008"]]}}}],"schema":"https://github.com/citation-style-language/schema/raw/master/csl-citation.json"}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(Britton and Logan,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particularly within care settings where gender expectations influence roles and behaviours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{"citationID":"vpFkAO25","properties":{"formattedCitation":"(Haines, Sczesny and Graf, 2025)","plainCitation":"(Haines, Sczesny and Graf, 2025)","noteIndex":0},"citationItems":[{"id":248,"uris":["http://zotero.org/users/19424604/items/4WSCWXSY"],"itemData":{"id":248,"type":"article-journal","abstract":"Men are vastly underrepresented in early childhood education and care, particularly in childcare work. To uncover stereotypes that motivate or hinder support for men in childcare in society, we employed a representative sample (N = 280) from Czechia, which has one of the lowest percentages of men working in childcare in the EU. We identified and contrasted descriptive, prescriptive, and proscriptive stereotypes about men, women, or childcare workers without a specified gender. Next, we examined the link between convergence of descriptive and prescriptive stereotypes about men in childcare and support for men working in childcare. In both open responses and trait ratings, men working in childcare were less often perceived or expected to be warm than women working in childcare. In the trait ratings, men working in childcare were less often expected to be moral and competent than women working in childcare. Yet, the overall stereotypical profiles of men converged with childcare workers with no gender information. Greater convergence between descriptive and prescriptive stereotypes about men working in childcare was associated with higher support for them. These findings highlight the specific role that normative beliefs play in support for men in childcare in the larger social environment.","container-title":"Sex Roles","DOI":"10.1007/s11199-025-01559-5","ISSN":"1573-2762","issue":"3","journalAbbreviation":"Sex Roles","language":"en","page":"19","source":"Springer Link","title":"Who Cares? Stereotypes of and Support for Men Working in Childcare","title-short":"Who Cares?","URL":"https://doi.org/10.1007/s11199-025-01559-5","volume":"91","author":[{"family":"Haines","given":"Serena"},{"family":"Sczesny","given":"Sabine"},{"family":"Graf","given":"Sylvie"}],"accessed":{"date-parts":[["2025",9,20]]},"issued":{"date-parts":[["2025",2,28]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(Haines, Sczesny and Graf,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62123AC"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To examine how the cultural expectations influence the underrepresentation of men in the care home sector, this study draws on two theories: Connell’s concept of hegemonic masculinity and Hochschild’s theory of emotional labour. Within the care home context, caring roles are culturally associated with feminine qualities such as empathy, nurturing, and compassion, which leads to their devaluation and reinforces the perception of women’s work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{"citationID":"CwgRJ530","properties":{"formattedCitation":"(Prosen and \\uc0\\u268{}ekada, 2025)","plainCitation":"(Prosen and Čekada, 2025)","noteIndex":0},"citationItems":[{"id":722,"uris":["http://zotero.org/users/19424604/items/QCTTNPX4"],"itemData":{"id":722,"type":"article-journal","abstract":"Nursing remains a female-dominated profession, with men often facing societal stereotypes and professional challenges that limit their representation. Gender-based misconceptions about caregiving roles and masculinity influence the perception of men in nursing, posing barriers to inclusivity. This study explores nursing students’ perceptions of men in nursing, focusing on the prevalence of gender stereotypes, their potential impact on career decisions and the ethical implications of such misperceptions.","container-title":"BMC Nursing","DOI":"10.1186/s12912-025-03521-y","ISSN":"1472-6955","issue":"1","journalAbbreviation":"BMC Nurs","language":"en","page":"820","source":"Springer Link","title":"Nursing students’ views on men in nursing: a gender diversity challenge in the healthcare workforce","title-short":"Nursing students’ views on men in nursing","URL":"https://doi.org/10.1186/s12912-025-03521-y","volume":"24","author":[{"family":"Prosen","given":"Mirko"},{"family":"Čekada","given":"Tamara"}],"accessed":{"date-parts":[["2026",4,2]]},"issued":{"date-parts":[["2025",7,2]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(Prosen and Čekada,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40623E99" w14:textId="41DB4509"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Gender expectations are further explained by the hegemonic masculinity theory, which highlights how masculine traits become culturally dominant and influence men’s orientation towards work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{"citationID":"3iqaqUik","properties":{"formattedCitation":"(Connell, 2020)","plainCitation":"(Connell, 2020)","noteIndex":0},"citationItems":[{"id":461,"uris":["http://zotero.org/users/19424604/items/S6BUS9ZC"],"itemData":{"id":461,"type":"book","abstract":"Exploring themes such as global gender relations and the practical uses of masculinity research, this text looks at the implications for the field, particularly with regard to understanding current world issues. When it was first published over a decade ago, R.W. Connell's ground-breaking text on the nature and construction of masculine identity rapidly became a classic. In Masculinities Connell argues that there is not one masculinity, but many different masculinities, each associated with different positions of power. In a world gender order that continues to privilege men over women, but also raises difficult issues for men and boys, her account is more relevant than ever before. In this new edition, Connell discusses the development of masculinity studies in the ten years since the book's initial publication. She explores global gender relations, new theories, and practical uses of masculinity research. She also addresses the politics of masculinities, and the implications of masculinity research for understanding current world issues. Against the backdrop of an increasingly divided world, dominated by neo-conservative politics, Connell's account highlights a series of compelling questions about the future of human society. Masculinities has been translated into many languages and in 2004 it was voted one of the ten most influential books in Australian sociology. This second edition will be essential reading for students taking courses in gender studies, and a valuable reference for readers across the humanities and social sciences. the fundamental study on masculinity as a formative factor of modern social inequality, and also one of the most important books in the social sciences in recent years'Professor Ilse Lenz, Ruhr University, Bochum","edition":"Second edition.","ISBN":"978-1-000-25033-6","language":"eng","publisher":"Routledge","publisher-place":"London","source":"librarysearch.uwtsd.ac.uk","title":"Masculinities","author":[{"family":"Connell","given":"Raewyn"}],"issued":{"date-parts":[["2020"]]}}}],"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(Connell, 2005)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theory describes masculinity as associated with authority, strength, and economic provision, while femininity is linked to empathy, nurturing and compassion, traits closely related to the expectations of care home work. Thus, frontline care home roles may be perceived as unsuitable for dominant masculine constructs, which can deter men from entering and pursuing these roles and contribute to their underrepresentation 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{"citationID":"HhQM89qr","properties":{"formattedCitation":"(Amin {\\i{}et al.}, 2025)","plainCitation":"(Amin et al., 2025)","noteIndex":0},"citationItems":[{"id":728,"uris":["http://zotero.org/users/19424604/items/LSV44UNQ"],"itemData":{"id":728,"type":"article-journal","abstract":"Male nursing students often face unique challenges related to their professional identity, stigma associated with the nursing profession, and gender-related misconceptions. These factors can influence their academic and career development. Understanding these elements is crucial for improving the support systems and educational environments for male nursing students.","container-title":"BMC Nursing","DOI":"10.1186/s12912-025-03552-5","ISSN":"1472-6955","issue":"1","journalAbbreviation":"BMC Nurs","language":"en","page":"930","source":"Springer Link","title":"The mediating role of professional identity in the relationship between gender misconceptions and occupational stigma among male nursing students","URL":"https://doi.org/10.1186/s12912-025-03552-5","volume":"24","author":[{"family":"Amin","given":"Shaimaa Mohamed"},{"family":"Demerdash","given":"Doaa El"},{"family":"Othman","given":"Ahmed Abdellah"},{"family":"Zoromba","given":"Mohamed Ali"},{"family":"El-Gazar","given":"Heba Emad"},{"family":"Atta","given":"Mohamed Hussein Ramadan"},{"family":"Albzia","given":"Ali"},{"family":"Abdelrahman","given":"Mahitab Mohamed"},{"family":"Alasqah","given":"Ibrahim"},{"family":"Abdallah","given":"Haitham Mokhtar Mohamed"}],"accessed":{"date-parts":[["2026",4,2]]},"issued":{"date-parts":[["2025",7,17]]}}}],"schema":"https://github.com/citation-style-language/schema/raw/master/csl-citation.json"}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(Amin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critics suggest that men can incorporate empathy and care into their identities without challenging traditional masculine norms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{"citationID":"kpnaXnxy","properties":{"formattedCitation":"(Elliott, 2016)","plainCitation":"(Elliott, 2016)","noteIndex":0},"citationItems":[{"id":738,"uris":["http://zotero.org/users/19424604/items/7BYQ3IKG"],"itemData":{"id":738,"type":"article-journal","abstract":"A space has emerged for theorizing “caring masculinities,” as the concept has increasingly become a focus of European critical studies on men and masculinities (CSMM). In this article, I present a practice-based framework of the concept. I propose that caring masculinities are masculine identities that reject domination and its associated traits and embrace values of care such as positive emotion, interdependence, and relationality. I suggest that these caring masculinities constitute a critical form of men’s engagement and involvement in gender equality and offer the potential of sustained social change for men and gender relations. I draw on CSMM and feminist care theory to construct the framework proposed here. In doing so, I offer a feminist exploration of how masculinities might be reworked into identities of care rather than domination.","container-title":"Men and Masculinities","DOI":"10.1177/1097184X15576203","ISSN":"1097-184X","issue":"3","language":"EN","page":"240-259","publisher":"SAGE Publications Inc","source":"SAGE Journals","title":"Caring Masculinities: Theorizing an Emerging Concept","title-short":"Caring Masculinities","URL":"https://doi.org/10.1177/1097184X15576203","volume":"19","author":[{"family":"Elliott","given":"Karla"}],"accessed":{"date-parts":[["2026",4,3]]},"issued":{"date-parts":[["2016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(Elliott, 2016)</w:t>
      </w:r>
      <w:r w:rsidRPr="00121529">
        <w:rPr>
          <w:rFonts w:ascii="Times New Roman" w:eastAsia="Times New Roman" w:hAnsi="Times New Roman" w:cs="Times New Roman"/>
        </w:rPr>
        <w:fldChar w:fldCharType="end"/>
      </w:r>
      <w:r>
        <w:rPr>
          <w:rFonts w:ascii="Times New Roman" w:eastAsia="Times New Roman" w:hAnsi="Times New Roman" w:cs="Times New Roman"/>
        </w:rPr>
        <w:t>,</w:t>
      </w:r>
      <w:r w:rsidRPr="00121529">
        <w:rPr>
          <w:rFonts w:ascii="Times New Roman" w:eastAsia="Times New Roman" w:hAnsi="Times New Roman" w:cs="Times New Roman"/>
        </w:rPr>
        <w:t xml:space="preserve"> and the concept of caring masculinities is gaining attention in contemporary research, especially related to gender equality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{"citationID":"3lXoxAew","properties":{"formattedCitation":"(Wojnicka and de Boise, 2025)","plainCitation":"(Wojnicka and de Boise, 2025)","noteIndex":0},"citationItems":[{"id":739,"uris":["http://zotero.org/users/19424604/items/HLRPNMXF"],"itemData":{"id":739,"type":"article-journal","abstract":"The aim of this article is to critically evaluate the concept of caring masculinity/ies, a concept that has gained traction in critical studies on men and masculinities (CSMM) since the publication of Karla Elliott’s 2016 article. Utilizing a rapid literature review, this study analyses 54 peer-reviewed papers published in English-language journals since 2016. The paper begins with an overview of the early development of caring masculinities, tracing its theoretical roots and initial applications. It subsequently categorizes the dominant ways in which the concept has been applied, focusing on typologies, caring practices, and processes of change, as well as on criticism of the concept. The paper then discusses key critical junctions and limitations, particularly on the conflation of attitudes with practice. It finally calls for a more coherent focus on caring practices that emphasizes the importance of intersectionality, the initial feminist promise of the concept and greater attention to the structural barriers that may enable, shape or restrict men’s caring.","container-title":"Men and Masculinities","DOI":"10.1177/1097184X251327673","ISSN":"1097-184X","issue":"4","language":"EN","page":"339-358","publisher":"SAGE Publications Inc","source":"SAGE Journals","title":"Caring Masculinities: Rethinking the Concept","title-short":"Caring Masculinities","URL":"https://doi.org/10.1177/1097184X251327673","volume":"28","author":[{"family":"Wojnicka","given":"Katarzyna"},{"family":"Boise","given":"Sam","non-dropping-particle":"de"}],"accessed":{"date-parts":[["2026",4,3]]},"issued":{"date-parts":[["2025",10,1]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(Wojnicka and de Boise,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argues that the hegemonic masculinity concept is too rigid and fails to recognise the complexity and fluidity of masculine identities across different social and professional contexts, where they can be shaped by other factors such as ethnicity, working class or migration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{"citationID":"dLfPYrrc","properties":{"formattedCitation":"(Hopkins and Giazitzoglu, 2025)","plainCitation":"(Hopkins and Giazitzoglu, 2025)","noteIndex":0},"citationItems":[{"id":730,"uris":["http://zotero.org/users/19424604/items/TMKUYE4K"],"itemData":{"id":730,"type":"article-journal","abstract":"Hegemonic masculinity is a key theory in research about men and masculinities, including in human geography. We focus on its spatial and temporal specificity, the ways it is practised and performed, and the relationalities that are a key component of it, advocating for the importance of geographical contributions. For each, we review important work and suggest ways forward for scholarship. We also outline ways in which the concept could be advanced through paying attention to spatial issues relating to bodies, embodiment, and intersectionality, in geographic research about work, employment, and migration, and in studies about climate, sustainability, and well-being.","container-title":"Progress in Human Geography","DOI":"10.1177/03091325241307387","ISSN":"0309-1325","issue":"1","language":"EN","page":"84-98","publisher":"SAGE Publications Ltd","source":"SAGE Journals","title":"Hegemonic masculinity: new spaces, practices, and relations","title-short":"Hegemonic masculinity","URL":"https://doi.org/10.1177/03091325241307387","volume":"49","author":[{"family":"Hopkins","given":"Peter"},{"family":"Giazitzoglu","given":"Andreas"}],"accessed":{"date-parts":[["2026",4,2]]},"issued":{"date-parts":[["2025",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(Hopkins and Giazitzoglu,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These limitations suggest that men’s participation in the care home sector may be influenced by how masculinity is negotiated at the organisational level, which can be further explored through the lens of emotional labour theory.</w:t>
      </w:r>
    </w:p>
    <w:p w14:paraId="14084781" w14:textId="6B0B4C1E"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emotional labour theory emphasises </w:t>
      </w:r>
      <w:r w:rsidR="0067377A">
        <w:rPr>
          <w:rFonts w:ascii="Times New Roman" w:eastAsia="Times New Roman" w:hAnsi="Times New Roman" w:cs="Times New Roman"/>
        </w:rPr>
        <w:t xml:space="preserve">how workers </w:t>
      </w:r>
      <w:r w:rsidR="002A1496">
        <w:rPr>
          <w:rFonts w:ascii="Times New Roman" w:eastAsia="Times New Roman" w:hAnsi="Times New Roman" w:cs="Times New Roman"/>
        </w:rPr>
        <w:t>are expected to manage and regulate their own emotions as part of their role</w:t>
      </w:r>
      <w:r w:rsidRPr="00121529">
        <w:rPr>
          <w:rFonts w:ascii="Times New Roman" w:eastAsia="Times New Roman" w:hAnsi="Times New Roman" w:cs="Times New Roman"/>
        </w:rPr>
        <w:t xml:space="preserve">, particularly </w:t>
      </w:r>
      <w:r w:rsidR="002A1496">
        <w:rPr>
          <w:rFonts w:ascii="Times New Roman" w:eastAsia="Times New Roman" w:hAnsi="Times New Roman" w:cs="Times New Roman"/>
        </w:rPr>
        <w:t xml:space="preserve">in sectors </w:t>
      </w:r>
      <w:r w:rsidRPr="00121529">
        <w:rPr>
          <w:rFonts w:ascii="Times New Roman" w:eastAsia="Times New Roman" w:hAnsi="Times New Roman" w:cs="Times New Roman"/>
        </w:rPr>
        <w:t xml:space="preserve">involving direct interaction and care, such as care home settings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{"citationID":"kyhMebtk","properties":{"formattedCitation":"(Hochschild, 1983)","plainCitation":"(Hochschild, 1983)","noteIndex":0},"citationItems":[{"id":458,"uris":["http://zotero.org/users/19424604/items/QA9WK9YA"],"itemData":{"id":458,"type":"book","call-number":"157 HOC","language":"eng","publisher":"University of California Press","publisher-place":"Berkeley, Calif. ;","source":"librarysearch.uwtsd.ac.uk","title":"The managed heart: commercialization of human feeling","title-short":"The managed heart","author":[{"family":"Hochschild","given":"Arlie Russell"}],"issued":{"date-parts":[["1983"]]}}}],"schema":"https://github.com/citation-style-language/schema/raw/master/csl-citation.json"}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(Hochschild, 1983)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frontline care home roles require traits such as empathy, compassion, and patience,</w:t>
      </w:r>
      <w:r w:rsidR="005A39C2">
        <w:rPr>
          <w:rFonts w:ascii="Times New Roman" w:eastAsia="Times New Roman" w:hAnsi="Times New Roman" w:cs="Times New Roman"/>
        </w:rPr>
        <w:t xml:space="preserve"> with </w:t>
      </w:r>
      <w:r w:rsidRPr="00121529">
        <w:rPr>
          <w:rFonts w:ascii="Times New Roman" w:eastAsia="Times New Roman" w:hAnsi="Times New Roman" w:cs="Times New Roman"/>
        </w:rPr>
        <w:t xml:space="preserve">emotional demands </w:t>
      </w:r>
      <w:r w:rsidR="005A39C2">
        <w:rPr>
          <w:rFonts w:ascii="Times New Roman" w:eastAsia="Times New Roman" w:hAnsi="Times New Roman" w:cs="Times New Roman"/>
        </w:rPr>
        <w:t xml:space="preserve">being </w:t>
      </w:r>
      <w:r w:rsidRPr="00121529">
        <w:rPr>
          <w:rFonts w:ascii="Times New Roman" w:eastAsia="Times New Roman" w:hAnsi="Times New Roman" w:cs="Times New Roman"/>
        </w:rPr>
        <w:t xml:space="preserve">central to care work and often undervalued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{"citationID":"bo3lVGyR","properties":{"formattedCitation":"(Dyer, McDowell and Batnitzky, 2008)","plainCitation":"(Dyer, McDowell and Batnitzky, 2008)","noteIndex":0},"citationItems":[{"id":732,"uris":["http://zotero.org/users/19424604/items/SC3L9MYS"],"itemData":{"id":732,"type":"article-journal","abstract":"The provision of care is an increasingly pressing issue in the Global North. With an ageing population and policies encouraging women into the labour market, there is a growing need for workers to undertake paid caring. This poses important and urgent questions about the social organisation of labour markets. Care work typically is low paid and undertaken in precarious, informal, or temporary situations. Many posts are filled by economic migrants, raising concerns about a care deficit in sending countries. In this paper we examine the ‘caring work’ undertaken by migrant workers in a West London Hospital. We employ a twofold characterisation of caring work. Like other bottom-end service sector work, this work is characterised by the face-to-face ‘emotional labour’. However, it also requires ‘body work’: close and often intimate physical contact between carers and those they care for. We argue that both of these aspects are important in understanding how caring work is constructed as poorly regarded and low paid. We show how these features play out in particular ways for migrant workers employed in such caring work.","collection-title":"Placing Splintering Urbanism","container-title":"Geoforum","DOI":"10.1016/j.geoforum.2008.08.005","ISSN":"0016-7185","issue":"6","journalAbbreviation":"Geoforum","page":"2030-2038","source":"ScienceDirect","title":"Emotional labour/body work: The caring labours of migrants in the UK’s National Health Service","title-short":"Emotional labour/body work","URL":"https://www.sciencedirect.com/science/article/pii/S0016718508001528","volume":"39","author":[{"family":"Dyer","given":"S."},{"family":"McDowell","given":"L."},{"family":"Batnitzky","given":"A."}],"accessed":{"date-parts":[["2026",4,2]]},"issued":{"date-parts":[["2008",11,1]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(Dyer, McDowell and Batnitzky,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research highlights that care workers in UK care homes manage intense emotional and relational tasks daily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{"citationID":"ncDBlB9G","properties":{"formattedCitation":"(Daly, 2023)","plainCitation":"(Daly, 2023)","noteIndex":0},"citationItems":[{"id":734,"uris":["http://zotero.org/users/19424604/items/NYSCABIT"],"itemData":{"id":734,"type":"article-journal","abstract":"Abstract. This article explores the nature of paid caring labor, based on a study of paid care assistants in care homes for older people in England. Drawin","container-title":"Social Politics: International Studies in Gender, State &amp; Society","DOI":"10.1093/sp/jxad012","ISSN":"1072-4745","issue":"3","journalAbbreviation":"Soc Polit","language":"en","page":"795-817","publisher":"Oxford Academic","source":"academic.oup.com","title":"Care Workers in English Care Homes: Managing Commodification, Motivations, and Caring Ideals","title-short":"Care Workers in English Care Homes","URL":"https://dx.doi.org/10.1093/sp/jxad012","volume":"30","author":[{"family":"Daly","given":"Mary"}],"accessed":{"date-parts":[["2026",4,2]]},"issued":{"date-parts":[["2023",9,18]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(Daly,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which can deter men from pursuing careers in the care home industry, as role expectations might conflict with traditional masculine norms. However, the framework has been criticised for portraying emotional labour as exploitative and gendered, overlooking how workers negotiate emotional demands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{"citationID":"i3I7AfCO","properties":{"formattedCitation":"(Bolton, 2004)","plainCitation":"(Bolton, 2004)","noteIndex":0},"citationItems":[{"id":471,"uris":["http://zotero.org/users/19424604/items/WDZV5GSV"],"itemData":{"id":471,"type":"book","abstract":"The exciting new book explores the management of emotion in organizations and the emotion management skills organizational actors need to possess in order to achieve organizational objectives whilst also acknowledging the subjective experiences of its members. The key strength of this sole-authored text lies in its critical approach and labour-process orientation. It will appeal to students of organizational studies, gender studies, sociology and human resource management at undergraduate and postgraduate level.","ISBN":"978-1-350-39076-8","language":"en","note":"Google-Books-ID: Td91EQAAQBAJ","number-of-pages":"307","publisher":"Bloomsbury Publishing","source":"Google Books","title":"Emotion Management in the Workplace","author":[{"family":"Bolton","given":"Sharon"}],"issued":{"date-parts":[["2004",11,18]]}}}],"schema":"https://github.com/citation-style-language/schema/raw/master/csl-citation.json"}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(Bolton, 2004)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for ignoring that emotional experiences in care homes can be meaningful and fulfilling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{"citationID":"OplsgQ5x","properties":{"formattedCitation":"(Stulikova and Dawson, 2023)","plainCitation":"(Stulikova and Dawson, 2023)","noteIndex":0},"citationItems":[{"id":736,"uris":["http://zotero.org/users/19424604/items/2ZCMH7X8"],"itemData":{"id":736,"type":"article-journal","abstract":"This article explores how the concept of emotional labour has moved from sociological into lay discourse as a case study of the double hermeneutic and concept creep, demonstrating the effect sociological concepts can have on lay actors’ understanding of their everyday lives. From an analysis of 41 news and magazine articles about emotional labour, we identify the various meanings the term carries as well as the ideologies and logics that underpin them. The concept has become a tool used to frame discussions around gender inequalities in unpaid work, including housework, emotion work, and providing support. However, the Marxist underpinnings of the original concept have been subverted within a lay discourse that is largely reflective of a liberal feminist and neoliberal ethos.","container-title":"Sociological Research Online","DOI":"10.1177/13607804221138578","ISSN":"1360-7804","issue":"4","language":"EN","page":"1130-1148","publisher":"SAGE Publications Ltd","source":"SAGE Journals","title":"Stretching the Double Hermeneutic: A Critical Examination of Lay Meanings of ‘Emotional Labour’","title-short":"Stretching the Double Hermeneutic","URL":"https://doi.org/10.1177/13607804221138578","volume":"28","author":[{"family":"Stulikova","given":"Hana"},{"family":"Dawson","given":"Matt"}],"accessed":{"date-parts":[["2026",4,2]]},"issued":{"date-parts":[["2023",12,1]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(Stulikova and Dawson, 2023)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1CABE420" w14:textId="645733FC"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The cultural dimension alone does not fully explain the issue, as the men</w:t>
      </w:r>
      <w:r w:rsidR="005A39C2">
        <w:rPr>
          <w:rFonts w:ascii="Times New Roman" w:eastAsia="Times New Roman" w:hAnsi="Times New Roman" w:cs="Times New Roman"/>
        </w:rPr>
        <w:t>’</w:t>
      </w:r>
      <w:r w:rsidRPr="00121529">
        <w:rPr>
          <w:rFonts w:ascii="Times New Roman" w:eastAsia="Times New Roman" w:hAnsi="Times New Roman" w:cs="Times New Roman"/>
        </w:rPr>
        <w:t>s underrepresentation in the care home sector is also reinforced through organisational practices, discussed in the next sub-section.</w:t>
      </w:r>
    </w:p>
    <w:p w14:paraId="4395895E" w14:textId="77777777" w:rsidR="00D82DBF" w:rsidRPr="00121529" w:rsidRDefault="00D82DBF" w:rsidP="00A744C9">
      <w:pPr>
        <w:jc w:val="both"/>
        <w:rPr>
          <w:rFonts w:ascii="Times New Roman" w:eastAsia="Times New Roman" w:hAnsi="Times New Roman" w:cs="Times New Roman"/>
        </w:rPr>
      </w:pPr>
    </w:p>
    <w:p w14:paraId="66AC7E57" w14:textId="0C9D003C" w:rsidR="00121529" w:rsidRPr="00BD374B" w:rsidRDefault="00121529" w:rsidP="00BD374B">
      <w:pPr>
        <w:pStyle w:val="Heading3"/>
        <w:rPr>
          <w:rFonts w:ascii="Times New Roman" w:hAnsi="Times New Roman" w:cs="Times New Roman"/>
        </w:rPr>
      </w:pPr>
      <w:bookmarkStart w:id="11" w:name="_Toc234314919"/>
      <w:r w:rsidRPr="00BD374B">
        <w:rPr>
          <w:rFonts w:ascii="Times New Roman" w:hAnsi="Times New Roman" w:cs="Times New Roman"/>
        </w:rPr>
        <w:lastRenderedPageBreak/>
        <w:t>3.3. The organisational dimension</w:t>
      </w:r>
      <w:bookmarkEnd w:id="11"/>
    </w:p>
    <w:p w14:paraId="0277AB52"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While social and cultural dimensions provide the background to gender disparity in the care home sector, organisational factors have a direct influence on producing and sustaining the imbalance.</w:t>
      </w:r>
    </w:p>
    <w:p w14:paraId="43F428DA" w14:textId="603A169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three-level model of organisational culture explains how workplace behaviour is shaped through artefacts, values and underlying assumptions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{"citationID":"zX2jVnki","properties":{"formattedCitation":"(Schein and Schein, 2017)","plainCitation":"(Schein and Schein, 2017)","noteIndex":0},"citationItems":[{"id":460,"uris":["http://zotero.org/users/19424604/items/L2PVTBJ4"],"itemData":{"id":460,"type":"book","abstract":"The book that defined the field, updated and expanded for today's organizations Organizational Culture and Leadership is the classic reference for managers and students seeking a deeper understanding of the inter-relationship of organizational culture dynamics and leadership.  Author Edgar Schein is the 'father' of organizational culture, world-renowned for his expertise and research in the field; in this book, he analyzes and illustrates through cases the abstract concept of culture and shows its importance to the management of organizational change. This new fifth edition shows how culture has become a popular concept leading to a wide variety of research and implementation by various organizations and expands the focus on the role of national cultures in influencing culture dynamics, including some practical concepts for how to deal with international differences. Special emphasis is given to how the role of leadership varies with the age of the organization from founding, through mid-life to old age as the cultural issues vary at each stage.  How culture change is managed at each stage and in different types of organizations is emphasized as a central concern of leader behavior.. This landmark book is considered the defining resource in the field. Drawing on a wide range of research, this fifth edition contains 25 percent new and revised material to provide the most relevant new concepts and perspectives alongside the basic culture model that has helped to define the field. Dig into assumptions and typologies to decipher organizational culture Learn how culture begins, thrives, or dies with leadership Manage cultural change effectively and appropriately Understand the leader's role in managing disparate groups The resurgence of interest in organizational culture has spurred an awakening in research, and new information is continuously coming to light. Outdated practices are being replaced by more effective methods, and the resulting shift affects organizations everywhere. Organizational Culture and Leadership is an essential resource for scholars, consultants  and leaders seeking continuous improvement in the face of today's business realities.-- [Publisher]","edition":"Fifth edition.","ISBN":"978-1-119-21205-8","language":"eng","publisher":"Wiley","publisher-place":"Hoboken, N.J","source":"librarysearch.uwtsd.ac.uk","title":"Organizational culture and leadership","author":[{"family":"Schein","given":"Peter"},{"family":"Schein","given":"Edgar H"}],"issued":{"date-parts":[["2017"]]}}}],"schema":"https://github.com/citation-style-language/schema/raw/master/csl-citation.json"}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(Schein and Schein,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model shows how internal organisational culture influences recruitment, leadership and practices and can contribute to the gender imbalance in the care home sector. The frontline job descriptions often emphasise traits such as compassion, warmth and caring nature, rather than framing them as professional skills, which can implicitly reinforce the feminisation of the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{"citationID":"OnfOvasX","properties":{"formattedCitation":"(Armstrong and Braedley, 2024b)","plainCitation":"(Armstrong and Braedley, 2024b)","noteIndex":0},"citationItems":[{"id":741,"uris":["http://zotero.org/users/19424604/items/DU2Z2YT7"],"itemData":{"id":741,"type":"article-journal","abstract":"Reflecting on findings from over ten years of research, four studies, and a focused two-day workshop, this article argues that it is past time to surface gender as a critical consideration in reimagining care homes to create conditions of dignity and respect for residents, workers, and families in all their diversity. Considering care homes as an indicator of equity in welfare states, we deploy a concept of gender that acknowledges the relationship between bodies and social relations, and an inclusive concept of women that interrogates the differences among women. We outline the reasons that make care homes a women’s issue, explaining why women are the majority of care home residents and staff across jurisdictions in high-income countries. We draw insights from our workshop and research studies to discuss how gender is both ignored and embedded in care home design and offer considerations and possibilities for designing care homes for women in all their diversity.","container-title":"Social Sciences","DOI":"10.3390/socsci13120669","ISSN":"2076-0760","issue":"12","language":"en","license":"http://creativecommons.org/licenses/by/3.0/","page":"669","publisher":"Multidisciplinary Digital Publishing Institute","source":"www.mdpi.com","title":"Surfacing Gender: Designing Care Homes for Women in All Their Diversity","title-short":"Surfacing Gender","URL":"https://www.mdpi.com/2076-0760/13/12/669","volume":"13","author":[{"family":"Armstrong","given":"Pat"},{"family":"Braedley","given":"Susan"}],"accessed":{"date-parts":[["2026",4,3]]},"issued":{"date-parts":[["2024",12]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(Armstrong and Braedley,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These practices not only reflect gender norms but also influence who is seen as suitable for frontline positions, reinforcing gender expectations within the organisation. However, the model has been criticised for assuming cultural uniformity </w:t>
      </w:r>
      <w:r w:rsidR="00D678DF">
        <w:rPr>
          <w:rFonts w:ascii="Times New Roman" w:eastAsia="Times New Roman" w:hAnsi="Times New Roman" w:cs="Times New Roman"/>
        </w:rPr>
        <w:t xml:space="preserve">and </w:t>
      </w:r>
      <w:r w:rsidRPr="00121529">
        <w:rPr>
          <w:rFonts w:ascii="Times New Roman" w:eastAsia="Times New Roman" w:hAnsi="Times New Roman" w:cs="Times New Roman"/>
        </w:rPr>
        <w:t>overlooking internal  subcultures</w:t>
      </w:r>
      <w:r w:rsidR="00D678DF">
        <w:rPr>
          <w:rFonts w:ascii="Times New Roman" w:eastAsia="Times New Roman" w:hAnsi="Times New Roman" w:cs="Times New Roman"/>
        </w:rPr>
        <w:t xml:space="preserve">, </w:t>
      </w:r>
      <w:r w:rsidRPr="00121529">
        <w:rPr>
          <w:rFonts w:ascii="Times New Roman" w:eastAsia="Times New Roman" w:hAnsi="Times New Roman" w:cs="Times New Roman"/>
        </w:rPr>
        <w:t xml:space="preserve">suggesting that gender norms and the workplace experience may vary depending on team and managerial context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{"citationID":"PvNcOfzd","properties":{"formattedCitation":"(Martin, 2001)","plainCitation":"(Martin, 2001)","noteIndex":0},"citationItems":[{"id":470,"uris":["http://zotero.org/users/19424604/items/HNSWP8F7"],"itemData":{"id":470,"type":"book","abstract":"Expert author Joanne Martin examines a variety of conflicting ways to study cultures in organizations, including different theoretical orientations, political ideologies (managerial, critical, and apparently neutral); methods (qualitative, quantitative, and hybrid approaches), and styles of writing about culture (ranging from traditional to postmodern and experimental). In addition, she offers a guide for those who might want to study culture themselves, addressing such issues as: What qualitative, quantitative, and hybrid methods can be used to study culture? What standards are used when reviewers evaluate these various types of research? What innovative ways of writing about culture have been introduced? And finally, what are the most important unanswered questions for future organizational culture researchers?","ISBN":"978-1-4522-5164-6","language":"en","note":"Google-Books-ID: hKp1AwAAQBAJ","number-of-pages":"417","publisher":"SAGE Publications","source":"Google Books","title":"Organizational Culture: Mapping the Terrain","title-short":"Organizational Culture","author":[{"family":"Martin","given":"Joanne"}],"issued":{"date-parts":[["2001",8,21]]}}}],"schema":"https://github.com/citation-style-language/schema/raw/master/csl-citation.json"}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(Martin, 200</w:t>
      </w:r>
      <w:r w:rsidR="007E4422">
        <w:rPr>
          <w:rFonts w:ascii="Times New Roman" w:eastAsia="Times New Roman" w:hAnsi="Times New Roman" w:cs="Times New Roman"/>
        </w:rPr>
        <w:t>2</w:t>
      </w:r>
      <w:r w:rsidRPr="00121529">
        <w:rPr>
          <w:rFonts w:ascii="Times New Roman" w:eastAsia="Times New Roman" w:hAnsi="Times New Roman" w:cs="Times New Roman"/>
        </w:rPr>
        <w:t>)</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While this perspective offers a more detailed understanding, organisational culture remains complex and difficult to measure on an empirical level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{"citationID":"nKfpNfZ1","properties":{"formattedCitation":"(Alvesson and Spicer, 2011)","plainCitation":"(Alvesson and Spicer, 2011)","noteIndex":0},"citationItems":[{"id":743,"uris":["http://zotero.org/users/19424604/items/GQDH3QMK"],"itemData":{"id":743,"type":"book","abstract":"1. Introduction / Mats Alvesson and Andre Spicer -- 2. Theories of leadership / Mats Alvesson and Andre Spicer -- 3. Metaphors for leadership / Andre Spicer and Mats Alvesson -- 4. Leaders as saints : leadership through moral peak performance / Mats Alvesson -- 5. Leaders as gardeners : leadership through facilitating growth / Tony Huzzard and Sverre Spoelstra -- 6. Leaders as buddies : leadership through making people feel good / Stefan Sveningsson and Martin Blom -- 7. Leaders as commanders : leadership through creating clear direction / Andre Spicer -- 8. Leaders as cyborgs : leadership through mechanistic superiority / Sara Louise Muhr -- 9. Leaders as bullies : leadership through intimidation / Dan Karreman -- 10. Communicating leadership metaphors / Gail Fairhurst -- 11. Conclusion / Andre Spicer and Mats Alvesson","DOI":"10.4324/9780203840122","ISBN":"978-0-415-56845-6","language":"eng","number-of-pages":"1","publisher":"Routledge","publisher-place":"Abingdon, Oxon New York, N.Y","source":"K10plus ISBN","title":"Metaphors we lead by: understanding leadership in the real world","title-short":"Metaphors we lead by","editor":[{"family":"Alvesson","given":"Mats"},{"family":"Spicer","given":"André"}],"issued":{"date-parts":[["2011"]]}}}],"schema":"https://github.com/citation-style-language/schema/raw/master/csl-citation.json"}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(Alvesson and Spicer, 2011)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Consequently, gender inequalities are not experienced equally across organisations but are reproduced through local practices and managerial contexts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{"citationID":"5zEYtz01","properties":{"formattedCitation":"(Ridgeway and Correll, 2004)","plainCitation":"(Ridgeway and Correll, 2004)","noteIndex":0},"citationItems":[{"id":745,"uris":["http://zotero.org/users/19424604/items/XL77AXWM"],"itemData":{"id":745,"type":"article-journal","abstract":"According to the perspective developed in this article, widely shared, hegemonic cultural beliefs about gender and their impact in what the authors call “social relational” contexts are among the core components that maintain and change the gender system. When gender is salient in these ubiquitous contexts, cultural beliefs about gender function as part of the rules of the game, biasing the behaviors, performances, and evaluations of otherwise similar men and women in systematic ways that the authors specify. While the biasing impact of gender beliefs may be small in any one instance, the consequences cumulate over individuals’ lives and result in substantially different outcomes for men and women. After describing this perspective, the authors show how it sheds newlight on some defining features of the gender system and illustrate its implications for research into specific questions about gender inequality.","container-title":"Gender &amp; Society","DOI":"10.1177/0891243204265269","ISSN":"0891-2432","issue":"4","language":"EN","page":"510-531","publisher":"SAGE Publications Inc","source":"SAGE Journals","title":"Unpacking the Gender System: A Theoretical Perspective on Gender Beliefs and Social Relations","title-short":"Unpacking the Gender System","URL":"https://doi.org/10.1177/0891243204265269","volume":"18","author":[{"family":"Ridgeway","given":"Cecilia L."},{"family":"Correll","given":"Shelley J."}],"accessed":{"date-parts":[["2026",4,3]]},"issued":{"date-parts":[["2004",8,1]]}}}],"schema":"https://github.com/citation-style-language/schema/raw/master/csl-citation.json"}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(Ridgeway and Correll, 2004)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Recent studies argue that organisational efforts to improve gender inequality often produce uneven outcomes, as their effectiveness depends on how policies are implemented in specific organisational contexts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{"citationID":"ui5dgX0I","properties":{"formattedCitation":"(Dobbin and Kalev, 2022)","plainCitation":"(Dobbin and Kalev, 2022)","noteIndex":0},"citationItems":[{"id":746,"uris":["http://zotero.org/users/19424604/items/5XPC7IWY"],"itemData":{"id":746,"type":"book","abstract":"“This book has the potential to change CEO mindsets, human resource practices, manager behavior, and employee well-being—if only enough people grab it and heed its powerful messages.” —Rosabeth Moss Kanter, author of Think Outside the Building“Dobbin and Kalev have spent their careers studying why diversity initiatives fail and what it takes to fix them. Their data-driven book doesn’t just spotlight the problems—it’s packed with solutions.” —Adam Grant“Essential reading for anyone who wants to learn which practices can actually improve managerial diversity in organizations.”—Edward Chang, Science“Too many companies don’t know how to walk the walk of diversity, equity, and inclusion. Getting to Diversity shows them how.”—Lori George Billingsley, former Global Chief DEI Officer, Coca-Cola Company“This is the book all leaders need to read to achieve results.”—Adia Wingfield, author of FlatliningEvery year America becomes more diverse, but change in the makeup of the management ranks has stalled. The problem has become an urgent matter of national debate. How do we fix it?Frank Dobbin and Alexandra Kalev draw on more than thirty years of data from eight hundred companies as well as in-depth interviews with managers to show just how little companies gain from standard practice: sending managers to diversity training to reveal their biases, then following up with hiring and promotion rules, and sanctions, to shape their behavior. Almost nothing changes. It’s time, Dobbin and Kalev argue, to focus on changing the management systems that make it hard for women and people of color to succeed. They demonstrate how the best firms are pioneering new recruitment, mentoring, and skill training systems, and implementing strategies for mixing segregated work groups to increase diversity. And they argue that as firms adopt new systems, the key to making them work is to make them accessible to all—not just the favored few.Powerful, authoritative, and driven by a commitment to change, Getting to Diversity is the book we need now to address constructively one of the most fraught challenges in American life.","ISBN":"978-0-674-29006-8","language":"en","number-of-pages":"273","publisher":"Harvard University Press","source":"Google Books","title":"Getting to Diversity: What Works and What Doesn’t","title-short":"Getting to Diversity","author":[{"family":"Dobbin","given":"Frank"},{"family":"Kalev","given":"Alexandra"}],"issued":{"date-parts":[["2022",9,13]]}}}],"schema":"https://github.com/citation-style-language/schema/raw/master/csl-citation.json"}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(Dobbin and Kalev,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8D018A7"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To better understand the influence of organisational practices on the underrepresentation of men in the care home sector, the gendered organisations theory suggests that workplaces are not gender-neutral, but shaped by gender assumptions, hierarchies and day-to-day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{"citationID":"CZBK6Q5X","properties":{"formattedCitation":"(Acker, 2006)","plainCitation":"(Acker, 2006)","noteIndex":0},"citationItems":[{"id":748,"uris":["http://zotero.org/users/19424604/items/C63PTYZA"],"itemData":{"id":748,"type":"article-journal","abstract":"In this article, the author addresses two feminist issues: first, how to conceptualize intersectionality, the mutual reproduction of class, gender, and racial relations of inequality, and second, how to identify barriers to creating equality in work organizations. She develops one answer to both issues, suggesting the idea of “inequality regimes” as an analytic approach to understanding the creation of inequalities in work organizations. Inequality regimes are the interlocked practices and processes that result in continuing inequalities in all work organizations. Work organizations are critical locations for the investigation of the continuous creation of complex inequalities because much societal inequality originates in such organizations. Work organizations are also the target for many attempts to alter patterns of inequality: The study of change efforts and the oppositions they engender are often opportunities to observe frequently invisible aspects of the reproduction of inequalities. The concept of inequality regimes may be useful in analyzing organizational change projects to better understand why these projects so often fail and why they succeed when this occurs.","container-title":"Gender &amp; Society","DOI":"10.1177/0891243206289499","ISSN":"0891-2432","issue":"4","language":"EN","page":"441-464","publisher":"SAGE Publications Inc","source":"SAGE Journals","title":"Inequality Regimes: Gender, Class, and Race in Organizations","title-short":"Inequality Regimes","URL":"https://doi.org/10.1177/0891243206289499","volume":"20","author":[{"family":"Acker","given":"Joan"}],"accessed":{"date-parts":[["2026",4,3]]},"issued":{"date-parts":[["2006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(Acker, 2006; Hearn and Collinson, 2018)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Frontline care home roles are often associated with emotional sensitivity and compassion, which can position men as less suitable for care work, particularly in relation to intimate care, where organisational practices or client preferences may limit their involvement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{"citationID":"3BvSm3e9","properties":{"formattedCitation":"(Simpson, 2009)","plainCitation":"(Simpson, 2009)","noteIndex":0},"citationItems":[{"id":749,"uris":["http://zotero.org/users/19424604/items/QIF5JCHU"],"itemData":{"id":749,"type":"book","abstract":"Exploring how men in service and caring occupations (cabin crew, primary school teachers, nurses and librarians) both 'do' and 'undo' gender as they manage the potential mismatch between gender and occupational identity, this book engages with the key theoretical concepts of identity, visibility and emotions to examine men's experiences.","ISBN":"978-0-230-59433-3","language":"en","number-of-pages":"199","publisher":"Springer","source":"Google Books","title":"Men in Caring Occupations: Doing Gender Differently","title-short":"Men in Caring Occupations","author":[{"family":"Simpson","given":"R."}],"issued":{"date-parts":[["2009",1,15]]}}}],"schema":"https://github.com/citation-style-language/schema/raw/master/csl-citation.json"}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(Simpson, 2009)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As a result, these practices reflect and reinforce the gender norms, discouraging men from entering and remaining in frontline care home roles. However, more recent research highlights that the framework is applied too rigidly, and risks overlooking how organisational practices differ in workplace settings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{"citationID":"hK1JlOqy","properties":{"formattedCitation":"(Bates, 2022)","plainCitation":"(Bates, 2022)","noteIndex":0},"citationItems":[{"id":751,"uris":["http://zotero.org/users/19424604/items/6PA52HEX"],"itemData":{"id":751,"type":"article-journal","abstract":"In this article I demonstrate the methodological value of working abductively with Joan Acker's theory of gendered organizations, as an approach for feminist empirical research. Although the value of Acker's theory is acknowledged, I note it is most frequently used to legitimize the idea that organizations are gendered, not to test whether they are. Few use her theory fully or as it was originally intended. Fewer still have questioned it. This, I argue, contributes to the stagnation of her ideas and results in blindness toward, or disregard for, data that does not support her theory. To realize the analytical potential of Acker's theory, I call for future studies to work abductively with data unaccounted for in the expectations and predictions set by Acker, while operationalizing her five-dimensional framework in its entirety. Abduction is about discovering new concepts, ideas, and explanations by working with surprising phenomena or data that cannot be explained by pre-existing knowledge. To demonstrate the utility of this approach, I draw upon a qualitative case study of one atypical Australian trade union. I outline the creative process of drawing inferences to best explain anomalous observations using other theoretical resources in the gender studies field, which together with Acker, constitute a plausible explanation for questions that arose during analysis. This analysis not only surfaces how masculine power is maintained by having women in leadership positions, who serve as “role models” while quieting “others,” but that women and men cooperated as a “team” to support a feminine public impression of the union that was knowingly contradicted in private, indicating a more “truthful” performance.","container-title":"Gender, Work &amp; Organization","DOI":"10.1111/gwao.12795","ISSN":"1468-0432","issue":"4","language":"en","license":"© 2021 John Wiley &amp; Sons Ltd.","note":"_eprint: https://onlinelibrary.wiley.com/doi/pdf/10.1111/gwao.12795","page":"1041-1064","source":"Wiley Online Library","title":"Rethinking how we work with Acker's theory of gendered organizations: An abductive approach for feminist empirical research","title-short":"Rethinking how we work with Acker's theory of gendered organizations","URL":"https://onlinelibrary.wiley.com/doi/abs/10.1111/gwao.12795","volume":"29","author":[{"family":"Bates","given":"Trudy"}],"accessed":{"date-parts":[["2026",4,3]]},"issued":{"date-parts":[["2022"]]}}}],"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(Bates,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324E86E6" w14:textId="0415796B"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In practice, recruitment processes play an important role in shaping gender composition in the care home sector. Recent studies suggest that job advertisements can reinforce gender expectations by associating care roles with feminine traits, which may implicitly discourage men from applying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{"citationID":"14mhVSGf","properties":{"formattedCitation":"(Hu {\\i{}et al.}, 2024)","plainCitation":"(Hu et al., 2024)","noteIndex":0},"citationItems":[{"id":755,"uris":["http://zotero.org/users/19424604/items/TQWEPEWK"],"itemData":{"id":755,"type":"article-journal","abstract":"Abstract. Job advertisements (ads) represent the first point of contact between employers and job seekers. By signaling characteristics expected of an idea","container-title":"PNAS Nexus","DOI":"10.1093/pnasnexus/pgae526","issue":"12","journalAbbreviation":"PNAS Nexus","language":"en","PMID":"39660066","publisher":"Oxford Academic","source":"academic.oup.com","title":"Language in job advertisements and the reproduction of labor force gender and racial segregation","URL":"https://dx.doi.org/10.1093/pnasnexus/pgae526","volume":"3","author":[{"family":"Hu","given":"Yang"},{"family":"Denier","given":"Nicole"},{"family":"Ding","given":"Lei"},{"family":"Tarafdar","given":"Monideepa"},{"family":"Konnikov","given":"Alla"},{"family":"Hughes","given":"Karen D."},{"family":"Hu","given":"Shenggang"},{"family":"Knowles","given":"Bran"},{"family":"Shi","given":"Enze"},{"family":"Al-Ani","given":"Jabir Alshehabi"},{"family":"Rets","given":"Irina"},{"family":"Kong","given":"Linglong"},{"family":"Yu","given":"Dengdeng"},{"family":"Dai","given":"Hongsheng"},{"family":"Jiang","given":"Bei"}],"accessed":{"date-parts":[["2026",4,3]]},"issued":{"date-parts":[["2024",11,28]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kern w:val="0"/>
        </w:rPr>
        <w:t xml:space="preserve">(Hu </w:t>
      </w:r>
      <w:r w:rsidRPr="00121529">
        <w:rPr>
          <w:rFonts w:ascii="Times New Roman" w:eastAsia="Times New Roman" w:hAnsi="Times New Roman" w:cs="Times New Roman"/>
          <w:i/>
          <w:iCs/>
          <w:kern w:val="0"/>
        </w:rPr>
        <w:t>et al.</w:t>
      </w:r>
      <w:r w:rsidRPr="00121529">
        <w:rPr>
          <w:rFonts w:ascii="Times New Roman" w:eastAsia="Times New Roman" w:hAnsi="Times New Roman" w:cs="Times New Roman"/>
          <w:kern w:val="0"/>
        </w:rPr>
        <w:t>, 2024)</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Recruitment adverts may reflect organisational external representation, although they may not accurately present the internal culture. Conversely, the adverts can be used to influence the organisational culture if they attract a more diverse workforce (Heath,</w:t>
      </w:r>
      <w:r w:rsidR="003A155F">
        <w:rPr>
          <w:rFonts w:ascii="Times New Roman" w:eastAsia="Times New Roman" w:hAnsi="Times New Roman" w:cs="Times New Roman"/>
        </w:rPr>
        <w:t xml:space="preserve"> </w:t>
      </w:r>
      <w:r w:rsidR="003A155F" w:rsidRPr="003A155F">
        <w:rPr>
          <w:rFonts w:ascii="Times New Roman" w:eastAsia="Times New Roman" w:hAnsi="Times New Roman" w:cs="Times New Roman"/>
        </w:rPr>
        <w:t>Carlsson and Agerström</w:t>
      </w:r>
      <w:r w:rsidR="003A155F">
        <w:rPr>
          <w:rFonts w:ascii="Times New Roman" w:eastAsia="Times New Roman" w:hAnsi="Times New Roman" w:cs="Times New Roman"/>
        </w:rPr>
        <w:t xml:space="preserve">, </w:t>
      </w:r>
      <w:r w:rsidRPr="00121529">
        <w:rPr>
          <w:rFonts w:ascii="Times New Roman" w:eastAsia="Times New Roman" w:hAnsi="Times New Roman" w:cs="Times New Roman"/>
        </w:rPr>
        <w:t xml:space="preserve">2023). Industry guidance highlights the importance of inclusive recruitment, including reviewing job descriptions, representation and </w:t>
      </w:r>
      <w:r w:rsidRPr="00121529">
        <w:rPr>
          <w:rFonts w:ascii="Times New Roman" w:eastAsia="Times New Roman" w:hAnsi="Times New Roman" w:cs="Times New Roman"/>
        </w:rPr>
        <w:lastRenderedPageBreak/>
        <w:t>recruitment language to reduce gender assumptions (Skills for Care, 2025; Social Care Wales, 2024).</w:t>
      </w:r>
    </w:p>
    <w:p w14:paraId="099A034B" w14:textId="2A32117A"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The literature acknowledges the introduction of value-based recruitment strategies and targeted campaigns, but there is limited evidence of initiatives to attract male carers to frontline care home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{"citationID":"N8CPKAfA","properties":{"formattedCitation":"(Edwards {\\i{}et al.}, 2022)","plainCitation":"(Edwards et al., 2022)","noteIndex":0},"citationItems":[{"id":860,"uris":["http://zotero.org/users/19424604/items/WPDCF84Q"],"itemData":{"id":860,"type":"article-journal","abstract":"Context: The UK social care sector has come under increased pressure to combat workforce shortages. With international recruitment of professionals impacted by Brexit and the COVID-19 pandemic, social care is in need of innovations to attract, recruit and retain staff.Objectives: This review aimed to identify (1) innovations to attract, recruit, and retain social workers (professionals working with children and adults to protect them from harm, often as case managers) and the wider social care workforce (workers providing direct practical support to children and adults with their daily activities) and (2) factors influencing staff turnover in the UK context.Method: Pre-defined inclusion criteria were developed using the SPIDER (Sample, Phenomenon of Interest, Design, Evaluation, Research type) framework. Searches were conducted across three databases and 32 key United Kingdom third sector and government organisations from 2001. In total, 1,835 citations were retrieved and 40 met the eligibility criteria (13 for social workers and 28 for social care workforce). Thematic analysis was used to explore the data and presented across two evidence maps.Findings:  Evaluation evidence was only available for a small portion of innovations identified. Practice learning, fast-track graduate programmes, and apprenticeships may support the retention of social workers, while pre-employment training, national recruitment campaigns, care work ambassadors, and values-based recruitment could help attraction, recruitment, and retention of the wider social care workforce.Limitations: Most of the included studies were conducted pre-pandemic and mainly relied on descriptive and explorative methodologies.Implications: Future policy initiatives should include an evaluation strategy from the outset to develop a more extensive evidence base. Funding bodies should offer schemes supporting research in this area.","container-title":"Journal of Long-Term Care","DOI":"10.31389/jltc.130","ISSN":"2516-9122","issue":"2022","language":"en","source":"journal.ilpnetwork.org","title":"A rapid review of innovations for attraction, recruitment and retention of social care workers, and exploration of factors influencing turnover within the UK context","URL":"https://journal.ilpnetwork.org/articles/10.31389/jltc.130","volume":"0","author":[{"family":"Edwards","given":"Deborah"},{"family":"Trigg","given":"Lisa"},{"family":"Carrier","given":"Judith"},{"family":"Cooper","given":"Alison"},{"family":"Csontos","given":"Judit"},{"family":"Day","given":"Jon"},{"family":"Gillen","given":"Elizabeth"},{"family":"Lewis","given":"Ruth"},{"family":"Edwards","given":"Adrian"}],"accessed":{"date-parts":[["2026",4,28]]},"issued":{"date-parts":[["2022",9,1]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Aptos" w:hAnsi="Times New Roman" w:cs="Times New Roman"/>
          <w:kern w:val="0"/>
          <w:szCs w:val="22"/>
          <w:lang w:eastAsia="en-US"/>
          <w14:ligatures w14:val="none"/>
        </w:rPr>
        <w:t xml:space="preserve">(Edwards </w:t>
      </w:r>
      <w:r w:rsidRPr="00121529">
        <w:rPr>
          <w:rFonts w:ascii="Times New Roman" w:eastAsia="Aptos" w:hAnsi="Times New Roman" w:cs="Times New Roman"/>
          <w:i/>
          <w:iCs/>
          <w:kern w:val="0"/>
          <w:szCs w:val="22"/>
          <w:lang w:eastAsia="en-US"/>
          <w14:ligatures w14:val="none"/>
        </w:rPr>
        <w:t>et al.</w:t>
      </w:r>
      <w:r w:rsidRPr="00121529">
        <w:rPr>
          <w:rFonts w:ascii="Times New Roman" w:eastAsia="Aptos" w:hAnsi="Times New Roman" w:cs="Times New Roman"/>
          <w:kern w:val="0"/>
          <w:szCs w:val="22"/>
          <w:lang w:eastAsia="en-US"/>
          <w14:ligatures w14:val="none"/>
        </w:rPr>
        <w:t>,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Thus, gender inequalities can be maintained through organisational practices without intentional bias, as these processes often favour individuals who fit existing expectations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{"citationID":"Hzy9eHDa","properties":{"formattedCitation":"(Castilla, 2008)","plainCitation":"(Castilla, 2008)","noteIndex":0},"citationItems":[{"id":762,"uris":["http://zotero.org/users/19424604/items/G9VP4ERQ"],"itemData":{"id":762,"type":"article-journal","abstract":"This study helps to fill a significant gap in the literature on organizations and inequality by investigating the central role of merit‐based reward systems in shaping gender and racial disparities in wages and promotions. The author develops and tests a set of propositions isolating processes of performance‐reward bias, whereby women and minorities receive less compensation than white men with equal scores on performance evaluations. Using personnel data from a large service organization, the author empirically establishes the existence of this bias and shows that gender, race, and nationality differences continue to affect salary growth after performance ratings are taken into account, ceteris paribus. This finding demonstrates a critical challenge faced by the many contemporary employers who adopt merit‐based practices and policies. Although these policies are often adopted in the hope of motivating employees and ensuring meritocracy, policies with limited transparency and accountability can actually increase ascriptive bias and reduce equity in the workplace.","container-title":"American Journal of Sociology","language":"en","source":"www.journals.uchicago.edu","title":"Gender, Race, and Meritocracy in Organizational Careers1 | American Journal of Sociology: Vol 113, No 6","title-short":"Gender, Race, and Meritocracy in Organizational Careers1 | American Journal of Sociology","URL":"https://www.journals.uchicago.edu/doi/10.1086/588738","author":[{"family":"Castilla","given":"Emilio J."}],"accessed":{"date-parts":[["2026",4,3]]},"issued":{"date-parts":[["2008"]]}}}],"schema":"https://github.com/citation-style-language/schema/raw/master/csl-citation.json"}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(Castilla,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focusing only on these processes overlooks the importance of the managerial decisions, as recruitment also depends on how these expectations are interpreted and applied in practice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{"citationID":"n0SYHRhx","properties":{"formattedCitation":"(Rivera, 2012)","plainCitation":"(Rivera, 2012)","noteIndex":0},"citationItems":[{"id":764,"uris":["http://zotero.org/users/19424604/items/2YGQVNX6"],"itemData":{"id":764,"type":"article-journal","abstract":"This article presents culture as a vehicle of labor market sorting. Providing a case study of hiring in elite professional service firms, I investigate the often suggested but heretofore empirically unexamined hypothesis that cultural similarities between employers and job candidates matter for employers’ hiring decisions. Drawing from 120 interviews with employers as well as participant observation of a hiring committee, I argue that hiring is more than just a process of skills sorting; it is also a process of cultural matching between candidates, evaluators, and firms. Employers sought candidates who were not only competent but also culturally similar to themselves in terms of leisure pursuits, experiences, and self-presentation styles. Concerns about shared culture were highly salient to employers and often outweighed concerns about absolute productivity. I unpack the interpersonal processes through which cultural similarities affected candidate evaluation in elite firms and provide the first empirical demonstration that shared culture—particularly in the form of lifestyle markers—matters for employer hiring. I conclude by discussing the implications for scholarship on culture, inequality, and labor markets.","container-title":"American Sociological Review","DOI":"10.1177/0003122412463213","ISSN":"0003-1224","issue":"6","journalAbbreviation":"Am Sociol Rev","language":"EN","page":"999-1022","publisher":"SAGE Publications Inc","source":"SAGE Journals","title":"Hiring as Cultural Matching: The Case of Elite Professional Service Firms","title-short":"Hiring as Cultural Matching","URL":"https://doi.org/10.1177/0003122412463213","volume":"77","author":[{"family":"Rivera","given":"Lauren A."}],"accessed":{"date-parts":[["2026",4,3]]},"issued":{"date-parts":[["2012",12,1]]}}}],"schema":"https://github.com/citation-style-language/schema/raw/master/csl-citation.json"}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(Rivera, 2012)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747D10A3"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Employment conditions such as pay and career progression also influence men’s participation in the care home sector. Care work is often associated with low pay and limited opportunities for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{"citationID":"SXd1MHVS","properties":{"formattedCitation":"(Hussein, 2017)","plainCitation":"(Hussein, 2017)","noteIndex":0},"citationItems":[{"id":766,"uris":["http://zotero.org/users/19424604/items/4W9WWDA2"],"itemData":{"id":766,"type":"article-journal","abstract":"Demographic trends escalate the demands for formal long-term care (LTC) in the majority of the developed world. The LTC workforce is characterised by its very low wages, the actual scale of which is less well known. This article investigates the scale of poverty-pay in the feminised LTC sector and attempts to understand the perceived reasons behind persisting low wages in the sector. The analysis makes use of large national workforce pay data and a longitudinal survey of care workers, as well as interviews with key stakeholders in the sector. The analysis suggests that there are at least between 10 and 13% of care workers who are effectively being paid under the National Minimum Wage in England. Thematic qualitative analysis of 300 interviews with employers, care workers and service users highlight three key explanatory factors of low pay: the intrinsic nature of LTC work, the value of caring for older people, and marketisation and outsourcing of services.","container-title":"Health &amp; Social Care in the Community","DOI":"10.1111/hsc.12455","ISSN":"1365-2524","issue":"6","language":"en","license":"© 2017 John Wiley &amp; Sons Ltd","note":"_eprint: https://onlinelibrary.wiley.com/doi/pdf/10.1111/hsc.12455","page":"1817-1826","source":"Wiley Online Library","title":"“We don't do it for the money” … The scale and reasons of poverty-pay among frontline long-term care workers in England","URL":"https://onlinelibrary.wiley.com/doi/abs/10.1111/hsc.12455","volume":"25","author":[{"family":"Hussein","given":"Shereen"}],"accessed":{"date-parts":[["2026",4,3]]},"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(Hussein,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which can discourage individuals who prioritise financial stability and career development. This suggests that organisational inequalities are not only cultural but also embedded in the employment conditions. However, focusing only on the economic factors can overlook how gendered expectations are reinforced within the organisational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{"citationID":"FKQyFcI2","properties":{"formattedCitation":"(Britton, 2017)","plainCitation":"(Britton, 2017)","noteIndex":0},"citationItems":[{"id":769,"uris":["http://zotero.org/users/19424604/items/9DEAH23E"],"itemData":{"id":769,"type":"article-journal","abstract":"The prevailing metaphor for understanding the persistence of gender inequalities in universities is the “chilly climate.” Women faculty sometimes resist descriptions of their workplaces as “chilly” and deny that gender matters even in the face of considerable evidence to the contrary. I draw on interviews with women academics (N=102) to explore this apparent paradox, and I offer a theoretical synthesis that may help explain it. I build on insights from Ridgeway and Acker to demonstrate that women do experience gender at work, but the contexts in which they experience it have implications for how they understand gender’s importance and whether to respond. Specifically, I find that women are likely to minimize or deny gender’s importance in interactions. When it becomes salient in structures and cultures, women understand it differently. Placing gender in organizational contexts can better inform our understanding of gender inequality at work and can help in crafting more effective efforts to foster gender equity.","container-title":"Gender &amp; Society","DOI":"10.1177/0891243216681494","ISSN":"0891-2432","issue":"1","language":"EN","page":"5-27","publisher":"SAGE Publications Inc","source":"SAGE Journals","title":"Beyond the Chilly Climate: The Salience of Gender in Women’s Academic Careers","title-short":"Beyond the Chilly Climate","URL":"https://doi.org/10.1177/0891243216681494","volume":"31","author":[{"family":"Britton","given":"Dana M."}],"accessed":{"date-parts":[["2026",4,3]]},"issued":{"date-parts":[["2017",2,1]]}}}],"schema":"https://github.com/citation-style-language/schema/raw/master/csl-citation.json"}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(Britton,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w:t>
      </w:r>
    </w:p>
    <w:p w14:paraId="7CF4267C" w14:textId="77777777"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In the UK context, Social Care Wales (2024) identifies low pay, poor career progression, and lack of recognition as the main causes of low job retention in social care, suggesting that organisational strategies should support and improve the conditions of care work. Further research argues that gender equality in organisations is not achieved through isolated recruitment strategies but requires a sustained approach across all organisational practices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{"citationID":"u7vYWH3e","properties":{"formattedCitation":"(GOV.UK, 2025)","plainCitation":"(GOV.UK, 2025)","dontUpdate":true,"noteIndex":0},"citationItems":[{"id":858,"uris":["http://zotero.org/users/19424604/items/VCENPQVW"],"itemData":{"id":858,"type":"webpage","container-title":"GOV.UK","language":"en","title":"How to improve gender equality in the workplace: actions for employers","title-short":"How to improve gender equality in the workplace","URL":"https://www.gov.uk/government/publications/how-to-improve-gender-equality-in-the-workplace-actions-for-employers/how-to-improve-gender-equality-in-the-workplace-actions-for-employers","author":[{"family":"GOV.UK","given":""}],"accessed":{"date-parts":[["2026",4,27]]},"issued":{"date-parts":[["2025"]]}}}],"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Aptos" w:hAnsi="Times New Roman" w:cs="Times New Roman"/>
          <w:kern w:val="0"/>
          <w:szCs w:val="22"/>
          <w14:ligatures w14:val="none"/>
        </w:rPr>
        <w:t>(GOV.UK, 2025b)</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0328562E" w14:textId="77777777" w:rsidR="00A744C9" w:rsidRDefault="00A744C9" w:rsidP="00A744C9">
      <w:pPr>
        <w:jc w:val="both"/>
        <w:rPr>
          <w:rFonts w:ascii="Times New Roman" w:eastAsia="Times New Roman" w:hAnsi="Times New Roman" w:cs="Times New Roman"/>
        </w:rPr>
      </w:pPr>
    </w:p>
    <w:p w14:paraId="433F9FE4" w14:textId="77777777" w:rsidR="00A744C9" w:rsidRPr="00121529" w:rsidRDefault="00A744C9" w:rsidP="00A744C9">
      <w:pPr>
        <w:jc w:val="both"/>
        <w:rPr>
          <w:rFonts w:ascii="Times New Roman" w:eastAsia="Times New Roman" w:hAnsi="Times New Roman" w:cs="Times New Roman"/>
        </w:rPr>
      </w:pPr>
    </w:p>
    <w:p w14:paraId="37307268" w14:textId="5D9A8995" w:rsidR="00121529" w:rsidRPr="00D00322" w:rsidRDefault="00121529" w:rsidP="00BD374B">
      <w:pPr>
        <w:pStyle w:val="Heading3"/>
        <w:rPr>
          <w:rFonts w:ascii="Times New Roman" w:hAnsi="Times New Roman" w:cs="Times New Roman"/>
        </w:rPr>
      </w:pPr>
      <w:r w:rsidRPr="00D00322">
        <w:rPr>
          <w:rFonts w:ascii="Times New Roman" w:hAnsi="Times New Roman" w:cs="Times New Roman"/>
        </w:rPr>
        <w:t xml:space="preserve"> </w:t>
      </w:r>
      <w:bookmarkStart w:id="12" w:name="_Toc234314920"/>
      <w:r w:rsidRPr="00D00322">
        <w:rPr>
          <w:rFonts w:ascii="Times New Roman" w:hAnsi="Times New Roman" w:cs="Times New Roman"/>
        </w:rPr>
        <w:t>3.4. Research Gap and the interaction of the key dimensions</w:t>
      </w:r>
      <w:bookmarkEnd w:id="12"/>
    </w:p>
    <w:p w14:paraId="58A1CB3C" w14:textId="7F81F6D1"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t xml:space="preserve">Existing research on men working in feminised occupations is fragmented, and there is limited attention given to the care home sector and the interaction of the social, cultural and organisational factors that shape and sustain the gender disparity. Most studies focus on nursing, early childhood education and social care, which differ from the care home sector in terms of regulations, career progression and professional status. Thus, their findings are not fully transferable to the care home settings, which are characterised by lower pay and limited progression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{"citationID":"EDz21LFe","properties":{"formattedCitation":"(Fisher and Foster, 2025)","plainCitation":"(Fisher and Foster, 2025)","noteIndex":0},"citationItems":[{"id":818,"uris":["http://zotero.org/users/19424604/items/GGBLC2QN"],"itemData":{"id":818,"type":"article-journal","abstract":"IntroductionDespite its growth and ubiquity, paid adult social care (ASC) work in England persists as a site of very low pay, insecurity, and exploitation, where ‘decent work' remains elusive. Promoted by a neoliberal agenda focusing on competition and choice, social care provision has developed a quasi-market model. This involves local authorities assessing and commissioning predominantly independent sector providers to deliver care, which relies on outsourcing and contributes to workforce fragmentation. This atomisation, with thousands of providers and many workers employed to support people in their own homes, contrasts with the terrain of more established trade unionism and impedes organizing. Thus far in the English context, however, this phenomenon has received only limited attention in academic research. These challenges within the sector and limited organizing mean that it is important to understand priorities and progress in relation to ASC organizing.MethodsThirty-five semi-structured interviews were conducted with key actors (organizers, administrators, founders) and paid direct care workers involved in organizing in the ASC context in England. Data were examined using thematic analysis.ResultsThe results identify four groupings where paid ASC workers and their representatives seek change: Pay and conditions; Systemic/structural change; Awareness-raising and being heard; and Environment and practices.DiscussionThe discussion assesses the implications of these findings for ASC worker organizing and prospects for change. It contends that there remain significant barriers both to meaningful change in the situation of paid care workers, and to care worker organizing playing a greater or more prominent role in driving change. Concluding reflections consider what the issues identified in care worker organizing reveal about the relative status of care work and the circumstances of care workers, and paid care work's position in contemporary neoliberal capitalism.","container-title":"Frontiers in Sociology","DOI":"10.3389/fsoc.2025.1548473","ISSN":"2297-7775","journalAbbreviation":"Front. Sociol.","language":"English","publisher":"Frontiers","source":"Frontiers","title":"Paid care worker organizing in England: priorities and progress?","title-short":"Paid care worker organizing in England","URL":"https://www.frontiersin.org/journals/sociology/articles/10.3389/fsoc.2025.1548473/full","volume":"10","author":[{"family":"Fisher","given":"Duncan Uist"},{"family":"Foster","given":"Liam"}],"accessed":{"date-parts":[["2026",4,6]]},"issued":{"date-parts":[["2025",3,14]]}}}],"schema":"https://github.com/citation-style-language/schema/raw/master/csl-citation.json"}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(Fisher and Foster, 2025)</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In addition, existing research has focused on men already working in feminised sectors, providing insight into their experiences, but offering limited information about why men do not enter these roles or how the organisational culture influences them to remain in the sector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{"citationID":"WZFaznsg","properties":{"formattedCitation":"(Dudak, 2021)","plainCitation":"(Dudak, 2021)","noteIndex":0},"citationItems":[{"id":817,"uris":["http://zotero.org/users/19424604/items/RV5GLJ45"],"itemData":{"id":817,"type":"article-journal","abstract":"The issues raised in this article concern the functioning of men in feminized professions. The aim of the study was to gather experiences of men working in jobs dominated by women. The research included twenty men and was conducted between February and April 2020 in Poland, using a narrative interview. Research problems were focused on men’s attitudes toward their jobs, the assessment of career advancement opportunities, advantages and disadvantages resulting from working in a feminine environment, relations with colleagues and employers, and reactions of their environment. The interviews revealed a relatively positive image of men’s experiences relating to working with women. The respondents did not notice any specific difficulties in their professions caused by gender stereotypes. They expressed a view that working among women was like any other job. Few difficulties mentioned by the respondents were related mostly to the issue of assistance in activities requiring strength or technical knowledge rather than competences related to a specific profession. Moreover, the interviewees treated their professions as an opportunity for self-development and for gaining experience that they would not have been able to gain in a typically male environment.","container-title":"Przegląd Badań Edukacyjnych (Educational Studies Review)","DOI":"10.12775/PBE.2021.036","ISSN":"2392-1544","issue":"35","language":"en","license":"Copyright (c) 2021 Przegląd Badań Edukacyjnych (Educational Studies Review)","source":"apcz.umk.pl","title":"Men’s Experiences in Feminized Occupations on the Example of Selected Professions","URL":"https://apcz.umk.pl/PBE/article/view/32705","volume":"2","author":[{"family":"Dudak","given":"Anna"}],"accessed":{"date-parts":[["2026",4,6]]},"issued":{"date-parts":[["2021",12,16]]}}}],"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(Dudak, 2021)</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Furthermore, there is a lack of qualitative research on the perspectives of care workers and managers in care home settings, which limits understanding of the causes of men</w:t>
      </w:r>
      <w:r w:rsidR="002C45A3">
        <w:rPr>
          <w:rFonts w:ascii="Times New Roman" w:eastAsia="Times New Roman" w:hAnsi="Times New Roman" w:cs="Times New Roman"/>
        </w:rPr>
        <w:t>’</w:t>
      </w:r>
      <w:r w:rsidRPr="00121529">
        <w:rPr>
          <w:rFonts w:ascii="Times New Roman" w:eastAsia="Times New Roman" w:hAnsi="Times New Roman" w:cs="Times New Roman"/>
        </w:rPr>
        <w:t xml:space="preserve">s underrepresentation in the sector and how organisational factors shape entry and retention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{"citationID":"ylb10odm","properties":{"formattedCitation":"(Stephens and Knight, 2022)","plainCitation":"(Stephens and Knight, 2022)","noteIndex":0},"citationItems":[{"id":815,"uris":["http://zotero.org/users/19424604/items/DYGAHN3G"],"itemData":{"id":815,"type":"article-journal","abstract":"Context: Care homes are challenging environments in which to conduct research and are under-represented within research literature compared to healthcare settings. This is concerning as research can improve organisational and individual outcomes. Evidence is scant on exploring how care home staff perceive and experience research engagement; the topic requires further inquiry.Objective(s): To generate additional insights into how care home staff perceive and experience research engagement.Methods: A phenomenological approach using structured micro-interviews with a convenience, snowball sample of 26 care home staff in one care home. An inductive approach using thematic analysis was employed to analyse interview data.Findings: Most participants were unfamiliar with research, and cited time constraints, workload, and a lack of opportunity as barriers to participation. Despite their unfamiliarity, participants understood research to mean the attainment of knowledge and recognised positive and tangible outcomes as markers of successful research. Staff were generally unsure what would facilitate their engagement with research, although a few participants highlighted the role of the researcher as a determinant. Many care home staff in this study did not consider research to be part of their responsibility.Limitations: The study was limited by being based on one case study organisation, possible selection bias amongst participants, and the inability to transfer findings beyond Cornwall.Implications: More needs to be done to engage care home staff in research to improve their overall representation within research. More research is needed across different localities to replicate and validate the findings from this study.","container-title":"Journal of Long-Term Care","DOI":"10.31389/jltc.137","ISSN":"2516-9122","issue":"2022","language":"en","source":"journal.ilpnetwork.org","title":"‘Things Won’t Improve if they’re Just Left to Fester’: A Qualitative Study Exploring How UK Care home Staff Perceive and Experience Engagement in Health Research","title-short":"‘Things Won’t Improve if they’re Just Left to Fester’","URL":"https://journal.ilpnetwork.org/articles/10.31389/jltc.137","volume":"0","author":[{"family":"Stephens","given":"Madison"},{"family":"Knight","given":"Alec"}],"accessed":{"date-parts":[["2026",4,6]]},"issued":{"date-parts":[["2022",11,8]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(Stephens and Knight, 2022)</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w:t>
      </w:r>
    </w:p>
    <w:p w14:paraId="51FE9343" w14:textId="2517F7AC" w:rsidR="00121529" w:rsidRPr="00121529" w:rsidRDefault="00121529" w:rsidP="00A744C9">
      <w:pPr>
        <w:jc w:val="both"/>
        <w:rPr>
          <w:rFonts w:ascii="Times New Roman" w:eastAsia="Times New Roman" w:hAnsi="Times New Roman" w:cs="Times New Roman"/>
        </w:rPr>
      </w:pPr>
      <w:r w:rsidRPr="00121529">
        <w:rPr>
          <w:rFonts w:ascii="Times New Roman" w:eastAsia="Times New Roman" w:hAnsi="Times New Roman" w:cs="Times New Roman"/>
        </w:rPr>
        <w:lastRenderedPageBreak/>
        <w:t>The literature indicates that the issue of gender disparity in care homes cannot be explained through a unidimensional lens, as social, cultural and organisational factors interact to support it. This study examines the gender imbalance in care home settings through three interconnected dimensions that shape and sustain the sector</w:t>
      </w:r>
      <w:r w:rsidR="003E01DD">
        <w:rPr>
          <w:rFonts w:ascii="Times New Roman" w:eastAsia="Times New Roman" w:hAnsi="Times New Roman" w:cs="Times New Roman"/>
        </w:rPr>
        <w:t>’</w:t>
      </w:r>
      <w:r w:rsidRPr="00121529">
        <w:rPr>
          <w:rFonts w:ascii="Times New Roman" w:eastAsia="Times New Roman" w:hAnsi="Times New Roman" w:cs="Times New Roman"/>
        </w:rPr>
        <w:t xml:space="preserve">s gender patterns. The social dimension, which focuses on the occupational segregation theory, explains how labour market conditions influence the distribution of work, but it cannot alone explain why these patterns persist at the organisational level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{"citationID":"aqL2fnkm","properties":{"formattedCitation":"(Anker, 1997; England, 2010)","plainCitation":"(Anker, 1997; England, 2010)","noteIndex":0},"citationItems":[{"id":455,"uris":["http://zotero.org/users/19424604/items/ZX4DAACE"],"itemData":{"id":455,"type":"article-journal","abstract":"Reviews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Sex","volume":"136","author":[{"family":"Anker","given":"Richard"}],"issued":{"date-parts":[["1997"]]}}},{"id":697,"uris":["http://zotero.org/users/19424604/items/D3AL4YDY"],"itemData":{"id":697,"type":"article-journal","abstract":"In this article, the author describes sweeping changes in the gender system and offers explanations for why change has been uneven. Because the devaluation of a...","container-title":"Sage Journals","language":"en","source":"journals.sagepub.com","title":"The Gender Revolution - Paula England, 2010","URL":"https://journals.sagepub.com/doi/10.1177/0891243210361475","author":[{"family":"England","given":"Paula"}],"accessed":{"date-parts":[["2026",4,1]]},"issued":{"date-parts":[["2010",3,19]]}}}],"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(Anker, 1997; England, 2010)</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The cultural dimension expands the understanding of causality by describing how gender norms and identity expectations influence men</w:t>
      </w:r>
      <w:r w:rsidR="002C45A3">
        <w:rPr>
          <w:rFonts w:ascii="Times New Roman" w:eastAsia="Times New Roman" w:hAnsi="Times New Roman" w:cs="Times New Roman"/>
        </w:rPr>
        <w:t>’</w:t>
      </w:r>
      <w:r w:rsidRPr="00121529">
        <w:rPr>
          <w:rFonts w:ascii="Times New Roman" w:eastAsia="Times New Roman" w:hAnsi="Times New Roman" w:cs="Times New Roman"/>
        </w:rPr>
        <w:t xml:space="preserve">s perspectives on care work and their orientation towards jobs more compatible with dominant masculinity norms, highlighting that inequalities are not only structural but also reinforced by cultural norms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{"citationID":"rm3Jq9RB","properties":{"formattedCitation":"(Connell and Messerschmidt, 2005; Elliott, 2016)","plainCitation":"(Connell and Messerschmidt, 2005; Elliott, 2016)","noteIndex":0},"citationItems":[{"id":814,"uris":["http://zotero.org/users/19424604/items/2R4MB44W"],"itemData":{"id":814,"type":"article-journal","abstract":"The concept of hegemonic masculinity has influenced gender studies across many academic fields but has also attracted serious criticism. The authors trace the origin of the concept in a convergence of ideas in the early 1980s and map the ways it was applied when research on men and masculinities expanded. Evaluating the principal criticisms, the authors defend the underlying concept of masculinity, which in most research use is neither reified nor essentialist. However, the criticism of trait models of gender and rigid typologies is sound. The treatment of the subject in research on hegemonic masculinity can be improved with the aid of recent psychological models, although limits to discursive flexibility must be recognized. The concept of hegemonic masculinity does not equate to a model of social reproduction; we need to recognize social struggles in which subordinated masculinities influence dominant forms. Finally, the authors review what has been confirmed from early formulations (the idea of multiple masculinities, the concept of hegemony, and the emphasis on change) and what needs to be discarded (onedimensional treatment of hierarchy and trait conceptions of gender). The authors suggest reformulation of the concept in four areas: a more complex model of gender hierarchy, emphasizing the agency of women; explicit recognition of the geography of masculinities, emphasizing the interplay among local, regional, and global levels; a more specific treatment of embodiment in contexts of privilege and power; and a stronger emphasis on the dynamics of hegemonic masculinity, recognizing internal contradictions and the possibilities of movement toward gender democracy.","container-title":"Gender &amp; Society","DOI":"10.1177/0891243205278639","ISSN":"0891-2432","issue":"6","language":"EN","page":"829-859","publisher":"SAGE Publications Inc","source":"SAGE Journals","title":"Hegemonic Masculinity: Rethinking the Concept","title-short":"Hegemonic Masculinity","URL":"https://doi.org/10.1177/0891243205278639","volume":"19","author":[{"family":"Connell","given":"R. W."},{"family":"Messerschmidt","given":"James W."}],"accessed":{"date-parts":[["2026",4,6]]},"issued":{"date-parts":[["2005",12,1]]}}},{"id":738,"uris":["http://zotero.org/users/19424604/items/7BYQ3IKG"],"itemData":{"id":738,"type":"article-journal","abstract":"A space has emerged for theorizing “caring masculinities,” as the concept has increasingly become a focus of European critical studies on men and masculinities (CSMM). In this article, I present a practice-based framework of the concept. I propose that caring masculinities are masculine identities that reject domination and its associated traits and embrace values of care such as positive emotion, interdependence, and relationality. I suggest that these caring masculinities constitute a critical form of men’s engagement and involvement in gender equality and offer the potential of sustained social change for men and gender relations. I draw on CSMM and feminist care theory to construct the framework proposed here. In doing so, I offer a feminist exploration of how masculinities might be reworked into identities of care rather than domination.","container-title":"Men and Masculinities","DOI":"10.1177/1097184X15576203","ISSN":"1097-184X","issue":"3","language":"EN","page":"240-259","publisher":"SAGE Publications Inc","source":"SAGE Journals","title":"Caring Masculinities: Theorizing an Emerging Concept","title-short":"Caring Masculinities","URL":"https://doi.org/10.1177/1097184X15576203","volume":"19","author":[{"family":"Elliott","given":"Karla"}],"accessed":{"date-parts":[["2026",4,3]]},"issued":{"date-parts":[["2016",8,1]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(Connell and Messerschmidt, 2005; Elliott, 2016)</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The emotional labour theory highlights how roles that require empathy, compassion, and interpersonal skills are associated with femininity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{"citationID":"4WdPszHP","properties":{"formattedCitation":"(Hochschild, 1983)","plainCitation":"(Hochschild, 1983)","noteIndex":0},"citationItems":[{"id":458,"uris":["http://zotero.org/users/19424604/items/QA9WK9YA"],"itemData":{"id":458,"type":"book","call-number":"157 HOC","language":"eng","publisher":"University of California Press","publisher-place":"Berkeley, Calif. ;","source":"librarysearch.uwtsd.ac.uk","title":"The managed heart: commercialization of human feeling","title-short":"The managed heart","author":[{"family":"Hochschild","given":"Arlie Russell"}],"issued":{"date-parts":[["1983"]]}}}],"schema":"https://github.com/citation-style-language/schema/raw/master/csl-citation.json"}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(Hochschild, 1983)</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can affect men’s perceptions, preferences towards care home roles and potential tensions that require them to negotiate and reframe their roles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{"citationID":"YcNpRvx4","properties":{"formattedCitation":"(Simpson, 2009; Hanlon, 2012)","plainCitation":"(Simpson, 2009; Hanlon, 2012)","noteIndex":0},"citationItems":[{"id":749,"uris":["http://zotero.org/users/19424604/items/QIF5JCHU"],"itemData":{"id":749,"type":"book","abstract":"Exploring how men in service and caring occupations (cabin crew, primary school teachers, nurses and librarians) both 'do' and 'undo' gender as they manage the potential mismatch between gender and occupational identity, this book engages with the key theoretical concepts of identity, visibility and emotions to examine men's experiences.","ISBN":"978-0-230-59433-3","language":"en","number-of-pages":"199","publisher":"Springer","source":"Google Books","title":"Men in Caring Occupations: Doing Gender Differently","title-short":"Men in Caring Occupations","author":[{"family":"Simpson","given":"R."}],"issued":{"date-parts":[["2009",1,15]]}}},{"id":813,"uris":["http://zotero.org/users/19424604/items/E9IBAPW9"],"itemData":{"id":813,"type":"book","abstract":"This book explores men's ambiguous relationship with intimate caring work within a context where carefree and nurturing expectations for men are competing for influence. For men, to be more involved carers clashes with commonly valued expectations of them as men and this book analyses how men confront this contradictory expectation.","ISBN":"978-1-137-26487-9","language":"en","note":"Google-Books-ID: CSF4qqZ_4LEC","number-of-pages":"271","publisher":"Springer","source":"Google Books","title":"Masculinities, Care and Equality: Identity and Nurture in Men's Lives","title-short":"Masculinities, Care and Equality","author":[{"family":"Hanlon","given":"N."}],"issued":{"date-parts":[["2012",7,31]]}}}],"schema":"https://github.com/citation-style-language/schema/raw/master/csl-citation.json"}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(Hanlon, 2012; Simpson, 2009)</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However, these factors also manifest at the organisational level. The concept of gendered organisations explains how hierarchies and institutional routines are shaped by gendered assumptions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{"citationID":"djKRZJ9b","properties":{"formattedCitation":"(Anker, 1997; Castilla, 2008)","plainCitation":"(Anker, 1997; Castilla, 2008)","dontUpdate":true,"noteIndex":0},"citationItems":[{"id":455,"uris":["http://zotero.org/users/19424604/items/ZX4DAACE"],"itemData":{"id":455,"type":"article-journal","abstract":"Reviews theoretical explanations for gender segregation in occupations: neoclassical, human capital, institutional and labor market segmentation, and gender discrimination. Determines that gender discrimination theories are most compelling, given the enormous overlap in abilities and preferences of individual men and women. (SK)","container-title":"International labour review","ISSN":"0020-7780","issue":"3","language":"eng","page":"315–339","publisher":"International Labour Office","publisher-place":"Geneva","source":"librarysearch.uwtsd.ac.uk","title":"Theories of Occupational Segregation by Sex: An Overview","title-short":"Theories of Occupational Segregation by Sex","volume":"136","author":[{"family":"Anker","given":"Richard"}],"issued":{"date-parts":[["1997"]]}}},{"id":762,"uris":["http://zotero.org/users/19424604/items/G9VP4ERQ"],"itemData":{"id":762,"type":"article-journal","abstract":"This study helps to fill a significant gap in the literature on organizations and inequality by investigating the central role of merit‐based reward systems in shaping gender and racial disparities in wages and promotions. The author develops and tests a set of propositions isolating processes of performance‐reward bias, whereby women and minorities receive less compensation than white men with equal scores on performance evaluations. Using personnel data from a large service organization, the author empirically establishes the existence of this bias and shows that gender, race, and nationality differences continue to affect salary growth after performance ratings are taken into account, ceteris paribus. This finding demonstrates a critical challenge faced by the many contemporary employers who adopt merit‐based practices and policies. Although these policies are often adopted in the hope of motivating employees and ensuring meritocracy, policies with limited transparency and accountability can actually increase ascriptive bias and reduce equity in the workplace.","container-title":"American Journal of Sociology","language":"en","source":"www.journals.uchicago.edu","title":"Gender, Race, and Meritocracy in Organizational Careers1 | American Journal of Sociology: Vol 113, No 6","title-short":"Gender, Race, and Meritocracy in Organizational Careers1 | American Journal of Sociology","URL":"https://www.journals.uchicago.edu/doi/10.1086/588738","author":[{"family":"Castilla","given":"Emilio J."}],"accessed":{"date-parts":[["2026",4,3]]},"issued":{"date-parts":[["2008"]]}}}],"schema":"https://github.com/citation-style-language/schema/raw/master/csl-citation.json"}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(Acker, 2006; Castilla, 2008)</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xml:space="preserve">, and how organisational culture influences leadership, team interactions, and informal norms, and reinforces expectations about role suitability </w:t>
      </w:r>
      <w:r w:rsidRPr="00121529">
        <w:rPr>
          <w:rFonts w:ascii="Times New Roman" w:eastAsia="Times New Roman" w:hAnsi="Times New Roman" w:cs="Times New Roman"/>
        </w:rPr>
        <w:fldChar w:fldCharType="begin"/>
      </w:r>
      <w:r w:rsidRPr="00121529">
        <w:rPr>
          <w:rFonts w:ascii="Times New Roman" w:eastAsia="Times New Roman" w:hAnsi="Times New Roman" w:cs="Times New Roman"/>
        </w:rPr>
        <w:instrText xml:space="preserve"> ADDIN ZOTERO_ITEM CSL_CITATION {"citationID":"SHlsx5HW","properties":{"formattedCitation":"(Alvesson and Spicer, 2011; Schein and Schein, 2017)","plainCitation":"(Alvesson and Spicer, 2011; Schein and Schein, 2017)","noteIndex":0},"citationItems":[{"id":743,"uris":["http://zotero.org/users/19424604/items/GQDH3QMK"],"itemData":{"id":743,"type":"book","abstract":"1. Introduction / Mats Alvesson and Andre Spicer -- 2. Theories of leadership / Mats Alvesson and Andre Spicer -- 3. Metaphors for leadership / Andre Spicer and Mats Alvesson -- 4. Leaders as saints : leadership through moral peak performance / Mats Alvesson -- 5. Leaders as gardeners : leadership through facilitating growth / Tony Huzzard and Sverre Spoelstra -- 6. Leaders as buddies : leadership through making people feel good / Stefan Sveningsson and Martin Blom -- 7. Leaders as commanders : leadership through creating clear direction / Andre Spicer -- 8. Leaders as cyborgs : leadership through mechanistic superiority / Sara Louise Muhr -- 9. Leaders as bullies : leadership through intimidation / Dan Karreman -- 10. Communicating leadership metaphors / Gail Fairhurst -- 11. Conclusion / Andre Spicer and Mats Alvesson","DOI":"10.4324/9780203840122","ISBN":"978-0-415-56845-6","language":"eng","number-of-pages":"1","publisher":"Routledge","publisher-place":"Abingdon, Oxon New York, N.Y","source":"K10plus ISBN","title":"Metaphors we lead by: understanding leadership in the real world","title-short":"Metaphors we lead by","editor":[{"family":"Alvesson","given":"Mats"},{"family":"Spicer","given":"André"}],"issued":{"date-parts":[["2011"]]}}},{"id":460,"uris":["http://zotero.org/users/19424604/items/L2PVTBJ4"],"itemData":{"id":460,"type":"book","abstract":"The book that defined the field, updated and expanded for today's organizations Organizational Culture and Leadership is the classic reference for managers and students seeking a deeper understanding of the inter-relationship of organizational culture dynamics and leadership.  Author Edgar Schein is the 'father' of organizational culture, world-renowned for his expertise and research in the field; in this book, he analyzes and illustrates through cases the abstract concept of culture and shows its importance to the management of organizational change. This new fifth edition shows how culture has become a popular concept leading to a wide variety of research and implementation by various organizations and expands the focus on the role of national cultures in influencing culture dynamics, including some practical concepts for how to deal with international differences. Special emphasis is given to how the role of leadership varies with the age of the organization from founding, through mid-life to old age as the cultural issues vary at each stage.  How culture change is managed at each stage and in different types of organizations is emphasized as a central concern of leader behavior.. This landmark book is considered the defining resource in the field. Drawing on a wide range of research, this fifth edition contains 25 percent new and revised material to provide the most relevant new concepts and perspectives alongside the basic culture model that has helped to define the field. Dig into assumptions and typologies to decipher organizational culture Learn how culture begins, thrives, or dies with leadership Manage cultural change effectively and appropriately Understand the leader's role in managing disparate groups The resurgence of interest in organizational culture has spurred an awakening in research, and new information is continuously coming to light. Outdated practices are being replaced by more effective methods, and the resulting shift affects organizations everywhere. Organizational Culture and Leadership is an essential resource for scholars, consultants  and leaders seeking continuous improvement in the face of today's business realities.-- [Publisher]","edition":"Fifth edition.","ISBN":"978-1-119-21205-8","language":"eng","publisher":"Wiley","publisher-place":"Hoboken, N.J","source":"librarysearch.uwtsd.ac.uk","title":"Organizational culture and leadership","author":[{"family":"Schein","given":"Peter"},{"family":"Schein","given":"Edgar H"}],"issued":{"date-parts":[["2017"]]}}}],"schema":"https://github.com/citation-style-language/schema/raw/master/csl-citation.json"} </w:instrText>
      </w:r>
      <w:r w:rsidRPr="00121529">
        <w:rPr>
          <w:rFonts w:ascii="Times New Roman" w:eastAsia="Times New Roman" w:hAnsi="Times New Roman" w:cs="Times New Roman"/>
        </w:rPr>
        <w:fldChar w:fldCharType="separate"/>
      </w:r>
      <w:r w:rsidRPr="00121529">
        <w:rPr>
          <w:rFonts w:ascii="Times New Roman" w:eastAsia="Times New Roman" w:hAnsi="Times New Roman" w:cs="Times New Roman"/>
        </w:rPr>
        <w:t>(Alvesson and Spicer, 2011; Schein and Schein, 2017)</w:t>
      </w:r>
      <w:r w:rsidRPr="00121529">
        <w:rPr>
          <w:rFonts w:ascii="Times New Roman" w:eastAsia="Times New Roman" w:hAnsi="Times New Roman" w:cs="Times New Roman"/>
        </w:rPr>
        <w:fldChar w:fldCharType="end"/>
      </w:r>
      <w:r w:rsidRPr="00121529">
        <w:rPr>
          <w:rFonts w:ascii="Times New Roman" w:eastAsia="Times New Roman" w:hAnsi="Times New Roman" w:cs="Times New Roman"/>
        </w:rPr>
        <w:t>. Thus, the devaluation of care home work contributes to its feminisation by creating distinct cultural perceptions that are further embedded in organisational practices, which reproduce the same gendered patterns, demonstrating the interconnection of the three main factors.</w:t>
      </w:r>
    </w:p>
    <w:p w14:paraId="1E9F21A3" w14:textId="77777777" w:rsidR="00D82DBF" w:rsidRPr="00375D44" w:rsidRDefault="00D82DBF" w:rsidP="00A744C9">
      <w:pPr>
        <w:jc w:val="both"/>
        <w:rPr>
          <w:rFonts w:ascii="Times New Roman" w:eastAsia="Times New Roman" w:hAnsi="Times New Roman" w:cs="Times New Roman"/>
        </w:rPr>
      </w:pPr>
    </w:p>
    <w:p w14:paraId="53339B80" w14:textId="77777777" w:rsidR="00BE2B2D" w:rsidRPr="00BD374B" w:rsidRDefault="00BE2B2D" w:rsidP="00BD374B">
      <w:pPr>
        <w:pStyle w:val="Heading2"/>
        <w:rPr>
          <w:rFonts w:ascii="Times New Roman" w:hAnsi="Times New Roman" w:cs="Times New Roman"/>
        </w:rPr>
      </w:pPr>
      <w:bookmarkStart w:id="13" w:name="_Toc234314921"/>
      <w:r w:rsidRPr="00BD374B">
        <w:rPr>
          <w:rFonts w:ascii="Times New Roman" w:hAnsi="Times New Roman" w:cs="Times New Roman"/>
        </w:rPr>
        <w:t>4. Methodology</w:t>
      </w:r>
      <w:bookmarkEnd w:id="13"/>
    </w:p>
    <w:p w14:paraId="7DE15F81" w14:textId="77777777" w:rsidR="00BE2B2D" w:rsidRPr="00BE2B2D" w:rsidRDefault="00BE2B2D" w:rsidP="00A744C9">
      <w:pPr>
        <w:ind w:left="720"/>
        <w:contextualSpacing/>
        <w:jc w:val="both"/>
        <w:rPr>
          <w:rFonts w:ascii="Times New Roman" w:eastAsia="Times New Roman" w:hAnsi="Times New Roman" w:cs="Times New Roman"/>
        </w:rPr>
      </w:pPr>
    </w:p>
    <w:p w14:paraId="4A19C82E" w14:textId="5B2961D2" w:rsidR="00BE2B2D" w:rsidRPr="00D00322" w:rsidRDefault="00BE2B2D" w:rsidP="00BD374B">
      <w:pPr>
        <w:pStyle w:val="Heading3"/>
        <w:rPr>
          <w:rFonts w:ascii="Times New Roman" w:hAnsi="Times New Roman" w:cs="Times New Roman"/>
        </w:rPr>
      </w:pPr>
      <w:r w:rsidRPr="00D00322">
        <w:rPr>
          <w:rFonts w:ascii="Times New Roman" w:hAnsi="Times New Roman" w:cs="Times New Roman"/>
        </w:rPr>
        <w:t xml:space="preserve"> </w:t>
      </w:r>
      <w:bookmarkStart w:id="14" w:name="_Toc234314922"/>
      <w:r w:rsidRPr="00D00322">
        <w:rPr>
          <w:rFonts w:ascii="Times New Roman" w:hAnsi="Times New Roman" w:cs="Times New Roman"/>
        </w:rPr>
        <w:t>4.1</w:t>
      </w:r>
      <w:r w:rsidR="00FA1ACC" w:rsidRPr="00D00322">
        <w:rPr>
          <w:rFonts w:ascii="Times New Roman" w:hAnsi="Times New Roman" w:cs="Times New Roman"/>
        </w:rPr>
        <w:t>.</w:t>
      </w:r>
      <w:r w:rsidRPr="00D00322">
        <w:rPr>
          <w:rFonts w:ascii="Times New Roman" w:hAnsi="Times New Roman" w:cs="Times New Roman"/>
        </w:rPr>
        <w:t xml:space="preserve"> Research Philosophy and Design</w:t>
      </w:r>
      <w:bookmarkEnd w:id="14"/>
    </w:p>
    <w:p w14:paraId="5A217157" w14:textId="7EB5A666"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From an epistemological perspective, this study adopted an interpretivist approach, which suggests that knowledge is shaped by people’s interpretations, expectations and experiences, rather than being treated as fixed or objectively measurable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{"citationID":"lS06RDZy","properties":{"formattedCitation":"(Bryman, 2016; Creswell and Poth, 2016)","plainCitation":"(Bryman, 2016; Creswell and Poth, 2016)","noteIndex":0},"citationItems":[{"id":811,"uris":["http://zotero.org/users/19424604/items/Q3KPUDHN"],"itemData":{"id":811,"type":"book","abstract":"This introduction to research methods provides students and researchers with unrivalled coverage of both quantitative and qualitative methods, making it invaluable for anyone embarking on social research.  Bridging the gap between theory and practice, Social Research Methods, Fifth Edition, is packed full of engaging examples and practical tips to equip students with the tools and knowledge needed for them to complete their own research projects. In addition to providing practical advice, author Alan Bryman deftly explores the nature of social research and the wider issues impinging on it.","ISBN":"978-0-19-968945-3","language":"en","note":"Google-Books-ID: N2zQCgAAQBAJ","number-of-pages":"785","publisher":"Oxford University Press","source":"Google Books","title":"Social Research Methods","author":[{"family":"Bryman","given":"Alan"}],"issued":{"date-parts":[["2016"]]}}},{"id":812,"uris":["http://zotero.org/users/19424604/items/IASB5IX2"],"itemData":{"id":812,"type":"book","abstract":"In the revised Fourth Edition of the best-selling text, John W. Creswell and new co-author Cheryl N. Poth explore the philosophical underpinnings, history, and key elements of five qualitative inquiry approaches: narrative research, phenomenology, grounded theory, ethnography, and case study. Preserving Creswell's signature writing style, the authors compare the approaches and relate research designs to each of the traditions of inquiry in a highly accessible manner. Featuring new content, articles, pedagogy, references, and expanded coverage of ethics throughout, the Fourth Edition is an ideal introduction to the theories, strategies, and practices of qualitative inquiry.","ISBN":"978-1-5063-3019-8","language":"en","note":"Google-Books-ID: DLbBDQAAQBAJ","number-of-pages":"489","publisher":"SAGE Publications","source":"Google Books","title":"Qualitative Inquiry and Research Design: Choosing Among Five Approaches","title-short":"Qualitative Inquiry and Research Design","author":[{"family":"Creswell","given":"John W."},{"family":"Poth","given":"Cheryl N."}],"issued":{"date-parts":[["2016",12,19]]}}}],"schema":"https://github.com/citation-style-language/schema/raw/master/csl-citation.json"}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(Bryman, 2016; Creswell and Poth, 201</w:t>
      </w:r>
      <w:r w:rsidR="00077DB3">
        <w:rPr>
          <w:rFonts w:ascii="Times New Roman" w:eastAsia="Times New Roman" w:hAnsi="Times New Roman" w:cs="Times New Roman"/>
        </w:rPr>
        <w:t>7</w:t>
      </w:r>
      <w:r w:rsidRPr="00BE2B2D">
        <w:rPr>
          <w:rFonts w:ascii="Times New Roman" w:eastAsia="Times New Roman" w:hAnsi="Times New Roman" w:cs="Times New Roman"/>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This approach was appropriate, as the research aimed to explore how social, cultural and organisational factors influence men</w:t>
      </w:r>
      <w:r w:rsidR="007C30A5">
        <w:rPr>
          <w:rFonts w:ascii="Times New Roman" w:eastAsia="Times New Roman" w:hAnsi="Times New Roman" w:cs="Times New Roman"/>
        </w:rPr>
        <w:t>’</w:t>
      </w:r>
      <w:r w:rsidRPr="00BE2B2D">
        <w:rPr>
          <w:rFonts w:ascii="Times New Roman" w:eastAsia="Times New Roman" w:hAnsi="Times New Roman" w:cs="Times New Roman"/>
        </w:rPr>
        <w:t>s underrepresentation, focusing on how individuals relate to their roles within the</w:t>
      </w:r>
      <w:r w:rsidR="007C30A5">
        <w:rPr>
          <w:rFonts w:ascii="Times New Roman" w:eastAsia="Times New Roman" w:hAnsi="Times New Roman" w:cs="Times New Roman"/>
        </w:rPr>
        <w:t xml:space="preserve"> organisational</w:t>
      </w:r>
      <w:r w:rsidRPr="00BE2B2D">
        <w:rPr>
          <w:rFonts w:ascii="Times New Roman" w:eastAsia="Times New Roman" w:hAnsi="Times New Roman" w:cs="Times New Roman"/>
        </w:rPr>
        <w:t xml:space="preserve"> context</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(Takona, 2024)</w:t>
      </w:r>
      <w:r w:rsidR="008E034D">
        <w:rPr>
          <w:rFonts w:ascii="Times New Roman" w:eastAsia="Times New Roman" w:hAnsi="Times New Roman" w:cs="Times New Roman"/>
        </w:rPr>
        <w:t xml:space="preserve">. </w:t>
      </w:r>
      <w:r w:rsidRPr="00BE2B2D">
        <w:rPr>
          <w:rFonts w:ascii="Times New Roman" w:eastAsia="Times New Roman" w:hAnsi="Times New Roman" w:cs="Times New Roman"/>
        </w:rPr>
        <w:t xml:space="preserve">While positivism may identify broader patterns, there is a risk of oversimplifying the social context and ignoring individual experiences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{"citationID":"j0YqLZ9P","properties":{"formattedCitation":"(Silverman David, 2022)","plainCitation":"(Silverman David, 2022)","noteIndex":0},"citationItems":[{"id":809,"uris":["http://zotero.org/users/19424604/items/YI7T42MS"],"itemData":{"id":809,"type":"book","call-number":"300.72 SIL","edition":"Sixth edition.","ISBN":"978-1-5297-6900-5","language":"eng","publisher":"SAGE","publisher-place":"Los Angeles ;","source":"librarysearch.uwtsd.ac.uk","title":"Doing qualitative research","author":[{"literal":"Silverman David"}],"issued":{"date-parts":[["2022"]]}}}],"schema":"https://github.com/citation-style-language/schema/raw/master/csl-citation.json"}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(Silverman, 2022)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Constructivism is also relevant as it views reality as socially constructed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{"citationID":"MaKDnFC2","properties":{"formattedCitation":"(Charmaz Kathy, 2014)","plainCitation":"(Charmaz Kathy, 2014)","dontUpdate":true,"noteIndex":0},"citationItems":[{"id":808,"uris":["http://zotero.org/users/19424604/items/MKCJMGX4"],"itemData":{"id":808,"type":"book","call-number":"300.72 CHA","collection-title":"Introducing qualitative methods","edition":"2nd ed.","ISBN":"978-0-85702-913-3","language":"eng","publisher":"SAGE","publisher-place":"London","source":"librarysearch.uwtsd.ac.uk","title":"Constructing grounded theory","author":[{"family":"Charmaz","given":"Kathy"}],"issued":{"date-parts":[["2014"]]}}}],"schema":"https://github.com/citation-style-language/schema/raw/master/csl-citation.json"}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(Charmaz, 2014)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w:t>
      </w:r>
    </w:p>
    <w:p w14:paraId="5005EE45" w14:textId="01B036EB"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Therefore, from an ontological perspective, the study adopted a constructivist position, explaining how cultural norms and organisational practices are continuously influenced by social interactions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{"citationID":"NsI9TI6h","properties":{"formattedCitation":"(Scott, 2013)","plainCitation":"(Scott, 2013)","noteIndex":0},"citationItems":[{"id":807,"uris":["http://zotero.org/users/19424604/items/Y6CF9LFC"],"itemData":{"id":807,"type":"book","abstract":"Creating a clear, analytical framework, this comprehensive exploration of the relationship between institutional theory and the study of organizations continues to reflect the richness and diversity of institutional thought—viewed both historically and as a contemporary, ongoing field of study. Drawing on the insights of cultural and organizational sociologists, institutional economists, social and cognitive psychologists, political scientists, and management theorists, the book reviews and integrates the most important recent developments in this rapidly evolving field, and strengthens and elaborates the author’s widely accepted \"pillars\" framework, which supports research and theory construction. By exploring the differences as well as the underlying commonalities of institutional theories, the book presents a cohesive view of the many flavors and colors of institutionalism. Finally, the book evaluates and clarifies developments in both theory and research while identifying future research directions.","ISBN":"978-1-4833-2191-2","language":"en","note":"Google-Books-ID: NbQgAQAAQBAJ","number-of-pages":"361","publisher":"SAGE Publications","source":"Google Books","title":"Institutions and Organizations: Ideas, Interests, and Identities","title-short":"Institutions and Organizations","author":[{"family":"Scott","given":"W. Richard"}],"issued":{"date-parts":[["2013",7,24]]}}}],"schema":"https://github.com/citation-style-language/schema/raw/master/csl-citation.json"}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(Scott, 2013)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While interpretivism helps achieve a deeper understanding of the subjective experience, it may limit the extent to which the findings can be applied in broader </w:t>
      </w:r>
      <w:r w:rsidRPr="00BE2B2D">
        <w:rPr>
          <w:rFonts w:ascii="Times New Roman" w:eastAsia="Times New Roman" w:hAnsi="Times New Roman" w:cs="Times New Roman"/>
        </w:rPr>
        <w:lastRenderedPageBreak/>
        <w:t xml:space="preserve">contexts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{"citationID":"fbkRfOq0","properties":{"formattedCitation":"(Flick, 2024)","plainCitation":"(Flick, 2024)","noteIndex":0},"citationItems":[{"id":806,"uris":["http://zotero.org/users/19424604/items/XAX2AP85"],"itemData":{"id":806,"type":"book","abstract":"This Sage Handbook presents an interdisciplinary collection of chapters exploring how to assess the quality of collecting and analysing qualitative data, while maintaining a focus on diversity, digital and critical approaches. The Handbook considers essential questions such as what is good qualitative research? What makes qualitative research good research? And, how can we make qualitative research better research?  Contributions come from a wide array of experts, and highlight answers to questions from various disciplinary and geographical areas; from mixed methods to multimodal and online research, from specific types of data and methods to specific target groups, and from theoretical and epistemological contexts to those where funding has an impact on how research is done and assessed. Qualitative research has evolved in many respects in recent decades and has grown increasingly multidisciplinary. Research in general is facing new challenges around how to take diversity and decolonisation into account in what researchers do, as well as how to produce and communicate qualitative research quality. This Handbook offers a timely overview of such developments, and will support researchers involved in planning, designing, doing and evaluating qualitative research in developing an increased sensitivity for contemporary debates and challenges in the field.  Part I Philosophies and Epistemologies of Qualitative Research Quality  Part II Disciplinary Discourses of Qualitative Research Quality Part III Qualitative Research Quality for Specific Approaches  Part IV Rethinking Qualitative Research Quality for Specific Methods and Data Part V Rethinking Strategies for Quality in Qualitative Research Part VI Rethinking Criteria for Quality in Qualitative Research Part VII Extending Contexts and Challenges for Qualitative Research Quality","ISBN":"978-1-5296-7595-5","language":"en","note":"Google-Books-ID: fgAVEQAAQBAJ","number-of-pages":"631","publisher":"SAGE Publications","source":"Google Books","title":"The Sage Handbook of Qualitative Research Quality","author":[{"family":"Flick","given":"Uwe"}],"issued":{"date-parts":[["2024",12,12]]}}}],"schema":"https://github.com/citation-style-language/schema/raw/master/csl-citation.json"}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(Flick,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However, this study explored how participants interpret and experience the factors contributing to men</w:t>
      </w:r>
      <w:r w:rsidR="003E01DD">
        <w:rPr>
          <w:rFonts w:ascii="Times New Roman" w:eastAsia="Times New Roman" w:hAnsi="Times New Roman" w:cs="Times New Roman"/>
        </w:rPr>
        <w:t>’</w:t>
      </w:r>
      <w:r w:rsidRPr="00BE2B2D">
        <w:rPr>
          <w:rFonts w:ascii="Times New Roman" w:eastAsia="Times New Roman" w:hAnsi="Times New Roman" w:cs="Times New Roman"/>
        </w:rPr>
        <w:t>s underrepresentation in the UK-specific care home organisational context, rather than producing findings that can be applied more widely.</w:t>
      </w:r>
    </w:p>
    <w:p w14:paraId="0E92BAD7" w14:textId="2D6AA4C4"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A qualitative research design was employed as it best fits the aim of the study and allowed a deeper understanding of the participants’ experiences, perceptions and interpretations in relation to sensitive issues such as gender identity, emotional labour, and organisational culture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{"citationID":"UzD6Fstk","properties":{"formattedCitation":"(Mason, 2018; Salda\\uc0\\u241{}a, 2021)","plainCitation":"(Mason, 2018; Saldaña, 2021)","noteIndex":0},"citationItems":[{"id":804,"uris":["http://zotero.org/users/19424604/items/UT2Q66SR"],"itemData":{"id":804,"type":"book","edition":"Third edition","ISBN":"978-1-4739-1218-2","language":"eng","number-of-pages":"273","publisher":"SAGE","publisher-place":"Los Angeles London New Delhi","source":"K10plus ISBN","title":"Qualitative researching","author":[{"family":"Mason","given":"Jennifer"}],"issued":{"date-parts":[["2018"]]}}},{"id":803,"uris":["http://zotero.org/users/19424604/items/93AHRGMA"],"itemData":{"id":803,"type":"book","edition":"4e","ISBN":"978-1-5297-3174-3","language":"eng","number-of-pages":"414","publisher":"SAGE","publisher-place":"Los Angeles London New Delhi Singapore Washington DC Melbourne","source":"K10plus ISBN","title":"The coding manual for qualitative researchers","author":[{"family":"Saldaña","given":"Johnny"}],"issued":{"date-parts":[["2021"]]}}}],"schema":"https://github.com/citation-style-language/schema/raw/master/csl-citation.json"}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(Mason, 201</w:t>
      </w:r>
      <w:r w:rsidR="00077DB3">
        <w:rPr>
          <w:rFonts w:ascii="Times New Roman" w:eastAsia="Times New Roman" w:hAnsi="Times New Roman" w:cs="Times New Roman"/>
          <w:kern w:val="0"/>
        </w:rPr>
        <w:t>7</w:t>
      </w:r>
      <w:r w:rsidRPr="00BE2B2D">
        <w:rPr>
          <w:rFonts w:ascii="Times New Roman" w:eastAsia="Times New Roman" w:hAnsi="Times New Roman" w:cs="Times New Roman"/>
          <w:kern w:val="0"/>
        </w:rPr>
        <w:t>; Saldaña, 2021)</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This approach allowed an understanding of how men experience frontline care home roles and how organisational practices shape these experiences.</w:t>
      </w:r>
    </w:p>
    <w:p w14:paraId="2E16818E" w14:textId="070043A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study used a cross-sectional method to collect data at a single point in time across multiple care homes, which allows comparison between different organisational settings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{"citationID":"rOxkPdDp","properties":{"formattedCitation":"(Cohen, Manion and Morrison, 2018)","plainCitation":"(Cohen, Manion and Morrison, 2018)","noteIndex":0},"citationItems":[{"id":802,"uris":["http://zotero.org/users/19424604/items/UYNJJLLF"],"itemData":{"id":802,"type":"book","call-number":"370.72 COH","edition":"Eighth edition.","ISBN":"978-1-138-20986-2","language":"eng","publisher":"Routledge","publisher-place":"London","source":"librarysearch.uwtsd.ac.uk","title":"Research methods in education","author":[{"family":"Cohen","given":"Louis"},{"family":"Manion","given":"Lawrence"},{"family":"Morrison","given":"Keith"}],"issued":{"date-parts":[["2018"]]}}}],"schema":"https://github.com/citation-style-language/schema/raw/master/csl-citation.json"}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(Cohen, Manion and Morrison, 2018)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and was exploratory in nature, as it intended to get deeper insight into the factors that influence men</w:t>
      </w:r>
      <w:r w:rsidR="000662E0">
        <w:rPr>
          <w:rFonts w:ascii="Times New Roman" w:eastAsia="Times New Roman" w:hAnsi="Times New Roman" w:cs="Times New Roman"/>
        </w:rPr>
        <w:t>’</w:t>
      </w:r>
      <w:r w:rsidRPr="00BE2B2D">
        <w:rPr>
          <w:rFonts w:ascii="Times New Roman" w:eastAsia="Times New Roman" w:hAnsi="Times New Roman" w:cs="Times New Roman"/>
        </w:rPr>
        <w:t>s underrepresentation in the UK care home sector.</w:t>
      </w:r>
    </w:p>
    <w:p w14:paraId="3074E7F3"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small sample limited how the findings could be applied to broader contexts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{"citationID":"XUIcqDKD","properties":{"formattedCitation":"(Seale and Rivas, 2025)","plainCitation":"(Seale and Rivas, 2025)","noteIndex":0},"citationItems":[{"id":795,"uris":["http://zotero.org/users/19424604/items/YDNMVWXN"],"itemData":{"id":795,"type":"book","abstract":"\"With contributions from experts across disciplines, this edited collection gives beginner researchers a sound understanding of the theory and practice of conducting social research\"-- Provided by publisher.","edition":"5th edition.","ISBN":"978-1-5296-2899-9","language":"eng","publisher":"Sage","publisher-place":"London ;","source":"librarysearch.uwtsd.ac.uk","title":"Researching society &amp; culture","author":[{"family":"Seale","given":"Clive"},{"family":"Rivas","given":"Carol"}],"issued":{"date-parts":[["2025"]]}}}],"schema":"https://github.com/citation-style-language/schema/raw/master/csl-citation.json"}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(Seale and Rivas,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but this is expected as qualitative research focuses on in-depth experiences, not statistical generalisation.</w:t>
      </w:r>
    </w:p>
    <w:p w14:paraId="0FF31412" w14:textId="77777777" w:rsidR="00BE2B2D" w:rsidRDefault="00BE2B2D" w:rsidP="00A744C9">
      <w:pPr>
        <w:jc w:val="both"/>
        <w:rPr>
          <w:rFonts w:ascii="Times New Roman" w:eastAsia="Times New Roman" w:hAnsi="Times New Roman" w:cs="Times New Roman"/>
        </w:rPr>
      </w:pPr>
    </w:p>
    <w:p w14:paraId="7D66507D" w14:textId="77777777" w:rsidR="00FA1ACC" w:rsidRPr="00BE2B2D" w:rsidRDefault="00FA1ACC" w:rsidP="00A744C9">
      <w:pPr>
        <w:jc w:val="both"/>
        <w:rPr>
          <w:rFonts w:ascii="Times New Roman" w:eastAsia="Times New Roman" w:hAnsi="Times New Roman" w:cs="Times New Roman"/>
        </w:rPr>
      </w:pPr>
    </w:p>
    <w:p w14:paraId="214FCE5A" w14:textId="11EAB00A" w:rsidR="00D82DBF" w:rsidRPr="00BD374B" w:rsidRDefault="00BE2B2D" w:rsidP="00BD374B">
      <w:pPr>
        <w:pStyle w:val="Heading3"/>
        <w:rPr>
          <w:rFonts w:ascii="Times New Roman" w:hAnsi="Times New Roman" w:cs="Times New Roman"/>
        </w:rPr>
      </w:pPr>
      <w:bookmarkStart w:id="15" w:name="_Toc234314923"/>
      <w:r w:rsidRPr="00BD374B">
        <w:rPr>
          <w:rFonts w:ascii="Times New Roman" w:hAnsi="Times New Roman" w:cs="Times New Roman"/>
        </w:rPr>
        <w:t>4.2</w:t>
      </w:r>
      <w:r w:rsidR="00FA1ACC" w:rsidRPr="00BD374B">
        <w:rPr>
          <w:rFonts w:ascii="Times New Roman" w:hAnsi="Times New Roman" w:cs="Times New Roman"/>
        </w:rPr>
        <w:t>.</w:t>
      </w:r>
      <w:r w:rsidRPr="00BD374B">
        <w:rPr>
          <w:rFonts w:ascii="Times New Roman" w:hAnsi="Times New Roman" w:cs="Times New Roman"/>
        </w:rPr>
        <w:t xml:space="preserve"> Sampling strategy and participant recruitment</w:t>
      </w:r>
      <w:bookmarkEnd w:id="15"/>
    </w:p>
    <w:p w14:paraId="21A45EE7" w14:textId="445F6C56" w:rsidR="00BE2B2D" w:rsidRPr="00BE2B2D" w:rsidRDefault="0027102F" w:rsidP="00A744C9">
      <w:pPr>
        <w:jc w:val="both"/>
        <w:rPr>
          <w:rFonts w:ascii="Times New Roman" w:eastAsia="Times New Roman" w:hAnsi="Times New Roman" w:cs="Times New Roman"/>
        </w:rPr>
      </w:pPr>
      <w:r>
        <w:rPr>
          <w:rFonts w:ascii="Times New Roman" w:eastAsia="Times New Roman" w:hAnsi="Times New Roman" w:cs="Times New Roman"/>
        </w:rPr>
        <w:t>P</w:t>
      </w:r>
      <w:r w:rsidR="00BE2B2D" w:rsidRPr="00BE2B2D">
        <w:rPr>
          <w:rFonts w:ascii="Times New Roman" w:eastAsia="Times New Roman" w:hAnsi="Times New Roman" w:cs="Times New Roman"/>
        </w:rPr>
        <w:t xml:space="preserve">urposive sampling was used to recruit participants with experience of the research topic </w:t>
      </w:r>
      <w:r w:rsidR="00BE2B2D" w:rsidRPr="00BE2B2D">
        <w:rPr>
          <w:rFonts w:ascii="Times New Roman" w:eastAsia="Times New Roman" w:hAnsi="Times New Roman" w:cs="Times New Roman"/>
        </w:rPr>
        <w:fldChar w:fldCharType="begin"/>
      </w:r>
      <w:r w:rsidR="00BE2B2D" w:rsidRPr="00BE2B2D">
        <w:rPr>
          <w:rFonts w:ascii="Times New Roman" w:eastAsia="Times New Roman" w:hAnsi="Times New Roman" w:cs="Times New Roman"/>
        </w:rPr>
        <w:instrText xml:space="preserve"> ADDIN ZOTERO_ITEM CSL_CITATION {"citationID":"8IyYpMss","properties":{"formattedCitation":"(Patton, 2014)","plainCitation":"(Patton, 2014)","noteIndex":0},"citationItems":[{"id":800,"uris":["http://zotero.org/users/19424604/items/MQ85MYHW"],"itemData":{"id":800,"type":"book","abstract":"Drawing on more than 40 years of experience conducting applied social science research and program evaluation, author Michael Quinn Patton has crafted the most comprehensive and systematic book on qualitative research and evaluation methods, inquiry frameworks, and analysis options available today. Now offering more balance between applied research and evaluation, this Fourth Edition of Qualitative Research &amp; Evaluation Methods illuminates all aspects of qualitative inquiry through new examples, stories, and cartoons; more than a hundred new summarizing and synthesizing exhibits; and a wide range of new highlight sections/sidebars that elaborate on important and emergent issues. For the first time, full case studies are included to illustrate extended research and evaluation examples. In addition, each chapter features an extended \"rumination,\" written in a voice and style more emphatic and engaging than traditional textbook style, about a core issue of persistent debate and controversy.","ISBN":"978-1-4833-0145-7","language":"en","note":"Google-Books-ID: ovAkBQAAQBAJ","number-of-pages":"833","publisher":"SAGE Publications","source":"Google Books","title":"Qualitative Research &amp; Evaluation Methods: Integrating Theory and Practice","title-short":"Qualitative Research &amp; Evaluation Methods","author":[{"family":"Patton","given":"Michael Quinn"}],"issued":{"date-parts":[["2014",10,29]]}}}],"schema":"https://github.com/citation-style-language/schema/raw/master/csl-citation.json"} </w:instrText>
      </w:r>
      <w:r w:rsidR="00BE2B2D" w:rsidRPr="00BE2B2D">
        <w:rPr>
          <w:rFonts w:ascii="Times New Roman" w:eastAsia="Times New Roman" w:hAnsi="Times New Roman" w:cs="Times New Roman"/>
        </w:rPr>
        <w:fldChar w:fldCharType="separate"/>
      </w:r>
      <w:r w:rsidR="00BE2B2D" w:rsidRPr="00BE2B2D">
        <w:rPr>
          <w:rFonts w:ascii="Times New Roman" w:eastAsia="Times New Roman" w:hAnsi="Times New Roman" w:cs="Times New Roman"/>
        </w:rPr>
        <w:t>(Patton, 2014)</w:t>
      </w:r>
      <w:r w:rsidR="00BE2B2D" w:rsidRPr="00BE2B2D">
        <w:rPr>
          <w:rFonts w:ascii="Times New Roman" w:eastAsia="Times New Roman" w:hAnsi="Times New Roman" w:cs="Times New Roman"/>
        </w:rPr>
        <w:fldChar w:fldCharType="end"/>
      </w:r>
      <w:r w:rsidR="00BE2B2D" w:rsidRPr="00BE2B2D">
        <w:rPr>
          <w:rFonts w:ascii="Times New Roman" w:eastAsia="Times New Roman" w:hAnsi="Times New Roman" w:cs="Times New Roman"/>
        </w:rPr>
        <w:t>, appropriate for supporting the research objectives, as it ensured the provision of relevant insights into the gender dynamic within care homes.</w:t>
      </w:r>
    </w:p>
    <w:p w14:paraId="39D97DFD"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As the interview-based recruitment strategy encountered limitations due to the low number of male frontline workers, a snowball sampling technique was also employed. This allowed the participants to refer others within their network, increasing access to suitable participants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{"citationID":"ondzzvK5","properties":{"formattedCitation":"(Noy, 2008)","plainCitation":"(Noy, 2008)","noteIndex":0},"citationItems":[{"id":799,"uris":["http://zotero.org/users/19424604/items/TTQTQZBA"],"itemData":{"id":799,"type":"article-journal","abstract":"During the past two decades we have witnessed a rather impressive growth of theoretical innovations and conceptual revisions of epistemological and methodological approaches within constructivist‐qualitative quarters of the social sciences. Methodological discussions have commonly addressed a variety of methods for collecting and analyzing empirical material, yet the critical grounds upon which these were reformulated have rarely been extended to embrace sampling concepts and procedures. The latter have been overlooked, qualifying only as a ‘technical’ research stage. This article attends to snowball sampling via constructivist and feminist hermeneutics, suggesting that when viewed critically, this popular sampling method can generate a unique type of social knowledge—knowledge which is emergent, political and interactional. The article reflects upon researches about backpacker tourists and marginalized men, where snowball sampling was successfully employed in investigating these groups' organic social networks and social dynamics. In both studies, interesting interrelations were found between sampling and interviewing facets, leading to a reconceptualization of the method of snowball sampling in terms of power relations, social networks and social capital.","container-title":"International Journal of Social Research Methodology","DOI":"10.1080/13645570701401305","ISSN":"1364-5579","issue":"4","note":"_eprint: https://doi.org/10.1080/13645570701401305","page":"327-344","publisher":"Routledge","source":"Taylor and Francis+NEJM","title":"Sampling Knowledge: The Hermeneutics of Snowball Sampling in Qualitative Research","title-short":"Sampling Knowledge","URL":"https://doi.org/10.1080/13645570701401305","volume":"11","author":[{"family":"Noy","given":"Chaim"}],"accessed":{"date-parts":[["2026",4,8]]},"issued":{"date-parts":[["2008",10,1]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(Noy, 2008)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However, this approach limited diversity, as participants were inclined to refer to individuals with similar experiences and views, which could result in a limited range of perspectives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{"citationID":"bt4PDUJH","properties":{"formattedCitation":"(Kirchherr and Charles, 2018)","plainCitation":"(Kirchherr and Charles, 2018)","noteIndex":0},"citationItems":[{"id":798,"uris":["http://zotero.org/users/19424604/items/KTXFEWAB"],"itemData":{"id":798,"type":"article-journal","abstract":"Snowball sampling is a commonly employed sampling method in qualitative research; however, the diversity of samples generated via this method has repeatedly been questioned. Scholars have posited several anecdotally based recommendations for enhancing the diversity of snowball samples. In this study, we performed the first quantitative, medium-N analysis of snowball sampling to identify pathways to sample diversity, analysing 211 reach-outs conducted via snowball sampling, resulting in 81 interviews; these interviews were administered between April and August 2015 for a research project on anti-dam movements in Southeast Asia. Based upon this analysis, we were able to refine and enhance the previous recommendations (e.g., showcasing novel evidence on the value of multiple seeds or face-to-face interviews). This paper may thus be of particular interest to scholars employing or intending to employ snowball sampling.","container-title":"PLOS ONE","DOI":"10.1371/journal.pone.0201710","ISSN":"1932-6203","issue":"8","journalAbbreviation":"PLOS ONE","language":"en","page":"e0201710","publisher":"Public Library of Science","source":"PLoS Journals","title":"Enhancing the sample diversity of snowball samples: Recommendations from a research project on anti-dam movements in Southeast Asia","title-short":"Enhancing the sample diversity of snowball samples","URL":"https://journals.plos.org/plosone/article?id=10.1371/journal.pone.0201710","volume":"13","author":[{"family":"Kirchherr","given":"Julian"},{"family":"Charles","given":"Katrina"}],"accessed":{"date-parts":[["2026",4,8]]},"issued":{"date-parts":[["2018",8,22]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(Kirchherr and Charles, 2018)</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67C323FB" w14:textId="3E18A2D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sample included 10 participants, males and females in the frontline care home working roles, as well as care managers. This multi-perspective approach was suitable, as it allowed organisational culture and gender dynamics to be explored from both managerial and frontline perspectives, providing a comprehensive understanding of the context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{"citationID":"UL9oFxmZ","properties":{"formattedCitation":"(Tisdell, Merriam and Stuckey-Peyrot, 2025)","plainCitation":"(Tisdell, Merriam and Stuckey-Peyrot, 2025)","noteIndex":0},"citationItems":[{"id":797,"uris":["http://zotero.org/users/19424604/items/XZYCEUTB"],"itemData":{"id":797,"type":"book","abstract":"The essential guide to understanding, designing, conducting, and presenting a qualitative research study Qualitative Research: A Guide to Design and Implementation, 5th Edition is filled with practical advice and proven guidance for designing and implementing qualitative research studies, and for communicating findings clearly and effectively. Readers will develop a strong foundation in qualitative research theory and application, including an understanding of data sources, data analysis tools, and the types of qualitative research. This revised Fifth Edition offers an expanded interdisciplinary focus, covering qualitative research in the medical and health professions, the social sciences, education, and the humanities. It also covers new tools and technologies—including discussion of AI in qualitative research—that facilitate the process of conducting, analyzing, and presenting research. Written in reader-friendly terms, Qualitative Research is accessible to both novice and experienced researchers.  Discover the theories, techniques, and analysis methods that make for rigorous qualitative studies Consider issues related to online data collection, interpretation of results, and qualitative research ethics Learn to develop a strong theoretical framework to guide qualitative studies Discover how qualitative research is used in many fields, including healthcare  Qualitative Research: A Guide to Design and Implementation is an indispensable reference for students and researchers looking to grow their knowledge of qualitative research methodologies across disciplines.","ISBN":"978-1-394-26644-9","language":"en","note":"Google-Books-ID: tRpCEQAAQBAJ","number-of-pages":"455","publisher":"John Wiley &amp; Sons","source":"Google Books","title":"Qualitative Research: A Guide to Design and Implementation","title-short":"Qualitative Research","author":[{"family":"Tisdell","given":"Elizabeth J."},{"family":"Merriam","given":"Sharan B."},{"family":"Stuckey-Peyrot","given":"Heather L."}],"issued":{"date-parts":[["2025",3,11]]}}}],"schema":"https://github.com/citation-style-language/schema/raw/master/csl-citation.json"}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(Tisdell, Merriam and Stuckey-Peyrot,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Female care workers were also interviewed as they represent the majority that shapes the organisational culture. As gender dynamics in care homes are relational, their experience of emotional labour provides a comparison for understanding if men experience the working demands differently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{"citationID":"kdZLzATc","properties":{"formattedCitation":"(Stulikova and Dawson, 2023)","plainCitation":"(Stulikova and Dawson, 2023)","noteIndex":0},"citationItems":[{"id":736,"uris":["http://zotero.org/users/19424604/items/2ZCMH7X8"],"itemData":{"id":736,"type":"article-journal","abstract":"This article explores how the concept of emotional labour has moved from sociological into lay discourse as a case study of the double hermeneutic and concept creep, demonstrating the effect sociological concepts can have on lay actors’ understanding of their everyday lives. From an analysis of 41 news and magazine articles about emotional labour, we identify the various meanings the term carries as well as the ideologies and logics that underpin them. The concept has become a tool used to frame discussions around gender inequalities in unpaid work, including housework, emotion work, and providing support. However, the Marxist underpinnings of the original concept have been subverted within a lay discourse that is largely reflective of a liberal feminist and neoliberal ethos.","container-title":"Sociological Research Online","DOI":"10.1177/13607804221138578","ISSN":"1360-7804","issue":"4","language":"EN","page":"1130-1148","publisher":"SAGE Publications Ltd","source":"SAGE Journals","title":"Stretching the Double Hermeneutic: A Critical Examination of Lay Meanings of ‘Emotional Labour’","title-short":"Stretching the Double Hermeneutic","URL":"https://doi.org/10.1177/13607804221138578","volume":"28","author":[{"family":"Stulikova","given":"Hana"},{"family":"Dawson","given":"Matt"}],"accessed":{"date-parts":[["2026",4,2]]},"issued":{"date-parts":[["2023",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Aptos" w:hAnsi="Times New Roman" w:cs="Times New Roman"/>
          <w:kern w:val="0"/>
          <w:szCs w:val="22"/>
          <w14:ligatures w14:val="none"/>
        </w:rPr>
        <w:t>(Stulikova and Dawson, 2023)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4448428E" w14:textId="52E894A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Participants were over 18 years old, working in UK care home setting</w:t>
      </w:r>
      <w:r w:rsidR="00F30E44">
        <w:rPr>
          <w:rFonts w:ascii="Times New Roman" w:eastAsia="Times New Roman" w:hAnsi="Times New Roman" w:cs="Times New Roman"/>
        </w:rPr>
        <w:t>s</w:t>
      </w:r>
      <w:r w:rsidRPr="00BE2B2D">
        <w:rPr>
          <w:rFonts w:ascii="Times New Roman" w:eastAsia="Times New Roman" w:hAnsi="Times New Roman" w:cs="Times New Roman"/>
        </w:rPr>
        <w:t xml:space="preserve"> and had at least 6 months of experience in the sector. Individuals working in other healthcare settings, such as domiciliary care or NHS services, were excluded due to differences in organisational structure, </w:t>
      </w:r>
      <w:r w:rsidRPr="00BE2B2D">
        <w:rPr>
          <w:rFonts w:ascii="Times New Roman" w:eastAsia="Times New Roman" w:hAnsi="Times New Roman" w:cs="Times New Roman"/>
        </w:rPr>
        <w:lastRenderedPageBreak/>
        <w:t xml:space="preserve">roles, work conditions, and care practices that may influence how gender dynamics are perceived and experienced. Participation was limited to English speakers, as the use of translators was not practical for this study and may have introduced interpretative bias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{"citationID":"755ato6q","properties":{"formattedCitation":"(Temple and Young, 2004)","plainCitation":"(Temple and Young, 2004)","noteIndex":0},"citationItems":[{"id":796,"uris":["http://zotero.org/users/19424604/items/WDK93NQA"],"itemData":{"id":796,"type":"webpage","title":"Qualitative Research and Translation Dilemmas - Bogusia Temple, Alys Young, 2004","URL":"https://journals.sagepub.com/doi/abs/10.1177/1468794104044430","author":[{"family":"Temple","given":"Bogusia"},{"family":"Young","given":"Alys"}],"accessed":{"date-parts":[["2026",4,8]]},"issued":{"date-parts":[["2004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(Temple and Young, 2004)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232E0A6B"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Participants were recruited by contacting care homes directly and through personal and professional networks, and snowball sampling supported recruitment.  Recruitment was difficult as care workers often work demanding hours and have limited availability, and previous research highlighted the difficulty of recruiting male care workers due to their underrepresentation in the sector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{"citationID":"SNQxOGjo","properties":{"formattedCitation":"(Hussein, Ismail and Manthorpe, 2016)","plainCitation":"(Hussein, Ismail and Manthorpe, 2016)","noteIndex":0},"citationItems":[{"id":794,"uris":["http://zotero.org/users/19424604/items/XBI2L6K7"],"itemData":{"id":794,"type":"article-journal","abstract":"Labor market changes, including growing opportunities to work in the long-term care (LTC) sector, may attract more men to this traditionally female-dominated occupation. Analyzing an English national workforce data-set we investigate whether men are remaining within traditional masculine jobs or crossing traditional boundaries into more emotional, and personal care work. We examine organization, local area effect, and service provision on the probability of attracting more men to the workforce. The analysis utilizes multivariate statistics and mixed-effect models. The findings highlight both horizontal and vertical segregation in the types of jobs undertaken by men in the LTC sector. A research agenda is identified.","container-title":"Journal of Gender Studies","DOI":"10.1080/09589236.2014.887001","ISSN":"0958-9236","issue":"1","note":"_eprint: https://doi.org/10.1080/09589236.2014.887001","page":"35-49","publisher":"Routledge","source":"Taylor and Francis+NEJM","title":"Male workers in the female-dominated long-term care sector: evidence from England","title-short":"Male workers in the female-dominated long-term care sector","URL":"https://doi.org/10.1080/09589236.2014.887001","volume":"25","author":[{"family":"Hussein","given":"Shereen"},{"family":"Ismail","given":"Mohamed"},{"family":"Manthorpe","given":"Jill"}],"accessed":{"date-parts":[["2026",4,9]]},"issued":{"date-parts":[["2016",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(Hussein, Ismail and Manthorpe, 2016)</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Initial contact was made with several care homes and care managers, followed by snowball sampling to reach additional participants. Recruiting participants from different care homes helped capture a wider range of perspectives and reduced potential bias, although some similarity in experiences was expected.</w:t>
      </w:r>
    </w:p>
    <w:p w14:paraId="385273A1" w14:textId="3939875F"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The researcher</w:t>
      </w:r>
      <w:r w:rsidR="000662E0">
        <w:rPr>
          <w:rFonts w:ascii="Times New Roman" w:eastAsia="Times New Roman" w:hAnsi="Times New Roman" w:cs="Times New Roman"/>
        </w:rPr>
        <w:t>’</w:t>
      </w:r>
      <w:r w:rsidRPr="00BE2B2D">
        <w:rPr>
          <w:rFonts w:ascii="Times New Roman" w:eastAsia="Times New Roman" w:hAnsi="Times New Roman" w:cs="Times New Roman"/>
        </w:rPr>
        <w:t>s prior experience in care home work facilitated recruitment and contextual understanding, but it might have introduced bias, as familiarity with the settings may influence interpretation</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Goundar</w:t>
      </w:r>
      <w:r w:rsidR="008E034D">
        <w:rPr>
          <w:rFonts w:ascii="Times New Roman" w:eastAsia="Times New Roman" w:hAnsi="Times New Roman" w:cs="Times New Roman"/>
        </w:rPr>
        <w:t xml:space="preserve">, </w:t>
      </w:r>
      <w:r w:rsidR="008E034D" w:rsidRPr="008E034D">
        <w:rPr>
          <w:rFonts w:ascii="Times New Roman" w:eastAsia="Times New Roman" w:hAnsi="Times New Roman" w:cs="Times New Roman"/>
        </w:rPr>
        <w:t>2025)</w:t>
      </w:r>
      <w:r w:rsidR="008E034D">
        <w:rPr>
          <w:rFonts w:ascii="Times New Roman" w:eastAsia="Times New Roman" w:hAnsi="Times New Roman" w:cs="Times New Roman"/>
        </w:rPr>
        <w:t>.</w:t>
      </w:r>
      <w:r w:rsidRPr="00BE2B2D">
        <w:rPr>
          <w:rFonts w:ascii="Times New Roman" w:eastAsia="Times New Roman" w:hAnsi="Times New Roman" w:cs="Times New Roman"/>
        </w:rPr>
        <w:t xml:space="preserve"> Participants were provided with </w:t>
      </w:r>
      <w:r w:rsidR="003A6680">
        <w:rPr>
          <w:rFonts w:ascii="Times New Roman" w:eastAsia="Times New Roman" w:hAnsi="Times New Roman" w:cs="Times New Roman"/>
        </w:rPr>
        <w:t>a consent</w:t>
      </w:r>
      <w:r w:rsidRPr="00BE2B2D">
        <w:rPr>
          <w:rFonts w:ascii="Times New Roman" w:eastAsia="Times New Roman" w:hAnsi="Times New Roman" w:cs="Times New Roman"/>
        </w:rPr>
        <w:t xml:space="preserve"> </w:t>
      </w:r>
      <w:r w:rsidR="003A6680">
        <w:rPr>
          <w:rFonts w:ascii="Times New Roman" w:eastAsia="Times New Roman" w:hAnsi="Times New Roman" w:cs="Times New Roman"/>
        </w:rPr>
        <w:t>form and an information sheet</w:t>
      </w:r>
      <w:r w:rsidRPr="00BE2B2D">
        <w:rPr>
          <w:rFonts w:ascii="Times New Roman" w:eastAsia="Times New Roman" w:hAnsi="Times New Roman" w:cs="Times New Roman"/>
        </w:rPr>
        <w:t xml:space="preserve"> prior to participation</w:t>
      </w:r>
      <w:r w:rsidR="003A6680">
        <w:rPr>
          <w:rFonts w:ascii="Times New Roman" w:eastAsia="Times New Roman" w:hAnsi="Times New Roman" w:cs="Times New Roman"/>
        </w:rPr>
        <w:t xml:space="preserve"> </w:t>
      </w:r>
      <w:r w:rsidR="00E5128C">
        <w:rPr>
          <w:rFonts w:ascii="Times New Roman" w:eastAsia="Times New Roman" w:hAnsi="Times New Roman" w:cs="Times New Roman"/>
        </w:rPr>
        <w:t xml:space="preserve">which are </w:t>
      </w:r>
      <w:r w:rsidR="0066724A">
        <w:rPr>
          <w:rFonts w:ascii="Times New Roman" w:eastAsia="Times New Roman" w:hAnsi="Times New Roman" w:cs="Times New Roman"/>
        </w:rPr>
        <w:t>included</w:t>
      </w:r>
      <w:r w:rsidR="003A6680">
        <w:rPr>
          <w:rFonts w:ascii="Times New Roman" w:eastAsia="Times New Roman" w:hAnsi="Times New Roman" w:cs="Times New Roman"/>
        </w:rPr>
        <w:t xml:space="preserve"> in Appendix 1 and 2.</w:t>
      </w:r>
    </w:p>
    <w:p w14:paraId="6E4DC1A6" w14:textId="77777777" w:rsidR="00BE2B2D" w:rsidRPr="00BE2B2D" w:rsidRDefault="00BE2B2D" w:rsidP="00A744C9">
      <w:pPr>
        <w:jc w:val="both"/>
        <w:rPr>
          <w:rFonts w:ascii="Times New Roman" w:eastAsia="Times New Roman" w:hAnsi="Times New Roman" w:cs="Times New Roman"/>
        </w:rPr>
      </w:pPr>
    </w:p>
    <w:p w14:paraId="1E723542" w14:textId="637B72A9" w:rsidR="00D82DBF" w:rsidRPr="00BD374B" w:rsidRDefault="00BE2B2D" w:rsidP="00BD374B">
      <w:pPr>
        <w:pStyle w:val="Heading3"/>
        <w:rPr>
          <w:rFonts w:ascii="Times New Roman" w:hAnsi="Times New Roman" w:cs="Times New Roman"/>
        </w:rPr>
      </w:pPr>
      <w:bookmarkStart w:id="16" w:name="_Toc234314924"/>
      <w:r w:rsidRPr="00BD374B">
        <w:rPr>
          <w:rFonts w:ascii="Times New Roman" w:hAnsi="Times New Roman" w:cs="Times New Roman"/>
        </w:rPr>
        <w:t>4.3</w:t>
      </w:r>
      <w:r w:rsidR="00FA1ACC" w:rsidRPr="00BD374B">
        <w:rPr>
          <w:rFonts w:ascii="Times New Roman" w:hAnsi="Times New Roman" w:cs="Times New Roman"/>
        </w:rPr>
        <w:t>.</w:t>
      </w:r>
      <w:r w:rsidRPr="00BD374B">
        <w:rPr>
          <w:rFonts w:ascii="Times New Roman" w:hAnsi="Times New Roman" w:cs="Times New Roman"/>
        </w:rPr>
        <w:t xml:space="preserve"> Data collection</w:t>
      </w:r>
      <w:bookmarkEnd w:id="16"/>
      <w:r w:rsidRPr="00BD374B">
        <w:rPr>
          <w:rFonts w:ascii="Times New Roman" w:hAnsi="Times New Roman" w:cs="Times New Roman"/>
        </w:rPr>
        <w:t xml:space="preserve"> </w:t>
      </w:r>
    </w:p>
    <w:p w14:paraId="618294EC"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Data was collected through semi-structured interviews, which allowed participants to discuss their experiences while being guided by key questions. The flexible nature of the interviews allowed follow-up questions to provide more detailed responses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{"citationID":"yVwa9Dnj","properties":{"formattedCitation":"(Kvale and Brinkmann, 2009)","plainCitation":"(Kvale and Brinkmann, 2009)","noteIndex":0},"citationItems":[{"id":793,"uris":["http://zotero.org/users/19424604/items/7TES27LE"],"itemData":{"id":793,"type":"book","abstract":"The First Edition of InterViews has provided students and professionals in a wide variety of disciplines with the “whys” and “hows” of research interviewing, preparing students for learning interviewing by doing interviews and by studying examples of best practice. The thoroughly revised Second Edition retains its original seven-stage structure, continuing to focus on the practical, epistemological, and ethical issues involved with interviewing. Authors Steinar Kvale and Svend Brinkmann also include coverage of newer developments in qualitative interviewing, discussion of interviewing as a craft, and a new chapter on linguistic modes of interview analysis. Practical and conceptual assignments, as well as new “tool boxes,” provide students with the means to dig deeper into the material presented and achieve a more meaningful level of understanding.New to This Edition· Includes new developments in qualitative interviewing: New materials cover narrative, discursive, and conversational analyses.· Presents interviewing as a social practice: Knowledge produced by interviewing is discussed as linguistic, conversational, narrative, relational, situated, and pragmatic.· Addresses a variety of interviews forms: In addition to harmonious, empathetic interviews, the authors also cover confrontational interviews.Intended AudienceThis text is ideal for both novice and experienced interview researchers as well as graduate students taking courses in qualitative and research methods in the social sciences and health sciences, particularly departments of Education, Nursing, Sociology, Psychology, and Communication.Praise for the previous edition:“I think this is one of the most in-depth treatments of the interview process that I have seen. The frank and realistic approach that the authors take to this topic is rather unique and will be very reassuring to researchers who are undertaking an interview study for the first time.” —Lisa M. Diamond, University of Utah","ISBN":"978-0-7619-2542-2","language":"en","note":"Google-Books-ID: bZGvwsP1BRwC","number-of-pages":"377","publisher":"SAGE","source":"Google Books","title":"InterViews: Learning the Craft of Qualitative Research Interviewing","title-short":"InterViews","author":[{"family":"Kvale","given":"Steinar"},{"family":"Brinkmann","given":"Svend"}],"issued":{"date-parts":[["2009"]]}}}],"schema":"https://github.com/citation-style-language/schema/raw/master/csl-citation.json"}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(Kvale and Brinkmann, 2009)</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being suitable for exploring sensitive topics such as gender, organisational culture and care work. </w:t>
      </w:r>
    </w:p>
    <w:p w14:paraId="69981127" w14:textId="5987F3D6"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The interviews included open-ended questions focused on the research objectives, such as entry into care work, emotional labour, organisational culture and gendered experiences, and they were conducted face-to-face. Online interviews presented challenges such as potential technological barriers, privacy risks, limited interpretation of body language and difficulties in building rapport with participants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{"citationID":"F0VJ2yxV","properties":{"formattedCitation":"(Akyirem {\\i{}et al.}, 2024)","plainCitation":"(Akyirem et al., 2024)","noteIndex":0},"citationItems":[{"id":792,"uris":["http://zotero.org/users/19424604/items/974XEKZR"],"itemData":{"id":792,"type":"article-journal","abstract":"Abstract. Online interviews can be powerful tools in global health research. In this article, we review the literature on the use of and challenges associa","container-title":"International Health","DOI":"10.1093/inthealth/ihad010","issue":"1","journalAbbreviation":"Int Health","language":"en","page":"4-13","PMID":"36786169","publisher":"Oxford Academic","source":"academic.oup.com","title":"Online interviews for qualitative health research in Africa: a scoping review","title-short":"Online interviews for qualitative health research in Africa","URL":"https://dx.doi.org/10.1093/inthealth/ihad010","volume":"16","author":[{"family":"Akyirem","given":"Samuel"},{"family":"Ekpor","given":"Emmanuel"},{"family":"Aidoo-Frimpong","given":"Gloria Ama"},{"family":"Salifu","given":"Yakubu"},{"family":"Nelson","given":"LaRon E."}],"accessed":{"date-parts":[["2026",4,9]]},"issued":{"date-parts":[["2024",1,2]]}}}],"schema":"https://github.com/citation-style-language/schema/raw/master/csl-citation.json"}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(Akyirem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Building rapport and trust was an important part of the interview process, as it encouraged the participants to share more detailed answers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{"citationID":"xdbDiM01","properties":{"formattedCitation":"(Leslie {\\i{}et al.}, 2023)","plainCitation":"(Leslie et al., 2023)","noteIndex":0},"citationItems":[{"id":791,"uris":["http://zotero.org/users/19424604/items/2L3YRJSJ"],"itemData":{"id":791,"type":"webpage","title":"Full article: Reflecting on rapport: strategies for online interviews about sensitive or distressing topics with vulnerable children","URL":"https://www.tandfonline.com/doi/full/10.1080/1743727X.2023.2294781","author":[{"family":"Leslie","given":"Rachel"},{"family":"Brown","given":"Alice"},{"family":"Larsen","given":"Ellen"},{"family":"Fanshawe","given":"Melissa"}],"accessed":{"date-parts":[["2026",4,9]]},"issued":{"date-parts":[["2023"]]}}}],"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(Leslie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202</w:t>
      </w:r>
      <w:r w:rsidR="007E4422">
        <w:rPr>
          <w:rFonts w:ascii="Times New Roman" w:eastAsia="Times New Roman" w:hAnsi="Times New Roman" w:cs="Times New Roman"/>
          <w:kern w:val="0"/>
        </w:rPr>
        <w:t>4</w:t>
      </w:r>
      <w:r w:rsidRPr="00BE2B2D">
        <w:rPr>
          <w:rFonts w:ascii="Times New Roman" w:eastAsia="Times New Roman" w:hAnsi="Times New Roman" w:cs="Times New Roman"/>
          <w:kern w:val="0"/>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Creating a calm and comfortable environment during interviews was also important</w:t>
      </w:r>
      <w:r w:rsidR="00F30E44">
        <w:rPr>
          <w:rFonts w:ascii="Times New Roman" w:eastAsia="Times New Roman" w:hAnsi="Times New Roman" w:cs="Times New Roman"/>
        </w:rPr>
        <w:t xml:space="preserve"> to</w:t>
      </w:r>
      <w:r w:rsidRPr="00BE2B2D">
        <w:rPr>
          <w:rFonts w:ascii="Times New Roman" w:eastAsia="Times New Roman" w:hAnsi="Times New Roman" w:cs="Times New Roman"/>
        </w:rPr>
        <w:t xml:space="preserve"> help reduce pressure and allow participants to speak freely, which improved the quality of data collected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{"citationID":"z9Q1kIf1","properties":{"formattedCitation":"(Demirci, 2024)","plainCitation":"(Demirci, 2024)","noteIndex":0},"citationItems":[{"id":790,"uris":["http://zotero.org/users/19424604/items/ZUD6FMHK"],"itemData":{"id":790,"type":"article-journal","container-title":"Journal of Human Lactation","DOI":"10.1177/08903344231213651","ISSN":"0890-3344","issue":"1","journalAbbreviation":"J Hum Lact","language":"EN","page":"21-24","publisher":"SAGE Publications Inc STM","source":"SAGE Journals","title":"About Research: Conducting Better Qualitative Interviews","title-short":"About Research","URL":"https://doi.org/10.1177/08903344231213651","volume":"40","author":[{"family":"Demirci","given":"Jill R."}],"accessed":{"date-parts":[["2026",4,9]]},"issued":{"date-parts":[["2024",2,1]]}}}],"schema":"https://github.com/citation-style-language/schema/raw/master/csl-citation.json"}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(Demirci, 2024)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However, while building rapport was important, it could also influence the participants’ responses and therefore had to be approached with caution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{"citationID":"lEUKlCfy","properties":{"formattedCitation":"(Rao, 2026)","plainCitation":"(Rao, 2026)","noteIndex":0},"citationItems":[{"id":789,"uris":["http://zotero.org/users/19424604/items/86FSZ7VY"],"itemData":{"id":789,"type":"article-journal","abstract":"Rapport is an orienting principle in qualitative research. It is a capacious concept which, in practice, is deployed by researchers in a wide variety of ways. Despite its definitional ambiguity, in interview-based studies, researchers often link rapport to obtaining more open and honest – and thus high-quality – data. While rapport has been critiqued in the ethnographic tradition, these critiques have not extended to the particularities of interview-based studies. I offer two critiques of rapport as an orienting principle in interview-based studies. First, I question the assumption that rapport is an unmitigated methodological positive and consider instances when it may not be particularly useful or may even be detrimental to data collection. Second, I argue that the privileged position rapport occupies as an ideal-type of researcher-participant relationship risks foreclosing other types of researcher-participant relationships. The overemphasis on rapport may serve to harm data transparency and epistemic accountability. I argue for de-centering rapport as an orienting principle for interview-based studies.","container-title":"Qualitative Sociology","DOI":"10.1007/s11133-025-09619-8","ISSN":"1573-7837","journalAbbreviation":"Qual Sociol","language":"en","source":"Springer Link","title":"The Problem with Rapport in Interview-Based Studies","URL":"https://doi.org/10.1007/s11133-025-09619-8","author":[{"family":"Rao","given":"Aliya Hamid"}],"accessed":{"date-parts":[["2026",4,9]]},"issued":{"date-parts":[["2026",1,20]]}}}],"schema":"https://github.com/citation-style-language/schema/raw/master/csl-citation.json"}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(Rao, 2026)</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Participants had time to reflect and expand on their answers. Each interview lasted approximately 30 minutes, was audio-recorded with the participant’s consent, and was transcribed verbatim. Although interviews provided detailed data, they relied on subjective experiences, which might have influenced responses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{"citationID":"seAjK9yf","properties":{"formattedCitation":"(Tavory, 2020)","plainCitation":"(Tavory, 2020)","noteIndex":0},"citationItems":[{"id":788,"uris":["http://zotero.org/users/19424604/items/GRQ5H3TN"],"itemData":{"id":788,"type":"article-journal","abstract":"The paper outlines different modes of inference that researchers are able to make from interview data. Rather than championing one correct mode of inference, I argue that most open-ended and semi-structured interviews contain (a) open contexts in which we can cautiously infer about other situations from the interview; (b) contexts that we should treat as hermetically closed; and (c) refracted contexts in which the relationship between the interview and other situations is patterned but not direct. Having outlined these contexts, the paper focuses on two forms of refracted relations between interviews and other contexts of action, analyzing interviews as refracted images of both people’s landscapes of meaning and talk’s promissory aspect. In doing so, the article makes two contributions. First, it seeks to clarify how researchers should think about the inferences they can make from in-depth interviews. Second, it is also meant as a contribution to our understanding of the relationship among situations by stressing how actors’ talk sets up collective action in ways that often end up supporting the projects they narrate.","container-title":"Qualitative Sociology","DOI":"10.1007/s11133-020-09464-x","ISSN":"1573-7837","issue":"4","journalAbbreviation":"Qual Sociol","language":"en","page":"449-465","source":"Springer Link","title":"Interviews and Inference: Making Sense of Interview Data in Qualitative Research","title-short":"Interviews and Inference","URL":"https://doi.org/10.1007/s11133-020-09464-x","volume":"43","author":[{"family":"Tavory","given":"Iddo"}],"accessed":{"date-parts":[["2026",4,9]]},"issued":{"date-parts":[["2020",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(Tavory, 2020)</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13C8BACE" w14:textId="288BA57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 </w:t>
      </w:r>
    </w:p>
    <w:p w14:paraId="12EB1066" w14:textId="226DA5B9" w:rsidR="00D82DBF" w:rsidRPr="00BD374B" w:rsidRDefault="00BE2B2D" w:rsidP="00BD374B">
      <w:pPr>
        <w:pStyle w:val="Heading3"/>
        <w:rPr>
          <w:rFonts w:ascii="Times New Roman" w:hAnsi="Times New Roman" w:cs="Times New Roman"/>
        </w:rPr>
      </w:pPr>
      <w:bookmarkStart w:id="17" w:name="_Toc234314925"/>
      <w:r w:rsidRPr="00BD374B">
        <w:rPr>
          <w:rFonts w:ascii="Times New Roman" w:hAnsi="Times New Roman" w:cs="Times New Roman"/>
        </w:rPr>
        <w:lastRenderedPageBreak/>
        <w:t>4.4</w:t>
      </w:r>
      <w:r w:rsidR="00FA1ACC" w:rsidRPr="00BD374B">
        <w:rPr>
          <w:rFonts w:ascii="Times New Roman" w:hAnsi="Times New Roman" w:cs="Times New Roman"/>
        </w:rPr>
        <w:t>.</w:t>
      </w:r>
      <w:r w:rsidRPr="00BD374B">
        <w:rPr>
          <w:rFonts w:ascii="Times New Roman" w:hAnsi="Times New Roman" w:cs="Times New Roman"/>
        </w:rPr>
        <w:t xml:space="preserve"> Data analysis</w:t>
      </w:r>
      <w:bookmarkEnd w:id="17"/>
      <w:r w:rsidRPr="00BD374B">
        <w:rPr>
          <w:rFonts w:ascii="Times New Roman" w:hAnsi="Times New Roman" w:cs="Times New Roman"/>
        </w:rPr>
        <w:t xml:space="preserve"> </w:t>
      </w:r>
    </w:p>
    <w:p w14:paraId="747320FA" w14:textId="4FA9BEF1"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Data w</w:t>
      </w:r>
      <w:r w:rsidR="000662E0">
        <w:rPr>
          <w:rFonts w:ascii="Times New Roman" w:eastAsia="Times New Roman" w:hAnsi="Times New Roman" w:cs="Times New Roman"/>
        </w:rPr>
        <w:t>ere</w:t>
      </w:r>
      <w:r w:rsidRPr="00BE2B2D">
        <w:rPr>
          <w:rFonts w:ascii="Times New Roman" w:eastAsia="Times New Roman" w:hAnsi="Times New Roman" w:cs="Times New Roman"/>
        </w:rPr>
        <w:t xml:space="preserve"> analysed using reflexive thematic analysis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{"citationID":"bmKVxy9q","properties":{"formattedCitation":"(Clarke and Braun, 2022)","plainCitation":"(Clarke and Braun, 2022)","noteIndex":0},"citationItems":[{"id":787,"uris":["http://zotero.org/users/19424604/items/AXDCJK8G"],"itemData":{"id":787,"type":"book","call-number":"300.721 BRA","ISBN":"978-1-4739-5323-9","language":"eng","publisher":"SAGE Publications","publisher-place":"London","source":"librarysearch.uwtsd.ac.uk","title":"Thematic analysis: a practical guide","title-short":"Thematic analysis","author":[{"family":"Clarke","given":"Victoria"},{"family":"Braun","given":"Virginia"}],"issued":{"date-parts":[["2022"]]}}}],"schema":"https://github.com/citation-style-language/schema/raw/master/csl-citation.json"}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(Clarke and Braun, 2022)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following the six-phase framework of familiarisation, coding, theme development, theme review, theme definition and reporting. This allowed the identification and interpretation of patterns in participants’ experiences and responses. The analysis used both inductive and deductive coding, staying theoretically informed while capturing new insights from data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{"citationID":"4XODuyAz","properties":{"formattedCitation":"(Salda\\uc0\\u241{}a, 2021)","plainCitation":"(Saldaña, 2021)","noteIndex":0},"citationItems":[{"id":803,"uris":["http://zotero.org/users/19424604/items/93AHRGMA"],"itemData":{"id":803,"type":"book","edition":"4e","ISBN":"978-1-5297-3174-3","language":"eng","number-of-pages":"414","publisher":"SAGE","publisher-place":"Los Angeles London New Delhi Singapore Washington DC Melbourne","source":"K10plus ISBN","title":"The coding manual for qualitative researchers","author":[{"family":"Saldaña","given":"Johnny"}],"issued":{"date-parts":[["2021"]]}}}],"schema":"https://github.com/citation-style-language/schema/raw/master/csl-citation.json"}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(Saldaña, 2021)</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w:t>
      </w:r>
      <w:r w:rsidR="00F30E44">
        <w:rPr>
          <w:rFonts w:ascii="Times New Roman" w:eastAsia="Times New Roman" w:hAnsi="Times New Roman" w:cs="Times New Roman"/>
        </w:rPr>
        <w:t>T</w:t>
      </w:r>
      <w:r w:rsidRPr="00BE2B2D">
        <w:rPr>
          <w:rFonts w:ascii="Times New Roman" w:eastAsia="Times New Roman" w:hAnsi="Times New Roman" w:cs="Times New Roman"/>
        </w:rPr>
        <w:t>he NVivo program was available</w:t>
      </w:r>
      <w:r w:rsidR="00F30E44">
        <w:rPr>
          <w:rFonts w:ascii="Times New Roman" w:eastAsia="Times New Roman" w:hAnsi="Times New Roman" w:cs="Times New Roman"/>
        </w:rPr>
        <w:t xml:space="preserve"> but </w:t>
      </w:r>
      <w:r w:rsidRPr="00BE2B2D">
        <w:rPr>
          <w:rFonts w:ascii="Times New Roman" w:eastAsia="Times New Roman" w:hAnsi="Times New Roman" w:cs="Times New Roman"/>
        </w:rPr>
        <w:t xml:space="preserve">it was not used, </w:t>
      </w:r>
      <w:r w:rsidR="00F30E44">
        <w:rPr>
          <w:rFonts w:ascii="Times New Roman" w:eastAsia="Times New Roman" w:hAnsi="Times New Roman" w:cs="Times New Roman"/>
        </w:rPr>
        <w:t xml:space="preserve">and </w:t>
      </w:r>
      <w:r w:rsidRPr="00BE2B2D">
        <w:rPr>
          <w:rFonts w:ascii="Times New Roman" w:eastAsia="Times New Roman" w:hAnsi="Times New Roman" w:cs="Times New Roman"/>
        </w:rPr>
        <w:t xml:space="preserve">Excel was used to organise and manage the data; the interpretation remained the responsibility of the researcher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{"citationID":"K7Cb7aj1","properties":{"formattedCitation":"(Bazeley and Jackson, 2013)","plainCitation":"(Bazeley and Jackson, 2013)","noteIndex":0},"citationItems":[{"id":785,"uris":["http://zotero.org/users/19424604/items/7C8R2YQY"],"itemData":{"id":785,"type":"book","edition":"Second edition","ISBN":"978-1-4462-5656-5","language":"eng","number-of-pages":"307","publisher":"SAGE","publisher-place":"Los Angeles London New Delhi","source":"K10plus ISBN","title":"Qualitative data analysis with NVivo","author":[{"family":"Bazeley","given":"Pat"},{"family":"Jackson","given":"Kristi"}],"issued":{"date-parts":[["2013"]]}}}],"schema":"https://github.com/citation-style-language/schema/raw/master/csl-citation.json"}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(Bazeley and Jackson, 2013)</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Although this approach allowed more flexibility and depth, it relied on the researcher</w:t>
      </w:r>
      <w:r w:rsidR="000662E0">
        <w:rPr>
          <w:rFonts w:ascii="Times New Roman" w:eastAsia="Times New Roman" w:hAnsi="Times New Roman" w:cs="Times New Roman"/>
        </w:rPr>
        <w:t>’</w:t>
      </w:r>
      <w:r w:rsidRPr="00BE2B2D">
        <w:rPr>
          <w:rFonts w:ascii="Times New Roman" w:eastAsia="Times New Roman" w:hAnsi="Times New Roman" w:cs="Times New Roman"/>
        </w:rPr>
        <w:t>s judgment, and data interpretation may vary.</w:t>
      </w:r>
    </w:p>
    <w:p w14:paraId="7FC51525"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To ensure rigour, the study adopted the criteria of credibility, dependability, transferability and confirmability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{"citationID":"EihvYTJk","properties":{"formattedCitation":"(Lincoln and Guba, 1985; Nowell {\\i{}et al.}, 2017)","plainCitation":"(Lincoln and Guba, 1985; Nowell et al., 2017)","noteIndex":0},"citationItems":[{"id":783,"uris":["http://zotero.org/users/19424604/items/762NQ4DU"],"itemData":{"id":783,"type":"book","abstract":"Showing how science is limited by its dominant mode of investigation, Lincoln and Guba propose an alternative paradigm--a \"naturalistic\" rather than \"rationalistic\" method of inquiry--in which the investigator avoids manipulating research outcomes. A \"paradigm shift\" is under way in many fields, they contend, and go on to describe the different assumptions of the two approaches regarding the nature of reality, subject-object interaction, the possibility of generalization, the concept of causality, and the role of values. The authors also offer guidance for research in the field (where, they say, naturalistic inquiry always takes place). Useful tips are given, for example, on \"designing\" a study as it unfolds, establishing \"trustworthiness,\" and writing a case report. This book helps researchers \"both to understand and to do naturalistic inquiry.\" Of particular interest to educational researchers, it is valuable for all social scientists involved with questions of qualitative and quantitative methodology.","ISBN":"978-0-8039-2431-4","language":"en","note":"Google-Books-ID: 2oA9aWlNeooC","number-of-pages":"422","publisher":"SAGE","source":"Google Books","title":"Naturalistic Inquiry","author":[{"family":"Lincoln","given":"Yvonna S."},{"family":"Guba","given":"Egon G."}],"issued":{"date-parts":[["1985",4]]}}},{"id":784,"uris":["http://zotero.org/users/19424604/items/CK22BMEE"],"itemData":{"id":784,"type":"article-journal","abstract":"As qualitative research becomes increasingly recognized and valued, it is imperative that it is conducted in a rigorous and methodical manner to yield meaningful and useful results. To be accepted as trustworthy, qualitative researchers must demonstrate that data analysis has been conducted in a precise, consistent, and exhaustive manner through recording, systematizing, and disclosing the methods of analysis with enough detail to enable the reader to determine whether the process is credible. Although there are numerous examples of how to conduct qualitative research, few sophisticated tools are available to researchers for conducting a rigorous and relevant thematic analysis. The purpose of this article is to guide researchers using thematic analysis as a research method. We offer personal insights and practical examples, while exploring issues of rigor and trustworthiness. The process of conducting a thematic analysis is illustrated through the presentation of an auditable decision trail, guiding interpreting and representing textual data. We detail our step-by-step approach to exploring the effectiveness of strategic clinical networks in Alberta, Canada, in our mixed methods case study. This article contributes a purposeful approach to thematic analysis in order to systematize and increase the traceability and verification of the analysis.","container-title":"International Journal of Qualitative Methods","DOI":"10.1177/1609406917733847","ISSN":"1609-4069","issue":"1","language":"EN","page":"1609406917733847","publisher":"SAGE Publications Inc","source":"SAGE Journals","title":"Thematic Analysis: Striving to Meet the Trustworthiness Criteria","title-short":"Thematic Analysis","URL":"https://doi.org/10.1177/1609406917733847","volume":"16","author":[{"family":"Nowell","given":"Lorelli S."},{"family":"Norris","given":"Jill M."},{"family":"White","given":"Deborah E."},{"family":"Moules","given":"Nancy J."}],"accessed":{"date-parts":[["2026",4,9]]},"issued":{"date-parts":[["2017",12,1]]}}}],"schema":"https://github.com/citation-style-language/schema/raw/master/csl-citation.json"}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 xml:space="preserve">(Lincoln and Guba, 1985; Nowell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2017)</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Credibility was established by close engagement with data and reflection during analysis; dependability was addressed through clear documentation of the analysis; transferability was provided by sufficient contextual detail; and confirmability was ensured through transparent reporting of the analytical process. Although these strategies improved the quality of the research, the qualitative inquiry remained subjective.</w:t>
      </w:r>
    </w:p>
    <w:p w14:paraId="46C9363C" w14:textId="77777777"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Intercoder reliability was not applied, as qualitative analysis is interpretative and influenced by the researcher’s judgment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{"citationID":"BfFVgm2F","properties":{"formattedCitation":"(Charmaz, 2014)","plainCitation":"(Charmaz, 2014)","noteIndex":0},"citationItems":[{"id":808,"uris":["http://zotero.org/users/19424604/items/MKCJMGX4"],"itemData":{"id":808,"type":"book","call-number":"300.72 CHA","collection-title":"Introducing qualitative methods","edition":"2nd ed.","ISBN":"978-0-85702-913-3","language":"eng","publisher":"SAGE","publisher-place":"London","source":"librarysearch.uwtsd.ac.uk","title":"Constructing grounded theory","author":[{"family":"Charmaz","given":"Kathy"}],"issued":{"date-parts":[["2014"]]}}}],"schema":"https://github.com/citation-style-language/schema/raw/master/csl-citation.json"}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(Charmaz, 2014)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30327723" w14:textId="77777777" w:rsidR="00BE2B2D" w:rsidRPr="00BE2B2D" w:rsidRDefault="00BE2B2D" w:rsidP="00A744C9">
      <w:pPr>
        <w:jc w:val="both"/>
        <w:rPr>
          <w:rFonts w:ascii="Times New Roman" w:eastAsia="Times New Roman" w:hAnsi="Times New Roman" w:cs="Times New Roman"/>
        </w:rPr>
      </w:pPr>
    </w:p>
    <w:p w14:paraId="724F80D9" w14:textId="32207678" w:rsidR="00D82DBF" w:rsidRPr="00D00322" w:rsidRDefault="00BE2B2D" w:rsidP="00BD374B">
      <w:pPr>
        <w:pStyle w:val="Heading3"/>
        <w:rPr>
          <w:rFonts w:ascii="Times New Roman" w:hAnsi="Times New Roman" w:cs="Times New Roman"/>
        </w:rPr>
      </w:pPr>
      <w:r w:rsidRPr="00D00322">
        <w:rPr>
          <w:rFonts w:ascii="Times New Roman" w:hAnsi="Times New Roman" w:cs="Times New Roman"/>
        </w:rPr>
        <w:t xml:space="preserve"> </w:t>
      </w:r>
      <w:bookmarkStart w:id="18" w:name="_Toc234314926"/>
      <w:r w:rsidRPr="00D00322">
        <w:rPr>
          <w:rFonts w:ascii="Times New Roman" w:hAnsi="Times New Roman" w:cs="Times New Roman"/>
        </w:rPr>
        <w:t>4.5</w:t>
      </w:r>
      <w:r w:rsidR="00FA1ACC" w:rsidRPr="00D00322">
        <w:rPr>
          <w:rFonts w:ascii="Times New Roman" w:hAnsi="Times New Roman" w:cs="Times New Roman"/>
        </w:rPr>
        <w:t>.</w:t>
      </w:r>
      <w:r w:rsidRPr="00D00322">
        <w:rPr>
          <w:rFonts w:ascii="Times New Roman" w:hAnsi="Times New Roman" w:cs="Times New Roman"/>
        </w:rPr>
        <w:t xml:space="preserve"> Ethics and limitations</w:t>
      </w:r>
      <w:bookmarkEnd w:id="18"/>
    </w:p>
    <w:p w14:paraId="7F6986AA" w14:textId="31BAC85D" w:rsidR="00BE2B2D" w:rsidRPr="00BE2B2D" w:rsidRDefault="00BE2B2D" w:rsidP="00A744C9">
      <w:pPr>
        <w:spacing w:line="259" w:lineRule="auto"/>
        <w:jc w:val="both"/>
        <w:rPr>
          <w:rFonts w:ascii="Times New Roman" w:eastAsia="Times New Roman" w:hAnsi="Times New Roman" w:cs="Times New Roman"/>
        </w:rPr>
      </w:pPr>
      <w:r w:rsidRPr="00BE2B2D">
        <w:rPr>
          <w:rFonts w:ascii="Times New Roman" w:eastAsia="Times New Roman" w:hAnsi="Times New Roman" w:cs="Times New Roman"/>
        </w:rPr>
        <w:t xml:space="preserve">Ethical practices focus on minimising harm and respecting participants’ autonomy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{"citationID":"H5Y5n1mW","properties":{"formattedCitation":"(Hammersley, 2012)","plainCitation":"(Hammersley, 2012)","noteIndex":0},"citationItems":[{"id":780,"uris":["http://zotero.org/users/19424604/items/WYFKLVJL"],"itemData":{"id":780,"type":"book","abstract":"This book invites readers to explore the nature of qualitative research, and to recognise the varied and conflicting forms it can take. It examines how these contrast with quantitative work, as well as how they differ from journalism and imaginative literature. The book describes various methodological philosophies that have shaped qualitative work, as well as different types of orientation to be found within it today. It offers clear definitions of key terms and concepts, and also a detailed exploration of recent disputes among qualitative researchers, with a view to showing how differences in practice relate to underlying commitments. This book will be a vital resource for both new and experienced researchers.","ISBN":"978-1-84966-607-7","language":"en","note":"Google-Books-ID: Zs2CesvIYs0C","number-of-pages":"136","publisher":"A&amp;amp;C Black","source":"Google Books","title":"What is Qualitative Research?","author":[{"family":"Hammersley","given":"Martyn"}],"issued":{"date-parts":[["2012",11,8]]}}}],"schema":"https://github.com/citation-style-language/schema/raw/master/csl-citation.json"}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(Hammersley, 201</w:t>
      </w:r>
      <w:r w:rsidR="00077DB3">
        <w:rPr>
          <w:rFonts w:ascii="Times New Roman" w:eastAsia="Times New Roman" w:hAnsi="Times New Roman" w:cs="Times New Roman"/>
        </w:rPr>
        <w:t>3</w:t>
      </w:r>
      <w:r w:rsidRPr="00BE2B2D">
        <w:rPr>
          <w:rFonts w:ascii="Times New Roman" w:eastAsia="Times New Roman" w:hAnsi="Times New Roman" w:cs="Times New Roman"/>
        </w:rPr>
        <w:t>)</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The ethical considerations of the study were addressed in line with the University of Wales Trinity Saint David’s guidelines</w:t>
      </w:r>
      <w:r w:rsidR="00D37B66">
        <w:rPr>
          <w:rFonts w:ascii="Times New Roman" w:eastAsia="Times New Roman" w:hAnsi="Times New Roman" w:cs="Times New Roman"/>
        </w:rPr>
        <w:t xml:space="preserve"> and p</w:t>
      </w:r>
      <w:r w:rsidRPr="00BE2B2D">
        <w:rPr>
          <w:rFonts w:ascii="Times New Roman" w:eastAsia="Times New Roman" w:hAnsi="Times New Roman" w:cs="Times New Roman"/>
        </w:rPr>
        <w:t xml:space="preserve">articipation was </w:t>
      </w:r>
      <w:r w:rsidR="002674BD" w:rsidRPr="00BE2B2D">
        <w:rPr>
          <w:rFonts w:ascii="Times New Roman" w:eastAsia="Times New Roman" w:hAnsi="Times New Roman" w:cs="Times New Roman"/>
        </w:rPr>
        <w:t>voluntary and</w:t>
      </w:r>
      <w:r w:rsidRPr="00BE2B2D">
        <w:rPr>
          <w:rFonts w:ascii="Times New Roman" w:eastAsia="Times New Roman" w:hAnsi="Times New Roman" w:cs="Times New Roman"/>
        </w:rPr>
        <w:t xml:space="preserve"> </w:t>
      </w:r>
      <w:r w:rsidR="002674BD">
        <w:rPr>
          <w:rFonts w:ascii="Times New Roman" w:eastAsia="Times New Roman" w:hAnsi="Times New Roman" w:cs="Times New Roman"/>
        </w:rPr>
        <w:t xml:space="preserve">based on </w:t>
      </w:r>
      <w:r w:rsidR="00D37B66">
        <w:rPr>
          <w:rFonts w:ascii="Times New Roman" w:eastAsia="Times New Roman" w:hAnsi="Times New Roman" w:cs="Times New Roman"/>
        </w:rPr>
        <w:t>informed</w:t>
      </w:r>
      <w:r w:rsidR="002674BD">
        <w:rPr>
          <w:rFonts w:ascii="Times New Roman" w:eastAsia="Times New Roman" w:hAnsi="Times New Roman" w:cs="Times New Roman"/>
        </w:rPr>
        <w:t xml:space="preserve"> consent</w:t>
      </w:r>
      <w:r w:rsidRPr="00BE2B2D">
        <w:rPr>
          <w:rFonts w:ascii="Times New Roman" w:eastAsia="Times New Roman" w:hAnsi="Times New Roman" w:cs="Times New Roman"/>
        </w:rPr>
        <w:t xml:space="preserve">. The data were anonymised using pseudonyms, and participants had the right to withdraw at any time prior to anonymisation. However, complete anonymity cannot be guaranteed in qualitative research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{"citationID":"HrtSqa8f","properties":{"formattedCitation":"(Tolich, 2009)","plainCitation":"(Tolich, 2009)","noteIndex":0},"citationItems":[{"id":778,"uris":["http://zotero.org/users/19424604/items/W3ED3JFP"],"itemData":{"id":778,"type":"article-journal","abstract":"Informed consent and confidentiality supposedly minimize harm for research participants in all qualitative research methodologies, inclusive of one-on-one unstructured interviews and focus groups. This is not the case for the latter. Confidentiality and informed consent uniquely manifest themselves as endemic ethical dilemmas for focus group researchers. The principle of caveat emptor (let the buyer beware) may be a more useful tool for those involved in focus group research: that is, let the researcher, the participants and the ethics committee beware that the only ethical assurance that can be given to focus group participants is that there are few ethical assurances. These ethical dilemmas are not sufficiently realized in the literature, and if they are discussed, they are often dealt with within the focus group moderator’s preamble to the group discussion. This paper encourages the mandatory use of a participant information sheet sufficiently detailed to engender the participant’s active consent. Sufficient here means the participant must be made adequately aware of these endemic ethical dilemmas in advance, to allow them to consent to share responsibility for any ensuing harm. The focus group moderator is not their sole protector.","container-title":"Journal of bioethical inquiry","DOI":"10.1007/s11673-008-9124-3","ISSN":"1176-7529","issue":"1","language":"eng","page":"99–108","publisher":"Springer Netherlands","publisher-place":"Dordrecht","source":"librarysearch.uwtsd.ac.uk","title":"The Principle of Caveat Emptor: Confidentiality and Informed Consent as Endemic Ethical Dilemmas in Focus Group Research","title-short":"The Principle of Caveat Emptor","volume":"6","author":[{"family":"Tolich","given":"Martin"}],"issued":{"date-parts":[["2009"]]}}}],"schema":"https://github.com/citation-style-language/schema/raw/master/csl-citation.json"}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(Tolich, 2009)</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All data w</w:t>
      </w:r>
      <w:r w:rsidR="007C30A5">
        <w:rPr>
          <w:rFonts w:ascii="Times New Roman" w:eastAsia="Times New Roman" w:hAnsi="Times New Roman" w:cs="Times New Roman"/>
        </w:rPr>
        <w:t>ere</w:t>
      </w:r>
      <w:r w:rsidRPr="00BE2B2D">
        <w:rPr>
          <w:rFonts w:ascii="Times New Roman" w:eastAsia="Times New Roman" w:hAnsi="Times New Roman" w:cs="Times New Roman"/>
        </w:rPr>
        <w:t xml:space="preserve"> stored securely in accordance with the Data Protection Act (2018). Although the topic was not highly sensitive, discussions might have involved difficult experiences, and the researcher remained attentive to signs of distress and paused the interviews when needed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{"citationID":"9OLTo3X0","properties":{"formattedCitation":"(Westland, 2025)","plainCitation":"(Westland, 2025)","noteIndex":0},"citationItems":[{"id":776,"uris":["http://zotero.org/users/19424604/items/G4IVRXXU"],"itemData":{"id":776,"type":"webpage","title":"Interviewing people on sensitive topics: challenges and strategies | European Journal of Cardiovascular Nursing | Oxford Academic","URL":"https://academic.oup.com/eurjcn/article/24/3/488/7761136?login=false&amp;guestAccessKey=","author":[{"family":"Westland","given":"Heleen"}],"accessed":{"date-parts":[["2026",4,9]]},"issued":{"date-parts":[["2025"]]}}}],"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(Westland, 2025)</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w:t>
      </w:r>
    </w:p>
    <w:p w14:paraId="0E6023D8" w14:textId="7998CD32" w:rsidR="00BE2B2D" w:rsidRPr="00BE2B2D" w:rsidRDefault="00BE2B2D" w:rsidP="00A744C9">
      <w:pPr>
        <w:jc w:val="both"/>
        <w:rPr>
          <w:rFonts w:ascii="Times New Roman" w:eastAsia="Times New Roman" w:hAnsi="Times New Roman" w:cs="Times New Roman"/>
        </w:rPr>
      </w:pPr>
      <w:r w:rsidRPr="00BE2B2D">
        <w:rPr>
          <w:rFonts w:ascii="Times New Roman" w:eastAsia="Times New Roman" w:hAnsi="Times New Roman" w:cs="Times New Roman"/>
        </w:rPr>
        <w:t xml:space="preserve">Reflexivity is an important part of qualitative research and requires the researcher to reflect on how their own views, values  and assumptions may influence the research process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{"citationID":"9qUdI858","properties":{"formattedCitation":"(Mauthner {\\i{}et al.}, 2002)","plainCitation":"(Mauthner et al., 2002)","noteIndex":0},"citationItems":[{"id":775,"uris":["http://zotero.org/users/19424604/items/4XXMF3DR"],"itemData":{"id":775,"type":"book","abstract":"`It is a book worth reading because of the centrality of ethics in all research. It is useful for those of us who serve on ethics committees, as it makes us think beyond and question the formal guidelines' - Qualitative Research Journal  'The problems described in this book would certainly be extremely interesting to researchers who are about to investigate highly sensitive areas such as abused women, children etc - From this perspective it is a valuable tool for feminist researchers  their detailed discussion of potentially problematic situations contributes to the debate about ethical issues in feminist research' - Nursing Ethics  This book examines the theoretical and practical aspects of ethical dilemmas in qualitative research.   To many researchers, `ethics' has been associated with following ethical guidelines and gaining ethics approval from academic bodies. However, the complexities of researching private lives and placing accounts in the public arena increasingly raise ethical issues which are not easily solved by rules and guidelines. This book addresses the gap between research practice and ethical principles that inform it, focusing on responsibility and accountability in applied feminist research practice.  The book explores ethical issues in research from a range of angles, including:  - Access and informed consent - Negotiating participation - Rapport - The intentions of feminist research - Epistemology and data analysis - Tensions between being a professional researcher and a `caring' professional  The book includes practical guidelines to aid ethical decision-making rooted in feminist ethics of care.  Ethics in Qualitative Research is designed for academics, professionals and students carrying out research, and is a timely teaching text for ethics in research across the social sciences.","ISBN":"978-0-7619-7309-6","language":"en","note":"Google-Books-ID: XTb5NMWuYGAC","number-of-pages":"188","publisher":"SAGE","source":"Google Books","title":"Ethics in Qualitative Research","author":[{"family":"Mauthner","given":"Melanie L."},{"family":"Birch","given":"Maxine"},{"family":"Jessop","given":"Julie"},{"family":"Miller","given":"Tina"}],"issued":{"date-parts":[["2002"]]}}}],"schema":"https://github.com/citation-style-language/schema/raw/master/csl-citation.json"}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kern w:val="0"/>
        </w:rPr>
        <w:t>(M</w:t>
      </w:r>
      <w:r w:rsidR="00077DB3">
        <w:rPr>
          <w:rFonts w:ascii="Times New Roman" w:eastAsia="Times New Roman" w:hAnsi="Times New Roman" w:cs="Times New Roman"/>
          <w:kern w:val="0"/>
        </w:rPr>
        <w:t>iller</w:t>
      </w:r>
      <w:r w:rsidRPr="00BE2B2D">
        <w:rPr>
          <w:rFonts w:ascii="Times New Roman" w:eastAsia="Times New Roman" w:hAnsi="Times New Roman" w:cs="Times New Roman"/>
          <w:kern w:val="0"/>
        </w:rPr>
        <w:t xml:space="preserve"> </w:t>
      </w:r>
      <w:r w:rsidRPr="00BE2B2D">
        <w:rPr>
          <w:rFonts w:ascii="Times New Roman" w:eastAsia="Times New Roman" w:hAnsi="Times New Roman" w:cs="Times New Roman"/>
          <w:i/>
          <w:iCs/>
          <w:kern w:val="0"/>
        </w:rPr>
        <w:t>et al.</w:t>
      </w:r>
      <w:r w:rsidRPr="00BE2B2D">
        <w:rPr>
          <w:rFonts w:ascii="Times New Roman" w:eastAsia="Times New Roman" w:hAnsi="Times New Roman" w:cs="Times New Roman"/>
          <w:kern w:val="0"/>
        </w:rPr>
        <w:t>, 20</w:t>
      </w:r>
      <w:r w:rsidR="00055E2B">
        <w:rPr>
          <w:rFonts w:ascii="Times New Roman" w:eastAsia="Times New Roman" w:hAnsi="Times New Roman" w:cs="Times New Roman"/>
          <w:kern w:val="0"/>
        </w:rPr>
        <w:t>1</w:t>
      </w:r>
      <w:r w:rsidRPr="00BE2B2D">
        <w:rPr>
          <w:rFonts w:ascii="Times New Roman" w:eastAsia="Times New Roman" w:hAnsi="Times New Roman" w:cs="Times New Roman"/>
          <w:kern w:val="0"/>
        </w:rPr>
        <w:t>2)</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xml:space="preserve">. This was an ongoing process throughout the study </w:t>
      </w:r>
      <w:r w:rsidRPr="00BE2B2D">
        <w:rPr>
          <w:rFonts w:ascii="Times New Roman" w:eastAsia="Times New Roman" w:hAnsi="Times New Roman" w:cs="Times New Roman"/>
        </w:rPr>
        <w:fldChar w:fldCharType="begin"/>
      </w:r>
      <w:r w:rsidRPr="00BE2B2D">
        <w:rPr>
          <w:rFonts w:ascii="Times New Roman" w:eastAsia="Times New Roman" w:hAnsi="Times New Roman" w:cs="Times New Roman"/>
        </w:rPr>
        <w:instrText xml:space="preserve"> ADDIN ZOTERO_ITEM CSL_CITATION {"citationID":"fHYl1ftK","properties":{"formattedCitation":"(Guillemin and Gillam, 2004)","plainCitation":"(Guillemin and Gillam, 2004)","noteIndex":0},"citationItems":[{"id":774,"uris":["http://zotero.org/users/19424604/items/LK49WZ9Q"],"itemData":{"id":774,"type":"article-journal","abstract":"Ethical tensions are part of the everyday practice of doing research—all kinds of research. How do researchers deal with ethical problems that arise in the practice of their research, and are there conceptual frameworks that they can draw on to assist them? This article examines the relationship between reflexivity and research ethics. It focuses on what constitutes ethical research practice in qualitative research and how researchers achieve ethical research practice. As a framework for thinking through these issues, the authors distinguish two different dimensions of ethics in research, which they term procedural ethics and “ethics in practice.” The relationship between them and the impact that each has on the actual doing of research are examined. The article then draws on the notion of reflexivity as a helpful way of understanding both the nature of ethics in qualitative research and how ethical practice in research can be achieved.","container-title":"Qualitative Inquiry","DOI":"10.1177/1077800403262360","ISSN":"1077-8004","issue":"2","language":"EN","page":"261-280","publisher":"SAGE Publications Inc","source":"SAGE Journals","title":"Ethics, Reflexivity, and “Ethically Important Moments” in Research","URL":"https://doi.org/10.1177/1077800403262360","volume":"10","author":[{"family":"Guillemin","given":"Marilys"},{"family":"Gillam","given":"Lynn"}],"accessed":{"date-parts":[["2026",4,9]]},"issued":{"date-parts":[["2004",4,1]]}}}],"schema":"https://github.com/citation-style-language/schema/raw/master/csl-citation.json"} </w:instrText>
      </w:r>
      <w:r w:rsidRPr="00BE2B2D">
        <w:rPr>
          <w:rFonts w:ascii="Times New Roman" w:eastAsia="Times New Roman" w:hAnsi="Times New Roman" w:cs="Times New Roman"/>
        </w:rPr>
        <w:fldChar w:fldCharType="separate"/>
      </w:r>
      <w:r w:rsidRPr="00BE2B2D">
        <w:rPr>
          <w:rFonts w:ascii="Times New Roman" w:eastAsia="Times New Roman" w:hAnsi="Times New Roman" w:cs="Times New Roman"/>
        </w:rPr>
        <w:t>(Guillemin and Gillam, 2004)</w:t>
      </w:r>
      <w:r w:rsidRPr="00BE2B2D">
        <w:rPr>
          <w:rFonts w:ascii="Times New Roman" w:eastAsia="Times New Roman" w:hAnsi="Times New Roman" w:cs="Times New Roman"/>
        </w:rPr>
        <w:fldChar w:fldCharType="end"/>
      </w:r>
      <w:r w:rsidRPr="00BE2B2D">
        <w:rPr>
          <w:rFonts w:ascii="Times New Roman" w:eastAsia="Times New Roman" w:hAnsi="Times New Roman" w:cs="Times New Roman"/>
        </w:rPr>
        <w:t>, in which the researcher’s prior experience in care settings supported understanding of the context but also shaped interpretation if not critically examined. To address this and reduce potential bias, the researcher continuously reflected on how their position shaped the study</w:t>
      </w:r>
      <w:r w:rsidR="00F36F67">
        <w:rPr>
          <w:rFonts w:ascii="Times New Roman" w:eastAsia="Times New Roman" w:hAnsi="Times New Roman" w:cs="Times New Roman"/>
        </w:rPr>
        <w:t xml:space="preserve">, </w:t>
      </w:r>
      <w:r w:rsidR="00F36F67" w:rsidRPr="00F36F67">
        <w:rPr>
          <w:rFonts w:ascii="Times New Roman" w:eastAsia="Times New Roman" w:hAnsi="Times New Roman" w:cs="Times New Roman"/>
        </w:rPr>
        <w:t>questioning personal assumptions and making sure that themes were grounded in participants</w:t>
      </w:r>
      <w:r w:rsidR="00F36F67">
        <w:rPr>
          <w:rFonts w:ascii="Times New Roman" w:eastAsia="Times New Roman" w:hAnsi="Times New Roman" w:cs="Times New Roman"/>
        </w:rPr>
        <w:t>’</w:t>
      </w:r>
      <w:r w:rsidR="00F36F67" w:rsidRPr="00F36F67">
        <w:rPr>
          <w:rFonts w:ascii="Times New Roman" w:eastAsia="Times New Roman" w:hAnsi="Times New Roman" w:cs="Times New Roman"/>
        </w:rPr>
        <w:t xml:space="preserve"> accounts rather than prior experience that might have influenced </w:t>
      </w:r>
      <w:r w:rsidR="00F36F67">
        <w:rPr>
          <w:rFonts w:ascii="Times New Roman" w:eastAsia="Times New Roman" w:hAnsi="Times New Roman" w:cs="Times New Roman"/>
        </w:rPr>
        <w:t xml:space="preserve">the </w:t>
      </w:r>
      <w:r w:rsidR="00F36F67" w:rsidRPr="00F36F67">
        <w:rPr>
          <w:rFonts w:ascii="Times New Roman" w:eastAsia="Times New Roman" w:hAnsi="Times New Roman" w:cs="Times New Roman"/>
        </w:rPr>
        <w:t>interpretation</w:t>
      </w:r>
      <w:r w:rsidR="00F36F67">
        <w:rPr>
          <w:rFonts w:ascii="Times New Roman" w:eastAsia="Times New Roman" w:hAnsi="Times New Roman" w:cs="Times New Roman"/>
        </w:rPr>
        <w:t xml:space="preserve"> of the results.</w:t>
      </w:r>
    </w:p>
    <w:p w14:paraId="194BC128" w14:textId="44FE79A4" w:rsidR="00BE2B2D" w:rsidRPr="00BE2B2D" w:rsidRDefault="00BE2B2D" w:rsidP="00A744C9">
      <w:pPr>
        <w:spacing w:line="259" w:lineRule="auto"/>
        <w:jc w:val="both"/>
        <w:rPr>
          <w:rFonts w:ascii="Times New Roman" w:eastAsia="Aptos" w:hAnsi="Times New Roman" w:cs="Times New Roman"/>
          <w:kern w:val="0"/>
          <w:lang w:eastAsia="en-US"/>
          <w14:ligatures w14:val="none"/>
        </w:rPr>
      </w:pPr>
      <w:r w:rsidRPr="00BE2B2D">
        <w:rPr>
          <w:rFonts w:ascii="Times New Roman" w:eastAsia="Times New Roman" w:hAnsi="Times New Roman" w:cs="Times New Roman"/>
        </w:rPr>
        <w:t xml:space="preserve">The study had several limitations. The small sample size and the use of non-probability sampling limited how the findings could be applied outside the study context. </w:t>
      </w:r>
      <w:r w:rsidRPr="00BE2B2D">
        <w:rPr>
          <w:rFonts w:ascii="Times New Roman" w:eastAsia="Aptos" w:hAnsi="Times New Roman" w:cs="Times New Roman"/>
          <w:kern w:val="0"/>
          <w:lang w:eastAsia="en-US"/>
          <w14:ligatures w14:val="none"/>
        </w:rPr>
        <w:t xml:space="preserve">The sample </w:t>
      </w:r>
      <w:r w:rsidRPr="00BE2B2D">
        <w:rPr>
          <w:rFonts w:ascii="Times New Roman" w:eastAsia="Aptos" w:hAnsi="Times New Roman" w:cs="Times New Roman"/>
          <w:kern w:val="0"/>
          <w:lang w:eastAsia="en-US"/>
          <w14:ligatures w14:val="none"/>
        </w:rPr>
        <w:lastRenderedPageBreak/>
        <w:t>consisted of 10 participants: 4 male carers, 4 female carers, and 2 managers, recruited through purposive and snowball sampling across Wales and England. The findings offered contextual insight but may not fully reflect experiences across other care home settings or regions, limiting their applicability (Seale and Rivas, 2025). The study captured participants</w:t>
      </w:r>
      <w:r w:rsidR="007C30A5">
        <w:rPr>
          <w:rFonts w:ascii="Times New Roman" w:eastAsia="Aptos" w:hAnsi="Times New Roman" w:cs="Times New Roman"/>
          <w:kern w:val="0"/>
          <w:lang w:eastAsia="en-US"/>
          <w14:ligatures w14:val="none"/>
        </w:rPr>
        <w:t>’</w:t>
      </w:r>
      <w:r w:rsidRPr="00BE2B2D">
        <w:rPr>
          <w:rFonts w:ascii="Times New Roman" w:eastAsia="Aptos" w:hAnsi="Times New Roman" w:cs="Times New Roman"/>
          <w:kern w:val="0"/>
          <w:lang w:eastAsia="en-US"/>
          <w14:ligatures w14:val="none"/>
        </w:rPr>
        <w:t xml:space="preserve"> experiences only at a single point in time and could not examine how attitudes, organisational practices, or retention might change over time.</w:t>
      </w:r>
    </w:p>
    <w:p w14:paraId="610B0853" w14:textId="0BC45DF4" w:rsidR="00D82DBF" w:rsidRDefault="00BE2B2D" w:rsidP="00A744C9">
      <w:pPr>
        <w:jc w:val="both"/>
        <w:rPr>
          <w:rFonts w:ascii="Times New Roman" w:hAnsi="Times New Roman" w:cs="Times New Roman"/>
        </w:rPr>
      </w:pPr>
      <w:r w:rsidRPr="00BE2B2D">
        <w:rPr>
          <w:rFonts w:ascii="Times New Roman" w:eastAsia="Times New Roman" w:hAnsi="Times New Roman" w:cs="Times New Roman"/>
        </w:rPr>
        <w:t xml:space="preserve">In addition, access to participants was challenging due to demanding work conditions and organisational restrictions. </w:t>
      </w:r>
    </w:p>
    <w:p w14:paraId="662197B7" w14:textId="77777777" w:rsidR="00037FBD" w:rsidRDefault="00037FBD" w:rsidP="00A744C9">
      <w:pPr>
        <w:pStyle w:val="Heading2"/>
        <w:jc w:val="both"/>
        <w:rPr>
          <w:rFonts w:ascii="Times New Roman" w:hAnsi="Times New Roman" w:cs="Times New Roman"/>
          <w:lang w:eastAsia="en-US"/>
        </w:rPr>
      </w:pPr>
      <w:bookmarkStart w:id="19" w:name="_Toc234314927"/>
    </w:p>
    <w:p w14:paraId="287AD7AC" w14:textId="2DDBD906" w:rsidR="00300C83" w:rsidRPr="00300C83" w:rsidRDefault="00300C83" w:rsidP="00A744C9">
      <w:pPr>
        <w:pStyle w:val="Heading2"/>
        <w:jc w:val="both"/>
        <w:rPr>
          <w:rFonts w:ascii="Times New Roman" w:hAnsi="Times New Roman" w:cs="Times New Roman"/>
          <w:lang w:eastAsia="en-US"/>
        </w:rPr>
      </w:pPr>
      <w:r w:rsidRPr="00300C83">
        <w:rPr>
          <w:rFonts w:ascii="Times New Roman" w:hAnsi="Times New Roman" w:cs="Times New Roman"/>
          <w:lang w:eastAsia="en-US"/>
        </w:rPr>
        <w:t>5. Findings</w:t>
      </w:r>
      <w:bookmarkEnd w:id="19"/>
    </w:p>
    <w:p w14:paraId="0BB0B7BB" w14:textId="4CC8F1C8"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This section presents evidence from 10 semi-structured interviews with male and female frontline care workers and managers across several care homes in Wales and England. The data have been analysed using reflexive thematic analysis (Clarke and Braun, 2022) and generated four main themes: Care work as feminised labour; Emotional labour and gender expectations; Economic factors and professional identity; and Organisational practices and barriers to men</w:t>
      </w:r>
      <w:r w:rsidR="000662E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participation in the sector. Participants are identified by numbers to protect anonymity.</w:t>
      </w:r>
    </w:p>
    <w:p w14:paraId="15853709" w14:textId="77777777" w:rsidR="00300C83" w:rsidRPr="00300C83" w:rsidRDefault="00300C83" w:rsidP="00A744C9">
      <w:pPr>
        <w:pStyle w:val="Heading3"/>
        <w:jc w:val="both"/>
        <w:rPr>
          <w:rFonts w:ascii="Times New Roman" w:hAnsi="Times New Roman" w:cs="Times New Roman"/>
          <w:lang w:eastAsia="en-US"/>
        </w:rPr>
      </w:pPr>
      <w:bookmarkStart w:id="20" w:name="_Toc234314928"/>
      <w:r w:rsidRPr="00300C83">
        <w:rPr>
          <w:rFonts w:ascii="Times New Roman" w:hAnsi="Times New Roman" w:cs="Times New Roman"/>
          <w:lang w:eastAsia="en-US"/>
        </w:rPr>
        <w:t>5.1. Care work as feminised labour</w:t>
      </w:r>
      <w:bookmarkEnd w:id="20"/>
      <w:r w:rsidRPr="00300C83">
        <w:rPr>
          <w:rFonts w:ascii="Times New Roman" w:hAnsi="Times New Roman" w:cs="Times New Roman"/>
          <w:lang w:eastAsia="en-US"/>
        </w:rPr>
        <w:t xml:space="preserve"> </w:t>
      </w:r>
    </w:p>
    <w:p w14:paraId="329D0D4B" w14:textId="0B496BBD"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Throughout the interviews, care work was described as a feminised profession, and participants associated it with traditional female caregiving roles, occupational stigma, and social perceptions of the sector. Participant 3 explained, ‘Historically, women are treated as caregivers. It </w:t>
      </w:r>
      <w:r w:rsidR="002802D0">
        <w:rPr>
          <w:rFonts w:ascii="Times New Roman" w:eastAsia="Aptos" w:hAnsi="Times New Roman" w:cs="Times New Roman"/>
          <w:kern w:val="0"/>
          <w:lang w:eastAsia="en-US"/>
          <w14:ligatures w14:val="none"/>
        </w:rPr>
        <w:t>goes</w:t>
      </w:r>
      <w:r w:rsidRPr="00300C83">
        <w:rPr>
          <w:rFonts w:ascii="Times New Roman" w:eastAsia="Aptos" w:hAnsi="Times New Roman" w:cs="Times New Roman"/>
          <w:kern w:val="0"/>
          <w:lang w:eastAsia="en-US"/>
          <w14:ligatures w14:val="none"/>
        </w:rPr>
        <w:t xml:space="preserve"> way back, women staying at home, looking after the family. That still seeps into our everyday life now</w:t>
      </w:r>
      <w:r w:rsidR="008A2442">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This reflects how caring roles are influenced by gender stereotypes that define women as naturally suited to care work and aligns with existing research on how caring roles are associated with femininity, emotional caregiving and traditional gender expectations (Eagly, 1997; Ryan, 202</w:t>
      </w:r>
      <w:r w:rsidR="00077DB3">
        <w:rPr>
          <w:rFonts w:ascii="Times New Roman" w:eastAsia="Aptos" w:hAnsi="Times New Roman" w:cs="Times New Roman"/>
          <w:kern w:val="0"/>
          <w:lang w:eastAsia="en-US"/>
          <w14:ligatures w14:val="none"/>
        </w:rPr>
        <w:t>3</w:t>
      </w:r>
      <w:r w:rsidRPr="00300C83">
        <w:rPr>
          <w:rFonts w:ascii="Times New Roman" w:eastAsia="Aptos" w:hAnsi="Times New Roman" w:cs="Times New Roman"/>
          <w:kern w:val="0"/>
          <w:lang w:eastAsia="en-US"/>
          <w14:ligatures w14:val="none"/>
        </w:rPr>
        <w:t xml:space="preserve">; Haines, Sczesny and Graf, 2025).  Thus, occupational segregation contributes to the high number of women in caring professions, validating the perception of care work as </w:t>
      </w:r>
      <w:r w:rsidR="002802D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women's work</w:t>
      </w:r>
      <w:r w:rsidR="002802D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(Anker, 1997; Newman, 2011; Leoncini, Macaluso and Polselli, 2024).  Similarly, Roberts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(2026) argue that the feminisation of care is sustained not only through individual beliefs but also through social and organisational processes.</w:t>
      </w:r>
    </w:p>
    <w:p w14:paraId="4E13B27D"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However, some participants challenged these assumptions, noting that attitudes towards men in care are gradually changing. Participant 1 stated, ‘We don’t have separate genders, we all work together’, showing that gender differences are not relevant in daily care practice, and although some societal stigma towards male carers remains, the data show increasing acceptance within the sector. This supports Elliott’s (2016) theory of caring masculinities, which suggests that caring behaviours and masculine identity can coexist.</w:t>
      </w:r>
    </w:p>
    <w:p w14:paraId="64B340BF" w14:textId="74ADF55E"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Participants also described how care work is often reduced to basic physical and domestic tasks, which devalues it as a profession. Participant 4 recalled being asked, ‘Why are you doing this? You are a man</w:t>
      </w:r>
      <w:r w:rsidR="0008332D">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while</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 xml:space="preserve">other participants described how care work is reduced to ‘wiping bottoms’, sitting with residents ‘having tea all day’, or simply completing basic tasks. This supports England’s (2010) argument that feminised occupations are frequently culturally </w:t>
      </w:r>
      <w:r w:rsidRPr="00300C83">
        <w:rPr>
          <w:rFonts w:ascii="Times New Roman" w:eastAsia="Aptos" w:hAnsi="Times New Roman" w:cs="Times New Roman"/>
          <w:kern w:val="0"/>
          <w:lang w:eastAsia="en-US"/>
          <w14:ligatures w14:val="none"/>
        </w:rPr>
        <w:lastRenderedPageBreak/>
        <w:t>devalued, with caring labour commonly seen as low-skilled rather than professionally acknowledged and implies that the devaluation of care work may discourage men from entering the sector, especially when masculine values are associated with higher status and pay.</w:t>
      </w:r>
    </w:p>
    <w:p w14:paraId="4BC7C956" w14:textId="17C6F3E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 3 explained that male carers are judged differently from women, stating that people often think, ‘What’s wrong with him?’. This reflects how the feminisation of care and stigma associated with male carers can discourage men from entering the care home sector and highlights cultural assumptions about masculinity and gender roles, which is consistent with Cross and Bagilhole</w:t>
      </w:r>
      <w:r w:rsidR="000662E0">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(2002) argument that men working in feminised occupations can experience stigma linked to gender expectations rather than work itself. </w:t>
      </w:r>
    </w:p>
    <w:p w14:paraId="4A83BBF0"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Participant 8 explained that ‘the manager before me would never employ men’, demonstrating that the feminisation of care may also be reinforced through organisational culture and leadership practices, which can reproduce gender inequalities within professions (Acker, 2006).</w:t>
      </w:r>
    </w:p>
    <w:p w14:paraId="3ACDBBE8" w14:textId="77777777" w:rsidR="00300C83" w:rsidRPr="00300C83" w:rsidRDefault="00300C83" w:rsidP="00A744C9">
      <w:pPr>
        <w:spacing w:line="259" w:lineRule="auto"/>
        <w:jc w:val="both"/>
        <w:rPr>
          <w:rFonts w:ascii="Aptos" w:eastAsia="Aptos" w:hAnsi="Aptos" w:cs="Times New Roman"/>
          <w:i/>
          <w:iCs/>
          <w:kern w:val="0"/>
          <w:sz w:val="22"/>
          <w:szCs w:val="22"/>
          <w:lang w:eastAsia="en-US"/>
          <w14:ligatures w14:val="none"/>
        </w:rPr>
      </w:pPr>
      <w:r w:rsidRPr="00300C83">
        <w:rPr>
          <w:rFonts w:ascii="Times New Roman" w:eastAsia="Aptos" w:hAnsi="Times New Roman" w:cs="Times New Roman"/>
          <w:kern w:val="0"/>
          <w:lang w:eastAsia="en-US"/>
          <w14:ligatures w14:val="none"/>
        </w:rPr>
        <w:t>Participant 10 noted that care home recruitment adverts use mainly female carers, explaining that ‘most adverts usually show women carers, and when you walk into a care home, it’s mostly women working there’.</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This implies</w:t>
      </w:r>
      <w:r w:rsidRPr="00300C83">
        <w:rPr>
          <w:rFonts w:ascii="Times New Roman" w:eastAsia="Aptos" w:hAnsi="Times New Roman" w:cs="Times New Roman"/>
          <w:i/>
          <w:iCs/>
          <w:kern w:val="0"/>
          <w:lang w:eastAsia="en-US"/>
          <w14:ligatures w14:val="none"/>
        </w:rPr>
        <w:t xml:space="preserve"> </w:t>
      </w:r>
      <w:r w:rsidRPr="00300C83">
        <w:rPr>
          <w:rFonts w:ascii="Times New Roman" w:eastAsia="Aptos" w:hAnsi="Times New Roman" w:cs="Times New Roman"/>
          <w:kern w:val="0"/>
          <w:lang w:eastAsia="en-US"/>
          <w14:ligatures w14:val="none"/>
        </w:rPr>
        <w:t xml:space="preserve">that care home work is presented as a female job before applications begin, supporting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.’s (2024) argument that recruitment practices and organisational representation can reinforce gender stereotypes and reproduce gendered organisational culture (Bates, 2022).</w:t>
      </w:r>
    </w:p>
    <w:p w14:paraId="01AE8555" w14:textId="77777777" w:rsidR="00300C83" w:rsidRPr="0008332D" w:rsidRDefault="00300C83" w:rsidP="00A744C9">
      <w:pPr>
        <w:pStyle w:val="Heading3"/>
        <w:jc w:val="both"/>
        <w:rPr>
          <w:rFonts w:ascii="Times New Roman" w:hAnsi="Times New Roman" w:cs="Times New Roman"/>
          <w:lang w:eastAsia="en-US"/>
        </w:rPr>
      </w:pPr>
      <w:bookmarkStart w:id="21" w:name="_Toc234314929"/>
      <w:r w:rsidRPr="0008332D">
        <w:rPr>
          <w:rFonts w:ascii="Times New Roman" w:hAnsi="Times New Roman" w:cs="Times New Roman"/>
          <w:lang w:eastAsia="en-US"/>
        </w:rPr>
        <w:t>5.2. Emotional labour and gender expectations</w:t>
      </w:r>
      <w:bookmarkEnd w:id="21"/>
    </w:p>
    <w:p w14:paraId="1F3DBD63" w14:textId="5105EEA6" w:rsidR="00300C83" w:rsidRPr="00300C83" w:rsidRDefault="00300C83" w:rsidP="00A744C9">
      <w:pPr>
        <w:spacing w:line="259" w:lineRule="auto"/>
        <w:jc w:val="both"/>
        <w:rPr>
          <w:rFonts w:ascii="Times New Roman" w:eastAsia="Times New Roman" w:hAnsi="Times New Roman" w:cs="Times New Roman"/>
          <w:kern w:val="0"/>
          <w:lang w:eastAsia="en-GB"/>
          <w14:ligatures w14:val="none"/>
        </w:rPr>
      </w:pPr>
      <w:r w:rsidRPr="00300C83">
        <w:rPr>
          <w:rFonts w:ascii="Times New Roman" w:eastAsia="Aptos" w:hAnsi="Times New Roman" w:cs="Times New Roman"/>
          <w:kern w:val="0"/>
          <w:lang w:eastAsia="en-US"/>
          <w14:ligatures w14:val="none"/>
        </w:rPr>
        <w:t>Emotional labour is a central part of the carers</w:t>
      </w:r>
      <w:r w:rsidR="004911A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experience within care homes and, in practice, is often influenced by gender expectations. Participant 1 described becoming emotionally attached to residents early in his role and later creating emotional boundaries to protect his well-being. ‘I try not to get too close and be detached, because they cause me too much stress’. </w:t>
      </w:r>
      <w:r w:rsidRPr="00300C83">
        <w:rPr>
          <w:rFonts w:ascii="Times New Roman" w:eastAsia="Times New Roman" w:hAnsi="Times New Roman" w:cs="Times New Roman"/>
          <w:kern w:val="0"/>
          <w:lang w:eastAsia="en-GB"/>
          <w14:ligatures w14:val="none"/>
        </w:rPr>
        <w:t xml:space="preserve">Participant 10 (male) similarly explained that ‘you have to switch off after work as well, otherwise it gets too much’. This demonstrates how emotional labour within care homes creates emotional pressure for staff, especially in work settings involving dementia, deterioration and death, and supports Hochschild’s (1983) theory of emotional labour, which argues that workers within caring professions are expected to control emotions as part of their role. </w:t>
      </w:r>
    </w:p>
    <w:p w14:paraId="1E973897" w14:textId="697EEEB9" w:rsid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Participants described emotional care as extending far beyond the physical tasks commonly associated with care work. Participant 9 explained that people outside the sector often think carers ‘just wipe bottoms’, without recognising ‘how much care and love go into their work’. Similarly, Participant 6 stated that people think carers ‘sit around and get tea all day’. These insights show that emotional labour within care homes often goes unnoticed, despite being a significant part of daily care practice (Dyer, McDowell and Batnitzky, 2008). This supports England’s (2010) argument that caring labour within feminised professions is frequently culturally undervalued. By reducing care work to basic tasks and overlooking the emotional skills and responsibilities involved, the role itself is diminished and is often perceived as low-skilled and low-status. This may affect not only the perception of care work but also of the men working within the sector and may discourage them from entering and remaining in care work due to masculinity norms associated with higher pay and more traditional masculine occupations.</w:t>
      </w:r>
    </w:p>
    <w:p w14:paraId="4299AFE9" w14:textId="77777777" w:rsidR="00A744C9" w:rsidRPr="00300C83" w:rsidRDefault="00A744C9" w:rsidP="00A744C9">
      <w:pPr>
        <w:spacing w:after="0" w:line="240" w:lineRule="auto"/>
        <w:jc w:val="both"/>
        <w:rPr>
          <w:rFonts w:ascii="Times New Roman" w:eastAsia="Times New Roman" w:hAnsi="Times New Roman" w:cs="Times New Roman"/>
          <w:kern w:val="0"/>
          <w:lang w:eastAsia="en-GB"/>
          <w14:ligatures w14:val="none"/>
        </w:rPr>
      </w:pPr>
    </w:p>
    <w:p w14:paraId="2A62B71F" w14:textId="6CE0E003"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lastRenderedPageBreak/>
        <w:t xml:space="preserve">Several participants associated emotional support with women. Participant 2 (female) described women as ‘more protective, more helpful, and more supportive’, while Participant 10 (male) stated that ‘The women staff tend to comfort residents more naturally’. Participant 4 (male) similarly argued that </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women are generally more sympathetic</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This relates to how emotional care continues to be socially associated with femininity, reinforcing the perception that women are naturally more suited to care work and how emotional labour and nurturing behaviours conflict with traditional masculine expectations related to emotional restraint, provision and status (Connell, 2005; Elliott, 2016).</w:t>
      </w:r>
    </w:p>
    <w:p w14:paraId="2817F7EE"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A8F2CDE" w14:textId="09E8B0E0"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10 (male) explained that ‘A lot of men keep things in more</w:t>
      </w:r>
      <w:r w:rsidR="008A2442">
        <w:rPr>
          <w:rFonts w:ascii="Times New Roman" w:eastAsia="Times New Roman" w:hAnsi="Times New Roman" w:cs="Times New Roman"/>
          <w:kern w:val="0"/>
          <w:lang w:eastAsia="en-GB"/>
          <w14:ligatures w14:val="none"/>
        </w:rPr>
        <w:t xml:space="preserve">’ </w:t>
      </w:r>
      <w:r w:rsidRPr="00300C83">
        <w:rPr>
          <w:rFonts w:ascii="Times New Roman" w:eastAsia="Times New Roman" w:hAnsi="Times New Roman" w:cs="Times New Roman"/>
          <w:kern w:val="0"/>
          <w:lang w:eastAsia="en-GB"/>
          <w14:ligatures w14:val="none"/>
        </w:rPr>
        <w:t xml:space="preserve">and that </w:t>
      </w:r>
      <w:r w:rsidR="008A244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Some male carers try to act tougher about things</w:t>
      </w:r>
      <w:r w:rsidR="00661073">
        <w:rPr>
          <w:rFonts w:ascii="Times New Roman" w:eastAsia="Times New Roman" w:hAnsi="Times New Roman" w:cs="Times New Roman"/>
          <w:kern w:val="0"/>
          <w:lang w:eastAsia="en-GB"/>
          <w14:ligatures w14:val="none"/>
        </w:rPr>
        <w:t>.</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Participant 7 (female) similarly stated that ‘it’s perceived that men won’t talk about their emotions’. This evidence supports Connell’s (2005) concept of hegemonic masculinity, in which emotional control remains closely linked to masculine identity, showing that men may experience conflict between the emotional expectations of care work and wider social expectations surrounding masculinity, which may discourage recruitment and long-term retention within the sector.</w:t>
      </w:r>
    </w:p>
    <w:p w14:paraId="21B91E7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5D2583A" w14:textId="22C63A8A"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Conversely, some participants challenged the idea that emotional care is naturally feminine. Participant 3 (female) argued that ‘a man can come in and have a lot of self-awareness and do a really good job’, while Participant 7 stated that ‘Just because you want to be a carer doesn</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t mean less of a man’. Similarly, Participant 5 argued that ‘emotional demands vary by person’ and Participant 9 explained that male carers in her workplace were ‘fantastic’ and ‘really caring as well’. This explains that men do not lack emotional capability in care work, but that the emotional labour they perform may be recognised differently. This supports Elliott</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(2016) concept of caring masculinities, suggesting that emotional care is increasingly viewed as compatible with masculine identity (Wojnicka and de Boise, 2025; Hopkins and Giazitzoglu, 2025).</w:t>
      </w:r>
    </w:p>
    <w:p w14:paraId="018F8E3A"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787D04E" w14:textId="7E1EAEDF" w:rsidR="00300C83" w:rsidRPr="00D82DBF" w:rsidRDefault="00300C83" w:rsidP="00D82DBF">
      <w:pPr>
        <w:pStyle w:val="Heading3"/>
        <w:jc w:val="both"/>
        <w:rPr>
          <w:rFonts w:ascii="Times New Roman" w:hAnsi="Times New Roman" w:cs="Times New Roman"/>
          <w:lang w:eastAsia="en-US"/>
        </w:rPr>
      </w:pPr>
      <w:bookmarkStart w:id="22" w:name="_Toc234314930"/>
      <w:r w:rsidRPr="0008332D">
        <w:rPr>
          <w:rFonts w:ascii="Times New Roman" w:hAnsi="Times New Roman" w:cs="Times New Roman"/>
          <w:lang w:eastAsia="en-US"/>
        </w:rPr>
        <w:t>5.3</w:t>
      </w:r>
      <w:r w:rsidR="0008332D" w:rsidRPr="0008332D">
        <w:rPr>
          <w:rFonts w:ascii="Times New Roman" w:hAnsi="Times New Roman" w:cs="Times New Roman"/>
          <w:lang w:eastAsia="en-US"/>
        </w:rPr>
        <w:t>.</w:t>
      </w:r>
      <w:r w:rsidRPr="0008332D">
        <w:rPr>
          <w:rFonts w:ascii="Times New Roman" w:hAnsi="Times New Roman" w:cs="Times New Roman"/>
          <w:lang w:eastAsia="en-US"/>
        </w:rPr>
        <w:t xml:space="preserve"> Economic factors and professional identity</w:t>
      </w:r>
      <w:bookmarkEnd w:id="22"/>
    </w:p>
    <w:p w14:paraId="404F2C4F"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Low pay was a frequent topic across the interviews and was consistently linked to recruitment and retention difficulties, particularly in relation to traditional expectations of men as financial providers.</w:t>
      </w:r>
    </w:p>
    <w:p w14:paraId="3863A2B9" w14:textId="25CF8569"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1</w:t>
      </w:r>
      <w:r w:rsidR="00E26E4F">
        <w:rPr>
          <w:rFonts w:ascii="Times New Roman" w:eastAsia="Times New Roman" w:hAnsi="Times New Roman" w:cs="Times New Roman"/>
          <w:kern w:val="0"/>
          <w:lang w:eastAsia="en-GB"/>
          <w14:ligatures w14:val="none"/>
        </w:rPr>
        <w:t xml:space="preserve"> </w:t>
      </w:r>
      <w:r w:rsidRPr="00300C83">
        <w:rPr>
          <w:rFonts w:ascii="Times New Roman" w:eastAsia="Times New Roman" w:hAnsi="Times New Roman" w:cs="Times New Roman"/>
          <w:kern w:val="0"/>
          <w:lang w:eastAsia="en-GB"/>
          <w14:ligatures w14:val="none"/>
        </w:rPr>
        <w:t xml:space="preserve">(male) described his pay as ‘absolutely not enough’ and ‘not acceptable for the level of responsibility involved’, while Participant 6 (female) </w:t>
      </w:r>
      <w:r w:rsidR="000E77D0">
        <w:rPr>
          <w:rFonts w:ascii="Times New Roman" w:eastAsia="Times New Roman" w:hAnsi="Times New Roman" w:cs="Times New Roman"/>
          <w:kern w:val="0"/>
          <w:lang w:eastAsia="en-GB"/>
          <w14:ligatures w14:val="none"/>
        </w:rPr>
        <w:t xml:space="preserve">described it </w:t>
      </w:r>
      <w:r w:rsidRPr="00300C83">
        <w:rPr>
          <w:rFonts w:ascii="Times New Roman" w:eastAsia="Times New Roman" w:hAnsi="Times New Roman" w:cs="Times New Roman"/>
          <w:kern w:val="0"/>
          <w:lang w:eastAsia="en-GB"/>
          <w14:ligatures w14:val="none"/>
        </w:rPr>
        <w:t xml:space="preserve">as ‘disgusting’. Participant 8 similarly stated that the level of pay within care homes </w:t>
      </w:r>
      <w:r w:rsidR="000E77D0">
        <w:rPr>
          <w:rFonts w:ascii="Times New Roman" w:eastAsia="Times New Roman" w:hAnsi="Times New Roman" w:cs="Times New Roman"/>
          <w:kern w:val="0"/>
          <w:lang w:eastAsia="en-GB"/>
          <w14:ligatures w14:val="none"/>
        </w:rPr>
        <w:t>does not look attractive to men</w:t>
      </w:r>
      <w:r w:rsidRPr="00300C83">
        <w:rPr>
          <w:rFonts w:ascii="Times New Roman" w:eastAsia="Times New Roman" w:hAnsi="Times New Roman" w:cs="Times New Roman"/>
          <w:kern w:val="0"/>
          <w:lang w:eastAsia="en-GB"/>
          <w14:ligatures w14:val="none"/>
        </w:rPr>
        <w:t xml:space="preserve">, while Participant 7 explained that men are more likely to leave for higher-paying jobs because ‘the stereotype is still the same, that men are the ones who bring the money’. This shows that low pay acts not only as an economic barrier, but also as a deterrent influenced by masculine expectations surrounding provision, status and financial responsibility, supporting van Wees </w:t>
      </w:r>
      <w:r w:rsidRPr="00300C83">
        <w:rPr>
          <w:rFonts w:ascii="Times New Roman" w:eastAsia="Times New Roman" w:hAnsi="Times New Roman" w:cs="Times New Roman"/>
          <w:i/>
          <w:iCs/>
          <w:kern w:val="0"/>
          <w:lang w:eastAsia="en-GB"/>
          <w14:ligatures w14:val="none"/>
        </w:rPr>
        <w:t>et al</w:t>
      </w:r>
      <w:r w:rsidRPr="00300C83">
        <w:rPr>
          <w:rFonts w:ascii="Times New Roman" w:eastAsia="Times New Roman" w:hAnsi="Times New Roman" w:cs="Times New Roman"/>
          <w:kern w:val="0"/>
          <w:lang w:eastAsia="en-GB"/>
          <w14:ligatures w14:val="none"/>
        </w:rPr>
        <w:t>.’s (2024)</w:t>
      </w:r>
      <w:r w:rsidR="000E77D0">
        <w:rPr>
          <w:rFonts w:ascii="Times New Roman" w:eastAsia="Times New Roman" w:hAnsi="Times New Roman" w:cs="Times New Roman"/>
          <w:kern w:val="0"/>
          <w:lang w:eastAsia="en-GB"/>
          <w14:ligatures w14:val="none"/>
        </w:rPr>
        <w:t xml:space="preserve"> </w:t>
      </w:r>
      <w:r w:rsidR="000E77D0" w:rsidRPr="000E77D0">
        <w:rPr>
          <w:rFonts w:ascii="Times New Roman" w:eastAsia="Times New Roman" w:hAnsi="Times New Roman" w:cs="Times New Roman"/>
          <w:kern w:val="0"/>
          <w:lang w:eastAsia="en-GB"/>
          <w14:ligatures w14:val="none"/>
        </w:rPr>
        <w:t>and Gwinnell</w:t>
      </w:r>
      <w:r w:rsidR="000A683A">
        <w:rPr>
          <w:rFonts w:ascii="Times New Roman" w:eastAsia="Times New Roman" w:hAnsi="Times New Roman" w:cs="Times New Roman"/>
          <w:kern w:val="0"/>
          <w:lang w:eastAsia="en-GB"/>
          <w14:ligatures w14:val="none"/>
        </w:rPr>
        <w:t>’</w:t>
      </w:r>
      <w:r w:rsidR="000E77D0" w:rsidRPr="000E77D0">
        <w:rPr>
          <w:rFonts w:ascii="Times New Roman" w:eastAsia="Times New Roman" w:hAnsi="Times New Roman" w:cs="Times New Roman"/>
          <w:kern w:val="0"/>
          <w:lang w:eastAsia="en-GB"/>
          <w14:ligatures w14:val="none"/>
        </w:rPr>
        <w:t>s (2026)</w:t>
      </w:r>
      <w:r w:rsidRPr="00300C83">
        <w:rPr>
          <w:rFonts w:ascii="Times New Roman" w:eastAsia="Times New Roman" w:hAnsi="Times New Roman" w:cs="Times New Roman"/>
          <w:kern w:val="0"/>
          <w:lang w:eastAsia="en-GB"/>
          <w14:ligatures w14:val="none"/>
        </w:rPr>
        <w:t xml:space="preserve"> argument that financial provider expectations influence men’s employment decisions and occupational identity. However, the findings also suggest that low pay alone does not fully explain men’s under-representation within care homes but is linked to social expectations of masculinity, financial success, status and traditional occupations. </w:t>
      </w:r>
    </w:p>
    <w:p w14:paraId="61666CBF"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166B78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Career progression was also described as limited and financially unrewarding. Participant 8 explained that ‘if you start off as a carer, you can get to senior carer level, and that is about where it stops’. Participant 1 explained that he declined promotion because it offered only ‘one pound extra per hour, which doesn’t make a difference’, while Participant 9 stated that senior </w:t>
      </w:r>
      <w:r w:rsidRPr="00300C83">
        <w:rPr>
          <w:rFonts w:ascii="Times New Roman" w:eastAsia="Times New Roman" w:hAnsi="Times New Roman" w:cs="Times New Roman"/>
          <w:kern w:val="0"/>
          <w:lang w:eastAsia="en-GB"/>
          <w14:ligatures w14:val="none"/>
        </w:rPr>
        <w:lastRenderedPageBreak/>
        <w:t>carers in her workplace received only ‘20 pence more’. This reflects the issues surrounding low pay, limited progression opportunities, and a lack of recognition, which affect recruitment and retention in UK care homes (Social Care Wales, 2024; The King's Fund, 2025). Limited progression opportunities may also impact long-term commitment to the sector, because they provide insufficient economic security and career development.</w:t>
      </w:r>
    </w:p>
    <w:p w14:paraId="4C9C5FBC"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26117C0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The data also showed differences in how male participants viewed professional identity within care work. Participant 4 explained that he entered care work during COVID because it was ‘one of the few sectors’ offering stable employment, while Participant 1 remained mainly because the flexibility helped him with childcare responsibilities. Participant 4 additionally stated that ‘it’s not something I want to do for the rest of my life’, showing that some men enter care work because of availability or financial necessity rather than commitment or professional identity. </w:t>
      </w:r>
    </w:p>
    <w:p w14:paraId="07CFCC0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9D2AD7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However, not all male participants showed weak professional attachment to care work. Participant 5 strongly identified with the profession, stating, ‘Most definitely, this is what I wanted to do. I have a calling for it’, and Participant 9 described male carers in her workplace as ‘fantastic’, challenging the assumption that men are less suited for care work. Male carers are not the same and experience professional identity differently, with some men viewing care work as temporary employment and others embracing caregiving roles and emotional labour, supporting recent research that argues that masculine identities in care professions are becoming increasingly flexible and diverse (Wojnicka and de Boise, 2025).</w:t>
      </w:r>
    </w:p>
    <w:p w14:paraId="32566DC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2819E76D" w14:textId="77777777" w:rsidR="00FA1ACC"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Female participants also linked their professional identity to issues related to recognition and value within the sector. Participant 3 described training requests being ‘fobbed off’, while Participant 6 stated that there was ‘no recognition of what carers actually do’, implying that professional frustration within care homes is experienced by all workers within the sector, where care labour itself remains undervalued and poorly recognised.</w:t>
      </w:r>
    </w:p>
    <w:p w14:paraId="3F7B04BC" w14:textId="27F2C91B"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 xml:space="preserve"> </w:t>
      </w:r>
    </w:p>
    <w:p w14:paraId="349B4B92" w14:textId="7A27A03D" w:rsidR="00300C83" w:rsidRPr="00D82DBF" w:rsidRDefault="00300C83" w:rsidP="00D82DBF">
      <w:pPr>
        <w:pStyle w:val="Heading3"/>
        <w:jc w:val="both"/>
        <w:rPr>
          <w:rFonts w:ascii="Times New Roman" w:hAnsi="Times New Roman" w:cs="Times New Roman"/>
          <w:lang w:eastAsia="en-GB"/>
        </w:rPr>
      </w:pPr>
      <w:bookmarkStart w:id="23" w:name="_Toc234314931"/>
      <w:r w:rsidRPr="0008332D">
        <w:rPr>
          <w:rFonts w:ascii="Times New Roman" w:hAnsi="Times New Roman" w:cs="Times New Roman"/>
          <w:lang w:eastAsia="en-GB"/>
        </w:rPr>
        <w:t>5.4</w:t>
      </w:r>
      <w:r w:rsidR="0008332D" w:rsidRPr="0008332D">
        <w:rPr>
          <w:rFonts w:ascii="Times New Roman" w:hAnsi="Times New Roman" w:cs="Times New Roman"/>
          <w:lang w:eastAsia="en-GB"/>
        </w:rPr>
        <w:t>.</w:t>
      </w:r>
      <w:r w:rsidRPr="0008332D">
        <w:rPr>
          <w:rFonts w:ascii="Times New Roman" w:hAnsi="Times New Roman" w:cs="Times New Roman"/>
          <w:lang w:eastAsia="en-GB"/>
        </w:rPr>
        <w:t xml:space="preserve"> Organisational practices and barriers to male participation</w:t>
      </w:r>
      <w:bookmarkEnd w:id="23"/>
      <w:r w:rsidRPr="0008332D">
        <w:rPr>
          <w:rFonts w:ascii="Times New Roman" w:hAnsi="Times New Roman" w:cs="Times New Roman"/>
          <w:lang w:eastAsia="en-GB"/>
        </w:rPr>
        <w:t xml:space="preserve"> </w:t>
      </w:r>
    </w:p>
    <w:p w14:paraId="44AEEB31" w14:textId="38FD7640"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In addition to the social, emotional, and economic factors already discussed, the interviews showed that workplace practices and organisational structures also affect men</w:t>
      </w:r>
      <w:r w:rsidR="004911A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underrepresentation in the sector. Although participants described their workplaces as supportive of male carers, gendered assumptions still shape daily routines.</w:t>
      </w:r>
    </w:p>
    <w:p w14:paraId="058197C3"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7A7C8F6" w14:textId="1989DF43"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The main issue discussed by male participants was intimate personal care. Every male carer interviewed provided examples of situations when female residents refused care from male staff or asked for female carers instead. Participant 4 explained that management usually asked, ‘Just go somewhere else, and one of the girls will come and wash and dress them’, while Participant 10 stated that ‘some women just feel more comfortable with female carers’. Participant 1 added, ‘By law, we can’t do everything that a woman can’, referring to the C</w:t>
      </w:r>
      <w:r w:rsidR="00D678DF">
        <w:rPr>
          <w:rFonts w:ascii="Times New Roman" w:eastAsia="Times New Roman" w:hAnsi="Times New Roman" w:cs="Times New Roman"/>
          <w:kern w:val="0"/>
          <w:lang w:eastAsia="en-GB"/>
          <w14:ligatures w14:val="none"/>
        </w:rPr>
        <w:t xml:space="preserve">are </w:t>
      </w:r>
      <w:r w:rsidRPr="00300C83">
        <w:rPr>
          <w:rFonts w:ascii="Times New Roman" w:eastAsia="Times New Roman" w:hAnsi="Times New Roman" w:cs="Times New Roman"/>
          <w:kern w:val="0"/>
          <w:lang w:eastAsia="en-GB"/>
          <w14:ligatures w14:val="none"/>
        </w:rPr>
        <w:t>Q</w:t>
      </w:r>
      <w:r w:rsidR="00D678DF">
        <w:rPr>
          <w:rFonts w:ascii="Times New Roman" w:eastAsia="Times New Roman" w:hAnsi="Times New Roman" w:cs="Times New Roman"/>
          <w:kern w:val="0"/>
          <w:lang w:eastAsia="en-GB"/>
          <w14:ligatures w14:val="none"/>
        </w:rPr>
        <w:t xml:space="preserve">uality </w:t>
      </w:r>
      <w:r w:rsidRPr="00300C83">
        <w:rPr>
          <w:rFonts w:ascii="Times New Roman" w:eastAsia="Times New Roman" w:hAnsi="Times New Roman" w:cs="Times New Roman"/>
          <w:kern w:val="0"/>
          <w:lang w:eastAsia="en-GB"/>
          <w14:ligatures w14:val="none"/>
        </w:rPr>
        <w:t>C</w:t>
      </w:r>
      <w:r w:rsidR="00D678DF">
        <w:rPr>
          <w:rFonts w:ascii="Times New Roman" w:eastAsia="Times New Roman" w:hAnsi="Times New Roman" w:cs="Times New Roman"/>
          <w:kern w:val="0"/>
          <w:lang w:eastAsia="en-GB"/>
          <w14:ligatures w14:val="none"/>
        </w:rPr>
        <w:t>ommission</w:t>
      </w:r>
      <w:r w:rsidRPr="00300C83">
        <w:rPr>
          <w:rFonts w:ascii="Times New Roman" w:eastAsia="Times New Roman" w:hAnsi="Times New Roman" w:cs="Times New Roman"/>
          <w:kern w:val="0"/>
          <w:lang w:eastAsia="en-GB"/>
          <w14:ligatures w14:val="none"/>
        </w:rPr>
        <w:t xml:space="preserve"> guidance (2014), which requires the providers to respect residents</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gender preferences for personal care. The interviews showed that male exclusion from some intimate care duties is treated as a normal part of care home practice rather than something openly questioned. This supports Acker’s (2006) argument that workplace inequalities are often reproduced through informal routines rather than direct discrimination. Recent research also argues that care environments continue to reinforce gender expectations through everyday organisational practices (Armstrong and Braedley, 2024; Bates, 2022).</w:t>
      </w:r>
    </w:p>
    <w:p w14:paraId="5AD57D40"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B32F211" w14:textId="6131241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lastRenderedPageBreak/>
        <w:t>Managers also discussed the conflict between equality and residents</w:t>
      </w:r>
      <w:r w:rsidR="000A683A">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choices. Participant 8 explained that organisations must respect resident dignity and preferences, particularly among older residents who may feel uncomfortable receiving intimate care from men. Participant 7 stated that staff try ‘to build that trust slowly’ between residents and male carers over time. Although organisations aim to support male inclusion, male carers may still experience exclusion from certain aspects of frontline care work despite formal equality policies being in place.</w:t>
      </w:r>
    </w:p>
    <w:p w14:paraId="7C7D4CA4"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6DF220F1"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The interviews also provided examples of informal practices shaped by gender assumptions. Participant 6 explained that ‘two males are not allowed to work together’, despite no official policy being mentioned. This shows that gender assumptions can become embedded within workplace routines without being openly questioned and supports Schein and Schein’s (2017) argument that deeply embedded assumptions shape behaviour within organisations and maintain gender divisions inside care homes.</w:t>
      </w:r>
    </w:p>
    <w:p w14:paraId="7CE6B702" w14:textId="71FD291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Some participants suggested that gender imbalance affects workplace culture. Participant 3 explained that ‘there is less drama’ within more balanced teams and described predominantly female workplaces as involving ‘hierarchy</w:t>
      </w:r>
      <w:r w:rsidR="007E442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 xml:space="preserve">, </w:t>
      </w:r>
      <w:r w:rsidR="007E4422">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work politics’ and bullying, implying that gender imbalance may influence workplace relationships and staff interactions.</w:t>
      </w:r>
    </w:p>
    <w:p w14:paraId="3A07B280"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5457AC32" w14:textId="52A9E19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Managers described recruitment as gender-neutral, although</w:t>
      </w:r>
      <w:r w:rsidR="00AD5B87">
        <w:rPr>
          <w:rFonts w:ascii="Times New Roman" w:eastAsia="Times New Roman" w:hAnsi="Times New Roman" w:cs="Times New Roman"/>
          <w:kern w:val="0"/>
          <w:lang w:eastAsia="en-GB"/>
          <w14:ligatures w14:val="none"/>
        </w:rPr>
        <w:t xml:space="preserve"> at one of the care homes,</w:t>
      </w:r>
      <w:r w:rsidRPr="00300C83">
        <w:rPr>
          <w:rFonts w:ascii="Times New Roman" w:eastAsia="Times New Roman" w:hAnsi="Times New Roman" w:cs="Times New Roman"/>
          <w:kern w:val="0"/>
          <w:lang w:eastAsia="en-GB"/>
          <w14:ligatures w14:val="none"/>
        </w:rPr>
        <w:t xml:space="preserve"> the workforce remained overwhelmingly female-dominated, with only three male carers in frontline roles. Participant 7 stated that recruitment was ‘not anything deliberate’, while Participant 8 confirmed that job adverts had not been reviewed for ‘gendered language’. This supports Castilla’s (2008) argument that inequality can continue through apparently neutral organisational processes, while recent research argues that equality policies often produce inconsistent outcomes because workplace cultures and informal assumptions influence organisational practice (Dobbin and Kalev, 2022). </w:t>
      </w:r>
    </w:p>
    <w:p w14:paraId="4275CFE2"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3CB4E326"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Participant 8 highlighted that senior management in the head office was entirely male, despite frontline care remaining overwhelmingly female. However, these managers have entered the sector through different channels and did not progress from frontline care roles, suggesting that limited progression opportunities may also affect retention within the sector (Hussein, 2017).</w:t>
      </w:r>
    </w:p>
    <w:p w14:paraId="027AFEAD" w14:textId="77777777"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p>
    <w:p w14:paraId="4388EC78" w14:textId="06E3C491" w:rsidR="00300C83" w:rsidRPr="00300C83" w:rsidRDefault="00300C83" w:rsidP="00A744C9">
      <w:pPr>
        <w:spacing w:after="0" w:line="240" w:lineRule="auto"/>
        <w:jc w:val="both"/>
        <w:rPr>
          <w:rFonts w:ascii="Times New Roman" w:eastAsia="Times New Roman" w:hAnsi="Times New Roman" w:cs="Times New Roman"/>
          <w:kern w:val="0"/>
          <w:lang w:eastAsia="en-GB"/>
          <w14:ligatures w14:val="none"/>
        </w:rPr>
      </w:pPr>
      <w:r w:rsidRPr="00300C83">
        <w:rPr>
          <w:rFonts w:ascii="Times New Roman" w:eastAsia="Times New Roman" w:hAnsi="Times New Roman" w:cs="Times New Roman"/>
          <w:kern w:val="0"/>
          <w:lang w:eastAsia="en-GB"/>
          <w14:ligatures w14:val="none"/>
        </w:rPr>
        <w:t>Overall, the data show that men</w:t>
      </w:r>
      <w:r w:rsidR="008E7773">
        <w:rPr>
          <w:rFonts w:ascii="Times New Roman" w:eastAsia="Times New Roman" w:hAnsi="Times New Roman" w:cs="Times New Roman"/>
          <w:kern w:val="0"/>
          <w:lang w:eastAsia="en-GB"/>
          <w14:ligatures w14:val="none"/>
        </w:rPr>
        <w:t>’</w:t>
      </w:r>
      <w:r w:rsidRPr="00300C83">
        <w:rPr>
          <w:rFonts w:ascii="Times New Roman" w:eastAsia="Times New Roman" w:hAnsi="Times New Roman" w:cs="Times New Roman"/>
          <w:kern w:val="0"/>
          <w:lang w:eastAsia="en-GB"/>
          <w14:ligatures w14:val="none"/>
        </w:rPr>
        <w:t>s underrepresentation in the care home sector goes beyond recruitment and that social and cultural stereotypes, workplace routines, organisational norms, limited progression opportunities, and poor pay influence male participation and retention in the care home industry.</w:t>
      </w:r>
    </w:p>
    <w:p w14:paraId="6817BC4B"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p>
    <w:p w14:paraId="719F75E4" w14:textId="512A8B6E" w:rsidR="00300C83" w:rsidRPr="0008332D" w:rsidRDefault="00300C83" w:rsidP="00A744C9">
      <w:pPr>
        <w:pStyle w:val="Heading2"/>
        <w:jc w:val="both"/>
        <w:rPr>
          <w:rFonts w:ascii="Times New Roman" w:hAnsi="Times New Roman" w:cs="Times New Roman"/>
          <w:lang w:eastAsia="en-US"/>
        </w:rPr>
      </w:pPr>
      <w:bookmarkStart w:id="24" w:name="_Toc234314932"/>
      <w:r w:rsidRPr="0008332D">
        <w:rPr>
          <w:rFonts w:ascii="Times New Roman" w:hAnsi="Times New Roman" w:cs="Times New Roman"/>
          <w:lang w:eastAsia="en-US"/>
        </w:rPr>
        <w:t>6. Discussion</w:t>
      </w:r>
      <w:bookmarkEnd w:id="24"/>
    </w:p>
    <w:p w14:paraId="0D7A9435" w14:textId="6295C9EE"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This section discusses the findings in relation to the research aim and the literature review presented in Section 3, based on the three dimensions mentioned earlier in the dissertation: social, cultural and organisational. The aim of this study was to investigate the social, cultural and organisational factors that influence the underrepresentation of men in UK frontline care home roles, with a focus on how management practices, organisational culture and institutional norms shape recruitment and retention.</w:t>
      </w:r>
      <w:r w:rsidR="009204DF">
        <w:rPr>
          <w:rFonts w:ascii="Times New Roman" w:eastAsia="Aptos" w:hAnsi="Times New Roman" w:cs="Times New Roman"/>
          <w:kern w:val="0"/>
          <w:lang w:eastAsia="en-US"/>
          <w14:ligatures w14:val="none"/>
        </w:rPr>
        <w:t xml:space="preserve"> </w:t>
      </w:r>
      <w:r w:rsidRPr="00300C83">
        <w:rPr>
          <w:rFonts w:ascii="Times New Roman" w:eastAsia="Aptos" w:hAnsi="Times New Roman" w:cs="Times New Roman"/>
          <w:kern w:val="0"/>
          <w:lang w:eastAsia="en-US"/>
          <w14:ligatures w14:val="none"/>
        </w:rPr>
        <w:t>The findings reflect the three dimensions and demonstrate the way they interact and reinforce each other, creating a cycle that perpetuates the gender imbalance within the care home sector, which cannot be addressed through isolated approaches.</w:t>
      </w:r>
    </w:p>
    <w:p w14:paraId="329469C8" w14:textId="1F2EFC44"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lastRenderedPageBreak/>
        <w:t xml:space="preserve">The social dimension is reflected in all four themes </w:t>
      </w:r>
      <w:r w:rsidR="009204DF" w:rsidRPr="00300C83">
        <w:rPr>
          <w:rFonts w:ascii="Times New Roman" w:eastAsia="Aptos" w:hAnsi="Times New Roman" w:cs="Times New Roman"/>
          <w:kern w:val="0"/>
          <w:lang w:eastAsia="en-US"/>
          <w14:ligatures w14:val="none"/>
        </w:rPr>
        <w:t>identified</w:t>
      </w:r>
      <w:r w:rsidR="009204DF">
        <w:rPr>
          <w:rFonts w:ascii="Times New Roman" w:eastAsia="Aptos" w:hAnsi="Times New Roman" w:cs="Times New Roman"/>
          <w:kern w:val="0"/>
          <w:lang w:eastAsia="en-US"/>
          <w14:ligatures w14:val="none"/>
        </w:rPr>
        <w:t>,</w:t>
      </w:r>
      <w:r w:rsidR="009204DF" w:rsidRPr="00300C83">
        <w:rPr>
          <w:rFonts w:ascii="Times New Roman" w:eastAsia="Aptos" w:hAnsi="Times New Roman" w:cs="Times New Roman"/>
          <w:kern w:val="0"/>
          <w:lang w:eastAsia="en-US"/>
          <w14:ligatures w14:val="none"/>
        </w:rPr>
        <w:t xml:space="preserve"> but</w:t>
      </w:r>
      <w:r w:rsidRPr="00300C83">
        <w:rPr>
          <w:rFonts w:ascii="Times New Roman" w:eastAsia="Aptos" w:hAnsi="Times New Roman" w:cs="Times New Roman"/>
          <w:kern w:val="0"/>
          <w:lang w:eastAsia="en-US"/>
          <w14:ligatures w14:val="none"/>
        </w:rPr>
        <w:t xml:space="preserve"> is present directly in the care as a feminised labour theme. Socially, care home work is perceived as feminised labour, influenced by embedded gender expectations that define caring as naturally female rather than by individual preferences (Eagly, 1997; Anker, 1997). Participants associated care work with feminine caregiving roles and argued that this perception continues to influence how care work is viewed within society and who enters the sector.  This aligns with Roberts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’s (2026) argument that the feminisation of care is influenced by social and structural processes rather than by individual attitudes, and it demonstrates how occupational segregation continues to place women in caring professions (Leoncini, Macaluso and Polselli, 2024).</w:t>
      </w:r>
    </w:p>
    <w:p w14:paraId="02AADDCD"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However, the findings indicate that existing research may not show the full experience of men working in care homes. Care work is often viewed as low-status and less masculine. England’s (2010) devaluation theory links care work with low occupational status, while Cross and Bagilhole (2002) explain the stigma that is often associated with men working in feminised roles. Both theories are reflected in the findings, which indicate that these issues are closely connected within the care home sector. Several participants describe men being judged for entering the sector, with assumptions that there was ‘something wrong’ with them or questions about the choice to provide intimate care. Conversely, some participants describe male carers as being accepted and valued within the workplace despite stigma outside the sector, demonstrating that attitudes within organisations are changing faster than social expectations. This aligns with recent research arguing that the masculine identities within caring professions are becoming more inclusive and diverse (Wojnicka and de Boise, 2025). </w:t>
      </w:r>
    </w:p>
    <w:p w14:paraId="700BA12A" w14:textId="1174A51C"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social dimension also shapes how the emotional labour is perceived. Several participants shared the view that women are naturally more empathetic and better suited to care work, demonstrating wider social beliefs that position male carers as outsiders to the role. Similarly, </w:t>
      </w:r>
      <w:r w:rsidR="00EC7CB1">
        <w:rPr>
          <w:rFonts w:ascii="Times New Roman" w:eastAsia="Aptos" w:hAnsi="Times New Roman" w:cs="Times New Roman"/>
          <w:kern w:val="0"/>
          <w:lang w:eastAsia="en-US"/>
          <w14:ligatures w14:val="none"/>
        </w:rPr>
        <w:t>Participant 3</w:t>
      </w:r>
      <w:r w:rsidR="008E7773">
        <w:rPr>
          <w:rFonts w:ascii="Times New Roman" w:eastAsia="Aptos" w:hAnsi="Times New Roman" w:cs="Times New Roman"/>
          <w:kern w:val="0"/>
          <w:lang w:eastAsia="en-US"/>
          <w14:ligatures w14:val="none"/>
        </w:rPr>
        <w:t>’</w:t>
      </w:r>
      <w:r w:rsidR="00EC7CB1">
        <w:rPr>
          <w:rFonts w:ascii="Times New Roman" w:eastAsia="Aptos" w:hAnsi="Times New Roman" w:cs="Times New Roman"/>
          <w:kern w:val="0"/>
          <w:lang w:eastAsia="en-US"/>
          <w14:ligatures w14:val="none"/>
        </w:rPr>
        <w:t xml:space="preserve">s </w:t>
      </w:r>
      <w:r w:rsidRPr="00300C83">
        <w:rPr>
          <w:rFonts w:ascii="Times New Roman" w:eastAsia="Aptos" w:hAnsi="Times New Roman" w:cs="Times New Roman"/>
          <w:kern w:val="0"/>
          <w:lang w:eastAsia="en-US"/>
          <w14:ligatures w14:val="none"/>
        </w:rPr>
        <w:t>comment, ‘What’s wrong with him?’ expresses how expectations related to masculinity shape perceptions of male carers and how men in feminised occupations experience stigma linked to gender expectations rather than to the work itself (Cross and Bagilhole, 2002). However, the perception was also challenged, with arguments that men can provide emotional care as effectively as their female counterparts, supporting Elliott’s (2016) concept of caring masculinities.</w:t>
      </w:r>
    </w:p>
    <w:p w14:paraId="0932C219"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Economic factors are also socially shaped. Several participants associated low pay with social expectations of masculinity and provision and related how care work brings both social and economic pressures (van Wees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xml:space="preserve">., 2024). Some participants also associated care work with low professional status and limited recognition. </w:t>
      </w:r>
    </w:p>
    <w:p w14:paraId="7B4CEA9B"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social dimension was also reflected in the organisational practices, with participants describing recruitment adverts presenting care work as feminine in nature before recruitment even begins, reinforcing the perception of care work associated mostly with feminised labour (England, 2010). However, participants described organisations as gender inclusive and having neutral recruitment strategies despite making little effort to attract men into the sector, suggesting that the organisational attitudes and practices may be changing faster than the societal perceptions (Hopkins and Giazitzoglu, 2025).</w:t>
      </w:r>
    </w:p>
    <w:p w14:paraId="50D13EFC" w14:textId="438460F9"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cultural dimension is reflected most in the emotional labour and gender expectation theme, although it is visible across professional identity and organisational practices also. The interviews </w:t>
      </w:r>
      <w:r w:rsidR="0008332D">
        <w:rPr>
          <w:rFonts w:ascii="Times New Roman" w:eastAsia="Aptos" w:hAnsi="Times New Roman" w:cs="Times New Roman"/>
          <w:kern w:val="0"/>
          <w:lang w:eastAsia="en-US"/>
          <w14:ligatures w14:val="none"/>
        </w:rPr>
        <w:t>showed</w:t>
      </w:r>
      <w:r w:rsidRPr="00300C83">
        <w:rPr>
          <w:rFonts w:ascii="Times New Roman" w:eastAsia="Aptos" w:hAnsi="Times New Roman" w:cs="Times New Roman"/>
          <w:kern w:val="0"/>
          <w:lang w:eastAsia="en-US"/>
          <w14:ligatures w14:val="none"/>
        </w:rPr>
        <w:t xml:space="preserve"> that care work requires emotional engagement and empathy, which often </w:t>
      </w:r>
      <w:r w:rsidRPr="00300C83">
        <w:rPr>
          <w:rFonts w:ascii="Times New Roman" w:eastAsia="Aptos" w:hAnsi="Times New Roman" w:cs="Times New Roman"/>
          <w:kern w:val="0"/>
          <w:lang w:eastAsia="en-US"/>
          <w14:ligatures w14:val="none"/>
        </w:rPr>
        <w:lastRenderedPageBreak/>
        <w:t>conflict with masculine norms related to emotional restraint (Connell, 2005) and support Hochschild</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(1983) argument that emotional labour is the core requirement in caring roles. Although the emotional demands of care work in care homes were often described as undervalued and overlooked by participants, supporting Dyer, McDowell and Batnitzky’s (2008) research, the interviews also showed that not all men experience emotional labour in the same way, with some embracing caring identities more easily due to previous exposure to care work within their families. </w:t>
      </w:r>
    </w:p>
    <w:p w14:paraId="066A1AFF"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cultural dimension is also closely intertwined with professional identity. Participant 5 (male), who entered the sector through family exposure and personal values, demonstrated a stronger emotional attachment to the role than those who entered the sector for practical reasons. </w:t>
      </w:r>
    </w:p>
    <w:p w14:paraId="2F9A6D1F" w14:textId="58FB090A"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Organisational practices also reflect wider cultural norms, as male participants described being excluded from intimate personal care tasks with female residents. Although these practices were presented as safeguarding (C</w:t>
      </w:r>
      <w:r w:rsidR="00D678DF">
        <w:rPr>
          <w:rFonts w:ascii="Times New Roman" w:eastAsia="Aptos" w:hAnsi="Times New Roman" w:cs="Times New Roman"/>
          <w:kern w:val="0"/>
          <w:lang w:eastAsia="en-US"/>
          <w14:ligatures w14:val="none"/>
        </w:rPr>
        <w:t xml:space="preserve">are Quality </w:t>
      </w:r>
      <w:r w:rsidRPr="00300C83">
        <w:rPr>
          <w:rFonts w:ascii="Times New Roman" w:eastAsia="Aptos" w:hAnsi="Times New Roman" w:cs="Times New Roman"/>
          <w:kern w:val="0"/>
          <w:lang w:eastAsia="en-US"/>
          <w14:ligatures w14:val="none"/>
        </w:rPr>
        <w:t>C</w:t>
      </w:r>
      <w:r w:rsidR="00D678DF">
        <w:rPr>
          <w:rFonts w:ascii="Times New Roman" w:eastAsia="Aptos" w:hAnsi="Times New Roman" w:cs="Times New Roman"/>
          <w:kern w:val="0"/>
          <w:lang w:eastAsia="en-US"/>
          <w14:ligatures w14:val="none"/>
        </w:rPr>
        <w:t>ommission</w:t>
      </w:r>
      <w:r w:rsidRPr="00300C83">
        <w:rPr>
          <w:rFonts w:ascii="Times New Roman" w:eastAsia="Aptos" w:hAnsi="Times New Roman" w:cs="Times New Roman"/>
          <w:kern w:val="0"/>
          <w:lang w:eastAsia="en-US"/>
          <w14:ligatures w14:val="none"/>
        </w:rPr>
        <w:t xml:space="preserve">, 2014) or resident preference, they reflected cultural assumptions surrounding gender, intimacy and trust.  </w:t>
      </w:r>
    </w:p>
    <w:p w14:paraId="525918D9" w14:textId="68D3901B"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The organisational dimension is strongly reflected in the fourth theme, although it also shapes how all themes are experienced in practice. The interviews showed that gender inequalities within care homes are often reproduced through informal routines and neutral recruitment practices, and not direct discrimination, which aligns with the existing theories of gendered organisations and organisational culture (Acker, 2006; Schein and Schein, 2017). Participants described practices </w:t>
      </w:r>
      <w:r w:rsidR="0027102F">
        <w:rPr>
          <w:rFonts w:ascii="Times New Roman" w:eastAsia="Aptos" w:hAnsi="Times New Roman" w:cs="Times New Roman"/>
          <w:kern w:val="0"/>
          <w:lang w:eastAsia="en-US"/>
          <w14:ligatures w14:val="none"/>
        </w:rPr>
        <w:t>that</w:t>
      </w:r>
      <w:r w:rsidRPr="00300C83">
        <w:rPr>
          <w:rFonts w:ascii="Times New Roman" w:eastAsia="Aptos" w:hAnsi="Times New Roman" w:cs="Times New Roman"/>
          <w:kern w:val="0"/>
          <w:lang w:eastAsia="en-US"/>
          <w14:ligatures w14:val="none"/>
        </w:rPr>
        <w:t xml:space="preserve"> exclu</w:t>
      </w:r>
      <w:r w:rsidR="0027102F">
        <w:rPr>
          <w:rFonts w:ascii="Times New Roman" w:eastAsia="Aptos" w:hAnsi="Times New Roman" w:cs="Times New Roman"/>
          <w:kern w:val="0"/>
          <w:lang w:eastAsia="en-US"/>
          <w14:ligatures w14:val="none"/>
        </w:rPr>
        <w:t>de</w:t>
      </w:r>
      <w:r w:rsidRPr="00300C83">
        <w:rPr>
          <w:rFonts w:ascii="Times New Roman" w:eastAsia="Aptos" w:hAnsi="Times New Roman" w:cs="Times New Roman"/>
          <w:kern w:val="0"/>
          <w:lang w:eastAsia="en-US"/>
          <w14:ligatures w14:val="none"/>
        </w:rPr>
        <w:t xml:space="preserve"> male carers from intimate personal care tasks with female residents, and recruitment adverts portraying care as a feminine profession, despite describing the organisations as welcoming towards men and gender neutral. These practices reflect how organisational culture and recruitment strategies continue to reinforce gender stereotypes and the perception of care as feminised work (Bates, 2022;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2024). The interviews also revealed that organisational practices are not always gender neutral, and although the managers described the recruitment as inclusive, participant 8 acknowledged a previous manager refusing to employ men in the sector. This supports Castilla’s (2008) argument of inequality being present through informal organisational processes, but also more recent research on how equality policies have limited impact when workplace culture remains unchanged (Dobbin and Kalev, 2022).</w:t>
      </w:r>
    </w:p>
    <w:p w14:paraId="3F1B2DD3"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organisational dimension also reflects the devaluation of care work through limited progression opportunities and low financial incentive for senior roles (Social Care Wales, 2024; The King’s Fund, 2025), which conflicts with masculine expectations of status, provision and progression, ultimately affecting male retention within the sector.</w:t>
      </w:r>
    </w:p>
    <w:p w14:paraId="10B9CE33" w14:textId="2D04EFD6"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social, cultural and organisational dimensions interact across all four themes to sustain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s underrepresentation within care homes. The social perception of care as feminised work shapes wider cultural norms linked with emotional expectations, masculinity, status and financial provision, while organisational practices reproduce these assumptions through recruitment practices, informal task allocation and limited progression opportunities. Economic factors play an important role, as low pay represents an organisational challenge linked to the devaluation of care work (England, 2010) and affects male recruitment and retention into the sector in equal measure, as do wider social and cultural expectations linked </w:t>
      </w:r>
      <w:r w:rsidRPr="00300C83">
        <w:rPr>
          <w:rFonts w:ascii="Times New Roman" w:eastAsia="Aptos" w:hAnsi="Times New Roman" w:cs="Times New Roman"/>
          <w:kern w:val="0"/>
          <w:lang w:eastAsia="en-US"/>
          <w14:ligatures w14:val="none"/>
        </w:rPr>
        <w:lastRenderedPageBreak/>
        <w:t>to masculinity and financial provision. This reflects that improving pay alone will not resolve the issue of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without social and cultural change.</w:t>
      </w:r>
    </w:p>
    <w:p w14:paraId="42731B4C" w14:textId="7F7197CD" w:rsidR="00D82DBF"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Thus, the three dimensions do not operate separately but reinforce each other and create a continuous loop. Organisational change cannot reduce the feminisation of care on its own if attitudes surrounding masculinity and emotional labour are not challenged, while workplace routines and practices continue to reinforce the social and cultural expectations. Therefore,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in the UK care home sector appears to be shaped by the interconnection of social, cultural and organisational factors rather than one isolated issue.</w:t>
      </w:r>
    </w:p>
    <w:p w14:paraId="3DA215A4" w14:textId="77777777" w:rsidR="00661073" w:rsidRPr="00300C83" w:rsidRDefault="00661073" w:rsidP="00A744C9">
      <w:pPr>
        <w:spacing w:line="259" w:lineRule="auto"/>
        <w:jc w:val="both"/>
        <w:rPr>
          <w:rFonts w:ascii="Times New Roman" w:eastAsia="Aptos" w:hAnsi="Times New Roman" w:cs="Times New Roman"/>
          <w:kern w:val="0"/>
          <w:lang w:eastAsia="en-US"/>
          <w14:ligatures w14:val="none"/>
        </w:rPr>
      </w:pPr>
    </w:p>
    <w:p w14:paraId="6885EFA0" w14:textId="24D7A1F4" w:rsidR="00300C83" w:rsidRDefault="00B0321B" w:rsidP="00A744C9">
      <w:pPr>
        <w:pStyle w:val="Heading2"/>
        <w:jc w:val="both"/>
        <w:rPr>
          <w:rFonts w:ascii="Times New Roman" w:hAnsi="Times New Roman" w:cs="Times New Roman"/>
          <w:lang w:eastAsia="en-US"/>
        </w:rPr>
      </w:pPr>
      <w:r>
        <w:rPr>
          <w:rFonts w:ascii="Times New Roman" w:hAnsi="Times New Roman" w:cs="Times New Roman"/>
          <w:lang w:eastAsia="en-US"/>
        </w:rPr>
        <w:t>7</w:t>
      </w:r>
      <w:r w:rsidR="00300C83" w:rsidRPr="0008332D">
        <w:rPr>
          <w:rFonts w:ascii="Times New Roman" w:hAnsi="Times New Roman" w:cs="Times New Roman"/>
          <w:lang w:eastAsia="en-US"/>
        </w:rPr>
        <w:t xml:space="preserve">. </w:t>
      </w:r>
      <w:bookmarkStart w:id="25" w:name="_Toc234314933"/>
      <w:r w:rsidR="00300C83" w:rsidRPr="0008332D">
        <w:rPr>
          <w:rFonts w:ascii="Times New Roman" w:hAnsi="Times New Roman" w:cs="Times New Roman"/>
          <w:lang w:eastAsia="en-US"/>
        </w:rPr>
        <w:t>Conclusion</w:t>
      </w:r>
      <w:bookmarkEnd w:id="25"/>
    </w:p>
    <w:p w14:paraId="7546C322" w14:textId="73F46C9D" w:rsidR="00300C83" w:rsidRPr="00300C83" w:rsidRDefault="003F6544" w:rsidP="00A744C9">
      <w:pPr>
        <w:spacing w:line="259" w:lineRule="auto"/>
        <w:jc w:val="both"/>
        <w:rPr>
          <w:rFonts w:ascii="Times New Roman" w:eastAsia="Aptos" w:hAnsi="Times New Roman" w:cs="Times New Roman"/>
          <w:kern w:val="0"/>
          <w:lang w:eastAsia="en-US"/>
          <w14:ligatures w14:val="none"/>
        </w:rPr>
      </w:pPr>
      <w:r w:rsidRPr="003F6544">
        <w:rPr>
          <w:rFonts w:ascii="Times New Roman" w:eastAsia="Aptos" w:hAnsi="Times New Roman" w:cs="Times New Roman"/>
          <w:kern w:val="0"/>
          <w:lang w:eastAsia="en-US"/>
          <w14:ligatures w14:val="none"/>
        </w:rPr>
        <w:t>The study achieved its aim, and all research objectives were addressed through the literature review, qualitative interviews and thematic analysis, identifying four interconnected themes that explained how social, cultural and organisational factors influence men</w:t>
      </w:r>
      <w:r>
        <w:rPr>
          <w:rFonts w:ascii="Times New Roman" w:eastAsia="Aptos" w:hAnsi="Times New Roman" w:cs="Times New Roman"/>
          <w:kern w:val="0"/>
          <w:lang w:eastAsia="en-US"/>
          <w14:ligatures w14:val="none"/>
        </w:rPr>
        <w:t>’</w:t>
      </w:r>
      <w:r w:rsidRPr="003F6544">
        <w:rPr>
          <w:rFonts w:ascii="Times New Roman" w:eastAsia="Aptos" w:hAnsi="Times New Roman" w:cs="Times New Roman"/>
          <w:kern w:val="0"/>
          <w:lang w:eastAsia="en-US"/>
          <w14:ligatures w14:val="none"/>
        </w:rPr>
        <w:t>s underrepresentation, recruitment and retention within the UK care home sector</w:t>
      </w:r>
      <w:r w:rsidR="00300C83" w:rsidRPr="00300C83">
        <w:rPr>
          <w:rFonts w:ascii="Times New Roman" w:eastAsia="Aptos" w:hAnsi="Times New Roman" w:cs="Times New Roman"/>
          <w:kern w:val="0"/>
          <w:lang w:eastAsia="en-US"/>
          <w14:ligatures w14:val="none"/>
        </w:rPr>
        <w:t>. Care work is socially associated with femininity and low occupational status, and cultural expectations related to masculinity often conflict with the emotional demands of care work. Organisational practices, recruitment, and informal routines reproduce these assumptions even when organisations are described as inclusive and gender neutral.</w:t>
      </w:r>
    </w:p>
    <w:p w14:paraId="36B8F2C7"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study also showed that economic factors are persistent across all three dimensions, with low pay and limited progression affecting retention and reinforcing the devaluation of the care home sector. However, the research challenged assumptions that men are less suited to care work, with male participants demonstrating strong emotional engagement and vocational commitment in their roles. This supports Elliott’s (2016) concept of caring masculinities and demonstrates that masculine identities in care professions are changing and becoming more diverse (Wojnicka and de Boise, 2025).</w:t>
      </w:r>
    </w:p>
    <w:p w14:paraId="704686D8" w14:textId="1FF088C1"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study contributes to existing literature by examining the context of men</w:t>
      </w:r>
      <w:r w:rsidR="008E7773">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s underrepresentation in UK care homes through the interconnection of the three dimensions and suggests that meaningful change cannot be unilateral, but must occur across social attitudes, cultural expectations, and organisational practices, as focusing on one dimension alone will not produce long-term change.</w:t>
      </w:r>
    </w:p>
    <w:p w14:paraId="5CB00268" w14:textId="77777777" w:rsidR="00300C83" w:rsidRPr="00300C83" w:rsidRDefault="00300C83" w:rsidP="00A744C9">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Future research could explore how organisational culture and management practices influence male retention and progression within care homes.</w:t>
      </w:r>
    </w:p>
    <w:p w14:paraId="1C6E3D28" w14:textId="77777777" w:rsidR="00370EF7" w:rsidRPr="00FB3F1D" w:rsidRDefault="00370EF7" w:rsidP="00A744C9">
      <w:pPr>
        <w:jc w:val="both"/>
        <w:rPr>
          <w:rFonts w:ascii="Times New Roman" w:hAnsi="Times New Roman" w:cs="Times New Roman"/>
        </w:rPr>
      </w:pPr>
    </w:p>
    <w:p w14:paraId="47839900" w14:textId="77777777" w:rsidR="008E7773" w:rsidRDefault="008E7773" w:rsidP="00A744C9">
      <w:pPr>
        <w:jc w:val="both"/>
        <w:rPr>
          <w:rFonts w:ascii="Times New Roman" w:hAnsi="Times New Roman" w:cs="Times New Roman"/>
          <w:b/>
          <w:bCs/>
          <w:sz w:val="32"/>
          <w:szCs w:val="32"/>
        </w:rPr>
      </w:pPr>
    </w:p>
    <w:p w14:paraId="4DA650A5" w14:textId="77777777" w:rsidR="008E7773" w:rsidRDefault="008E7773" w:rsidP="00A744C9">
      <w:pPr>
        <w:jc w:val="both"/>
        <w:rPr>
          <w:rFonts w:ascii="Times New Roman" w:hAnsi="Times New Roman" w:cs="Times New Roman"/>
          <w:b/>
          <w:bCs/>
          <w:sz w:val="32"/>
          <w:szCs w:val="32"/>
        </w:rPr>
      </w:pPr>
    </w:p>
    <w:p w14:paraId="6057F49C" w14:textId="77777777" w:rsidR="008E7773" w:rsidRDefault="008E7773" w:rsidP="00A744C9">
      <w:pPr>
        <w:jc w:val="both"/>
        <w:rPr>
          <w:rFonts w:ascii="Times New Roman" w:hAnsi="Times New Roman" w:cs="Times New Roman"/>
          <w:b/>
          <w:bCs/>
          <w:sz w:val="32"/>
          <w:szCs w:val="32"/>
        </w:rPr>
      </w:pPr>
    </w:p>
    <w:p w14:paraId="37FFC958" w14:textId="35328838" w:rsidR="00B0321B" w:rsidRPr="0008332D" w:rsidRDefault="00B0321B" w:rsidP="00B0321B">
      <w:pPr>
        <w:pStyle w:val="Heading2"/>
        <w:jc w:val="both"/>
        <w:rPr>
          <w:rFonts w:ascii="Times New Roman" w:hAnsi="Times New Roman" w:cs="Times New Roman"/>
          <w:lang w:eastAsia="en-US"/>
        </w:rPr>
      </w:pPr>
      <w:bookmarkStart w:id="26" w:name="_Toc234314934"/>
      <w:r>
        <w:rPr>
          <w:rFonts w:ascii="Times New Roman" w:hAnsi="Times New Roman" w:cs="Times New Roman"/>
          <w:lang w:eastAsia="en-US"/>
        </w:rPr>
        <w:lastRenderedPageBreak/>
        <w:t>8</w:t>
      </w:r>
      <w:r w:rsidRPr="0008332D">
        <w:rPr>
          <w:rFonts w:ascii="Times New Roman" w:hAnsi="Times New Roman" w:cs="Times New Roman"/>
          <w:lang w:eastAsia="en-US"/>
        </w:rPr>
        <w:t>. Recommendations</w:t>
      </w:r>
      <w:bookmarkEnd w:id="26"/>
      <w:r w:rsidRPr="0008332D">
        <w:rPr>
          <w:rFonts w:ascii="Times New Roman" w:hAnsi="Times New Roman" w:cs="Times New Roman"/>
          <w:lang w:eastAsia="en-US"/>
        </w:rPr>
        <w:t xml:space="preserve"> </w:t>
      </w:r>
    </w:p>
    <w:p w14:paraId="6ADC01C5"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Based on the interview data, this study can provide several recommendations for care home managers and organisations.</w:t>
      </w:r>
    </w:p>
    <w:p w14:paraId="153CC360"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 xml:space="preserve">Organisations should review their recruitment strategy, especially adverts and representation, to ensure that care work is presented in a gender-neutral way and appeals equally to men and women. The interviews revealed that recruitment materials can reinforce the perception of care as feminised work before recruitment begins (Hu </w:t>
      </w:r>
      <w:r w:rsidRPr="00300C83">
        <w:rPr>
          <w:rFonts w:ascii="Times New Roman" w:eastAsia="Aptos" w:hAnsi="Times New Roman" w:cs="Times New Roman"/>
          <w:i/>
          <w:iCs/>
          <w:kern w:val="0"/>
          <w:lang w:eastAsia="en-US"/>
          <w14:ligatures w14:val="none"/>
        </w:rPr>
        <w:t>et al</w:t>
      </w:r>
      <w:r w:rsidRPr="00300C83">
        <w:rPr>
          <w:rFonts w:ascii="Times New Roman" w:eastAsia="Aptos" w:hAnsi="Times New Roman" w:cs="Times New Roman"/>
          <w:kern w:val="0"/>
          <w:lang w:eastAsia="en-US"/>
          <w14:ligatures w14:val="none"/>
        </w:rPr>
        <w:t>., 2024; Bates, 2022). Promoting care skills as professional competencies rather than domestic tasks, and using gender-neutral representation, may help challenge the perception of the sector as low-status and feminised at the recruitment stage. This will provide equal opportunities and enhanced prospects for the male population, reduce their underrepresentation in the sector and the financial losses due to staff shortages and high turnover.</w:t>
      </w:r>
    </w:p>
    <w:p w14:paraId="5720076D"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The remuneration and progression opportunities require improvement. Participants linked low pay, lack of recognition, and lack of career progression to poor retention. Improving pay and providing progression opportunities may help attract more men to the sector and improve retention by reducing organisational and cultural barriers associated with masculine expectations linked to financial provision and status (England, 2010).</w:t>
      </w:r>
    </w:p>
    <w:p w14:paraId="02C9BA5E" w14:textId="77777777"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Organisations should challenge informal gendered practices within daily routines, such as gendered task allocation or staff pairing and provide emotional support for staff through reflective practice. The interviews suggested that the gendered workplace assumptions are maintained in everyday practice and not through official policies, showing that cultural organisational change requires challenging the underlying assumptions, not just introducing equality frameworks (Schein and Schein, 2017).</w:t>
      </w:r>
    </w:p>
    <w:p w14:paraId="0FFF4C7E" w14:textId="28C54DC3" w:rsidR="00B0321B" w:rsidRPr="00300C83" w:rsidRDefault="00B0321B" w:rsidP="00B0321B">
      <w:pPr>
        <w:numPr>
          <w:ilvl w:val="0"/>
          <w:numId w:val="25"/>
        </w:numPr>
        <w:spacing w:line="259" w:lineRule="auto"/>
        <w:contextualSpacing/>
        <w:jc w:val="both"/>
        <w:rPr>
          <w:rFonts w:ascii="Times New Roman" w:eastAsia="Aptos" w:hAnsi="Times New Roman" w:cs="Times New Roman"/>
          <w:kern w:val="0"/>
          <w:lang w:eastAsia="en-US"/>
          <w14:ligatures w14:val="none"/>
        </w:rPr>
      </w:pPr>
      <w:r w:rsidRPr="00300C83">
        <w:rPr>
          <w:rFonts w:ascii="Times New Roman" w:eastAsia="Aptos" w:hAnsi="Times New Roman" w:cs="Times New Roman"/>
          <w:kern w:val="0"/>
          <w:lang w:eastAsia="en-US"/>
          <w14:ligatures w14:val="none"/>
        </w:rPr>
        <w:t>Organisations should develop clearer policies on intimate personal care that provide in equal measure staff equality and residents</w:t>
      </w:r>
      <w:r w:rsidR="00B11846">
        <w:rPr>
          <w:rFonts w:ascii="Times New Roman" w:eastAsia="Aptos" w:hAnsi="Times New Roman" w:cs="Times New Roman"/>
          <w:kern w:val="0"/>
          <w:lang w:eastAsia="en-US"/>
          <w14:ligatures w14:val="none"/>
        </w:rPr>
        <w:t>’</w:t>
      </w:r>
      <w:r w:rsidRPr="00300C83">
        <w:rPr>
          <w:rFonts w:ascii="Times New Roman" w:eastAsia="Aptos" w:hAnsi="Times New Roman" w:cs="Times New Roman"/>
          <w:kern w:val="0"/>
          <w:lang w:eastAsia="en-US"/>
          <w14:ligatures w14:val="none"/>
        </w:rPr>
        <w:t xml:space="preserve"> dignity. Current C</w:t>
      </w:r>
      <w:r>
        <w:rPr>
          <w:rFonts w:ascii="Times New Roman" w:eastAsia="Aptos" w:hAnsi="Times New Roman" w:cs="Times New Roman"/>
          <w:kern w:val="0"/>
          <w:lang w:eastAsia="en-US"/>
          <w14:ligatures w14:val="none"/>
        </w:rPr>
        <w:t xml:space="preserve">are </w:t>
      </w:r>
      <w:r w:rsidRPr="00300C83">
        <w:rPr>
          <w:rFonts w:ascii="Times New Roman" w:eastAsia="Aptos" w:hAnsi="Times New Roman" w:cs="Times New Roman"/>
          <w:kern w:val="0"/>
          <w:lang w:eastAsia="en-US"/>
          <w14:ligatures w14:val="none"/>
        </w:rPr>
        <w:t>Q</w:t>
      </w:r>
      <w:r>
        <w:rPr>
          <w:rFonts w:ascii="Times New Roman" w:eastAsia="Aptos" w:hAnsi="Times New Roman" w:cs="Times New Roman"/>
          <w:kern w:val="0"/>
          <w:lang w:eastAsia="en-US"/>
          <w14:ligatures w14:val="none"/>
        </w:rPr>
        <w:t xml:space="preserve">uality </w:t>
      </w:r>
      <w:r w:rsidRPr="00300C83">
        <w:rPr>
          <w:rFonts w:ascii="Times New Roman" w:eastAsia="Aptos" w:hAnsi="Times New Roman" w:cs="Times New Roman"/>
          <w:kern w:val="0"/>
          <w:lang w:eastAsia="en-US"/>
          <w14:ligatures w14:val="none"/>
        </w:rPr>
        <w:t>C</w:t>
      </w:r>
      <w:r>
        <w:rPr>
          <w:rFonts w:ascii="Times New Roman" w:eastAsia="Aptos" w:hAnsi="Times New Roman" w:cs="Times New Roman"/>
          <w:kern w:val="0"/>
          <w:lang w:eastAsia="en-US"/>
          <w14:ligatures w14:val="none"/>
        </w:rPr>
        <w:t>ommission</w:t>
      </w:r>
      <w:r w:rsidRPr="00300C83">
        <w:rPr>
          <w:rFonts w:ascii="Times New Roman" w:eastAsia="Aptos" w:hAnsi="Times New Roman" w:cs="Times New Roman"/>
          <w:kern w:val="0"/>
          <w:lang w:eastAsia="en-US"/>
          <w14:ligatures w14:val="none"/>
        </w:rPr>
        <w:t xml:space="preserve"> guidance (2014) is too broad and may contribute to the exclusion of male carers from personal care tasks, reinforcing the imbalance in the sector. </w:t>
      </w:r>
    </w:p>
    <w:p w14:paraId="502634EC"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p>
    <w:p w14:paraId="64C92696" w14:textId="77777777" w:rsidR="00B0321B" w:rsidRPr="00300C83" w:rsidRDefault="00B0321B" w:rsidP="00B0321B">
      <w:pPr>
        <w:spacing w:line="259" w:lineRule="auto"/>
        <w:jc w:val="both"/>
        <w:rPr>
          <w:rFonts w:ascii="Times New Roman" w:eastAsia="Aptos" w:hAnsi="Times New Roman" w:cs="Times New Roman"/>
          <w:kern w:val="0"/>
          <w:lang w:eastAsia="en-US"/>
          <w14:ligatures w14:val="none"/>
        </w:rPr>
      </w:pPr>
    </w:p>
    <w:p w14:paraId="44D478D2" w14:textId="77777777" w:rsidR="00D32444" w:rsidRDefault="00D32444" w:rsidP="00A744C9">
      <w:pPr>
        <w:jc w:val="both"/>
        <w:rPr>
          <w:rFonts w:ascii="Times New Roman" w:hAnsi="Times New Roman" w:cs="Times New Roman"/>
          <w:b/>
          <w:bCs/>
          <w:sz w:val="32"/>
          <w:szCs w:val="32"/>
        </w:rPr>
      </w:pPr>
    </w:p>
    <w:p w14:paraId="0087C5B9" w14:textId="77777777" w:rsidR="00D32444" w:rsidRDefault="00D32444" w:rsidP="00A744C9">
      <w:pPr>
        <w:jc w:val="both"/>
        <w:rPr>
          <w:rFonts w:ascii="Times New Roman" w:hAnsi="Times New Roman" w:cs="Times New Roman"/>
          <w:b/>
          <w:bCs/>
          <w:sz w:val="32"/>
          <w:szCs w:val="32"/>
        </w:rPr>
      </w:pPr>
    </w:p>
    <w:p w14:paraId="17C6F855" w14:textId="77777777" w:rsidR="00D32444" w:rsidRDefault="00D32444" w:rsidP="00A744C9">
      <w:pPr>
        <w:jc w:val="both"/>
        <w:rPr>
          <w:rFonts w:ascii="Times New Roman" w:hAnsi="Times New Roman" w:cs="Times New Roman"/>
          <w:b/>
          <w:bCs/>
          <w:sz w:val="32"/>
          <w:szCs w:val="32"/>
        </w:rPr>
      </w:pPr>
    </w:p>
    <w:p w14:paraId="53CA0B66" w14:textId="77777777" w:rsidR="00D32444" w:rsidRDefault="00D32444" w:rsidP="00A744C9">
      <w:pPr>
        <w:jc w:val="both"/>
        <w:rPr>
          <w:rFonts w:ascii="Times New Roman" w:hAnsi="Times New Roman" w:cs="Times New Roman"/>
          <w:b/>
          <w:bCs/>
          <w:sz w:val="32"/>
          <w:szCs w:val="32"/>
        </w:rPr>
      </w:pPr>
    </w:p>
    <w:p w14:paraId="4D9EF88C" w14:textId="77777777" w:rsidR="00D32444" w:rsidRDefault="00D32444" w:rsidP="00A744C9">
      <w:pPr>
        <w:jc w:val="both"/>
        <w:rPr>
          <w:rFonts w:ascii="Times New Roman" w:hAnsi="Times New Roman" w:cs="Times New Roman"/>
          <w:b/>
          <w:bCs/>
          <w:sz w:val="32"/>
          <w:szCs w:val="32"/>
        </w:rPr>
      </w:pPr>
    </w:p>
    <w:p w14:paraId="0D8BE1E4" w14:textId="77777777" w:rsidR="00D15902" w:rsidRDefault="00D15902" w:rsidP="00A744C9">
      <w:pPr>
        <w:jc w:val="both"/>
        <w:rPr>
          <w:rFonts w:ascii="Times New Roman" w:hAnsi="Times New Roman" w:cs="Times New Roman"/>
          <w:b/>
          <w:bCs/>
          <w:sz w:val="32"/>
          <w:szCs w:val="32"/>
        </w:rPr>
      </w:pPr>
    </w:p>
    <w:p w14:paraId="04C8F592" w14:textId="77777777" w:rsidR="00D32444" w:rsidRDefault="00D32444" w:rsidP="00A744C9">
      <w:pPr>
        <w:jc w:val="both"/>
        <w:rPr>
          <w:rFonts w:ascii="Times New Roman" w:hAnsi="Times New Roman" w:cs="Times New Roman"/>
          <w:b/>
          <w:bCs/>
          <w:sz w:val="32"/>
          <w:szCs w:val="32"/>
        </w:rPr>
      </w:pPr>
    </w:p>
    <w:p w14:paraId="5B486E67" w14:textId="77777777" w:rsidR="007F66F3" w:rsidRPr="007F66F3" w:rsidRDefault="007F66F3" w:rsidP="007F66F3">
      <w:pPr>
        <w:pStyle w:val="Heading2"/>
        <w:rPr>
          <w:rFonts w:ascii="Times New Roman" w:hAnsi="Times New Roman" w:cs="Times New Roman"/>
          <w:lang w:eastAsia="en-GB"/>
        </w:rPr>
      </w:pPr>
      <w:bookmarkStart w:id="27" w:name="_Toc234314935"/>
      <w:r w:rsidRPr="007F66F3">
        <w:rPr>
          <w:rFonts w:ascii="Times New Roman" w:hAnsi="Times New Roman" w:cs="Times New Roman"/>
          <w:lang w:eastAsia="en-GB"/>
        </w:rPr>
        <w:lastRenderedPageBreak/>
        <w:t>9. References</w:t>
      </w:r>
      <w:bookmarkEnd w:id="27"/>
    </w:p>
    <w:p w14:paraId="04C03CD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Acker, J. (2006) ‘Inequality regimes: gender, class, and race in organizations’,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20(4), pp. 441-464. Available at: </w:t>
      </w:r>
      <w:hyperlink r:id="rId9" w:tgtFrame="_new" w:history="1">
        <w:r w:rsidRPr="007F66F3">
          <w:rPr>
            <w:rFonts w:ascii="Times New Roman" w:eastAsia="Times New Roman" w:hAnsi="Times New Roman" w:cs="Times New Roman"/>
            <w:color w:val="0000FF"/>
            <w:kern w:val="0"/>
            <w:u w:val="single"/>
            <w:lang w:eastAsia="en-GB"/>
            <w14:ligatures w14:val="none"/>
          </w:rPr>
          <w:t>https://doi.org/10.1177/0891243206289499</w:t>
        </w:r>
      </w:hyperlink>
    </w:p>
    <w:p w14:paraId="5DEB9CC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Akyirem, S., </w:t>
      </w:r>
      <w:proofErr w:type="spellStart"/>
      <w:r w:rsidRPr="007F66F3">
        <w:rPr>
          <w:rFonts w:ascii="Times New Roman" w:eastAsia="Times New Roman" w:hAnsi="Times New Roman" w:cs="Times New Roman"/>
          <w:kern w:val="0"/>
          <w:lang w:eastAsia="en-GB"/>
          <w14:ligatures w14:val="none"/>
        </w:rPr>
        <w:t>Ekpor</w:t>
      </w:r>
      <w:proofErr w:type="spellEnd"/>
      <w:r w:rsidRPr="007F66F3">
        <w:rPr>
          <w:rFonts w:ascii="Times New Roman" w:eastAsia="Times New Roman" w:hAnsi="Times New Roman" w:cs="Times New Roman"/>
          <w:kern w:val="0"/>
          <w:lang w:eastAsia="en-GB"/>
          <w14:ligatures w14:val="none"/>
        </w:rPr>
        <w:t xml:space="preserve">, E., Aidoo-Frimpong, G.A., Salifu, Y. and Nelson, L.E. (2024) ‘Online interviews for qualitative health research in Africa: a scoping review’, </w:t>
      </w:r>
      <w:r w:rsidRPr="00E76B15">
        <w:rPr>
          <w:rFonts w:ascii="Times New Roman" w:eastAsia="Times New Roman" w:hAnsi="Times New Roman" w:cs="Times New Roman"/>
          <w:i/>
          <w:iCs/>
          <w:kern w:val="0"/>
          <w:lang w:eastAsia="en-GB"/>
          <w14:ligatures w14:val="none"/>
        </w:rPr>
        <w:t>International Health</w:t>
      </w:r>
      <w:r w:rsidRPr="007F66F3">
        <w:rPr>
          <w:rFonts w:ascii="Times New Roman" w:eastAsia="Times New Roman" w:hAnsi="Times New Roman" w:cs="Times New Roman"/>
          <w:kern w:val="0"/>
          <w:lang w:eastAsia="en-GB"/>
          <w14:ligatures w14:val="none"/>
        </w:rPr>
        <w:t xml:space="preserve">, 16(1), pp. 4-13. Available at: </w:t>
      </w:r>
      <w:hyperlink r:id="rId10" w:history="1">
        <w:r w:rsidRPr="007F66F3">
          <w:rPr>
            <w:rFonts w:ascii="Times New Roman" w:eastAsia="Times New Roman" w:hAnsi="Times New Roman" w:cs="Times New Roman"/>
            <w:color w:val="0000FF"/>
            <w:kern w:val="0"/>
            <w:u w:val="single"/>
            <w:lang w:eastAsia="en-GB"/>
            <w14:ligatures w14:val="none"/>
          </w:rPr>
          <w:t>https://doi.org/10.1093/inthealth/ihad010</w:t>
        </w:r>
      </w:hyperlink>
    </w:p>
    <w:p w14:paraId="32EAB53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Alvesson, M. and Spicer, A. (2011) </w:t>
      </w:r>
      <w:r w:rsidRPr="007F66F3">
        <w:rPr>
          <w:rFonts w:ascii="Times New Roman" w:eastAsia="Times New Roman" w:hAnsi="Times New Roman" w:cs="Times New Roman"/>
          <w:i/>
          <w:iCs/>
          <w:kern w:val="0"/>
          <w:lang w:eastAsia="en-GB"/>
          <w14:ligatures w14:val="none"/>
        </w:rPr>
        <w:t>Metaphors we lead by: understanding leadership in the real world</w:t>
      </w:r>
      <w:r w:rsidRPr="007F66F3">
        <w:rPr>
          <w:rFonts w:ascii="Times New Roman" w:eastAsia="Times New Roman" w:hAnsi="Times New Roman" w:cs="Times New Roman"/>
          <w:kern w:val="0"/>
          <w:lang w:eastAsia="en-GB"/>
          <w14:ligatures w14:val="none"/>
        </w:rPr>
        <w:t xml:space="preserve">. Routledge. Available at: </w:t>
      </w:r>
      <w:hyperlink r:id="rId11" w:tgtFrame="_new" w:history="1">
        <w:r w:rsidRPr="007F66F3">
          <w:rPr>
            <w:rFonts w:ascii="Times New Roman" w:eastAsia="Times New Roman" w:hAnsi="Times New Roman" w:cs="Times New Roman"/>
            <w:color w:val="0000FF"/>
            <w:kern w:val="0"/>
            <w:u w:val="single"/>
            <w:lang w:eastAsia="en-GB"/>
            <w14:ligatures w14:val="none"/>
          </w:rPr>
          <w:t>https://doi.org/10.4324/9780203840122</w:t>
        </w:r>
      </w:hyperlink>
    </w:p>
    <w:p w14:paraId="7136016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Amin, S.M., El </w:t>
      </w:r>
      <w:proofErr w:type="spellStart"/>
      <w:r w:rsidRPr="007F66F3">
        <w:rPr>
          <w:rFonts w:ascii="Times New Roman" w:eastAsia="Times New Roman" w:hAnsi="Times New Roman" w:cs="Times New Roman"/>
          <w:kern w:val="0"/>
          <w:lang w:eastAsia="en-GB"/>
          <w14:ligatures w14:val="none"/>
        </w:rPr>
        <w:t>Demerdash</w:t>
      </w:r>
      <w:proofErr w:type="spellEnd"/>
      <w:r w:rsidRPr="007F66F3">
        <w:rPr>
          <w:rFonts w:ascii="Times New Roman" w:eastAsia="Times New Roman" w:hAnsi="Times New Roman" w:cs="Times New Roman"/>
          <w:kern w:val="0"/>
          <w:lang w:eastAsia="en-GB"/>
          <w14:ligatures w14:val="none"/>
        </w:rPr>
        <w:t xml:space="preserve">, D., Othman, A.A., Zoromba, M.A., El-Gazar, H.E., Atta, M.H.R., Albzia, A., Abdelrahman, M.M., </w:t>
      </w:r>
      <w:proofErr w:type="spellStart"/>
      <w:r w:rsidRPr="007F66F3">
        <w:rPr>
          <w:rFonts w:ascii="Times New Roman" w:eastAsia="Times New Roman" w:hAnsi="Times New Roman" w:cs="Times New Roman"/>
          <w:kern w:val="0"/>
          <w:lang w:eastAsia="en-GB"/>
          <w14:ligatures w14:val="none"/>
        </w:rPr>
        <w:t>Alasqah</w:t>
      </w:r>
      <w:proofErr w:type="spellEnd"/>
      <w:r w:rsidRPr="007F66F3">
        <w:rPr>
          <w:rFonts w:ascii="Times New Roman" w:eastAsia="Times New Roman" w:hAnsi="Times New Roman" w:cs="Times New Roman"/>
          <w:kern w:val="0"/>
          <w:lang w:eastAsia="en-GB"/>
          <w14:ligatures w14:val="none"/>
        </w:rPr>
        <w:t>, I. and Abdallah, H.M.M. (2025) ‘The mediating role of professional identity in the relationship between gender misconceptions and occupational stigma among male nursing students’</w:t>
      </w:r>
      <w:r w:rsidRPr="007F66F3">
        <w:rPr>
          <w:rFonts w:ascii="Times New Roman" w:eastAsia="Times New Roman" w:hAnsi="Times New Roman" w:cs="Times New Roman"/>
          <w:i/>
          <w:iCs/>
          <w:kern w:val="0"/>
          <w:lang w:eastAsia="en-GB"/>
          <w14:ligatures w14:val="none"/>
        </w:rPr>
        <w:t>, BMC Nursing</w:t>
      </w:r>
      <w:r w:rsidRPr="007F66F3">
        <w:rPr>
          <w:rFonts w:ascii="Times New Roman" w:eastAsia="Times New Roman" w:hAnsi="Times New Roman" w:cs="Times New Roman"/>
          <w:kern w:val="0"/>
          <w:lang w:eastAsia="en-GB"/>
          <w14:ligatures w14:val="none"/>
        </w:rPr>
        <w:t xml:space="preserve">, 24(1), p. 930. Available at: </w:t>
      </w:r>
      <w:hyperlink r:id="rId12" w:history="1">
        <w:r w:rsidRPr="007F66F3">
          <w:rPr>
            <w:rFonts w:ascii="Times New Roman" w:eastAsia="Times New Roman" w:hAnsi="Times New Roman" w:cs="Times New Roman"/>
            <w:color w:val="0000FF"/>
            <w:kern w:val="0"/>
            <w:u w:val="single"/>
            <w:lang w:eastAsia="en-GB"/>
            <w14:ligatures w14:val="none"/>
          </w:rPr>
          <w:t>https://doi.org/10.1186/s12912-025-03552-5</w:t>
        </w:r>
      </w:hyperlink>
    </w:p>
    <w:p w14:paraId="3FE095C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Anker, R. (1997) ‘Theories of occupational segregation by sex: an overview’, </w:t>
      </w:r>
      <w:r w:rsidRPr="007F66F3">
        <w:rPr>
          <w:rFonts w:ascii="Times New Roman" w:eastAsia="Aptos" w:hAnsi="Times New Roman" w:cs="Times New Roman"/>
          <w:i/>
          <w:iCs/>
          <w:lang w:eastAsia="en-US"/>
        </w:rPr>
        <w:t>International Labour Review</w:t>
      </w:r>
      <w:r w:rsidRPr="007F66F3">
        <w:rPr>
          <w:rFonts w:ascii="Times New Roman" w:eastAsia="Aptos" w:hAnsi="Times New Roman" w:cs="Times New Roman"/>
          <w:lang w:eastAsia="en-US"/>
        </w:rPr>
        <w:t xml:space="preserve">, 136(3), pp. 315-339. Available at: </w:t>
      </w:r>
      <w:hyperlink r:id="rId13" w:tgtFrame="_new" w:history="1">
        <w:r w:rsidRPr="007F66F3">
          <w:rPr>
            <w:rFonts w:ascii="Times New Roman" w:eastAsia="Aptos" w:hAnsi="Times New Roman" w:cs="Times New Roman"/>
            <w:color w:val="0000FF"/>
            <w:u w:val="single"/>
            <w:lang w:eastAsia="en-US"/>
          </w:rPr>
          <w:t>https://researchrepository.ilo.org/esploro/outputs/journalArticle/Theories-of-occupational-segregation-by-sex/995274776102676</w:t>
        </w:r>
      </w:hyperlink>
      <w:r w:rsidRPr="007F66F3">
        <w:rPr>
          <w:rFonts w:ascii="Times New Roman" w:eastAsia="Aptos" w:hAnsi="Times New Roman" w:cs="Times New Roman"/>
          <w:lang w:eastAsia="en-US"/>
        </w:rPr>
        <w:t xml:space="preserve"> (Accessed: 18 June 2026).</w:t>
      </w:r>
    </w:p>
    <w:p w14:paraId="25DEA02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Armstrong, P. and Braedley, S. (2024) ‘Surfacing gender: designing care homes for women in all their diversity’, </w:t>
      </w:r>
      <w:r w:rsidRPr="007F66F3">
        <w:rPr>
          <w:rFonts w:ascii="Times New Roman" w:eastAsia="Times New Roman" w:hAnsi="Times New Roman" w:cs="Times New Roman"/>
          <w:i/>
          <w:iCs/>
          <w:kern w:val="0"/>
          <w:lang w:eastAsia="en-GB"/>
          <w14:ligatures w14:val="none"/>
        </w:rPr>
        <w:t>Social Sciences</w:t>
      </w:r>
      <w:r w:rsidRPr="007F66F3">
        <w:rPr>
          <w:rFonts w:ascii="Times New Roman" w:eastAsia="Times New Roman" w:hAnsi="Times New Roman" w:cs="Times New Roman"/>
          <w:kern w:val="0"/>
          <w:lang w:eastAsia="en-GB"/>
          <w14:ligatures w14:val="none"/>
        </w:rPr>
        <w:t xml:space="preserve">, 13(12), p. 669. Available at: </w:t>
      </w:r>
      <w:hyperlink r:id="rId14" w:tgtFrame="_new" w:history="1">
        <w:r w:rsidRPr="007F66F3">
          <w:rPr>
            <w:rFonts w:ascii="Times New Roman" w:eastAsia="Times New Roman" w:hAnsi="Times New Roman" w:cs="Times New Roman"/>
            <w:color w:val="0000FF"/>
            <w:kern w:val="0"/>
            <w:u w:val="single"/>
            <w:lang w:eastAsia="en-GB"/>
            <w14:ligatures w14:val="none"/>
          </w:rPr>
          <w:t>https://doi.org/10.3390/socsci13120669</w:t>
        </w:r>
      </w:hyperlink>
    </w:p>
    <w:p w14:paraId="68B3B09E"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Bates, T. (2022) ‘Rethinking how we work with Acker’s theory of gendered organizations: an abductive approach for feminist empirical research’, </w:t>
      </w:r>
      <w:r w:rsidRPr="007F66F3">
        <w:rPr>
          <w:rFonts w:ascii="Times New Roman" w:eastAsia="Times New Roman" w:hAnsi="Times New Roman" w:cs="Times New Roman"/>
          <w:i/>
          <w:iCs/>
          <w:kern w:val="0"/>
          <w:lang w:eastAsia="en-GB"/>
          <w14:ligatures w14:val="none"/>
        </w:rPr>
        <w:t>Gender, Work &amp; Organization</w:t>
      </w:r>
      <w:r w:rsidRPr="007F66F3">
        <w:rPr>
          <w:rFonts w:ascii="Times New Roman" w:eastAsia="Times New Roman" w:hAnsi="Times New Roman" w:cs="Times New Roman"/>
          <w:kern w:val="0"/>
          <w:lang w:eastAsia="en-GB"/>
          <w14:ligatures w14:val="none"/>
        </w:rPr>
        <w:t xml:space="preserve">, 29(4), pp. 1041-1064. Available at: </w:t>
      </w:r>
      <w:hyperlink r:id="rId15" w:tgtFrame="_new" w:history="1">
        <w:r w:rsidRPr="007F66F3">
          <w:rPr>
            <w:rFonts w:ascii="Times New Roman" w:eastAsia="Times New Roman" w:hAnsi="Times New Roman" w:cs="Times New Roman"/>
            <w:color w:val="0000FF"/>
            <w:kern w:val="0"/>
            <w:u w:val="single"/>
            <w:lang w:eastAsia="en-GB"/>
            <w14:ligatures w14:val="none"/>
          </w:rPr>
          <w:t>https://doi.org/10.1111/gwao.12795</w:t>
        </w:r>
      </w:hyperlink>
    </w:p>
    <w:p w14:paraId="508B882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Bazeley, P. and Jackson, K. (2013) </w:t>
      </w:r>
      <w:r w:rsidRPr="007F66F3">
        <w:rPr>
          <w:rFonts w:ascii="Times New Roman" w:eastAsia="Aptos" w:hAnsi="Times New Roman" w:cs="Times New Roman"/>
          <w:i/>
          <w:iCs/>
          <w:lang w:eastAsia="en-US"/>
        </w:rPr>
        <w:t>Qualitative data analysis with NVivo</w:t>
      </w:r>
      <w:r w:rsidRPr="007F66F3">
        <w:rPr>
          <w:rFonts w:ascii="Times New Roman" w:eastAsia="Aptos" w:hAnsi="Times New Roman" w:cs="Times New Roman"/>
          <w:lang w:eastAsia="en-US"/>
        </w:rPr>
        <w:t>. 2nd edn. SAGE.</w:t>
      </w:r>
    </w:p>
    <w:p w14:paraId="13F3D39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Bergmann, B.R. (2005) </w:t>
      </w:r>
      <w:r w:rsidRPr="007F66F3">
        <w:rPr>
          <w:rFonts w:ascii="Times New Roman" w:eastAsia="Times New Roman" w:hAnsi="Times New Roman" w:cs="Times New Roman"/>
          <w:i/>
          <w:iCs/>
          <w:kern w:val="0"/>
          <w:lang w:eastAsia="en-GB"/>
          <w14:ligatures w14:val="none"/>
        </w:rPr>
        <w:t>The economic emergence of women</w:t>
      </w:r>
      <w:r w:rsidRPr="007F66F3">
        <w:rPr>
          <w:rFonts w:ascii="Times New Roman" w:eastAsia="Times New Roman" w:hAnsi="Times New Roman" w:cs="Times New Roman"/>
          <w:kern w:val="0"/>
          <w:lang w:eastAsia="en-GB"/>
          <w14:ligatures w14:val="none"/>
        </w:rPr>
        <w:t xml:space="preserve">. Palgrave Macmillan. Available at: </w:t>
      </w:r>
      <w:hyperlink r:id="rId16" w:tgtFrame="_new" w:history="1">
        <w:r w:rsidRPr="007F66F3">
          <w:rPr>
            <w:rFonts w:ascii="Times New Roman" w:eastAsia="Times New Roman" w:hAnsi="Times New Roman" w:cs="Times New Roman"/>
            <w:color w:val="0000FF"/>
            <w:kern w:val="0"/>
            <w:u w:val="single"/>
            <w:lang w:eastAsia="en-GB"/>
            <w14:ligatures w14:val="none"/>
          </w:rPr>
          <w:t>https://doi.org/10.1057/9781403982582</w:t>
        </w:r>
      </w:hyperlink>
    </w:p>
    <w:p w14:paraId="0C09B01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Bolton, S.C. (2004) </w:t>
      </w:r>
      <w:r w:rsidRPr="007F66F3">
        <w:rPr>
          <w:rFonts w:ascii="Times New Roman" w:eastAsia="Aptos" w:hAnsi="Times New Roman" w:cs="Times New Roman"/>
          <w:i/>
          <w:iCs/>
          <w:lang w:eastAsia="en-US"/>
        </w:rPr>
        <w:t>Emotion management in the workplace</w:t>
      </w:r>
      <w:r w:rsidRPr="007F66F3">
        <w:rPr>
          <w:rFonts w:ascii="Times New Roman" w:eastAsia="Aptos" w:hAnsi="Times New Roman" w:cs="Times New Roman"/>
          <w:lang w:eastAsia="en-US"/>
        </w:rPr>
        <w:t xml:space="preserve">. Palgrave Macmillan. Available at: </w:t>
      </w:r>
      <w:hyperlink r:id="rId17" w:tgtFrame="_new" w:history="1">
        <w:r w:rsidRPr="007F66F3">
          <w:rPr>
            <w:rFonts w:ascii="Times New Roman" w:eastAsia="Aptos" w:hAnsi="Times New Roman" w:cs="Times New Roman"/>
            <w:color w:val="0000FF"/>
            <w:u w:val="single"/>
            <w:lang w:eastAsia="en-US"/>
          </w:rPr>
          <w:t>https://books.google.com/books?id=Td91EQAAQBAJ</w:t>
        </w:r>
      </w:hyperlink>
      <w:r w:rsidRPr="007F66F3">
        <w:rPr>
          <w:rFonts w:ascii="Times New Roman" w:eastAsia="Aptos" w:hAnsi="Times New Roman" w:cs="Times New Roman"/>
          <w:lang w:eastAsia="en-US"/>
        </w:rPr>
        <w:t xml:space="preserve"> (Accessed: 18 April 2026).</w:t>
      </w:r>
    </w:p>
    <w:p w14:paraId="6AB4059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Britton, D.M. (2017) ‘Beyond the chilly climate: the salience of gender in women’s academic careers’,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31(1), pp. 5-27. Available at: </w:t>
      </w:r>
      <w:hyperlink r:id="rId18" w:tgtFrame="_new" w:history="1">
        <w:r w:rsidRPr="007F66F3">
          <w:rPr>
            <w:rFonts w:ascii="Times New Roman" w:eastAsia="Times New Roman" w:hAnsi="Times New Roman" w:cs="Times New Roman"/>
            <w:color w:val="0000FF"/>
            <w:kern w:val="0"/>
            <w:u w:val="single"/>
            <w:lang w:eastAsia="en-GB"/>
            <w14:ligatures w14:val="none"/>
          </w:rPr>
          <w:t>https://doi.org/10.1177/0891243216681494</w:t>
        </w:r>
      </w:hyperlink>
    </w:p>
    <w:p w14:paraId="174853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Britton, D.M. and Logan, L. (2008) ‘Gendered organizations: progress and prospects’, </w:t>
      </w:r>
      <w:r w:rsidRPr="007F66F3">
        <w:rPr>
          <w:rFonts w:ascii="Times New Roman" w:eastAsia="Times New Roman" w:hAnsi="Times New Roman" w:cs="Times New Roman"/>
          <w:i/>
          <w:iCs/>
          <w:kern w:val="0"/>
          <w:lang w:eastAsia="en-GB"/>
          <w14:ligatures w14:val="none"/>
        </w:rPr>
        <w:t>Sociology Compass</w:t>
      </w:r>
      <w:r w:rsidRPr="007F66F3">
        <w:rPr>
          <w:rFonts w:ascii="Times New Roman" w:eastAsia="Times New Roman" w:hAnsi="Times New Roman" w:cs="Times New Roman"/>
          <w:kern w:val="0"/>
          <w:lang w:eastAsia="en-GB"/>
          <w14:ligatures w14:val="none"/>
        </w:rPr>
        <w:t xml:space="preserve">, 2(1), pp. 107-121. Available at: </w:t>
      </w:r>
      <w:hyperlink r:id="rId19" w:tgtFrame="_new" w:history="1">
        <w:r w:rsidRPr="007F66F3">
          <w:rPr>
            <w:rFonts w:ascii="Times New Roman" w:eastAsia="Times New Roman" w:hAnsi="Times New Roman" w:cs="Times New Roman"/>
            <w:color w:val="0000FF"/>
            <w:kern w:val="0"/>
            <w:u w:val="single"/>
            <w:lang w:eastAsia="en-GB"/>
            <w14:ligatures w14:val="none"/>
          </w:rPr>
          <w:t>https://doi.org/10.1111/j.1751-9020.2007.00071.x</w:t>
        </w:r>
      </w:hyperlink>
    </w:p>
    <w:p w14:paraId="4CC7355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Bryman, A. (2016) </w:t>
      </w:r>
      <w:r w:rsidRPr="007F66F3">
        <w:rPr>
          <w:rFonts w:ascii="Times New Roman" w:eastAsia="Aptos" w:hAnsi="Times New Roman" w:cs="Times New Roman"/>
          <w:i/>
          <w:iCs/>
          <w:lang w:eastAsia="en-US"/>
        </w:rPr>
        <w:t>Social research methods</w:t>
      </w:r>
      <w:r w:rsidRPr="007F66F3">
        <w:rPr>
          <w:rFonts w:ascii="Times New Roman" w:eastAsia="Aptos" w:hAnsi="Times New Roman" w:cs="Times New Roman"/>
          <w:lang w:eastAsia="en-US"/>
        </w:rPr>
        <w:t xml:space="preserve">. 5th edn. Oxford University Press. Available at: </w:t>
      </w:r>
      <w:hyperlink r:id="rId20" w:history="1">
        <w:r w:rsidRPr="007F66F3">
          <w:rPr>
            <w:rFonts w:ascii="Times New Roman" w:eastAsia="Aptos" w:hAnsi="Times New Roman" w:cs="Times New Roman"/>
            <w:color w:val="0000FF"/>
            <w:u w:val="single"/>
            <w:lang w:eastAsia="en-US"/>
          </w:rPr>
          <w:t>https://books.google.com/books?id=N2zQCgAAQBAJ</w:t>
        </w:r>
      </w:hyperlink>
      <w:r w:rsidRPr="007F66F3">
        <w:rPr>
          <w:rFonts w:ascii="Times New Roman" w:eastAsia="Aptos" w:hAnsi="Times New Roman" w:cs="Times New Roman"/>
          <w:lang w:eastAsia="en-US"/>
        </w:rPr>
        <w:t xml:space="preserve"> (Accessed: 27 April 2026).</w:t>
      </w:r>
    </w:p>
    <w:p w14:paraId="1155E01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lastRenderedPageBreak/>
        <w:t xml:space="preserve">Castilla, E.J. (2008) ‘Gender, race, and meritocracy in organizational careers’, </w:t>
      </w:r>
      <w:r w:rsidRPr="007F66F3">
        <w:rPr>
          <w:rFonts w:ascii="Times New Roman" w:eastAsia="Times New Roman" w:hAnsi="Times New Roman" w:cs="Times New Roman"/>
          <w:i/>
          <w:iCs/>
          <w:kern w:val="0"/>
          <w:lang w:eastAsia="en-GB"/>
          <w14:ligatures w14:val="none"/>
        </w:rPr>
        <w:t>American Journal of Sociology</w:t>
      </w:r>
      <w:r w:rsidRPr="007F66F3">
        <w:rPr>
          <w:rFonts w:ascii="Times New Roman" w:eastAsia="Times New Roman" w:hAnsi="Times New Roman" w:cs="Times New Roman"/>
          <w:kern w:val="0"/>
          <w:lang w:eastAsia="en-GB"/>
          <w14:ligatures w14:val="none"/>
        </w:rPr>
        <w:t xml:space="preserve">, 113(6), pp. 1479-1526. Available at: </w:t>
      </w:r>
      <w:hyperlink r:id="rId21" w:tgtFrame="_new" w:history="1">
        <w:r w:rsidRPr="007F66F3">
          <w:rPr>
            <w:rFonts w:ascii="Times New Roman" w:eastAsia="Times New Roman" w:hAnsi="Times New Roman" w:cs="Times New Roman"/>
            <w:color w:val="0000FF"/>
            <w:kern w:val="0"/>
            <w:u w:val="single"/>
            <w:lang w:eastAsia="en-GB"/>
            <w14:ligatures w14:val="none"/>
          </w:rPr>
          <w:t>https://doi.org/10.1086/588738</w:t>
        </w:r>
      </w:hyperlink>
    </w:p>
    <w:p w14:paraId="2683710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Charmaz, K. (2014) </w:t>
      </w:r>
      <w:r w:rsidRPr="007F66F3">
        <w:rPr>
          <w:rFonts w:ascii="Times New Roman" w:eastAsia="Aptos" w:hAnsi="Times New Roman" w:cs="Times New Roman"/>
          <w:i/>
          <w:iCs/>
          <w:lang w:eastAsia="en-US"/>
        </w:rPr>
        <w:t>Constructing grounded theory</w:t>
      </w:r>
      <w:r w:rsidRPr="007F66F3">
        <w:rPr>
          <w:rFonts w:ascii="Times New Roman" w:eastAsia="Aptos" w:hAnsi="Times New Roman" w:cs="Times New Roman"/>
          <w:lang w:eastAsia="en-US"/>
        </w:rPr>
        <w:t xml:space="preserve">. 2nd edn. SAGE. Available at: </w:t>
      </w:r>
      <w:hyperlink r:id="rId22" w:tgtFrame="_new" w:history="1">
        <w:r w:rsidRPr="007F66F3">
          <w:rPr>
            <w:rFonts w:ascii="Times New Roman" w:eastAsia="Aptos" w:hAnsi="Times New Roman" w:cs="Times New Roman"/>
            <w:color w:val="0000FF"/>
            <w:u w:val="single"/>
            <w:lang w:eastAsia="en-US"/>
          </w:rPr>
          <w:t>https://books.google.com/books?id=v_GGAwAAQBAJ</w:t>
        </w:r>
      </w:hyperlink>
      <w:r w:rsidRPr="007F66F3">
        <w:rPr>
          <w:rFonts w:ascii="Times New Roman" w:eastAsia="Aptos" w:hAnsi="Times New Roman" w:cs="Times New Roman"/>
          <w:lang w:eastAsia="en-US"/>
        </w:rPr>
        <w:t xml:space="preserve"> (Accessed: 27 April 2026).</w:t>
      </w:r>
    </w:p>
    <w:p w14:paraId="1B94181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Chesters, J. (2023) ‘Gender attitudes and occupational aspirations in Germany: are young men prepared for the jobs of the future?’, </w:t>
      </w:r>
      <w:r w:rsidRPr="007F66F3">
        <w:rPr>
          <w:rFonts w:ascii="Times New Roman" w:eastAsia="Times New Roman" w:hAnsi="Times New Roman" w:cs="Times New Roman"/>
          <w:i/>
          <w:iCs/>
          <w:kern w:val="0"/>
          <w:lang w:eastAsia="en-GB"/>
          <w14:ligatures w14:val="none"/>
        </w:rPr>
        <w:t>Work, Employment and Society</w:t>
      </w:r>
      <w:r w:rsidRPr="007F66F3">
        <w:rPr>
          <w:rFonts w:ascii="Times New Roman" w:eastAsia="Times New Roman" w:hAnsi="Times New Roman" w:cs="Times New Roman"/>
          <w:kern w:val="0"/>
          <w:lang w:eastAsia="en-GB"/>
          <w14:ligatures w14:val="none"/>
        </w:rPr>
        <w:t xml:space="preserve">, 37(3), pp. 571-587. Available at: </w:t>
      </w:r>
      <w:hyperlink r:id="rId23" w:tgtFrame="_new" w:history="1">
        <w:r w:rsidRPr="007F66F3">
          <w:rPr>
            <w:rFonts w:ascii="Times New Roman" w:eastAsia="Times New Roman" w:hAnsi="Times New Roman" w:cs="Times New Roman"/>
            <w:color w:val="0000FF"/>
            <w:kern w:val="0"/>
            <w:u w:val="single"/>
            <w:lang w:eastAsia="en-GB"/>
            <w14:ligatures w14:val="none"/>
          </w:rPr>
          <w:t>https://doi.org/10.1177/09500170211017046</w:t>
        </w:r>
      </w:hyperlink>
    </w:p>
    <w:p w14:paraId="1B6D48E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Clarke, V. and Braun, V. (2022) </w:t>
      </w:r>
      <w:r w:rsidRPr="007F66F3">
        <w:rPr>
          <w:rFonts w:ascii="Times New Roman" w:eastAsia="Aptos" w:hAnsi="Times New Roman" w:cs="Times New Roman"/>
          <w:i/>
          <w:iCs/>
          <w:lang w:eastAsia="en-US"/>
        </w:rPr>
        <w:t>Thematic analysis: a practical guide</w:t>
      </w:r>
      <w:r w:rsidRPr="007F66F3">
        <w:rPr>
          <w:rFonts w:ascii="Times New Roman" w:eastAsia="Aptos" w:hAnsi="Times New Roman" w:cs="Times New Roman"/>
          <w:lang w:eastAsia="en-US"/>
        </w:rPr>
        <w:t xml:space="preserve">. SAGE. Available at: </w:t>
      </w:r>
      <w:hyperlink r:id="rId24" w:tgtFrame="_new" w:history="1">
        <w:r w:rsidRPr="007F66F3">
          <w:rPr>
            <w:rFonts w:ascii="Times New Roman" w:eastAsia="Aptos" w:hAnsi="Times New Roman" w:cs="Times New Roman"/>
            <w:color w:val="0000FF"/>
            <w:u w:val="single"/>
            <w:lang w:eastAsia="en-US"/>
          </w:rPr>
          <w:t>https://books.google.co.uk/books?id=mToqEAAAQBAJ</w:t>
        </w:r>
      </w:hyperlink>
      <w:r w:rsidRPr="007F66F3">
        <w:rPr>
          <w:rFonts w:ascii="Times New Roman" w:eastAsia="Aptos" w:hAnsi="Times New Roman" w:cs="Times New Roman"/>
          <w:lang w:eastAsia="en-US"/>
        </w:rPr>
        <w:t xml:space="preserve"> (Accessed: 27 April 2026).</w:t>
      </w:r>
    </w:p>
    <w:p w14:paraId="4A92AD3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Cohen, L., Manion, L. and Morrison, K. (2018) </w:t>
      </w:r>
      <w:r w:rsidRPr="007F66F3">
        <w:rPr>
          <w:rFonts w:ascii="Times New Roman" w:eastAsia="Aptos" w:hAnsi="Times New Roman" w:cs="Times New Roman"/>
          <w:i/>
          <w:iCs/>
          <w:lang w:eastAsia="en-US"/>
        </w:rPr>
        <w:t>Research methods in education</w:t>
      </w:r>
      <w:r w:rsidRPr="007F66F3">
        <w:rPr>
          <w:rFonts w:ascii="Times New Roman" w:eastAsia="Aptos" w:hAnsi="Times New Roman" w:cs="Times New Roman"/>
          <w:lang w:eastAsia="en-US"/>
        </w:rPr>
        <w:t xml:space="preserve">. 8th edn. Routledge. Available at: </w:t>
      </w:r>
      <w:hyperlink r:id="rId25" w:tgtFrame="_new" w:history="1">
        <w:r w:rsidRPr="007F66F3">
          <w:rPr>
            <w:rFonts w:ascii="Times New Roman" w:eastAsia="Aptos" w:hAnsi="Times New Roman" w:cs="Times New Roman"/>
            <w:color w:val="0000FF"/>
            <w:u w:val="single"/>
            <w:lang w:eastAsia="en-US"/>
          </w:rPr>
          <w:t>https://archive.org/details/research-methods-in-education</w:t>
        </w:r>
      </w:hyperlink>
      <w:r w:rsidRPr="007F66F3">
        <w:rPr>
          <w:rFonts w:ascii="Times New Roman" w:eastAsia="Aptos" w:hAnsi="Times New Roman" w:cs="Times New Roman"/>
          <w:lang w:eastAsia="en-US"/>
        </w:rPr>
        <w:t xml:space="preserve"> (Accessed: 27 April 2026).</w:t>
      </w:r>
    </w:p>
    <w:p w14:paraId="780D0FD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Connell, R. (2005) </w:t>
      </w:r>
      <w:r w:rsidRPr="007F66F3">
        <w:rPr>
          <w:rFonts w:ascii="Times New Roman" w:eastAsia="Aptos" w:hAnsi="Times New Roman" w:cs="Times New Roman"/>
          <w:i/>
          <w:iCs/>
          <w:lang w:eastAsia="en-US"/>
        </w:rPr>
        <w:t>Masculinities</w:t>
      </w:r>
      <w:r w:rsidRPr="007F66F3">
        <w:rPr>
          <w:rFonts w:ascii="Times New Roman" w:eastAsia="Aptos" w:hAnsi="Times New Roman" w:cs="Times New Roman"/>
          <w:lang w:eastAsia="en-US"/>
        </w:rPr>
        <w:t xml:space="preserve">. 2nd edn. Polity. Available at: </w:t>
      </w:r>
      <w:hyperlink r:id="rId26" w:tgtFrame="_new" w:history="1">
        <w:r w:rsidRPr="007F66F3">
          <w:rPr>
            <w:rFonts w:ascii="Times New Roman" w:eastAsia="Aptos" w:hAnsi="Times New Roman" w:cs="Times New Roman"/>
            <w:color w:val="0000FF"/>
            <w:u w:val="single"/>
            <w:lang w:eastAsia="en-US"/>
          </w:rPr>
          <w:t>https://genderandmasculinities.wordpress.com/wp-content/uploads/2017/02/robert-w-connell-masculinities-second-edition-3.pdf</w:t>
        </w:r>
      </w:hyperlink>
      <w:r w:rsidRPr="007F66F3">
        <w:rPr>
          <w:rFonts w:ascii="Times New Roman" w:eastAsia="Aptos" w:hAnsi="Times New Roman" w:cs="Times New Roman"/>
          <w:lang w:eastAsia="en-US"/>
        </w:rPr>
        <w:t xml:space="preserve"> (Accessed: 27 April 2026).</w:t>
      </w:r>
    </w:p>
    <w:p w14:paraId="2826AA8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Connell, R.W. and Messerschmidt, J.W. (2005) ‘Hegemonic masculinity: rethinking the concept’, </w:t>
      </w:r>
      <w:r w:rsidRPr="007F66F3">
        <w:rPr>
          <w:rFonts w:ascii="Times New Roman" w:eastAsia="Times New Roman" w:hAnsi="Times New Roman" w:cs="Times New Roman"/>
          <w:i/>
          <w:iCs/>
          <w:kern w:val="0"/>
          <w:lang w:eastAsia="en-GB"/>
          <w14:ligatures w14:val="none"/>
        </w:rPr>
        <w:t>Gender &amp; Society</w:t>
      </w:r>
      <w:r w:rsidRPr="007F66F3">
        <w:rPr>
          <w:rFonts w:ascii="Times New Roman" w:eastAsia="Times New Roman" w:hAnsi="Times New Roman" w:cs="Times New Roman"/>
          <w:kern w:val="0"/>
          <w:lang w:eastAsia="en-GB"/>
          <w14:ligatures w14:val="none"/>
        </w:rPr>
        <w:t xml:space="preserve">, 19(6), pp. 829-859. Available at: </w:t>
      </w:r>
      <w:hyperlink r:id="rId27" w:tgtFrame="_new" w:history="1">
        <w:r w:rsidRPr="007F66F3">
          <w:rPr>
            <w:rFonts w:ascii="Times New Roman" w:eastAsia="Times New Roman" w:hAnsi="Times New Roman" w:cs="Times New Roman"/>
            <w:color w:val="0000FF"/>
            <w:kern w:val="0"/>
            <w:u w:val="single"/>
            <w:lang w:eastAsia="en-GB"/>
            <w14:ligatures w14:val="none"/>
          </w:rPr>
          <w:t>https://doi.org/10.1177/0891243205278639</w:t>
        </w:r>
      </w:hyperlink>
    </w:p>
    <w:p w14:paraId="6E684EF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Creswell, J.W. and Poth, C.N. (2017) </w:t>
      </w:r>
      <w:r w:rsidRPr="007F66F3">
        <w:rPr>
          <w:rFonts w:ascii="Times New Roman" w:eastAsia="Aptos" w:hAnsi="Times New Roman" w:cs="Times New Roman"/>
          <w:i/>
          <w:iCs/>
          <w:lang w:eastAsia="en-US"/>
        </w:rPr>
        <w:t>Qualitative inquiry and research design: choosing among five approaches</w:t>
      </w:r>
      <w:r w:rsidRPr="007F66F3">
        <w:rPr>
          <w:rFonts w:ascii="Times New Roman" w:eastAsia="Aptos" w:hAnsi="Times New Roman" w:cs="Times New Roman"/>
          <w:lang w:eastAsia="en-US"/>
        </w:rPr>
        <w:t xml:space="preserve">. 4th edn. SAGE. Available at: </w:t>
      </w:r>
      <w:hyperlink r:id="rId28" w:tgtFrame="_new" w:history="1">
        <w:r w:rsidRPr="007F66F3">
          <w:rPr>
            <w:rFonts w:ascii="Times New Roman" w:eastAsia="Aptos" w:hAnsi="Times New Roman" w:cs="Times New Roman"/>
            <w:color w:val="0000FF"/>
            <w:u w:val="single"/>
            <w:lang w:eastAsia="en-US"/>
          </w:rPr>
          <w:t>https://books.google.com/books?id=gX1ZDwAAQBAJ</w:t>
        </w:r>
      </w:hyperlink>
      <w:r w:rsidRPr="007F66F3">
        <w:rPr>
          <w:rFonts w:ascii="Times New Roman" w:eastAsia="Aptos" w:hAnsi="Times New Roman" w:cs="Times New Roman"/>
          <w:lang w:eastAsia="en-US"/>
        </w:rPr>
        <w:t xml:space="preserve"> (Accessed: 27 April 2026).</w:t>
      </w:r>
    </w:p>
    <w:p w14:paraId="32AA185F"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Cross, S. and Bagilhole, B. (2002) ‘Girls’ jobs for the boys? Men, masculinity and non-traditional occupations’, </w:t>
      </w:r>
      <w:r w:rsidRPr="007F66F3">
        <w:rPr>
          <w:rFonts w:ascii="Times New Roman" w:eastAsia="Times New Roman" w:hAnsi="Times New Roman" w:cs="Times New Roman"/>
          <w:i/>
          <w:iCs/>
          <w:kern w:val="0"/>
          <w:lang w:eastAsia="en-GB"/>
          <w14:ligatures w14:val="none"/>
        </w:rPr>
        <w:t>Gender, Work and Organization</w:t>
      </w:r>
      <w:r w:rsidRPr="007F66F3">
        <w:rPr>
          <w:rFonts w:ascii="Times New Roman" w:eastAsia="Times New Roman" w:hAnsi="Times New Roman" w:cs="Times New Roman"/>
          <w:kern w:val="0"/>
          <w:lang w:eastAsia="en-GB"/>
          <w14:ligatures w14:val="none"/>
        </w:rPr>
        <w:t xml:space="preserve">, 9(2), pp. 204-226. Available at: </w:t>
      </w:r>
      <w:hyperlink r:id="rId29" w:tgtFrame="_new" w:history="1">
        <w:r w:rsidRPr="007F66F3">
          <w:rPr>
            <w:rFonts w:ascii="Times New Roman" w:eastAsia="Times New Roman" w:hAnsi="Times New Roman" w:cs="Times New Roman"/>
            <w:color w:val="0000FF"/>
            <w:kern w:val="0"/>
            <w:u w:val="single"/>
            <w:lang w:eastAsia="en-GB"/>
            <w14:ligatures w14:val="none"/>
          </w:rPr>
          <w:t>https://doi.org/10.1111/1468-0432.00156</w:t>
        </w:r>
      </w:hyperlink>
    </w:p>
    <w:p w14:paraId="4275C8A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Care Quality Commission (2014) </w:t>
      </w:r>
      <w:r w:rsidRPr="007F66F3">
        <w:rPr>
          <w:rFonts w:ascii="Times New Roman" w:eastAsia="Times New Roman" w:hAnsi="Times New Roman" w:cs="Times New Roman"/>
          <w:i/>
          <w:iCs/>
          <w:kern w:val="0"/>
          <w:lang w:eastAsia="en-GB"/>
          <w14:ligatures w14:val="none"/>
        </w:rPr>
        <w:t>Regulation 10: Dignity and respect</w:t>
      </w:r>
      <w:r w:rsidRPr="007F66F3">
        <w:rPr>
          <w:rFonts w:ascii="Times New Roman" w:eastAsia="Times New Roman" w:hAnsi="Times New Roman" w:cs="Times New Roman"/>
          <w:kern w:val="0"/>
          <w:lang w:eastAsia="en-GB"/>
          <w14:ligatures w14:val="none"/>
        </w:rPr>
        <w:t xml:space="preserve">. Available at: </w:t>
      </w:r>
      <w:hyperlink r:id="rId30" w:history="1">
        <w:r w:rsidRPr="007F66F3">
          <w:rPr>
            <w:rFonts w:ascii="Times New Roman" w:eastAsia="Times New Roman" w:hAnsi="Times New Roman" w:cs="Times New Roman"/>
            <w:color w:val="0000FF"/>
            <w:kern w:val="0"/>
            <w:u w:val="single"/>
            <w:lang w:eastAsia="en-GB"/>
            <w14:ligatures w14:val="none"/>
          </w:rPr>
          <w:t>https://www.cqc.org.uk/guidance-regulation/providers/regulations-service-providers-and-managers/health-social-care-act/regulation-10</w:t>
        </w:r>
      </w:hyperlink>
      <w:r w:rsidRPr="007F66F3">
        <w:rPr>
          <w:rFonts w:ascii="Times New Roman" w:eastAsia="Times New Roman" w:hAnsi="Times New Roman" w:cs="Times New Roman"/>
          <w:kern w:val="0"/>
          <w:lang w:eastAsia="en-GB"/>
          <w14:ligatures w14:val="none"/>
        </w:rPr>
        <w:t xml:space="preserve"> (Accessed: 2 June 2026).</w:t>
      </w:r>
    </w:p>
    <w:p w14:paraId="3B9FAE3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Daly, M. (2023) ‘Care workers in English care homes: managing commodification, motivations, and caring ideals’, </w:t>
      </w:r>
      <w:r w:rsidRPr="007F66F3">
        <w:rPr>
          <w:rFonts w:ascii="Times New Roman" w:eastAsia="Times New Roman" w:hAnsi="Times New Roman" w:cs="Times New Roman"/>
          <w:i/>
          <w:iCs/>
          <w:kern w:val="0"/>
          <w:lang w:eastAsia="en-GB"/>
          <w14:ligatures w14:val="none"/>
        </w:rPr>
        <w:t>Social Politics</w:t>
      </w:r>
      <w:r w:rsidRPr="007F66F3">
        <w:rPr>
          <w:rFonts w:ascii="Times New Roman" w:eastAsia="Times New Roman" w:hAnsi="Times New Roman" w:cs="Times New Roman"/>
          <w:kern w:val="0"/>
          <w:lang w:eastAsia="en-GB"/>
          <w14:ligatures w14:val="none"/>
        </w:rPr>
        <w:t xml:space="preserve">, 30(3), pp. 795-817. Available at: </w:t>
      </w:r>
      <w:hyperlink r:id="rId31" w:tgtFrame="_new" w:history="1">
        <w:r w:rsidRPr="007F66F3">
          <w:rPr>
            <w:rFonts w:ascii="Times New Roman" w:eastAsia="Times New Roman" w:hAnsi="Times New Roman" w:cs="Times New Roman"/>
            <w:color w:val="0000FF"/>
            <w:kern w:val="0"/>
            <w:u w:val="single"/>
            <w:lang w:eastAsia="en-GB"/>
            <w14:ligatures w14:val="none"/>
          </w:rPr>
          <w:t>https://doi.org/10.1093/sp/jxad012</w:t>
        </w:r>
      </w:hyperlink>
    </w:p>
    <w:p w14:paraId="77EA93D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Demirci, J.R. (2024) ‘About research: conducting better qualitative interviews’, </w:t>
      </w:r>
      <w:r w:rsidRPr="007F66F3">
        <w:rPr>
          <w:rFonts w:ascii="Times New Roman" w:eastAsia="Aptos" w:hAnsi="Times New Roman" w:cs="Times New Roman"/>
          <w:i/>
          <w:iCs/>
          <w:lang w:eastAsia="en-US"/>
        </w:rPr>
        <w:t>Journal of Human Lactation</w:t>
      </w:r>
      <w:r w:rsidRPr="007F66F3">
        <w:rPr>
          <w:rFonts w:ascii="Times New Roman" w:eastAsia="Aptos" w:hAnsi="Times New Roman" w:cs="Times New Roman"/>
          <w:lang w:eastAsia="en-US"/>
        </w:rPr>
        <w:t xml:space="preserve">, 40(1), pp. 21-24. Available at: </w:t>
      </w:r>
      <w:hyperlink r:id="rId32" w:history="1">
        <w:r w:rsidRPr="007F66F3">
          <w:rPr>
            <w:rFonts w:ascii="Times New Roman" w:eastAsia="Aptos" w:hAnsi="Times New Roman" w:cs="Times New Roman"/>
            <w:color w:val="0000FF"/>
            <w:u w:val="single"/>
            <w:lang w:eastAsia="en-US"/>
          </w:rPr>
          <w:t>https://doi.org/10.1177/08903344231213651</w:t>
        </w:r>
      </w:hyperlink>
    </w:p>
    <w:p w14:paraId="7D36C3F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Dobbin, F. and Kalev, A. (2022) </w:t>
      </w:r>
      <w:r w:rsidRPr="007F66F3">
        <w:rPr>
          <w:rFonts w:ascii="Times New Roman" w:eastAsia="Aptos" w:hAnsi="Times New Roman" w:cs="Times New Roman"/>
          <w:i/>
          <w:iCs/>
          <w:lang w:eastAsia="en-US"/>
        </w:rPr>
        <w:t>Getting to diversity: what works and what doesn't</w:t>
      </w:r>
      <w:r w:rsidRPr="007F66F3">
        <w:rPr>
          <w:rFonts w:ascii="Times New Roman" w:eastAsia="Aptos" w:hAnsi="Times New Roman" w:cs="Times New Roman"/>
          <w:lang w:eastAsia="en-US"/>
        </w:rPr>
        <w:t xml:space="preserve">. Harvard University Press. Available at: </w:t>
      </w:r>
      <w:hyperlink r:id="rId33" w:history="1">
        <w:r w:rsidRPr="007F66F3">
          <w:rPr>
            <w:rFonts w:ascii="Times New Roman" w:eastAsia="Aptos" w:hAnsi="Times New Roman" w:cs="Times New Roman"/>
            <w:color w:val="0000FF"/>
            <w:u w:val="single"/>
            <w:lang w:eastAsia="en-US"/>
          </w:rPr>
          <w:t>https://doi.org/10.4159/9780674290051</w:t>
        </w:r>
      </w:hyperlink>
    </w:p>
    <w:p w14:paraId="39080C22" w14:textId="53CD2255"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Dudak, A. (2021) ‘Men</w:t>
      </w:r>
      <w:r w:rsidR="00E76B15">
        <w:rPr>
          <w:rFonts w:ascii="Times New Roman" w:eastAsia="Aptos" w:hAnsi="Times New Roman" w:cs="Times New Roman"/>
          <w:lang w:eastAsia="en-US"/>
        </w:rPr>
        <w:t>’</w:t>
      </w:r>
      <w:r w:rsidRPr="007F66F3">
        <w:rPr>
          <w:rFonts w:ascii="Times New Roman" w:eastAsia="Aptos" w:hAnsi="Times New Roman" w:cs="Times New Roman"/>
          <w:lang w:eastAsia="en-US"/>
        </w:rPr>
        <w:t xml:space="preserve">s experiences in feminized occupations on the example of selected professions’, </w:t>
      </w:r>
      <w:r w:rsidRPr="007F66F3">
        <w:rPr>
          <w:rFonts w:ascii="Times New Roman" w:eastAsia="Aptos" w:hAnsi="Times New Roman" w:cs="Times New Roman"/>
          <w:i/>
          <w:iCs/>
          <w:lang w:eastAsia="en-US"/>
        </w:rPr>
        <w:t>Educational Studies Review</w:t>
      </w:r>
      <w:r w:rsidRPr="007F66F3">
        <w:rPr>
          <w:rFonts w:ascii="Times New Roman" w:eastAsia="Aptos" w:hAnsi="Times New Roman" w:cs="Times New Roman"/>
          <w:lang w:eastAsia="en-US"/>
        </w:rPr>
        <w:t xml:space="preserve">, 2(35). Available at: </w:t>
      </w:r>
      <w:hyperlink r:id="rId34" w:history="1">
        <w:r w:rsidRPr="007F66F3">
          <w:rPr>
            <w:rFonts w:ascii="Times New Roman" w:eastAsia="Aptos" w:hAnsi="Times New Roman" w:cs="Times New Roman"/>
            <w:color w:val="0000FF"/>
            <w:u w:val="single"/>
            <w:lang w:eastAsia="en-US"/>
          </w:rPr>
          <w:t>https://doi.org/10.12775/PBE.2021.036</w:t>
        </w:r>
      </w:hyperlink>
    </w:p>
    <w:p w14:paraId="04C6398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Dyer, S., McDowell, L. and Batnitzky, A. (2008) ‘Emotional labour/body work: the caring labours of migrants in the UK’s National Health Service’, </w:t>
      </w:r>
      <w:proofErr w:type="spellStart"/>
      <w:r w:rsidRPr="007F66F3">
        <w:rPr>
          <w:rFonts w:ascii="Times New Roman" w:eastAsia="Times New Roman" w:hAnsi="Times New Roman" w:cs="Times New Roman"/>
          <w:i/>
          <w:iCs/>
          <w:kern w:val="0"/>
          <w:lang w:eastAsia="en-GB"/>
          <w14:ligatures w14:val="none"/>
        </w:rPr>
        <w:t>Geoforum</w:t>
      </w:r>
      <w:proofErr w:type="spellEnd"/>
      <w:r w:rsidRPr="007F66F3">
        <w:rPr>
          <w:rFonts w:ascii="Times New Roman" w:eastAsia="Times New Roman" w:hAnsi="Times New Roman" w:cs="Times New Roman"/>
          <w:kern w:val="0"/>
          <w:lang w:eastAsia="en-GB"/>
          <w14:ligatures w14:val="none"/>
        </w:rPr>
        <w:t xml:space="preserve">, 39(6), pp. 2030-2038. Available at: </w:t>
      </w:r>
      <w:hyperlink r:id="rId35" w:history="1">
        <w:r w:rsidRPr="007F66F3">
          <w:rPr>
            <w:rFonts w:ascii="Times New Roman" w:eastAsia="Times New Roman" w:hAnsi="Times New Roman" w:cs="Times New Roman"/>
            <w:color w:val="0000FF"/>
            <w:kern w:val="0"/>
            <w:u w:val="single"/>
            <w:lang w:eastAsia="en-GB"/>
            <w14:ligatures w14:val="none"/>
          </w:rPr>
          <w:t>https://doi.org/10.1016/j.geoforum.2008.08.005</w:t>
        </w:r>
      </w:hyperlink>
    </w:p>
    <w:p w14:paraId="4399232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Eagly, A.H. (1997) ‘Sex differences in social </w:t>
      </w:r>
      <w:proofErr w:type="spellStart"/>
      <w:r w:rsidRPr="007F66F3">
        <w:rPr>
          <w:rFonts w:ascii="Times New Roman" w:eastAsia="Times New Roman" w:hAnsi="Times New Roman" w:cs="Times New Roman"/>
          <w:kern w:val="0"/>
          <w:lang w:eastAsia="en-GB"/>
          <w14:ligatures w14:val="none"/>
        </w:rPr>
        <w:t>behavior</w:t>
      </w:r>
      <w:proofErr w:type="spellEnd"/>
      <w:r w:rsidRPr="007F66F3">
        <w:rPr>
          <w:rFonts w:ascii="Times New Roman" w:eastAsia="Times New Roman" w:hAnsi="Times New Roman" w:cs="Times New Roman"/>
          <w:kern w:val="0"/>
          <w:lang w:eastAsia="en-GB"/>
          <w14:ligatures w14:val="none"/>
        </w:rPr>
        <w:t xml:space="preserve">: comparing social role theory and evolutionary psychology’, </w:t>
      </w:r>
      <w:r w:rsidRPr="007F66F3">
        <w:rPr>
          <w:rFonts w:ascii="Times New Roman" w:eastAsia="Times New Roman" w:hAnsi="Times New Roman" w:cs="Times New Roman"/>
          <w:i/>
          <w:iCs/>
          <w:kern w:val="0"/>
          <w:lang w:eastAsia="en-GB"/>
          <w14:ligatures w14:val="none"/>
        </w:rPr>
        <w:t>American Psychologist</w:t>
      </w:r>
      <w:r w:rsidRPr="007F66F3">
        <w:rPr>
          <w:rFonts w:ascii="Times New Roman" w:eastAsia="Times New Roman" w:hAnsi="Times New Roman" w:cs="Times New Roman"/>
          <w:kern w:val="0"/>
          <w:lang w:eastAsia="en-GB"/>
          <w14:ligatures w14:val="none"/>
        </w:rPr>
        <w:t xml:space="preserve">, 52(12), pp. 1380-1383. Available at: </w:t>
      </w:r>
      <w:hyperlink r:id="rId36" w:history="1">
        <w:r w:rsidRPr="007F66F3">
          <w:rPr>
            <w:rFonts w:ascii="Times New Roman" w:eastAsia="Times New Roman" w:hAnsi="Times New Roman" w:cs="Times New Roman"/>
            <w:color w:val="0000FF"/>
            <w:kern w:val="0"/>
            <w:u w:val="single"/>
            <w:lang w:eastAsia="en-GB"/>
            <w14:ligatures w14:val="none"/>
          </w:rPr>
          <w:t>https://doi.org/10.1037/0003-066X.52.12.1380.b</w:t>
        </w:r>
      </w:hyperlink>
    </w:p>
    <w:p w14:paraId="64E6F48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Edwards, D., Trigg, L., Carrier, J., Cooper, A., Csontos, J., Day, J., Gillen, E., Lewis, R. and Edwards, A. (2022) ‘A rapid review of innovations for attraction, recruitment and retention of social care workers, and exploration of factors influencing turnover within the UK context’, </w:t>
      </w:r>
      <w:r w:rsidRPr="007F66F3">
        <w:rPr>
          <w:rFonts w:ascii="Times New Roman" w:eastAsia="Aptos" w:hAnsi="Times New Roman" w:cs="Times New Roman"/>
          <w:i/>
          <w:iCs/>
          <w:lang w:eastAsia="en-US"/>
        </w:rPr>
        <w:t>Journal of Long-Term Care</w:t>
      </w:r>
      <w:r w:rsidRPr="007F66F3">
        <w:rPr>
          <w:rFonts w:ascii="Times New Roman" w:eastAsia="Aptos" w:hAnsi="Times New Roman" w:cs="Times New Roman"/>
          <w:lang w:eastAsia="en-US"/>
        </w:rPr>
        <w:t xml:space="preserve">, pp. 205-221. Available at: </w:t>
      </w:r>
      <w:hyperlink r:id="rId37" w:history="1">
        <w:r w:rsidRPr="007F66F3">
          <w:rPr>
            <w:rFonts w:ascii="Times New Roman" w:eastAsia="Aptos" w:hAnsi="Times New Roman" w:cs="Times New Roman"/>
            <w:color w:val="0000FF"/>
            <w:u w:val="single"/>
            <w:lang w:eastAsia="en-US"/>
          </w:rPr>
          <w:t>https://doi.org/10.31389/jltc.130</w:t>
        </w:r>
      </w:hyperlink>
    </w:p>
    <w:p w14:paraId="0B3F929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Elliott, K. (2016) ‘Caring masculinities: theorizing an emerging concept’, </w:t>
      </w:r>
      <w:r w:rsidRPr="007F66F3">
        <w:rPr>
          <w:rFonts w:ascii="Times New Roman" w:eastAsia="Aptos" w:hAnsi="Times New Roman" w:cs="Times New Roman"/>
          <w:i/>
          <w:iCs/>
          <w:lang w:eastAsia="en-US"/>
        </w:rPr>
        <w:t>Men and Masculinities</w:t>
      </w:r>
      <w:r w:rsidRPr="007F66F3">
        <w:rPr>
          <w:rFonts w:ascii="Times New Roman" w:eastAsia="Aptos" w:hAnsi="Times New Roman" w:cs="Times New Roman"/>
          <w:lang w:eastAsia="en-US"/>
        </w:rPr>
        <w:t xml:space="preserve">, 19(3), pp. 240-259. Available at: </w:t>
      </w:r>
      <w:hyperlink r:id="rId38" w:history="1">
        <w:r w:rsidRPr="007F66F3">
          <w:rPr>
            <w:rFonts w:ascii="Times New Roman" w:eastAsia="Aptos" w:hAnsi="Times New Roman" w:cs="Times New Roman"/>
            <w:color w:val="0000FF"/>
            <w:u w:val="single"/>
            <w:lang w:eastAsia="en-US"/>
          </w:rPr>
          <w:t>https://doi.org/10.1177/1097184X15576203</w:t>
        </w:r>
      </w:hyperlink>
    </w:p>
    <w:p w14:paraId="20E7A9D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England, P. (2010) ‘The gender revolution: uneven and stalled’, </w:t>
      </w:r>
      <w:r w:rsidRPr="007F66F3">
        <w:rPr>
          <w:rFonts w:ascii="Times New Roman" w:eastAsia="Aptos" w:hAnsi="Times New Roman" w:cs="Times New Roman"/>
          <w:i/>
          <w:iCs/>
          <w:kern w:val="0"/>
          <w:lang w:eastAsia="en-US"/>
          <w14:ligatures w14:val="none"/>
        </w:rPr>
        <w:t>Gender &amp; Society</w:t>
      </w:r>
      <w:r w:rsidRPr="007F66F3">
        <w:rPr>
          <w:rFonts w:ascii="Times New Roman" w:eastAsia="Aptos" w:hAnsi="Times New Roman" w:cs="Times New Roman"/>
          <w:kern w:val="0"/>
          <w:lang w:eastAsia="en-US"/>
          <w14:ligatures w14:val="none"/>
        </w:rPr>
        <w:t xml:space="preserve">, 24(2), pp. 149-166. Available at: </w:t>
      </w:r>
      <w:hyperlink r:id="rId39" w:tgtFrame="_new" w:history="1">
        <w:r w:rsidRPr="007F66F3">
          <w:rPr>
            <w:rFonts w:ascii="Times New Roman" w:eastAsia="Aptos" w:hAnsi="Times New Roman" w:cs="Times New Roman"/>
            <w:color w:val="0000FF"/>
            <w:kern w:val="0"/>
            <w:u w:val="single"/>
            <w:lang w:eastAsia="en-US"/>
            <w14:ligatures w14:val="none"/>
          </w:rPr>
          <w:t>https://doi.org/10.1177/0891243210361475</w:t>
        </w:r>
      </w:hyperlink>
    </w:p>
    <w:p w14:paraId="726C323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Fisher, D.U. and Foster, L. (2025) ‘Paid care worker organizing in England: priorities and progress?’, </w:t>
      </w:r>
      <w:r w:rsidRPr="007F66F3">
        <w:rPr>
          <w:rFonts w:ascii="Times New Roman" w:eastAsia="Aptos" w:hAnsi="Times New Roman" w:cs="Times New Roman"/>
          <w:i/>
          <w:iCs/>
          <w:kern w:val="0"/>
          <w:lang w:eastAsia="en-US"/>
          <w14:ligatures w14:val="none"/>
        </w:rPr>
        <w:t>Frontiers in Sociology</w:t>
      </w:r>
      <w:r w:rsidRPr="007F66F3">
        <w:rPr>
          <w:rFonts w:ascii="Times New Roman" w:eastAsia="Aptos" w:hAnsi="Times New Roman" w:cs="Times New Roman"/>
          <w:kern w:val="0"/>
          <w:lang w:eastAsia="en-US"/>
          <w14:ligatures w14:val="none"/>
        </w:rPr>
        <w:t xml:space="preserve">, 10, p. 1548473. Available at: </w:t>
      </w:r>
      <w:hyperlink r:id="rId40" w:tgtFrame="_new" w:history="1">
        <w:r w:rsidRPr="007F66F3">
          <w:rPr>
            <w:rFonts w:ascii="Times New Roman" w:eastAsia="Aptos" w:hAnsi="Times New Roman" w:cs="Times New Roman"/>
            <w:color w:val="0000FF"/>
            <w:kern w:val="0"/>
            <w:u w:val="single"/>
            <w:lang w:eastAsia="en-US"/>
            <w14:ligatures w14:val="none"/>
          </w:rPr>
          <w:t>https://doi.org/10.3389/fsoc.2025.1548473</w:t>
        </w:r>
      </w:hyperlink>
    </w:p>
    <w:p w14:paraId="3BCE5067" w14:textId="77777777" w:rsidR="007F66F3" w:rsidRDefault="007F66F3" w:rsidP="007F66F3">
      <w:pPr>
        <w:spacing w:before="100" w:beforeAutospacing="1" w:after="100" w:afterAutospacing="1" w:line="240" w:lineRule="auto"/>
        <w:rPr>
          <w:rFonts w:ascii="Times New Roman" w:eastAsia="Aptos" w:hAnsi="Times New Roman" w:cs="Times New Roman"/>
          <w:lang w:eastAsia="en-US"/>
        </w:rPr>
      </w:pPr>
      <w:r w:rsidRPr="007F66F3">
        <w:rPr>
          <w:rFonts w:ascii="Times New Roman" w:eastAsia="Aptos" w:hAnsi="Times New Roman" w:cs="Times New Roman"/>
          <w:lang w:eastAsia="en-US"/>
        </w:rPr>
        <w:t xml:space="preserve">Flick, U. (ed.) (2024) </w:t>
      </w:r>
      <w:r w:rsidRPr="007F66F3">
        <w:rPr>
          <w:rFonts w:ascii="Times New Roman" w:eastAsia="Aptos" w:hAnsi="Times New Roman" w:cs="Times New Roman"/>
          <w:i/>
          <w:iCs/>
          <w:lang w:eastAsia="en-US"/>
        </w:rPr>
        <w:t>The SAGE handbook of qualitative research quality</w:t>
      </w:r>
      <w:r w:rsidRPr="007F66F3">
        <w:rPr>
          <w:rFonts w:ascii="Times New Roman" w:eastAsia="Aptos" w:hAnsi="Times New Roman" w:cs="Times New Roman"/>
          <w:lang w:eastAsia="en-US"/>
        </w:rPr>
        <w:t xml:space="preserve">. SAGE. Available at: </w:t>
      </w:r>
      <w:hyperlink r:id="rId41" w:history="1">
        <w:r w:rsidRPr="007F66F3">
          <w:rPr>
            <w:rFonts w:ascii="Times New Roman" w:eastAsia="Aptos" w:hAnsi="Times New Roman" w:cs="Times New Roman"/>
            <w:color w:val="0000FF"/>
            <w:u w:val="single"/>
            <w:lang w:eastAsia="en-US"/>
          </w:rPr>
          <w:t>https://books.google.co.uk/books?id=fgAVEQAAQBAJ</w:t>
        </w:r>
      </w:hyperlink>
      <w:r w:rsidRPr="007F66F3">
        <w:rPr>
          <w:rFonts w:ascii="Times New Roman" w:eastAsia="Aptos" w:hAnsi="Times New Roman" w:cs="Times New Roman"/>
          <w:lang w:eastAsia="en-US"/>
        </w:rPr>
        <w:t xml:space="preserve"> (Accessed: 27 April 2026).</w:t>
      </w:r>
    </w:p>
    <w:p w14:paraId="6805BF0A" w14:textId="694A8837" w:rsidR="002802D0" w:rsidRPr="002802D0" w:rsidRDefault="002802D0"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2802D0">
        <w:rPr>
          <w:rFonts w:ascii="Times New Roman" w:hAnsi="Times New Roman" w:cs="Times New Roman"/>
        </w:rPr>
        <w:t xml:space="preserve">Goundar, P.R. (2025) ‘Researcher positionality: ways to include it in a qualitative research study’, </w:t>
      </w:r>
      <w:r w:rsidRPr="002802D0">
        <w:rPr>
          <w:rFonts w:ascii="Times New Roman" w:hAnsi="Times New Roman" w:cs="Times New Roman"/>
          <w:i/>
          <w:iCs/>
        </w:rPr>
        <w:t>International Journal of Qualitative Methods</w:t>
      </w:r>
      <w:r w:rsidRPr="002802D0">
        <w:rPr>
          <w:rFonts w:ascii="Times New Roman" w:hAnsi="Times New Roman" w:cs="Times New Roman"/>
        </w:rPr>
        <w:t xml:space="preserve">, 24. Available at: </w:t>
      </w:r>
      <w:hyperlink r:id="rId42" w:tgtFrame="_new" w:history="1">
        <w:r w:rsidRPr="002802D0">
          <w:rPr>
            <w:rFonts w:ascii="Times New Roman" w:hAnsi="Times New Roman" w:cs="Times New Roman"/>
            <w:color w:val="0000FF"/>
            <w:u w:val="single"/>
          </w:rPr>
          <w:t>https://doi.org/10.1177/16094069251321251</w:t>
        </w:r>
      </w:hyperlink>
    </w:p>
    <w:p w14:paraId="74EF47B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GOV.UK (2025a) </w:t>
      </w:r>
      <w:r w:rsidRPr="007F66F3">
        <w:rPr>
          <w:rFonts w:ascii="Times New Roman" w:eastAsia="Times New Roman" w:hAnsi="Times New Roman" w:cs="Times New Roman"/>
          <w:i/>
          <w:iCs/>
          <w:kern w:val="0"/>
          <w:lang w:eastAsia="en-GB"/>
          <w14:ligatures w14:val="none"/>
        </w:rPr>
        <w:t>Care and support statutory guidance</w:t>
      </w:r>
      <w:r w:rsidRPr="007F66F3">
        <w:rPr>
          <w:rFonts w:ascii="Times New Roman" w:eastAsia="Times New Roman" w:hAnsi="Times New Roman" w:cs="Times New Roman"/>
          <w:kern w:val="0"/>
          <w:lang w:eastAsia="en-GB"/>
          <w14:ligatures w14:val="none"/>
        </w:rPr>
        <w:t xml:space="preserve">. Available at: </w:t>
      </w:r>
      <w:hyperlink r:id="rId43" w:tgtFrame="_new" w:history="1">
        <w:r w:rsidRPr="007F66F3">
          <w:rPr>
            <w:rFonts w:ascii="Times New Roman" w:eastAsia="Times New Roman" w:hAnsi="Times New Roman" w:cs="Times New Roman"/>
            <w:color w:val="0000FF"/>
            <w:kern w:val="0"/>
            <w:u w:val="single"/>
            <w:lang w:eastAsia="en-GB"/>
            <w14:ligatures w14:val="none"/>
          </w:rPr>
          <w:t>https://www.gov.uk/government/publications/care-act-statutory-guidance</w:t>
        </w:r>
      </w:hyperlink>
      <w:r w:rsidRPr="007F66F3">
        <w:rPr>
          <w:rFonts w:ascii="Times New Roman" w:eastAsia="Times New Roman" w:hAnsi="Times New Roman" w:cs="Times New Roman"/>
          <w:kern w:val="0"/>
          <w:lang w:eastAsia="en-GB"/>
          <w14:ligatures w14:val="none"/>
        </w:rPr>
        <w:t xml:space="preserve"> (Accessed: 31 March 2026).</w:t>
      </w:r>
    </w:p>
    <w:p w14:paraId="1A9F68EA" w14:textId="77777777" w:rsidR="007F66F3" w:rsidRPr="007F66F3" w:rsidRDefault="007F66F3" w:rsidP="007F66F3">
      <w:pPr>
        <w:spacing w:after="0"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GOV.UK (2025b) </w:t>
      </w:r>
      <w:r w:rsidRPr="007F66F3">
        <w:rPr>
          <w:rFonts w:ascii="Times New Roman" w:eastAsia="Times New Roman" w:hAnsi="Times New Roman" w:cs="Times New Roman"/>
          <w:i/>
          <w:iCs/>
          <w:kern w:val="0"/>
          <w:lang w:eastAsia="en-GB"/>
          <w14:ligatures w14:val="none"/>
        </w:rPr>
        <w:t>How to improve gender equality in the workplace: actions for employers</w:t>
      </w:r>
      <w:r w:rsidRPr="007F66F3">
        <w:rPr>
          <w:rFonts w:ascii="Times New Roman" w:eastAsia="Times New Roman" w:hAnsi="Times New Roman" w:cs="Times New Roman"/>
          <w:kern w:val="0"/>
          <w:lang w:eastAsia="en-GB"/>
          <w14:ligatures w14:val="none"/>
        </w:rPr>
        <w:t xml:space="preserve">. Available at: </w:t>
      </w:r>
      <w:hyperlink r:id="rId44" w:history="1">
        <w:r w:rsidRPr="007F66F3">
          <w:rPr>
            <w:rFonts w:ascii="Times New Roman" w:eastAsia="Times New Roman" w:hAnsi="Times New Roman" w:cs="Times New Roman"/>
            <w:color w:val="0000FF"/>
            <w:kern w:val="0"/>
            <w:u w:val="single"/>
            <w:lang w:eastAsia="en-GB"/>
            <w14:ligatures w14:val="none"/>
          </w:rPr>
          <w:t>https://www.gov.uk/government/publications/how-to-improve-gender-equality-in-the-workplace-actions-for-employers/how-to-improve-gender-equality-in-the-workplace-actions-for-employers</w:t>
        </w:r>
      </w:hyperlink>
      <w:r w:rsidRPr="007F66F3">
        <w:rPr>
          <w:rFonts w:ascii="Times New Roman" w:eastAsia="Times New Roman" w:hAnsi="Times New Roman" w:cs="Times New Roman"/>
          <w:kern w:val="0"/>
          <w:lang w:eastAsia="en-GB"/>
          <w14:ligatures w14:val="none"/>
        </w:rPr>
        <w:t xml:space="preserve"> (Accessed: 27 April 2026).</w:t>
      </w:r>
    </w:p>
    <w:p w14:paraId="70889147"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7F66F3">
        <w:rPr>
          <w:rFonts w:ascii="Times New Roman" w:eastAsia="Times New Roman" w:hAnsi="Times New Roman" w:cs="Times New Roman"/>
          <w:kern w:val="0"/>
          <w:lang w:eastAsia="en-GB"/>
          <w14:ligatures w14:val="none"/>
        </w:rPr>
        <w:t xml:space="preserve">Great Britain (2018) </w:t>
      </w:r>
      <w:r w:rsidRPr="007F66F3">
        <w:rPr>
          <w:rFonts w:ascii="Times New Roman" w:eastAsia="Times New Roman" w:hAnsi="Times New Roman" w:cs="Times New Roman"/>
          <w:i/>
          <w:iCs/>
          <w:kern w:val="0"/>
          <w:lang w:eastAsia="en-GB"/>
          <w14:ligatures w14:val="none"/>
        </w:rPr>
        <w:t>Data Protection Act 2018</w:t>
      </w:r>
      <w:r w:rsidRPr="007F66F3">
        <w:rPr>
          <w:rFonts w:ascii="Times New Roman" w:eastAsia="Times New Roman" w:hAnsi="Times New Roman" w:cs="Times New Roman"/>
          <w:b/>
          <w:bCs/>
          <w:kern w:val="0"/>
          <w:lang w:eastAsia="en-GB"/>
          <w14:ligatures w14:val="none"/>
        </w:rPr>
        <w:t>.</w:t>
      </w:r>
      <w:r w:rsidRPr="007F66F3">
        <w:rPr>
          <w:rFonts w:ascii="Times New Roman" w:eastAsia="Times New Roman" w:hAnsi="Times New Roman" w:cs="Times New Roman"/>
          <w:kern w:val="0"/>
          <w:lang w:eastAsia="en-GB"/>
          <w14:ligatures w14:val="none"/>
        </w:rPr>
        <w:t xml:space="preserve"> Available at: </w:t>
      </w:r>
      <w:hyperlink r:id="rId45" w:tgtFrame="_new" w:history="1">
        <w:r w:rsidRPr="007F66F3">
          <w:rPr>
            <w:rFonts w:ascii="Times New Roman" w:eastAsia="Times New Roman" w:hAnsi="Times New Roman" w:cs="Times New Roman"/>
            <w:color w:val="0000FF"/>
            <w:kern w:val="0"/>
            <w:u w:val="single"/>
            <w:lang w:eastAsia="en-GB"/>
            <w14:ligatures w14:val="none"/>
          </w:rPr>
          <w:t>https://www.legislation.gov.uk/ukpga/2018/12/contents</w:t>
        </w:r>
      </w:hyperlink>
      <w:r w:rsidRPr="007F66F3">
        <w:rPr>
          <w:rFonts w:ascii="Times New Roman" w:eastAsia="Times New Roman" w:hAnsi="Times New Roman" w:cs="Times New Roman"/>
          <w:kern w:val="0"/>
          <w:lang w:eastAsia="en-GB"/>
          <w14:ligatures w14:val="none"/>
        </w:rPr>
        <w:t xml:space="preserve"> (Accessed: 9 April 2026).</w:t>
      </w:r>
    </w:p>
    <w:p w14:paraId="423A3A71" w14:textId="77777777" w:rsidR="007F66F3" w:rsidRDefault="007F66F3" w:rsidP="007F66F3">
      <w:pPr>
        <w:spacing w:before="100" w:beforeAutospacing="1" w:after="100" w:afterAutospacing="1" w:line="240" w:lineRule="auto"/>
      </w:pPr>
      <w:r w:rsidRPr="007F66F3">
        <w:rPr>
          <w:rFonts w:ascii="Times New Roman" w:eastAsia="Aptos" w:hAnsi="Times New Roman" w:cs="Times New Roman"/>
          <w:lang w:eastAsia="en-US"/>
        </w:rPr>
        <w:t xml:space="preserve">Guillemin, M. and Gillam, L. (2004) ‘Ethics, reflexivity, and "ethically important moments" in research’, </w:t>
      </w:r>
      <w:r w:rsidRPr="007F66F3">
        <w:rPr>
          <w:rFonts w:ascii="Times New Roman" w:eastAsia="Aptos" w:hAnsi="Times New Roman" w:cs="Times New Roman"/>
          <w:i/>
          <w:iCs/>
          <w:lang w:eastAsia="en-US"/>
        </w:rPr>
        <w:t>Qualitative Inquiry</w:t>
      </w:r>
      <w:r w:rsidRPr="007F66F3">
        <w:rPr>
          <w:rFonts w:ascii="Times New Roman" w:eastAsia="Aptos" w:hAnsi="Times New Roman" w:cs="Times New Roman"/>
          <w:lang w:eastAsia="en-US"/>
        </w:rPr>
        <w:t xml:space="preserve">, 10(2), pp. 261-280. Available at: </w:t>
      </w:r>
      <w:hyperlink r:id="rId46" w:history="1">
        <w:r w:rsidRPr="007F66F3">
          <w:rPr>
            <w:rFonts w:ascii="Times New Roman" w:eastAsia="Aptos" w:hAnsi="Times New Roman" w:cs="Times New Roman"/>
            <w:color w:val="0000FF"/>
            <w:u w:val="single"/>
            <w:lang w:eastAsia="en-US"/>
          </w:rPr>
          <w:t>https://doi.org/10.1177/1077800403262360</w:t>
        </w:r>
      </w:hyperlink>
    </w:p>
    <w:p w14:paraId="45D25EE6" w14:textId="6450C6B9" w:rsidR="00CD3C69" w:rsidRPr="00CD3C69" w:rsidRDefault="00CD3C69"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D3C69">
        <w:rPr>
          <w:rFonts w:ascii="Times New Roman" w:hAnsi="Times New Roman" w:cs="Times New Roman"/>
        </w:rPr>
        <w:lastRenderedPageBreak/>
        <w:t xml:space="preserve">Gwinnell, D. (2026) interviewed by Forsey, L. and Bunce, J., </w:t>
      </w:r>
      <w:r w:rsidRPr="00CD3C69">
        <w:rPr>
          <w:rFonts w:ascii="Times New Roman" w:hAnsi="Times New Roman" w:cs="Times New Roman"/>
          <w:i/>
          <w:iCs/>
        </w:rPr>
        <w:t>Men in Nursing and Midwifery Podcast Series</w:t>
      </w:r>
      <w:r w:rsidRPr="00CD3C69">
        <w:rPr>
          <w:rFonts w:ascii="Times New Roman" w:hAnsi="Times New Roman" w:cs="Times New Roman"/>
        </w:rPr>
        <w:t xml:space="preserve">. NHS England South West. Available at: </w:t>
      </w:r>
      <w:hyperlink r:id="rId47" w:history="1">
        <w:r w:rsidRPr="00CD3C69">
          <w:rPr>
            <w:rFonts w:ascii="Times New Roman" w:hAnsi="Times New Roman" w:cs="Times New Roman"/>
            <w:color w:val="0000FF"/>
            <w:u w:val="single"/>
          </w:rPr>
          <w:t>https://www.youtube.com/watch?v=9pk1FVEgZ5M</w:t>
        </w:r>
      </w:hyperlink>
      <w:r w:rsidRPr="00CD3C69">
        <w:rPr>
          <w:rFonts w:ascii="Times New Roman" w:hAnsi="Times New Roman" w:cs="Times New Roman"/>
        </w:rPr>
        <w:t xml:space="preserve"> (Accessed: 19 June 2026).</w:t>
      </w:r>
    </w:p>
    <w:p w14:paraId="4EE0DF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Haines, S., Sczesny, S. and Graf, S. (2025) ‘Who cares? Stereotypes of and support for men working in childcare’, </w:t>
      </w:r>
      <w:r w:rsidRPr="007F66F3">
        <w:rPr>
          <w:rFonts w:ascii="Times New Roman" w:eastAsia="Aptos" w:hAnsi="Times New Roman" w:cs="Times New Roman"/>
          <w:i/>
          <w:iCs/>
          <w:lang w:eastAsia="en-US"/>
        </w:rPr>
        <w:t>Sex Roles</w:t>
      </w:r>
      <w:r w:rsidRPr="007F66F3">
        <w:rPr>
          <w:rFonts w:ascii="Times New Roman" w:eastAsia="Aptos" w:hAnsi="Times New Roman" w:cs="Times New Roman"/>
          <w:lang w:eastAsia="en-US"/>
        </w:rPr>
        <w:t xml:space="preserve">, 91, article 19. Available at: </w:t>
      </w:r>
      <w:hyperlink r:id="rId48" w:history="1">
        <w:r w:rsidRPr="007F66F3">
          <w:rPr>
            <w:rFonts w:ascii="Times New Roman" w:eastAsia="Aptos" w:hAnsi="Times New Roman" w:cs="Times New Roman"/>
            <w:color w:val="0000FF"/>
            <w:u w:val="single"/>
            <w:lang w:eastAsia="en-US"/>
          </w:rPr>
          <w:t>https://doi.org/10.1007/s11199-025-01559-5</w:t>
        </w:r>
      </w:hyperlink>
    </w:p>
    <w:p w14:paraId="23E6A6B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Hammersley, M. (2013) </w:t>
      </w:r>
      <w:r w:rsidRPr="007F66F3">
        <w:rPr>
          <w:rFonts w:ascii="Times New Roman" w:eastAsia="Aptos" w:hAnsi="Times New Roman" w:cs="Times New Roman"/>
          <w:i/>
          <w:iCs/>
          <w:lang w:eastAsia="en-US"/>
        </w:rPr>
        <w:t>What is qualitative research?</w:t>
      </w:r>
      <w:r w:rsidRPr="007F66F3">
        <w:rPr>
          <w:rFonts w:ascii="Times New Roman" w:eastAsia="Aptos" w:hAnsi="Times New Roman" w:cs="Times New Roman"/>
          <w:lang w:eastAsia="en-US"/>
        </w:rPr>
        <w:t xml:space="preserve"> Bloomsbury. Available at: </w:t>
      </w:r>
      <w:hyperlink r:id="rId49" w:history="1">
        <w:r w:rsidRPr="007F66F3">
          <w:rPr>
            <w:rFonts w:ascii="Times New Roman" w:eastAsia="Aptos" w:hAnsi="Times New Roman" w:cs="Times New Roman"/>
            <w:color w:val="0000FF"/>
            <w:u w:val="single"/>
            <w:lang w:eastAsia="en-US"/>
          </w:rPr>
          <w:t>https://doi.org/10.5040/9781849666084</w:t>
        </w:r>
      </w:hyperlink>
    </w:p>
    <w:p w14:paraId="62978F54"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Hanlon, N. (2012) </w:t>
      </w:r>
      <w:r w:rsidRPr="007F66F3">
        <w:rPr>
          <w:rFonts w:ascii="Times New Roman" w:eastAsia="Aptos" w:hAnsi="Times New Roman" w:cs="Times New Roman"/>
          <w:i/>
          <w:iCs/>
          <w:lang w:eastAsia="en-US"/>
        </w:rPr>
        <w:t>Masculinities, care and equality</w:t>
      </w:r>
      <w:r w:rsidRPr="007F66F3">
        <w:rPr>
          <w:rFonts w:ascii="Times New Roman" w:eastAsia="Aptos" w:hAnsi="Times New Roman" w:cs="Times New Roman"/>
          <w:lang w:eastAsia="en-US"/>
        </w:rPr>
        <w:t xml:space="preserve">. Palgrave Macmillan. Available at: </w:t>
      </w:r>
      <w:hyperlink r:id="rId50" w:history="1">
        <w:r w:rsidRPr="007F66F3">
          <w:rPr>
            <w:rFonts w:ascii="Times New Roman" w:eastAsia="Aptos" w:hAnsi="Times New Roman" w:cs="Times New Roman"/>
            <w:color w:val="0000FF"/>
            <w:u w:val="single"/>
            <w:lang w:eastAsia="en-US"/>
          </w:rPr>
          <w:t>https://doi.org/10.1057/9781137264879</w:t>
        </w:r>
      </w:hyperlink>
    </w:p>
    <w:p w14:paraId="6B626E38" w14:textId="77777777" w:rsidR="007F66F3" w:rsidRPr="007F66F3" w:rsidRDefault="007F66F3" w:rsidP="007F66F3">
      <w:pPr>
        <w:spacing w:before="100" w:beforeAutospacing="1" w:after="100" w:afterAutospacing="1" w:line="240" w:lineRule="auto"/>
        <w:rPr>
          <w:rFonts w:ascii="Times New Roman" w:eastAsia="Aptos" w:hAnsi="Times New Roman" w:cs="Times New Roman"/>
          <w:lang w:eastAsia="en-US"/>
        </w:rPr>
      </w:pPr>
      <w:r w:rsidRPr="007F66F3">
        <w:rPr>
          <w:rFonts w:ascii="Times New Roman" w:eastAsia="Aptos" w:hAnsi="Times New Roman" w:cs="Times New Roman"/>
          <w:lang w:eastAsia="en-US"/>
        </w:rPr>
        <w:t xml:space="preserve">Heath, A.J., Carlsson, M. and Agerström, J. (2023) ‘What adds to job ads? The impact of equality and diversity information on organizational attraction in minority and majority ethnic groups’, </w:t>
      </w:r>
      <w:r w:rsidRPr="007F66F3">
        <w:rPr>
          <w:rFonts w:ascii="Times New Roman" w:eastAsia="Aptos" w:hAnsi="Times New Roman" w:cs="Times New Roman"/>
          <w:i/>
          <w:iCs/>
          <w:lang w:eastAsia="en-US"/>
        </w:rPr>
        <w:t>Journal of Occupational and Organizational Psychology</w:t>
      </w:r>
      <w:r w:rsidRPr="007F66F3">
        <w:rPr>
          <w:rFonts w:ascii="Times New Roman" w:eastAsia="Aptos" w:hAnsi="Times New Roman" w:cs="Times New Roman"/>
          <w:lang w:eastAsia="en-US"/>
        </w:rPr>
        <w:t xml:space="preserve">, 96(4), pp. 872-896. Available at: </w:t>
      </w:r>
      <w:hyperlink r:id="rId51" w:history="1">
        <w:r w:rsidRPr="007F66F3">
          <w:rPr>
            <w:rFonts w:ascii="Times New Roman" w:eastAsia="Aptos" w:hAnsi="Times New Roman" w:cs="Times New Roman"/>
            <w:color w:val="0000FF"/>
            <w:u w:val="single"/>
            <w:lang w:eastAsia="en-US"/>
          </w:rPr>
          <w:t>https://doi.org/10.1111/joop.12454</w:t>
        </w:r>
      </w:hyperlink>
    </w:p>
    <w:p w14:paraId="3A2B38FB" w14:textId="77777777" w:rsidR="007F66F3" w:rsidRPr="007F66F3" w:rsidRDefault="007F66F3" w:rsidP="007F66F3">
      <w:pPr>
        <w:spacing w:line="259" w:lineRule="auto"/>
        <w:rPr>
          <w:rFonts w:ascii="Times New Roman" w:eastAsia="Aptos" w:hAnsi="Times New Roman" w:cs="Times New Roman"/>
          <w:kern w:val="0"/>
          <w:lang w:eastAsia="en-US"/>
          <w14:ligatures w14:val="none"/>
        </w:rPr>
      </w:pPr>
      <w:r w:rsidRPr="007F66F3">
        <w:rPr>
          <w:rFonts w:ascii="Times New Roman" w:eastAsia="Aptos" w:hAnsi="Times New Roman" w:cs="Times New Roman"/>
          <w:lang w:eastAsia="en-US"/>
        </w:rPr>
        <w:t xml:space="preserve">Hearn, J. and Collinson, D. (2018) ‘Men, masculinities, and gender relations’, </w:t>
      </w:r>
      <w:r w:rsidRPr="007F66F3">
        <w:rPr>
          <w:rFonts w:ascii="Times New Roman" w:eastAsia="Aptos" w:hAnsi="Times New Roman" w:cs="Times New Roman"/>
          <w:i/>
          <w:iCs/>
          <w:lang w:eastAsia="en-US"/>
        </w:rPr>
        <w:t xml:space="preserve">Oxford Research </w:t>
      </w:r>
      <w:proofErr w:type="spellStart"/>
      <w:r w:rsidRPr="007F66F3">
        <w:rPr>
          <w:rFonts w:ascii="Times New Roman" w:eastAsia="Aptos" w:hAnsi="Times New Roman" w:cs="Times New Roman"/>
          <w:i/>
          <w:iCs/>
          <w:lang w:eastAsia="en-US"/>
        </w:rPr>
        <w:t>Encyclopedia</w:t>
      </w:r>
      <w:proofErr w:type="spellEnd"/>
      <w:r w:rsidRPr="007F66F3">
        <w:rPr>
          <w:rFonts w:ascii="Times New Roman" w:eastAsia="Aptos" w:hAnsi="Times New Roman" w:cs="Times New Roman"/>
          <w:i/>
          <w:iCs/>
          <w:lang w:eastAsia="en-US"/>
        </w:rPr>
        <w:t xml:space="preserve"> of Business and Management</w:t>
      </w:r>
      <w:r w:rsidRPr="007F66F3">
        <w:rPr>
          <w:rFonts w:ascii="Times New Roman" w:eastAsia="Aptos" w:hAnsi="Times New Roman" w:cs="Times New Roman"/>
          <w:lang w:eastAsia="en-US"/>
        </w:rPr>
        <w:t xml:space="preserve">. Available at: </w:t>
      </w:r>
      <w:hyperlink r:id="rId52" w:history="1">
        <w:r w:rsidRPr="007F66F3">
          <w:rPr>
            <w:rFonts w:ascii="Times New Roman" w:eastAsia="Aptos" w:hAnsi="Times New Roman" w:cs="Times New Roman"/>
            <w:color w:val="0000FF"/>
            <w:u w:val="single"/>
            <w:lang w:eastAsia="en-US"/>
          </w:rPr>
          <w:t>https://doi.org/10.1093/acrefore/9780190224851.013.55</w:t>
        </w:r>
      </w:hyperlink>
    </w:p>
    <w:p w14:paraId="2735B88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Hochschild, A.R. (1983) </w:t>
      </w:r>
      <w:r w:rsidRPr="007F66F3">
        <w:rPr>
          <w:rFonts w:ascii="Times New Roman" w:eastAsia="Aptos" w:hAnsi="Times New Roman" w:cs="Times New Roman"/>
          <w:i/>
          <w:iCs/>
          <w:lang w:eastAsia="en-US"/>
        </w:rPr>
        <w:t>The managed heart: commercialization of human feeling</w:t>
      </w:r>
      <w:r w:rsidRPr="007F66F3">
        <w:rPr>
          <w:rFonts w:ascii="Times New Roman" w:eastAsia="Aptos" w:hAnsi="Times New Roman" w:cs="Times New Roman"/>
          <w:lang w:eastAsia="en-US"/>
        </w:rPr>
        <w:t xml:space="preserve">. University of California Press. Available at: </w:t>
      </w:r>
      <w:hyperlink r:id="rId53" w:history="1">
        <w:r w:rsidRPr="007F66F3">
          <w:rPr>
            <w:rFonts w:ascii="Times New Roman" w:eastAsia="Aptos" w:hAnsi="Times New Roman" w:cs="Times New Roman"/>
            <w:color w:val="0000FF"/>
            <w:u w:val="single"/>
            <w:lang w:eastAsia="en-US"/>
          </w:rPr>
          <w:t>https://archive.org/details/managedheart00arli</w:t>
        </w:r>
      </w:hyperlink>
      <w:r w:rsidRPr="007F66F3">
        <w:rPr>
          <w:rFonts w:ascii="Times New Roman" w:eastAsia="Aptos" w:hAnsi="Times New Roman" w:cs="Times New Roman"/>
          <w:lang w:eastAsia="en-US"/>
        </w:rPr>
        <w:t xml:space="preserve"> (Accessed: 20 April 2026).</w:t>
      </w:r>
    </w:p>
    <w:p w14:paraId="52F591A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Hopkins, P. and Giazitzoglu, A. (2025) ‘Hegemonic masculinity: new spaces, practices, and relations’, </w:t>
      </w:r>
      <w:r w:rsidRPr="007F66F3">
        <w:rPr>
          <w:rFonts w:ascii="Times New Roman" w:eastAsia="Times New Roman" w:hAnsi="Times New Roman" w:cs="Times New Roman"/>
          <w:i/>
          <w:iCs/>
          <w:kern w:val="0"/>
          <w:lang w:eastAsia="en-GB"/>
          <w14:ligatures w14:val="none"/>
        </w:rPr>
        <w:t>Progress in Human Geography</w:t>
      </w:r>
      <w:r w:rsidRPr="007F66F3">
        <w:rPr>
          <w:rFonts w:ascii="Times New Roman" w:eastAsia="Times New Roman" w:hAnsi="Times New Roman" w:cs="Times New Roman"/>
          <w:kern w:val="0"/>
          <w:lang w:eastAsia="en-GB"/>
          <w14:ligatures w14:val="none"/>
        </w:rPr>
        <w:t xml:space="preserve">, 49(1), pp. 84-98. Available at: </w:t>
      </w:r>
      <w:hyperlink r:id="rId54" w:history="1">
        <w:r w:rsidRPr="007F66F3">
          <w:rPr>
            <w:rFonts w:ascii="Times New Roman" w:eastAsia="Times New Roman" w:hAnsi="Times New Roman" w:cs="Times New Roman"/>
            <w:color w:val="0000FF"/>
            <w:kern w:val="0"/>
            <w:u w:val="single"/>
            <w:lang w:eastAsia="en-GB"/>
            <w14:ligatures w14:val="none"/>
          </w:rPr>
          <w:t>https://doi.org/10.1177/03091325241307387</w:t>
        </w:r>
      </w:hyperlink>
    </w:p>
    <w:p w14:paraId="31E16F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Hu, Y., Denier, N., Ding, L., Tarafdar, M., Konnikov, A., Hughes, K.D., Hu, S., Knowles, B., Shi, E., </w:t>
      </w:r>
      <w:proofErr w:type="spellStart"/>
      <w:r w:rsidRPr="007F66F3">
        <w:rPr>
          <w:rFonts w:ascii="Times New Roman" w:eastAsia="Aptos" w:hAnsi="Times New Roman" w:cs="Times New Roman"/>
          <w:lang w:eastAsia="en-US"/>
        </w:rPr>
        <w:t>Alshehabi</w:t>
      </w:r>
      <w:proofErr w:type="spellEnd"/>
      <w:r w:rsidRPr="007F66F3">
        <w:rPr>
          <w:rFonts w:ascii="Times New Roman" w:eastAsia="Aptos" w:hAnsi="Times New Roman" w:cs="Times New Roman"/>
          <w:lang w:eastAsia="en-US"/>
        </w:rPr>
        <w:t xml:space="preserve"> Al-Ani, J., Rets, I., Kong, L., Yu, D., Dai, H. and Jiang, B. (2024) ‘Language in job advertisements and the reproduction of </w:t>
      </w:r>
      <w:proofErr w:type="spellStart"/>
      <w:r w:rsidRPr="007F66F3">
        <w:rPr>
          <w:rFonts w:ascii="Times New Roman" w:eastAsia="Aptos" w:hAnsi="Times New Roman" w:cs="Times New Roman"/>
          <w:lang w:eastAsia="en-US"/>
        </w:rPr>
        <w:t>labor</w:t>
      </w:r>
      <w:proofErr w:type="spellEnd"/>
      <w:r w:rsidRPr="007F66F3">
        <w:rPr>
          <w:rFonts w:ascii="Times New Roman" w:eastAsia="Aptos" w:hAnsi="Times New Roman" w:cs="Times New Roman"/>
          <w:lang w:eastAsia="en-US"/>
        </w:rPr>
        <w:t xml:space="preserve"> force gender and racial segregation’, </w:t>
      </w:r>
      <w:r w:rsidRPr="007F66F3">
        <w:rPr>
          <w:rFonts w:ascii="Times New Roman" w:eastAsia="Aptos" w:hAnsi="Times New Roman" w:cs="Times New Roman"/>
          <w:i/>
          <w:iCs/>
          <w:lang w:eastAsia="en-US"/>
        </w:rPr>
        <w:t>PNAS Nexus</w:t>
      </w:r>
      <w:r w:rsidRPr="007F66F3">
        <w:rPr>
          <w:rFonts w:ascii="Times New Roman" w:eastAsia="Aptos" w:hAnsi="Times New Roman" w:cs="Times New Roman"/>
          <w:lang w:eastAsia="en-US"/>
        </w:rPr>
        <w:t xml:space="preserve">, 3(12), pgae526. Available at: </w:t>
      </w:r>
      <w:hyperlink r:id="rId55" w:history="1">
        <w:r w:rsidRPr="007F66F3">
          <w:rPr>
            <w:rFonts w:ascii="Times New Roman" w:eastAsia="Aptos" w:hAnsi="Times New Roman" w:cs="Times New Roman"/>
            <w:color w:val="0000FF"/>
            <w:u w:val="single"/>
            <w:lang w:eastAsia="en-US"/>
          </w:rPr>
          <w:t>https://doi.org/10.1093/pnasnexus/pgae526</w:t>
        </w:r>
      </w:hyperlink>
    </w:p>
    <w:p w14:paraId="307AF9E4"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Times New Roman" w:hAnsi="Times New Roman" w:cs="Times New Roman"/>
          <w:kern w:val="0"/>
          <w:lang w:eastAsia="en-GB"/>
          <w14:ligatures w14:val="none"/>
        </w:rPr>
        <w:t xml:space="preserve">Hussein, S. (2017) ‘“We don’t do it for the money” … The scale and reasons of poverty-pay among frontline long-term care workers in England’, </w:t>
      </w:r>
      <w:r w:rsidRPr="007F66F3">
        <w:rPr>
          <w:rFonts w:ascii="Times New Roman" w:eastAsia="Times New Roman" w:hAnsi="Times New Roman" w:cs="Times New Roman"/>
          <w:i/>
          <w:iCs/>
          <w:kern w:val="0"/>
          <w:lang w:eastAsia="en-GB"/>
          <w14:ligatures w14:val="none"/>
        </w:rPr>
        <w:t>Health &amp; Social Care in the Community</w:t>
      </w:r>
      <w:r w:rsidRPr="007F66F3">
        <w:rPr>
          <w:rFonts w:ascii="Times New Roman" w:eastAsia="Times New Roman" w:hAnsi="Times New Roman" w:cs="Times New Roman"/>
          <w:kern w:val="0"/>
          <w:lang w:eastAsia="en-GB"/>
          <w14:ligatures w14:val="none"/>
        </w:rPr>
        <w:t xml:space="preserve">, 25, pp. 1817-1826. Available at: </w:t>
      </w:r>
      <w:hyperlink r:id="rId56" w:history="1">
        <w:r w:rsidRPr="007F66F3">
          <w:rPr>
            <w:rFonts w:ascii="Times New Roman" w:eastAsia="Times New Roman" w:hAnsi="Times New Roman" w:cs="Times New Roman"/>
            <w:color w:val="0000FF"/>
            <w:kern w:val="0"/>
            <w:u w:val="single"/>
            <w:lang w:eastAsia="en-GB"/>
            <w14:ligatures w14:val="none"/>
          </w:rPr>
          <w:t>https://doi.org/10.1111/hsc.12455</w:t>
        </w:r>
      </w:hyperlink>
    </w:p>
    <w:p w14:paraId="78D159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Hussein, S. (2022) ‘Employment inequalities among British minority ethnic workers in health and social care at the time of Covid-19: a rapid review of the literature’, </w:t>
      </w:r>
      <w:r w:rsidRPr="007F66F3">
        <w:rPr>
          <w:rFonts w:ascii="Times New Roman" w:eastAsia="Times New Roman" w:hAnsi="Times New Roman" w:cs="Times New Roman"/>
          <w:i/>
          <w:iCs/>
          <w:kern w:val="0"/>
          <w:lang w:eastAsia="en-GB"/>
          <w14:ligatures w14:val="none"/>
        </w:rPr>
        <w:t>Social Policy and Society</w:t>
      </w:r>
      <w:r w:rsidRPr="007F66F3">
        <w:rPr>
          <w:rFonts w:ascii="Times New Roman" w:eastAsia="Times New Roman" w:hAnsi="Times New Roman" w:cs="Times New Roman"/>
          <w:kern w:val="0"/>
          <w:lang w:eastAsia="en-GB"/>
          <w14:ligatures w14:val="none"/>
        </w:rPr>
        <w:t xml:space="preserve">, 21(2), pp. 316-330. Available at: </w:t>
      </w:r>
      <w:hyperlink r:id="rId57" w:history="1">
        <w:r w:rsidRPr="007F66F3">
          <w:rPr>
            <w:rFonts w:ascii="Times New Roman" w:eastAsia="Times New Roman" w:hAnsi="Times New Roman" w:cs="Times New Roman"/>
            <w:color w:val="0000FF"/>
            <w:kern w:val="0"/>
            <w:u w:val="single"/>
            <w:lang w:eastAsia="en-GB"/>
            <w14:ligatures w14:val="none"/>
          </w:rPr>
          <w:t>https://doi.org/10.1017/S1474746421000841</w:t>
        </w:r>
      </w:hyperlink>
    </w:p>
    <w:p w14:paraId="12729DA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Hussein, S., Ismail, M. and Manthorpe, J. (2016) ‘Male workers in the female-dominated long-term care sector: evidence from England’, </w:t>
      </w:r>
      <w:r w:rsidRPr="007F66F3">
        <w:rPr>
          <w:rFonts w:ascii="Times New Roman" w:eastAsia="Times New Roman" w:hAnsi="Times New Roman" w:cs="Times New Roman"/>
          <w:i/>
          <w:iCs/>
          <w:kern w:val="0"/>
          <w:lang w:eastAsia="en-GB"/>
          <w14:ligatures w14:val="none"/>
        </w:rPr>
        <w:t>Journal of Gender Studies</w:t>
      </w:r>
      <w:r w:rsidRPr="007F66F3">
        <w:rPr>
          <w:rFonts w:ascii="Times New Roman" w:eastAsia="Times New Roman" w:hAnsi="Times New Roman" w:cs="Times New Roman"/>
          <w:kern w:val="0"/>
          <w:lang w:eastAsia="en-GB"/>
          <w14:ligatures w14:val="none"/>
        </w:rPr>
        <w:t xml:space="preserve">, 25(1), pp. 35-49. Available at: </w:t>
      </w:r>
      <w:hyperlink r:id="rId58" w:history="1">
        <w:r w:rsidRPr="007F66F3">
          <w:rPr>
            <w:rFonts w:ascii="Times New Roman" w:eastAsia="Times New Roman" w:hAnsi="Times New Roman" w:cs="Times New Roman"/>
            <w:color w:val="0000FF"/>
            <w:kern w:val="0"/>
            <w:u w:val="single"/>
            <w:lang w:eastAsia="en-GB"/>
            <w14:ligatures w14:val="none"/>
          </w:rPr>
          <w:t>https://doi.org/10.1080/09589236.2014.887001</w:t>
        </w:r>
      </w:hyperlink>
    </w:p>
    <w:p w14:paraId="5215F1A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lastRenderedPageBreak/>
        <w:t xml:space="preserve">Jiang, W. (2025) ‘The cultural devaluation of feminized work: the evolution of U.S. occupational prestige and gender typing in linguistic representations, 1900 to 2019’, </w:t>
      </w:r>
      <w:r w:rsidRPr="007F66F3">
        <w:rPr>
          <w:rFonts w:ascii="Times New Roman" w:eastAsia="Aptos" w:hAnsi="Times New Roman" w:cs="Times New Roman"/>
          <w:i/>
          <w:iCs/>
          <w:kern w:val="0"/>
          <w:lang w:eastAsia="en-US"/>
          <w14:ligatures w14:val="none"/>
        </w:rPr>
        <w:t>American Sociological Review</w:t>
      </w:r>
      <w:r w:rsidRPr="007F66F3">
        <w:rPr>
          <w:rFonts w:ascii="Times New Roman" w:eastAsia="Aptos" w:hAnsi="Times New Roman" w:cs="Times New Roman"/>
          <w:kern w:val="0"/>
          <w:lang w:eastAsia="en-US"/>
          <w14:ligatures w14:val="none"/>
        </w:rPr>
        <w:t xml:space="preserve">, 90(5), pp. 755-787. Available at: </w:t>
      </w:r>
      <w:hyperlink r:id="rId59" w:tgtFrame="_new" w:history="1">
        <w:r w:rsidRPr="007F66F3">
          <w:rPr>
            <w:rFonts w:ascii="Times New Roman" w:eastAsia="Aptos" w:hAnsi="Times New Roman" w:cs="Times New Roman"/>
            <w:color w:val="0000FF"/>
            <w:kern w:val="0"/>
            <w:u w:val="single"/>
            <w:lang w:eastAsia="en-US"/>
            <w14:ligatures w14:val="none"/>
          </w:rPr>
          <w:t>https://doi.org/10.1177/00031224251362351</w:t>
        </w:r>
      </w:hyperlink>
    </w:p>
    <w:p w14:paraId="2EE41DB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Kirchherr, J. and Charles, K. (2018) ‘Enhancing the sample diversity of snowball samples: recommendations from a research project on anti-dam movements in Southeast Asia’, </w:t>
      </w:r>
      <w:r w:rsidRPr="007F66F3">
        <w:rPr>
          <w:rFonts w:ascii="Times New Roman" w:eastAsia="Aptos" w:hAnsi="Times New Roman" w:cs="Times New Roman"/>
          <w:i/>
          <w:iCs/>
          <w:kern w:val="0"/>
          <w:lang w:eastAsia="en-US"/>
          <w14:ligatures w14:val="none"/>
        </w:rPr>
        <w:t>PLOS ONE</w:t>
      </w:r>
      <w:r w:rsidRPr="007F66F3">
        <w:rPr>
          <w:rFonts w:ascii="Times New Roman" w:eastAsia="Aptos" w:hAnsi="Times New Roman" w:cs="Times New Roman"/>
          <w:kern w:val="0"/>
          <w:lang w:eastAsia="en-US"/>
          <w14:ligatures w14:val="none"/>
        </w:rPr>
        <w:t xml:space="preserve">, 13(8), e0201710. Available at: </w:t>
      </w:r>
      <w:hyperlink r:id="rId60" w:tgtFrame="_new" w:history="1">
        <w:r w:rsidRPr="007F66F3">
          <w:rPr>
            <w:rFonts w:ascii="Times New Roman" w:eastAsia="Aptos" w:hAnsi="Times New Roman" w:cs="Times New Roman"/>
            <w:color w:val="0000FF"/>
            <w:kern w:val="0"/>
            <w:u w:val="single"/>
            <w:lang w:eastAsia="en-US"/>
            <w14:ligatures w14:val="none"/>
          </w:rPr>
          <w:t>https://doi.org/10.1371/journal.pone.0201710</w:t>
        </w:r>
      </w:hyperlink>
    </w:p>
    <w:p w14:paraId="00548FA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Kvale, S. and Brinkmann, S. (2009) </w:t>
      </w:r>
      <w:proofErr w:type="spellStart"/>
      <w:r w:rsidRPr="007F66F3">
        <w:rPr>
          <w:rFonts w:ascii="Times New Roman" w:eastAsia="Aptos" w:hAnsi="Times New Roman" w:cs="Times New Roman"/>
          <w:i/>
          <w:iCs/>
          <w:lang w:eastAsia="en-US"/>
        </w:rPr>
        <w:t>InterViews</w:t>
      </w:r>
      <w:proofErr w:type="spellEnd"/>
      <w:r w:rsidRPr="007F66F3">
        <w:rPr>
          <w:rFonts w:ascii="Times New Roman" w:eastAsia="Aptos" w:hAnsi="Times New Roman" w:cs="Times New Roman"/>
          <w:i/>
          <w:iCs/>
          <w:lang w:eastAsia="en-US"/>
        </w:rPr>
        <w:t>: learning the craft of qualitative research interviewing</w:t>
      </w:r>
      <w:r w:rsidRPr="007F66F3">
        <w:rPr>
          <w:rFonts w:ascii="Times New Roman" w:eastAsia="Aptos" w:hAnsi="Times New Roman" w:cs="Times New Roman"/>
          <w:lang w:eastAsia="en-US"/>
        </w:rPr>
        <w:t xml:space="preserve">. 2nd edn. SAGE. Available at: </w:t>
      </w:r>
      <w:hyperlink r:id="rId61" w:history="1">
        <w:r w:rsidRPr="007F66F3">
          <w:rPr>
            <w:rFonts w:ascii="Times New Roman" w:eastAsia="Aptos" w:hAnsi="Times New Roman" w:cs="Times New Roman"/>
            <w:color w:val="0000FF"/>
            <w:u w:val="single"/>
            <w:lang w:eastAsia="en-US"/>
          </w:rPr>
          <w:t>https://archive.org/details/interviewslearni0000kval</w:t>
        </w:r>
      </w:hyperlink>
      <w:r w:rsidRPr="007F66F3">
        <w:rPr>
          <w:rFonts w:ascii="Times New Roman" w:eastAsia="Aptos" w:hAnsi="Times New Roman" w:cs="Times New Roman"/>
          <w:lang w:eastAsia="en-US"/>
        </w:rPr>
        <w:t xml:space="preserve"> (Accessed: 22 April 2026).</w:t>
      </w:r>
    </w:p>
    <w:p w14:paraId="4716FC6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Leoncini, R., Macaluso, M. and Polselli, A. (2024) ‘Gender segregation: analysis across sectoral dominance in the UK labour market’, </w:t>
      </w:r>
      <w:r w:rsidRPr="007F66F3">
        <w:rPr>
          <w:rFonts w:ascii="Times New Roman" w:eastAsia="Times New Roman" w:hAnsi="Times New Roman" w:cs="Times New Roman"/>
          <w:i/>
          <w:iCs/>
          <w:kern w:val="0"/>
          <w:lang w:eastAsia="en-GB"/>
          <w14:ligatures w14:val="none"/>
        </w:rPr>
        <w:t>Empirical Economics</w:t>
      </w:r>
      <w:r w:rsidRPr="007F66F3">
        <w:rPr>
          <w:rFonts w:ascii="Times New Roman" w:eastAsia="Times New Roman" w:hAnsi="Times New Roman" w:cs="Times New Roman"/>
          <w:kern w:val="0"/>
          <w:lang w:eastAsia="en-GB"/>
          <w14:ligatures w14:val="none"/>
        </w:rPr>
        <w:t xml:space="preserve">, 67, pp. 2289-2343. Available at: </w:t>
      </w:r>
      <w:hyperlink r:id="rId62" w:history="1">
        <w:r w:rsidRPr="007F66F3">
          <w:rPr>
            <w:rFonts w:ascii="Times New Roman" w:eastAsia="Times New Roman" w:hAnsi="Times New Roman" w:cs="Times New Roman"/>
            <w:color w:val="0000FF"/>
            <w:kern w:val="0"/>
            <w:u w:val="single"/>
            <w:lang w:eastAsia="en-GB"/>
            <w14:ligatures w14:val="none"/>
          </w:rPr>
          <w:t>https://doi.org/10.1007/s00181-024-02611-1</w:t>
        </w:r>
      </w:hyperlink>
    </w:p>
    <w:p w14:paraId="57DD473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Leslie, R., Brown, A., Larsen, E. and Fanshawe, M. (2024) ‘Reflecting on rapport: strategies for online interviews about sensitive or distressing topics with vulnerable children’, </w:t>
      </w:r>
      <w:r w:rsidRPr="007F66F3">
        <w:rPr>
          <w:rFonts w:ascii="Times New Roman" w:eastAsia="Aptos" w:hAnsi="Times New Roman" w:cs="Times New Roman"/>
          <w:i/>
          <w:iCs/>
          <w:lang w:eastAsia="en-US"/>
        </w:rPr>
        <w:t>International Journal of Research and Method in Education</w:t>
      </w:r>
      <w:r w:rsidRPr="007F66F3">
        <w:rPr>
          <w:rFonts w:ascii="Times New Roman" w:eastAsia="Aptos" w:hAnsi="Times New Roman" w:cs="Times New Roman"/>
          <w:lang w:eastAsia="en-US"/>
        </w:rPr>
        <w:t xml:space="preserve">, 47(5), pp. 496-509. Available at: </w:t>
      </w:r>
      <w:hyperlink r:id="rId63" w:history="1">
        <w:r w:rsidRPr="007F66F3">
          <w:rPr>
            <w:rFonts w:ascii="Times New Roman" w:eastAsia="Aptos" w:hAnsi="Times New Roman" w:cs="Times New Roman"/>
            <w:color w:val="0000FF"/>
            <w:u w:val="single"/>
            <w:lang w:eastAsia="en-US"/>
          </w:rPr>
          <w:t>https://doi.org/10.1080/1743727X.2023.2294781</w:t>
        </w:r>
      </w:hyperlink>
    </w:p>
    <w:p w14:paraId="5F011A3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Levanon, A., England, P. and Allison, P. (2009) ‘Occupational feminization and pay: assessing causal dynamics using 1950-2000 U.S. Census data’, </w:t>
      </w:r>
      <w:r w:rsidRPr="007F66F3">
        <w:rPr>
          <w:rFonts w:ascii="Times New Roman" w:eastAsia="Aptos" w:hAnsi="Times New Roman" w:cs="Times New Roman"/>
          <w:i/>
          <w:iCs/>
          <w:lang w:eastAsia="en-US"/>
        </w:rPr>
        <w:t>Social Forces</w:t>
      </w:r>
      <w:r w:rsidRPr="007F66F3">
        <w:rPr>
          <w:rFonts w:ascii="Times New Roman" w:eastAsia="Aptos" w:hAnsi="Times New Roman" w:cs="Times New Roman"/>
          <w:lang w:eastAsia="en-US"/>
        </w:rPr>
        <w:t xml:space="preserve">, 88(2), pp. 865-891. Available at: </w:t>
      </w:r>
      <w:hyperlink r:id="rId64" w:history="1">
        <w:r w:rsidRPr="007F66F3">
          <w:rPr>
            <w:rFonts w:ascii="Times New Roman" w:eastAsia="Aptos" w:hAnsi="Times New Roman" w:cs="Times New Roman"/>
            <w:color w:val="0000FF"/>
            <w:u w:val="single"/>
            <w:lang w:eastAsia="en-US"/>
          </w:rPr>
          <w:t>https://doi.org/10.1353/sof.0.0264</w:t>
        </w:r>
      </w:hyperlink>
    </w:p>
    <w:p w14:paraId="48585E2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Lietzmann, T. and </w:t>
      </w:r>
      <w:proofErr w:type="spellStart"/>
      <w:r w:rsidRPr="007F66F3">
        <w:rPr>
          <w:rFonts w:ascii="Times New Roman" w:eastAsia="Aptos" w:hAnsi="Times New Roman" w:cs="Times New Roman"/>
          <w:lang w:eastAsia="en-US"/>
        </w:rPr>
        <w:t>Frodermann</w:t>
      </w:r>
      <w:proofErr w:type="spellEnd"/>
      <w:r w:rsidRPr="007F66F3">
        <w:rPr>
          <w:rFonts w:ascii="Times New Roman" w:eastAsia="Aptos" w:hAnsi="Times New Roman" w:cs="Times New Roman"/>
          <w:lang w:eastAsia="en-US"/>
        </w:rPr>
        <w:t xml:space="preserve">, C. (2023) ‘Gender role attitudes and labour market behaviours: do attitudes contribute to gender differences in employment in Germany?’, </w:t>
      </w:r>
      <w:r w:rsidRPr="007F66F3">
        <w:rPr>
          <w:rFonts w:ascii="Times New Roman" w:eastAsia="Aptos" w:hAnsi="Times New Roman" w:cs="Times New Roman"/>
          <w:i/>
          <w:iCs/>
          <w:lang w:eastAsia="en-US"/>
        </w:rPr>
        <w:t>Work, Employment and Society</w:t>
      </w:r>
      <w:r w:rsidRPr="007F66F3">
        <w:rPr>
          <w:rFonts w:ascii="Times New Roman" w:eastAsia="Aptos" w:hAnsi="Times New Roman" w:cs="Times New Roman"/>
          <w:lang w:eastAsia="en-US"/>
        </w:rPr>
        <w:t xml:space="preserve">, 37(2), pp. 373-393. Available at: </w:t>
      </w:r>
      <w:hyperlink r:id="rId65" w:history="1">
        <w:r w:rsidRPr="007F66F3">
          <w:rPr>
            <w:rFonts w:ascii="Times New Roman" w:eastAsia="Aptos" w:hAnsi="Times New Roman" w:cs="Times New Roman"/>
            <w:color w:val="0000FF"/>
            <w:u w:val="single"/>
            <w:lang w:eastAsia="en-US"/>
          </w:rPr>
          <w:t>https://doi.org/10.1177/09500170211011318</w:t>
        </w:r>
      </w:hyperlink>
    </w:p>
    <w:p w14:paraId="0121607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Lincoln, Y.S. and Guba, E.G. (1985) </w:t>
      </w:r>
      <w:r w:rsidRPr="007F66F3">
        <w:rPr>
          <w:rFonts w:ascii="Times New Roman" w:eastAsia="Aptos" w:hAnsi="Times New Roman" w:cs="Times New Roman"/>
          <w:i/>
          <w:iCs/>
          <w:lang w:eastAsia="en-US"/>
        </w:rPr>
        <w:t>Naturalistic inquiry</w:t>
      </w:r>
      <w:r w:rsidRPr="007F66F3">
        <w:rPr>
          <w:rFonts w:ascii="Times New Roman" w:eastAsia="Aptos" w:hAnsi="Times New Roman" w:cs="Times New Roman"/>
          <w:lang w:eastAsia="en-US"/>
        </w:rPr>
        <w:t xml:space="preserve">. SAGE. Available at: </w:t>
      </w:r>
      <w:hyperlink r:id="rId66" w:history="1">
        <w:r w:rsidRPr="007F66F3">
          <w:rPr>
            <w:rFonts w:ascii="Times New Roman" w:eastAsia="Aptos" w:hAnsi="Times New Roman" w:cs="Times New Roman"/>
            <w:color w:val="0000FF"/>
            <w:u w:val="single"/>
            <w:lang w:eastAsia="en-US"/>
          </w:rPr>
          <w:t>https://archive.org/details/naturalisticinqu00linc</w:t>
        </w:r>
      </w:hyperlink>
      <w:r w:rsidRPr="007F66F3">
        <w:rPr>
          <w:rFonts w:ascii="Times New Roman" w:eastAsia="Aptos" w:hAnsi="Times New Roman" w:cs="Times New Roman"/>
          <w:lang w:eastAsia="en-US"/>
        </w:rPr>
        <w:t xml:space="preserve"> (Accessed: 22 April 2026).</w:t>
      </w:r>
    </w:p>
    <w:p w14:paraId="787E0AE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Martin, J. (2002) </w:t>
      </w:r>
      <w:r w:rsidRPr="007F66F3">
        <w:rPr>
          <w:rFonts w:ascii="Times New Roman" w:eastAsia="Aptos" w:hAnsi="Times New Roman" w:cs="Times New Roman"/>
          <w:i/>
          <w:iCs/>
          <w:lang w:eastAsia="en-US"/>
        </w:rPr>
        <w:t>Organizational culture: mapping the terrain</w:t>
      </w:r>
      <w:r w:rsidRPr="007F66F3">
        <w:rPr>
          <w:rFonts w:ascii="Times New Roman" w:eastAsia="Aptos" w:hAnsi="Times New Roman" w:cs="Times New Roman"/>
          <w:lang w:eastAsia="en-US"/>
        </w:rPr>
        <w:t xml:space="preserve">. SAGE. Available at: </w:t>
      </w:r>
      <w:hyperlink r:id="rId67" w:history="1">
        <w:r w:rsidRPr="007F66F3">
          <w:rPr>
            <w:rFonts w:ascii="Times New Roman" w:eastAsia="Aptos" w:hAnsi="Times New Roman" w:cs="Times New Roman"/>
            <w:color w:val="0000FF"/>
            <w:u w:val="single"/>
            <w:lang w:eastAsia="en-US"/>
          </w:rPr>
          <w:t>https://doi.org/10.4135/9781483328478</w:t>
        </w:r>
      </w:hyperlink>
    </w:p>
    <w:p w14:paraId="1674DB5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Mason, J. (2017) </w:t>
      </w:r>
      <w:r w:rsidRPr="007F66F3">
        <w:rPr>
          <w:rFonts w:ascii="Times New Roman" w:eastAsia="Aptos" w:hAnsi="Times New Roman" w:cs="Times New Roman"/>
          <w:i/>
          <w:iCs/>
          <w:lang w:eastAsia="en-US"/>
        </w:rPr>
        <w:t>Qualitative researching</w:t>
      </w:r>
      <w:r w:rsidRPr="007F66F3">
        <w:rPr>
          <w:rFonts w:ascii="Times New Roman" w:eastAsia="Aptos" w:hAnsi="Times New Roman" w:cs="Times New Roman"/>
          <w:lang w:eastAsia="en-US"/>
        </w:rPr>
        <w:t xml:space="preserve">. 3rd edn. SAGE. Available at: </w:t>
      </w:r>
      <w:hyperlink r:id="rId68" w:history="1">
        <w:r w:rsidRPr="007F66F3">
          <w:rPr>
            <w:rFonts w:ascii="Times New Roman" w:eastAsia="Aptos" w:hAnsi="Times New Roman" w:cs="Times New Roman"/>
            <w:color w:val="0000FF"/>
            <w:u w:val="single"/>
            <w:lang w:eastAsia="en-US"/>
          </w:rPr>
          <w:t>https://books.google.com/books?id=8JM4DwAAQBAJ</w:t>
        </w:r>
      </w:hyperlink>
      <w:r w:rsidRPr="007F66F3">
        <w:rPr>
          <w:rFonts w:ascii="Times New Roman" w:eastAsia="Aptos" w:hAnsi="Times New Roman" w:cs="Times New Roman"/>
          <w:lang w:eastAsia="en-US"/>
        </w:rPr>
        <w:t xml:space="preserve"> (Accessed: 20 April 2026).</w:t>
      </w:r>
    </w:p>
    <w:p w14:paraId="1C0F906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Miller, T., Birch, M., Mauthner, M. and Jessop, J. (eds.) (2012) </w:t>
      </w:r>
      <w:r w:rsidRPr="007F66F3">
        <w:rPr>
          <w:rFonts w:ascii="Times New Roman" w:eastAsia="Aptos" w:hAnsi="Times New Roman" w:cs="Times New Roman"/>
          <w:i/>
          <w:iCs/>
          <w:lang w:eastAsia="en-US"/>
        </w:rPr>
        <w:t>Ethics in qualitative research</w:t>
      </w:r>
      <w:r w:rsidRPr="007F66F3">
        <w:rPr>
          <w:rFonts w:ascii="Times New Roman" w:eastAsia="Aptos" w:hAnsi="Times New Roman" w:cs="Times New Roman"/>
          <w:lang w:eastAsia="en-US"/>
        </w:rPr>
        <w:t xml:space="preserve">. 2nd edn. SAGE. Available at: </w:t>
      </w:r>
      <w:hyperlink r:id="rId69" w:history="1">
        <w:r w:rsidRPr="007F66F3">
          <w:rPr>
            <w:rFonts w:ascii="Times New Roman" w:eastAsia="Aptos" w:hAnsi="Times New Roman" w:cs="Times New Roman"/>
            <w:color w:val="0000FF"/>
            <w:u w:val="single"/>
            <w:lang w:eastAsia="en-US"/>
          </w:rPr>
          <w:t>https://doi.org/10.4135/9781473913912</w:t>
        </w:r>
      </w:hyperlink>
    </w:p>
    <w:p w14:paraId="1C241D5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Newman, J. (2011) ‘Making and unmaking the public realm: care, gender and the politics of visibility’, in Newman, J. and </w:t>
      </w:r>
      <w:proofErr w:type="spellStart"/>
      <w:r w:rsidRPr="007F66F3">
        <w:rPr>
          <w:rFonts w:ascii="Times New Roman" w:eastAsia="Aptos" w:hAnsi="Times New Roman" w:cs="Times New Roman"/>
          <w:lang w:eastAsia="en-US"/>
        </w:rPr>
        <w:t>Tonkens</w:t>
      </w:r>
      <w:proofErr w:type="spellEnd"/>
      <w:r w:rsidRPr="007F66F3">
        <w:rPr>
          <w:rFonts w:ascii="Times New Roman" w:eastAsia="Aptos" w:hAnsi="Times New Roman" w:cs="Times New Roman"/>
          <w:lang w:eastAsia="en-US"/>
        </w:rPr>
        <w:t xml:space="preserve">, E. (eds.) </w:t>
      </w:r>
      <w:r w:rsidRPr="007F66F3">
        <w:rPr>
          <w:rFonts w:ascii="Times New Roman" w:eastAsia="Aptos" w:hAnsi="Times New Roman" w:cs="Times New Roman"/>
          <w:i/>
          <w:iCs/>
          <w:lang w:eastAsia="en-US"/>
        </w:rPr>
        <w:t>Participation, responsibility and choice: summoning the active citizen in western Europe</w:t>
      </w:r>
      <w:r w:rsidRPr="007F66F3">
        <w:rPr>
          <w:rFonts w:ascii="Times New Roman" w:eastAsia="Aptos" w:hAnsi="Times New Roman" w:cs="Times New Roman"/>
          <w:lang w:eastAsia="en-US"/>
        </w:rPr>
        <w:t xml:space="preserve">. Amsterdam University Press, pp. 23-42. Available at: </w:t>
      </w:r>
      <w:hyperlink r:id="rId70" w:history="1">
        <w:r w:rsidRPr="007F66F3">
          <w:rPr>
            <w:rFonts w:ascii="Times New Roman" w:eastAsia="Aptos" w:hAnsi="Times New Roman" w:cs="Times New Roman"/>
            <w:color w:val="0000FF"/>
            <w:u w:val="single"/>
            <w:lang w:eastAsia="en-US"/>
          </w:rPr>
          <w:t>https://www.evelientonkens.nl/wp-content/uploads/2013/10/Newman_and_Tonkens.pdf</w:t>
        </w:r>
      </w:hyperlink>
      <w:r w:rsidRPr="007F66F3">
        <w:rPr>
          <w:rFonts w:ascii="Times New Roman" w:eastAsia="Aptos" w:hAnsi="Times New Roman" w:cs="Times New Roman"/>
          <w:lang w:eastAsia="en-US"/>
        </w:rPr>
        <w:t xml:space="preserve"> (Accessed: 25 May 2026).</w:t>
      </w:r>
    </w:p>
    <w:p w14:paraId="308706A6"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lastRenderedPageBreak/>
        <w:t xml:space="preserve">Nowell, L.S., Norris, J.M., White, D.E. and Moules, N.J. (2017) ‘Thematic analysis: striving to meet the trustworthiness criteria’, </w:t>
      </w:r>
      <w:r w:rsidRPr="007F66F3">
        <w:rPr>
          <w:rFonts w:ascii="Times New Roman" w:eastAsia="Aptos" w:hAnsi="Times New Roman" w:cs="Times New Roman"/>
          <w:i/>
          <w:iCs/>
          <w:kern w:val="0"/>
          <w:lang w:eastAsia="en-US"/>
          <w14:ligatures w14:val="none"/>
        </w:rPr>
        <w:t>International Journal of Qualitative Methods</w:t>
      </w:r>
      <w:r w:rsidRPr="007F66F3">
        <w:rPr>
          <w:rFonts w:ascii="Times New Roman" w:eastAsia="Aptos" w:hAnsi="Times New Roman" w:cs="Times New Roman"/>
          <w:kern w:val="0"/>
          <w:lang w:eastAsia="en-US"/>
          <w14:ligatures w14:val="none"/>
        </w:rPr>
        <w:t xml:space="preserve">, 16(1). Available at: </w:t>
      </w:r>
      <w:hyperlink r:id="rId71" w:tgtFrame="_new" w:history="1">
        <w:r w:rsidRPr="007F66F3">
          <w:rPr>
            <w:rFonts w:ascii="Times New Roman" w:eastAsia="Aptos" w:hAnsi="Times New Roman" w:cs="Times New Roman"/>
            <w:color w:val="0000FF"/>
            <w:kern w:val="0"/>
            <w:u w:val="single"/>
            <w:lang w:eastAsia="en-US"/>
            <w14:ligatures w14:val="none"/>
          </w:rPr>
          <w:t>https://doi.org/10.1177/1609406917733847</w:t>
        </w:r>
      </w:hyperlink>
    </w:p>
    <w:p w14:paraId="4716D8EF"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Noy, C. (2008) ‘Sampling knowledge: the hermeneutics of snowball sampling in qualitative research’, </w:t>
      </w:r>
      <w:r w:rsidRPr="007F66F3">
        <w:rPr>
          <w:rFonts w:ascii="Times New Roman" w:eastAsia="Aptos" w:hAnsi="Times New Roman" w:cs="Times New Roman"/>
          <w:i/>
          <w:iCs/>
          <w:lang w:eastAsia="en-US"/>
        </w:rPr>
        <w:t>International Journal of Social Research Methodology</w:t>
      </w:r>
      <w:r w:rsidRPr="007F66F3">
        <w:rPr>
          <w:rFonts w:ascii="Times New Roman" w:eastAsia="Aptos" w:hAnsi="Times New Roman" w:cs="Times New Roman"/>
          <w:lang w:eastAsia="en-US"/>
        </w:rPr>
        <w:t xml:space="preserve">, 11(4), pp. 327-344. Available at: </w:t>
      </w:r>
      <w:hyperlink r:id="rId72" w:history="1">
        <w:r w:rsidRPr="007F66F3">
          <w:rPr>
            <w:rFonts w:ascii="Times New Roman" w:eastAsia="Aptos" w:hAnsi="Times New Roman" w:cs="Times New Roman"/>
            <w:color w:val="0000FF"/>
            <w:u w:val="single"/>
            <w:lang w:eastAsia="en-US"/>
          </w:rPr>
          <w:t>https://doi.org/10.1080/13645570701401305</w:t>
        </w:r>
      </w:hyperlink>
    </w:p>
    <w:p w14:paraId="528D1F5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Patton, M.Q. (2014) </w:t>
      </w:r>
      <w:r w:rsidRPr="007F66F3">
        <w:rPr>
          <w:rFonts w:ascii="Times New Roman" w:eastAsia="Aptos" w:hAnsi="Times New Roman" w:cs="Times New Roman"/>
          <w:i/>
          <w:iCs/>
          <w:lang w:eastAsia="en-US"/>
        </w:rPr>
        <w:t>Qualitative research &amp; evaluation methods: integrating theory and practice</w:t>
      </w:r>
      <w:r w:rsidRPr="007F66F3">
        <w:rPr>
          <w:rFonts w:ascii="Times New Roman" w:eastAsia="Aptos" w:hAnsi="Times New Roman" w:cs="Times New Roman"/>
          <w:lang w:eastAsia="en-US"/>
        </w:rPr>
        <w:t xml:space="preserve">. 4th edn. SAGE. Available at: </w:t>
      </w:r>
      <w:hyperlink r:id="rId73" w:history="1">
        <w:r w:rsidRPr="007F66F3">
          <w:rPr>
            <w:rFonts w:ascii="Times New Roman" w:eastAsia="Aptos" w:hAnsi="Times New Roman" w:cs="Times New Roman"/>
            <w:color w:val="0000FF"/>
            <w:u w:val="single"/>
            <w:lang w:eastAsia="en-US"/>
          </w:rPr>
          <w:t>https://books.google.com/books?id=ovAkBQAAQBAJ</w:t>
        </w:r>
      </w:hyperlink>
      <w:r w:rsidRPr="007F66F3">
        <w:rPr>
          <w:rFonts w:ascii="Times New Roman" w:eastAsia="Aptos" w:hAnsi="Times New Roman" w:cs="Times New Roman"/>
          <w:lang w:eastAsia="en-US"/>
        </w:rPr>
        <w:t xml:space="preserve"> (Accessed: 20 April 2026).</w:t>
      </w:r>
    </w:p>
    <w:p w14:paraId="0AF92B2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Petrillo, M., Rodrigues, R., Bennett, M. and Pryce, G. (2026) ‘The gendered landscape of informal caregiving: cohort effects and socioeconomic inequalities in England’, </w:t>
      </w:r>
      <w:r w:rsidRPr="007F66F3">
        <w:rPr>
          <w:rFonts w:ascii="Times New Roman" w:eastAsia="Aptos" w:hAnsi="Times New Roman" w:cs="Times New Roman"/>
          <w:i/>
          <w:iCs/>
          <w:lang w:eastAsia="en-US"/>
        </w:rPr>
        <w:t>Social Science &amp; Medicine</w:t>
      </w:r>
      <w:r w:rsidRPr="007F66F3">
        <w:rPr>
          <w:rFonts w:ascii="Times New Roman" w:eastAsia="Aptos" w:hAnsi="Times New Roman" w:cs="Times New Roman"/>
          <w:lang w:eastAsia="en-US"/>
        </w:rPr>
        <w:t xml:space="preserve">, 393, article 119052. Available at: </w:t>
      </w:r>
      <w:hyperlink r:id="rId74" w:history="1">
        <w:r w:rsidRPr="007F66F3">
          <w:rPr>
            <w:rFonts w:ascii="Times New Roman" w:eastAsia="Aptos" w:hAnsi="Times New Roman" w:cs="Times New Roman"/>
            <w:color w:val="0000FF"/>
            <w:u w:val="single"/>
            <w:lang w:eastAsia="en-US"/>
          </w:rPr>
          <w:t>https://doi.org/10.1016/j.socscimed.2026.119052</w:t>
        </w:r>
      </w:hyperlink>
    </w:p>
    <w:p w14:paraId="13F8132A"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Prosen, M. and Čekada, T. (2025) ‘Nursing students’ views on men in nursing: a gender diversity challenge in the healthcare workforce’, </w:t>
      </w:r>
      <w:r w:rsidRPr="007F66F3">
        <w:rPr>
          <w:rFonts w:ascii="Times New Roman" w:eastAsia="Aptos" w:hAnsi="Times New Roman" w:cs="Times New Roman"/>
          <w:i/>
          <w:iCs/>
          <w:kern w:val="0"/>
          <w:lang w:eastAsia="en-US"/>
          <w14:ligatures w14:val="none"/>
        </w:rPr>
        <w:t>BMC Nursing</w:t>
      </w:r>
      <w:r w:rsidRPr="007F66F3">
        <w:rPr>
          <w:rFonts w:ascii="Times New Roman" w:eastAsia="Aptos" w:hAnsi="Times New Roman" w:cs="Times New Roman"/>
          <w:kern w:val="0"/>
          <w:lang w:eastAsia="en-US"/>
          <w14:ligatures w14:val="none"/>
        </w:rPr>
        <w:t xml:space="preserve">, 24, article 820. Available at: </w:t>
      </w:r>
      <w:hyperlink r:id="rId75" w:tgtFrame="_new" w:history="1">
        <w:r w:rsidRPr="007F66F3">
          <w:rPr>
            <w:rFonts w:ascii="Times New Roman" w:eastAsia="Aptos" w:hAnsi="Times New Roman" w:cs="Times New Roman"/>
            <w:color w:val="0000FF"/>
            <w:kern w:val="0"/>
            <w:u w:val="single"/>
            <w:lang w:eastAsia="en-US"/>
            <w14:ligatures w14:val="none"/>
          </w:rPr>
          <w:t>https://doi.org/10.1186/s12912-025-03521-y</w:t>
        </w:r>
      </w:hyperlink>
    </w:p>
    <w:p w14:paraId="2F03F00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Rao, A.H. (2026) ‘The problem with rapport in qualitative interviewing’, </w:t>
      </w:r>
      <w:r w:rsidRPr="007F66F3">
        <w:rPr>
          <w:rFonts w:ascii="Times New Roman" w:eastAsia="Aptos" w:hAnsi="Times New Roman" w:cs="Times New Roman"/>
          <w:i/>
          <w:iCs/>
          <w:kern w:val="0"/>
          <w:lang w:eastAsia="en-US"/>
          <w14:ligatures w14:val="none"/>
        </w:rPr>
        <w:t>Qualitative Sociology</w:t>
      </w:r>
      <w:r w:rsidRPr="007F66F3">
        <w:rPr>
          <w:rFonts w:ascii="Times New Roman" w:eastAsia="Aptos" w:hAnsi="Times New Roman" w:cs="Times New Roman"/>
          <w:kern w:val="0"/>
          <w:lang w:eastAsia="en-US"/>
          <w14:ligatures w14:val="none"/>
        </w:rPr>
        <w:t xml:space="preserve">, 49, pp. 47-70. Available at: </w:t>
      </w:r>
      <w:hyperlink r:id="rId76" w:tgtFrame="_new" w:history="1">
        <w:r w:rsidRPr="007F66F3">
          <w:rPr>
            <w:rFonts w:ascii="Times New Roman" w:eastAsia="Aptos" w:hAnsi="Times New Roman" w:cs="Times New Roman"/>
            <w:color w:val="0000FF"/>
            <w:kern w:val="0"/>
            <w:u w:val="single"/>
            <w:lang w:eastAsia="en-US"/>
            <w14:ligatures w14:val="none"/>
          </w:rPr>
          <w:t>https://doi.org/10.1007/s11133-025-09619-8</w:t>
        </w:r>
      </w:hyperlink>
    </w:p>
    <w:p w14:paraId="451AFD4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Reskin, B. (2003) ‘Including mechanisms in our models of ascriptive inequality’, </w:t>
      </w:r>
      <w:r w:rsidRPr="007F66F3">
        <w:rPr>
          <w:rFonts w:ascii="Times New Roman" w:eastAsia="Aptos" w:hAnsi="Times New Roman" w:cs="Times New Roman"/>
          <w:i/>
          <w:iCs/>
          <w:lang w:eastAsia="en-US"/>
        </w:rPr>
        <w:t>American Sociological Review</w:t>
      </w:r>
      <w:r w:rsidRPr="007F66F3">
        <w:rPr>
          <w:rFonts w:ascii="Times New Roman" w:eastAsia="Aptos" w:hAnsi="Times New Roman" w:cs="Times New Roman"/>
          <w:lang w:eastAsia="en-US"/>
        </w:rPr>
        <w:t xml:space="preserve">, 68(1), pp. 1-21. Available at: </w:t>
      </w:r>
      <w:hyperlink r:id="rId77" w:history="1">
        <w:r w:rsidRPr="007F66F3">
          <w:rPr>
            <w:rFonts w:ascii="Times New Roman" w:eastAsia="Aptos" w:hAnsi="Times New Roman" w:cs="Times New Roman"/>
            <w:color w:val="0000FF"/>
            <w:u w:val="single"/>
            <w:lang w:eastAsia="en-US"/>
          </w:rPr>
          <w:t>https://doi.org/10.2307/3088900</w:t>
        </w:r>
      </w:hyperlink>
    </w:p>
    <w:p w14:paraId="3772648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Ridgeway, C.L. (2011) </w:t>
      </w:r>
      <w:r w:rsidRPr="007F66F3">
        <w:rPr>
          <w:rFonts w:ascii="Times New Roman" w:eastAsia="Aptos" w:hAnsi="Times New Roman" w:cs="Times New Roman"/>
          <w:i/>
          <w:iCs/>
          <w:lang w:eastAsia="en-US"/>
        </w:rPr>
        <w:t>Framed by gender: how gender inequality persists in the modern world</w:t>
      </w:r>
      <w:r w:rsidRPr="007F66F3">
        <w:rPr>
          <w:rFonts w:ascii="Times New Roman" w:eastAsia="Aptos" w:hAnsi="Times New Roman" w:cs="Times New Roman"/>
          <w:lang w:eastAsia="en-US"/>
        </w:rPr>
        <w:t xml:space="preserve">. Oxford University Press. Available at: </w:t>
      </w:r>
      <w:hyperlink r:id="rId78" w:history="1">
        <w:r w:rsidRPr="007F66F3">
          <w:rPr>
            <w:rFonts w:ascii="Times New Roman" w:eastAsia="Aptos" w:hAnsi="Times New Roman" w:cs="Times New Roman"/>
            <w:color w:val="0000FF"/>
            <w:u w:val="single"/>
            <w:lang w:eastAsia="en-US"/>
          </w:rPr>
          <w:t>https://doi.org/10.1093/acprof:oso/9780199755776.001.0001</w:t>
        </w:r>
      </w:hyperlink>
    </w:p>
    <w:p w14:paraId="3A86840D"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Ridgeway, C.L. and Correll, S.J. (2004) ‘Unpacking the gender system: a theoretical perspective on gender beliefs and social relations’, </w:t>
      </w:r>
      <w:r w:rsidRPr="007F66F3">
        <w:rPr>
          <w:rFonts w:ascii="Times New Roman" w:eastAsia="Aptos" w:hAnsi="Times New Roman" w:cs="Times New Roman"/>
          <w:i/>
          <w:iCs/>
          <w:lang w:eastAsia="en-US"/>
        </w:rPr>
        <w:t>Gender &amp; Society</w:t>
      </w:r>
      <w:r w:rsidRPr="007F66F3">
        <w:rPr>
          <w:rFonts w:ascii="Times New Roman" w:eastAsia="Aptos" w:hAnsi="Times New Roman" w:cs="Times New Roman"/>
          <w:lang w:eastAsia="en-US"/>
        </w:rPr>
        <w:t xml:space="preserve">, 18(4), pp. 510-531. Available at: </w:t>
      </w:r>
      <w:hyperlink r:id="rId79" w:history="1">
        <w:r w:rsidRPr="007F66F3">
          <w:rPr>
            <w:rFonts w:ascii="Times New Roman" w:eastAsia="Aptos" w:hAnsi="Times New Roman" w:cs="Times New Roman"/>
            <w:color w:val="0000FF"/>
            <w:u w:val="single"/>
            <w:lang w:eastAsia="en-US"/>
          </w:rPr>
          <w:t>https://doi.org/10.1177/0891243204265269</w:t>
        </w:r>
      </w:hyperlink>
    </w:p>
    <w:p w14:paraId="5584C2B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Rivera, L.A. (2012) ‘Hiring as cultural matching: the case of elite professional service firms’, </w:t>
      </w:r>
      <w:r w:rsidRPr="007F66F3">
        <w:rPr>
          <w:rFonts w:ascii="Times New Roman" w:eastAsia="Aptos" w:hAnsi="Times New Roman" w:cs="Times New Roman"/>
          <w:i/>
          <w:iCs/>
          <w:lang w:eastAsia="en-US"/>
        </w:rPr>
        <w:t>American Sociological Review</w:t>
      </w:r>
      <w:r w:rsidRPr="007F66F3">
        <w:rPr>
          <w:rFonts w:ascii="Times New Roman" w:eastAsia="Aptos" w:hAnsi="Times New Roman" w:cs="Times New Roman"/>
          <w:lang w:eastAsia="en-US"/>
        </w:rPr>
        <w:t xml:space="preserve">, 77(6), pp. 999-1022. Available at: </w:t>
      </w:r>
      <w:hyperlink r:id="rId80" w:history="1">
        <w:r w:rsidRPr="007F66F3">
          <w:rPr>
            <w:rFonts w:ascii="Times New Roman" w:eastAsia="Aptos" w:hAnsi="Times New Roman" w:cs="Times New Roman"/>
            <w:color w:val="0000FF"/>
            <w:u w:val="single"/>
            <w:lang w:eastAsia="en-US"/>
          </w:rPr>
          <w:t>https://doi.org/10.1177/0003122412463213</w:t>
        </w:r>
      </w:hyperlink>
    </w:p>
    <w:p w14:paraId="612F823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Roberts, S., </w:t>
      </w:r>
      <w:proofErr w:type="spellStart"/>
      <w:r w:rsidRPr="007F66F3">
        <w:rPr>
          <w:rFonts w:ascii="Times New Roman" w:eastAsia="Aptos" w:hAnsi="Times New Roman" w:cs="Times New Roman"/>
          <w:lang w:eastAsia="en-US"/>
        </w:rPr>
        <w:t>Foeken</w:t>
      </w:r>
      <w:proofErr w:type="spellEnd"/>
      <w:r w:rsidRPr="007F66F3">
        <w:rPr>
          <w:rFonts w:ascii="Times New Roman" w:eastAsia="Aptos" w:hAnsi="Times New Roman" w:cs="Times New Roman"/>
          <w:lang w:eastAsia="en-US"/>
        </w:rPr>
        <w:t xml:space="preserve">, E., Elliott, K. and </w:t>
      </w:r>
      <w:proofErr w:type="spellStart"/>
      <w:r w:rsidRPr="007F66F3">
        <w:rPr>
          <w:rFonts w:ascii="Times New Roman" w:eastAsia="Aptos" w:hAnsi="Times New Roman" w:cs="Times New Roman"/>
          <w:lang w:eastAsia="en-US"/>
        </w:rPr>
        <w:t>Prattes</w:t>
      </w:r>
      <w:proofErr w:type="spellEnd"/>
      <w:r w:rsidRPr="007F66F3">
        <w:rPr>
          <w:rFonts w:ascii="Times New Roman" w:eastAsia="Aptos" w:hAnsi="Times New Roman" w:cs="Times New Roman"/>
          <w:lang w:eastAsia="en-US"/>
        </w:rPr>
        <w:t xml:space="preserve">, R. (2026) ‘Gendered attitudes or structural barriers? Men front line workers' perspectives on what keeps men out of paid care work in Australia’, </w:t>
      </w:r>
      <w:r w:rsidRPr="007F66F3">
        <w:rPr>
          <w:rFonts w:ascii="Times New Roman" w:eastAsia="Aptos" w:hAnsi="Times New Roman" w:cs="Times New Roman"/>
          <w:i/>
          <w:iCs/>
          <w:lang w:eastAsia="en-US"/>
        </w:rPr>
        <w:t>The British Journal of Sociology</w:t>
      </w:r>
      <w:r w:rsidRPr="007F66F3">
        <w:rPr>
          <w:rFonts w:ascii="Times New Roman" w:eastAsia="Aptos" w:hAnsi="Times New Roman" w:cs="Times New Roman"/>
          <w:lang w:eastAsia="en-US"/>
        </w:rPr>
        <w:t xml:space="preserve">. Available at: </w:t>
      </w:r>
      <w:hyperlink r:id="rId81" w:history="1">
        <w:r w:rsidRPr="007F66F3">
          <w:rPr>
            <w:rFonts w:ascii="Times New Roman" w:eastAsia="Aptos" w:hAnsi="Times New Roman" w:cs="Times New Roman"/>
            <w:color w:val="0000FF"/>
            <w:u w:val="single"/>
            <w:lang w:eastAsia="en-US"/>
          </w:rPr>
          <w:t>https://doi.org/10.1111/1468-4446.70086</w:t>
        </w:r>
      </w:hyperlink>
    </w:p>
    <w:p w14:paraId="76A40CC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Ryan, M.K. (2023) ‘Addressing workplace gender inequality: using the evidence to avoid common pitfalls’, </w:t>
      </w:r>
      <w:r w:rsidRPr="007F66F3">
        <w:rPr>
          <w:rFonts w:ascii="Times New Roman" w:eastAsia="Aptos" w:hAnsi="Times New Roman" w:cs="Times New Roman"/>
          <w:i/>
          <w:iCs/>
          <w:kern w:val="0"/>
          <w:lang w:eastAsia="en-US"/>
          <w14:ligatures w14:val="none"/>
        </w:rPr>
        <w:t>British Journal of Social Psychology</w:t>
      </w:r>
      <w:r w:rsidRPr="007F66F3">
        <w:rPr>
          <w:rFonts w:ascii="Times New Roman" w:eastAsia="Aptos" w:hAnsi="Times New Roman" w:cs="Times New Roman"/>
          <w:kern w:val="0"/>
          <w:lang w:eastAsia="en-US"/>
          <w14:ligatures w14:val="none"/>
        </w:rPr>
        <w:t xml:space="preserve">, 62(1), pp. 1-11. Available at: </w:t>
      </w:r>
      <w:hyperlink r:id="rId82" w:tgtFrame="_new" w:history="1">
        <w:r w:rsidRPr="007F66F3">
          <w:rPr>
            <w:rFonts w:ascii="Times New Roman" w:eastAsia="Aptos" w:hAnsi="Times New Roman" w:cs="Times New Roman"/>
            <w:color w:val="0000FF"/>
            <w:kern w:val="0"/>
            <w:u w:val="single"/>
            <w:lang w:eastAsia="en-US"/>
            <w14:ligatures w14:val="none"/>
          </w:rPr>
          <w:t>https://doi.org/10.1111/bjso.12606</w:t>
        </w:r>
      </w:hyperlink>
    </w:p>
    <w:p w14:paraId="0E8A944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Saldaña, J. (2021) </w:t>
      </w:r>
      <w:r w:rsidRPr="007F66F3">
        <w:rPr>
          <w:rFonts w:ascii="Times New Roman" w:eastAsia="Aptos" w:hAnsi="Times New Roman" w:cs="Times New Roman"/>
          <w:i/>
          <w:iCs/>
          <w:lang w:eastAsia="en-US"/>
        </w:rPr>
        <w:t>The coding manual for qualitative researchers</w:t>
      </w:r>
      <w:r w:rsidRPr="007F66F3">
        <w:rPr>
          <w:rFonts w:ascii="Times New Roman" w:eastAsia="Aptos" w:hAnsi="Times New Roman" w:cs="Times New Roman"/>
          <w:lang w:eastAsia="en-US"/>
        </w:rPr>
        <w:t xml:space="preserve">. 4th edn. SAGE. Available at: </w:t>
      </w:r>
      <w:hyperlink r:id="rId83" w:history="1">
        <w:r w:rsidRPr="007F66F3">
          <w:rPr>
            <w:rFonts w:ascii="Times New Roman" w:eastAsia="Aptos" w:hAnsi="Times New Roman" w:cs="Times New Roman"/>
            <w:color w:val="0000FF"/>
            <w:u w:val="single"/>
            <w:lang w:eastAsia="en-US"/>
          </w:rPr>
          <w:t>https://books.google.com/books?id=RwcVEAAAQBAJ</w:t>
        </w:r>
      </w:hyperlink>
      <w:r w:rsidRPr="007F66F3">
        <w:rPr>
          <w:rFonts w:ascii="Times New Roman" w:eastAsia="Aptos" w:hAnsi="Times New Roman" w:cs="Times New Roman"/>
          <w:lang w:eastAsia="en-US"/>
        </w:rPr>
        <w:t xml:space="preserve"> (Accessed: 2 May 2026).</w:t>
      </w:r>
    </w:p>
    <w:p w14:paraId="7567DA0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 xml:space="preserve">Schein, E.H. and Schein, P. (2017) </w:t>
      </w:r>
      <w:r w:rsidRPr="007F66F3">
        <w:rPr>
          <w:rFonts w:ascii="Times New Roman" w:eastAsia="Aptos" w:hAnsi="Times New Roman" w:cs="Times New Roman"/>
          <w:i/>
          <w:iCs/>
          <w:lang w:eastAsia="en-US"/>
        </w:rPr>
        <w:t>Organizational culture and leadership</w:t>
      </w:r>
      <w:r w:rsidRPr="007F66F3">
        <w:rPr>
          <w:rFonts w:ascii="Times New Roman" w:eastAsia="Aptos" w:hAnsi="Times New Roman" w:cs="Times New Roman"/>
          <w:lang w:eastAsia="en-US"/>
        </w:rPr>
        <w:t xml:space="preserve">. 5th edn. Wiley. Available at: </w:t>
      </w:r>
      <w:hyperlink r:id="rId84" w:history="1">
        <w:r w:rsidRPr="007F66F3">
          <w:rPr>
            <w:rFonts w:ascii="Times New Roman" w:eastAsia="Aptos" w:hAnsi="Times New Roman" w:cs="Times New Roman"/>
            <w:color w:val="0000FF"/>
            <w:u w:val="single"/>
            <w:lang w:eastAsia="en-US"/>
          </w:rPr>
          <w:t>https://archive.org/details/organizationalcu0000sche_d2h5</w:t>
        </w:r>
      </w:hyperlink>
      <w:r w:rsidRPr="007F66F3">
        <w:rPr>
          <w:rFonts w:ascii="Times New Roman" w:eastAsia="Aptos" w:hAnsi="Times New Roman" w:cs="Times New Roman"/>
          <w:lang w:eastAsia="en-US"/>
        </w:rPr>
        <w:t xml:space="preserve"> (Accessed: 12 May 2026).</w:t>
      </w:r>
    </w:p>
    <w:p w14:paraId="2C246E7A"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Scott, W.R. (2013) </w:t>
      </w:r>
      <w:r w:rsidRPr="007F66F3">
        <w:rPr>
          <w:rFonts w:ascii="Times New Roman" w:eastAsia="Aptos" w:hAnsi="Times New Roman" w:cs="Times New Roman"/>
          <w:i/>
          <w:iCs/>
          <w:lang w:eastAsia="en-US"/>
        </w:rPr>
        <w:t>Institutions and organizations: ideas, interests, and identities</w:t>
      </w:r>
      <w:r w:rsidRPr="007F66F3">
        <w:rPr>
          <w:rFonts w:ascii="Times New Roman" w:eastAsia="Aptos" w:hAnsi="Times New Roman" w:cs="Times New Roman"/>
          <w:lang w:eastAsia="en-US"/>
        </w:rPr>
        <w:t xml:space="preserve">. 4th edn. SAGE. Available at: </w:t>
      </w:r>
      <w:hyperlink r:id="rId85" w:history="1">
        <w:r w:rsidRPr="007F66F3">
          <w:rPr>
            <w:rFonts w:ascii="Times New Roman" w:eastAsia="Aptos" w:hAnsi="Times New Roman" w:cs="Times New Roman"/>
            <w:color w:val="0000FF"/>
            <w:u w:val="single"/>
            <w:lang w:eastAsia="en-US"/>
          </w:rPr>
          <w:t>https://books.google.com/books?id=NbQgAQAAQBAJ</w:t>
        </w:r>
      </w:hyperlink>
      <w:r w:rsidRPr="007F66F3">
        <w:rPr>
          <w:rFonts w:ascii="Times New Roman" w:eastAsia="Aptos" w:hAnsi="Times New Roman" w:cs="Times New Roman"/>
          <w:lang w:eastAsia="en-US"/>
        </w:rPr>
        <w:t xml:space="preserve"> (Accessed: 2 May 2026).</w:t>
      </w:r>
    </w:p>
    <w:p w14:paraId="0CAF04A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Seale, C. and Rivas, C. (eds.) (2025) </w:t>
      </w:r>
      <w:r w:rsidRPr="007F66F3">
        <w:rPr>
          <w:rFonts w:ascii="Times New Roman" w:eastAsia="Aptos" w:hAnsi="Times New Roman" w:cs="Times New Roman"/>
          <w:i/>
          <w:iCs/>
          <w:lang w:eastAsia="en-US"/>
        </w:rPr>
        <w:t>Researching society and culture</w:t>
      </w:r>
      <w:r w:rsidRPr="007F66F3">
        <w:rPr>
          <w:rFonts w:ascii="Times New Roman" w:eastAsia="Aptos" w:hAnsi="Times New Roman" w:cs="Times New Roman"/>
          <w:lang w:eastAsia="en-US"/>
        </w:rPr>
        <w:t xml:space="preserve">. 5th edn. SAGE. Available at: </w:t>
      </w:r>
      <w:hyperlink r:id="rId86" w:history="1">
        <w:r w:rsidRPr="007F66F3">
          <w:rPr>
            <w:rFonts w:ascii="Times New Roman" w:eastAsia="Aptos" w:hAnsi="Times New Roman" w:cs="Times New Roman"/>
            <w:color w:val="0000FF"/>
            <w:u w:val="single"/>
            <w:lang w:eastAsia="en-US"/>
          </w:rPr>
          <w:t>https://books.google.co.uk/books/about/Researching_Society_and_Culture.html?id=uJMeEQAAQBAJ&amp;redir_esc=y</w:t>
        </w:r>
      </w:hyperlink>
      <w:r w:rsidRPr="007F66F3">
        <w:rPr>
          <w:rFonts w:ascii="Times New Roman" w:eastAsia="Aptos" w:hAnsi="Times New Roman" w:cs="Times New Roman"/>
          <w:lang w:eastAsia="en-US"/>
        </w:rPr>
        <w:t xml:space="preserve"> (Accessed: 20 May 2026).</w:t>
      </w:r>
    </w:p>
    <w:p w14:paraId="31535031"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Silverman, D. (2022) </w:t>
      </w:r>
      <w:r w:rsidRPr="007F66F3">
        <w:rPr>
          <w:rFonts w:ascii="Times New Roman" w:eastAsia="Aptos" w:hAnsi="Times New Roman" w:cs="Times New Roman"/>
          <w:i/>
          <w:iCs/>
          <w:lang w:eastAsia="en-US"/>
        </w:rPr>
        <w:t>Doing qualitative research</w:t>
      </w:r>
      <w:r w:rsidRPr="007F66F3">
        <w:rPr>
          <w:rFonts w:ascii="Times New Roman" w:eastAsia="Aptos" w:hAnsi="Times New Roman" w:cs="Times New Roman"/>
          <w:lang w:eastAsia="en-US"/>
        </w:rPr>
        <w:t xml:space="preserve">. 6th edn. SAGE. Available at: </w:t>
      </w:r>
      <w:hyperlink r:id="rId87" w:history="1">
        <w:r w:rsidRPr="007F66F3">
          <w:rPr>
            <w:rFonts w:ascii="Times New Roman" w:eastAsia="Aptos" w:hAnsi="Times New Roman" w:cs="Times New Roman"/>
            <w:color w:val="0000FF"/>
            <w:u w:val="single"/>
            <w:lang w:eastAsia="en-US"/>
          </w:rPr>
          <w:t>https://books.google.com/books?id=ECUxEAAAQBAJ</w:t>
        </w:r>
      </w:hyperlink>
      <w:r w:rsidRPr="007F66F3">
        <w:rPr>
          <w:rFonts w:ascii="Times New Roman" w:eastAsia="Aptos" w:hAnsi="Times New Roman" w:cs="Times New Roman"/>
          <w:lang w:eastAsia="en-US"/>
        </w:rPr>
        <w:t xml:space="preserve"> (Accessed: 20 April 2026).</w:t>
      </w:r>
    </w:p>
    <w:p w14:paraId="64383E7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Simpson, R. (2009) </w:t>
      </w:r>
      <w:r w:rsidRPr="007F66F3">
        <w:rPr>
          <w:rFonts w:ascii="Times New Roman" w:eastAsia="Aptos" w:hAnsi="Times New Roman" w:cs="Times New Roman"/>
          <w:i/>
          <w:iCs/>
          <w:lang w:eastAsia="en-US"/>
        </w:rPr>
        <w:t>Men in caring occupations: doing gender differently</w:t>
      </w:r>
      <w:r w:rsidRPr="007F66F3">
        <w:rPr>
          <w:rFonts w:ascii="Times New Roman" w:eastAsia="Aptos" w:hAnsi="Times New Roman" w:cs="Times New Roman"/>
          <w:lang w:eastAsia="en-US"/>
        </w:rPr>
        <w:t xml:space="preserve">. Palgrave Macmillan. Available at: </w:t>
      </w:r>
      <w:hyperlink r:id="rId88" w:history="1">
        <w:r w:rsidRPr="007F66F3">
          <w:rPr>
            <w:rFonts w:ascii="Times New Roman" w:eastAsia="Aptos" w:hAnsi="Times New Roman" w:cs="Times New Roman"/>
            <w:color w:val="0000FF"/>
            <w:u w:val="single"/>
            <w:lang w:eastAsia="en-US"/>
          </w:rPr>
          <w:t>https://doi.org/10.1057/9780230594333</w:t>
        </w:r>
      </w:hyperlink>
    </w:p>
    <w:p w14:paraId="5CC247A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Skills for Care (2025) </w:t>
      </w:r>
      <w:r w:rsidRPr="007F66F3">
        <w:rPr>
          <w:rFonts w:ascii="Times New Roman" w:eastAsia="Times New Roman" w:hAnsi="Times New Roman" w:cs="Times New Roman"/>
          <w:i/>
          <w:iCs/>
          <w:kern w:val="0"/>
          <w:lang w:eastAsia="en-GB"/>
          <w14:ligatures w14:val="none"/>
        </w:rPr>
        <w:t>The state of the adult social care sector and workforce in England</w:t>
      </w:r>
      <w:r w:rsidRPr="007F66F3">
        <w:rPr>
          <w:rFonts w:ascii="Times New Roman" w:eastAsia="Times New Roman" w:hAnsi="Times New Roman" w:cs="Times New Roman"/>
          <w:kern w:val="0"/>
          <w:lang w:eastAsia="en-GB"/>
          <w14:ligatures w14:val="none"/>
        </w:rPr>
        <w:t xml:space="preserve">. Available at: </w:t>
      </w:r>
      <w:hyperlink r:id="rId89" w:tgtFrame="_new" w:history="1">
        <w:r w:rsidRPr="007F66F3">
          <w:rPr>
            <w:rFonts w:ascii="Times New Roman" w:eastAsia="Times New Roman" w:hAnsi="Times New Roman" w:cs="Times New Roman"/>
            <w:color w:val="0000FF"/>
            <w:kern w:val="0"/>
            <w:u w:val="single"/>
            <w:lang w:eastAsia="en-GB"/>
            <w14:ligatures w14:val="none"/>
          </w:rPr>
          <w:t>https://www.skillsforcare.org.uk/Adult-Social-Care-Workforce-Data/workforceintelligence/resources/Reports/National/The-state-of-the-adult-social-care-sector-and-workforce-in-England-2025.pdf</w:t>
        </w:r>
      </w:hyperlink>
      <w:r w:rsidRPr="007F66F3">
        <w:rPr>
          <w:rFonts w:ascii="Times New Roman" w:eastAsia="Times New Roman" w:hAnsi="Times New Roman" w:cs="Times New Roman"/>
          <w:kern w:val="0"/>
          <w:lang w:eastAsia="en-GB"/>
          <w14:ligatures w14:val="none"/>
        </w:rPr>
        <w:t xml:space="preserve"> (Accessed: 31 March 2026).</w:t>
      </w:r>
    </w:p>
    <w:p w14:paraId="2444CB3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Social Care Wales (2024) </w:t>
      </w:r>
      <w:r w:rsidRPr="007F66F3">
        <w:rPr>
          <w:rFonts w:ascii="Times New Roman" w:eastAsia="Aptos" w:hAnsi="Times New Roman" w:cs="Times New Roman"/>
          <w:i/>
          <w:iCs/>
          <w:kern w:val="0"/>
          <w:lang w:eastAsia="en-US"/>
          <w14:ligatures w14:val="none"/>
        </w:rPr>
        <w:t>Improved well-being and retention: evidence summary</w:t>
      </w:r>
      <w:r w:rsidRPr="007F66F3">
        <w:rPr>
          <w:rFonts w:ascii="Times New Roman" w:eastAsia="Aptos" w:hAnsi="Times New Roman" w:cs="Times New Roman"/>
          <w:kern w:val="0"/>
          <w:lang w:eastAsia="en-US"/>
          <w14:ligatures w14:val="none"/>
        </w:rPr>
        <w:t xml:space="preserve">. Available at: </w:t>
      </w:r>
      <w:hyperlink r:id="rId90" w:history="1">
        <w:r w:rsidRPr="007F66F3">
          <w:rPr>
            <w:rFonts w:ascii="Times New Roman" w:eastAsia="Aptos" w:hAnsi="Times New Roman" w:cs="Times New Roman"/>
            <w:color w:val="0000FF"/>
            <w:kern w:val="0"/>
            <w:u w:val="single"/>
            <w:lang w:eastAsia="en-US"/>
            <w14:ligatures w14:val="none"/>
          </w:rPr>
          <w:t>https://insightcollective.socialcare.wales/evidence-summaries/improved-well-being-and-retention</w:t>
        </w:r>
      </w:hyperlink>
      <w:r w:rsidRPr="007F66F3">
        <w:rPr>
          <w:rFonts w:ascii="Times New Roman" w:eastAsia="Aptos" w:hAnsi="Times New Roman" w:cs="Times New Roman"/>
          <w:kern w:val="0"/>
          <w:lang w:eastAsia="en-US"/>
          <w14:ligatures w14:val="none"/>
        </w:rPr>
        <w:t xml:space="preserve"> (Accessed: 27</w:t>
      </w:r>
      <w:r w:rsidRPr="007F66F3">
        <w:rPr>
          <w:rFonts w:ascii="Times New Roman" w:eastAsia="Aptos" w:hAnsi="Times New Roman" w:cs="Times New Roman"/>
          <w:kern w:val="0"/>
          <w:vertAlign w:val="superscript"/>
          <w:lang w:eastAsia="en-US"/>
          <w14:ligatures w14:val="none"/>
        </w:rPr>
        <w:t xml:space="preserve"> </w:t>
      </w:r>
      <w:r w:rsidRPr="007F66F3">
        <w:rPr>
          <w:rFonts w:ascii="Times New Roman" w:eastAsia="Aptos" w:hAnsi="Times New Roman" w:cs="Times New Roman"/>
          <w:kern w:val="0"/>
          <w:lang w:eastAsia="en-US"/>
          <w14:ligatures w14:val="none"/>
        </w:rPr>
        <w:t>April 2026).</w:t>
      </w:r>
    </w:p>
    <w:p w14:paraId="7E357B49" w14:textId="77777777" w:rsidR="007F66F3" w:rsidRPr="007F66F3" w:rsidRDefault="007F66F3" w:rsidP="007F66F3">
      <w:pPr>
        <w:spacing w:before="100" w:beforeAutospacing="1" w:after="100" w:afterAutospacing="1" w:line="240" w:lineRule="auto"/>
        <w:rPr>
          <w:rFonts w:ascii="Times New Roman" w:eastAsia="Aptos" w:hAnsi="Times New Roman" w:cs="Times New Roman"/>
          <w:kern w:val="0"/>
          <w:lang w:eastAsia="en-US"/>
          <w14:ligatures w14:val="none"/>
        </w:rPr>
      </w:pPr>
      <w:r w:rsidRPr="007F66F3">
        <w:rPr>
          <w:rFonts w:ascii="Times New Roman" w:eastAsia="Aptos" w:hAnsi="Times New Roman" w:cs="Times New Roman"/>
          <w:lang w:eastAsia="en-US"/>
        </w:rPr>
        <w:t xml:space="preserve">Stamarski, C.S. and Son Hing, L.S. (2015) ‘Gender inequalities in the workplace: the effects of organizational structures, processes, practices, and decision makers' sexism’, </w:t>
      </w:r>
      <w:r w:rsidRPr="007F66F3">
        <w:rPr>
          <w:rFonts w:ascii="Times New Roman" w:eastAsia="Aptos" w:hAnsi="Times New Roman" w:cs="Times New Roman"/>
          <w:i/>
          <w:iCs/>
          <w:lang w:eastAsia="en-US"/>
        </w:rPr>
        <w:t>Frontiers in Psychology</w:t>
      </w:r>
      <w:r w:rsidRPr="007F66F3">
        <w:rPr>
          <w:rFonts w:ascii="Times New Roman" w:eastAsia="Aptos" w:hAnsi="Times New Roman" w:cs="Times New Roman"/>
          <w:lang w:eastAsia="en-US"/>
        </w:rPr>
        <w:t xml:space="preserve">, 6, article 1400. Available at: </w:t>
      </w:r>
      <w:hyperlink r:id="rId91" w:history="1">
        <w:r w:rsidRPr="007F66F3">
          <w:rPr>
            <w:rFonts w:ascii="Times New Roman" w:eastAsia="Aptos" w:hAnsi="Times New Roman" w:cs="Times New Roman"/>
            <w:color w:val="0000FF"/>
            <w:u w:val="single"/>
            <w:lang w:eastAsia="en-US"/>
          </w:rPr>
          <w:t>https://doi.org/10.3389/fpsyg.2015.01400</w:t>
        </w:r>
      </w:hyperlink>
    </w:p>
    <w:p w14:paraId="64C78C17"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Stephens, M. and Knight, A. (2022) ‘Things won’t improve if they’re just left to fester: a qualitative study exploring how UK care home staff perceive and experience engagement in health research’, </w:t>
      </w:r>
      <w:r w:rsidRPr="007F66F3">
        <w:rPr>
          <w:rFonts w:ascii="Times New Roman" w:eastAsia="Times New Roman" w:hAnsi="Times New Roman" w:cs="Times New Roman"/>
          <w:i/>
          <w:iCs/>
          <w:kern w:val="0"/>
          <w:lang w:eastAsia="en-GB"/>
          <w14:ligatures w14:val="none"/>
        </w:rPr>
        <w:t>Journal of Long-Term Care</w:t>
      </w:r>
      <w:r w:rsidRPr="007F66F3">
        <w:rPr>
          <w:rFonts w:ascii="Times New Roman" w:eastAsia="Times New Roman" w:hAnsi="Times New Roman" w:cs="Times New Roman"/>
          <w:kern w:val="0"/>
          <w:lang w:eastAsia="en-GB"/>
          <w14:ligatures w14:val="none"/>
        </w:rPr>
        <w:t xml:space="preserve">, pp. 268-276. Available at: </w:t>
      </w:r>
      <w:hyperlink r:id="rId92" w:history="1">
        <w:r w:rsidRPr="007F66F3">
          <w:rPr>
            <w:rFonts w:ascii="Times New Roman" w:eastAsia="Times New Roman" w:hAnsi="Times New Roman" w:cs="Times New Roman"/>
            <w:color w:val="0000FF"/>
            <w:kern w:val="0"/>
            <w:u w:val="single"/>
            <w:lang w:eastAsia="en-GB"/>
            <w14:ligatures w14:val="none"/>
          </w:rPr>
          <w:t>https://doi.org/10.31389/jltc.137</w:t>
        </w:r>
      </w:hyperlink>
    </w:p>
    <w:p w14:paraId="56562FD6" w14:textId="77777777" w:rsidR="007F66F3" w:rsidRDefault="007F66F3" w:rsidP="007F66F3">
      <w:pPr>
        <w:spacing w:before="100" w:beforeAutospacing="1" w:after="100" w:afterAutospacing="1" w:line="240" w:lineRule="auto"/>
      </w:pPr>
      <w:r w:rsidRPr="007F66F3">
        <w:rPr>
          <w:rFonts w:ascii="Times New Roman" w:eastAsia="Aptos" w:hAnsi="Times New Roman" w:cs="Times New Roman"/>
          <w:lang w:eastAsia="en-US"/>
        </w:rPr>
        <w:t xml:space="preserve">Stulikova, H. and Dawson, M. (2023) ‘Stretching the double hermeneutic: a critical examination of lay meanings of “emotional labour”’, </w:t>
      </w:r>
      <w:r w:rsidRPr="007F66F3">
        <w:rPr>
          <w:rFonts w:ascii="Times New Roman" w:eastAsia="Aptos" w:hAnsi="Times New Roman" w:cs="Times New Roman"/>
          <w:i/>
          <w:iCs/>
          <w:lang w:eastAsia="en-US"/>
        </w:rPr>
        <w:t>Sociological Research Online</w:t>
      </w:r>
      <w:r w:rsidRPr="007F66F3">
        <w:rPr>
          <w:rFonts w:ascii="Times New Roman" w:eastAsia="Aptos" w:hAnsi="Times New Roman" w:cs="Times New Roman"/>
          <w:lang w:eastAsia="en-US"/>
        </w:rPr>
        <w:t xml:space="preserve">, 28(4), pp. 1130-1148. Available at: </w:t>
      </w:r>
      <w:hyperlink r:id="rId93" w:history="1">
        <w:r w:rsidRPr="007F66F3">
          <w:rPr>
            <w:rFonts w:ascii="Times New Roman" w:eastAsia="Aptos" w:hAnsi="Times New Roman" w:cs="Times New Roman"/>
            <w:color w:val="0000FF"/>
            <w:u w:val="single"/>
            <w:lang w:eastAsia="en-US"/>
          </w:rPr>
          <w:t>https://doi.org/10.1177/13607804221138578</w:t>
        </w:r>
      </w:hyperlink>
    </w:p>
    <w:p w14:paraId="30686141" w14:textId="7B335594" w:rsidR="008E034D" w:rsidRPr="008E034D" w:rsidRDefault="008E034D"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8E034D">
        <w:rPr>
          <w:rFonts w:ascii="Times New Roman" w:hAnsi="Times New Roman" w:cs="Times New Roman"/>
        </w:rPr>
        <w:t xml:space="preserve">Takona, J.P. (2024) ‘Research design: qualitative, quantitative, and mixed methods approaches / sixth edition’, </w:t>
      </w:r>
      <w:r w:rsidRPr="008E034D">
        <w:rPr>
          <w:rFonts w:ascii="Times New Roman" w:hAnsi="Times New Roman" w:cs="Times New Roman"/>
          <w:i/>
          <w:iCs/>
        </w:rPr>
        <w:t>Quality &amp; Quantity</w:t>
      </w:r>
      <w:r w:rsidRPr="008E034D">
        <w:rPr>
          <w:rFonts w:ascii="Times New Roman" w:hAnsi="Times New Roman" w:cs="Times New Roman"/>
        </w:rPr>
        <w:t>, 58(1), pp. 1011</w:t>
      </w:r>
      <w:r>
        <w:rPr>
          <w:rFonts w:ascii="Times New Roman" w:hAnsi="Times New Roman" w:cs="Times New Roman"/>
        </w:rPr>
        <w:t>-</w:t>
      </w:r>
      <w:r w:rsidRPr="008E034D">
        <w:rPr>
          <w:rFonts w:ascii="Times New Roman" w:hAnsi="Times New Roman" w:cs="Times New Roman"/>
        </w:rPr>
        <w:t xml:space="preserve">1013. Available at: </w:t>
      </w:r>
      <w:hyperlink r:id="rId94" w:tgtFrame="_new" w:history="1">
        <w:r w:rsidRPr="008E034D">
          <w:rPr>
            <w:rFonts w:ascii="Times New Roman" w:hAnsi="Times New Roman" w:cs="Times New Roman"/>
            <w:color w:val="0000FF"/>
            <w:u w:val="single"/>
          </w:rPr>
          <w:t>https://doi.org/10.1007/s11135-023-01798-2</w:t>
        </w:r>
      </w:hyperlink>
    </w:p>
    <w:p w14:paraId="43760AA5"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Tavory, I. (2020) ‘Interviews and inference: making sense of interview data in qualitative research’, </w:t>
      </w:r>
      <w:r w:rsidRPr="007F66F3">
        <w:rPr>
          <w:rFonts w:ascii="Times New Roman" w:eastAsia="Aptos" w:hAnsi="Times New Roman" w:cs="Times New Roman"/>
          <w:i/>
          <w:iCs/>
          <w:lang w:eastAsia="en-US"/>
        </w:rPr>
        <w:t>Qualitative Sociology</w:t>
      </w:r>
      <w:r w:rsidRPr="007F66F3">
        <w:rPr>
          <w:rFonts w:ascii="Times New Roman" w:eastAsia="Aptos" w:hAnsi="Times New Roman" w:cs="Times New Roman"/>
          <w:lang w:eastAsia="en-US"/>
        </w:rPr>
        <w:t xml:space="preserve">, 43(4), pp. 449-465. Available at: </w:t>
      </w:r>
      <w:hyperlink r:id="rId95" w:history="1">
        <w:r w:rsidRPr="007F66F3">
          <w:rPr>
            <w:rFonts w:ascii="Times New Roman" w:eastAsia="Aptos" w:hAnsi="Times New Roman" w:cs="Times New Roman"/>
            <w:color w:val="0000FF"/>
            <w:u w:val="single"/>
            <w:lang w:eastAsia="en-US"/>
          </w:rPr>
          <w:t>https://doi.org/10.1007/s11133-020-09464-x</w:t>
        </w:r>
      </w:hyperlink>
    </w:p>
    <w:p w14:paraId="228336FB"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lastRenderedPageBreak/>
        <w:t xml:space="preserve">Temple, B. and Young, A. (2004) ‘Qualitative research and translation dilemmas’, </w:t>
      </w:r>
      <w:r w:rsidRPr="007F66F3">
        <w:rPr>
          <w:rFonts w:ascii="Times New Roman" w:eastAsia="Aptos" w:hAnsi="Times New Roman" w:cs="Times New Roman"/>
          <w:i/>
          <w:iCs/>
          <w:lang w:eastAsia="en-US"/>
        </w:rPr>
        <w:t>Qualitative Research</w:t>
      </w:r>
      <w:r w:rsidRPr="007F66F3">
        <w:rPr>
          <w:rFonts w:ascii="Times New Roman" w:eastAsia="Aptos" w:hAnsi="Times New Roman" w:cs="Times New Roman"/>
          <w:lang w:eastAsia="en-US"/>
        </w:rPr>
        <w:t xml:space="preserve">, 4(2), pp. 161–178. Available at: </w:t>
      </w:r>
      <w:hyperlink r:id="rId96" w:history="1">
        <w:r w:rsidRPr="007F66F3">
          <w:rPr>
            <w:rFonts w:ascii="Times New Roman" w:eastAsia="Aptos" w:hAnsi="Times New Roman" w:cs="Times New Roman"/>
            <w:color w:val="0000FF"/>
            <w:u w:val="single"/>
            <w:lang w:eastAsia="en-US"/>
          </w:rPr>
          <w:t>https://doi.org/10.1177/1468794104044430</w:t>
        </w:r>
      </w:hyperlink>
    </w:p>
    <w:p w14:paraId="1EE10943"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The King’s Fund (2025) </w:t>
      </w:r>
      <w:r w:rsidRPr="007F66F3">
        <w:rPr>
          <w:rFonts w:ascii="Times New Roman" w:eastAsia="Times New Roman" w:hAnsi="Times New Roman" w:cs="Times New Roman"/>
          <w:i/>
          <w:iCs/>
          <w:kern w:val="0"/>
          <w:lang w:eastAsia="en-GB"/>
          <w14:ligatures w14:val="none"/>
        </w:rPr>
        <w:t>Social care 360 workforce and carers</w:t>
      </w:r>
      <w:r w:rsidRPr="007F66F3">
        <w:rPr>
          <w:rFonts w:ascii="Times New Roman" w:eastAsia="Times New Roman" w:hAnsi="Times New Roman" w:cs="Times New Roman"/>
          <w:kern w:val="0"/>
          <w:lang w:eastAsia="en-GB"/>
          <w14:ligatures w14:val="none"/>
        </w:rPr>
        <w:t xml:space="preserve">. Available at: </w:t>
      </w:r>
      <w:hyperlink r:id="rId97" w:tgtFrame="_blank" w:history="1">
        <w:r w:rsidRPr="00D82DBF">
          <w:rPr>
            <w:rFonts w:ascii="Times New Roman" w:eastAsia="Times New Roman" w:hAnsi="Times New Roman" w:cs="Times New Roman"/>
            <w:color w:val="0000FF"/>
            <w:kern w:val="0"/>
            <w:u w:val="single"/>
            <w:lang w:eastAsia="en-GB"/>
            <w14:ligatures w14:val="none"/>
          </w:rPr>
          <w:t>https://www.kingsfund.org.uk/insight-and-analysis/long-reads/social-care-360-workforce-carers</w:t>
        </w:r>
      </w:hyperlink>
      <w:r w:rsidRPr="007F66F3">
        <w:rPr>
          <w:rFonts w:ascii="Times New Roman" w:eastAsia="Times New Roman" w:hAnsi="Times New Roman" w:cs="Times New Roman"/>
          <w:kern w:val="0"/>
          <w:lang w:eastAsia="en-GB"/>
          <w14:ligatures w14:val="none"/>
        </w:rPr>
        <w:t xml:space="preserve"> (Accessed: 27 April 2026).</w:t>
      </w:r>
    </w:p>
    <w:p w14:paraId="3A2D0D28"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Tisdell, E.J., Merriam, S.B. and Stuckey-Peyrot, H.L. (2025) </w:t>
      </w:r>
      <w:r w:rsidRPr="007F66F3">
        <w:rPr>
          <w:rFonts w:ascii="Times New Roman" w:eastAsia="Aptos" w:hAnsi="Times New Roman" w:cs="Times New Roman"/>
          <w:i/>
          <w:iCs/>
          <w:lang w:eastAsia="en-US"/>
        </w:rPr>
        <w:t>Qualitative research: a guide to design and implementation</w:t>
      </w:r>
      <w:r w:rsidRPr="007F66F3">
        <w:rPr>
          <w:rFonts w:ascii="Times New Roman" w:eastAsia="Aptos" w:hAnsi="Times New Roman" w:cs="Times New Roman"/>
          <w:lang w:eastAsia="en-US"/>
        </w:rPr>
        <w:t xml:space="preserve">. 5th edn. Wiley. Available at: </w:t>
      </w:r>
      <w:hyperlink r:id="rId98" w:history="1">
        <w:r w:rsidRPr="007F66F3">
          <w:rPr>
            <w:rFonts w:ascii="Times New Roman" w:eastAsia="Aptos" w:hAnsi="Times New Roman" w:cs="Times New Roman"/>
            <w:color w:val="0000FF"/>
            <w:u w:val="single"/>
            <w:lang w:eastAsia="en-US"/>
          </w:rPr>
          <w:t>https://books.google.co.uk/books?id=tRpCEQAAQBAJ</w:t>
        </w:r>
      </w:hyperlink>
      <w:r w:rsidRPr="007F66F3">
        <w:rPr>
          <w:rFonts w:ascii="Times New Roman" w:eastAsia="Aptos" w:hAnsi="Times New Roman" w:cs="Times New Roman"/>
          <w:lang w:eastAsia="en-US"/>
        </w:rPr>
        <w:t xml:space="preserve"> (Accessed: 25 April 2026).</w:t>
      </w:r>
    </w:p>
    <w:p w14:paraId="6D5E8BC0"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Tolich, M. (2009) ‘The principle of caveat emptor: confidentiality and informed consent as endemic ethical dilemmas in focus group research’, </w:t>
      </w:r>
      <w:r w:rsidRPr="007F66F3">
        <w:rPr>
          <w:rFonts w:ascii="Times New Roman" w:eastAsia="Aptos" w:hAnsi="Times New Roman" w:cs="Times New Roman"/>
          <w:i/>
          <w:iCs/>
          <w:lang w:eastAsia="en-US"/>
        </w:rPr>
        <w:t>Journal of Bioethical Inquiry</w:t>
      </w:r>
      <w:r w:rsidRPr="007F66F3">
        <w:rPr>
          <w:rFonts w:ascii="Times New Roman" w:eastAsia="Aptos" w:hAnsi="Times New Roman" w:cs="Times New Roman"/>
          <w:lang w:eastAsia="en-US"/>
        </w:rPr>
        <w:t xml:space="preserve">, 6(1), pp. 99-108. Available at: </w:t>
      </w:r>
      <w:hyperlink r:id="rId99" w:history="1">
        <w:r w:rsidRPr="007F66F3">
          <w:rPr>
            <w:rFonts w:ascii="Times New Roman" w:eastAsia="Aptos" w:hAnsi="Times New Roman" w:cs="Times New Roman"/>
            <w:color w:val="0000FF"/>
            <w:u w:val="single"/>
            <w:lang w:eastAsia="en-US"/>
          </w:rPr>
          <w:t>https://doi.org/10.1007/s11673-008-9124-3</w:t>
        </w:r>
      </w:hyperlink>
    </w:p>
    <w:p w14:paraId="5F2424E2"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Tomaskovic-Devey, D. and Avent-Holt, D.R. (2019) </w:t>
      </w:r>
      <w:r w:rsidRPr="007F66F3">
        <w:rPr>
          <w:rFonts w:ascii="Times New Roman" w:eastAsia="Aptos" w:hAnsi="Times New Roman" w:cs="Times New Roman"/>
          <w:i/>
          <w:iCs/>
          <w:lang w:eastAsia="en-US"/>
        </w:rPr>
        <w:t>Relational inequalities: an organizational approach</w:t>
      </w:r>
      <w:r w:rsidRPr="007F66F3">
        <w:rPr>
          <w:rFonts w:ascii="Times New Roman" w:eastAsia="Aptos" w:hAnsi="Times New Roman" w:cs="Times New Roman"/>
          <w:lang w:eastAsia="en-US"/>
        </w:rPr>
        <w:t xml:space="preserve">. Oxford University Press. Available at: </w:t>
      </w:r>
      <w:hyperlink r:id="rId100" w:history="1">
        <w:r w:rsidRPr="007F66F3">
          <w:rPr>
            <w:rFonts w:ascii="Times New Roman" w:eastAsia="Aptos" w:hAnsi="Times New Roman" w:cs="Times New Roman"/>
            <w:color w:val="0000FF"/>
            <w:u w:val="single"/>
            <w:lang w:eastAsia="en-US"/>
          </w:rPr>
          <w:t>https://doi.org/10.1093/oso/9780190624422.001.0001</w:t>
        </w:r>
      </w:hyperlink>
    </w:p>
    <w:p w14:paraId="08A7CDB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Times New Roman" w:hAnsi="Times New Roman" w:cs="Times New Roman"/>
          <w:kern w:val="0"/>
          <w:lang w:eastAsia="en-GB"/>
          <w14:ligatures w14:val="none"/>
        </w:rPr>
        <w:t xml:space="preserve">UK Parliament (2024) </w:t>
      </w:r>
      <w:r w:rsidRPr="007F66F3">
        <w:rPr>
          <w:rFonts w:ascii="Times New Roman" w:eastAsia="Times New Roman" w:hAnsi="Times New Roman" w:cs="Times New Roman"/>
          <w:i/>
          <w:iCs/>
          <w:kern w:val="0"/>
          <w:lang w:eastAsia="en-GB"/>
          <w14:ligatures w14:val="none"/>
        </w:rPr>
        <w:t>Adult social care workforce in England</w:t>
      </w:r>
      <w:r w:rsidRPr="007F66F3">
        <w:rPr>
          <w:rFonts w:ascii="Times New Roman" w:eastAsia="Times New Roman" w:hAnsi="Times New Roman" w:cs="Times New Roman"/>
          <w:kern w:val="0"/>
          <w:lang w:eastAsia="en-GB"/>
          <w14:ligatures w14:val="none"/>
        </w:rPr>
        <w:t xml:space="preserve">. Available at: </w:t>
      </w:r>
      <w:hyperlink r:id="rId101" w:tgtFrame="_new" w:history="1">
        <w:r w:rsidRPr="007F66F3">
          <w:rPr>
            <w:rFonts w:ascii="Times New Roman" w:eastAsia="Times New Roman" w:hAnsi="Times New Roman" w:cs="Times New Roman"/>
            <w:color w:val="0000FF"/>
            <w:kern w:val="0"/>
            <w:u w:val="single"/>
            <w:lang w:eastAsia="en-GB"/>
            <w14:ligatures w14:val="none"/>
          </w:rPr>
          <w:t>https://commonslibrary.parliament.uk/research-briefings/cbp-9615/</w:t>
        </w:r>
      </w:hyperlink>
      <w:r w:rsidRPr="007F66F3">
        <w:rPr>
          <w:rFonts w:ascii="Times New Roman" w:eastAsia="Times New Roman" w:hAnsi="Times New Roman" w:cs="Times New Roman"/>
          <w:kern w:val="0"/>
          <w:lang w:eastAsia="en-GB"/>
          <w14:ligatures w14:val="none"/>
        </w:rPr>
        <w:t xml:space="preserve"> (Accessed: 31 March 2026).</w:t>
      </w:r>
    </w:p>
    <w:p w14:paraId="288CAB1F"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kern w:val="0"/>
          <w:lang w:eastAsia="en-US"/>
          <w14:ligatures w14:val="none"/>
        </w:rPr>
        <w:t xml:space="preserve">UN Women UK (2024) </w:t>
      </w:r>
      <w:r w:rsidRPr="007F66F3">
        <w:rPr>
          <w:rFonts w:ascii="Times New Roman" w:eastAsia="Aptos" w:hAnsi="Times New Roman" w:cs="Times New Roman"/>
          <w:i/>
          <w:iCs/>
          <w:kern w:val="0"/>
          <w:lang w:eastAsia="en-US"/>
          <w14:ligatures w14:val="none"/>
        </w:rPr>
        <w:t>The care economy: society’s engine room</w:t>
      </w:r>
      <w:r w:rsidRPr="007F66F3">
        <w:rPr>
          <w:rFonts w:ascii="Times New Roman" w:eastAsia="Aptos" w:hAnsi="Times New Roman" w:cs="Times New Roman"/>
          <w:kern w:val="0"/>
          <w:lang w:eastAsia="en-US"/>
          <w14:ligatures w14:val="none"/>
        </w:rPr>
        <w:t xml:space="preserve">. Available at: </w:t>
      </w:r>
      <w:hyperlink r:id="rId102" w:tgtFrame="_new" w:history="1">
        <w:r w:rsidRPr="007F66F3">
          <w:rPr>
            <w:rFonts w:ascii="Times New Roman" w:eastAsia="Aptos" w:hAnsi="Times New Roman" w:cs="Times New Roman"/>
            <w:color w:val="0000FF"/>
            <w:kern w:val="0"/>
            <w:u w:val="single"/>
            <w:lang w:eastAsia="en-US"/>
            <w14:ligatures w14:val="none"/>
          </w:rPr>
          <w:t>https://www.unwomenuk.org/site/wp-content/uploads/2024/09/The-Care-Economy-Societys-Engine-Room-6-compressed.pdf</w:t>
        </w:r>
      </w:hyperlink>
      <w:r w:rsidRPr="007F66F3">
        <w:rPr>
          <w:rFonts w:ascii="Times New Roman" w:eastAsia="Aptos" w:hAnsi="Times New Roman" w:cs="Times New Roman"/>
          <w:kern w:val="0"/>
          <w:lang w:eastAsia="en-US"/>
          <w14:ligatures w14:val="none"/>
        </w:rPr>
        <w:t xml:space="preserve"> (Accessed: 31 March 2026).</w:t>
      </w:r>
    </w:p>
    <w:p w14:paraId="378D8779"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van Wees, M., Duijs, S.E., Mazurel, C., Abma, T.A. and Verdonk, P. (2024) ‘Negotiating masculinities at the expense of health: a qualitative study on men working in long-term care in the Netherlands, from an intersectional perspective’, </w:t>
      </w:r>
      <w:r w:rsidRPr="007F66F3">
        <w:rPr>
          <w:rFonts w:ascii="Times New Roman" w:eastAsia="Aptos" w:hAnsi="Times New Roman" w:cs="Times New Roman"/>
          <w:i/>
          <w:iCs/>
          <w:lang w:eastAsia="en-US"/>
        </w:rPr>
        <w:t>Gender, Work &amp; Organization</w:t>
      </w:r>
      <w:r w:rsidRPr="007F66F3">
        <w:rPr>
          <w:rFonts w:ascii="Times New Roman" w:eastAsia="Aptos" w:hAnsi="Times New Roman" w:cs="Times New Roman"/>
          <w:lang w:eastAsia="en-US"/>
        </w:rPr>
        <w:t xml:space="preserve">, 31(5), pp. 1657-1675. Available at: </w:t>
      </w:r>
      <w:hyperlink r:id="rId103" w:history="1">
        <w:r w:rsidRPr="007F66F3">
          <w:rPr>
            <w:rFonts w:ascii="Times New Roman" w:eastAsia="Aptos" w:hAnsi="Times New Roman" w:cs="Times New Roman"/>
            <w:color w:val="0000FF"/>
            <w:u w:val="single"/>
            <w:lang w:eastAsia="en-US"/>
          </w:rPr>
          <w:t>https://doi.org/10.1111/gwao.12952</w:t>
        </w:r>
      </w:hyperlink>
    </w:p>
    <w:p w14:paraId="4B93042C"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Westland, H., Vervoort, S., Kars, M. and Jaarsma, T. (2025) ‘Interviewing people on sensitive topics: challenges and strategies’, </w:t>
      </w:r>
      <w:r w:rsidRPr="007F66F3">
        <w:rPr>
          <w:rFonts w:ascii="Times New Roman" w:eastAsia="Aptos" w:hAnsi="Times New Roman" w:cs="Times New Roman"/>
          <w:i/>
          <w:iCs/>
          <w:lang w:eastAsia="en-US"/>
        </w:rPr>
        <w:t>European Journal of Cardiovascular Nursing</w:t>
      </w:r>
      <w:r w:rsidRPr="007F66F3">
        <w:rPr>
          <w:rFonts w:ascii="Times New Roman" w:eastAsia="Aptos" w:hAnsi="Times New Roman" w:cs="Times New Roman"/>
          <w:lang w:eastAsia="en-US"/>
        </w:rPr>
        <w:t xml:space="preserve">, 24(3), pp. 488-493. Available at: </w:t>
      </w:r>
      <w:hyperlink r:id="rId104" w:history="1">
        <w:r w:rsidRPr="007F66F3">
          <w:rPr>
            <w:rFonts w:ascii="Times New Roman" w:eastAsia="Aptos" w:hAnsi="Times New Roman" w:cs="Times New Roman"/>
            <w:color w:val="0000FF"/>
            <w:u w:val="single"/>
            <w:lang w:eastAsia="en-US"/>
          </w:rPr>
          <w:t>https://doi.org/10.1093/eurjcn/zvae128</w:t>
        </w:r>
      </w:hyperlink>
    </w:p>
    <w:p w14:paraId="6213F64E" w14:textId="77777777" w:rsidR="007F66F3" w:rsidRPr="007F66F3" w:rsidRDefault="007F66F3" w:rsidP="007F66F3">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66F3">
        <w:rPr>
          <w:rFonts w:ascii="Times New Roman" w:eastAsia="Aptos" w:hAnsi="Times New Roman" w:cs="Times New Roman"/>
          <w:lang w:eastAsia="en-US"/>
        </w:rPr>
        <w:t xml:space="preserve">Wielgoszewska, B., Bryson, A., Costa Dias, M., </w:t>
      </w:r>
      <w:proofErr w:type="spellStart"/>
      <w:r w:rsidRPr="007F66F3">
        <w:rPr>
          <w:rFonts w:ascii="Times New Roman" w:eastAsia="Aptos" w:hAnsi="Times New Roman" w:cs="Times New Roman"/>
          <w:lang w:eastAsia="en-US"/>
        </w:rPr>
        <w:t>Foliano</w:t>
      </w:r>
      <w:proofErr w:type="spellEnd"/>
      <w:r w:rsidRPr="007F66F3">
        <w:rPr>
          <w:rFonts w:ascii="Times New Roman" w:eastAsia="Aptos" w:hAnsi="Times New Roman" w:cs="Times New Roman"/>
          <w:lang w:eastAsia="en-US"/>
        </w:rPr>
        <w:t xml:space="preserve">, F., Joshi, H. and Wilkinson, D. (2023) ‘Exploring the reasons for labour market gender inequality a year into the COVID-19 pandemic: evidence from the UK cohort studies’, </w:t>
      </w:r>
      <w:r w:rsidRPr="007F66F3">
        <w:rPr>
          <w:rFonts w:ascii="Times New Roman" w:eastAsia="Aptos" w:hAnsi="Times New Roman" w:cs="Times New Roman"/>
          <w:i/>
          <w:iCs/>
          <w:lang w:eastAsia="en-US"/>
        </w:rPr>
        <w:t>Longitudinal and Life Course Studies</w:t>
      </w:r>
      <w:r w:rsidRPr="007F66F3">
        <w:rPr>
          <w:rFonts w:ascii="Times New Roman" w:eastAsia="Aptos" w:hAnsi="Times New Roman" w:cs="Times New Roman"/>
          <w:lang w:eastAsia="en-US"/>
        </w:rPr>
        <w:t xml:space="preserve">, 14(2), pp. 180-202. Available at: </w:t>
      </w:r>
      <w:hyperlink r:id="rId105" w:history="1">
        <w:r w:rsidRPr="007F66F3">
          <w:rPr>
            <w:rFonts w:ascii="Times New Roman" w:eastAsia="Aptos" w:hAnsi="Times New Roman" w:cs="Times New Roman"/>
            <w:color w:val="0000FF"/>
            <w:u w:val="single"/>
            <w:lang w:eastAsia="en-US"/>
          </w:rPr>
          <w:t>https://doi.org/10.1332/175795921X16751166213852</w:t>
        </w:r>
      </w:hyperlink>
    </w:p>
    <w:p w14:paraId="32DD04E0" w14:textId="77777777" w:rsidR="007F66F3" w:rsidRPr="007F66F3" w:rsidRDefault="007F66F3" w:rsidP="007F66F3">
      <w:pPr>
        <w:spacing w:before="100" w:beforeAutospacing="1" w:after="100" w:afterAutospacing="1" w:line="240" w:lineRule="auto"/>
        <w:rPr>
          <w:rFonts w:ascii="Aptos" w:eastAsia="Aptos" w:hAnsi="Aptos" w:cs="Times New Roman"/>
          <w:lang w:eastAsia="en-US"/>
        </w:rPr>
      </w:pPr>
      <w:r w:rsidRPr="007F66F3">
        <w:rPr>
          <w:rFonts w:ascii="Times New Roman" w:eastAsia="Aptos" w:hAnsi="Times New Roman" w:cs="Times New Roman"/>
          <w:kern w:val="0"/>
          <w:lang w:eastAsia="en-US"/>
          <w14:ligatures w14:val="none"/>
        </w:rPr>
        <w:t xml:space="preserve">Wojnicka, K. and de Boise, S. (2025) ‘Caring masculinities: rethinking the concept’, </w:t>
      </w:r>
      <w:r w:rsidRPr="007F66F3">
        <w:rPr>
          <w:rFonts w:ascii="Times New Roman" w:eastAsia="Aptos" w:hAnsi="Times New Roman" w:cs="Times New Roman"/>
          <w:i/>
          <w:iCs/>
          <w:kern w:val="0"/>
          <w:lang w:eastAsia="en-US"/>
          <w14:ligatures w14:val="none"/>
        </w:rPr>
        <w:t>Men and Masculinities</w:t>
      </w:r>
      <w:r w:rsidRPr="007F66F3">
        <w:rPr>
          <w:rFonts w:ascii="Times New Roman" w:eastAsia="Aptos" w:hAnsi="Times New Roman" w:cs="Times New Roman"/>
          <w:kern w:val="0"/>
          <w:lang w:eastAsia="en-US"/>
          <w14:ligatures w14:val="none"/>
        </w:rPr>
        <w:t xml:space="preserve">, 28(4), pp. 339-358. Available at: </w:t>
      </w:r>
      <w:hyperlink r:id="rId106" w:tgtFrame="_new" w:history="1">
        <w:r w:rsidRPr="007F66F3">
          <w:rPr>
            <w:rFonts w:ascii="Times New Roman" w:eastAsia="Aptos" w:hAnsi="Times New Roman" w:cs="Times New Roman"/>
            <w:color w:val="0000FF"/>
            <w:kern w:val="0"/>
            <w:u w:val="single"/>
            <w:lang w:eastAsia="en-US"/>
            <w14:ligatures w14:val="none"/>
          </w:rPr>
          <w:t>https://doi.org/10.1177/1097184X251327673</w:t>
        </w:r>
      </w:hyperlink>
    </w:p>
    <w:p w14:paraId="7314D067" w14:textId="77777777" w:rsidR="00D32444" w:rsidRDefault="00D32444" w:rsidP="00A744C9">
      <w:pPr>
        <w:jc w:val="both"/>
        <w:rPr>
          <w:rFonts w:ascii="Times New Roman" w:hAnsi="Times New Roman" w:cs="Times New Roman"/>
          <w:b/>
          <w:bCs/>
          <w:sz w:val="32"/>
          <w:szCs w:val="32"/>
        </w:rPr>
      </w:pPr>
    </w:p>
    <w:p w14:paraId="4E1332CC" w14:textId="77777777" w:rsidR="00D82DBF" w:rsidRDefault="00D82DBF" w:rsidP="00A744C9">
      <w:pPr>
        <w:jc w:val="both"/>
        <w:rPr>
          <w:rFonts w:ascii="Times New Roman" w:hAnsi="Times New Roman" w:cs="Times New Roman"/>
          <w:b/>
          <w:bCs/>
          <w:sz w:val="32"/>
          <w:szCs w:val="32"/>
        </w:rPr>
      </w:pPr>
    </w:p>
    <w:p w14:paraId="78A0CF9E" w14:textId="0530DAD7" w:rsidR="00D32444" w:rsidRDefault="003F04BA" w:rsidP="003F04BA">
      <w:pPr>
        <w:pStyle w:val="Heading2"/>
        <w:rPr>
          <w:rFonts w:ascii="Times New Roman" w:hAnsi="Times New Roman" w:cs="Times New Roman"/>
        </w:rPr>
      </w:pPr>
      <w:bookmarkStart w:id="28" w:name="_Toc234314936"/>
      <w:r w:rsidRPr="003F04BA">
        <w:rPr>
          <w:rFonts w:ascii="Times New Roman" w:hAnsi="Times New Roman" w:cs="Times New Roman"/>
        </w:rPr>
        <w:lastRenderedPageBreak/>
        <w:t>Appendix 1</w:t>
      </w:r>
      <w:bookmarkEnd w:id="28"/>
      <w:r w:rsidRPr="003F04BA">
        <w:rPr>
          <w:rFonts w:ascii="Times New Roman" w:hAnsi="Times New Roman" w:cs="Times New Roman"/>
        </w:rPr>
        <w:t xml:space="preserve"> </w:t>
      </w:r>
    </w:p>
    <w:p w14:paraId="33246D11" w14:textId="2C92E59E" w:rsidR="00E07435" w:rsidRDefault="00E07435" w:rsidP="00E07435">
      <w:pPr>
        <w:spacing w:after="0" w:line="360" w:lineRule="auto"/>
        <w:jc w:val="center"/>
        <w:rPr>
          <w:rFonts w:ascii="Arial" w:eastAsia="Calibri" w:hAnsi="Arial" w:cs="Arial"/>
          <w:b/>
          <w:kern w:val="0"/>
          <w:lang w:eastAsia="en-US"/>
          <w14:ligatures w14:val="none"/>
        </w:rPr>
      </w:pPr>
      <w:r>
        <w:rPr>
          <w:rFonts w:ascii="Arial" w:eastAsia="Calibri" w:hAnsi="Arial" w:cs="Arial"/>
          <w:b/>
          <w:kern w:val="0"/>
          <w:lang w:eastAsia="en-US"/>
          <w14:ligatures w14:val="none"/>
        </w:rPr>
        <w:t xml:space="preserve">                                                                                           </w:t>
      </w:r>
      <w:r>
        <w:rPr>
          <w:rFonts w:ascii="Arial" w:eastAsia="Calibri" w:hAnsi="Arial" w:cs="Arial"/>
          <w:b/>
          <w:noProof/>
          <w:kern w:val="0"/>
          <w:lang w:eastAsia="en-US"/>
          <w14:ligatures w14:val="none"/>
        </w:rPr>
        <w:drawing>
          <wp:inline distT="0" distB="0" distL="0" distR="0" wp14:anchorId="1005333A" wp14:editId="089B2876">
            <wp:extent cx="1438910" cy="475615"/>
            <wp:effectExtent l="0" t="0" r="8890" b="635"/>
            <wp:docPr id="1702660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06F0D43B" w14:textId="77777777" w:rsidR="00E07435" w:rsidRDefault="00E07435" w:rsidP="00E07435">
      <w:pPr>
        <w:spacing w:after="0" w:line="360" w:lineRule="auto"/>
        <w:rPr>
          <w:rFonts w:ascii="Arial" w:eastAsia="Calibri" w:hAnsi="Arial" w:cs="Arial"/>
          <w:b/>
          <w:kern w:val="0"/>
          <w:lang w:eastAsia="en-US"/>
          <w14:ligatures w14:val="none"/>
        </w:rPr>
      </w:pPr>
    </w:p>
    <w:p w14:paraId="4F93F33A" w14:textId="3D0F16F7" w:rsidR="00E07435" w:rsidRPr="00E07435" w:rsidRDefault="00E07435" w:rsidP="00E07435">
      <w:pPr>
        <w:spacing w:after="0" w:line="360" w:lineRule="auto"/>
        <w:jc w:val="center"/>
        <w:rPr>
          <w:rFonts w:ascii="Times New Roman" w:eastAsia="Calibri" w:hAnsi="Times New Roman" w:cs="Times New Roman"/>
          <w:b/>
          <w:kern w:val="0"/>
          <w:lang w:eastAsia="en-US"/>
          <w14:ligatures w14:val="none"/>
        </w:rPr>
      </w:pPr>
      <w:r w:rsidRPr="00E07435">
        <w:rPr>
          <w:rFonts w:ascii="Times New Roman" w:eastAsia="Calibri" w:hAnsi="Times New Roman" w:cs="Times New Roman"/>
          <w:b/>
          <w:kern w:val="0"/>
          <w:lang w:eastAsia="en-US"/>
          <w14:ligatures w14:val="none"/>
        </w:rPr>
        <w:t>Participant consent form</w:t>
      </w:r>
    </w:p>
    <w:p w14:paraId="79E6D5A7" w14:textId="324B80B8"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Version number &amp; date: Version 1.0,                                                 </w:t>
      </w:r>
    </w:p>
    <w:p w14:paraId="279F62DA"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Research ethics approval number: </w:t>
      </w:r>
    </w:p>
    <w:p w14:paraId="28A0105A"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Title of the research project: </w:t>
      </w:r>
    </w:p>
    <w:p w14:paraId="1FA0074B"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 xml:space="preserve">Name of researcher(s): </w:t>
      </w:r>
    </w:p>
    <w:p w14:paraId="59447D5E" w14:textId="23A867E4" w:rsidR="00E07435" w:rsidRPr="00E07435" w:rsidRDefault="00E07435" w:rsidP="00E07435">
      <w:pPr>
        <w:spacing w:after="0" w:line="360" w:lineRule="auto"/>
        <w:rPr>
          <w:rFonts w:ascii="Times New Roman" w:eastAsia="Calibri" w:hAnsi="Times New Roman" w:cs="Times New Roman"/>
          <w:b/>
          <w:bCs/>
          <w:kern w:val="0"/>
          <w:lang w:eastAsia="en-US"/>
          <w14:ligatures w14:val="none"/>
        </w:rPr>
      </w:pP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Pr>
          <w:rFonts w:ascii="Times New Roman" w:eastAsia="Calibri" w:hAnsi="Times New Roman" w:cs="Times New Roman"/>
          <w:kern w:val="0"/>
          <w:lang w:eastAsia="en-US"/>
          <w14:ligatures w14:val="none"/>
        </w:rPr>
        <w:t xml:space="preserve">          </w:t>
      </w:r>
      <w:r w:rsidRPr="00E07435">
        <w:rPr>
          <w:rFonts w:ascii="Times New Roman" w:eastAsia="Calibri" w:hAnsi="Times New Roman" w:cs="Times New Roman"/>
          <w:b/>
          <w:bCs/>
          <w:kern w:val="0"/>
          <w:lang w:eastAsia="en-US"/>
          <w14:ligatures w14:val="none"/>
        </w:rPr>
        <w:t xml:space="preserve"> Please initial</w:t>
      </w:r>
      <w:r>
        <w:rPr>
          <w:rFonts w:ascii="Times New Roman" w:eastAsia="Calibri" w:hAnsi="Times New Roman" w:cs="Times New Roman"/>
          <w:b/>
          <w:bCs/>
          <w:kern w:val="0"/>
          <w:lang w:eastAsia="en-US"/>
          <w14:ligatures w14:val="none"/>
        </w:rPr>
        <w:t xml:space="preserve"> </w:t>
      </w:r>
      <w:r w:rsidRPr="00E07435">
        <w:rPr>
          <w:rFonts w:ascii="Times New Roman" w:eastAsia="Calibri" w:hAnsi="Times New Roman" w:cs="Times New Roman"/>
          <w:b/>
          <w:bCs/>
          <w:kern w:val="0"/>
          <w:lang w:eastAsia="en-US"/>
          <w14:ligatures w14:val="none"/>
        </w:rPr>
        <w:t>box</w:t>
      </w:r>
    </w:p>
    <w:p w14:paraId="338A7709"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3360" behindDoc="0" locked="0" layoutInCell="1" allowOverlap="1" wp14:anchorId="27CC33E8" wp14:editId="56F5BB6A">
                <wp:simplePos x="0" y="0"/>
                <wp:positionH relativeFrom="margin">
                  <wp:align>right</wp:align>
                </wp:positionH>
                <wp:positionV relativeFrom="paragraph">
                  <wp:posOffset>1085850</wp:posOffset>
                </wp:positionV>
                <wp:extent cx="342900" cy="330200"/>
                <wp:effectExtent l="0" t="0" r="19050" b="1270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342900" cy="330200"/>
                        </a:xfrm>
                        <a:prstGeom prst="rect">
                          <a:avLst/>
                        </a:prstGeom>
                        <a:solidFill>
                          <a:srgbClr val="FFFFFF"/>
                        </a:solidFill>
                        <a:ln w="19050">
                          <a:solidFill>
                            <a:srgbClr val="000000"/>
                          </a:solidFill>
                          <a:miter lim="800000"/>
                          <a:headEnd/>
                          <a:tailEnd/>
                        </a:ln>
                      </wps:spPr>
                      <wps:txbx>
                        <w:txbxContent>
                          <w:p w14:paraId="607BF02C" w14:textId="77777777" w:rsidR="00E07435" w:rsidRDefault="00E07435" w:rsidP="00E07435">
                            <w:pPr>
                              <w:jc w:val="center"/>
                            </w:pPr>
                          </w:p>
                          <w:p w14:paraId="43B8CC21"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CC33E8" id="Rectangle 42" o:spid="_x0000_s1026" style="position:absolute;left:0;text-align:left;margin-left:-24.2pt;margin-top:85.5pt;width:27pt;height:26pt;flip:y;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" strokeweight="1.5pt">
                <v:textbox>
                  <w:txbxContent>
                    <w:p w14:paraId="607BF02C" w14:textId="77777777" w:rsidR="00E07435" w:rsidRDefault="00E07435" w:rsidP="00E07435">
                      <w:pPr>
                        <w:jc w:val="center"/>
                      </w:pPr>
                    </w:p>
                    <w:p w14:paraId="43B8CC21"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59264" behindDoc="0" locked="0" layoutInCell="1" allowOverlap="1" wp14:anchorId="17D32A35" wp14:editId="1B06F831">
                <wp:simplePos x="0" y="0"/>
                <wp:positionH relativeFrom="margin">
                  <wp:align>right</wp:align>
                </wp:positionH>
                <wp:positionV relativeFrom="paragraph">
                  <wp:posOffset>86360</wp:posOffset>
                </wp:positionV>
                <wp:extent cx="342900" cy="342900"/>
                <wp:effectExtent l="0" t="0" r="19050"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A9532DF"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D32A35" id="Rectangle 11" o:spid="_x0000_s1027" style="position:absolute;left:0;text-align:left;margin-left:-24.2pt;margin-top:6.8pt;width:27pt;height:2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" strokeweight="1.5pt">
                <v:textbox>
                  <w:txbxContent>
                    <w:p w14:paraId="2A9532DF"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confirm that I have read and have understood the information sheet dated for the above study, or it has been read to me. I have had the opportunity to consider the information, ask questions and have had these answered satisfactorily.</w:t>
      </w:r>
    </w:p>
    <w:p w14:paraId="62055FB8"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bCs/>
          <w:kern w:val="0"/>
          <w:lang w:eastAsia="en-US"/>
          <w14:ligatures w14:val="none"/>
        </w:rPr>
      </w:pPr>
      <w:r w:rsidRPr="00E07435">
        <w:rPr>
          <w:rFonts w:ascii="Times New Roman" w:eastAsia="Calibri" w:hAnsi="Times New Roman" w:cs="Times New Roman"/>
          <w:kern w:val="0"/>
          <w:lang w:eastAsia="en-US"/>
          <w14:ligatures w14:val="none"/>
        </w:rPr>
        <w:t xml:space="preserve">I understand that taking part in the study involves </w:t>
      </w:r>
      <w:r w:rsidRPr="00E07435">
        <w:rPr>
          <w:rFonts w:ascii="Times New Roman" w:eastAsia="Calibri" w:hAnsi="Times New Roman" w:cs="Times New Roman"/>
          <w:bCs/>
          <w:kern w:val="0"/>
          <w:lang w:eastAsia="en-US"/>
          <w14:ligatures w14:val="none"/>
        </w:rPr>
        <w:t>an audio recorded interview lasting approximately 20 to 40 minutes.</w:t>
      </w:r>
    </w:p>
    <w:p w14:paraId="033612AE" w14:textId="77777777" w:rsidR="00E07435" w:rsidRPr="00E07435" w:rsidRDefault="00E07435" w:rsidP="00E07435">
      <w:pPr>
        <w:numPr>
          <w:ilvl w:val="0"/>
          <w:numId w:val="26"/>
        </w:numPr>
        <w:spacing w:after="0" w:line="360" w:lineRule="auto"/>
        <w:ind w:right="1134"/>
        <w:contextualSpacing/>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6432" behindDoc="0" locked="0" layoutInCell="1" allowOverlap="1" wp14:anchorId="756C2778" wp14:editId="51332539">
                <wp:simplePos x="0" y="0"/>
                <wp:positionH relativeFrom="margin">
                  <wp:align>right</wp:align>
                </wp:positionH>
                <wp:positionV relativeFrom="paragraph">
                  <wp:posOffset>9525</wp:posOffset>
                </wp:positionV>
                <wp:extent cx="342900" cy="342900"/>
                <wp:effectExtent l="0" t="0" r="19050" b="19050"/>
                <wp:wrapNone/>
                <wp:docPr id="1243523500" name="Rectangle 124352350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8E0D85F"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6C2778" id="Rectangle 1243523500" o:spid="_x0000_s1028" style="position:absolute;left:0;text-align:left;margin-left:-24.2pt;margin-top:.75pt;width:27pt;height:27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W5K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" strokeweight="1.5pt">
                <v:textbox>
                  <w:txbxContent>
                    <w:p w14:paraId="38E0D85F"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I must not take part if I am currently experiencing significant mental health difficulties.</w:t>
      </w:r>
    </w:p>
    <w:p w14:paraId="4C7741DA"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0288" behindDoc="0" locked="0" layoutInCell="1" allowOverlap="1" wp14:anchorId="3227D4A6" wp14:editId="3D15AF15">
                <wp:simplePos x="0" y="0"/>
                <wp:positionH relativeFrom="margin">
                  <wp:align>right</wp:align>
                </wp:positionH>
                <wp:positionV relativeFrom="paragraph">
                  <wp:posOffset>13335</wp:posOffset>
                </wp:positionV>
                <wp:extent cx="342900" cy="342900"/>
                <wp:effectExtent l="0" t="0" r="19050"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4A05DB0E"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27D4A6" id="Rectangle 12" o:spid="_x0000_s1029" style="position:absolute;left:0;text-align:left;margin-left:-24.2pt;margin-top:1.05pt;width:27pt;height:27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5umEA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" strokeweight="1.5pt">
                <v:textbox>
                  <w:txbxContent>
                    <w:p w14:paraId="4A05DB0E"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my participation is voluntary and that I am free to stop taking part and can withdraw from the study at any time without giving any reason and without my rights being affected.  In addition, I understand that I am free to decline to answer any particular question or questions.</w:t>
      </w:r>
    </w:p>
    <w:p w14:paraId="16261B39" w14:textId="77777777" w:rsidR="00E07435" w:rsidRPr="00E07435" w:rsidRDefault="00E07435" w:rsidP="00E07435">
      <w:pPr>
        <w:numPr>
          <w:ilvl w:val="0"/>
          <w:numId w:val="26"/>
        </w:numPr>
        <w:spacing w:before="120" w:after="120" w:line="360" w:lineRule="auto"/>
        <w:ind w:left="357" w:right="1134" w:hanging="357"/>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1312" behindDoc="0" locked="0" layoutInCell="1" allowOverlap="1" wp14:anchorId="03EA9D1D" wp14:editId="5A9A04E6">
                <wp:simplePos x="0" y="0"/>
                <wp:positionH relativeFrom="margin">
                  <wp:align>right</wp:align>
                </wp:positionH>
                <wp:positionV relativeFrom="paragraph">
                  <wp:posOffset>13335</wp:posOffset>
                </wp:positionV>
                <wp:extent cx="342900" cy="342900"/>
                <wp:effectExtent l="0" t="0" r="19050"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7F47E1F4"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EA9D1D" id="Rectangle 13" o:spid="_x0000_s1030" style="position:absolute;left:0;text-align:left;margin-left:-24.2pt;margin-top:1.05pt;width:27pt;height:2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" strokeweight="1.5pt">
                <v:textbox>
                  <w:txbxContent>
                    <w:p w14:paraId="7F47E1F4"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 xml:space="preserve">I understand that I can ask for access to the information I provide and I can request the destruction of that information if I wish at any time </w:t>
      </w:r>
      <w:r w:rsidRPr="00E07435">
        <w:rPr>
          <w:rFonts w:ascii="Times New Roman" w:eastAsia="Calibri" w:hAnsi="Times New Roman" w:cs="Times New Roman"/>
          <w:b/>
          <w:bCs/>
          <w:kern w:val="0"/>
          <w:lang w:eastAsia="en-US"/>
          <w14:ligatures w14:val="none"/>
        </w:rPr>
        <w:t>prior two weeks after my interview.</w:t>
      </w:r>
      <w:r w:rsidRPr="00E07435">
        <w:rPr>
          <w:rFonts w:ascii="Times New Roman" w:eastAsia="Calibri" w:hAnsi="Times New Roman" w:cs="Times New Roman"/>
          <w:kern w:val="0"/>
          <w:lang w:eastAsia="en-US"/>
          <w14:ligatures w14:val="none"/>
        </w:rPr>
        <w:t xml:space="preserve"> I understand that following </w:t>
      </w:r>
      <w:r w:rsidRPr="00E07435">
        <w:rPr>
          <w:rFonts w:ascii="Times New Roman" w:eastAsia="Calibri" w:hAnsi="Times New Roman" w:cs="Times New Roman"/>
          <w:b/>
          <w:bCs/>
          <w:kern w:val="0"/>
          <w:lang w:eastAsia="en-US"/>
          <w14:ligatures w14:val="none"/>
        </w:rPr>
        <w:t>anonymisation of the transcript</w:t>
      </w:r>
      <w:r w:rsidRPr="00E07435">
        <w:rPr>
          <w:rFonts w:ascii="Times New Roman" w:eastAsia="Calibri" w:hAnsi="Times New Roman" w:cs="Times New Roman"/>
          <w:kern w:val="0"/>
          <w:lang w:eastAsia="en-US"/>
          <w14:ligatures w14:val="none"/>
        </w:rPr>
        <w:t>. I will no longer be able to request access to or withdrawal of the information I provide.</w:t>
      </w:r>
    </w:p>
    <w:p w14:paraId="4EEF07B6" w14:textId="77777777" w:rsidR="00E07435" w:rsidRPr="00E07435" w:rsidRDefault="00E07435" w:rsidP="00E07435">
      <w:pPr>
        <w:numPr>
          <w:ilvl w:val="0"/>
          <w:numId w:val="26"/>
        </w:numPr>
        <w:spacing w:before="120" w:after="120" w:line="360" w:lineRule="auto"/>
        <w:ind w:right="1134"/>
        <w:contextualSpacing/>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4384" behindDoc="0" locked="0" layoutInCell="1" allowOverlap="1" wp14:anchorId="61BAE191" wp14:editId="596C54BC">
                <wp:simplePos x="0" y="0"/>
                <wp:positionH relativeFrom="margin">
                  <wp:align>right</wp:align>
                </wp:positionH>
                <wp:positionV relativeFrom="paragraph">
                  <wp:posOffset>15875</wp:posOffset>
                </wp:positionV>
                <wp:extent cx="342900" cy="342900"/>
                <wp:effectExtent l="0" t="0" r="19050"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373DA7AA"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BAE191" id="Rectangle 27" o:spid="_x0000_s1031" style="position:absolute;left:0;text-align:left;margin-left:-24.2pt;margin-top:1.25pt;width:27pt;height:27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" strokeweight="1.5pt">
                <v:textbox>
                  <w:txbxContent>
                    <w:p w14:paraId="373DA7AA"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understand that the information I provide will be held securely and in line with data protection requirements at the UWTSD until it is</w:t>
      </w:r>
      <w:r w:rsidRPr="00E07435">
        <w:rPr>
          <w:rFonts w:ascii="Times New Roman" w:eastAsia="Calibri" w:hAnsi="Times New Roman" w:cs="Times New Roman"/>
          <w:b/>
          <w:bCs/>
          <w:kern w:val="0"/>
          <w:lang w:eastAsia="en-US"/>
          <w14:ligatures w14:val="none"/>
        </w:rPr>
        <w:t xml:space="preserve"> fully anonymised</w:t>
      </w:r>
      <w:r w:rsidRPr="00E07435">
        <w:rPr>
          <w:rFonts w:ascii="Times New Roman" w:eastAsia="Calibri" w:hAnsi="Times New Roman" w:cs="Times New Roman"/>
          <w:b/>
          <w:color w:val="5B9BD5"/>
          <w:kern w:val="0"/>
          <w:lang w:eastAsia="en-US"/>
          <w14:ligatures w14:val="none"/>
        </w:rPr>
        <w:t>.</w:t>
      </w:r>
      <w:r w:rsidRPr="00E07435">
        <w:rPr>
          <w:rFonts w:ascii="Times New Roman" w:eastAsia="Calibri" w:hAnsi="Times New Roman" w:cs="Times New Roman"/>
          <w:kern w:val="0"/>
          <w:lang w:eastAsia="en-US"/>
          <w14:ligatures w14:val="none"/>
        </w:rPr>
        <w:t xml:space="preserve"> Anonymised data will be retained securely for five years following publication to enable verification of research findings, after which it will be securely deleted.</w:t>
      </w:r>
    </w:p>
    <w:p w14:paraId="4307BF30" w14:textId="77777777" w:rsidR="00E07435" w:rsidRPr="00E07435" w:rsidRDefault="00E07435" w:rsidP="00E07435">
      <w:pPr>
        <w:numPr>
          <w:ilvl w:val="0"/>
          <w:numId w:val="26"/>
        </w:numPr>
        <w:spacing w:after="0" w:line="360" w:lineRule="auto"/>
        <w:ind w:right="1134"/>
        <w:contextualSpacing/>
        <w:rPr>
          <w:rFonts w:ascii="Times New Roman" w:eastAsia="Calibri" w:hAnsi="Times New Roman" w:cs="Times New Roman"/>
          <w:b/>
          <w:kern w:val="0"/>
          <w:lang w:eastAsia="en-US"/>
          <w14:ligatures w14:val="none"/>
        </w:rPr>
      </w:pPr>
      <w:r w:rsidRPr="00E07435">
        <w:rPr>
          <w:rFonts w:ascii="Times New Roman" w:eastAsia="Calibri" w:hAnsi="Times New Roman" w:cs="Times New Roman"/>
          <w:noProof/>
          <w:kern w:val="0"/>
          <w:lang w:eastAsia="en-GB"/>
          <w14:ligatures w14:val="none"/>
        </w:rPr>
        <w:lastRenderedPageBreak/>
        <mc:AlternateContent>
          <mc:Choice Requires="wps">
            <w:drawing>
              <wp:anchor distT="0" distB="0" distL="114300" distR="114300" simplePos="0" relativeHeight="251665408" behindDoc="0" locked="0" layoutInCell="1" allowOverlap="1" wp14:anchorId="2BFBA111" wp14:editId="6F5ECACF">
                <wp:simplePos x="0" y="0"/>
                <wp:positionH relativeFrom="margin">
                  <wp:align>right</wp:align>
                </wp:positionH>
                <wp:positionV relativeFrom="paragraph">
                  <wp:posOffset>74074</wp:posOffset>
                </wp:positionV>
                <wp:extent cx="342900" cy="342900"/>
                <wp:effectExtent l="0" t="0" r="19050" b="19050"/>
                <wp:wrapNone/>
                <wp:docPr id="36" name="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2465AD25"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FBA111" id="Rectangle 36" o:spid="_x0000_s1032" style="position:absolute;left:0;text-align:left;margin-left:-24.2pt;margin-top:5.85pt;width:27pt;height:27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" strokeweight="1.5pt">
                <v:textbox>
                  <w:txbxContent>
                    <w:p w14:paraId="2465AD25"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 xml:space="preserve">I understand that signed consent forms and </w:t>
      </w:r>
      <w:r w:rsidRPr="00E07435">
        <w:rPr>
          <w:rFonts w:ascii="Times New Roman" w:eastAsia="Calibri" w:hAnsi="Times New Roman" w:cs="Times New Roman"/>
          <w:b/>
          <w:bCs/>
          <w:kern w:val="0"/>
          <w:lang w:eastAsia="en-US"/>
          <w14:ligatures w14:val="none"/>
        </w:rPr>
        <w:t>original audio recordings</w:t>
      </w:r>
      <w:r w:rsidRPr="00E07435">
        <w:rPr>
          <w:rFonts w:ascii="Times New Roman" w:eastAsia="Calibri" w:hAnsi="Times New Roman" w:cs="Times New Roman"/>
          <w:kern w:val="0"/>
          <w:lang w:eastAsia="en-US"/>
          <w14:ligatures w14:val="none"/>
        </w:rPr>
        <w:t xml:space="preserve"> will be retained in </w:t>
      </w:r>
      <w:r w:rsidRPr="00E07435">
        <w:rPr>
          <w:rFonts w:ascii="Times New Roman" w:eastAsia="Calibri" w:hAnsi="Times New Roman" w:cs="Times New Roman"/>
          <w:b/>
          <w:bCs/>
          <w:kern w:val="0"/>
          <w:lang w:eastAsia="en-US"/>
          <w14:ligatures w14:val="none"/>
        </w:rPr>
        <w:t xml:space="preserve">UWTSD OneDrive in password protected folders, accessible only to the two named researchers </w:t>
      </w:r>
      <w:r w:rsidRPr="00E07435">
        <w:rPr>
          <w:rFonts w:ascii="Times New Roman" w:eastAsia="Calibri" w:hAnsi="Times New Roman" w:cs="Times New Roman"/>
          <w:kern w:val="0"/>
          <w:lang w:eastAsia="en-US"/>
          <w14:ligatures w14:val="none"/>
        </w:rPr>
        <w:t>until</w:t>
      </w:r>
      <w:r w:rsidRPr="00E07435">
        <w:rPr>
          <w:rFonts w:ascii="Times New Roman" w:eastAsia="Calibri" w:hAnsi="Times New Roman" w:cs="Times New Roman"/>
          <w:b/>
          <w:kern w:val="0"/>
          <w:lang w:eastAsia="en-US"/>
          <w14:ligatures w14:val="none"/>
        </w:rPr>
        <w:t xml:space="preserve"> </w:t>
      </w:r>
      <w:r w:rsidRPr="00E07435">
        <w:rPr>
          <w:rFonts w:ascii="Times New Roman" w:eastAsia="Calibri" w:hAnsi="Times New Roman" w:cs="Times New Roman"/>
          <w:kern w:val="0"/>
          <w:lang w:eastAsia="en-US"/>
          <w14:ligatures w14:val="none"/>
        </w:rPr>
        <w:t xml:space="preserve">transcription and verification are complete. Audio recordings will then be securely deleted. Signed consent forms and anonymised transcripts will be retained for five years following publication, after which they will be securely deleted. </w:t>
      </w:r>
      <w:r w:rsidRPr="00E07435">
        <w:rPr>
          <w:rFonts w:ascii="Times New Roman" w:eastAsia="Calibri" w:hAnsi="Times New Roman" w:cs="Times New Roman"/>
          <w:b/>
          <w:color w:val="5B9BD5"/>
          <w:kern w:val="0"/>
          <w:lang w:eastAsia="en-US"/>
          <w14:ligatures w14:val="none"/>
        </w:rPr>
        <w:t xml:space="preserve">  </w:t>
      </w:r>
    </w:p>
    <w:p w14:paraId="1B3E67C3" w14:textId="77777777" w:rsidR="00E07435" w:rsidRPr="00E07435" w:rsidRDefault="00E07435" w:rsidP="00E07435">
      <w:pPr>
        <w:numPr>
          <w:ilvl w:val="0"/>
          <w:numId w:val="26"/>
        </w:numPr>
        <w:spacing w:before="120" w:after="120" w:line="360" w:lineRule="auto"/>
        <w:ind w:right="1134"/>
        <w:rPr>
          <w:rFonts w:ascii="Times New Roman" w:eastAsia="Calibri" w:hAnsi="Times New Roman" w:cs="Times New Roman"/>
          <w:kern w:val="0"/>
          <w:lang w:eastAsia="en-US"/>
          <w14:ligatures w14:val="none"/>
        </w:rPr>
      </w:pPr>
      <w:r w:rsidRPr="00E07435">
        <w:rPr>
          <w:rFonts w:ascii="Times New Roman" w:eastAsia="Calibri" w:hAnsi="Times New Roman" w:cs="Times New Roman"/>
          <w:noProof/>
          <w:kern w:val="0"/>
          <w:lang w:eastAsia="en-GB"/>
          <w14:ligatures w14:val="none"/>
        </w:rPr>
        <mc:AlternateContent>
          <mc:Choice Requires="wps">
            <w:drawing>
              <wp:anchor distT="0" distB="0" distL="114300" distR="114300" simplePos="0" relativeHeight="251662336" behindDoc="0" locked="0" layoutInCell="1" allowOverlap="1" wp14:anchorId="22976BE6" wp14:editId="26132468">
                <wp:simplePos x="0" y="0"/>
                <wp:positionH relativeFrom="margin">
                  <wp:align>right</wp:align>
                </wp:positionH>
                <wp:positionV relativeFrom="paragraph">
                  <wp:posOffset>16510</wp:posOffset>
                </wp:positionV>
                <wp:extent cx="342900" cy="342900"/>
                <wp:effectExtent l="0" t="0" r="19050"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2900" cy="342900"/>
                        </a:xfrm>
                        <a:prstGeom prst="rect">
                          <a:avLst/>
                        </a:prstGeom>
                        <a:solidFill>
                          <a:srgbClr val="FFFFFF"/>
                        </a:solidFill>
                        <a:ln w="19050">
                          <a:solidFill>
                            <a:srgbClr val="000000"/>
                          </a:solidFill>
                          <a:miter lim="800000"/>
                          <a:headEnd/>
                          <a:tailEnd/>
                        </a:ln>
                      </wps:spPr>
                      <wps:txbx>
                        <w:txbxContent>
                          <w:p w14:paraId="60AEA038" w14:textId="77777777" w:rsidR="00E07435" w:rsidRDefault="00E07435" w:rsidP="00E07435">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976BE6" id="Rectangle 15" o:spid="_x0000_s1033" style="position:absolute;left:0;text-align:left;margin-left:-24.2pt;margin-top:1.3pt;width:27pt;height:27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" strokeweight="1.5pt">
                <v:textbox>
                  <w:txbxContent>
                    <w:p w14:paraId="60AEA038" w14:textId="77777777" w:rsidR="00E07435" w:rsidRDefault="00E07435" w:rsidP="00E07435">
                      <w:pPr>
                        <w:jc w:val="center"/>
                      </w:pPr>
                    </w:p>
                  </w:txbxContent>
                </v:textbox>
                <w10:wrap anchorx="margin"/>
              </v:rect>
            </w:pict>
          </mc:Fallback>
        </mc:AlternateContent>
      </w:r>
      <w:r w:rsidRPr="00E07435">
        <w:rPr>
          <w:rFonts w:ascii="Times New Roman" w:eastAsia="Calibri" w:hAnsi="Times New Roman" w:cs="Times New Roman"/>
          <w:kern w:val="0"/>
          <w:lang w:eastAsia="en-US"/>
          <w14:ligatures w14:val="none"/>
        </w:rPr>
        <w:t>I agree to take part in the above study.</w:t>
      </w:r>
    </w:p>
    <w:p w14:paraId="441F56B7"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p>
    <w:p w14:paraId="014E9123" w14:textId="4612657E"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__________________________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3E229959"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Participant name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Date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Signature</w:t>
      </w:r>
    </w:p>
    <w:p w14:paraId="5061B68F" w14:textId="77777777" w:rsidR="00E07435" w:rsidRPr="00E07435" w:rsidRDefault="00E07435" w:rsidP="00E07435">
      <w:pPr>
        <w:spacing w:after="0" w:line="360" w:lineRule="auto"/>
        <w:rPr>
          <w:rFonts w:ascii="Times New Roman" w:eastAsia="Calibri" w:hAnsi="Times New Roman" w:cs="Times New Roman"/>
          <w:kern w:val="0"/>
          <w:lang w:eastAsia="en-US"/>
          <w14:ligatures w14:val="none"/>
        </w:rPr>
      </w:pPr>
    </w:p>
    <w:p w14:paraId="4FA57F57" w14:textId="1CD9DDC4"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__________________________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__________</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1B12FBF5" w14:textId="27C794AD" w:rsidR="00E07435" w:rsidRPr="00E07435" w:rsidRDefault="00E07435" w:rsidP="00E07435">
      <w:pPr>
        <w:spacing w:after="0" w:line="360" w:lineRule="auto"/>
        <w:rPr>
          <w:rFonts w:ascii="Times New Roman" w:eastAsia="Calibri" w:hAnsi="Times New Roman" w:cs="Times New Roman"/>
          <w:kern w:val="0"/>
          <w:lang w:eastAsia="en-US"/>
          <w14:ligatures w14:val="none"/>
        </w:rPr>
      </w:pPr>
      <w:r w:rsidRPr="00E07435">
        <w:rPr>
          <w:rFonts w:ascii="Times New Roman" w:eastAsia="Calibri" w:hAnsi="Times New Roman" w:cs="Times New Roman"/>
          <w:kern w:val="0"/>
          <w:lang w:eastAsia="en-US"/>
          <w14:ligatures w14:val="none"/>
        </w:rPr>
        <w:t>Name of person taking consent</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t>Date</w:t>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Pr>
          <w:rFonts w:ascii="Times New Roman" w:eastAsia="Calibri" w:hAnsi="Times New Roman" w:cs="Times New Roman"/>
          <w:kern w:val="0"/>
          <w:lang w:eastAsia="en-US"/>
          <w14:ligatures w14:val="none"/>
        </w:rPr>
        <w:t xml:space="preserve">            </w:t>
      </w:r>
      <w:r w:rsidRPr="00E07435">
        <w:rPr>
          <w:rFonts w:ascii="Times New Roman" w:eastAsia="Calibri" w:hAnsi="Times New Roman" w:cs="Times New Roman"/>
          <w:kern w:val="0"/>
          <w:lang w:eastAsia="en-US"/>
          <w14:ligatures w14:val="none"/>
        </w:rPr>
        <w:t>Signature</w:t>
      </w:r>
    </w:p>
    <w:p w14:paraId="4258A731" w14:textId="77777777" w:rsidR="00E07435" w:rsidRPr="00E07435" w:rsidRDefault="00E07435" w:rsidP="00E07435">
      <w:pPr>
        <w:spacing w:after="0" w:line="240" w:lineRule="auto"/>
        <w:rPr>
          <w:rFonts w:ascii="Times New Roman" w:eastAsia="Calibri" w:hAnsi="Times New Roman" w:cs="Times New Roman"/>
          <w:b/>
          <w:kern w:val="0"/>
          <w:lang w:eastAsia="en-US"/>
          <w14:ligatures w14:val="none"/>
        </w:rPr>
      </w:pPr>
    </w:p>
    <w:p w14:paraId="5E12DDB0" w14:textId="77777777" w:rsidR="00E07435" w:rsidRPr="00E07435" w:rsidRDefault="00E07435" w:rsidP="00E07435">
      <w:pPr>
        <w:spacing w:after="30" w:line="240" w:lineRule="auto"/>
        <w:rPr>
          <w:rFonts w:ascii="Times New Roman" w:eastAsia="Arial" w:hAnsi="Times New Roman" w:cs="Times New Roman"/>
          <w:b/>
          <w:bCs/>
          <w:kern w:val="0"/>
          <w:lang w:eastAsia="en-US"/>
          <w14:ligatures w14:val="none"/>
        </w:rPr>
      </w:pPr>
      <w:r w:rsidRPr="00E07435">
        <w:rPr>
          <w:rFonts w:ascii="Times New Roman" w:eastAsia="Arial" w:hAnsi="Times New Roman" w:cs="Times New Roman"/>
          <w:b/>
          <w:bCs/>
          <w:kern w:val="0"/>
          <w:lang w:eastAsia="en-US"/>
          <w14:ligatures w14:val="none"/>
        </w:rPr>
        <w:t>University Address</w:t>
      </w:r>
      <w:r w:rsidRPr="00E07435">
        <w:rPr>
          <w:rFonts w:ascii="Times New Roman" w:eastAsia="Arial" w:hAnsi="Times New Roman" w:cs="Times New Roman"/>
          <w:kern w:val="0"/>
          <w:lang w:eastAsia="en-US"/>
          <w14:ligatures w14:val="none"/>
        </w:rPr>
        <w:t>:</w:t>
      </w:r>
      <w:r w:rsidRPr="00E07435">
        <w:rPr>
          <w:rFonts w:ascii="Times New Roman" w:eastAsia="Arial" w:hAnsi="Times New Roman" w:cs="Times New Roman"/>
          <w:b/>
          <w:bCs/>
          <w:kern w:val="0"/>
          <w:lang w:eastAsia="en-US"/>
          <w14:ligatures w14:val="none"/>
        </w:rPr>
        <w:t xml:space="preserve"> </w:t>
      </w:r>
    </w:p>
    <w:p w14:paraId="14CF8F71" w14:textId="77777777" w:rsidR="00E07435" w:rsidRPr="00E07435" w:rsidRDefault="00E07435" w:rsidP="00E07435">
      <w:pPr>
        <w:spacing w:after="0" w:line="240" w:lineRule="auto"/>
        <w:rPr>
          <w:rFonts w:ascii="Times New Roman" w:eastAsia="Arial" w:hAnsi="Times New Roman" w:cs="Times New Roman"/>
          <w:kern w:val="0"/>
          <w:lang w:eastAsia="en-US"/>
          <w14:ligatures w14:val="none"/>
        </w:rPr>
      </w:pPr>
      <w:r w:rsidRPr="00E07435">
        <w:rPr>
          <w:rFonts w:ascii="Times New Roman" w:eastAsia="Arial" w:hAnsi="Times New Roman" w:cs="Times New Roman"/>
          <w:kern w:val="0"/>
          <w:lang w:eastAsia="en-US"/>
          <w14:ligatures w14:val="none"/>
        </w:rPr>
        <w:t xml:space="preserve">IQ Campus, University of Wales Trinity Saint David, </w:t>
      </w:r>
    </w:p>
    <w:p w14:paraId="79BEA81B" w14:textId="77777777" w:rsidR="00E07435" w:rsidRPr="00E07435" w:rsidRDefault="00E07435" w:rsidP="00E07435">
      <w:pPr>
        <w:spacing w:after="0" w:line="240" w:lineRule="auto"/>
        <w:rPr>
          <w:rFonts w:ascii="Times New Roman" w:eastAsia="Calibri" w:hAnsi="Times New Roman" w:cs="Times New Roman"/>
          <w:kern w:val="0"/>
          <w:lang w:eastAsia="en-US"/>
          <w14:ligatures w14:val="none"/>
        </w:rPr>
      </w:pPr>
      <w:r w:rsidRPr="00E07435">
        <w:rPr>
          <w:rFonts w:ascii="Times New Roman" w:eastAsia="Arial" w:hAnsi="Times New Roman" w:cs="Times New Roman"/>
          <w:kern w:val="0"/>
          <w:lang w:eastAsia="en-US"/>
          <w14:ligatures w14:val="none"/>
        </w:rPr>
        <w:t>Swansea Waterfront, SA1 8EW</w:t>
      </w:r>
    </w:p>
    <w:p w14:paraId="22440DA5" w14:textId="77777777" w:rsidR="00E07435" w:rsidRPr="00E07435" w:rsidRDefault="00E07435" w:rsidP="00E07435">
      <w:pPr>
        <w:spacing w:after="0" w:line="240" w:lineRule="auto"/>
        <w:rPr>
          <w:rFonts w:ascii="Times New Roman" w:eastAsia="Calibri" w:hAnsi="Times New Roman" w:cs="Times New Roman"/>
          <w:b/>
          <w:color w:val="5B9BD5"/>
          <w:kern w:val="0"/>
          <w:lang w:eastAsia="en-US"/>
          <w14:ligatures w14:val="none"/>
        </w:rPr>
      </w:pP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r w:rsidRPr="00E07435">
        <w:rPr>
          <w:rFonts w:ascii="Times New Roman" w:eastAsia="Calibri" w:hAnsi="Times New Roman" w:cs="Times New Roman"/>
          <w:kern w:val="0"/>
          <w:lang w:eastAsia="en-US"/>
          <w14:ligatures w14:val="none"/>
        </w:rPr>
        <w:tab/>
      </w:r>
    </w:p>
    <w:p w14:paraId="6479FDE2" w14:textId="77777777" w:rsidR="003F04BA" w:rsidRPr="00E07435" w:rsidRDefault="003F04BA" w:rsidP="003F04BA">
      <w:pPr>
        <w:rPr>
          <w:rFonts w:ascii="Times New Roman" w:hAnsi="Times New Roman" w:cs="Times New Roman"/>
        </w:rPr>
      </w:pPr>
    </w:p>
    <w:p w14:paraId="47DB9578" w14:textId="77777777" w:rsidR="00D32444" w:rsidRDefault="00D32444" w:rsidP="00A744C9">
      <w:pPr>
        <w:jc w:val="both"/>
        <w:rPr>
          <w:rFonts w:ascii="Times New Roman" w:hAnsi="Times New Roman" w:cs="Times New Roman"/>
          <w:b/>
          <w:bCs/>
          <w:sz w:val="32"/>
          <w:szCs w:val="32"/>
        </w:rPr>
      </w:pPr>
    </w:p>
    <w:p w14:paraId="3DED1FC3" w14:textId="77777777" w:rsidR="00D32444" w:rsidRDefault="00D32444" w:rsidP="00A744C9">
      <w:pPr>
        <w:jc w:val="both"/>
        <w:rPr>
          <w:rFonts w:ascii="Times New Roman" w:hAnsi="Times New Roman" w:cs="Times New Roman"/>
          <w:b/>
          <w:bCs/>
          <w:sz w:val="32"/>
          <w:szCs w:val="32"/>
        </w:rPr>
      </w:pPr>
    </w:p>
    <w:p w14:paraId="0742F05D" w14:textId="77777777" w:rsidR="00D32444" w:rsidRDefault="00D32444" w:rsidP="00A744C9">
      <w:pPr>
        <w:jc w:val="both"/>
        <w:rPr>
          <w:rFonts w:ascii="Times New Roman" w:hAnsi="Times New Roman" w:cs="Times New Roman"/>
          <w:b/>
          <w:bCs/>
          <w:sz w:val="32"/>
          <w:szCs w:val="32"/>
        </w:rPr>
      </w:pPr>
    </w:p>
    <w:p w14:paraId="14EB7794" w14:textId="77777777" w:rsidR="00D32444" w:rsidRDefault="00D32444" w:rsidP="00A744C9">
      <w:pPr>
        <w:jc w:val="both"/>
        <w:rPr>
          <w:rFonts w:ascii="Times New Roman" w:hAnsi="Times New Roman" w:cs="Times New Roman"/>
          <w:b/>
          <w:bCs/>
          <w:sz w:val="32"/>
          <w:szCs w:val="32"/>
        </w:rPr>
      </w:pPr>
    </w:p>
    <w:p w14:paraId="3147E3AC" w14:textId="77777777" w:rsidR="00D32444" w:rsidRDefault="00D32444" w:rsidP="00A744C9">
      <w:pPr>
        <w:jc w:val="both"/>
        <w:rPr>
          <w:rFonts w:ascii="Times New Roman" w:hAnsi="Times New Roman" w:cs="Times New Roman"/>
          <w:b/>
          <w:bCs/>
          <w:sz w:val="32"/>
          <w:szCs w:val="32"/>
        </w:rPr>
      </w:pPr>
    </w:p>
    <w:p w14:paraId="507A2FE8" w14:textId="77777777" w:rsidR="00D32444" w:rsidRDefault="00D32444" w:rsidP="00A744C9">
      <w:pPr>
        <w:jc w:val="both"/>
        <w:rPr>
          <w:rFonts w:ascii="Times New Roman" w:hAnsi="Times New Roman" w:cs="Times New Roman"/>
          <w:b/>
          <w:bCs/>
          <w:sz w:val="32"/>
          <w:szCs w:val="32"/>
        </w:rPr>
      </w:pPr>
    </w:p>
    <w:p w14:paraId="04DDC822" w14:textId="77777777" w:rsidR="00D32444" w:rsidRDefault="00D32444" w:rsidP="00A744C9">
      <w:pPr>
        <w:jc w:val="both"/>
        <w:rPr>
          <w:rFonts w:ascii="Times New Roman" w:hAnsi="Times New Roman" w:cs="Times New Roman"/>
          <w:b/>
          <w:bCs/>
          <w:sz w:val="32"/>
          <w:szCs w:val="32"/>
        </w:rPr>
      </w:pPr>
    </w:p>
    <w:p w14:paraId="5AF424AB" w14:textId="77777777" w:rsidR="00D32444" w:rsidRDefault="00D32444" w:rsidP="00A744C9">
      <w:pPr>
        <w:jc w:val="both"/>
        <w:rPr>
          <w:rFonts w:ascii="Times New Roman" w:hAnsi="Times New Roman" w:cs="Times New Roman"/>
          <w:b/>
          <w:bCs/>
          <w:sz w:val="32"/>
          <w:szCs w:val="32"/>
        </w:rPr>
      </w:pPr>
    </w:p>
    <w:p w14:paraId="51389FF3" w14:textId="77777777" w:rsidR="00D32444" w:rsidRDefault="00D32444" w:rsidP="00A744C9">
      <w:pPr>
        <w:jc w:val="both"/>
        <w:rPr>
          <w:rFonts w:ascii="Times New Roman" w:hAnsi="Times New Roman" w:cs="Times New Roman"/>
          <w:b/>
          <w:bCs/>
          <w:sz w:val="32"/>
          <w:szCs w:val="32"/>
        </w:rPr>
      </w:pPr>
    </w:p>
    <w:p w14:paraId="5CC88F9F" w14:textId="77777777" w:rsidR="00D678DF" w:rsidRDefault="00D678DF" w:rsidP="00A744C9">
      <w:pPr>
        <w:jc w:val="both"/>
        <w:rPr>
          <w:rFonts w:ascii="Times New Roman" w:hAnsi="Times New Roman" w:cs="Times New Roman"/>
          <w:b/>
          <w:bCs/>
          <w:sz w:val="32"/>
          <w:szCs w:val="32"/>
        </w:rPr>
      </w:pPr>
    </w:p>
    <w:p w14:paraId="67BDABEE" w14:textId="74EDBB0A" w:rsidR="003E2126" w:rsidRDefault="00E07435" w:rsidP="00D82DBF">
      <w:pPr>
        <w:pStyle w:val="Heading2"/>
        <w:rPr>
          <w:rFonts w:ascii="Times New Roman" w:hAnsi="Times New Roman" w:cs="Times New Roman"/>
        </w:rPr>
      </w:pPr>
      <w:bookmarkStart w:id="29" w:name="_Toc234314937"/>
      <w:r w:rsidRPr="003E2126">
        <w:rPr>
          <w:rFonts w:ascii="Times New Roman" w:hAnsi="Times New Roman" w:cs="Times New Roman"/>
        </w:rPr>
        <w:lastRenderedPageBreak/>
        <w:t>Appendix 2</w:t>
      </w:r>
      <w:bookmarkEnd w:id="29"/>
    </w:p>
    <w:p w14:paraId="6E0D2D62" w14:textId="77777777" w:rsidR="00D82DBF" w:rsidRDefault="00D82DBF" w:rsidP="00D82DBF"/>
    <w:p w14:paraId="45C2B8C9" w14:textId="1F8AFDC3" w:rsidR="00D82DBF" w:rsidRPr="00D82DBF" w:rsidRDefault="00D82DBF" w:rsidP="00D82DBF">
      <w:pPr>
        <w:rPr>
          <w:rFonts w:ascii="Times New Roman" w:hAnsi="Times New Roman" w:cs="Times New Roman"/>
          <w:b/>
          <w:bCs/>
        </w:rPr>
      </w:pPr>
      <w:r w:rsidRPr="00D82DBF">
        <w:rPr>
          <w:rFonts w:ascii="Times New Roman" w:hAnsi="Times New Roman" w:cs="Times New Roman"/>
          <w:b/>
          <w:bCs/>
        </w:rPr>
        <w:t>Participant Information Sheet</w:t>
      </w:r>
    </w:p>
    <w:p w14:paraId="548AAE87" w14:textId="39AFB37B" w:rsidR="00D82DBF" w:rsidRPr="003E2126" w:rsidRDefault="00D82DBF" w:rsidP="003E2126">
      <w:pPr>
        <w:jc w:val="both"/>
        <w:rPr>
          <w:rFonts w:ascii="Times New Roman" w:eastAsia="Aptos" w:hAnsi="Times New Roman" w:cs="Times New Roman"/>
          <w:lang w:eastAsia="en-US"/>
        </w:rPr>
      </w:pPr>
      <w:r>
        <w:rPr>
          <w:rFonts w:ascii="Times New Roman" w:eastAsia="Aptos" w:hAnsi="Times New Roman" w:cs="Times New Roman"/>
          <w:lang w:eastAsia="en-US"/>
        </w:rPr>
        <w:t xml:space="preserve">                                                                                                               </w:t>
      </w:r>
      <w:r>
        <w:rPr>
          <w:rFonts w:ascii="Times New Roman" w:eastAsia="Aptos" w:hAnsi="Times New Roman" w:cs="Times New Roman"/>
          <w:noProof/>
          <w:lang w:eastAsia="en-US"/>
        </w:rPr>
        <w:drawing>
          <wp:inline distT="0" distB="0" distL="0" distR="0" wp14:anchorId="51006DF3" wp14:editId="77F41E4E">
            <wp:extent cx="1438910" cy="475615"/>
            <wp:effectExtent l="0" t="0" r="8890" b="635"/>
            <wp:docPr id="11265890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7279BB59" w14:textId="77777777" w:rsidR="003E2126" w:rsidRPr="003E2126" w:rsidRDefault="003E2126" w:rsidP="003E2126">
      <w:pPr>
        <w:spacing w:before="212"/>
        <w:jc w:val="both"/>
        <w:rPr>
          <w:rFonts w:ascii="Times New Roman" w:eastAsia="DengXian" w:hAnsi="Times New Roman" w:cs="Times New Roman"/>
        </w:rPr>
      </w:pPr>
      <w:r w:rsidRPr="003E2126">
        <w:rPr>
          <w:rFonts w:ascii="Times New Roman" w:eastAsia="DengXian" w:hAnsi="Times New Roman" w:cs="Times New Roman"/>
          <w:b/>
          <w:bCs/>
        </w:rPr>
        <w:t xml:space="preserve">Study title: </w:t>
      </w:r>
      <w:r w:rsidRPr="003E2126">
        <w:rPr>
          <w:rFonts w:ascii="Times New Roman" w:eastAsia="DengXian" w:hAnsi="Times New Roman" w:cs="Times New Roman"/>
        </w:rPr>
        <w:t>Gender Disparity in the United Kingdom Care Home Sector: A Managerial and Organisational Culture Analysis</w:t>
      </w:r>
    </w:p>
    <w:p w14:paraId="43154922"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Times New Roman" w:hAnsi="Times New Roman" w:cs="Times New Roman"/>
          <w:b/>
          <w:bCs/>
          <w:kern w:val="0"/>
          <w:lang w:eastAsia="en-GB"/>
          <w14:ligatures w14:val="none"/>
        </w:rPr>
        <w:t>Researcher:</w:t>
      </w:r>
      <w:r w:rsidRPr="003E2126">
        <w:rPr>
          <w:rFonts w:ascii="Times New Roman" w:eastAsia="DengXian" w:hAnsi="Times New Roman" w:cs="Times New Roman"/>
          <w:kern w:val="0"/>
          <w14:ligatures w14:val="none"/>
        </w:rPr>
        <w:t xml:space="preserve"> Roxana Meader</w:t>
      </w:r>
    </w:p>
    <w:p w14:paraId="22A36450"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DengXian" w:hAnsi="Times New Roman" w:cs="Times New Roman"/>
          <w:b/>
          <w:bCs/>
          <w:kern w:val="0"/>
          <w14:ligatures w14:val="none"/>
        </w:rPr>
        <w:t>Institution:</w:t>
      </w:r>
      <w:r w:rsidRPr="003E2126">
        <w:rPr>
          <w:rFonts w:ascii="Times New Roman" w:eastAsia="DengXian" w:hAnsi="Times New Roman" w:cs="Times New Roman"/>
          <w:kern w:val="0"/>
          <w14:ligatures w14:val="none"/>
        </w:rPr>
        <w:t xml:space="preserve"> University of Wales Trinity Saint David</w:t>
      </w:r>
    </w:p>
    <w:p w14:paraId="714C050F" w14:textId="77777777" w:rsidR="003E2126" w:rsidRPr="003E2126" w:rsidRDefault="003E2126" w:rsidP="003E2126">
      <w:pPr>
        <w:spacing w:before="100" w:beforeAutospacing="1" w:after="100" w:afterAutospacing="1" w:line="240" w:lineRule="auto"/>
        <w:jc w:val="both"/>
        <w:rPr>
          <w:rFonts w:ascii="Times New Roman" w:eastAsia="DengXian" w:hAnsi="Times New Roman" w:cs="Times New Roman"/>
          <w:kern w:val="0"/>
          <w14:ligatures w14:val="none"/>
        </w:rPr>
      </w:pPr>
      <w:r w:rsidRPr="003E2126">
        <w:rPr>
          <w:rFonts w:ascii="Times New Roman" w:eastAsia="DengXian" w:hAnsi="Times New Roman" w:cs="Times New Roman"/>
          <w:b/>
          <w:bCs/>
          <w:kern w:val="0"/>
          <w14:ligatures w14:val="none"/>
        </w:rPr>
        <w:t>Email</w:t>
      </w:r>
      <w:r w:rsidRPr="003E2126">
        <w:rPr>
          <w:rFonts w:ascii="Times New Roman" w:eastAsia="DengXian" w:hAnsi="Times New Roman" w:cs="Times New Roman"/>
          <w:kern w:val="0"/>
          <w14:ligatures w14:val="none"/>
        </w:rPr>
        <w:t xml:space="preserve">: </w:t>
      </w:r>
      <w:hyperlink r:id="rId108" w:history="1">
        <w:r w:rsidRPr="003E2126">
          <w:rPr>
            <w:rFonts w:ascii="Times New Roman" w:eastAsia="DengXian" w:hAnsi="Times New Roman" w:cs="Times New Roman"/>
            <w:color w:val="467886"/>
            <w:kern w:val="0"/>
            <w:u w:val="single"/>
            <w14:ligatures w14:val="none"/>
          </w:rPr>
          <w:t>2222009@student.uwtsd.ac.uk</w:t>
        </w:r>
      </w:hyperlink>
    </w:p>
    <w:p w14:paraId="0C6B12E7"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02C0E48A"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Purpose of the Study</w:t>
      </w:r>
    </w:p>
    <w:p w14:paraId="3D0C3396" w14:textId="5C5EDAA4"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You are invited to take part in a research study exploring men</w:t>
      </w:r>
      <w:r w:rsidR="00B11846">
        <w:rPr>
          <w:rFonts w:ascii="Times New Roman" w:eastAsia="Aptos" w:hAnsi="Times New Roman" w:cs="Times New Roman"/>
          <w:lang w:eastAsia="en-US"/>
        </w:rPr>
        <w:t>’</w:t>
      </w:r>
      <w:r w:rsidRPr="003E2126">
        <w:rPr>
          <w:rFonts w:ascii="Times New Roman" w:eastAsia="Aptos" w:hAnsi="Times New Roman" w:cs="Times New Roman"/>
          <w:lang w:eastAsia="en-US"/>
        </w:rPr>
        <w:t>s underrepresentation in the UK care home sector. The study is part of the BA Dissertation at the University of Wales Trinity Saint David.</w:t>
      </w:r>
    </w:p>
    <w:p w14:paraId="1823D6D7"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Despite the increasing demand for care, the sector has remained highly gender imbalanced for decades, and the UK care home sector currently employs approximately 78% female staff and 22% male. The study aims to understand how social, cultural, and organisational factors contribute to this imbalance, focusing on the experiences of frontline employees and managers in care homes.  The focus of the research will be mainly on perceptions of care work and gender; emotional labour within care settings; organisational culture and management practices; career progression opportunities; and factors influencing the recruitment and retention of male care workers.</w:t>
      </w:r>
    </w:p>
    <w:p w14:paraId="31F5BC51"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Why have you been invited?</w:t>
      </w:r>
    </w:p>
    <w:p w14:paraId="3B462A78" w14:textId="3BC700FC"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Your perspective as a frontline care worker or care manager in the UK care home settings is important. Both male and female participants</w:t>
      </w:r>
      <w:r w:rsidR="00B11846">
        <w:rPr>
          <w:rFonts w:ascii="Times New Roman" w:eastAsia="Times New Roman" w:hAnsi="Times New Roman" w:cs="Times New Roman"/>
          <w:kern w:val="0"/>
          <w:lang w:eastAsia="en-GB"/>
          <w14:ligatures w14:val="none"/>
        </w:rPr>
        <w:t>’</w:t>
      </w:r>
      <w:r w:rsidRPr="003E2126">
        <w:rPr>
          <w:rFonts w:ascii="Times New Roman" w:eastAsia="Times New Roman" w:hAnsi="Times New Roman" w:cs="Times New Roman"/>
          <w:kern w:val="0"/>
          <w:lang w:eastAsia="en-GB"/>
          <w14:ligatures w14:val="none"/>
        </w:rPr>
        <w:t xml:space="preserve"> experiences may provide valuable insight into workplace culture and gender dynamics. Participants may include frontline care workers, senior carers, unit leaders, deputy managers, and care home managers.</w:t>
      </w:r>
    </w:p>
    <w:p w14:paraId="0DD81C88"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Do you have to take part?</w:t>
      </w:r>
    </w:p>
    <w:p w14:paraId="36CB4634"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Aptos" w:hAnsi="Times New Roman" w:cs="Times New Roman"/>
          <w:lang w:eastAsia="en-US"/>
        </w:rPr>
        <w:t xml:space="preserve">No. Participation is entirely voluntary. You are free to decline, and if you decide to participate, </w:t>
      </w:r>
      <w:r w:rsidRPr="003E2126">
        <w:rPr>
          <w:rFonts w:ascii="Times New Roman" w:eastAsia="Times New Roman" w:hAnsi="Times New Roman" w:cs="Times New Roman"/>
          <w:kern w:val="0"/>
          <w:lang w:eastAsia="en-GB"/>
          <w14:ligatures w14:val="none"/>
        </w:rPr>
        <w:t>you can always refuse to answer any question, pause the interview, or withdraw from the study at any time before the data is anonymised.</w:t>
      </w:r>
    </w:p>
    <w:p w14:paraId="2DEA94D2" w14:textId="77777777" w:rsidR="003E2126" w:rsidRDefault="003E2126" w:rsidP="003E2126">
      <w:pPr>
        <w:jc w:val="both"/>
        <w:rPr>
          <w:rFonts w:ascii="Times New Roman" w:eastAsia="Times New Roman" w:hAnsi="Times New Roman" w:cs="Times New Roman"/>
          <w:b/>
          <w:bCs/>
          <w:kern w:val="0"/>
          <w:lang w:eastAsia="en-GB"/>
          <w14:ligatures w14:val="none"/>
        </w:rPr>
      </w:pPr>
    </w:p>
    <w:p w14:paraId="2F510698" w14:textId="72AB3A5A" w:rsidR="003E2126" w:rsidRPr="003E2126" w:rsidRDefault="003E2126" w:rsidP="003E2126">
      <w:pPr>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lastRenderedPageBreak/>
        <w:t>What will participation involve?</w:t>
      </w:r>
    </w:p>
    <w:p w14:paraId="5276B68E"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If you agree to participate, you will be invited to a semi-structured interview lasting approximately 30 minutes. The interview will consist of open-ended questions about your experiences in care home work and will include subjects such as perception of care work inside and outside the sector, experiences of emotional labour and demands of the role, how pay, opportunities of progression and working conditions have shaped experience, how organisational culture and recruitment methods have influenced your perception and practice.</w:t>
      </w:r>
    </w:p>
    <w:p w14:paraId="2F464E69"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 xml:space="preserve">Interviews will be conducted face-to-face or online, depending on preference and availability. With your permission, the researcher will audio-record the interviews to ensure accurate transcriptions, and the recordings will be stored securely and used solely for this research. </w:t>
      </w:r>
    </w:p>
    <w:p w14:paraId="373AF06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Possible Risks or Discomforts:</w:t>
      </w:r>
    </w:p>
    <w:p w14:paraId="6B258C96"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 xml:space="preserve">The study does not pose a high risk; it may involve topics such as workplace stress, emotional labour, burnout, or stigma and may occasionally be perceived as personal or uncomfortable. You are not obliged to answer any questions you do not wish to answer, and you are free to end the interview at any time. The researcher will pay attention to your well-being throughout the interview and pause or stop if needed. </w:t>
      </w:r>
    </w:p>
    <w:p w14:paraId="550EE8C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Possible Benefits:</w:t>
      </w:r>
    </w:p>
    <w:p w14:paraId="38051CF8"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3E2126">
        <w:rPr>
          <w:rFonts w:ascii="Times New Roman" w:eastAsia="Times New Roman" w:hAnsi="Times New Roman" w:cs="Times New Roman"/>
          <w:kern w:val="0"/>
          <w:lang w:eastAsia="en-GB"/>
          <w14:ligatures w14:val="none"/>
        </w:rPr>
        <w:t>Although there are no direct personal benefits, your participation may help improve understanding of gender imbalance in care work, staff experiences within care homes, and organisational practices that may support recruitment and retention. The findings may also contribute to future discussions around workforce diversity and management practice within the care sector.</w:t>
      </w:r>
    </w:p>
    <w:p w14:paraId="3735278B" w14:textId="77777777" w:rsidR="003E2126" w:rsidRPr="003E2126" w:rsidRDefault="003E2126" w:rsidP="003E2126">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3E2126">
        <w:rPr>
          <w:rFonts w:ascii="Times New Roman" w:eastAsia="Times New Roman" w:hAnsi="Times New Roman" w:cs="Times New Roman"/>
          <w:b/>
          <w:bCs/>
          <w:kern w:val="0"/>
          <w:lang w:eastAsia="en-GB"/>
          <w14:ligatures w14:val="none"/>
        </w:rPr>
        <w:t>Confidentiality:</w:t>
      </w:r>
    </w:p>
    <w:p w14:paraId="0D3AC3FC"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Aptos" w:hAnsi="Times New Roman" w:cs="Times New Roman"/>
          <w:lang w:eastAsia="en-US"/>
        </w:rPr>
        <w:t>Your privacy is very important. All the responses will be kept strictly confidential, and your identity will be protected throughout the study.</w:t>
      </w:r>
    </w:p>
    <w:p w14:paraId="227D4EC6" w14:textId="77777777" w:rsidR="003E2126" w:rsidRPr="003E2126" w:rsidRDefault="003E2126" w:rsidP="003E2126">
      <w:pPr>
        <w:jc w:val="both"/>
        <w:rPr>
          <w:rFonts w:ascii="Times New Roman" w:eastAsia="Times New Roman" w:hAnsi="Times New Roman" w:cs="Times New Roman"/>
          <w:kern w:val="0"/>
          <w:lang w:eastAsia="en-GB"/>
          <w14:ligatures w14:val="none"/>
        </w:rPr>
      </w:pPr>
      <w:r w:rsidRPr="003E2126">
        <w:rPr>
          <w:rFonts w:ascii="Times New Roman" w:eastAsia="Aptos" w:hAnsi="Times New Roman" w:cs="Times New Roman"/>
          <w:lang w:eastAsia="en-US"/>
        </w:rPr>
        <w:t xml:space="preserve"> </w:t>
      </w:r>
      <w:r w:rsidRPr="003E2126">
        <w:rPr>
          <w:rFonts w:ascii="Times New Roman" w:eastAsia="Times New Roman" w:hAnsi="Times New Roman" w:cs="Times New Roman"/>
          <w:kern w:val="0"/>
          <w:lang w:eastAsia="en-GB"/>
          <w14:ligatures w14:val="none"/>
        </w:rPr>
        <w:t xml:space="preserve">Your identity will be anonymised using participant numbers, for example, Participant 1,2, etc; care homes and individuals will not be named in the dissertation; audio recordings and transcripts will be stored securely; and data will only be accessed by the researcher and dissertation supervisor. </w:t>
      </w:r>
    </w:p>
    <w:p w14:paraId="3C43CC8F" w14:textId="77777777" w:rsidR="003E2126" w:rsidRPr="003E2126" w:rsidRDefault="003E2126" w:rsidP="003E2126">
      <w:pPr>
        <w:jc w:val="both"/>
        <w:rPr>
          <w:rFonts w:ascii="Times New Roman" w:eastAsia="Aptos" w:hAnsi="Times New Roman" w:cs="Times New Roman"/>
          <w:lang w:eastAsia="en-US"/>
        </w:rPr>
      </w:pPr>
      <w:r w:rsidRPr="003E2126">
        <w:rPr>
          <w:rFonts w:ascii="Times New Roman" w:eastAsia="Times New Roman" w:hAnsi="Times New Roman" w:cs="Times New Roman"/>
          <w:kern w:val="0"/>
          <w:lang w:eastAsia="en-GB"/>
          <w14:ligatures w14:val="none"/>
        </w:rPr>
        <w:t xml:space="preserve">All </w:t>
      </w:r>
      <w:r w:rsidRPr="003E2126">
        <w:rPr>
          <w:rFonts w:ascii="Times New Roman" w:eastAsia="Aptos" w:hAnsi="Times New Roman" w:cs="Times New Roman"/>
          <w:lang w:eastAsia="en-US"/>
        </w:rPr>
        <w:t xml:space="preserve">data will be stored and handled in accordance with the University of Wales Trinity Saint David data protection policies and the Data Protection Act (2018). </w:t>
      </w:r>
    </w:p>
    <w:p w14:paraId="100B607F" w14:textId="77777777" w:rsidR="003E2126" w:rsidRPr="003E2126" w:rsidRDefault="003E2126" w:rsidP="003E2126">
      <w:pPr>
        <w:jc w:val="both"/>
        <w:rPr>
          <w:rFonts w:ascii="Times New Roman" w:eastAsia="Aptos" w:hAnsi="Times New Roman" w:cs="Times New Roman"/>
          <w:b/>
          <w:bCs/>
          <w:lang w:eastAsia="en-US"/>
        </w:rPr>
      </w:pPr>
    </w:p>
    <w:p w14:paraId="1F8193BF" w14:textId="77777777" w:rsidR="003E2126" w:rsidRPr="003E2126" w:rsidRDefault="003E2126" w:rsidP="003E2126">
      <w:pPr>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What Will Happen to the Results of the study?</w:t>
      </w:r>
    </w:p>
    <w:p w14:paraId="490DD549"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Times New Roman" w:hAnsi="Times New Roman" w:cs="Times New Roman"/>
          <w:kern w:val="0"/>
          <w:lang w:eastAsia="en-GB"/>
          <w14:ligatures w14:val="none"/>
        </w:rPr>
        <w:t xml:space="preserve">The findings will be used for an undergraduate dissertation submitted to the University of Wales Trinity Saint David. </w:t>
      </w:r>
      <w:r w:rsidRPr="003E2126">
        <w:rPr>
          <w:rFonts w:ascii="Times New Roman" w:eastAsia="Aptos" w:hAnsi="Times New Roman" w:cs="Times New Roman"/>
          <w:lang w:eastAsia="en-US"/>
        </w:rPr>
        <w:t>No participant will be identifiable in the final report.</w:t>
      </w:r>
    </w:p>
    <w:p w14:paraId="32BC35A0"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lastRenderedPageBreak/>
        <w:t>Who has reviewed this study?</w:t>
      </w:r>
    </w:p>
    <w:p w14:paraId="7962085F"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Aptos" w:hAnsi="Times New Roman" w:cs="Times New Roman"/>
          <w:lang w:eastAsia="en-US"/>
        </w:rPr>
        <w:t>The study has been reviewed and approved in accordance with the ethical guidelines of the University of Wales Trinity Saint David.</w:t>
      </w:r>
    </w:p>
    <w:p w14:paraId="40E82F21"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b/>
          <w:bCs/>
          <w:lang w:eastAsia="en-US"/>
        </w:rPr>
      </w:pPr>
      <w:r w:rsidRPr="003E2126">
        <w:rPr>
          <w:rFonts w:ascii="Times New Roman" w:eastAsia="Aptos" w:hAnsi="Times New Roman" w:cs="Times New Roman"/>
          <w:b/>
          <w:bCs/>
          <w:lang w:eastAsia="en-US"/>
        </w:rPr>
        <w:t>Who can you contact if you have questions?</w:t>
      </w:r>
    </w:p>
    <w:p w14:paraId="2664E054" w14:textId="77777777" w:rsidR="003E2126" w:rsidRPr="003E2126" w:rsidRDefault="003E2126" w:rsidP="003E2126">
      <w:pPr>
        <w:spacing w:before="100" w:beforeAutospacing="1" w:after="100" w:afterAutospacing="1" w:line="240" w:lineRule="auto"/>
        <w:jc w:val="both"/>
        <w:rPr>
          <w:rFonts w:ascii="Times New Roman" w:eastAsia="Aptos" w:hAnsi="Times New Roman" w:cs="Times New Roman"/>
          <w:lang w:eastAsia="en-US"/>
        </w:rPr>
      </w:pPr>
      <w:r w:rsidRPr="003E2126">
        <w:rPr>
          <w:rFonts w:ascii="Times New Roman" w:eastAsia="Aptos" w:hAnsi="Times New Roman" w:cs="Times New Roman"/>
          <w:lang w:eastAsia="en-US"/>
        </w:rPr>
        <w:t>If you have any questions about the study, before, during or after participation, please do not hesitate to contact the researcher. If you have any concerns about how this research has been conducted, you may contact the University of Wales Trinity Saint David research ethics committee.</w:t>
      </w:r>
    </w:p>
    <w:p w14:paraId="37475778" w14:textId="77777777" w:rsidR="00E07435" w:rsidRPr="003E2126" w:rsidRDefault="00E07435" w:rsidP="00E07435">
      <w:pPr>
        <w:rPr>
          <w:rFonts w:ascii="Times New Roman" w:hAnsi="Times New Roman" w:cs="Times New Roman"/>
        </w:rPr>
      </w:pPr>
    </w:p>
    <w:p w14:paraId="4E2A0657" w14:textId="77777777" w:rsidR="00D32444" w:rsidRPr="003E2126" w:rsidRDefault="00D32444" w:rsidP="00A744C9">
      <w:pPr>
        <w:jc w:val="both"/>
        <w:rPr>
          <w:rFonts w:ascii="Times New Roman" w:hAnsi="Times New Roman" w:cs="Times New Roman"/>
          <w:b/>
          <w:bCs/>
          <w:sz w:val="32"/>
          <w:szCs w:val="32"/>
        </w:rPr>
      </w:pPr>
    </w:p>
    <w:p w14:paraId="29CC7DC9" w14:textId="77777777" w:rsidR="00D32444" w:rsidRPr="003E2126" w:rsidRDefault="00D32444" w:rsidP="00A744C9">
      <w:pPr>
        <w:jc w:val="both"/>
        <w:rPr>
          <w:rFonts w:ascii="Times New Roman" w:hAnsi="Times New Roman" w:cs="Times New Roman"/>
          <w:b/>
          <w:bCs/>
          <w:sz w:val="32"/>
          <w:szCs w:val="32"/>
        </w:rPr>
      </w:pPr>
    </w:p>
    <w:p w14:paraId="67B3239E" w14:textId="77777777" w:rsidR="00D32444" w:rsidRPr="003E2126" w:rsidRDefault="00D32444" w:rsidP="00A744C9">
      <w:pPr>
        <w:jc w:val="both"/>
        <w:rPr>
          <w:rFonts w:ascii="Times New Roman" w:hAnsi="Times New Roman" w:cs="Times New Roman"/>
          <w:b/>
          <w:bCs/>
          <w:sz w:val="32"/>
          <w:szCs w:val="32"/>
        </w:rPr>
      </w:pPr>
    </w:p>
    <w:p w14:paraId="2FDC3990" w14:textId="77777777" w:rsidR="00D32444" w:rsidRDefault="00D32444" w:rsidP="00A744C9">
      <w:pPr>
        <w:jc w:val="both"/>
        <w:rPr>
          <w:rFonts w:ascii="Times New Roman" w:hAnsi="Times New Roman" w:cs="Times New Roman"/>
          <w:b/>
          <w:bCs/>
          <w:sz w:val="32"/>
          <w:szCs w:val="32"/>
        </w:rPr>
      </w:pPr>
    </w:p>
    <w:p w14:paraId="31D8FA91" w14:textId="77777777" w:rsidR="003E2126" w:rsidRDefault="003E2126" w:rsidP="00A744C9">
      <w:pPr>
        <w:jc w:val="both"/>
        <w:rPr>
          <w:rFonts w:ascii="Times New Roman" w:hAnsi="Times New Roman" w:cs="Times New Roman"/>
          <w:b/>
          <w:bCs/>
          <w:sz w:val="32"/>
          <w:szCs w:val="32"/>
        </w:rPr>
      </w:pPr>
    </w:p>
    <w:p w14:paraId="6E4C9906" w14:textId="77777777" w:rsidR="003E2126" w:rsidRDefault="003E2126" w:rsidP="00A744C9">
      <w:pPr>
        <w:jc w:val="both"/>
        <w:rPr>
          <w:rFonts w:ascii="Times New Roman" w:hAnsi="Times New Roman" w:cs="Times New Roman"/>
          <w:b/>
          <w:bCs/>
          <w:sz w:val="32"/>
          <w:szCs w:val="32"/>
        </w:rPr>
      </w:pPr>
    </w:p>
    <w:p w14:paraId="4D87AECC" w14:textId="77777777" w:rsidR="003E2126" w:rsidRDefault="003E2126" w:rsidP="00A744C9">
      <w:pPr>
        <w:jc w:val="both"/>
        <w:rPr>
          <w:rFonts w:ascii="Times New Roman" w:hAnsi="Times New Roman" w:cs="Times New Roman"/>
          <w:b/>
          <w:bCs/>
          <w:sz w:val="32"/>
          <w:szCs w:val="32"/>
        </w:rPr>
      </w:pPr>
    </w:p>
    <w:p w14:paraId="482760D6" w14:textId="77777777" w:rsidR="003E2126" w:rsidRDefault="003E2126" w:rsidP="00A744C9">
      <w:pPr>
        <w:jc w:val="both"/>
        <w:rPr>
          <w:rFonts w:ascii="Times New Roman" w:hAnsi="Times New Roman" w:cs="Times New Roman"/>
          <w:b/>
          <w:bCs/>
          <w:sz w:val="32"/>
          <w:szCs w:val="32"/>
        </w:rPr>
      </w:pPr>
    </w:p>
    <w:p w14:paraId="013D20FB" w14:textId="77777777" w:rsidR="003E2126" w:rsidRDefault="003E2126" w:rsidP="00A744C9">
      <w:pPr>
        <w:jc w:val="both"/>
        <w:rPr>
          <w:rFonts w:ascii="Times New Roman" w:hAnsi="Times New Roman" w:cs="Times New Roman"/>
          <w:b/>
          <w:bCs/>
          <w:sz w:val="32"/>
          <w:szCs w:val="32"/>
        </w:rPr>
      </w:pPr>
    </w:p>
    <w:p w14:paraId="6F4165AD" w14:textId="77777777" w:rsidR="003E2126" w:rsidRDefault="003E2126" w:rsidP="00A744C9">
      <w:pPr>
        <w:jc w:val="both"/>
        <w:rPr>
          <w:rFonts w:ascii="Times New Roman" w:hAnsi="Times New Roman" w:cs="Times New Roman"/>
          <w:b/>
          <w:bCs/>
          <w:sz w:val="32"/>
          <w:szCs w:val="32"/>
        </w:rPr>
      </w:pPr>
    </w:p>
    <w:p w14:paraId="39717B37" w14:textId="77777777" w:rsidR="003E2126" w:rsidRDefault="003E2126" w:rsidP="00A744C9">
      <w:pPr>
        <w:jc w:val="both"/>
        <w:rPr>
          <w:rFonts w:ascii="Times New Roman" w:hAnsi="Times New Roman" w:cs="Times New Roman"/>
          <w:b/>
          <w:bCs/>
          <w:sz w:val="32"/>
          <w:szCs w:val="32"/>
        </w:rPr>
      </w:pPr>
    </w:p>
    <w:p w14:paraId="3BF14366" w14:textId="77777777" w:rsidR="003E2126" w:rsidRDefault="003E2126" w:rsidP="00A744C9">
      <w:pPr>
        <w:jc w:val="both"/>
        <w:rPr>
          <w:rFonts w:ascii="Times New Roman" w:hAnsi="Times New Roman" w:cs="Times New Roman"/>
          <w:b/>
          <w:bCs/>
          <w:sz w:val="32"/>
          <w:szCs w:val="32"/>
        </w:rPr>
      </w:pPr>
    </w:p>
    <w:p w14:paraId="4CD0FDF1" w14:textId="77777777" w:rsidR="003E2126" w:rsidRDefault="003E2126" w:rsidP="00A744C9">
      <w:pPr>
        <w:jc w:val="both"/>
        <w:rPr>
          <w:rFonts w:ascii="Times New Roman" w:hAnsi="Times New Roman" w:cs="Times New Roman"/>
          <w:b/>
          <w:bCs/>
          <w:sz w:val="32"/>
          <w:szCs w:val="32"/>
        </w:rPr>
      </w:pPr>
    </w:p>
    <w:p w14:paraId="1EA5CB8C" w14:textId="77777777" w:rsidR="003E2126" w:rsidRDefault="003E2126" w:rsidP="00A744C9">
      <w:pPr>
        <w:jc w:val="both"/>
        <w:rPr>
          <w:rFonts w:ascii="Times New Roman" w:hAnsi="Times New Roman" w:cs="Times New Roman"/>
          <w:b/>
          <w:bCs/>
          <w:sz w:val="32"/>
          <w:szCs w:val="32"/>
        </w:rPr>
      </w:pPr>
    </w:p>
    <w:p w14:paraId="61E7B167" w14:textId="77777777" w:rsidR="003E2126" w:rsidRDefault="003E2126" w:rsidP="00A744C9">
      <w:pPr>
        <w:jc w:val="both"/>
        <w:rPr>
          <w:rFonts w:ascii="Times New Roman" w:hAnsi="Times New Roman" w:cs="Times New Roman"/>
          <w:b/>
          <w:bCs/>
          <w:sz w:val="32"/>
          <w:szCs w:val="32"/>
        </w:rPr>
      </w:pPr>
    </w:p>
    <w:p w14:paraId="27E618CF" w14:textId="77777777" w:rsidR="003E2126" w:rsidRDefault="003E2126" w:rsidP="00A744C9">
      <w:pPr>
        <w:jc w:val="both"/>
        <w:rPr>
          <w:rFonts w:ascii="Times New Roman" w:hAnsi="Times New Roman" w:cs="Times New Roman"/>
          <w:b/>
          <w:bCs/>
          <w:sz w:val="32"/>
          <w:szCs w:val="32"/>
        </w:rPr>
      </w:pPr>
    </w:p>
    <w:p w14:paraId="135D4727" w14:textId="77777777" w:rsidR="003E2126" w:rsidRDefault="003E2126" w:rsidP="00A744C9">
      <w:pPr>
        <w:jc w:val="both"/>
        <w:rPr>
          <w:rFonts w:ascii="Times New Roman" w:hAnsi="Times New Roman" w:cs="Times New Roman"/>
          <w:b/>
          <w:bCs/>
          <w:sz w:val="32"/>
          <w:szCs w:val="32"/>
        </w:rPr>
      </w:pPr>
    </w:p>
    <w:p w14:paraId="3B65728A" w14:textId="676905EE" w:rsidR="003E2126" w:rsidRDefault="003E2126" w:rsidP="003E2126">
      <w:pPr>
        <w:pStyle w:val="Heading2"/>
        <w:rPr>
          <w:rFonts w:ascii="Times New Roman" w:hAnsi="Times New Roman" w:cs="Times New Roman"/>
        </w:rPr>
      </w:pPr>
      <w:bookmarkStart w:id="30" w:name="_Toc234314938"/>
      <w:r w:rsidRPr="003E2126">
        <w:rPr>
          <w:rFonts w:ascii="Times New Roman" w:hAnsi="Times New Roman" w:cs="Times New Roman"/>
        </w:rPr>
        <w:lastRenderedPageBreak/>
        <w:t>Appendix 3</w:t>
      </w:r>
      <w:bookmarkEnd w:id="30"/>
    </w:p>
    <w:p w14:paraId="12789941" w14:textId="7DDDBC07" w:rsidR="003E2126" w:rsidRDefault="003E2126" w:rsidP="003E2126">
      <w:r>
        <w:t xml:space="preserve">                                                                                                                                       </w:t>
      </w:r>
      <w:r>
        <w:rPr>
          <w:noProof/>
        </w:rPr>
        <w:drawing>
          <wp:inline distT="0" distB="0" distL="0" distR="0" wp14:anchorId="35277398" wp14:editId="4B7977E0">
            <wp:extent cx="1438910" cy="475615"/>
            <wp:effectExtent l="0" t="0" r="8890" b="635"/>
            <wp:docPr id="14395699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52114F6D" w14:textId="11D1BC18" w:rsidR="003E2126" w:rsidRDefault="003E2126" w:rsidP="003E2126">
      <w:pPr>
        <w:rPr>
          <w:rFonts w:ascii="Times New Roman" w:hAnsi="Times New Roman" w:cs="Times New Roman"/>
          <w:b/>
          <w:bCs/>
        </w:rPr>
      </w:pPr>
      <w:r>
        <w:rPr>
          <w:rFonts w:ascii="Times New Roman" w:hAnsi="Times New Roman" w:cs="Times New Roman"/>
          <w:b/>
          <w:bCs/>
        </w:rPr>
        <w:t xml:space="preserve">Guides to </w:t>
      </w:r>
      <w:r w:rsidRPr="003E2126">
        <w:rPr>
          <w:rFonts w:ascii="Times New Roman" w:hAnsi="Times New Roman" w:cs="Times New Roman"/>
          <w:b/>
          <w:bCs/>
        </w:rPr>
        <w:t>Interview Questions</w:t>
      </w:r>
      <w:r>
        <w:rPr>
          <w:rFonts w:ascii="Times New Roman" w:hAnsi="Times New Roman" w:cs="Times New Roman"/>
          <w:b/>
          <w:bCs/>
        </w:rPr>
        <w:t xml:space="preserve">                                                   </w:t>
      </w:r>
    </w:p>
    <w:p w14:paraId="259B17FC" w14:textId="77777777"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w:t>
      </w:r>
      <w:r w:rsidRPr="00B73F01">
        <w:rPr>
          <w:rStyle w:val="Emphasis"/>
          <w:rFonts w:ascii="Times New Roman" w:hAnsi="Times New Roman" w:cs="Times New Roman"/>
          <w:b/>
          <w:bCs/>
        </w:rPr>
        <w:t xml:space="preserve">: </w:t>
      </w:r>
      <w:r w:rsidRPr="00B73F01">
        <w:rPr>
          <w:rStyle w:val="Emphasis"/>
          <w:rFonts w:ascii="Times New Roman" w:hAnsi="Times New Roman" w:cs="Times New Roman"/>
          <w:b/>
          <w:bCs/>
          <w:i w:val="0"/>
          <w:iCs w:val="0"/>
        </w:rPr>
        <w:t>A Managerial and Organisational Culture Analysis</w:t>
      </w:r>
    </w:p>
    <w:p w14:paraId="49F3E6DA"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2CEC1DE7"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7943DF30" w14:textId="0D8DC6A9"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w:t>
      </w:r>
      <w:r w:rsidRPr="00B73F01">
        <w:rPr>
          <w:rFonts w:ascii="Times New Roman" w:hAnsi="Times New Roman" w:cs="Times New Roman"/>
        </w:rPr>
        <w:t xml:space="preserve"> Male carer</w:t>
      </w:r>
    </w:p>
    <w:p w14:paraId="3BD61E16" w14:textId="77777777" w:rsidR="003E2126" w:rsidRPr="00B73F01" w:rsidRDefault="003E2126" w:rsidP="003E2126">
      <w:pPr>
        <w:jc w:val="both"/>
        <w:rPr>
          <w:rFonts w:ascii="Times New Roman" w:hAnsi="Times New Roman" w:cs="Times New Roman"/>
        </w:rPr>
      </w:pPr>
    </w:p>
    <w:p w14:paraId="697AE98D" w14:textId="77777777" w:rsidR="003E2126" w:rsidRPr="00B73F01" w:rsidRDefault="003E2126" w:rsidP="003E2126">
      <w:pPr>
        <w:jc w:val="both"/>
        <w:rPr>
          <w:rStyle w:val="Emphasis"/>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Can you tell me a bit about yourself and how long you have been working in this care home?</w:t>
      </w:r>
      <w:r w:rsidRPr="00B73F01">
        <w:rPr>
          <w:rStyle w:val="Emphasis"/>
          <w:rFonts w:ascii="Times New Roman" w:hAnsi="Times New Roman" w:cs="Times New Roman"/>
        </w:rPr>
        <w:t xml:space="preserve"> </w:t>
      </w:r>
    </w:p>
    <w:p w14:paraId="2B5EAAEE"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w:t>
      </w:r>
      <w:r w:rsidRPr="00B73F01">
        <w:rPr>
          <w:rStyle w:val="Emphasis"/>
          <w:rFonts w:ascii="Times New Roman" w:hAnsi="Times New Roman" w:cs="Times New Roman"/>
        </w:rPr>
        <w:t xml:space="preserve">: </w:t>
      </w:r>
      <w:r w:rsidRPr="00B73F01">
        <w:rPr>
          <w:rStyle w:val="Emphasis"/>
          <w:rFonts w:ascii="Times New Roman" w:hAnsi="Times New Roman" w:cs="Times New Roman"/>
          <w:i w:val="0"/>
          <w:iCs w:val="0"/>
        </w:rPr>
        <w:t xml:space="preserve">What drew you to this role? Did you have any previous experience in care? </w:t>
      </w:r>
    </w:p>
    <w:p w14:paraId="69D024BB"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What does a typical working day look like for you? </w:t>
      </w:r>
    </w:p>
    <w:p w14:paraId="711E0394"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tasks do you find most rewarding, and which are most challenging?</w:t>
      </w:r>
    </w:p>
    <w:p w14:paraId="277C4951"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3</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did people in your life, friends, family, or community react when you said you were going to work in a care home? </w:t>
      </w:r>
    </w:p>
    <w:p w14:paraId="66156856"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Did you feel any pressure or stigma? How did that affect you?</w:t>
      </w:r>
    </w:p>
    <w:p w14:paraId="5E50A91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feel that care work is seen differently for men compared to women? </w:t>
      </w:r>
    </w:p>
    <w:p w14:paraId="5774EA18"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 xml:space="preserve">Sub-questions: Can you give an example?  </w:t>
      </w:r>
      <w:r w:rsidRPr="00B73F01">
        <w:rPr>
          <w:rStyle w:val="Emphasis"/>
          <w:rFonts w:ascii="Times New Roman" w:hAnsi="Times New Roman" w:cs="Times New Roman"/>
          <w:i w:val="0"/>
          <w:iCs w:val="0"/>
        </w:rPr>
        <w:t>Have you ever felt you had to justify your career choices?</w:t>
      </w:r>
    </w:p>
    <w:p w14:paraId="3B4580C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your professional identity as a male carer? Do you feel you belong in this role? </w:t>
      </w:r>
    </w:p>
    <w:p w14:paraId="7469EE8A"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Sub-question</w:t>
      </w:r>
      <w:r w:rsidRPr="00B73F01">
        <w:rPr>
          <w:rStyle w:val="Emphasis"/>
          <w:rFonts w:ascii="Times New Roman" w:hAnsi="Times New Roman" w:cs="Times New Roman"/>
          <w:i w:val="0"/>
          <w:iCs w:val="0"/>
        </w:rPr>
        <w:t>: Has that sense of belonging changed over time?</w:t>
      </w:r>
    </w:p>
    <w:p w14:paraId="1EF11055"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Care work involves a lot of emotional support. How do you manage the emotional demands of the job? </w:t>
      </w:r>
    </w:p>
    <w:p w14:paraId="210C4B72"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men and women handle emotional demands differently in this setting?</w:t>
      </w:r>
    </w:p>
    <w:p w14:paraId="6FB7219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carrying out intimate personal care tasks? Have you experienced any discomfort from residents, families, or colleagues about you being a male carer? </w:t>
      </w:r>
    </w:p>
    <w:p w14:paraId="5F907B24"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has the organisation supported you in navigating these situations?</w:t>
      </w:r>
    </w:p>
    <w:p w14:paraId="44D0F37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lastRenderedPageBreak/>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Have you ever been excluded from certain duties because of your gender? How did that make you feel?</w:t>
      </w:r>
    </w:p>
    <w:p w14:paraId="1F18D87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 xml:space="preserve">Sub-question: Is this something you discussed with management? Do you think male and female staff experience this differently? </w:t>
      </w:r>
    </w:p>
    <w:p w14:paraId="1735754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your pay and working conditions in relation to the demands of the role? </w:t>
      </w:r>
    </w:p>
    <w:p w14:paraId="78E1A831"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feel valued financially and professionally?</w:t>
      </w:r>
    </w:p>
    <w:p w14:paraId="03FE59DD"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had opportunities for training or promotion? Do you think gender has played any role in those opportunities? </w:t>
      </w:r>
    </w:p>
    <w:p w14:paraId="4FCA22B7"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Do you know of male colleagues who have progressed into management? What do you think enabled that? Do you see frontline care as a long-term career for yourself, or more of a stepping stone to something else?</w:t>
      </w:r>
    </w:p>
    <w:p w14:paraId="18A29F7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11</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What would make you more likely to stay in care work long-term? </w:t>
      </w:r>
    </w:p>
    <w:p w14:paraId="31CD9CE2"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would most improve your experience here?</w:t>
      </w:r>
    </w:p>
    <w:p w14:paraId="38086A7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12</w:t>
      </w:r>
      <w:r w:rsidRPr="00B73F01">
        <w:rPr>
          <w:rStyle w:val="Emphasis"/>
          <w:rFonts w:ascii="Times New Roman" w:hAnsi="Times New Roman" w:cs="Times New Roman"/>
          <w:i w:val="0"/>
          <w:iCs w:val="0"/>
        </w:rPr>
        <w:t xml:space="preserve">: </w:t>
      </w:r>
      <w:r w:rsidRPr="00B73F01">
        <w:rPr>
          <w:rFonts w:ascii="Times New Roman" w:hAnsi="Times New Roman" w:cs="Times New Roman"/>
        </w:rPr>
        <w:t>When you first applied for this job, how welcoming did the recruitment process feel for you as a man?</w:t>
      </w:r>
    </w:p>
    <w:p w14:paraId="35E8FAF9"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Were there any barriers in the job advert, interview, or onboarding that seemed gendered?</w:t>
      </w:r>
    </w:p>
    <w:p w14:paraId="45F0EE9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would you describe the overall culture of this care home? Do you feel it is inclusive of male staff? </w:t>
      </w:r>
    </w:p>
    <w:p w14:paraId="46FDB8F3"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could management do differently to attract and retain more male carers?</w:t>
      </w:r>
    </w:p>
    <w:p w14:paraId="0EAD0E8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else you would like to share about your experience as a male carer that we have not covered today?</w:t>
      </w:r>
    </w:p>
    <w:p w14:paraId="201433FB" w14:textId="77777777" w:rsidR="003E2126" w:rsidRPr="00B73F01" w:rsidRDefault="003E2126" w:rsidP="003E2126">
      <w:pPr>
        <w:jc w:val="both"/>
        <w:rPr>
          <w:rFonts w:ascii="Times New Roman" w:hAnsi="Times New Roman" w:cs="Times New Roman"/>
        </w:rPr>
      </w:pPr>
    </w:p>
    <w:p w14:paraId="4FE7C972" w14:textId="77777777" w:rsidR="003E2126" w:rsidRDefault="003E2126" w:rsidP="003E2126">
      <w:pPr>
        <w:jc w:val="both"/>
        <w:rPr>
          <w:rStyle w:val="Emphasis"/>
          <w:rFonts w:ascii="Times New Roman" w:hAnsi="Times New Roman" w:cs="Times New Roman"/>
          <w:b/>
          <w:bCs/>
          <w:i w:val="0"/>
          <w:iCs w:val="0"/>
        </w:rPr>
      </w:pPr>
    </w:p>
    <w:p w14:paraId="3B9B3EB9" w14:textId="77777777" w:rsidR="003E2126" w:rsidRDefault="003E2126" w:rsidP="003E2126">
      <w:pPr>
        <w:jc w:val="both"/>
        <w:rPr>
          <w:rStyle w:val="Emphasis"/>
          <w:rFonts w:ascii="Times New Roman" w:hAnsi="Times New Roman" w:cs="Times New Roman"/>
          <w:b/>
          <w:bCs/>
          <w:i w:val="0"/>
          <w:iCs w:val="0"/>
        </w:rPr>
      </w:pPr>
    </w:p>
    <w:p w14:paraId="29C0991C" w14:textId="77777777" w:rsidR="003E2126" w:rsidRDefault="003E2126" w:rsidP="003E2126">
      <w:pPr>
        <w:jc w:val="both"/>
        <w:rPr>
          <w:rStyle w:val="Emphasis"/>
          <w:rFonts w:ascii="Times New Roman" w:hAnsi="Times New Roman" w:cs="Times New Roman"/>
          <w:b/>
          <w:bCs/>
          <w:i w:val="0"/>
          <w:iCs w:val="0"/>
        </w:rPr>
      </w:pPr>
    </w:p>
    <w:p w14:paraId="186A5F4F" w14:textId="77777777" w:rsidR="003E2126" w:rsidRDefault="003E2126" w:rsidP="003E2126">
      <w:pPr>
        <w:jc w:val="both"/>
        <w:rPr>
          <w:rStyle w:val="Emphasis"/>
          <w:rFonts w:ascii="Times New Roman" w:hAnsi="Times New Roman" w:cs="Times New Roman"/>
          <w:b/>
          <w:bCs/>
          <w:i w:val="0"/>
          <w:iCs w:val="0"/>
        </w:rPr>
      </w:pPr>
    </w:p>
    <w:p w14:paraId="2BD3AC83" w14:textId="77777777" w:rsidR="003E2126" w:rsidRDefault="003E2126" w:rsidP="003E2126">
      <w:pPr>
        <w:jc w:val="both"/>
        <w:rPr>
          <w:rStyle w:val="Emphasis"/>
          <w:rFonts w:ascii="Times New Roman" w:hAnsi="Times New Roman" w:cs="Times New Roman"/>
          <w:b/>
          <w:bCs/>
          <w:i w:val="0"/>
          <w:iCs w:val="0"/>
        </w:rPr>
      </w:pPr>
    </w:p>
    <w:p w14:paraId="4AB63001" w14:textId="77777777" w:rsidR="003E2126" w:rsidRDefault="003E2126" w:rsidP="003E2126">
      <w:pPr>
        <w:jc w:val="both"/>
        <w:rPr>
          <w:rStyle w:val="Emphasis"/>
          <w:rFonts w:ascii="Times New Roman" w:hAnsi="Times New Roman" w:cs="Times New Roman"/>
          <w:b/>
          <w:bCs/>
          <w:i w:val="0"/>
          <w:iCs w:val="0"/>
        </w:rPr>
      </w:pPr>
    </w:p>
    <w:p w14:paraId="57F0050F" w14:textId="77777777" w:rsidR="003E2126" w:rsidRDefault="003E2126" w:rsidP="003E2126">
      <w:pPr>
        <w:jc w:val="both"/>
        <w:rPr>
          <w:rStyle w:val="Emphasis"/>
          <w:rFonts w:ascii="Times New Roman" w:hAnsi="Times New Roman" w:cs="Times New Roman"/>
          <w:b/>
          <w:bCs/>
          <w:i w:val="0"/>
          <w:iCs w:val="0"/>
        </w:rPr>
      </w:pPr>
    </w:p>
    <w:p w14:paraId="2BCA3861" w14:textId="77777777" w:rsidR="003E2126" w:rsidRDefault="003E2126" w:rsidP="003E2126">
      <w:pPr>
        <w:jc w:val="both"/>
        <w:rPr>
          <w:rStyle w:val="Emphasis"/>
          <w:rFonts w:ascii="Times New Roman" w:hAnsi="Times New Roman" w:cs="Times New Roman"/>
          <w:b/>
          <w:bCs/>
          <w:i w:val="0"/>
          <w:iCs w:val="0"/>
        </w:rPr>
      </w:pPr>
    </w:p>
    <w:p w14:paraId="75D92DB7" w14:textId="58034DEF" w:rsidR="003E2126" w:rsidRDefault="003E2126" w:rsidP="003E2126">
      <w:pPr>
        <w:jc w:val="both"/>
        <w:rPr>
          <w:rStyle w:val="Emphasis"/>
          <w:rFonts w:ascii="Times New Roman" w:hAnsi="Times New Roman" w:cs="Times New Roman"/>
          <w:b/>
          <w:bCs/>
          <w:i w:val="0"/>
          <w:iCs w:val="0"/>
        </w:rPr>
      </w:pPr>
      <w:r>
        <w:rPr>
          <w:rStyle w:val="Emphasis"/>
          <w:rFonts w:ascii="Times New Roman" w:hAnsi="Times New Roman" w:cs="Times New Roman"/>
          <w:b/>
          <w:bCs/>
          <w:i w:val="0"/>
          <w:iCs w:val="0"/>
        </w:rPr>
        <w:lastRenderedPageBreak/>
        <w:t xml:space="preserve">                                                                                                             </w:t>
      </w:r>
      <w:r>
        <w:rPr>
          <w:rStyle w:val="Emphasis"/>
          <w:rFonts w:ascii="Times New Roman" w:hAnsi="Times New Roman" w:cs="Times New Roman"/>
          <w:b/>
          <w:bCs/>
          <w:i w:val="0"/>
          <w:iCs w:val="0"/>
          <w:noProof/>
        </w:rPr>
        <w:drawing>
          <wp:inline distT="0" distB="0" distL="0" distR="0" wp14:anchorId="617EE862" wp14:editId="0158F585">
            <wp:extent cx="1438910" cy="475615"/>
            <wp:effectExtent l="0" t="0" r="8890" b="635"/>
            <wp:docPr id="7622151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69B29B49" w14:textId="77777777" w:rsidR="003E2126" w:rsidRDefault="003E2126" w:rsidP="003E2126">
      <w:pPr>
        <w:jc w:val="both"/>
        <w:rPr>
          <w:rStyle w:val="Emphasis"/>
          <w:rFonts w:ascii="Times New Roman" w:hAnsi="Times New Roman" w:cs="Times New Roman"/>
          <w:b/>
          <w:bCs/>
          <w:i w:val="0"/>
          <w:iCs w:val="0"/>
        </w:rPr>
      </w:pPr>
    </w:p>
    <w:p w14:paraId="421AE838" w14:textId="27BBC649"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 A Managerial and Organisational Culture Analysis</w:t>
      </w:r>
    </w:p>
    <w:p w14:paraId="1D4B837D"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75000F6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1E5BB6B7" w14:textId="6FD2EDAA"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 xml:space="preserve">/ </w:t>
      </w:r>
      <w:r w:rsidRPr="00B73F01">
        <w:rPr>
          <w:rFonts w:ascii="Times New Roman" w:hAnsi="Times New Roman" w:cs="Times New Roman"/>
        </w:rPr>
        <w:t>Female carer</w:t>
      </w:r>
    </w:p>
    <w:p w14:paraId="44BE5AA8" w14:textId="77777777" w:rsidR="003E2126" w:rsidRPr="00B73F01" w:rsidRDefault="003E2126" w:rsidP="003E2126">
      <w:pPr>
        <w:jc w:val="both"/>
        <w:rPr>
          <w:rFonts w:ascii="Times New Roman" w:hAnsi="Times New Roman" w:cs="Times New Roman"/>
        </w:rPr>
      </w:pPr>
    </w:p>
    <w:p w14:paraId="55A8B3C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xml:space="preserve">: Can you tell me about yourself and your career in care? How long have you been in this role? </w:t>
      </w:r>
    </w:p>
    <w:p w14:paraId="44059D7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originally attracted you to working in a care home?</w:t>
      </w:r>
    </w:p>
    <w:p w14:paraId="26773667"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does a typical day involve for you? What aspects of the job do you find most meaningful?</w:t>
      </w:r>
    </w:p>
    <w:p w14:paraId="466EC22B"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3</w:t>
      </w:r>
      <w:r w:rsidRPr="00B73F01">
        <w:rPr>
          <w:rFonts w:ascii="Times New Roman" w:hAnsi="Times New Roman" w:cs="Times New Roman"/>
        </w:rPr>
        <w:t>: In your experience, how do people outside the sector perceive care home work? Do you think gender plays a role in that perception?</w:t>
      </w:r>
    </w:p>
    <w:p w14:paraId="221BC0AB" w14:textId="6260F451"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Has anyone ever said anything to you, positively or negatively, about working in care because you are a woman?</w:t>
      </w:r>
    </w:p>
    <w:p w14:paraId="1DBB19D1" w14:textId="3C995BBB"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feel care work is seen as </w:t>
      </w:r>
      <w:r w:rsidR="00B11846">
        <w:rPr>
          <w:rFonts w:ascii="Times New Roman" w:hAnsi="Times New Roman" w:cs="Times New Roman"/>
        </w:rPr>
        <w:t>‘</w:t>
      </w:r>
      <w:r w:rsidRPr="00B73F01">
        <w:rPr>
          <w:rFonts w:ascii="Times New Roman" w:hAnsi="Times New Roman" w:cs="Times New Roman"/>
        </w:rPr>
        <w:t>women's work</w:t>
      </w:r>
      <w:r w:rsidR="00B11846">
        <w:rPr>
          <w:rFonts w:ascii="Times New Roman" w:hAnsi="Times New Roman" w:cs="Times New Roman"/>
        </w:rPr>
        <w:t>’</w:t>
      </w:r>
      <w:r w:rsidRPr="00B73F01">
        <w:rPr>
          <w:rFonts w:ascii="Times New Roman" w:hAnsi="Times New Roman" w:cs="Times New Roman"/>
        </w:rPr>
        <w:t>? What do you think drives that perception?</w:t>
      </w:r>
    </w:p>
    <w:p w14:paraId="2DDA3B85" w14:textId="3C89AA08"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does that label make you feel personally?</w:t>
      </w:r>
    </w:p>
    <w:p w14:paraId="282A39E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Have you worked alongside male carers? How has that experience been for you, for colleagues, or for residents?</w:t>
      </w:r>
    </w:p>
    <w:p w14:paraId="76FD266A" w14:textId="084CD03F"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Did their presence change team dynamics in any way?</w:t>
      </w:r>
    </w:p>
    <w:p w14:paraId="68B7B13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How do you manage the emotional demands of care work? Do you feel those demands are shared equally between male and female staff?</w:t>
      </w:r>
    </w:p>
    <w:p w14:paraId="6A172708" w14:textId="05DDC47A"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Are some emotional responsibilities placed more on women than on men in your workplace? Does managing emotions take a toll over time? How do you cope with that?</w:t>
      </w:r>
    </w:p>
    <w:p w14:paraId="15414EC0"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When it comes to intimate personal care tasks, do you feel male and female staff are treated differently by residents, families, or the organisation? </w:t>
      </w:r>
    </w:p>
    <w:p w14:paraId="0576E45C"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is that managed in your care home?</w:t>
      </w:r>
    </w:p>
    <w:p w14:paraId="3D235146"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Do you think emotional labour is adequately recognised or rewarded in your workplace? </w:t>
      </w:r>
    </w:p>
    <w:p w14:paraId="0EF1B895"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lastRenderedPageBreak/>
        <w:t>Sub-question: What changes would make you feel more supported?</w:t>
      </w:r>
    </w:p>
    <w:p w14:paraId="6A42F0E9"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feel about pay and working conditions in your role? Do you feel valued for the work you do? </w:t>
      </w:r>
    </w:p>
    <w:p w14:paraId="2521111C"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Do you think pay reflects the physical and emotional demands of care work?</w:t>
      </w:r>
    </w:p>
    <w:p w14:paraId="009A1952"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pursued or considered promotion or additional training? What has supported or hindered that? </w:t>
      </w:r>
    </w:p>
    <w:p w14:paraId="32CA1078"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Have you noticed differences in how men and women progress in this organisation?</w:t>
      </w:r>
    </w:p>
    <w:p w14:paraId="0CE68F7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11</w:t>
      </w:r>
      <w:r w:rsidRPr="00B73F01">
        <w:rPr>
          <w:rStyle w:val="Emphasis"/>
          <w:rFonts w:ascii="Times New Roman" w:hAnsi="Times New Roman" w:cs="Times New Roman"/>
          <w:i w:val="0"/>
          <w:iCs w:val="0"/>
        </w:rPr>
        <w:t>:</w:t>
      </w:r>
      <w:r w:rsidRPr="00B73F01">
        <w:rPr>
          <w:rFonts w:ascii="Times New Roman" w:hAnsi="Times New Roman" w:cs="Times New Roman"/>
        </w:rPr>
        <w:t xml:space="preserve"> What would make you more likely to stay in the care sector long-term?</w:t>
      </w:r>
    </w:p>
    <w:p w14:paraId="041B3665" w14:textId="0E442A71"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12</w:t>
      </w:r>
      <w:r w:rsidRPr="00B73F01">
        <w:rPr>
          <w:rFonts w:ascii="Times New Roman" w:hAnsi="Times New Roman" w:cs="Times New Roman"/>
        </w:rPr>
        <w:t xml:space="preserve">: How would you describe the culture of this care home in terms of gender? Do you feel it is predominantly </w:t>
      </w:r>
      <w:r w:rsidR="00087B61" w:rsidRPr="00B73F01">
        <w:rPr>
          <w:rFonts w:ascii="Times New Roman" w:hAnsi="Times New Roman" w:cs="Times New Roman"/>
        </w:rPr>
        <w:t>female dominated</w:t>
      </w:r>
      <w:r w:rsidRPr="00B73F01">
        <w:rPr>
          <w:rFonts w:ascii="Times New Roman" w:hAnsi="Times New Roman" w:cs="Times New Roman"/>
        </w:rPr>
        <w:t>?</w:t>
      </w:r>
    </w:p>
    <w:p w14:paraId="23026E36" w14:textId="27C729A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Is that a positive or negative aspect of your workplace, in your view?</w:t>
      </w:r>
    </w:p>
    <w:p w14:paraId="39FFBA49" w14:textId="77777777" w:rsidR="00B11846"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Do you think having more male carers in the team would benefit residents or staff? What might help attract more men to the role?</w:t>
      </w:r>
    </w:p>
    <w:p w14:paraId="66BC9F53" w14:textId="229A49DA"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Are there any current practices or attitudes that might put men off?</w:t>
      </w:r>
    </w:p>
    <w:p w14:paraId="6D393051"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else about your experience as a female carer, or about gender dynamics in your workplace, that you feel is important to mention?</w:t>
      </w:r>
    </w:p>
    <w:p w14:paraId="45FF9101" w14:textId="77777777" w:rsidR="003E2126" w:rsidRPr="00B73F01" w:rsidRDefault="003E2126" w:rsidP="003E2126">
      <w:pPr>
        <w:jc w:val="both"/>
        <w:rPr>
          <w:rStyle w:val="Emphasis"/>
          <w:rFonts w:ascii="Times New Roman" w:hAnsi="Times New Roman" w:cs="Times New Roman"/>
          <w:i w:val="0"/>
          <w:iCs w:val="0"/>
        </w:rPr>
      </w:pPr>
    </w:p>
    <w:p w14:paraId="786ABDAF" w14:textId="77777777" w:rsidR="003E2126" w:rsidRPr="00B73F01" w:rsidRDefault="003E2126" w:rsidP="003E2126">
      <w:pPr>
        <w:jc w:val="both"/>
        <w:rPr>
          <w:rFonts w:ascii="Times New Roman" w:hAnsi="Times New Roman" w:cs="Times New Roman"/>
          <w:i/>
          <w:iCs/>
        </w:rPr>
      </w:pPr>
    </w:p>
    <w:p w14:paraId="31FBD91D" w14:textId="77777777" w:rsidR="003E2126" w:rsidRPr="00B73F01" w:rsidRDefault="003E2126" w:rsidP="003E2126">
      <w:pPr>
        <w:jc w:val="both"/>
        <w:rPr>
          <w:rStyle w:val="Emphasis"/>
          <w:rFonts w:ascii="Times New Roman" w:hAnsi="Times New Roman" w:cs="Times New Roman"/>
          <w:i w:val="0"/>
          <w:iCs w:val="0"/>
        </w:rPr>
      </w:pPr>
    </w:p>
    <w:p w14:paraId="25C4EECD" w14:textId="77777777" w:rsidR="003E2126" w:rsidRPr="00B73F01" w:rsidRDefault="003E2126" w:rsidP="003E2126">
      <w:pPr>
        <w:jc w:val="both"/>
        <w:rPr>
          <w:rStyle w:val="Emphasis"/>
          <w:rFonts w:ascii="Times New Roman" w:hAnsi="Times New Roman" w:cs="Times New Roman"/>
          <w:i w:val="0"/>
          <w:iCs w:val="0"/>
        </w:rPr>
      </w:pPr>
    </w:p>
    <w:p w14:paraId="0F09E9F8" w14:textId="77777777" w:rsidR="003E2126" w:rsidRPr="00B73F01" w:rsidRDefault="003E2126" w:rsidP="003E2126">
      <w:pPr>
        <w:jc w:val="both"/>
        <w:rPr>
          <w:rStyle w:val="Emphasis"/>
          <w:rFonts w:ascii="Times New Roman" w:hAnsi="Times New Roman" w:cs="Times New Roman"/>
          <w:i w:val="0"/>
          <w:iCs w:val="0"/>
        </w:rPr>
      </w:pPr>
    </w:p>
    <w:p w14:paraId="0A618B1D" w14:textId="77777777" w:rsidR="003E2126" w:rsidRPr="00B73F01" w:rsidRDefault="003E2126" w:rsidP="003E2126">
      <w:pPr>
        <w:jc w:val="both"/>
        <w:rPr>
          <w:rStyle w:val="Emphasis"/>
          <w:rFonts w:ascii="Times New Roman" w:hAnsi="Times New Roman" w:cs="Times New Roman"/>
          <w:i w:val="0"/>
          <w:iCs w:val="0"/>
        </w:rPr>
      </w:pPr>
    </w:p>
    <w:p w14:paraId="5B229DF7" w14:textId="77777777" w:rsidR="003E2126" w:rsidRPr="00B73F01" w:rsidRDefault="003E2126" w:rsidP="003E2126">
      <w:pPr>
        <w:jc w:val="both"/>
        <w:rPr>
          <w:rStyle w:val="Emphasis"/>
          <w:rFonts w:ascii="Times New Roman" w:hAnsi="Times New Roman" w:cs="Times New Roman"/>
          <w:i w:val="0"/>
          <w:iCs w:val="0"/>
        </w:rPr>
      </w:pPr>
    </w:p>
    <w:p w14:paraId="1D0251D3" w14:textId="77777777" w:rsidR="003E2126" w:rsidRDefault="003E2126" w:rsidP="003E2126">
      <w:pPr>
        <w:jc w:val="both"/>
        <w:rPr>
          <w:rStyle w:val="Emphasis"/>
          <w:rFonts w:ascii="Times New Roman" w:hAnsi="Times New Roman" w:cs="Times New Roman"/>
          <w:b/>
          <w:bCs/>
          <w:i w:val="0"/>
          <w:iCs w:val="0"/>
        </w:rPr>
      </w:pPr>
    </w:p>
    <w:p w14:paraId="7C408C46" w14:textId="77777777" w:rsidR="003E2126" w:rsidRDefault="003E2126" w:rsidP="003E2126">
      <w:pPr>
        <w:jc w:val="both"/>
        <w:rPr>
          <w:rStyle w:val="Emphasis"/>
          <w:rFonts w:ascii="Times New Roman" w:hAnsi="Times New Roman" w:cs="Times New Roman"/>
          <w:b/>
          <w:bCs/>
          <w:i w:val="0"/>
          <w:iCs w:val="0"/>
        </w:rPr>
      </w:pPr>
    </w:p>
    <w:p w14:paraId="19B8686E" w14:textId="77777777" w:rsidR="003E2126" w:rsidRDefault="003E2126" w:rsidP="003E2126">
      <w:pPr>
        <w:jc w:val="both"/>
        <w:rPr>
          <w:rStyle w:val="Emphasis"/>
          <w:rFonts w:ascii="Times New Roman" w:hAnsi="Times New Roman" w:cs="Times New Roman"/>
          <w:b/>
          <w:bCs/>
          <w:i w:val="0"/>
          <w:iCs w:val="0"/>
        </w:rPr>
      </w:pPr>
    </w:p>
    <w:p w14:paraId="37887DC4" w14:textId="77777777" w:rsidR="003E2126" w:rsidRDefault="003E2126" w:rsidP="003E2126">
      <w:pPr>
        <w:jc w:val="both"/>
        <w:rPr>
          <w:rStyle w:val="Emphasis"/>
          <w:rFonts w:ascii="Times New Roman" w:hAnsi="Times New Roman" w:cs="Times New Roman"/>
          <w:b/>
          <w:bCs/>
          <w:i w:val="0"/>
          <w:iCs w:val="0"/>
        </w:rPr>
      </w:pPr>
    </w:p>
    <w:p w14:paraId="5F23339B" w14:textId="77777777" w:rsidR="003E2126" w:rsidRDefault="003E2126" w:rsidP="003E2126">
      <w:pPr>
        <w:jc w:val="both"/>
        <w:rPr>
          <w:rStyle w:val="Emphasis"/>
          <w:rFonts w:ascii="Times New Roman" w:hAnsi="Times New Roman" w:cs="Times New Roman"/>
          <w:b/>
          <w:bCs/>
          <w:i w:val="0"/>
          <w:iCs w:val="0"/>
        </w:rPr>
      </w:pPr>
    </w:p>
    <w:p w14:paraId="11E24AC7" w14:textId="77777777" w:rsidR="003E2126" w:rsidRDefault="003E2126" w:rsidP="003E2126">
      <w:pPr>
        <w:jc w:val="both"/>
        <w:rPr>
          <w:rStyle w:val="Emphasis"/>
          <w:rFonts w:ascii="Times New Roman" w:hAnsi="Times New Roman" w:cs="Times New Roman"/>
          <w:b/>
          <w:bCs/>
          <w:i w:val="0"/>
          <w:iCs w:val="0"/>
        </w:rPr>
      </w:pPr>
    </w:p>
    <w:p w14:paraId="1AB72198" w14:textId="77777777" w:rsidR="003E2126" w:rsidRDefault="003E2126" w:rsidP="003E2126">
      <w:pPr>
        <w:jc w:val="both"/>
        <w:rPr>
          <w:rStyle w:val="Emphasis"/>
          <w:rFonts w:ascii="Times New Roman" w:hAnsi="Times New Roman" w:cs="Times New Roman"/>
          <w:b/>
          <w:bCs/>
          <w:i w:val="0"/>
          <w:iCs w:val="0"/>
        </w:rPr>
      </w:pPr>
    </w:p>
    <w:p w14:paraId="09E4BB77" w14:textId="0FC032AE" w:rsidR="003E2126" w:rsidRDefault="003E2126" w:rsidP="003E2126">
      <w:pPr>
        <w:jc w:val="both"/>
        <w:rPr>
          <w:rStyle w:val="Emphasis"/>
          <w:rFonts w:ascii="Times New Roman" w:hAnsi="Times New Roman" w:cs="Times New Roman"/>
          <w:b/>
          <w:bCs/>
          <w:i w:val="0"/>
          <w:iCs w:val="0"/>
        </w:rPr>
      </w:pPr>
      <w:r>
        <w:rPr>
          <w:rStyle w:val="Emphasis"/>
          <w:rFonts w:ascii="Times New Roman" w:hAnsi="Times New Roman" w:cs="Times New Roman"/>
          <w:b/>
          <w:bCs/>
          <w:i w:val="0"/>
          <w:iCs w:val="0"/>
        </w:rPr>
        <w:lastRenderedPageBreak/>
        <w:t xml:space="preserve">                                                                                                               </w:t>
      </w:r>
      <w:r>
        <w:rPr>
          <w:rStyle w:val="Emphasis"/>
          <w:rFonts w:ascii="Times New Roman" w:hAnsi="Times New Roman" w:cs="Times New Roman"/>
          <w:b/>
          <w:bCs/>
          <w:i w:val="0"/>
          <w:iCs w:val="0"/>
          <w:noProof/>
        </w:rPr>
        <w:drawing>
          <wp:inline distT="0" distB="0" distL="0" distR="0" wp14:anchorId="349C2047" wp14:editId="12A2EF3A">
            <wp:extent cx="1438910" cy="475615"/>
            <wp:effectExtent l="0" t="0" r="8890" b="635"/>
            <wp:docPr id="18445213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05902C63" w14:textId="77777777" w:rsidR="003E2126" w:rsidRDefault="003E2126" w:rsidP="003E2126">
      <w:pPr>
        <w:jc w:val="both"/>
        <w:rPr>
          <w:rStyle w:val="Emphasis"/>
          <w:rFonts w:ascii="Times New Roman" w:hAnsi="Times New Roman" w:cs="Times New Roman"/>
          <w:b/>
          <w:bCs/>
          <w:i w:val="0"/>
          <w:iCs w:val="0"/>
        </w:rPr>
      </w:pPr>
    </w:p>
    <w:p w14:paraId="5A13030A" w14:textId="26F87E74" w:rsidR="003E2126" w:rsidRPr="00B73F01" w:rsidRDefault="003E2126" w:rsidP="003E2126">
      <w:pPr>
        <w:jc w:val="both"/>
        <w:rPr>
          <w:rStyle w:val="Emphasis"/>
          <w:rFonts w:ascii="Times New Roman" w:hAnsi="Times New Roman" w:cs="Times New Roman"/>
          <w:b/>
          <w:bCs/>
          <w:i w:val="0"/>
          <w:iCs w:val="0"/>
        </w:rPr>
      </w:pPr>
      <w:r w:rsidRPr="00B73F01">
        <w:rPr>
          <w:rStyle w:val="Emphasis"/>
          <w:rFonts w:ascii="Times New Roman" w:hAnsi="Times New Roman" w:cs="Times New Roman"/>
          <w:b/>
          <w:bCs/>
          <w:i w:val="0"/>
          <w:iCs w:val="0"/>
        </w:rPr>
        <w:t>Gender Disparity in the United Kingdom Care Home Sector: A Managerial and Organisational Culture Analysis</w:t>
      </w:r>
    </w:p>
    <w:p w14:paraId="26688F92"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Roxana Meader- University of Wales Trinity Saint David </w:t>
      </w:r>
    </w:p>
    <w:p w14:paraId="14588DF6"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 xml:space="preserve">Duration: approximately 30 minutes </w:t>
      </w:r>
    </w:p>
    <w:p w14:paraId="244AD981" w14:textId="5C8B8750" w:rsidR="003E2126" w:rsidRPr="00B73F01" w:rsidRDefault="003E2126" w:rsidP="003E2126">
      <w:pPr>
        <w:jc w:val="both"/>
        <w:rPr>
          <w:rFonts w:ascii="Times New Roman" w:hAnsi="Times New Roman" w:cs="Times New Roman"/>
        </w:rPr>
      </w:pPr>
      <w:r w:rsidRPr="00B73F01">
        <w:rPr>
          <w:rFonts w:ascii="Times New Roman" w:hAnsi="Times New Roman" w:cs="Times New Roman"/>
        </w:rPr>
        <w:t>Semi-structured interview</w:t>
      </w:r>
      <w:r w:rsidR="00B11846">
        <w:rPr>
          <w:rFonts w:ascii="Times New Roman" w:hAnsi="Times New Roman" w:cs="Times New Roman"/>
        </w:rPr>
        <w:t>/</w:t>
      </w:r>
      <w:r w:rsidRPr="00B73F01">
        <w:rPr>
          <w:rFonts w:ascii="Times New Roman" w:hAnsi="Times New Roman" w:cs="Times New Roman"/>
        </w:rPr>
        <w:t xml:space="preserve"> Care Home Manager</w:t>
      </w:r>
    </w:p>
    <w:p w14:paraId="6335F29D" w14:textId="77777777" w:rsidR="003E2126" w:rsidRPr="00B73F01" w:rsidRDefault="003E2126" w:rsidP="003E2126">
      <w:pPr>
        <w:jc w:val="both"/>
        <w:rPr>
          <w:rFonts w:ascii="Times New Roman" w:hAnsi="Times New Roman" w:cs="Times New Roman"/>
        </w:rPr>
      </w:pPr>
    </w:p>
    <w:p w14:paraId="27A96733"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b/>
          <w:bCs/>
        </w:rPr>
        <w:t>Question 1</w:t>
      </w:r>
      <w:r w:rsidRPr="00B73F01">
        <w:rPr>
          <w:rFonts w:ascii="Times New Roman" w:hAnsi="Times New Roman" w:cs="Times New Roman"/>
        </w:rPr>
        <w:t xml:space="preserve">: Can you tell me about your role and how long you have been managing in the care sector? </w:t>
      </w:r>
    </w:p>
    <w:p w14:paraId="28E8D42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 xml:space="preserve">Sub-question: Have you managed teams in other settings, or has it always been </w:t>
      </w:r>
      <w:proofErr w:type="gramStart"/>
      <w:r w:rsidRPr="00B73F01">
        <w:rPr>
          <w:rStyle w:val="Emphasis"/>
          <w:rFonts w:ascii="Times New Roman" w:hAnsi="Times New Roman" w:cs="Times New Roman"/>
          <w:i w:val="0"/>
          <w:iCs w:val="0"/>
        </w:rPr>
        <w:t>care</w:t>
      </w:r>
      <w:proofErr w:type="gramEnd"/>
      <w:r w:rsidRPr="00B73F01">
        <w:rPr>
          <w:rStyle w:val="Emphasis"/>
          <w:rFonts w:ascii="Times New Roman" w:hAnsi="Times New Roman" w:cs="Times New Roman"/>
          <w:i w:val="0"/>
          <w:iCs w:val="0"/>
        </w:rPr>
        <w:t xml:space="preserve"> homes?</w:t>
      </w:r>
    </w:p>
    <w:p w14:paraId="0720116C"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2</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would you describe the current gender composition of your workforce, both at the frontline and supervisory levels? </w:t>
      </w:r>
    </w:p>
    <w:p w14:paraId="74491E9E"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Has this changed since you started in management?</w:t>
      </w:r>
    </w:p>
    <w:p w14:paraId="3428910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3</w:t>
      </w:r>
      <w:r w:rsidRPr="00B73F01">
        <w:rPr>
          <w:rStyle w:val="Emphasis"/>
          <w:rFonts w:ascii="Times New Roman" w:hAnsi="Times New Roman" w:cs="Times New Roman"/>
          <w:i w:val="0"/>
          <w:iCs w:val="0"/>
        </w:rPr>
        <w:t xml:space="preserve">: </w:t>
      </w:r>
      <w:r w:rsidRPr="00B73F01">
        <w:rPr>
          <w:rFonts w:ascii="Times New Roman" w:hAnsi="Times New Roman" w:cs="Times New Roman"/>
        </w:rPr>
        <w:t>From your management perspective, how do you think care home work is perceived in terms of gender, both inside and outside the organisation?</w:t>
      </w:r>
    </w:p>
    <w:p w14:paraId="13519118" w14:textId="1E34EFA0"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 xml:space="preserve">Sub-question: Do you think the sector is seen as </w:t>
      </w:r>
      <w:r w:rsidR="00B11846">
        <w:rPr>
          <w:rStyle w:val="Emphasis"/>
          <w:rFonts w:ascii="Times New Roman" w:hAnsi="Times New Roman" w:cs="Times New Roman"/>
          <w:i w:val="0"/>
          <w:iCs w:val="0"/>
        </w:rPr>
        <w:t>‘</w:t>
      </w:r>
      <w:r w:rsidRPr="00B73F01">
        <w:rPr>
          <w:rStyle w:val="Emphasis"/>
          <w:rFonts w:ascii="Times New Roman" w:hAnsi="Times New Roman" w:cs="Times New Roman"/>
          <w:i w:val="0"/>
          <w:iCs w:val="0"/>
        </w:rPr>
        <w:t>women's work</w:t>
      </w:r>
      <w:r w:rsidR="00B11846">
        <w:rPr>
          <w:rStyle w:val="Emphasis"/>
          <w:rFonts w:ascii="Times New Roman" w:hAnsi="Times New Roman" w:cs="Times New Roman"/>
          <w:i w:val="0"/>
          <w:iCs w:val="0"/>
        </w:rPr>
        <w:t>’</w:t>
      </w:r>
      <w:r w:rsidRPr="00B73F01">
        <w:rPr>
          <w:rStyle w:val="Emphasis"/>
          <w:rFonts w:ascii="Times New Roman" w:hAnsi="Times New Roman" w:cs="Times New Roman"/>
          <w:i w:val="0"/>
          <w:iCs w:val="0"/>
        </w:rPr>
        <w:t>? How does that perception affect recruitment?</w:t>
      </w:r>
    </w:p>
    <w:p w14:paraId="3B37F260"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4</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Have you observed any challenges that male carers face, specifically in terms of professional identity or acceptance from colleagues, residents, or families? </w:t>
      </w:r>
    </w:p>
    <w:p w14:paraId="6C5A309A"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How have you addressed those challenges as a manager?</w:t>
      </w:r>
    </w:p>
    <w:p w14:paraId="5B077B14"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5</w:t>
      </w:r>
      <w:r w:rsidRPr="00B73F01">
        <w:rPr>
          <w:rStyle w:val="Emphasis"/>
          <w:rFonts w:ascii="Times New Roman" w:hAnsi="Times New Roman" w:cs="Times New Roman"/>
          <w:i w:val="0"/>
          <w:iCs w:val="0"/>
        </w:rPr>
        <w:t xml:space="preserve">: </w:t>
      </w:r>
      <w:r w:rsidRPr="00B73F01">
        <w:rPr>
          <w:rFonts w:ascii="Times New Roman" w:hAnsi="Times New Roman" w:cs="Times New Roman"/>
        </w:rPr>
        <w:t>In your view, how does the organisational culture of your care home either support or discourage male participation?</w:t>
      </w:r>
    </w:p>
    <w:p w14:paraId="4909A746"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hAnsi="Times New Roman" w:cs="Times New Roman"/>
        </w:rPr>
        <w:t>Sub-question</w:t>
      </w:r>
      <w:r w:rsidRPr="00B73F01">
        <w:rPr>
          <w:rStyle w:val="Emphasis"/>
          <w:rFonts w:ascii="Times New Roman" w:hAnsi="Times New Roman" w:cs="Times New Roman"/>
          <w:i w:val="0"/>
          <w:iCs w:val="0"/>
        </w:rPr>
        <w:t>: Are there unspoken norms or assumptions that you think shape the workforce?</w:t>
      </w:r>
    </w:p>
    <w:p w14:paraId="12630FAF"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6</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 you support your staff, both male and female, in managing the emotional demands of care work? </w:t>
      </w:r>
    </w:p>
    <w:p w14:paraId="7D5D6B96"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emotional labour is distributed equally across the team, or do you observe gendered patterns?</w:t>
      </w:r>
    </w:p>
    <w:p w14:paraId="03F5507B"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7</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How does your organisation handle situations where residents or families request not to be cared for by a male carer? </w:t>
      </w:r>
    </w:p>
    <w:p w14:paraId="751D433D"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policies or procedures guide this, and how do you support male staff in those situations?</w:t>
      </w:r>
    </w:p>
    <w:p w14:paraId="7EA98314"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lastRenderedPageBreak/>
        <w:t>Question 8</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do you see as the main reasons for high turnover in the care sector? Do you think gender plays a role in retention challenges?</w:t>
      </w:r>
    </w:p>
    <w:p w14:paraId="48168349" w14:textId="77777777" w:rsidR="003E2126" w:rsidRPr="00B73F01" w:rsidRDefault="003E2126" w:rsidP="003E2126">
      <w:pPr>
        <w:jc w:val="both"/>
        <w:rPr>
          <w:rFonts w:ascii="Times New Roman" w:hAnsi="Times New Roman" w:cs="Times New Roman"/>
          <w:i/>
          <w:iCs/>
        </w:rPr>
      </w:pPr>
      <w:r w:rsidRPr="00B73F01">
        <w:rPr>
          <w:rFonts w:ascii="Times New Roman" w:hAnsi="Times New Roman" w:cs="Times New Roman"/>
        </w:rPr>
        <w:t xml:space="preserve"> </w:t>
      </w:r>
      <w:r w:rsidRPr="00B73F01">
        <w:rPr>
          <w:rStyle w:val="Emphasis"/>
          <w:rFonts w:ascii="Times New Roman" w:hAnsi="Times New Roman" w:cs="Times New Roman"/>
          <w:i w:val="0"/>
          <w:iCs w:val="0"/>
        </w:rPr>
        <w:t>Sub-question: Are male and female carers retained at similar rates in your experience</w:t>
      </w:r>
      <w:r w:rsidRPr="00B73F01">
        <w:rPr>
          <w:rStyle w:val="Emphasis"/>
          <w:rFonts w:ascii="Times New Roman" w:hAnsi="Times New Roman" w:cs="Times New Roman"/>
        </w:rPr>
        <w:t>?</w:t>
      </w:r>
    </w:p>
    <w:p w14:paraId="22B76C73"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9</w:t>
      </w:r>
      <w:r w:rsidRPr="00B73F01">
        <w:rPr>
          <w:rStyle w:val="Emphasis"/>
          <w:rFonts w:ascii="Times New Roman" w:hAnsi="Times New Roman" w:cs="Times New Roman"/>
          <w:i w:val="0"/>
          <w:iCs w:val="0"/>
        </w:rPr>
        <w:t xml:space="preserve">: </w:t>
      </w:r>
      <w:r w:rsidRPr="00B73F01">
        <w:rPr>
          <w:rFonts w:ascii="Times New Roman" w:hAnsi="Times New Roman" w:cs="Times New Roman"/>
        </w:rPr>
        <w:t xml:space="preserve">Are there equal opportunities for career development regardless of gender? Do you actively monitor progression by gender? </w:t>
      </w:r>
    </w:p>
    <w:p w14:paraId="71C844F3" w14:textId="77777777"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Sub-questions: Have you taken steps to promote men into leadership, or to support women in reaching senior roles? In your experience, do male staff tend to move into supervisory roles quicker or more often than female staff? How does this affect who stays in frontline roles long term?</w:t>
      </w:r>
    </w:p>
    <w:p w14:paraId="2B0A21EE"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10</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changes in pay, working conditions or recognition do you think would most improve staff retention?</w:t>
      </w:r>
    </w:p>
    <w:p w14:paraId="3EC4607B" w14:textId="77777777" w:rsidR="003E2126" w:rsidRPr="00B73F01" w:rsidRDefault="003E2126" w:rsidP="003E2126">
      <w:pPr>
        <w:jc w:val="both"/>
        <w:rPr>
          <w:rFonts w:ascii="Times New Roman" w:hAnsi="Times New Roman" w:cs="Times New Roman"/>
        </w:rPr>
      </w:pPr>
      <w:r w:rsidRPr="00B73F01">
        <w:rPr>
          <w:rFonts w:ascii="Times New Roman" w:hAnsi="Times New Roman" w:cs="Times New Roman"/>
        </w:rPr>
        <w:t>Sub-question: When male care workers leave, what reasons do they typically give? Do you think those reasons are different from why female staff leave?</w:t>
      </w:r>
    </w:p>
    <w:p w14:paraId="0EB6314B" w14:textId="077A965C" w:rsidR="003E2126" w:rsidRPr="00B73F01" w:rsidRDefault="003E2126" w:rsidP="003E2126">
      <w:pPr>
        <w:jc w:val="both"/>
        <w:rPr>
          <w:rFonts w:ascii="Times New Roman" w:eastAsia="Times New Roman" w:hAnsi="Times New Roman" w:cs="Times New Roman"/>
          <w:kern w:val="0"/>
          <w:lang w:eastAsia="en-GB"/>
          <w14:ligatures w14:val="none"/>
        </w:rPr>
      </w:pPr>
      <w:r w:rsidRPr="00B73F01">
        <w:rPr>
          <w:rFonts w:ascii="Times New Roman" w:hAnsi="Times New Roman" w:cs="Times New Roman"/>
          <w:b/>
          <w:bCs/>
        </w:rPr>
        <w:t>Question 11</w:t>
      </w:r>
      <w:r w:rsidRPr="00B73F01">
        <w:rPr>
          <w:rFonts w:ascii="Times New Roman" w:hAnsi="Times New Roman" w:cs="Times New Roman"/>
        </w:rPr>
        <w:t xml:space="preserve">: </w:t>
      </w:r>
      <w:r w:rsidRPr="00B73F01">
        <w:rPr>
          <w:rFonts w:ascii="Times New Roman" w:eastAsia="Times New Roman" w:hAnsi="Times New Roman" w:cs="Times New Roman"/>
          <w:kern w:val="0"/>
          <w:lang w:eastAsia="en-GB"/>
          <w14:ligatures w14:val="none"/>
        </w:rPr>
        <w:t xml:space="preserve">How does your organisation currently recruit care workers? Are there any deliberate strategies to attract male applicants? </w:t>
      </w:r>
    </w:p>
    <w:p w14:paraId="7E8DBF38" w14:textId="77777777" w:rsidR="003E2126" w:rsidRPr="00B73F01" w:rsidRDefault="003E2126" w:rsidP="003E2126">
      <w:pPr>
        <w:jc w:val="both"/>
        <w:rPr>
          <w:rFonts w:ascii="Times New Roman" w:eastAsia="Times New Roman" w:hAnsi="Times New Roman" w:cs="Times New Roman"/>
          <w:kern w:val="0"/>
          <w:lang w:eastAsia="en-GB"/>
          <w14:ligatures w14:val="none"/>
        </w:rPr>
      </w:pPr>
      <w:r w:rsidRPr="00B73F01">
        <w:rPr>
          <w:rFonts w:ascii="Times New Roman" w:eastAsia="Times New Roman" w:hAnsi="Times New Roman" w:cs="Times New Roman"/>
          <w:kern w:val="0"/>
          <w:lang w:eastAsia="en-GB"/>
          <w14:ligatures w14:val="none"/>
        </w:rPr>
        <w:t xml:space="preserve">Sub-question: Have you reviewed job adverts or person specifications for gendered language or assumptions? </w:t>
      </w:r>
    </w:p>
    <w:p w14:paraId="1EEDB14B" w14:textId="77777777" w:rsidR="003E2126" w:rsidRPr="00B73F01" w:rsidRDefault="003E2126" w:rsidP="003E2126">
      <w:pPr>
        <w:jc w:val="both"/>
        <w:rPr>
          <w:rFonts w:ascii="Times New Roman" w:hAnsi="Times New Roman" w:cs="Times New Roman"/>
        </w:rPr>
      </w:pPr>
      <w:r w:rsidRPr="00B73F01">
        <w:rPr>
          <w:rFonts w:ascii="Times New Roman" w:eastAsia="Times New Roman" w:hAnsi="Times New Roman" w:cs="Times New Roman"/>
          <w:b/>
          <w:bCs/>
          <w:kern w:val="0"/>
          <w:lang w:eastAsia="en-GB"/>
          <w14:ligatures w14:val="none"/>
        </w:rPr>
        <w:t>Question 12</w:t>
      </w:r>
      <w:r w:rsidRPr="00B73F01">
        <w:rPr>
          <w:rFonts w:ascii="Times New Roman" w:eastAsia="Times New Roman" w:hAnsi="Times New Roman" w:cs="Times New Roman"/>
          <w:kern w:val="0"/>
          <w:lang w:eastAsia="en-GB"/>
          <w14:ligatures w14:val="none"/>
        </w:rPr>
        <w:t xml:space="preserve">: </w:t>
      </w:r>
      <w:r w:rsidRPr="00B73F01">
        <w:rPr>
          <w:rFonts w:ascii="Times New Roman" w:hAnsi="Times New Roman" w:cs="Times New Roman"/>
        </w:rPr>
        <w:t>Does your organisation have any formal policies on gender equality, diversity, or inclusive recruitment? How effectively are they implemented?</w:t>
      </w:r>
    </w:p>
    <w:p w14:paraId="1FB75E18" w14:textId="2E000689"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Do you think national policy or regulatory requirements do enough to address gender imbalance in care?</w:t>
      </w:r>
    </w:p>
    <w:p w14:paraId="58A17C02" w14:textId="77777777" w:rsidR="003E2126" w:rsidRPr="00B73F01" w:rsidRDefault="003E2126" w:rsidP="003E2126">
      <w:pPr>
        <w:jc w:val="both"/>
        <w:rPr>
          <w:rFonts w:ascii="Times New Roman" w:hAnsi="Times New Roman" w:cs="Times New Roman"/>
        </w:rPr>
      </w:pPr>
      <w:r w:rsidRPr="00B73F01">
        <w:rPr>
          <w:rStyle w:val="Emphasis"/>
          <w:rFonts w:ascii="Times New Roman" w:hAnsi="Times New Roman" w:cs="Times New Roman"/>
          <w:b/>
          <w:bCs/>
          <w:i w:val="0"/>
          <w:iCs w:val="0"/>
        </w:rPr>
        <w:t>Question 13</w:t>
      </w:r>
      <w:r w:rsidRPr="00B73F01">
        <w:rPr>
          <w:rStyle w:val="Emphasis"/>
          <w:rFonts w:ascii="Times New Roman" w:hAnsi="Times New Roman" w:cs="Times New Roman"/>
          <w:i w:val="0"/>
          <w:iCs w:val="0"/>
        </w:rPr>
        <w:t xml:space="preserve">: </w:t>
      </w:r>
      <w:r w:rsidRPr="00B73F01">
        <w:rPr>
          <w:rFonts w:ascii="Times New Roman" w:hAnsi="Times New Roman" w:cs="Times New Roman"/>
        </w:rPr>
        <w:t>What organisational changes do you believe would most effectively increase the number of men working in frontline care home roles?</w:t>
      </w:r>
    </w:p>
    <w:p w14:paraId="461F48E5" w14:textId="04E706E4" w:rsidR="003E2126" w:rsidRPr="00B73F01" w:rsidRDefault="003E2126" w:rsidP="003E2126">
      <w:pPr>
        <w:jc w:val="both"/>
        <w:rPr>
          <w:rStyle w:val="Emphasis"/>
          <w:rFonts w:ascii="Times New Roman" w:hAnsi="Times New Roman" w:cs="Times New Roman"/>
          <w:i w:val="0"/>
          <w:iCs w:val="0"/>
        </w:rPr>
      </w:pPr>
      <w:r w:rsidRPr="00B73F01">
        <w:rPr>
          <w:rStyle w:val="Emphasis"/>
          <w:rFonts w:ascii="Times New Roman" w:hAnsi="Times New Roman" w:cs="Times New Roman"/>
          <w:i w:val="0"/>
          <w:iCs w:val="0"/>
        </w:rPr>
        <w:t>Sub-question: What has worked in your own experience, even informally?</w:t>
      </w:r>
    </w:p>
    <w:p w14:paraId="393C4FCF" w14:textId="77777777" w:rsidR="003E2126" w:rsidRPr="00B73F01" w:rsidRDefault="003E2126" w:rsidP="003E2126">
      <w:pPr>
        <w:jc w:val="both"/>
        <w:rPr>
          <w:rFonts w:ascii="Times New Roman" w:eastAsia="Times New Roman" w:hAnsi="Times New Roman" w:cs="Times New Roman"/>
          <w:i/>
          <w:iCs/>
          <w:kern w:val="0"/>
          <w:lang w:eastAsia="en-GB"/>
          <w14:ligatures w14:val="none"/>
        </w:rPr>
      </w:pPr>
      <w:r w:rsidRPr="00B73F01">
        <w:rPr>
          <w:rStyle w:val="Emphasis"/>
          <w:rFonts w:ascii="Times New Roman" w:hAnsi="Times New Roman" w:cs="Times New Roman"/>
          <w:b/>
          <w:bCs/>
          <w:i w:val="0"/>
          <w:iCs w:val="0"/>
        </w:rPr>
        <w:t>Question 14</w:t>
      </w:r>
      <w:r w:rsidRPr="00B73F01">
        <w:rPr>
          <w:rStyle w:val="Emphasis"/>
          <w:rFonts w:ascii="Times New Roman" w:hAnsi="Times New Roman" w:cs="Times New Roman"/>
          <w:i w:val="0"/>
          <w:iCs w:val="0"/>
        </w:rPr>
        <w:t xml:space="preserve">: </w:t>
      </w:r>
      <w:r w:rsidRPr="00B73F01">
        <w:rPr>
          <w:rFonts w:ascii="Times New Roman" w:hAnsi="Times New Roman" w:cs="Times New Roman"/>
        </w:rPr>
        <w:t>Is there anything from your managerial experience regarding gender dynamics in care homes that you feel is important and has not been covered today?</w:t>
      </w:r>
    </w:p>
    <w:p w14:paraId="59CE9123" w14:textId="77777777" w:rsidR="003E2126" w:rsidRPr="00B73F01" w:rsidRDefault="003E2126" w:rsidP="003E2126">
      <w:pPr>
        <w:jc w:val="both"/>
        <w:rPr>
          <w:rStyle w:val="Emphasis"/>
          <w:rFonts w:ascii="Times New Roman" w:hAnsi="Times New Roman" w:cs="Times New Roman"/>
          <w:i w:val="0"/>
          <w:iCs w:val="0"/>
        </w:rPr>
      </w:pPr>
      <w:r w:rsidRPr="00B73F01">
        <w:rPr>
          <w:rFonts w:ascii="Times New Roman" w:eastAsia="Times New Roman" w:hAnsi="Times New Roman" w:cs="Times New Roman"/>
          <w:kern w:val="0"/>
          <w:lang w:eastAsia="en-GB"/>
          <w14:ligatures w14:val="none"/>
        </w:rPr>
        <w:t xml:space="preserve">  </w:t>
      </w:r>
    </w:p>
    <w:p w14:paraId="64A2DCDB" w14:textId="77777777" w:rsidR="003E2126" w:rsidRPr="00B9458B" w:rsidRDefault="003E2126" w:rsidP="003E2126">
      <w:pPr>
        <w:jc w:val="both"/>
        <w:rPr>
          <w:i/>
          <w:iCs/>
        </w:rPr>
      </w:pPr>
    </w:p>
    <w:p w14:paraId="56FFA209" w14:textId="77777777" w:rsidR="003E2126" w:rsidRPr="00B9458B" w:rsidRDefault="003E2126" w:rsidP="003E2126">
      <w:pPr>
        <w:jc w:val="both"/>
        <w:rPr>
          <w:i/>
          <w:iCs/>
        </w:rPr>
      </w:pPr>
    </w:p>
    <w:p w14:paraId="01FA330F" w14:textId="77777777" w:rsidR="003E2126" w:rsidRDefault="003E2126" w:rsidP="003E2126">
      <w:pPr>
        <w:rPr>
          <w:rFonts w:ascii="Times New Roman" w:hAnsi="Times New Roman" w:cs="Times New Roman"/>
          <w:b/>
          <w:bCs/>
        </w:rPr>
      </w:pPr>
    </w:p>
    <w:p w14:paraId="41FBD91E" w14:textId="77777777" w:rsidR="003E2126" w:rsidRPr="003E2126" w:rsidRDefault="003E2126" w:rsidP="003E2126">
      <w:pPr>
        <w:rPr>
          <w:rFonts w:ascii="Times New Roman" w:hAnsi="Times New Roman" w:cs="Times New Roman"/>
          <w:b/>
          <w:bCs/>
        </w:rPr>
      </w:pPr>
    </w:p>
    <w:p w14:paraId="41262086" w14:textId="77777777" w:rsidR="00D32444" w:rsidRPr="003E2126" w:rsidRDefault="00D32444" w:rsidP="00A744C9">
      <w:pPr>
        <w:jc w:val="both"/>
        <w:rPr>
          <w:rFonts w:ascii="Times New Roman" w:hAnsi="Times New Roman" w:cs="Times New Roman"/>
          <w:b/>
          <w:bCs/>
          <w:sz w:val="32"/>
          <w:szCs w:val="32"/>
        </w:rPr>
      </w:pPr>
    </w:p>
    <w:p w14:paraId="07BDA1B0" w14:textId="77777777" w:rsidR="00D32444" w:rsidRPr="003E2126" w:rsidRDefault="00D32444" w:rsidP="00A744C9">
      <w:pPr>
        <w:jc w:val="both"/>
        <w:rPr>
          <w:rFonts w:ascii="Times New Roman" w:hAnsi="Times New Roman" w:cs="Times New Roman"/>
          <w:b/>
          <w:bCs/>
          <w:sz w:val="32"/>
          <w:szCs w:val="32"/>
        </w:rPr>
      </w:pPr>
    </w:p>
    <w:p w14:paraId="55169416" w14:textId="7DC4159B" w:rsidR="00496C83" w:rsidRDefault="003E2126" w:rsidP="003E2126">
      <w:pPr>
        <w:pStyle w:val="Heading2"/>
        <w:rPr>
          <w:rFonts w:ascii="Times New Roman" w:hAnsi="Times New Roman" w:cs="Times New Roman"/>
          <w:b/>
          <w:bCs/>
        </w:rPr>
      </w:pPr>
      <w:bookmarkStart w:id="31" w:name="_Toc234314939"/>
      <w:r w:rsidRPr="003E2126">
        <w:rPr>
          <w:rFonts w:ascii="Times New Roman" w:hAnsi="Times New Roman" w:cs="Times New Roman"/>
        </w:rPr>
        <w:lastRenderedPageBreak/>
        <w:t>Appendix 4</w:t>
      </w:r>
      <w:bookmarkEnd w:id="31"/>
      <w:r w:rsidR="00D32444" w:rsidRPr="003E2126">
        <w:rPr>
          <w:rFonts w:ascii="Times New Roman" w:hAnsi="Times New Roman" w:cs="Times New Roman"/>
          <w:b/>
          <w:bCs/>
        </w:rPr>
        <w:t xml:space="preserve"> </w:t>
      </w:r>
    </w:p>
    <w:p w14:paraId="151A2289" w14:textId="7431F464" w:rsidR="003E2126" w:rsidRDefault="003E2126" w:rsidP="003E2126">
      <w:pPr>
        <w:rPr>
          <w:rFonts w:ascii="Times New Roman" w:hAnsi="Times New Roman" w:cs="Times New Roman"/>
        </w:rPr>
      </w:pPr>
      <w:r w:rsidRPr="004D51C6">
        <w:rPr>
          <w:rFonts w:ascii="Times New Roman" w:hAnsi="Times New Roman" w:cs="Times New Roman"/>
          <w:b/>
          <w:bCs/>
        </w:rPr>
        <w:t>Interview transcript P7.</w:t>
      </w:r>
      <w:r w:rsidR="004D51C6" w:rsidRPr="004D51C6">
        <w:rPr>
          <w:rFonts w:ascii="Times New Roman" w:hAnsi="Times New Roman" w:cs="Times New Roman"/>
          <w:b/>
          <w:bCs/>
        </w:rPr>
        <w:t xml:space="preserve">                                                                    </w:t>
      </w:r>
    </w:p>
    <w:p w14:paraId="6CFB440B" w14:textId="77777777" w:rsidR="004D51C6" w:rsidRDefault="004D51C6" w:rsidP="003E2126">
      <w:pPr>
        <w:rPr>
          <w:rFonts w:ascii="Times New Roman" w:hAnsi="Times New Roman" w:cs="Times New Roman"/>
        </w:rPr>
      </w:pPr>
    </w:p>
    <w:p w14:paraId="683FA273" w14:textId="30DB34EB" w:rsidR="004D51C6" w:rsidRDefault="00E4512F" w:rsidP="003E2126">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noProof/>
        </w:rPr>
        <w:drawing>
          <wp:inline distT="0" distB="0" distL="0" distR="0" wp14:anchorId="5E9CB183" wp14:editId="352897BB">
            <wp:extent cx="1438910" cy="475615"/>
            <wp:effectExtent l="0" t="0" r="8890" b="635"/>
            <wp:docPr id="90048327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38910" cy="475615"/>
                    </a:xfrm>
                    <a:prstGeom prst="rect">
                      <a:avLst/>
                    </a:prstGeom>
                    <a:noFill/>
                  </pic:spPr>
                </pic:pic>
              </a:graphicData>
            </a:graphic>
          </wp:inline>
        </w:drawing>
      </w:r>
    </w:p>
    <w:p w14:paraId="3F7A876A" w14:textId="77777777" w:rsidR="004D51C6" w:rsidRPr="004D51C6" w:rsidRDefault="004D51C6" w:rsidP="004D51C6">
      <w:pPr>
        <w:spacing w:before="240" w:after="240" w:line="276" w:lineRule="auto"/>
        <w:rPr>
          <w:rFonts w:ascii="Times New Roman" w:eastAsia="Arial" w:hAnsi="Times New Roman" w:cs="Times New Roman"/>
          <w:b/>
          <w:bCs/>
          <w:kern w:val="0"/>
          <w:lang w:val="en" w:eastAsia="en-GB"/>
          <w14:ligatures w14:val="none"/>
        </w:rPr>
      </w:pPr>
      <w:r w:rsidRPr="004D51C6">
        <w:rPr>
          <w:rFonts w:ascii="Times New Roman" w:eastAsia="Arial" w:hAnsi="Times New Roman" w:cs="Times New Roman"/>
          <w:b/>
          <w:bCs/>
          <w:kern w:val="0"/>
          <w:lang w:val="en" w:eastAsia="en-GB"/>
          <w14:ligatures w14:val="none"/>
        </w:rPr>
        <w:t>Participant 7-Female Deputy Manager with 4 years of experience in the role.</w:t>
      </w:r>
    </w:p>
    <w:p w14:paraId="5AA9B21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Thank you for agreeing to participate in this study. My name is Roxana Meader, and I'm conducting this research at the University of Wales Trinity St David on the under-representation of men in UK care homes, focusing on management practices and organisational culture. Your insight as a manager is extremely valuable. The interview will take approximately 30 minutes. Your responses will be kept fully confidential and anonymised in the final report. With your consent, I would like to record this session. Please feel free to raise any concerns or stop at any time. Shall we begin?</w:t>
      </w:r>
    </w:p>
    <w:p w14:paraId="3B2117B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Yes.</w:t>
      </w:r>
    </w:p>
    <w:p w14:paraId="7F984DCD"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Can you tell me about your role and how long you have been managing in the care home?</w:t>
      </w:r>
    </w:p>
    <w:p w14:paraId="10EDAEC2" w14:textId="4D8AC09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Yeah, I</w:t>
      </w:r>
      <w:r w:rsidR="00B1184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in this current role as deputy manager for almost four years. Previously, I was the unit leader and night nurse for the units, and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done that for over 12 years. Before that,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d done day nursing.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been here 17 years. In my role, I oversee the home, especially if the other manager is off.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take charge of that. In my day-to-day role, I make sure that the units are all covered with the right skill mixes so that appropriate care is provided. I </w:t>
      </w:r>
      <w:proofErr w:type="gramStart"/>
      <w:r w:rsidRPr="004D51C6">
        <w:rPr>
          <w:rFonts w:ascii="Times New Roman" w:eastAsia="Arial" w:hAnsi="Times New Roman" w:cs="Times New Roman"/>
          <w:kern w:val="0"/>
          <w:lang w:val="en" w:eastAsia="en-GB"/>
          <w14:ligatures w14:val="none"/>
        </w:rPr>
        <w:t>ensure</w:t>
      </w:r>
      <w:proofErr w:type="gramEnd"/>
      <w:r w:rsidRPr="004D51C6">
        <w:rPr>
          <w:rFonts w:ascii="Times New Roman" w:eastAsia="Arial" w:hAnsi="Times New Roman" w:cs="Times New Roman"/>
          <w:kern w:val="0"/>
          <w:lang w:val="en" w:eastAsia="en-GB"/>
          <w14:ligatures w14:val="none"/>
        </w:rPr>
        <w:t xml:space="preserve"> that all training is up to date.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follow the training matrix and choose everyone with below-average scores. I also source outside training for them when needed as well. If I see something coming in and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appropriate for my care staff to improve their knowledge, I source that for them as well. I also </w:t>
      </w:r>
      <w:r w:rsidR="00087B61" w:rsidRPr="004D51C6">
        <w:rPr>
          <w:rFonts w:ascii="Times New Roman" w:eastAsia="Arial" w:hAnsi="Times New Roman" w:cs="Times New Roman"/>
          <w:kern w:val="0"/>
          <w:lang w:val="en" w:eastAsia="en-GB"/>
          <w14:ligatures w14:val="none"/>
        </w:rPr>
        <w:t>interviewed</w:t>
      </w:r>
      <w:r w:rsidRPr="004D51C6">
        <w:rPr>
          <w:rFonts w:ascii="Times New Roman" w:eastAsia="Arial" w:hAnsi="Times New Roman" w:cs="Times New Roman"/>
          <w:kern w:val="0"/>
          <w:lang w:val="en" w:eastAsia="en-GB"/>
          <w14:ligatures w14:val="none"/>
        </w:rPr>
        <w:t>, so I take on staff provided. I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think of the word, but I do the advertising for it on Facebook and things. </w:t>
      </w:r>
      <w:r w:rsidR="00B1184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support recruitment so that we get the right type of staff.</w:t>
      </w:r>
    </w:p>
    <w:p w14:paraId="0955F09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Have you managed teams in other settings, or just care homes?</w:t>
      </w:r>
    </w:p>
    <w:p w14:paraId="40FAA4F8" w14:textId="70A6E15B"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Only in the care home, because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here 17 years. I have done many other roles in my life, but as a nurse, this is my longest employment.</w:t>
      </w:r>
    </w:p>
    <w:p w14:paraId="6A97A412"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How would you describe the current gender composition of the workforce, both in front-line and supervisory?</w:t>
      </w:r>
    </w:p>
    <w:p w14:paraId="567E288B" w14:textId="30541D6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 supervisory.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probably 90% ladies, not necessarily on purpose.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just that we find that the majority of care staff are female who actually apply for the job; we do have some gentlemen who work here, and they fit in lovely. And I think it all depends on the </w:t>
      </w:r>
      <w:r w:rsidRPr="004D51C6">
        <w:rPr>
          <w:rFonts w:ascii="Times New Roman" w:eastAsia="Arial" w:hAnsi="Times New Roman" w:cs="Times New Roman"/>
          <w:kern w:val="0"/>
          <w:lang w:val="en" w:eastAsia="en-GB"/>
          <w14:ligatures w14:val="none"/>
        </w:rPr>
        <w:lastRenderedPageBreak/>
        <w:t xml:space="preserve">type of male gentleman who applies. If they fit in well with </w:t>
      </w:r>
      <w:r w:rsidR="007B1736" w:rsidRPr="004D51C6">
        <w:rPr>
          <w:rFonts w:ascii="Times New Roman" w:eastAsia="Arial" w:hAnsi="Times New Roman" w:cs="Times New Roman"/>
          <w:kern w:val="0"/>
          <w:lang w:val="en" w:eastAsia="en-GB"/>
          <w14:ligatures w14:val="none"/>
        </w:rPr>
        <w:t>these</w:t>
      </w:r>
      <w:r w:rsidRPr="004D51C6">
        <w:rPr>
          <w:rFonts w:ascii="Times New Roman" w:eastAsia="Arial" w:hAnsi="Times New Roman" w:cs="Times New Roman"/>
          <w:kern w:val="0"/>
          <w:lang w:val="en" w:eastAsia="en-GB"/>
          <w14:ligatures w14:val="none"/>
        </w:rPr>
        <w:t xml:space="preserve"> many ladies,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like, I know many carers, so, you know,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their personality and how they feel about patients. Because I think it takes a certain type of person to take on that role, especially in the female-dominated sector, you know, the male persona does not always fit it.</w:t>
      </w:r>
    </w:p>
    <w:p w14:paraId="40E64CD0"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Did the composition change since you started? </w:t>
      </w:r>
    </w:p>
    <w:p w14:paraId="5E1DAC1D" w14:textId="6B8013DB"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The management is generally the same. Nothing</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really changed, like obviously some staffing changes. The levels have changed as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w:t>
      </w:r>
      <w:r w:rsidR="00087B61" w:rsidRPr="004D51C6">
        <w:rPr>
          <w:rFonts w:ascii="Times New Roman" w:eastAsia="Arial" w:hAnsi="Times New Roman" w:cs="Times New Roman"/>
          <w:kern w:val="0"/>
          <w:lang w:val="en" w:eastAsia="en-GB"/>
          <w14:ligatures w14:val="none"/>
        </w:rPr>
        <w:t>increased</w:t>
      </w:r>
      <w:r w:rsidRPr="004D51C6">
        <w:rPr>
          <w:rFonts w:ascii="Times New Roman" w:eastAsia="Arial" w:hAnsi="Times New Roman" w:cs="Times New Roman"/>
          <w:kern w:val="0"/>
          <w:lang w:val="en" w:eastAsia="en-GB"/>
          <w14:ligatures w14:val="none"/>
        </w:rPr>
        <w:t xml:space="preserve"> as the needs have changed, because, obviously,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all dependent on the needs of the residents. So, our staffing levels have increased, but I think the percentage is still the same concerning the gender.</w:t>
      </w:r>
    </w:p>
    <w:p w14:paraId="3360CB99"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From your management perspective, how do you think care home work is perceived in terms of gender, both inside and outside the organisation? </w:t>
      </w:r>
    </w:p>
    <w:p w14:paraId="236F781D" w14:textId="5C6AA6A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I think in general, even from people on the outside, see, being a </w:t>
      </w:r>
      <w:proofErr w:type="spellStart"/>
      <w:r w:rsidRPr="004D51C6">
        <w:rPr>
          <w:rFonts w:ascii="Times New Roman" w:eastAsia="Arial" w:hAnsi="Times New Roman" w:cs="Times New Roman"/>
          <w:kern w:val="0"/>
          <w:lang w:val="en" w:eastAsia="en-GB"/>
          <w14:ligatures w14:val="none"/>
        </w:rPr>
        <w:t>carer</w:t>
      </w:r>
      <w:proofErr w:type="spellEnd"/>
      <w:r w:rsidRPr="004D51C6">
        <w:rPr>
          <w:rFonts w:ascii="Times New Roman" w:eastAsia="Arial" w:hAnsi="Times New Roman" w:cs="Times New Roman"/>
          <w:kern w:val="0"/>
          <w:lang w:val="en" w:eastAsia="en-GB"/>
          <w14:ligatures w14:val="none"/>
        </w:rPr>
        <w:t>, being a nurse, is a female occupation.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general consideration. You know, even though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all gender, you know, gender neutral sort of thing, you know, we accept everyone. You know, we are inclusive, yes, but I think the male, the male psyche probably sees it as a female occupation, yeah, the social Yeah, rather than not, it doesn't make sense, because the social factors, </w:t>
      </w:r>
      <w:proofErr w:type="gramStart"/>
      <w:r w:rsidRPr="004D51C6">
        <w:rPr>
          <w:rFonts w:ascii="Times New Roman" w:eastAsia="Arial" w:hAnsi="Times New Roman" w:cs="Times New Roman"/>
          <w:kern w:val="0"/>
          <w:lang w:val="en" w:eastAsia="en-GB"/>
          <w14:ligatures w14:val="none"/>
        </w:rPr>
        <w:t>they</w:t>
      </w:r>
      <w:proofErr w:type="gramEnd"/>
      <w:r w:rsidRPr="004D51C6">
        <w:rPr>
          <w:rFonts w:ascii="Times New Roman" w:eastAsia="Arial" w:hAnsi="Times New Roman" w:cs="Times New Roman"/>
          <w:kern w:val="0"/>
          <w:lang w:val="en" w:eastAsia="en-GB"/>
          <w14:ligatures w14:val="none"/>
        </w:rPr>
        <w:t xml:space="preserve"> actually very I think men themselves, even they feel like their role is, oh, I'm a man. ‘I should be a builder’ that sort of thing and not ‘Oh, I should be a carer</w:t>
      </w:r>
      <w:r w:rsidR="00087B61" w:rsidRPr="004D51C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That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my ladies’ friends, that job.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that mentality is still out there, but it is improving with each generation.</w:t>
      </w:r>
    </w:p>
    <w:p w14:paraId="065FA79C" w14:textId="1F86BA01"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Just because you want to be a carer doesn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mean less of a man; if anything, it makes you more emotionally intelligent.</w:t>
      </w:r>
    </w:p>
    <w:p w14:paraId="1EADD28E" w14:textId="1FB8CC6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Do you think the sector is seen as women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work, and how does that perception affect recruitment?</w:t>
      </w:r>
    </w:p>
    <w:p w14:paraId="0D7364FC" w14:textId="24D8FF0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do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perceived outside as a woman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role, as just said, but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it affects its recruitment, as in, like me interviewing, because, as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met one or two of my staff, and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recently taken on a male gentleman to work in our care sector, and he is lovely. I mean, so on our side of things,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see an issue with having a male population, but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just the outside perception of it all.</w:t>
      </w:r>
    </w:p>
    <w:p w14:paraId="1EF5D165" w14:textId="0056598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Have you observed any challenges that male carers face, specifically in terms of professional identity or acceptance from colleagues, </w:t>
      </w:r>
      <w:r w:rsidR="00087B61" w:rsidRPr="004D51C6">
        <w:rPr>
          <w:rFonts w:ascii="Times New Roman" w:eastAsia="Arial" w:hAnsi="Times New Roman" w:cs="Times New Roman"/>
          <w:kern w:val="0"/>
          <w:lang w:val="en" w:eastAsia="en-GB"/>
          <w14:ligatures w14:val="none"/>
        </w:rPr>
        <w:t>residents,</w:t>
      </w:r>
      <w:r w:rsidRPr="004D51C6">
        <w:rPr>
          <w:rFonts w:ascii="Times New Roman" w:eastAsia="Arial" w:hAnsi="Times New Roman" w:cs="Times New Roman"/>
          <w:kern w:val="0"/>
          <w:lang w:val="en" w:eastAsia="en-GB"/>
          <w14:ligatures w14:val="none"/>
        </w:rPr>
        <w:t xml:space="preserve"> or families?</w:t>
      </w:r>
    </w:p>
    <w:p w14:paraId="576ECBDC" w14:textId="2AB019C9"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Not with colleagues or families, to be honest, but sometimes with residents because of the generation gap. I think they think that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a lady,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want a man to look after me. Obviously, we support as much as we can, but you find that, as time goes by, they get a chance to know our male carers, they say, ‘Oh,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worry’</w:t>
      </w:r>
      <w:r w:rsidR="007B1736">
        <w:rPr>
          <w:rFonts w:ascii="Times New Roman" w:eastAsia="Arial" w:hAnsi="Times New Roman" w:cs="Times New Roman"/>
          <w:kern w:val="0"/>
          <w:lang w:val="en" w:eastAsia="en-GB"/>
          <w14:ligatures w14:val="none"/>
        </w:rPr>
        <w:t xml:space="preserve"> and </w:t>
      </w:r>
      <w:r w:rsidRPr="004D51C6">
        <w:rPr>
          <w:rFonts w:ascii="Times New Roman" w:eastAsia="Arial" w:hAnsi="Times New Roman" w:cs="Times New Roman"/>
          <w:kern w:val="0"/>
          <w:lang w:val="en" w:eastAsia="en-GB"/>
          <w14:ligatures w14:val="none"/>
        </w:rPr>
        <w:t>perception change. And yeah, I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all about getting to know each other. And we </w:t>
      </w:r>
      <w:r w:rsidR="007B1736" w:rsidRPr="004D51C6">
        <w:rPr>
          <w:rFonts w:ascii="Times New Roman" w:eastAsia="Arial" w:hAnsi="Times New Roman" w:cs="Times New Roman"/>
          <w:kern w:val="0"/>
          <w:lang w:val="en" w:eastAsia="en-GB"/>
          <w14:ligatures w14:val="none"/>
        </w:rPr>
        <w:t>always say that</w:t>
      </w:r>
      <w:r w:rsidRPr="004D51C6">
        <w:rPr>
          <w:rFonts w:ascii="Times New Roman" w:eastAsia="Arial" w:hAnsi="Times New Roman" w:cs="Times New Roman"/>
          <w:kern w:val="0"/>
          <w:lang w:val="en" w:eastAsia="en-GB"/>
          <w14:ligatures w14:val="none"/>
        </w:rPr>
        <w:t xml:space="preserve"> there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Pr="004D51C6">
        <w:rPr>
          <w:rFonts w:ascii="Times New Roman" w:eastAsia="Arial" w:hAnsi="Times New Roman" w:cs="Times New Roman"/>
          <w:kern w:val="0"/>
          <w:lang w:val="en" w:eastAsia="en-GB"/>
          <w14:ligatures w14:val="none"/>
        </w:rPr>
        <w:lastRenderedPageBreak/>
        <w:t xml:space="preserve">always that get to know me, period, </w:t>
      </w:r>
      <w:r w:rsidR="00087B61" w:rsidRPr="004D51C6">
        <w:rPr>
          <w:rFonts w:ascii="Times New Roman" w:eastAsia="Arial" w:hAnsi="Times New Roman" w:cs="Times New Roman"/>
          <w:kern w:val="0"/>
          <w:lang w:val="en" w:eastAsia="en-GB"/>
          <w14:ligatures w14:val="none"/>
        </w:rPr>
        <w:t>man,</w:t>
      </w:r>
      <w:r w:rsidRPr="004D51C6">
        <w:rPr>
          <w:rFonts w:ascii="Times New Roman" w:eastAsia="Arial" w:hAnsi="Times New Roman" w:cs="Times New Roman"/>
          <w:kern w:val="0"/>
          <w:lang w:val="en" w:eastAsia="en-GB"/>
          <w14:ligatures w14:val="none"/>
        </w:rPr>
        <w:t xml:space="preserve"> or woman, when you have the residents coming into the building, or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new starters,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always got to have that get to know me, period. And I think once that gets to me, period happens, then the ladies will let the gentleman come in; on the other hand, you might have a male gentleman who says, ‘She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too young to be my carer</w:t>
      </w:r>
      <w:r w:rsidR="00087B61" w:rsidRPr="004D51C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and there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an age gap thing as well.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had that in the past. But over time, things do change, and they go right.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been looking after them for 10 years. </w:t>
      </w:r>
    </w:p>
    <w:p w14:paraId="508F8B4A"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Have you addressed the challenges as a manager when they happened? </w:t>
      </w:r>
    </w:p>
    <w:p w14:paraId="2DDF83F4" w14:textId="497E8B79"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haven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had any </w:t>
      </w:r>
      <w:proofErr w:type="gramStart"/>
      <w:r w:rsidRPr="004D51C6">
        <w:rPr>
          <w:rFonts w:ascii="Times New Roman" w:eastAsia="Arial" w:hAnsi="Times New Roman" w:cs="Times New Roman"/>
          <w:kern w:val="0"/>
          <w:lang w:val="en" w:eastAsia="en-GB"/>
          <w14:ligatures w14:val="none"/>
        </w:rPr>
        <w:t>on</w:t>
      </w:r>
      <w:proofErr w:type="gramEnd"/>
      <w:r w:rsidRPr="004D51C6">
        <w:rPr>
          <w:rFonts w:ascii="Times New Roman" w:eastAsia="Arial" w:hAnsi="Times New Roman" w:cs="Times New Roman"/>
          <w:kern w:val="0"/>
          <w:lang w:val="en" w:eastAsia="en-GB"/>
          <w14:ligatures w14:val="none"/>
        </w:rPr>
        <w:t xml:space="preserve"> since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become a manager, but in the past, yes, I have. And as I said, it was a time thing, and once they got to know someone, then they were more so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familiarity of it that actually matters.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find this with the families.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007B1736" w:rsidRPr="004D51C6">
        <w:rPr>
          <w:rFonts w:ascii="Times New Roman" w:eastAsia="Arial" w:hAnsi="Times New Roman" w:cs="Times New Roman"/>
          <w:kern w:val="0"/>
          <w:lang w:val="en" w:eastAsia="en-GB"/>
          <w14:ligatures w14:val="none"/>
        </w:rPr>
        <w:t>normal for</w:t>
      </w:r>
      <w:r w:rsidRPr="004D51C6">
        <w:rPr>
          <w:rFonts w:ascii="Times New Roman" w:eastAsia="Arial" w:hAnsi="Times New Roman" w:cs="Times New Roman"/>
          <w:kern w:val="0"/>
          <w:lang w:val="en" w:eastAsia="en-GB"/>
          <w14:ligatures w14:val="none"/>
        </w:rPr>
        <w:t xml:space="preserve"> either the resident </w:t>
      </w:r>
      <w:r w:rsidR="007B1736" w:rsidRPr="004D51C6">
        <w:rPr>
          <w:rFonts w:ascii="Times New Roman" w:eastAsia="Arial" w:hAnsi="Times New Roman" w:cs="Times New Roman"/>
          <w:kern w:val="0"/>
          <w:lang w:val="en" w:eastAsia="en-GB"/>
          <w14:ligatures w14:val="none"/>
        </w:rPr>
        <w:t>or</w:t>
      </w:r>
      <w:r w:rsidRPr="004D51C6">
        <w:rPr>
          <w:rFonts w:ascii="Times New Roman" w:eastAsia="Arial" w:hAnsi="Times New Roman" w:cs="Times New Roman"/>
          <w:kern w:val="0"/>
          <w:lang w:val="en" w:eastAsia="en-GB"/>
          <w14:ligatures w14:val="none"/>
        </w:rPr>
        <w:t xml:space="preserve"> then the staff feel a bit, I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go in there because she said no, but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she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you can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go in there. Let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do it this way. And then, you know, even if you ask the </w:t>
      </w:r>
      <w:r w:rsidR="007B1736" w:rsidRPr="004D51C6">
        <w:rPr>
          <w:rFonts w:ascii="Times New Roman" w:eastAsia="Arial" w:hAnsi="Times New Roman" w:cs="Times New Roman"/>
          <w:kern w:val="0"/>
          <w:lang w:val="en" w:eastAsia="en-GB"/>
          <w14:ligatures w14:val="none"/>
        </w:rPr>
        <w:t>residents</w:t>
      </w:r>
      <w:r w:rsidRPr="004D51C6">
        <w:rPr>
          <w:rFonts w:ascii="Times New Roman" w:eastAsia="Arial" w:hAnsi="Times New Roman" w:cs="Times New Roman"/>
          <w:kern w:val="0"/>
          <w:lang w:val="en" w:eastAsia="en-GB"/>
          <w14:ligatures w14:val="none"/>
        </w:rPr>
        <w:t xml:space="preserve"> before they make their choices, so okay, I meet, I say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only me, and so on. The gentleman carer, do you mind? But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do the cleaning. And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 bit that, you know, I will see.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very worried, yeah. And He will make you will make sure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safe. Are you happy with that? And we go through different things, and we come up with what is happy for that resident and thing, and if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still a problem, then obviously you pull off another unit or whatever. But yeah, I have dealt with that bit as a nurse, not as a manager.</w:t>
      </w:r>
    </w:p>
    <w:p w14:paraId="72D5FAF5" w14:textId="583F8106"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 xml:space="preserve">And as I said, it was a time thing, and once they got to know someone, then they were more set.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familiarity of it that actually matters.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find this with the family.</w:t>
      </w:r>
    </w:p>
    <w:p w14:paraId="1609889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In your view, how does the organisational culture of the care home either support or discourage male participation? </w:t>
      </w:r>
    </w:p>
    <w:p w14:paraId="06CA890A" w14:textId="1DC917D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we support it because we have so many gentlemen here as residents, and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nice for them to see some male faces, and there might be something that they want to tell them, rather than what they would tell a woman. So, you know, like if they are so down below,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not likely going to tell me unless I see it, especially if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self-caring, but they might tell one of my male carers. Okay, so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nice to relate to the coverage to have at least a percentage of okay as male.</w:t>
      </w:r>
    </w:p>
    <w:p w14:paraId="22F7F93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Are there any unspoken norms or assumptions that you think shape the workforce?</w:t>
      </w:r>
    </w:p>
    <w:p w14:paraId="1E2139E8" w14:textId="02AFD169"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think so. I think like experience is always encouraged because, you know, it aids in that </w:t>
      </w:r>
      <w:r w:rsidR="00087B61" w:rsidRPr="004D51C6">
        <w:rPr>
          <w:rFonts w:ascii="Times New Roman" w:eastAsia="Arial" w:hAnsi="Times New Roman" w:cs="Times New Roman"/>
          <w:kern w:val="0"/>
          <w:lang w:val="en" w:eastAsia="en-GB"/>
          <w14:ligatures w14:val="none"/>
        </w:rPr>
        <w:t>getting</w:t>
      </w:r>
      <w:r w:rsidRPr="004D51C6">
        <w:rPr>
          <w:rFonts w:ascii="Times New Roman" w:eastAsia="Arial" w:hAnsi="Times New Roman" w:cs="Times New Roman"/>
          <w:kern w:val="0"/>
          <w:lang w:val="en" w:eastAsia="en-GB"/>
          <w14:ligatures w14:val="none"/>
        </w:rPr>
        <w:t xml:space="preserve"> to know me </w:t>
      </w:r>
      <w:r w:rsidR="00087B61" w:rsidRPr="004D51C6">
        <w:rPr>
          <w:rFonts w:ascii="Times New Roman" w:eastAsia="Arial" w:hAnsi="Times New Roman" w:cs="Times New Roman"/>
          <w:kern w:val="0"/>
          <w:lang w:val="en" w:eastAsia="en-GB"/>
          <w14:ligatures w14:val="none"/>
        </w:rPr>
        <w:t>period if</w:t>
      </w:r>
      <w:r w:rsidRPr="004D51C6">
        <w:rPr>
          <w:rFonts w:ascii="Times New Roman" w:eastAsia="Arial" w:hAnsi="Times New Roman" w:cs="Times New Roman"/>
          <w:kern w:val="0"/>
          <w:lang w:val="en" w:eastAsia="en-GB"/>
          <w14:ligatures w14:val="none"/>
        </w:rPr>
        <w:t xml:space="preserve">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already got the care experience. We</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also taken on people who are brand new to care, even though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not young, maybe, and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w:t>
      </w:r>
      <w:r w:rsidR="007B1736" w:rsidRPr="004D51C6">
        <w:rPr>
          <w:rFonts w:ascii="Times New Roman" w:eastAsia="Arial" w:hAnsi="Times New Roman" w:cs="Times New Roman"/>
          <w:kern w:val="0"/>
          <w:lang w:val="en" w:eastAsia="en-GB"/>
          <w14:ligatures w14:val="none"/>
        </w:rPr>
        <w:t>totally</w:t>
      </w:r>
      <w:r w:rsidRPr="004D51C6">
        <w:rPr>
          <w:rFonts w:ascii="Times New Roman" w:eastAsia="Arial" w:hAnsi="Times New Roman" w:cs="Times New Roman"/>
          <w:kern w:val="0"/>
          <w:lang w:val="en" w:eastAsia="en-GB"/>
          <w14:ligatures w14:val="none"/>
        </w:rPr>
        <w:t xml:space="preserve"> new career </w:t>
      </w:r>
      <w:r w:rsidR="00087B61" w:rsidRPr="004D51C6">
        <w:rPr>
          <w:rFonts w:ascii="Times New Roman" w:eastAsia="Arial" w:hAnsi="Times New Roman" w:cs="Times New Roman"/>
          <w:kern w:val="0"/>
          <w:lang w:val="en" w:eastAsia="en-GB"/>
          <w14:ligatures w14:val="none"/>
        </w:rPr>
        <w:t>for</w:t>
      </w:r>
      <w:r w:rsidRPr="004D51C6">
        <w:rPr>
          <w:rFonts w:ascii="Times New Roman" w:eastAsia="Arial" w:hAnsi="Times New Roman" w:cs="Times New Roman"/>
          <w:kern w:val="0"/>
          <w:lang w:val="en" w:eastAsia="en-GB"/>
          <w14:ligatures w14:val="none"/>
        </w:rPr>
        <w:t xml:space="preserve"> them. And you do see that your training improves that, and it makes you know them grow with the home.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you see both sides of it.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don</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think it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challenge in either way, really. </w:t>
      </w:r>
    </w:p>
    <w:p w14:paraId="7BB73B37"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Researcher</w:t>
      </w:r>
      <w:r w:rsidRPr="004D51C6">
        <w:rPr>
          <w:rFonts w:ascii="Times New Roman" w:eastAsia="Arial" w:hAnsi="Times New Roman" w:cs="Times New Roman"/>
          <w:kern w:val="0"/>
          <w:lang w:val="en" w:eastAsia="en-GB"/>
          <w14:ligatures w14:val="none"/>
        </w:rPr>
        <w:t xml:space="preserve">: How do you support your staff, both male and female, in managing the emotional demands of the care work? Because the care work comes with a lot of emotional demand. </w:t>
      </w:r>
    </w:p>
    <w:p w14:paraId="3F67A730" w14:textId="352E01BC"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Yeah, it can really be </w:t>
      </w:r>
      <w:r w:rsidR="007B1736" w:rsidRPr="004D51C6">
        <w:rPr>
          <w:rFonts w:ascii="Times New Roman" w:eastAsia="Arial" w:hAnsi="Times New Roman" w:cs="Times New Roman"/>
          <w:kern w:val="0"/>
          <w:lang w:val="en" w:eastAsia="en-GB"/>
          <w14:ligatures w14:val="none"/>
        </w:rPr>
        <w:t>stressful</w:t>
      </w:r>
      <w:r w:rsidRPr="004D51C6">
        <w:rPr>
          <w:rFonts w:ascii="Times New Roman" w:eastAsia="Arial" w:hAnsi="Times New Roman" w:cs="Times New Roman"/>
          <w:kern w:val="0"/>
          <w:lang w:val="en" w:eastAsia="en-GB"/>
          <w14:ligatures w14:val="none"/>
        </w:rPr>
        <w:t>. As you see around here you have a lot of buzzers. You might have someone else calling, and you know,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your normal tasks,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to try not to be, what</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word I</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looking for, institutionalized, but certain things have to be tasked, like you need to have a window for breakfast because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window for lunch, and then you need to have fluids to make sure that they</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hydrated. </w:t>
      </w:r>
      <w:r w:rsidR="007B1736"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you</w:t>
      </w:r>
      <w:r w:rsidR="007B1736">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these tasks that have to be completed, but you know, having person-</w:t>
      </w:r>
      <w:r w:rsidR="000E206E" w:rsidRPr="004D51C6">
        <w:rPr>
          <w:rFonts w:ascii="Times New Roman" w:eastAsia="Arial" w:hAnsi="Times New Roman" w:cs="Times New Roman"/>
          <w:kern w:val="0"/>
          <w:lang w:val="en" w:eastAsia="en-GB"/>
          <w14:ligatures w14:val="none"/>
        </w:rPr>
        <w:t>centered</w:t>
      </w:r>
      <w:r w:rsidRPr="004D51C6">
        <w:rPr>
          <w:rFonts w:ascii="Times New Roman" w:eastAsia="Arial" w:hAnsi="Times New Roman" w:cs="Times New Roman"/>
          <w:kern w:val="0"/>
          <w:lang w:val="en" w:eastAsia="en-GB"/>
          <w14:ligatures w14:val="none"/>
        </w:rPr>
        <w:t xml:space="preserve"> care as well, and mixing that in,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just got to, you know, it can get really demanding, especially if everyone wants to go to the toilet at the same time, or everyone wants, I want a snack now. Or, do you know, all the buzzers start,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still with someone else.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 can be a lot of emotional baggage, really, isn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it? You know, it gets on top with you. So always encourage, like, you know, make sure you take your breaks. If you take your breaks, come off the unit, come away from those buzzers.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they know where our office is. We got an open-door policy, and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got my number. Not many places have an open-door policy. Yeah, and doors constantly open. The only time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shut is when we do our meetings, or if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something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confidential, and you still get the heads, but yeah,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you know, it is an open-door policy,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always there for them. If they need us,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always help them. On the floor, if needed as well. </w:t>
      </w:r>
    </w:p>
    <w:p w14:paraId="0685C02C"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Do you think emotional </w:t>
      </w:r>
      <w:proofErr w:type="spellStart"/>
      <w:r w:rsidRPr="004D51C6">
        <w:rPr>
          <w:rFonts w:ascii="Times New Roman" w:eastAsia="Arial" w:hAnsi="Times New Roman" w:cs="Times New Roman"/>
          <w:kern w:val="0"/>
          <w:lang w:val="en" w:eastAsia="en-GB"/>
          <w14:ligatures w14:val="none"/>
        </w:rPr>
        <w:t>labour</w:t>
      </w:r>
      <w:proofErr w:type="spellEnd"/>
      <w:r w:rsidRPr="004D51C6">
        <w:rPr>
          <w:rFonts w:ascii="Times New Roman" w:eastAsia="Arial" w:hAnsi="Times New Roman" w:cs="Times New Roman"/>
          <w:kern w:val="0"/>
          <w:lang w:val="en" w:eastAsia="en-GB"/>
          <w14:ligatures w14:val="none"/>
        </w:rPr>
        <w:t xml:space="preserve"> is distributed equally across the team, for men and women? Or do you have gender patterns? </w:t>
      </w:r>
    </w:p>
    <w:p w14:paraId="542A0265" w14:textId="03D078C0"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I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say there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gender pattern, maybe a unit pattern, because some like, one day you might have a few months of, I don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know, the unit on this side downstairs, and everyone is under stress constantly for one reason or another, and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affect that one unit, and then the other units are nice and quiet. But then in a few </w:t>
      </w:r>
      <w:r w:rsidR="00087B61" w:rsidRPr="004D51C6">
        <w:rPr>
          <w:rFonts w:ascii="Times New Roman" w:eastAsia="Arial" w:hAnsi="Times New Roman" w:cs="Times New Roman"/>
          <w:kern w:val="0"/>
          <w:lang w:val="en" w:eastAsia="en-GB"/>
          <w14:ligatures w14:val="none"/>
        </w:rPr>
        <w:t>months</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time, all it takes is that one thing again, and it sets off a different unit, and those pressures are on that unit.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it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say gender as such, because everyone was under the same sort of pressures. </w:t>
      </w:r>
    </w:p>
    <w:p w14:paraId="6AAAAF2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From the emotional perspective, are women more sympathetic than men, or do they deal differently with the emotional demand? </w:t>
      </w:r>
    </w:p>
    <w:p w14:paraId="310F9DC1" w14:textId="0824E01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I think men are a bit more closed. Most men, not all men, you know, are more closed.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they probably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be as open to me in the way the ladies would. They might come to </w:t>
      </w:r>
      <w:r w:rsidR="00087B61" w:rsidRPr="004D51C6">
        <w:rPr>
          <w:rFonts w:ascii="Times New Roman" w:eastAsia="Arial" w:hAnsi="Times New Roman" w:cs="Times New Roman"/>
          <w:kern w:val="0"/>
          <w:lang w:val="en" w:eastAsia="en-GB"/>
          <w14:ligatures w14:val="none"/>
        </w:rPr>
        <w:t xml:space="preserve">me, </w:t>
      </w:r>
      <w:r w:rsidR="00087B61">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I</w:t>
      </w:r>
      <w:r w:rsidR="00087B61">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so upset and start crying</w:t>
      </w:r>
      <w:r w:rsidR="00087B61">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or whatever. The man might not do that. None of my male carers might do that. But then they might go to the partners, have a bit of a whine or a cry to them, so they</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a bit closed off, as in, they do want me to see them as, you know, the male figure, yes. So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another norm, another stereotype that they actually hold on to.</w:t>
      </w:r>
    </w:p>
    <w:p w14:paraId="3F23BC5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How does the organisation handle situations in which residents or families request not to be cared for by a male carer?</w:t>
      </w:r>
    </w:p>
    <w:p w14:paraId="58FE5862" w14:textId="6811AE03"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Participant 7</w:t>
      </w:r>
      <w:r w:rsidRPr="004D51C6">
        <w:rPr>
          <w:rFonts w:ascii="Times New Roman" w:eastAsia="Arial" w:hAnsi="Times New Roman" w:cs="Times New Roman"/>
          <w:kern w:val="0"/>
          <w:lang w:val="en" w:eastAsia="en-GB"/>
          <w14:ligatures w14:val="none"/>
        </w:rPr>
        <w:t xml:space="preserve">: We try our best to maintain that.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there are always ways, especially on days, so if it is part of the individual person</w:t>
      </w:r>
      <w:r w:rsidR="000E206E">
        <w:rPr>
          <w:rFonts w:ascii="Times New Roman" w:eastAsia="Arial" w:hAnsi="Times New Roman" w:cs="Times New Roman"/>
          <w:kern w:val="0"/>
          <w:lang w:val="en" w:eastAsia="en-GB"/>
          <w14:ligatures w14:val="none"/>
        </w:rPr>
        <w:t>al</w:t>
      </w:r>
      <w:r w:rsidRPr="004D51C6">
        <w:rPr>
          <w:rFonts w:ascii="Times New Roman" w:eastAsia="Arial" w:hAnsi="Times New Roman" w:cs="Times New Roman"/>
          <w:kern w:val="0"/>
          <w:lang w:val="en" w:eastAsia="en-GB"/>
          <w14:ligatures w14:val="none"/>
        </w:rPr>
        <w:t xml:space="preserve"> choice, we can make sure that the male carer is on a different section, because obviously we are sections of a large number,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many staff, and they get split up into groups. So we would just group that to the end where residents were accepting of males, and we can always like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we were big home, so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other units, so there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always a way of meeting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needs and without making that male carer feel belittled, maybe, or upset because they can't go in that room, or even just say right for this person, if you go down there for now, or go and give someone a drink, whatever, and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deal with maybe for you, do you know? I mean, there </w:t>
      </w:r>
      <w:r w:rsidR="000E206E" w:rsidRPr="004D51C6">
        <w:rPr>
          <w:rFonts w:ascii="Times New Roman" w:eastAsia="Arial" w:hAnsi="Times New Roman" w:cs="Times New Roman"/>
          <w:kern w:val="0"/>
          <w:lang w:val="en" w:eastAsia="en-GB"/>
          <w14:ligatures w14:val="none"/>
        </w:rPr>
        <w:t>are</w:t>
      </w:r>
      <w:r w:rsidRPr="004D51C6">
        <w:rPr>
          <w:rFonts w:ascii="Times New Roman" w:eastAsia="Arial" w:hAnsi="Times New Roman" w:cs="Times New Roman"/>
          <w:kern w:val="0"/>
          <w:lang w:val="en" w:eastAsia="en-GB"/>
          <w14:ligatures w14:val="none"/>
        </w:rPr>
        <w:t xml:space="preserve"> always ways that we can maintain that.</w:t>
      </w:r>
    </w:p>
    <w:p w14:paraId="30919992"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What policies and procedures guide this, and how do you support male staff in those situations? </w:t>
      </w:r>
    </w:p>
    <w:p w14:paraId="5CBD3414" w14:textId="4A6DE76F"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When they are actually taken away from certain jobs, we would give them a role elsewhere so we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be left out. They are still included. And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d ask them how they are feeling, and more so when we </w:t>
      </w:r>
      <w:r w:rsidR="00087B61" w:rsidRPr="004D51C6">
        <w:rPr>
          <w:rFonts w:ascii="Times New Roman" w:eastAsia="Arial" w:hAnsi="Times New Roman" w:cs="Times New Roman"/>
          <w:kern w:val="0"/>
          <w:lang w:val="en" w:eastAsia="en-GB"/>
          <w14:ligatures w14:val="none"/>
        </w:rPr>
        <w:t xml:space="preserve">go, </w:t>
      </w:r>
      <w:r w:rsidR="00087B61">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Oh, if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way she is,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the way it is, not a problem. I'll come and see a lady when I bring a cup of tea’ because normally it is only for personal care, and they </w:t>
      </w:r>
      <w:r w:rsidR="00087B61" w:rsidRPr="004D51C6">
        <w:rPr>
          <w:rFonts w:ascii="Times New Roman" w:eastAsia="Arial" w:hAnsi="Times New Roman" w:cs="Times New Roman"/>
          <w:kern w:val="0"/>
          <w:lang w:val="en" w:eastAsia="en-GB"/>
          <w14:ligatures w14:val="none"/>
        </w:rPr>
        <w:t>do not</w:t>
      </w:r>
      <w:r w:rsidRPr="004D51C6">
        <w:rPr>
          <w:rFonts w:ascii="Times New Roman" w:eastAsia="Arial" w:hAnsi="Times New Roman" w:cs="Times New Roman"/>
          <w:kern w:val="0"/>
          <w:lang w:val="en" w:eastAsia="en-GB"/>
          <w14:ligatures w14:val="none"/>
        </w:rPr>
        <w:t xml:space="preserve"> want him in the room. </w:t>
      </w:r>
    </w:p>
    <w:p w14:paraId="6183CC63"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do you see as the main reason for high turnover in the care sector? Do you think gender plays a role in the retention challenges? So why don't people stay in the care sector?</w:t>
      </w:r>
    </w:p>
    <w:p w14:paraId="1844EC1A" w14:textId="047EAAD6"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like,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m one of 17 years and even longer in care, in some shape or form. But I think emotions prior to maybe being a nurse, I was a carer before that, but I had got jobs in between as well. Before I even went off to Uni, I had jobs in between. Again, and I was young. I was only in my 20s, and I started in a care home as a </w:t>
      </w:r>
      <w:proofErr w:type="spellStart"/>
      <w:r w:rsidRPr="004D51C6">
        <w:rPr>
          <w:rFonts w:ascii="Times New Roman" w:eastAsia="Arial" w:hAnsi="Times New Roman" w:cs="Times New Roman"/>
          <w:kern w:val="0"/>
          <w:lang w:val="en" w:eastAsia="en-GB"/>
          <w14:ligatures w14:val="none"/>
        </w:rPr>
        <w:t>carer</w:t>
      </w:r>
      <w:proofErr w:type="spellEnd"/>
      <w:r w:rsidRPr="004D51C6">
        <w:rPr>
          <w:rFonts w:ascii="Times New Roman" w:eastAsia="Arial" w:hAnsi="Times New Roman" w:cs="Times New Roman"/>
          <w:kern w:val="0"/>
          <w:lang w:val="en" w:eastAsia="en-GB"/>
          <w14:ligatures w14:val="none"/>
        </w:rPr>
        <w:t xml:space="preserve">. And things I would do back </w:t>
      </w:r>
      <w:r w:rsidR="000E206E" w:rsidRPr="004D51C6">
        <w:rPr>
          <w:rFonts w:ascii="Times New Roman" w:eastAsia="Arial" w:hAnsi="Times New Roman" w:cs="Times New Roman"/>
          <w:kern w:val="0"/>
          <w:lang w:val="en" w:eastAsia="en-GB"/>
          <w14:ligatures w14:val="none"/>
        </w:rPr>
        <w:t>then;</w:t>
      </w:r>
      <w:r w:rsidRPr="004D51C6">
        <w:rPr>
          <w:rFonts w:ascii="Times New Roman" w:eastAsia="Arial" w:hAnsi="Times New Roman" w:cs="Times New Roman"/>
          <w:kern w:val="0"/>
          <w:lang w:val="en" w:eastAsia="en-GB"/>
          <w14:ligatures w14:val="none"/>
        </w:rPr>
        <w:t xml:space="preserve"> you would never think a </w:t>
      </w:r>
      <w:proofErr w:type="spellStart"/>
      <w:r w:rsidRPr="004D51C6">
        <w:rPr>
          <w:rFonts w:ascii="Times New Roman" w:eastAsia="Arial" w:hAnsi="Times New Roman" w:cs="Times New Roman"/>
          <w:kern w:val="0"/>
          <w:lang w:val="en" w:eastAsia="en-GB"/>
          <w14:ligatures w14:val="none"/>
        </w:rPr>
        <w:t>carer</w:t>
      </w:r>
      <w:proofErr w:type="spellEnd"/>
      <w:r w:rsidRPr="004D51C6">
        <w:rPr>
          <w:rFonts w:ascii="Times New Roman" w:eastAsia="Arial" w:hAnsi="Times New Roman" w:cs="Times New Roman"/>
          <w:kern w:val="0"/>
          <w:lang w:val="en" w:eastAsia="en-GB"/>
          <w14:ligatures w14:val="none"/>
        </w:rPr>
        <w:t xml:space="preserve"> was allowed to do.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done things like setting up peg feeds and things like that. And, yeah, back then, you were allowed. No, you wouldn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be allowed as a nursing job. But I, you become close with residents, and they like, you know, 20 odd Nanas, you got 40 odd fathers, grandpas you got, do you know what I mean.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like at that time, I lost someone that I looked after quite often. She passed away in quite a sudden circumstance, and I felt like a young person who was overwhelmed, so I needed to take that break. And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where I took a break. And I think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emotional burnout. It was emotional burnout. Yeah, usually happens in care the most. I was so immature at the time. Even though I had children, I was still quite young. I think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ready to even though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lost people in the past,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I wasn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ready to lose someone I was close with.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everyone has a different figure of why they leave. But then I moved on, and then I went up.</w:t>
      </w:r>
    </w:p>
    <w:p w14:paraId="272257C5"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Are male and female carers retained at similar rates in your experience, so they stay in the work at similar rates? All men are prone to leave care.</w:t>
      </w:r>
    </w:p>
    <w:p w14:paraId="6B8DEE7D" w14:textId="61F40B80"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lastRenderedPageBreak/>
        <w:t>Participant 7</w:t>
      </w:r>
      <w:r w:rsidRPr="004D51C6">
        <w:rPr>
          <w:rFonts w:ascii="Times New Roman" w:eastAsia="Arial" w:hAnsi="Times New Roman" w:cs="Times New Roman"/>
          <w:kern w:val="0"/>
          <w:lang w:val="en" w:eastAsia="en-GB"/>
          <w14:ligatures w14:val="none"/>
        </w:rPr>
        <w:t>: I find men more likely to leave, usually, because they found a higher-paying job or maybe they might just want to be here because they like to care and they want to work, but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income, and, you know,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the best-paid job in the area. But then, if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offered a job in steelworks, which is highly paid, and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family support,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going to go for that. You know?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the stereotype is the same. The men are the ones who bring the money, more money, and they will go towards </w:t>
      </w:r>
      <w:r w:rsidR="000E206E" w:rsidRPr="004D51C6">
        <w:rPr>
          <w:rFonts w:ascii="Times New Roman" w:eastAsia="Arial" w:hAnsi="Times New Roman" w:cs="Times New Roman"/>
          <w:kern w:val="0"/>
          <w:lang w:val="en" w:eastAsia="en-GB"/>
          <w14:ligatures w14:val="none"/>
        </w:rPr>
        <w:t>those kinds of jobs</w:t>
      </w:r>
      <w:r w:rsidRPr="004D51C6">
        <w:rPr>
          <w:rFonts w:ascii="Times New Roman" w:eastAsia="Arial" w:hAnsi="Times New Roman" w:cs="Times New Roman"/>
          <w:kern w:val="0"/>
          <w:lang w:val="en" w:eastAsia="en-GB"/>
          <w14:ligatures w14:val="none"/>
        </w:rPr>
        <w:t xml:space="preserve">. </w:t>
      </w:r>
    </w:p>
    <w:p w14:paraId="3F032E04"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Are there equal opportunities for career development regardless of gender? </w:t>
      </w:r>
    </w:p>
    <w:p w14:paraId="78092BFD" w14:textId="5D8068DE"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 xml:space="preserve">Yeah. </w:t>
      </w:r>
    </w:p>
    <w:p w14:paraId="12E96F44"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Do you actively monitor progression by gender? </w:t>
      </w:r>
    </w:p>
    <w:p w14:paraId="205E3BFA" w14:textId="7D179E6E"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 not by gender. I just generally look at it for progression, where everyone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training meets the full standards, regardless of whether they are male or female. They all see me chasing them.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w:t>
      </w:r>
      <w:r w:rsidR="000E206E" w:rsidRPr="004D51C6">
        <w:rPr>
          <w:rFonts w:ascii="Times New Roman" w:eastAsia="Arial" w:hAnsi="Times New Roman" w:cs="Times New Roman"/>
          <w:kern w:val="0"/>
          <w:lang w:val="en" w:eastAsia="en-GB"/>
          <w14:ligatures w14:val="none"/>
        </w:rPr>
        <w:t>had;</w:t>
      </w:r>
      <w:r w:rsidRPr="004D51C6">
        <w:rPr>
          <w:rFonts w:ascii="Times New Roman" w:eastAsia="Arial" w:hAnsi="Times New Roman" w:cs="Times New Roman"/>
          <w:kern w:val="0"/>
          <w:lang w:val="en" w:eastAsia="en-GB"/>
          <w14:ligatures w14:val="none"/>
        </w:rPr>
        <w:t xml:space="preserve">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male seniors as well. Not many. I think it's one, sorry, one male senior. So overall,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probably a percentage, yes, a 10%. But you know, if he, if a male carer, who</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you know, wants to progress to a senior and go further, and we support him in all his learning, because whatever learning matters, regardless of sex, it benefits the organisation. </w:t>
      </w:r>
    </w:p>
    <w:p w14:paraId="5A2FA91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Have you taken steps to promote men into leadership or to support women into reaching senior roles? </w:t>
      </w:r>
    </w:p>
    <w:p w14:paraId="71774EFE" w14:textId="2E17424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w:t>
      </w:r>
      <w:r w:rsidR="001146C8">
        <w:rPr>
          <w:rFonts w:ascii="Times New Roman" w:eastAsia="Arial" w:hAnsi="Times New Roman" w:cs="Times New Roman"/>
          <w:kern w:val="0"/>
          <w:lang w:val="en" w:eastAsia="en-GB"/>
          <w14:ligatures w14:val="none"/>
        </w:rPr>
        <w:t xml:space="preserve"> </w:t>
      </w:r>
      <w:r w:rsidRPr="004D51C6">
        <w:rPr>
          <w:rFonts w:ascii="Times New Roman" w:eastAsia="Arial" w:hAnsi="Times New Roman" w:cs="Times New Roman"/>
          <w:kern w:val="0"/>
          <w:lang w:val="en" w:eastAsia="en-GB"/>
          <w14:ligatures w14:val="none"/>
        </w:rPr>
        <w:t>Yeah,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got three staff, not men at the moment, because the male who is already a </w:t>
      </w:r>
      <w:proofErr w:type="gramStart"/>
      <w:r w:rsidRPr="004D51C6">
        <w:rPr>
          <w:rFonts w:ascii="Times New Roman" w:eastAsia="Arial" w:hAnsi="Times New Roman" w:cs="Times New Roman"/>
          <w:kern w:val="0"/>
          <w:lang w:val="en" w:eastAsia="en-GB"/>
          <w14:ligatures w14:val="none"/>
        </w:rPr>
        <w:t>senior steps</w:t>
      </w:r>
      <w:proofErr w:type="gramEnd"/>
      <w:r w:rsidRPr="004D51C6">
        <w:rPr>
          <w:rFonts w:ascii="Times New Roman" w:eastAsia="Arial" w:hAnsi="Times New Roman" w:cs="Times New Roman"/>
          <w:kern w:val="0"/>
          <w:lang w:val="en" w:eastAsia="en-GB"/>
          <w14:ligatures w14:val="none"/>
        </w:rPr>
        <w:t xml:space="preserve"> up for me, but I have three staff at the moment that are doing their level three, and the</w:t>
      </w:r>
      <w:r w:rsidR="000E206E">
        <w:rPr>
          <w:rFonts w:ascii="Times New Roman" w:eastAsia="Arial" w:hAnsi="Times New Roman" w:cs="Times New Roman"/>
          <w:kern w:val="0"/>
          <w:lang w:val="en" w:eastAsia="en-GB"/>
          <w14:ligatures w14:val="none"/>
        </w:rPr>
        <w:t>y’</w:t>
      </w:r>
      <w:r w:rsidRPr="004D51C6">
        <w:rPr>
          <w:rFonts w:ascii="Times New Roman" w:eastAsia="Arial" w:hAnsi="Times New Roman" w:cs="Times New Roman"/>
          <w:kern w:val="0"/>
          <w:lang w:val="en" w:eastAsia="en-GB"/>
          <w14:ligatures w14:val="none"/>
        </w:rPr>
        <w:t xml:space="preserve">re working on seniors with progression on their level three.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supporting that so they can maintain their role and increase their knowledge.</w:t>
      </w:r>
    </w:p>
    <w:p w14:paraId="091E4C7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changes do you think would improve staff retention?</w:t>
      </w:r>
    </w:p>
    <w:p w14:paraId="6A68B4DE" w14:textId="38302A5D"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We </w:t>
      </w:r>
      <w:proofErr w:type="gramStart"/>
      <w:r w:rsidRPr="004D51C6">
        <w:rPr>
          <w:rFonts w:ascii="Times New Roman" w:eastAsia="Arial" w:hAnsi="Times New Roman" w:cs="Times New Roman"/>
          <w:kern w:val="0"/>
          <w:lang w:val="en" w:eastAsia="en-GB"/>
          <w14:ligatures w14:val="none"/>
        </w:rPr>
        <w:t>tried</w:t>
      </w:r>
      <w:proofErr w:type="gramEnd"/>
      <w:r w:rsidRPr="004D51C6">
        <w:rPr>
          <w:rFonts w:ascii="Times New Roman" w:eastAsia="Arial" w:hAnsi="Times New Roman" w:cs="Times New Roman"/>
          <w:kern w:val="0"/>
          <w:lang w:val="en" w:eastAsia="en-GB"/>
          <w14:ligatures w14:val="none"/>
        </w:rPr>
        <w:t xml:space="preserve"> staff recognition. We tried employee of the month, which is really hard, but we weren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deciding on who. We made the other staff decide who, and it was liked.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tried that for a while, but then things fizzled out. The first few months were brilliant. People walked in, and then it sort of stopped. </w:t>
      </w:r>
      <w:r w:rsidR="000E206E"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t>
      </w:r>
      <w:proofErr w:type="gramStart"/>
      <w:r w:rsidRPr="004D51C6">
        <w:rPr>
          <w:rFonts w:ascii="Times New Roman" w:eastAsia="Arial" w:hAnsi="Times New Roman" w:cs="Times New Roman"/>
          <w:kern w:val="0"/>
          <w:lang w:val="en" w:eastAsia="en-GB"/>
          <w14:ligatures w14:val="none"/>
        </w:rPr>
        <w:t>a thank</w:t>
      </w:r>
      <w:proofErr w:type="gramEnd"/>
      <w:r w:rsidRPr="004D51C6">
        <w:rPr>
          <w:rFonts w:ascii="Times New Roman" w:eastAsia="Arial" w:hAnsi="Times New Roman" w:cs="Times New Roman"/>
          <w:kern w:val="0"/>
          <w:lang w:val="en" w:eastAsia="en-GB"/>
          <w14:ligatures w14:val="none"/>
        </w:rPr>
        <w:t xml:space="preserve"> you at the end of the shift. That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what I used to do when I finished my night shift, or whatever. I used to say, thank you, girls, for all your support. I think that goes more than just showing it through, like a little award, yeah? </w:t>
      </w:r>
    </w:p>
    <w:p w14:paraId="4DEF8C9A" w14:textId="6F707049"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 xml:space="preserve">Also, a general pay </w:t>
      </w:r>
      <w:r w:rsidR="000E206E" w:rsidRPr="004D51C6">
        <w:rPr>
          <w:rFonts w:ascii="Times New Roman" w:eastAsia="Arial" w:hAnsi="Times New Roman" w:cs="Times New Roman"/>
          <w:kern w:val="0"/>
          <w:lang w:val="en" w:eastAsia="en-GB"/>
          <w14:ligatures w14:val="none"/>
        </w:rPr>
        <w:t>rise</w:t>
      </w:r>
      <w:r w:rsidRPr="004D51C6">
        <w:rPr>
          <w:rFonts w:ascii="Times New Roman" w:eastAsia="Arial" w:hAnsi="Times New Roman" w:cs="Times New Roman"/>
          <w:kern w:val="0"/>
          <w:lang w:val="en" w:eastAsia="en-GB"/>
          <w14:ligatures w14:val="none"/>
        </w:rPr>
        <w:t>. It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not only this organisation that does not pay well for carers. For carers, I think it is quite low, especially for the type of roles that they </w:t>
      </w:r>
      <w:r w:rsidR="00087B61" w:rsidRPr="004D51C6">
        <w:rPr>
          <w:rFonts w:ascii="Times New Roman" w:eastAsia="Arial" w:hAnsi="Times New Roman" w:cs="Times New Roman"/>
          <w:kern w:val="0"/>
          <w:lang w:val="en" w:eastAsia="en-GB"/>
          <w14:ligatures w14:val="none"/>
        </w:rPr>
        <w:t>play</w:t>
      </w:r>
      <w:r w:rsidRPr="004D51C6">
        <w:rPr>
          <w:rFonts w:ascii="Times New Roman" w:eastAsia="Arial" w:hAnsi="Times New Roman" w:cs="Times New Roman"/>
          <w:kern w:val="0"/>
          <w:lang w:val="en" w:eastAsia="en-GB"/>
          <w14:ligatures w14:val="none"/>
        </w:rPr>
        <w:t xml:space="preserve"> and the emotions they have to go through. I do feel they all deserve it. No matter what the role is, the</w:t>
      </w:r>
      <w:r w:rsidR="000E206E">
        <w:rPr>
          <w:rFonts w:ascii="Times New Roman" w:eastAsia="Arial" w:hAnsi="Times New Roman" w:cs="Times New Roman"/>
          <w:kern w:val="0"/>
          <w:lang w:val="en" w:eastAsia="en-GB"/>
          <w14:ligatures w14:val="none"/>
        </w:rPr>
        <w:t>y’</w:t>
      </w:r>
      <w:r w:rsidRPr="004D51C6">
        <w:rPr>
          <w:rFonts w:ascii="Times New Roman" w:eastAsia="Arial" w:hAnsi="Times New Roman" w:cs="Times New Roman"/>
          <w:kern w:val="0"/>
          <w:lang w:val="en" w:eastAsia="en-GB"/>
          <w14:ligatures w14:val="none"/>
        </w:rPr>
        <w:t>re on the floor, depending on you, you know, you could have someone dying, and in the next room,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someone crying because this mother, their sister, hasn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come to visit them. Or do, I mean,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to, you know, you could, you know,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left someone who</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just passed away, and then you deal with it and put a smile on your face. Well, not many people </w:t>
      </w:r>
      <w:r w:rsidRPr="004D51C6">
        <w:rPr>
          <w:rFonts w:ascii="Times New Roman" w:eastAsia="Arial" w:hAnsi="Times New Roman" w:cs="Times New Roman"/>
          <w:kern w:val="0"/>
          <w:lang w:val="en" w:eastAsia="en-GB"/>
          <w14:ligatures w14:val="none"/>
        </w:rPr>
        <w:lastRenderedPageBreak/>
        <w:t>can do that. So yeah, they do need quite high pay, and working conditions are really good here. Gotta be fair. Obviously, I</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worked in many places over the years. We offer health insurance here. Once you</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here over a year, we</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better pay rate than most carers in care homes. And we also offer the overtime rates which most care homes don</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so we try to be as encouraging as possible, and try to support our staff to have a good income, so that those worries are not on them, on top of worrying about what</w:t>
      </w:r>
      <w:r w:rsidR="000E206E">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happening.</w:t>
      </w:r>
    </w:p>
    <w:p w14:paraId="79F1D59F"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How does your organisation currently recruit care workers? Are there any deliberate strategies to attract male applicants? </w:t>
      </w:r>
    </w:p>
    <w:p w14:paraId="4D9D2142" w14:textId="110DC40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Not anything </w:t>
      </w:r>
      <w:proofErr w:type="gramStart"/>
      <w:r w:rsidRPr="004D51C6">
        <w:rPr>
          <w:rFonts w:ascii="Times New Roman" w:eastAsia="Arial" w:hAnsi="Times New Roman" w:cs="Times New Roman"/>
          <w:kern w:val="0"/>
          <w:lang w:val="en" w:eastAsia="en-GB"/>
          <w14:ligatures w14:val="none"/>
        </w:rPr>
        <w:t>deliberate</w:t>
      </w:r>
      <w:proofErr w:type="gramEnd"/>
      <w:r w:rsidRPr="004D51C6">
        <w:rPr>
          <w:rFonts w:ascii="Times New Roman" w:eastAsia="Arial" w:hAnsi="Times New Roman" w:cs="Times New Roman"/>
          <w:kern w:val="0"/>
          <w:lang w:val="en" w:eastAsia="en-GB"/>
          <w14:ligatures w14:val="none"/>
        </w:rPr>
        <w:t xml:space="preserve">. Equality and being inclusive are open to everyone.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don't actually state male carers, female carers. We just state day or night.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we have male and female applications, and obviously, we look at not so much if they are male or female. We look at their experience, what knowledge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got when we talk to them, how friendly they look at things like that, rather than the sex of the person. </w:t>
      </w:r>
    </w:p>
    <w:p w14:paraId="2011BB6B"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Have you reviewed job adverts or person specifications for gender language or assumptions, or any gender specifications?</w:t>
      </w:r>
    </w:p>
    <w:p w14:paraId="634FB490"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xml:space="preserve">: The general one is that employment opportunities are similar; a </w:t>
      </w:r>
      <w:proofErr w:type="spellStart"/>
      <w:r w:rsidRPr="004D51C6">
        <w:rPr>
          <w:rFonts w:ascii="Times New Roman" w:eastAsia="Arial" w:hAnsi="Times New Roman" w:cs="Times New Roman"/>
          <w:kern w:val="0"/>
          <w:lang w:val="en" w:eastAsia="en-GB"/>
          <w14:ligatures w14:val="none"/>
        </w:rPr>
        <w:t>carer</w:t>
      </w:r>
      <w:proofErr w:type="spellEnd"/>
      <w:r w:rsidRPr="004D51C6">
        <w:rPr>
          <w:rFonts w:ascii="Times New Roman" w:eastAsia="Arial" w:hAnsi="Times New Roman" w:cs="Times New Roman"/>
          <w:kern w:val="0"/>
          <w:lang w:val="en" w:eastAsia="en-GB"/>
          <w14:ligatures w14:val="none"/>
        </w:rPr>
        <w:t xml:space="preserve"> with some experience is needed, but not essential. And then we state how many hours they feel is part-time or full-time. </w:t>
      </w:r>
    </w:p>
    <w:p w14:paraId="03CED71A" w14:textId="285BC49F"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kern w:val="0"/>
          <w:lang w:val="en" w:eastAsia="en-GB"/>
          <w14:ligatures w14:val="none"/>
        </w:rPr>
        <w:t>We don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t add any gender specifications or personal attributes. We just say experience is desired, but not essential, and things like that, training will be provided. </w:t>
      </w:r>
    </w:p>
    <w:p w14:paraId="311EAB4E" w14:textId="5A429843"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Does your organisation have any formal policies on gender equality, </w:t>
      </w:r>
      <w:r w:rsidR="00087B61" w:rsidRPr="004D51C6">
        <w:rPr>
          <w:rFonts w:ascii="Times New Roman" w:eastAsia="Arial" w:hAnsi="Times New Roman" w:cs="Times New Roman"/>
          <w:kern w:val="0"/>
          <w:lang w:val="en" w:eastAsia="en-GB"/>
          <w14:ligatures w14:val="none"/>
        </w:rPr>
        <w:t>diversity,</w:t>
      </w:r>
      <w:r w:rsidRPr="004D51C6">
        <w:rPr>
          <w:rFonts w:ascii="Times New Roman" w:eastAsia="Arial" w:hAnsi="Times New Roman" w:cs="Times New Roman"/>
          <w:kern w:val="0"/>
          <w:lang w:val="en" w:eastAsia="en-GB"/>
          <w14:ligatures w14:val="none"/>
        </w:rPr>
        <w:t xml:space="preserve"> or inclusive recruitment?</w:t>
      </w:r>
    </w:p>
    <w:p w14:paraId="009EA548" w14:textId="03FACC95"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We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 policy on equality and inclusion, equality and diversity and whatnot, and we provide that to all staff who start with us, especially including our whistleblowing policies as well.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gender specific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open to all, and everyone is, across the board, treated the same. </w:t>
      </w:r>
    </w:p>
    <w:p w14:paraId="61377BBE"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Do you think national policy or regulatory requirements do enough to address gender imbalance in care?</w:t>
      </w:r>
    </w:p>
    <w:p w14:paraId="289317E5" w14:textId="4C4A3984"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personally think, if a man is going to apply,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going to apply, if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the passion.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if their passion is in care, they will </w:t>
      </w:r>
      <w:r w:rsidR="00087B61" w:rsidRPr="004D51C6">
        <w:rPr>
          <w:rFonts w:ascii="Times New Roman" w:eastAsia="Arial" w:hAnsi="Times New Roman" w:cs="Times New Roman"/>
          <w:kern w:val="0"/>
          <w:lang w:val="en" w:eastAsia="en-GB"/>
          <w14:ligatures w14:val="none"/>
        </w:rPr>
        <w:t>apply because</w:t>
      </w:r>
      <w:r w:rsidRPr="004D51C6">
        <w:rPr>
          <w:rFonts w:ascii="Times New Roman" w:eastAsia="Arial" w:hAnsi="Times New Roman" w:cs="Times New Roman"/>
          <w:kern w:val="0"/>
          <w:lang w:val="en" w:eastAsia="en-GB"/>
          <w14:ligatures w14:val="none"/>
        </w:rPr>
        <w:t xml:space="preserve">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what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looking for. I suppose there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always more you can do to encourage male carers, but not sure how,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way they are brought up. I think of the male persona of themselves. I think with my son,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quite a manly man.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only 14, but that's his way.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ll break anything down.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ll dig a hole in my garden to build a </w:t>
      </w:r>
      <w:r w:rsidR="00E76B15" w:rsidRPr="004D51C6">
        <w:rPr>
          <w:rFonts w:ascii="Times New Roman" w:eastAsia="Arial" w:hAnsi="Times New Roman" w:cs="Times New Roman"/>
          <w:kern w:val="0"/>
          <w:lang w:val="en" w:eastAsia="en-GB"/>
          <w14:ligatures w14:val="none"/>
        </w:rPr>
        <w:t>fishpond</w:t>
      </w:r>
      <w:r w:rsidRPr="004D51C6">
        <w:rPr>
          <w:rFonts w:ascii="Times New Roman" w:eastAsia="Arial" w:hAnsi="Times New Roman" w:cs="Times New Roman"/>
          <w:kern w:val="0"/>
          <w:lang w:val="en" w:eastAsia="en-GB"/>
          <w14:ligatures w14:val="none"/>
        </w:rPr>
        <w:t>. He did his work placement with the council, painting.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ll do anything with his hands. But he doesn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see anything wrong with someone working here. He knows men work, and it wouldn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bother him whatsoever.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00087B61" w:rsidRPr="004D51C6">
        <w:rPr>
          <w:rFonts w:ascii="Times New Roman" w:eastAsia="Arial" w:hAnsi="Times New Roman" w:cs="Times New Roman"/>
          <w:kern w:val="0"/>
          <w:lang w:val="en" w:eastAsia="en-GB"/>
          <w14:ligatures w14:val="none"/>
        </w:rPr>
        <w:t>been</w:t>
      </w:r>
      <w:r w:rsidRPr="004D51C6">
        <w:rPr>
          <w:rFonts w:ascii="Times New Roman" w:eastAsia="Arial" w:hAnsi="Times New Roman" w:cs="Times New Roman"/>
          <w:kern w:val="0"/>
          <w:lang w:val="en" w:eastAsia="en-GB"/>
          <w14:ligatures w14:val="none"/>
        </w:rPr>
        <w:t xml:space="preserve"> to my workplace all his life. You know, he was literally born near care, I was like, you </w:t>
      </w:r>
      <w:r w:rsidRPr="004D51C6">
        <w:rPr>
          <w:rFonts w:ascii="Times New Roman" w:eastAsia="Arial" w:hAnsi="Times New Roman" w:cs="Times New Roman"/>
          <w:kern w:val="0"/>
          <w:lang w:val="en" w:eastAsia="en-GB"/>
          <w14:ligatures w14:val="none"/>
        </w:rPr>
        <w:lastRenderedPageBreak/>
        <w:t>know? I mean, so I think,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what, what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re shown. But if you feel that way about your background, so, like some male generations, they can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do our job,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 woman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job.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if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brought up in that culture and that background, even if they want to do the job, they</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re </w:t>
      </w:r>
      <w:r>
        <w:rPr>
          <w:rFonts w:ascii="Times New Roman" w:eastAsia="Arial" w:hAnsi="Times New Roman" w:cs="Times New Roman"/>
          <w:kern w:val="0"/>
          <w:lang w:val="en" w:eastAsia="en-GB"/>
          <w14:ligatures w14:val="none"/>
        </w:rPr>
        <w:t>going to</w:t>
      </w:r>
      <w:r w:rsidRPr="004D51C6">
        <w:rPr>
          <w:rFonts w:ascii="Times New Roman" w:eastAsia="Arial" w:hAnsi="Times New Roman" w:cs="Times New Roman"/>
          <w:kern w:val="0"/>
          <w:lang w:val="en" w:eastAsia="en-GB"/>
          <w14:ligatures w14:val="none"/>
        </w:rPr>
        <w:t xml:space="preserve"> go, ‘my father</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w:t>
      </w:r>
      <w:r w:rsidR="00E76B15" w:rsidRPr="004D51C6">
        <w:rPr>
          <w:rFonts w:ascii="Times New Roman" w:eastAsia="Arial" w:hAnsi="Times New Roman" w:cs="Times New Roman"/>
          <w:kern w:val="0"/>
          <w:lang w:val="en" w:eastAsia="en-GB"/>
          <w14:ligatures w14:val="none"/>
        </w:rPr>
        <w:t>going to</w:t>
      </w:r>
      <w:r w:rsidRPr="004D51C6">
        <w:rPr>
          <w:rFonts w:ascii="Times New Roman" w:eastAsia="Arial" w:hAnsi="Times New Roman" w:cs="Times New Roman"/>
          <w:kern w:val="0"/>
          <w:lang w:val="en" w:eastAsia="en-GB"/>
          <w14:ligatures w14:val="none"/>
        </w:rPr>
        <w:t xml:space="preserve"> tell me, I can</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t do a job’.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not the type of job, but my son knows, but that's the way he is, and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m happy for him to do his hands in oil if that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how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happy, but if he wanted to do care or be a nurse or whatever,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d be happy for him to do. And I think it goes by how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brought up social norms, yeah, how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been brought up.</w:t>
      </w:r>
    </w:p>
    <w:p w14:paraId="2E087267" w14:textId="71D6731B"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What organisational changes do you believe would most effectively increase the number of men working in the frontline care, home roles? What has worked in your experience, even informally</w:t>
      </w:r>
      <w:r w:rsidR="00E76B15">
        <w:rPr>
          <w:rFonts w:ascii="Times New Roman" w:eastAsia="Arial" w:hAnsi="Times New Roman" w:cs="Times New Roman"/>
          <w:kern w:val="0"/>
          <w:lang w:val="en" w:eastAsia="en-GB"/>
          <w14:ligatures w14:val="none"/>
        </w:rPr>
        <w:t>?</w:t>
      </w:r>
    </w:p>
    <w:p w14:paraId="15199477" w14:textId="74FE177A"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I think what kept the men that we have got here is that, I would say</w:t>
      </w:r>
      <w:r>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 is different for the different ones I</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here, to be honest, for one of them is a social aspect, that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an income for him, for his household, and he just gets on with it, and everyone loves him because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so straight. And then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ve got another one, who</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very chatty, very personal and very outgoing. And the residents love him because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so happy and so open and whatever. So, I think with him, his family are in the care sector, so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seen it, and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been brought up around that sort of upbringing of being open, honest and like care. And then the other one, then, I think, is that personality is a caring nature anyway, and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got a softness about him.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the same with the ladies, or, you know, you</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ve got some people who could be better carers. And you go, how was she a </w:t>
      </w:r>
      <w:proofErr w:type="spellStart"/>
      <w:r w:rsidRPr="004D51C6">
        <w:rPr>
          <w:rFonts w:ascii="Times New Roman" w:eastAsia="Arial" w:hAnsi="Times New Roman" w:cs="Times New Roman"/>
          <w:kern w:val="0"/>
          <w:lang w:val="en" w:eastAsia="en-GB"/>
          <w14:ligatures w14:val="none"/>
        </w:rPr>
        <w:t>carer</w:t>
      </w:r>
      <w:proofErr w:type="spellEnd"/>
      <w:r w:rsidRPr="004D51C6">
        <w:rPr>
          <w:rFonts w:ascii="Times New Roman" w:eastAsia="Arial" w:hAnsi="Times New Roman" w:cs="Times New Roman"/>
          <w:kern w:val="0"/>
          <w:lang w:val="en" w:eastAsia="en-GB"/>
          <w14:ligatures w14:val="none"/>
        </w:rPr>
        <w:t>? Do you know what I mean? It does</w:t>
      </w:r>
      <w:r w:rsidR="00E76B15">
        <w:rPr>
          <w:rFonts w:ascii="Times New Roman" w:eastAsia="Arial" w:hAnsi="Times New Roman" w:cs="Times New Roman"/>
          <w:kern w:val="0"/>
          <w:lang w:val="en" w:eastAsia="en-GB"/>
          <w14:ligatures w14:val="none"/>
        </w:rPr>
        <w:t>n’</w:t>
      </w:r>
      <w:r w:rsidRPr="004D51C6">
        <w:rPr>
          <w:rFonts w:ascii="Times New Roman" w:eastAsia="Arial" w:hAnsi="Times New Roman" w:cs="Times New Roman"/>
          <w:kern w:val="0"/>
          <w:lang w:val="en" w:eastAsia="en-GB"/>
          <w14:ligatures w14:val="none"/>
        </w:rPr>
        <w:t>t mean it just because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a man or a woman. </w:t>
      </w:r>
      <w:r w:rsidR="00E76B15" w:rsidRPr="004D51C6">
        <w:rPr>
          <w:rFonts w:ascii="Times New Roman" w:eastAsia="Arial" w:hAnsi="Times New Roman" w:cs="Times New Roman"/>
          <w:kern w:val="0"/>
          <w:lang w:val="en" w:eastAsia="en-GB"/>
          <w14:ligatures w14:val="none"/>
        </w:rPr>
        <w:t>So,</w:t>
      </w:r>
      <w:r w:rsidRPr="004D51C6">
        <w:rPr>
          <w:rFonts w:ascii="Times New Roman" w:eastAsia="Arial" w:hAnsi="Times New Roman" w:cs="Times New Roman"/>
          <w:kern w:val="0"/>
          <w:lang w:val="en" w:eastAsia="en-GB"/>
          <w14:ligatures w14:val="none"/>
        </w:rPr>
        <w:t xml:space="preserve">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all to do with the individual, what would keep them here? And I think as employees and employers, I think you just need to know each other to work out. But I really want to keep this man in my building. He</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s so good with the rest. What can I do? And you have to look at that individual, the same as what his needs are in requirements, yeah. What can I do to keep you here? And I think it</w:t>
      </w:r>
      <w:r w:rsidR="00E76B15">
        <w:rPr>
          <w:rFonts w:ascii="Times New Roman" w:eastAsia="Arial" w:hAnsi="Times New Roman" w:cs="Times New Roman"/>
          <w:kern w:val="0"/>
          <w:lang w:val="en" w:eastAsia="en-GB"/>
          <w14:ligatures w14:val="none"/>
        </w:rPr>
        <w:t>’</w:t>
      </w:r>
      <w:r w:rsidRPr="004D51C6">
        <w:rPr>
          <w:rFonts w:ascii="Times New Roman" w:eastAsia="Arial" w:hAnsi="Times New Roman" w:cs="Times New Roman"/>
          <w:kern w:val="0"/>
          <w:lang w:val="en" w:eastAsia="en-GB"/>
          <w14:ligatures w14:val="none"/>
        </w:rPr>
        <w:t xml:space="preserve">s different for everyone, not just because of being a man or a woman. </w:t>
      </w:r>
    </w:p>
    <w:p w14:paraId="116151CE"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Is there anything from your managerial experience regarding gender dynamics in care homes that you feel is important and has not been covered today?</w:t>
      </w:r>
    </w:p>
    <w:p w14:paraId="5D8C04A1"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Participant 7</w:t>
      </w:r>
      <w:r w:rsidRPr="004D51C6">
        <w:rPr>
          <w:rFonts w:ascii="Times New Roman" w:eastAsia="Arial" w:hAnsi="Times New Roman" w:cs="Times New Roman"/>
          <w:kern w:val="0"/>
          <w:lang w:val="en" w:eastAsia="en-GB"/>
          <w14:ligatures w14:val="none"/>
        </w:rPr>
        <w:t>: No.</w:t>
      </w:r>
    </w:p>
    <w:p w14:paraId="5F9A888D" w14:textId="77777777" w:rsidR="004D51C6" w:rsidRPr="004D51C6" w:rsidRDefault="004D51C6" w:rsidP="004D51C6">
      <w:pPr>
        <w:spacing w:before="240" w:after="240" w:line="276" w:lineRule="auto"/>
        <w:rPr>
          <w:rFonts w:ascii="Times New Roman" w:eastAsia="Arial" w:hAnsi="Times New Roman" w:cs="Times New Roman"/>
          <w:kern w:val="0"/>
          <w:lang w:val="en" w:eastAsia="en-GB"/>
          <w14:ligatures w14:val="none"/>
        </w:rPr>
      </w:pPr>
      <w:r w:rsidRPr="004D51C6">
        <w:rPr>
          <w:rFonts w:ascii="Times New Roman" w:eastAsia="Arial" w:hAnsi="Times New Roman" w:cs="Times New Roman"/>
          <w:b/>
          <w:bCs/>
          <w:kern w:val="0"/>
          <w:lang w:val="en" w:eastAsia="en-GB"/>
          <w14:ligatures w14:val="none"/>
        </w:rPr>
        <w:t>Researcher</w:t>
      </w:r>
      <w:r w:rsidRPr="004D51C6">
        <w:rPr>
          <w:rFonts w:ascii="Times New Roman" w:eastAsia="Arial" w:hAnsi="Times New Roman" w:cs="Times New Roman"/>
          <w:kern w:val="0"/>
          <w:lang w:val="en" w:eastAsia="en-GB"/>
          <w14:ligatures w14:val="none"/>
        </w:rPr>
        <w:t xml:space="preserve">: Thank you so much for your time. </w:t>
      </w:r>
    </w:p>
    <w:p w14:paraId="27DCCC80" w14:textId="77777777" w:rsidR="003E2126" w:rsidRDefault="003E2126" w:rsidP="003E2126">
      <w:pPr>
        <w:rPr>
          <w:rFonts w:ascii="Times New Roman" w:hAnsi="Times New Roman" w:cs="Times New Roman"/>
        </w:rPr>
      </w:pPr>
    </w:p>
    <w:p w14:paraId="4C9A739B" w14:textId="77777777" w:rsidR="003E2126" w:rsidRDefault="003E2126" w:rsidP="003E2126">
      <w:pPr>
        <w:rPr>
          <w:rFonts w:ascii="Times New Roman" w:hAnsi="Times New Roman" w:cs="Times New Roman"/>
        </w:rPr>
      </w:pPr>
    </w:p>
    <w:p w14:paraId="73872CF3" w14:textId="77777777" w:rsidR="004D51C6" w:rsidRDefault="004D51C6" w:rsidP="003E2126">
      <w:pPr>
        <w:rPr>
          <w:rFonts w:ascii="Times New Roman" w:hAnsi="Times New Roman" w:cs="Times New Roman"/>
        </w:rPr>
      </w:pPr>
    </w:p>
    <w:p w14:paraId="24CE610E" w14:textId="77777777" w:rsidR="004D51C6" w:rsidRDefault="004D51C6" w:rsidP="003E2126">
      <w:pPr>
        <w:rPr>
          <w:rFonts w:ascii="Times New Roman" w:hAnsi="Times New Roman" w:cs="Times New Roman"/>
        </w:rPr>
      </w:pPr>
    </w:p>
    <w:p w14:paraId="481DA0B2" w14:textId="77777777" w:rsidR="004D51C6" w:rsidRDefault="004D51C6" w:rsidP="003E2126">
      <w:pPr>
        <w:rPr>
          <w:rFonts w:ascii="Times New Roman" w:hAnsi="Times New Roman" w:cs="Times New Roman"/>
        </w:rPr>
      </w:pPr>
    </w:p>
    <w:p w14:paraId="33F65DB8" w14:textId="77777777" w:rsidR="004D51C6" w:rsidRDefault="004D51C6" w:rsidP="003E2126">
      <w:pPr>
        <w:rPr>
          <w:rFonts w:ascii="Times New Roman" w:hAnsi="Times New Roman" w:cs="Times New Roman"/>
        </w:rPr>
      </w:pPr>
    </w:p>
    <w:p w14:paraId="08C005BA" w14:textId="187D9F1A" w:rsidR="004D51C6" w:rsidRDefault="004D51C6" w:rsidP="00E4512F">
      <w:pPr>
        <w:pStyle w:val="Heading2"/>
        <w:rPr>
          <w:rFonts w:ascii="Times New Roman" w:hAnsi="Times New Roman" w:cs="Times New Roman"/>
        </w:rPr>
      </w:pPr>
      <w:bookmarkStart w:id="32" w:name="_Toc234314940"/>
      <w:r w:rsidRPr="00E4512F">
        <w:rPr>
          <w:rFonts w:ascii="Times New Roman" w:hAnsi="Times New Roman" w:cs="Times New Roman"/>
        </w:rPr>
        <w:lastRenderedPageBreak/>
        <w:t>Appendix 5</w:t>
      </w:r>
      <w:bookmarkEnd w:id="32"/>
      <w:r w:rsidRPr="00E4512F">
        <w:rPr>
          <w:rFonts w:ascii="Times New Roman" w:hAnsi="Times New Roman" w:cs="Times New Roman"/>
        </w:rPr>
        <w:t xml:space="preserve"> </w:t>
      </w:r>
    </w:p>
    <w:p w14:paraId="5321165A" w14:textId="4DF52568" w:rsidR="00E4512F" w:rsidRPr="00D82DBF" w:rsidRDefault="00E4512F" w:rsidP="00E4512F">
      <w:pPr>
        <w:rPr>
          <w:rFonts w:ascii="Times New Roman" w:hAnsi="Times New Roman" w:cs="Times New Roman"/>
          <w:b/>
          <w:bCs/>
        </w:rPr>
      </w:pPr>
      <w:r w:rsidRPr="00D82DBF">
        <w:rPr>
          <w:rFonts w:ascii="Times New Roman" w:hAnsi="Times New Roman" w:cs="Times New Roman"/>
          <w:b/>
          <w:bCs/>
        </w:rPr>
        <w:t>Link to Ethic</w:t>
      </w:r>
      <w:r w:rsidR="0055113D">
        <w:rPr>
          <w:rFonts w:ascii="Times New Roman" w:hAnsi="Times New Roman" w:cs="Times New Roman"/>
          <w:b/>
          <w:bCs/>
        </w:rPr>
        <w:t>s</w:t>
      </w:r>
      <w:r w:rsidRPr="00D82DBF">
        <w:rPr>
          <w:rFonts w:ascii="Times New Roman" w:hAnsi="Times New Roman" w:cs="Times New Roman"/>
          <w:b/>
          <w:bCs/>
        </w:rPr>
        <w:t xml:space="preserve"> Form</w:t>
      </w:r>
    </w:p>
    <w:p w14:paraId="486AEDC5" w14:textId="77777777" w:rsidR="004D51C6" w:rsidRPr="004D51C6" w:rsidRDefault="004D51C6" w:rsidP="004D51C6">
      <w:pPr>
        <w:spacing w:after="0" w:line="240" w:lineRule="auto"/>
        <w:rPr>
          <w:rFonts w:ascii="Times New Roman" w:eastAsia="Times New Roman" w:hAnsi="Times New Roman" w:cs="Times New Roman"/>
          <w:kern w:val="0"/>
          <w:lang w:eastAsia="en-GB"/>
          <w14:ligatures w14:val="none"/>
        </w:rPr>
      </w:pPr>
      <w:hyperlink r:id="rId109" w:history="1">
        <w:r w:rsidRPr="004D51C6">
          <w:rPr>
            <w:rFonts w:ascii="Times New Roman" w:eastAsia="Times New Roman" w:hAnsi="Times New Roman" w:cs="Times New Roman"/>
            <w:color w:val="0000FF"/>
            <w:kern w:val="0"/>
            <w:u w:val="single"/>
            <w:lang w:eastAsia="en-GB"/>
            <w14:ligatures w14:val="none"/>
          </w:rPr>
          <w:t>43748_Roxana_Meader_Ethics_form_717220_1338165848 (1).docx</w:t>
        </w:r>
      </w:hyperlink>
    </w:p>
    <w:p w14:paraId="001A066E" w14:textId="77777777" w:rsidR="004D51C6" w:rsidRDefault="004D51C6" w:rsidP="003E2126">
      <w:pPr>
        <w:rPr>
          <w:rFonts w:ascii="Times New Roman" w:hAnsi="Times New Roman" w:cs="Times New Roman"/>
        </w:rPr>
      </w:pPr>
    </w:p>
    <w:p w14:paraId="6DD4B076" w14:textId="77777777" w:rsidR="003E2126" w:rsidRPr="003E2126" w:rsidRDefault="003E2126" w:rsidP="003E2126">
      <w:pPr>
        <w:rPr>
          <w:rFonts w:ascii="Times New Roman" w:hAnsi="Times New Roman" w:cs="Times New Roman"/>
        </w:rPr>
      </w:pPr>
    </w:p>
    <w:sectPr w:rsidR="003E2126" w:rsidRPr="003E2126">
      <w:footerReference w:type="default" r:id="rId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4D065" w14:textId="77777777" w:rsidR="00104F2E" w:rsidRDefault="00104F2E" w:rsidP="00D32444">
      <w:pPr>
        <w:spacing w:after="0" w:line="240" w:lineRule="auto"/>
      </w:pPr>
      <w:r>
        <w:separator/>
      </w:r>
    </w:p>
  </w:endnote>
  <w:endnote w:type="continuationSeparator" w:id="0">
    <w:p w14:paraId="753A8D75" w14:textId="77777777" w:rsidR="00104F2E" w:rsidRDefault="00104F2E" w:rsidP="00D32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1649081"/>
      <w:docPartObj>
        <w:docPartGallery w:val="Page Numbers (Bottom of Page)"/>
        <w:docPartUnique/>
      </w:docPartObj>
    </w:sdtPr>
    <w:sdtContent>
      <w:p w14:paraId="5B8A4E49" w14:textId="642CA232" w:rsidR="00D32444" w:rsidRDefault="00D32444">
        <w:pPr>
          <w:pStyle w:val="Footer"/>
          <w:jc w:val="center"/>
        </w:pPr>
        <w:r>
          <w:fldChar w:fldCharType="begin"/>
        </w:r>
        <w:r>
          <w:instrText>PAGE   \* MERGEFORMAT</w:instrText>
        </w:r>
        <w:r>
          <w:fldChar w:fldCharType="separate"/>
        </w:r>
        <w:r>
          <w:t>2</w:t>
        </w:r>
        <w:r>
          <w:fldChar w:fldCharType="end"/>
        </w:r>
      </w:p>
    </w:sdtContent>
  </w:sdt>
  <w:p w14:paraId="4CCF8A61" w14:textId="77777777" w:rsidR="00D32444" w:rsidRDefault="00D32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FA062" w14:textId="77777777" w:rsidR="00104F2E" w:rsidRDefault="00104F2E" w:rsidP="00D32444">
      <w:pPr>
        <w:spacing w:after="0" w:line="240" w:lineRule="auto"/>
      </w:pPr>
      <w:r>
        <w:separator/>
      </w:r>
    </w:p>
  </w:footnote>
  <w:footnote w:type="continuationSeparator" w:id="0">
    <w:p w14:paraId="0139BD10" w14:textId="77777777" w:rsidR="00104F2E" w:rsidRDefault="00104F2E" w:rsidP="00D324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0718"/>
    <w:multiLevelType w:val="hybridMultilevel"/>
    <w:tmpl w:val="4DD08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20448"/>
    <w:multiLevelType w:val="multilevel"/>
    <w:tmpl w:val="BB961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C5DD2"/>
    <w:multiLevelType w:val="multilevel"/>
    <w:tmpl w:val="F57A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3277B"/>
    <w:multiLevelType w:val="multilevel"/>
    <w:tmpl w:val="A372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98682B"/>
    <w:multiLevelType w:val="multilevel"/>
    <w:tmpl w:val="1F08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EB3DD3"/>
    <w:multiLevelType w:val="hybridMultilevel"/>
    <w:tmpl w:val="B5424E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7965043"/>
    <w:multiLevelType w:val="multilevel"/>
    <w:tmpl w:val="BBDC8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512E57"/>
    <w:multiLevelType w:val="multilevel"/>
    <w:tmpl w:val="171AB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9F20FD"/>
    <w:multiLevelType w:val="multilevel"/>
    <w:tmpl w:val="71D44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CD55B2"/>
    <w:multiLevelType w:val="multilevel"/>
    <w:tmpl w:val="C840F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227440"/>
    <w:multiLevelType w:val="multilevel"/>
    <w:tmpl w:val="07860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714F07"/>
    <w:multiLevelType w:val="multilevel"/>
    <w:tmpl w:val="9CFA9A1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A395E96"/>
    <w:multiLevelType w:val="multilevel"/>
    <w:tmpl w:val="D1C8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452C87"/>
    <w:multiLevelType w:val="multilevel"/>
    <w:tmpl w:val="DF7C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E11029"/>
    <w:multiLevelType w:val="multilevel"/>
    <w:tmpl w:val="5976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D24F4A"/>
    <w:multiLevelType w:val="multilevel"/>
    <w:tmpl w:val="22B0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DD3990"/>
    <w:multiLevelType w:val="multilevel"/>
    <w:tmpl w:val="0AA2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BF1B6F"/>
    <w:multiLevelType w:val="multilevel"/>
    <w:tmpl w:val="3E18A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A17716"/>
    <w:multiLevelType w:val="hybridMultilevel"/>
    <w:tmpl w:val="ABAA2300"/>
    <w:lvl w:ilvl="0" w:tplc="1CE6F96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C42786"/>
    <w:multiLevelType w:val="multilevel"/>
    <w:tmpl w:val="8D7C303E"/>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51B7EE6"/>
    <w:multiLevelType w:val="multilevel"/>
    <w:tmpl w:val="283E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435CAF"/>
    <w:multiLevelType w:val="multilevel"/>
    <w:tmpl w:val="EC52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0938C8"/>
    <w:multiLevelType w:val="multilevel"/>
    <w:tmpl w:val="462C6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FB626B"/>
    <w:multiLevelType w:val="hybridMultilevel"/>
    <w:tmpl w:val="0F442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B147BC"/>
    <w:multiLevelType w:val="multilevel"/>
    <w:tmpl w:val="61CE7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C87DF5"/>
    <w:multiLevelType w:val="multilevel"/>
    <w:tmpl w:val="DCA2D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415377">
    <w:abstractNumId w:val="4"/>
  </w:num>
  <w:num w:numId="2" w16cid:durableId="1131749323">
    <w:abstractNumId w:val="7"/>
  </w:num>
  <w:num w:numId="3" w16cid:durableId="367141209">
    <w:abstractNumId w:val="24"/>
  </w:num>
  <w:num w:numId="4" w16cid:durableId="1648708833">
    <w:abstractNumId w:val="2"/>
  </w:num>
  <w:num w:numId="5" w16cid:durableId="4209381">
    <w:abstractNumId w:val="3"/>
  </w:num>
  <w:num w:numId="6" w16cid:durableId="2016835426">
    <w:abstractNumId w:val="10"/>
  </w:num>
  <w:num w:numId="7" w16cid:durableId="719983052">
    <w:abstractNumId w:val="16"/>
  </w:num>
  <w:num w:numId="8" w16cid:durableId="704216043">
    <w:abstractNumId w:val="25"/>
  </w:num>
  <w:num w:numId="9" w16cid:durableId="619918643">
    <w:abstractNumId w:val="6"/>
  </w:num>
  <w:num w:numId="10" w16cid:durableId="660162692">
    <w:abstractNumId w:val="9"/>
  </w:num>
  <w:num w:numId="11" w16cid:durableId="1209609411">
    <w:abstractNumId w:val="17"/>
  </w:num>
  <w:num w:numId="12" w16cid:durableId="505440658">
    <w:abstractNumId w:val="21"/>
  </w:num>
  <w:num w:numId="13" w16cid:durableId="764227600">
    <w:abstractNumId w:val="15"/>
  </w:num>
  <w:num w:numId="14" w16cid:durableId="1583953025">
    <w:abstractNumId w:val="1"/>
  </w:num>
  <w:num w:numId="15" w16cid:durableId="1907450354">
    <w:abstractNumId w:val="8"/>
  </w:num>
  <w:num w:numId="16" w16cid:durableId="552931341">
    <w:abstractNumId w:val="13"/>
  </w:num>
  <w:num w:numId="17" w16cid:durableId="106000377">
    <w:abstractNumId w:val="22"/>
  </w:num>
  <w:num w:numId="18" w16cid:durableId="394013575">
    <w:abstractNumId w:val="20"/>
  </w:num>
  <w:num w:numId="19" w16cid:durableId="2126341913">
    <w:abstractNumId w:val="12"/>
  </w:num>
  <w:num w:numId="20" w16cid:durableId="2014068503">
    <w:abstractNumId w:val="14"/>
  </w:num>
  <w:num w:numId="21" w16cid:durableId="674110602">
    <w:abstractNumId w:val="23"/>
  </w:num>
  <w:num w:numId="22" w16cid:durableId="1208105899">
    <w:abstractNumId w:val="19"/>
  </w:num>
  <w:num w:numId="23" w16cid:durableId="1704213009">
    <w:abstractNumId w:val="11"/>
  </w:num>
  <w:num w:numId="24" w16cid:durableId="483394019">
    <w:abstractNumId w:val="18"/>
  </w:num>
  <w:num w:numId="25" w16cid:durableId="741876648">
    <w:abstractNumId w:val="0"/>
  </w:num>
  <w:num w:numId="26" w16cid:durableId="8393484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83"/>
    <w:rsid w:val="0000225F"/>
    <w:rsid w:val="0000433F"/>
    <w:rsid w:val="000069EC"/>
    <w:rsid w:val="00007EC9"/>
    <w:rsid w:val="00011C66"/>
    <w:rsid w:val="0001530A"/>
    <w:rsid w:val="00020A59"/>
    <w:rsid w:val="00020F36"/>
    <w:rsid w:val="00021CFE"/>
    <w:rsid w:val="00022780"/>
    <w:rsid w:val="00022B9C"/>
    <w:rsid w:val="000263B8"/>
    <w:rsid w:val="000270C6"/>
    <w:rsid w:val="00027B52"/>
    <w:rsid w:val="00031971"/>
    <w:rsid w:val="00032C78"/>
    <w:rsid w:val="000331AD"/>
    <w:rsid w:val="00036137"/>
    <w:rsid w:val="00037522"/>
    <w:rsid w:val="00037FBD"/>
    <w:rsid w:val="00040D2D"/>
    <w:rsid w:val="000448C3"/>
    <w:rsid w:val="00045FAA"/>
    <w:rsid w:val="00055482"/>
    <w:rsid w:val="000554B5"/>
    <w:rsid w:val="00055530"/>
    <w:rsid w:val="00055E2B"/>
    <w:rsid w:val="000662E0"/>
    <w:rsid w:val="00073443"/>
    <w:rsid w:val="000751B5"/>
    <w:rsid w:val="00077DB3"/>
    <w:rsid w:val="00081F60"/>
    <w:rsid w:val="0008332D"/>
    <w:rsid w:val="00084822"/>
    <w:rsid w:val="000875E6"/>
    <w:rsid w:val="00087B61"/>
    <w:rsid w:val="0009095A"/>
    <w:rsid w:val="000A0DCB"/>
    <w:rsid w:val="000A6320"/>
    <w:rsid w:val="000A683A"/>
    <w:rsid w:val="000B0F3C"/>
    <w:rsid w:val="000B4C99"/>
    <w:rsid w:val="000B5987"/>
    <w:rsid w:val="000C1956"/>
    <w:rsid w:val="000C2D01"/>
    <w:rsid w:val="000C6B4B"/>
    <w:rsid w:val="000D158B"/>
    <w:rsid w:val="000D28EE"/>
    <w:rsid w:val="000D577D"/>
    <w:rsid w:val="000D7539"/>
    <w:rsid w:val="000E0472"/>
    <w:rsid w:val="000E0AFC"/>
    <w:rsid w:val="000E143B"/>
    <w:rsid w:val="000E206E"/>
    <w:rsid w:val="000E2D91"/>
    <w:rsid w:val="000E5214"/>
    <w:rsid w:val="000E77D0"/>
    <w:rsid w:val="000F75BA"/>
    <w:rsid w:val="00104F2E"/>
    <w:rsid w:val="00106201"/>
    <w:rsid w:val="001071E8"/>
    <w:rsid w:val="001112E7"/>
    <w:rsid w:val="00112744"/>
    <w:rsid w:val="00114139"/>
    <w:rsid w:val="001146C8"/>
    <w:rsid w:val="00115300"/>
    <w:rsid w:val="00120386"/>
    <w:rsid w:val="00121529"/>
    <w:rsid w:val="00123597"/>
    <w:rsid w:val="001259FE"/>
    <w:rsid w:val="00126F7C"/>
    <w:rsid w:val="00132C32"/>
    <w:rsid w:val="00132E9D"/>
    <w:rsid w:val="00135A39"/>
    <w:rsid w:val="00146A71"/>
    <w:rsid w:val="00150360"/>
    <w:rsid w:val="001520EB"/>
    <w:rsid w:val="0016085F"/>
    <w:rsid w:val="00171770"/>
    <w:rsid w:val="001727BD"/>
    <w:rsid w:val="001825A3"/>
    <w:rsid w:val="00183777"/>
    <w:rsid w:val="00185E69"/>
    <w:rsid w:val="00190C24"/>
    <w:rsid w:val="00196A71"/>
    <w:rsid w:val="001A3431"/>
    <w:rsid w:val="001A54C2"/>
    <w:rsid w:val="001A70B7"/>
    <w:rsid w:val="001B00BA"/>
    <w:rsid w:val="001B183C"/>
    <w:rsid w:val="001B3E84"/>
    <w:rsid w:val="001C2C94"/>
    <w:rsid w:val="001C48DC"/>
    <w:rsid w:val="001C5D85"/>
    <w:rsid w:val="001C7E21"/>
    <w:rsid w:val="001D1AB6"/>
    <w:rsid w:val="001D43E1"/>
    <w:rsid w:val="001E0605"/>
    <w:rsid w:val="001E4086"/>
    <w:rsid w:val="001E5122"/>
    <w:rsid w:val="001F1D8F"/>
    <w:rsid w:val="001F2EA0"/>
    <w:rsid w:val="001F3A7A"/>
    <w:rsid w:val="001F5EBB"/>
    <w:rsid w:val="001F747C"/>
    <w:rsid w:val="001F7BAC"/>
    <w:rsid w:val="001F7EBC"/>
    <w:rsid w:val="0020219C"/>
    <w:rsid w:val="002051D9"/>
    <w:rsid w:val="00211516"/>
    <w:rsid w:val="002126CB"/>
    <w:rsid w:val="00213CBE"/>
    <w:rsid w:val="00222D82"/>
    <w:rsid w:val="002254DE"/>
    <w:rsid w:val="00233228"/>
    <w:rsid w:val="002336AF"/>
    <w:rsid w:val="00243398"/>
    <w:rsid w:val="0024458F"/>
    <w:rsid w:val="00244A29"/>
    <w:rsid w:val="00250854"/>
    <w:rsid w:val="00252E0C"/>
    <w:rsid w:val="002540A7"/>
    <w:rsid w:val="002544A7"/>
    <w:rsid w:val="002546BE"/>
    <w:rsid w:val="002560F2"/>
    <w:rsid w:val="00261166"/>
    <w:rsid w:val="002669BF"/>
    <w:rsid w:val="002674BD"/>
    <w:rsid w:val="002709F8"/>
    <w:rsid w:val="0027102F"/>
    <w:rsid w:val="00271EAD"/>
    <w:rsid w:val="00273D49"/>
    <w:rsid w:val="002802D0"/>
    <w:rsid w:val="00282456"/>
    <w:rsid w:val="002827E1"/>
    <w:rsid w:val="00287330"/>
    <w:rsid w:val="002912BC"/>
    <w:rsid w:val="00295201"/>
    <w:rsid w:val="002A10BA"/>
    <w:rsid w:val="002A1496"/>
    <w:rsid w:val="002B085B"/>
    <w:rsid w:val="002B2D0A"/>
    <w:rsid w:val="002B5E21"/>
    <w:rsid w:val="002C1B32"/>
    <w:rsid w:val="002C44CF"/>
    <w:rsid w:val="002C45A3"/>
    <w:rsid w:val="002C7599"/>
    <w:rsid w:val="002D56F5"/>
    <w:rsid w:val="002D631D"/>
    <w:rsid w:val="002D6B15"/>
    <w:rsid w:val="002E09E4"/>
    <w:rsid w:val="002E3B15"/>
    <w:rsid w:val="002E4C17"/>
    <w:rsid w:val="002E5713"/>
    <w:rsid w:val="002E79C5"/>
    <w:rsid w:val="002F474E"/>
    <w:rsid w:val="002F637A"/>
    <w:rsid w:val="002F70DD"/>
    <w:rsid w:val="00300C83"/>
    <w:rsid w:val="0030176F"/>
    <w:rsid w:val="00302D27"/>
    <w:rsid w:val="003075A1"/>
    <w:rsid w:val="0031054A"/>
    <w:rsid w:val="00317BB4"/>
    <w:rsid w:val="0032026F"/>
    <w:rsid w:val="003222FD"/>
    <w:rsid w:val="0032745F"/>
    <w:rsid w:val="00333305"/>
    <w:rsid w:val="00345793"/>
    <w:rsid w:val="003532A1"/>
    <w:rsid w:val="00354DD6"/>
    <w:rsid w:val="00365126"/>
    <w:rsid w:val="00367FA4"/>
    <w:rsid w:val="00370EF7"/>
    <w:rsid w:val="003719DD"/>
    <w:rsid w:val="00371C1D"/>
    <w:rsid w:val="00372AC2"/>
    <w:rsid w:val="00373C0D"/>
    <w:rsid w:val="00375D44"/>
    <w:rsid w:val="0037665D"/>
    <w:rsid w:val="00385909"/>
    <w:rsid w:val="003909EE"/>
    <w:rsid w:val="003A155F"/>
    <w:rsid w:val="003A33D7"/>
    <w:rsid w:val="003A348C"/>
    <w:rsid w:val="003A4A7B"/>
    <w:rsid w:val="003A6680"/>
    <w:rsid w:val="003A6E35"/>
    <w:rsid w:val="003A7A32"/>
    <w:rsid w:val="003B24D9"/>
    <w:rsid w:val="003B2EEA"/>
    <w:rsid w:val="003B3CC4"/>
    <w:rsid w:val="003B6626"/>
    <w:rsid w:val="003C43D3"/>
    <w:rsid w:val="003C5102"/>
    <w:rsid w:val="003D29C1"/>
    <w:rsid w:val="003D3C50"/>
    <w:rsid w:val="003E01DD"/>
    <w:rsid w:val="003E2126"/>
    <w:rsid w:val="003E3672"/>
    <w:rsid w:val="003E45C9"/>
    <w:rsid w:val="003E6D72"/>
    <w:rsid w:val="003E740E"/>
    <w:rsid w:val="003E7EC5"/>
    <w:rsid w:val="003F04BA"/>
    <w:rsid w:val="003F27F2"/>
    <w:rsid w:val="003F6544"/>
    <w:rsid w:val="003F6B0A"/>
    <w:rsid w:val="003F7D3B"/>
    <w:rsid w:val="00402943"/>
    <w:rsid w:val="00402E2C"/>
    <w:rsid w:val="004041A0"/>
    <w:rsid w:val="0041052A"/>
    <w:rsid w:val="0041260F"/>
    <w:rsid w:val="004157B9"/>
    <w:rsid w:val="00415A94"/>
    <w:rsid w:val="00416B8A"/>
    <w:rsid w:val="0042037E"/>
    <w:rsid w:val="004234AA"/>
    <w:rsid w:val="00427F2D"/>
    <w:rsid w:val="0044048A"/>
    <w:rsid w:val="00447285"/>
    <w:rsid w:val="004474E7"/>
    <w:rsid w:val="00451D7E"/>
    <w:rsid w:val="0045392A"/>
    <w:rsid w:val="004546F3"/>
    <w:rsid w:val="00456E89"/>
    <w:rsid w:val="00457E8C"/>
    <w:rsid w:val="004640A0"/>
    <w:rsid w:val="0046463B"/>
    <w:rsid w:val="004662CD"/>
    <w:rsid w:val="00475E04"/>
    <w:rsid w:val="00484A00"/>
    <w:rsid w:val="00485488"/>
    <w:rsid w:val="00485DBC"/>
    <w:rsid w:val="004911A3"/>
    <w:rsid w:val="00493512"/>
    <w:rsid w:val="00494CEE"/>
    <w:rsid w:val="00496C83"/>
    <w:rsid w:val="0049726F"/>
    <w:rsid w:val="004A1408"/>
    <w:rsid w:val="004A230A"/>
    <w:rsid w:val="004A6CA0"/>
    <w:rsid w:val="004A6FD1"/>
    <w:rsid w:val="004B11F5"/>
    <w:rsid w:val="004B18BD"/>
    <w:rsid w:val="004B66F6"/>
    <w:rsid w:val="004B68A7"/>
    <w:rsid w:val="004B7613"/>
    <w:rsid w:val="004B7C7D"/>
    <w:rsid w:val="004C06B6"/>
    <w:rsid w:val="004D0B80"/>
    <w:rsid w:val="004D2A70"/>
    <w:rsid w:val="004D2C5D"/>
    <w:rsid w:val="004D51C6"/>
    <w:rsid w:val="004D6A0A"/>
    <w:rsid w:val="004D6C38"/>
    <w:rsid w:val="004D6E22"/>
    <w:rsid w:val="004D7E46"/>
    <w:rsid w:val="004E3003"/>
    <w:rsid w:val="004E799E"/>
    <w:rsid w:val="004F0AE3"/>
    <w:rsid w:val="0050116A"/>
    <w:rsid w:val="00501A42"/>
    <w:rsid w:val="005052FC"/>
    <w:rsid w:val="00505462"/>
    <w:rsid w:val="00505E27"/>
    <w:rsid w:val="00507BFE"/>
    <w:rsid w:val="00513351"/>
    <w:rsid w:val="005161FD"/>
    <w:rsid w:val="00516437"/>
    <w:rsid w:val="00521009"/>
    <w:rsid w:val="00531EFF"/>
    <w:rsid w:val="005450C0"/>
    <w:rsid w:val="0054662F"/>
    <w:rsid w:val="00546A67"/>
    <w:rsid w:val="00547A88"/>
    <w:rsid w:val="00551012"/>
    <w:rsid w:val="0055113D"/>
    <w:rsid w:val="00551DED"/>
    <w:rsid w:val="00555231"/>
    <w:rsid w:val="0055719D"/>
    <w:rsid w:val="005702CA"/>
    <w:rsid w:val="00570DE8"/>
    <w:rsid w:val="00574D0D"/>
    <w:rsid w:val="005759C9"/>
    <w:rsid w:val="00586C82"/>
    <w:rsid w:val="00591E79"/>
    <w:rsid w:val="005A39C2"/>
    <w:rsid w:val="005A620D"/>
    <w:rsid w:val="005B2B27"/>
    <w:rsid w:val="005B465F"/>
    <w:rsid w:val="005B78C5"/>
    <w:rsid w:val="005C0603"/>
    <w:rsid w:val="005C2769"/>
    <w:rsid w:val="005C6985"/>
    <w:rsid w:val="005E2D53"/>
    <w:rsid w:val="005F4DC9"/>
    <w:rsid w:val="005F647B"/>
    <w:rsid w:val="00606257"/>
    <w:rsid w:val="006065CD"/>
    <w:rsid w:val="00613F29"/>
    <w:rsid w:val="0061543A"/>
    <w:rsid w:val="00615C1A"/>
    <w:rsid w:val="00624443"/>
    <w:rsid w:val="00625831"/>
    <w:rsid w:val="00627549"/>
    <w:rsid w:val="00631493"/>
    <w:rsid w:val="006322EB"/>
    <w:rsid w:val="0063372D"/>
    <w:rsid w:val="0063455F"/>
    <w:rsid w:val="00635F76"/>
    <w:rsid w:val="00642482"/>
    <w:rsid w:val="0065070C"/>
    <w:rsid w:val="00656B84"/>
    <w:rsid w:val="00660080"/>
    <w:rsid w:val="00661073"/>
    <w:rsid w:val="0066337B"/>
    <w:rsid w:val="00665222"/>
    <w:rsid w:val="00665807"/>
    <w:rsid w:val="00665C4F"/>
    <w:rsid w:val="0066724A"/>
    <w:rsid w:val="0067377A"/>
    <w:rsid w:val="00674072"/>
    <w:rsid w:val="006740D8"/>
    <w:rsid w:val="0067643D"/>
    <w:rsid w:val="00690C0D"/>
    <w:rsid w:val="006917B9"/>
    <w:rsid w:val="00691F63"/>
    <w:rsid w:val="006922B0"/>
    <w:rsid w:val="006926A6"/>
    <w:rsid w:val="00696AAB"/>
    <w:rsid w:val="006A012B"/>
    <w:rsid w:val="006A03CD"/>
    <w:rsid w:val="006A0C9E"/>
    <w:rsid w:val="006A18EE"/>
    <w:rsid w:val="006A263E"/>
    <w:rsid w:val="006A368F"/>
    <w:rsid w:val="006A51F6"/>
    <w:rsid w:val="006A79C6"/>
    <w:rsid w:val="006B2E5A"/>
    <w:rsid w:val="006B3271"/>
    <w:rsid w:val="006B3C6D"/>
    <w:rsid w:val="006B486B"/>
    <w:rsid w:val="006B7695"/>
    <w:rsid w:val="006C1828"/>
    <w:rsid w:val="006C3792"/>
    <w:rsid w:val="006C6680"/>
    <w:rsid w:val="006C7B9B"/>
    <w:rsid w:val="006D0CC1"/>
    <w:rsid w:val="006E59EA"/>
    <w:rsid w:val="006F56CA"/>
    <w:rsid w:val="00700AB5"/>
    <w:rsid w:val="00701A5E"/>
    <w:rsid w:val="00701AC5"/>
    <w:rsid w:val="00702A24"/>
    <w:rsid w:val="00705CBD"/>
    <w:rsid w:val="00711F45"/>
    <w:rsid w:val="00720186"/>
    <w:rsid w:val="00720234"/>
    <w:rsid w:val="00724D19"/>
    <w:rsid w:val="0072615D"/>
    <w:rsid w:val="00726D73"/>
    <w:rsid w:val="007304EC"/>
    <w:rsid w:val="00732975"/>
    <w:rsid w:val="00736A33"/>
    <w:rsid w:val="007427B3"/>
    <w:rsid w:val="00745DEB"/>
    <w:rsid w:val="00747A6B"/>
    <w:rsid w:val="00750074"/>
    <w:rsid w:val="007506DA"/>
    <w:rsid w:val="00751017"/>
    <w:rsid w:val="0076203E"/>
    <w:rsid w:val="007621C9"/>
    <w:rsid w:val="0077189C"/>
    <w:rsid w:val="00772A27"/>
    <w:rsid w:val="00776B2C"/>
    <w:rsid w:val="00780278"/>
    <w:rsid w:val="00781E50"/>
    <w:rsid w:val="00791BD2"/>
    <w:rsid w:val="00793BBA"/>
    <w:rsid w:val="007A3654"/>
    <w:rsid w:val="007A424D"/>
    <w:rsid w:val="007A44E4"/>
    <w:rsid w:val="007A4B7F"/>
    <w:rsid w:val="007A5A47"/>
    <w:rsid w:val="007A6902"/>
    <w:rsid w:val="007B1736"/>
    <w:rsid w:val="007B5A4F"/>
    <w:rsid w:val="007B7C57"/>
    <w:rsid w:val="007C0FCC"/>
    <w:rsid w:val="007C1635"/>
    <w:rsid w:val="007C30A5"/>
    <w:rsid w:val="007C70CD"/>
    <w:rsid w:val="007C72EE"/>
    <w:rsid w:val="007C7575"/>
    <w:rsid w:val="007D0E87"/>
    <w:rsid w:val="007D30DE"/>
    <w:rsid w:val="007D63AB"/>
    <w:rsid w:val="007E4422"/>
    <w:rsid w:val="007E5EDC"/>
    <w:rsid w:val="007E6783"/>
    <w:rsid w:val="007F3285"/>
    <w:rsid w:val="007F34D4"/>
    <w:rsid w:val="007F66F3"/>
    <w:rsid w:val="007F73B9"/>
    <w:rsid w:val="00800960"/>
    <w:rsid w:val="00802432"/>
    <w:rsid w:val="00803865"/>
    <w:rsid w:val="00815318"/>
    <w:rsid w:val="00820590"/>
    <w:rsid w:val="00820E3F"/>
    <w:rsid w:val="00821D45"/>
    <w:rsid w:val="00822276"/>
    <w:rsid w:val="00824F33"/>
    <w:rsid w:val="00834430"/>
    <w:rsid w:val="00835BB0"/>
    <w:rsid w:val="00835F43"/>
    <w:rsid w:val="008420A5"/>
    <w:rsid w:val="008461F9"/>
    <w:rsid w:val="008537D4"/>
    <w:rsid w:val="00853F0C"/>
    <w:rsid w:val="00867C23"/>
    <w:rsid w:val="00874631"/>
    <w:rsid w:val="00881A05"/>
    <w:rsid w:val="00887071"/>
    <w:rsid w:val="008875A7"/>
    <w:rsid w:val="0089298F"/>
    <w:rsid w:val="00892ABA"/>
    <w:rsid w:val="00892E97"/>
    <w:rsid w:val="00895A9D"/>
    <w:rsid w:val="008A0A1B"/>
    <w:rsid w:val="008A1E74"/>
    <w:rsid w:val="008A21F3"/>
    <w:rsid w:val="008A2442"/>
    <w:rsid w:val="008B216C"/>
    <w:rsid w:val="008B4117"/>
    <w:rsid w:val="008B4F38"/>
    <w:rsid w:val="008B5000"/>
    <w:rsid w:val="008C39AE"/>
    <w:rsid w:val="008C3BE5"/>
    <w:rsid w:val="008C59D1"/>
    <w:rsid w:val="008C5BFA"/>
    <w:rsid w:val="008D082C"/>
    <w:rsid w:val="008D6F75"/>
    <w:rsid w:val="008E034D"/>
    <w:rsid w:val="008E1C8F"/>
    <w:rsid w:val="008E7773"/>
    <w:rsid w:val="008F03EB"/>
    <w:rsid w:val="008F2D71"/>
    <w:rsid w:val="008F666B"/>
    <w:rsid w:val="00900705"/>
    <w:rsid w:val="00902D0D"/>
    <w:rsid w:val="00904CB6"/>
    <w:rsid w:val="00910560"/>
    <w:rsid w:val="00914219"/>
    <w:rsid w:val="009204DF"/>
    <w:rsid w:val="00921043"/>
    <w:rsid w:val="00922456"/>
    <w:rsid w:val="009314DD"/>
    <w:rsid w:val="00935CAC"/>
    <w:rsid w:val="0093600E"/>
    <w:rsid w:val="00937717"/>
    <w:rsid w:val="0094144F"/>
    <w:rsid w:val="009450EE"/>
    <w:rsid w:val="00951FE5"/>
    <w:rsid w:val="00953B15"/>
    <w:rsid w:val="0095689E"/>
    <w:rsid w:val="00956F7B"/>
    <w:rsid w:val="00960FD7"/>
    <w:rsid w:val="00963FE8"/>
    <w:rsid w:val="009655BC"/>
    <w:rsid w:val="00965CB9"/>
    <w:rsid w:val="009677D1"/>
    <w:rsid w:val="00967A07"/>
    <w:rsid w:val="009723BE"/>
    <w:rsid w:val="00985950"/>
    <w:rsid w:val="009862C9"/>
    <w:rsid w:val="00986612"/>
    <w:rsid w:val="00996C54"/>
    <w:rsid w:val="009A41CE"/>
    <w:rsid w:val="009A49BE"/>
    <w:rsid w:val="009A4DB3"/>
    <w:rsid w:val="009B12F5"/>
    <w:rsid w:val="009B35C5"/>
    <w:rsid w:val="009B4562"/>
    <w:rsid w:val="009B4747"/>
    <w:rsid w:val="009B4ADD"/>
    <w:rsid w:val="009B6FCB"/>
    <w:rsid w:val="009C1512"/>
    <w:rsid w:val="009C19EA"/>
    <w:rsid w:val="009C64C4"/>
    <w:rsid w:val="009D0E6B"/>
    <w:rsid w:val="009D14DB"/>
    <w:rsid w:val="009D28E6"/>
    <w:rsid w:val="009D4974"/>
    <w:rsid w:val="009D7F1D"/>
    <w:rsid w:val="009E084E"/>
    <w:rsid w:val="009E17C2"/>
    <w:rsid w:val="009E1CE0"/>
    <w:rsid w:val="009F2C65"/>
    <w:rsid w:val="009F4E04"/>
    <w:rsid w:val="009F507A"/>
    <w:rsid w:val="009F6518"/>
    <w:rsid w:val="009F7D5F"/>
    <w:rsid w:val="00A01322"/>
    <w:rsid w:val="00A0561A"/>
    <w:rsid w:val="00A12331"/>
    <w:rsid w:val="00A12602"/>
    <w:rsid w:val="00A13DE6"/>
    <w:rsid w:val="00A16362"/>
    <w:rsid w:val="00A17876"/>
    <w:rsid w:val="00A2250C"/>
    <w:rsid w:val="00A233C7"/>
    <w:rsid w:val="00A36963"/>
    <w:rsid w:val="00A41928"/>
    <w:rsid w:val="00A50B53"/>
    <w:rsid w:val="00A55494"/>
    <w:rsid w:val="00A63DB9"/>
    <w:rsid w:val="00A66902"/>
    <w:rsid w:val="00A73327"/>
    <w:rsid w:val="00A744C9"/>
    <w:rsid w:val="00A76633"/>
    <w:rsid w:val="00A8097C"/>
    <w:rsid w:val="00A8319E"/>
    <w:rsid w:val="00A87570"/>
    <w:rsid w:val="00A91320"/>
    <w:rsid w:val="00A91E8A"/>
    <w:rsid w:val="00A9525D"/>
    <w:rsid w:val="00A9669A"/>
    <w:rsid w:val="00AA094E"/>
    <w:rsid w:val="00AA37CA"/>
    <w:rsid w:val="00AB6E67"/>
    <w:rsid w:val="00AC6ACD"/>
    <w:rsid w:val="00AC6EB0"/>
    <w:rsid w:val="00AD42B0"/>
    <w:rsid w:val="00AD4870"/>
    <w:rsid w:val="00AD5B87"/>
    <w:rsid w:val="00AD5ED0"/>
    <w:rsid w:val="00AD766D"/>
    <w:rsid w:val="00AE118F"/>
    <w:rsid w:val="00AE1F51"/>
    <w:rsid w:val="00AF20EF"/>
    <w:rsid w:val="00AF5FC3"/>
    <w:rsid w:val="00AF6F01"/>
    <w:rsid w:val="00B01AF0"/>
    <w:rsid w:val="00B0321B"/>
    <w:rsid w:val="00B0377C"/>
    <w:rsid w:val="00B053FE"/>
    <w:rsid w:val="00B11846"/>
    <w:rsid w:val="00B131B3"/>
    <w:rsid w:val="00B17B73"/>
    <w:rsid w:val="00B22693"/>
    <w:rsid w:val="00B23EFF"/>
    <w:rsid w:val="00B2647F"/>
    <w:rsid w:val="00B33D43"/>
    <w:rsid w:val="00B34765"/>
    <w:rsid w:val="00B409B5"/>
    <w:rsid w:val="00B46DD2"/>
    <w:rsid w:val="00B47EE8"/>
    <w:rsid w:val="00B50890"/>
    <w:rsid w:val="00B520EC"/>
    <w:rsid w:val="00B52B4E"/>
    <w:rsid w:val="00B717E4"/>
    <w:rsid w:val="00B71CAD"/>
    <w:rsid w:val="00B806B5"/>
    <w:rsid w:val="00B80908"/>
    <w:rsid w:val="00B8413A"/>
    <w:rsid w:val="00B84B09"/>
    <w:rsid w:val="00B8680E"/>
    <w:rsid w:val="00B947AD"/>
    <w:rsid w:val="00B963E8"/>
    <w:rsid w:val="00B96586"/>
    <w:rsid w:val="00BA34E0"/>
    <w:rsid w:val="00BA47CA"/>
    <w:rsid w:val="00BA4E62"/>
    <w:rsid w:val="00BB2E25"/>
    <w:rsid w:val="00BB32B4"/>
    <w:rsid w:val="00BB3C70"/>
    <w:rsid w:val="00BB5416"/>
    <w:rsid w:val="00BC0951"/>
    <w:rsid w:val="00BC1D64"/>
    <w:rsid w:val="00BC304D"/>
    <w:rsid w:val="00BD111A"/>
    <w:rsid w:val="00BD374B"/>
    <w:rsid w:val="00BD4120"/>
    <w:rsid w:val="00BD67CA"/>
    <w:rsid w:val="00BD727D"/>
    <w:rsid w:val="00BE1FC9"/>
    <w:rsid w:val="00BE2B2D"/>
    <w:rsid w:val="00BE2C9B"/>
    <w:rsid w:val="00BE3A84"/>
    <w:rsid w:val="00BE4257"/>
    <w:rsid w:val="00BE59DC"/>
    <w:rsid w:val="00BF27A5"/>
    <w:rsid w:val="00BF3116"/>
    <w:rsid w:val="00BF3E19"/>
    <w:rsid w:val="00BF3F4C"/>
    <w:rsid w:val="00C003A6"/>
    <w:rsid w:val="00C0096D"/>
    <w:rsid w:val="00C073D4"/>
    <w:rsid w:val="00C16D50"/>
    <w:rsid w:val="00C17634"/>
    <w:rsid w:val="00C22DC7"/>
    <w:rsid w:val="00C26CC5"/>
    <w:rsid w:val="00C30294"/>
    <w:rsid w:val="00C3263D"/>
    <w:rsid w:val="00C34656"/>
    <w:rsid w:val="00C3510D"/>
    <w:rsid w:val="00C36A1A"/>
    <w:rsid w:val="00C36A8E"/>
    <w:rsid w:val="00C436D8"/>
    <w:rsid w:val="00C45D94"/>
    <w:rsid w:val="00C5098A"/>
    <w:rsid w:val="00C51A31"/>
    <w:rsid w:val="00C51EE8"/>
    <w:rsid w:val="00C601AA"/>
    <w:rsid w:val="00C61615"/>
    <w:rsid w:val="00C65E20"/>
    <w:rsid w:val="00C67083"/>
    <w:rsid w:val="00C67FBB"/>
    <w:rsid w:val="00C85C22"/>
    <w:rsid w:val="00C93336"/>
    <w:rsid w:val="00C954A8"/>
    <w:rsid w:val="00C97C57"/>
    <w:rsid w:val="00CA2134"/>
    <w:rsid w:val="00CB469F"/>
    <w:rsid w:val="00CC1C20"/>
    <w:rsid w:val="00CD3C69"/>
    <w:rsid w:val="00CD4AB1"/>
    <w:rsid w:val="00CD55D6"/>
    <w:rsid w:val="00CE1DEA"/>
    <w:rsid w:val="00CE3105"/>
    <w:rsid w:val="00CE4874"/>
    <w:rsid w:val="00CF6B6E"/>
    <w:rsid w:val="00D00322"/>
    <w:rsid w:val="00D02F23"/>
    <w:rsid w:val="00D03066"/>
    <w:rsid w:val="00D035B5"/>
    <w:rsid w:val="00D05094"/>
    <w:rsid w:val="00D05A12"/>
    <w:rsid w:val="00D07406"/>
    <w:rsid w:val="00D10164"/>
    <w:rsid w:val="00D11D0F"/>
    <w:rsid w:val="00D15352"/>
    <w:rsid w:val="00D15902"/>
    <w:rsid w:val="00D16B56"/>
    <w:rsid w:val="00D26DD5"/>
    <w:rsid w:val="00D30731"/>
    <w:rsid w:val="00D311E5"/>
    <w:rsid w:val="00D32444"/>
    <w:rsid w:val="00D34C59"/>
    <w:rsid w:val="00D37B66"/>
    <w:rsid w:val="00D43F58"/>
    <w:rsid w:val="00D45056"/>
    <w:rsid w:val="00D47E90"/>
    <w:rsid w:val="00D51B0A"/>
    <w:rsid w:val="00D53453"/>
    <w:rsid w:val="00D53D9A"/>
    <w:rsid w:val="00D55F74"/>
    <w:rsid w:val="00D61C9E"/>
    <w:rsid w:val="00D678DF"/>
    <w:rsid w:val="00D71258"/>
    <w:rsid w:val="00D71A69"/>
    <w:rsid w:val="00D728AF"/>
    <w:rsid w:val="00D73749"/>
    <w:rsid w:val="00D80281"/>
    <w:rsid w:val="00D82DBF"/>
    <w:rsid w:val="00D82EC2"/>
    <w:rsid w:val="00D83321"/>
    <w:rsid w:val="00D83E4E"/>
    <w:rsid w:val="00D842EF"/>
    <w:rsid w:val="00D94C72"/>
    <w:rsid w:val="00D97E93"/>
    <w:rsid w:val="00DA0458"/>
    <w:rsid w:val="00DA0BC6"/>
    <w:rsid w:val="00DA1591"/>
    <w:rsid w:val="00DA2B8E"/>
    <w:rsid w:val="00DA4B79"/>
    <w:rsid w:val="00DA51DA"/>
    <w:rsid w:val="00DB3D33"/>
    <w:rsid w:val="00DB3FF7"/>
    <w:rsid w:val="00DB54AE"/>
    <w:rsid w:val="00DB5D9E"/>
    <w:rsid w:val="00DC0C4F"/>
    <w:rsid w:val="00DC2E41"/>
    <w:rsid w:val="00DC5B7B"/>
    <w:rsid w:val="00DC6015"/>
    <w:rsid w:val="00DD1629"/>
    <w:rsid w:val="00DD296E"/>
    <w:rsid w:val="00DD499F"/>
    <w:rsid w:val="00DD547D"/>
    <w:rsid w:val="00DD66A8"/>
    <w:rsid w:val="00DE66D9"/>
    <w:rsid w:val="00DE6748"/>
    <w:rsid w:val="00DE6C75"/>
    <w:rsid w:val="00DF021A"/>
    <w:rsid w:val="00DF12B2"/>
    <w:rsid w:val="00DF6A6F"/>
    <w:rsid w:val="00E0038D"/>
    <w:rsid w:val="00E03812"/>
    <w:rsid w:val="00E038D4"/>
    <w:rsid w:val="00E05A8F"/>
    <w:rsid w:val="00E05D61"/>
    <w:rsid w:val="00E06E92"/>
    <w:rsid w:val="00E0726A"/>
    <w:rsid w:val="00E07435"/>
    <w:rsid w:val="00E102C2"/>
    <w:rsid w:val="00E13907"/>
    <w:rsid w:val="00E22734"/>
    <w:rsid w:val="00E26E4F"/>
    <w:rsid w:val="00E319A7"/>
    <w:rsid w:val="00E323EC"/>
    <w:rsid w:val="00E327F6"/>
    <w:rsid w:val="00E33235"/>
    <w:rsid w:val="00E334B7"/>
    <w:rsid w:val="00E40848"/>
    <w:rsid w:val="00E43865"/>
    <w:rsid w:val="00E4512F"/>
    <w:rsid w:val="00E4552E"/>
    <w:rsid w:val="00E46189"/>
    <w:rsid w:val="00E5128C"/>
    <w:rsid w:val="00E54B8C"/>
    <w:rsid w:val="00E6074A"/>
    <w:rsid w:val="00E64B95"/>
    <w:rsid w:val="00E666F3"/>
    <w:rsid w:val="00E67A3E"/>
    <w:rsid w:val="00E71496"/>
    <w:rsid w:val="00E75F0F"/>
    <w:rsid w:val="00E76B15"/>
    <w:rsid w:val="00E83F0F"/>
    <w:rsid w:val="00E95F37"/>
    <w:rsid w:val="00E96EB5"/>
    <w:rsid w:val="00EA21B5"/>
    <w:rsid w:val="00EA59DC"/>
    <w:rsid w:val="00EA7F5B"/>
    <w:rsid w:val="00EB5107"/>
    <w:rsid w:val="00EB5C22"/>
    <w:rsid w:val="00EC3B43"/>
    <w:rsid w:val="00EC7CB1"/>
    <w:rsid w:val="00ED7B41"/>
    <w:rsid w:val="00EE03B6"/>
    <w:rsid w:val="00EE711E"/>
    <w:rsid w:val="00EF087E"/>
    <w:rsid w:val="00F00D16"/>
    <w:rsid w:val="00F02771"/>
    <w:rsid w:val="00F11549"/>
    <w:rsid w:val="00F17A19"/>
    <w:rsid w:val="00F22C1C"/>
    <w:rsid w:val="00F30E44"/>
    <w:rsid w:val="00F35FFE"/>
    <w:rsid w:val="00F36F67"/>
    <w:rsid w:val="00F442E0"/>
    <w:rsid w:val="00F44F1A"/>
    <w:rsid w:val="00F53DC6"/>
    <w:rsid w:val="00F60AFA"/>
    <w:rsid w:val="00F67453"/>
    <w:rsid w:val="00F67F37"/>
    <w:rsid w:val="00F75CD4"/>
    <w:rsid w:val="00F824E6"/>
    <w:rsid w:val="00F92372"/>
    <w:rsid w:val="00FA0516"/>
    <w:rsid w:val="00FA0ABE"/>
    <w:rsid w:val="00FA0E8D"/>
    <w:rsid w:val="00FA109E"/>
    <w:rsid w:val="00FA1ACC"/>
    <w:rsid w:val="00FA2614"/>
    <w:rsid w:val="00FB0E6F"/>
    <w:rsid w:val="00FB1958"/>
    <w:rsid w:val="00FB214A"/>
    <w:rsid w:val="00FB3F1D"/>
    <w:rsid w:val="00FB675B"/>
    <w:rsid w:val="00FC23A7"/>
    <w:rsid w:val="00FC6EC7"/>
    <w:rsid w:val="00FD1121"/>
    <w:rsid w:val="00FD45E6"/>
    <w:rsid w:val="00FD5EEC"/>
    <w:rsid w:val="00FD7910"/>
    <w:rsid w:val="00FE726B"/>
    <w:rsid w:val="00FF0E20"/>
    <w:rsid w:val="00FF1D9C"/>
    <w:rsid w:val="00FF276D"/>
    <w:rsid w:val="00FF3ADE"/>
    <w:rsid w:val="00FF5266"/>
    <w:rsid w:val="00FF66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243CD"/>
  <w15:chartTrackingRefBased/>
  <w15:docId w15:val="{04307170-1E1B-4C08-BC5A-AE54593F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6C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6C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6C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C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C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C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C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C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C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96C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6C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C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C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C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C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C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C83"/>
    <w:rPr>
      <w:rFonts w:eastAsiaTheme="majorEastAsia" w:cstheme="majorBidi"/>
      <w:color w:val="272727" w:themeColor="text1" w:themeTint="D8"/>
    </w:rPr>
  </w:style>
  <w:style w:type="paragraph" w:styleId="Title">
    <w:name w:val="Title"/>
    <w:basedOn w:val="Normal"/>
    <w:next w:val="Normal"/>
    <w:link w:val="TitleChar"/>
    <w:uiPriority w:val="10"/>
    <w:qFormat/>
    <w:rsid w:val="00496C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C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C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C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C83"/>
    <w:pPr>
      <w:spacing w:before="160"/>
      <w:jc w:val="center"/>
    </w:pPr>
    <w:rPr>
      <w:i/>
      <w:iCs/>
      <w:color w:val="404040" w:themeColor="text1" w:themeTint="BF"/>
    </w:rPr>
  </w:style>
  <w:style w:type="character" w:customStyle="1" w:styleId="QuoteChar">
    <w:name w:val="Quote Char"/>
    <w:basedOn w:val="DefaultParagraphFont"/>
    <w:link w:val="Quote"/>
    <w:uiPriority w:val="29"/>
    <w:rsid w:val="00496C83"/>
    <w:rPr>
      <w:i/>
      <w:iCs/>
      <w:color w:val="404040" w:themeColor="text1" w:themeTint="BF"/>
    </w:rPr>
  </w:style>
  <w:style w:type="paragraph" w:styleId="ListParagraph">
    <w:name w:val="List Paragraph"/>
    <w:basedOn w:val="Normal"/>
    <w:uiPriority w:val="34"/>
    <w:qFormat/>
    <w:rsid w:val="00496C83"/>
    <w:pPr>
      <w:ind w:left="720"/>
      <w:contextualSpacing/>
    </w:pPr>
  </w:style>
  <w:style w:type="character" w:styleId="IntenseEmphasis">
    <w:name w:val="Intense Emphasis"/>
    <w:basedOn w:val="DefaultParagraphFont"/>
    <w:uiPriority w:val="21"/>
    <w:qFormat/>
    <w:rsid w:val="00496C83"/>
    <w:rPr>
      <w:i/>
      <w:iCs/>
      <w:color w:val="0F4761" w:themeColor="accent1" w:themeShade="BF"/>
    </w:rPr>
  </w:style>
  <w:style w:type="paragraph" w:styleId="IntenseQuote">
    <w:name w:val="Intense Quote"/>
    <w:basedOn w:val="Normal"/>
    <w:next w:val="Normal"/>
    <w:link w:val="IntenseQuoteChar"/>
    <w:uiPriority w:val="30"/>
    <w:qFormat/>
    <w:rsid w:val="00496C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C83"/>
    <w:rPr>
      <w:i/>
      <w:iCs/>
      <w:color w:val="0F4761" w:themeColor="accent1" w:themeShade="BF"/>
    </w:rPr>
  </w:style>
  <w:style w:type="character" w:styleId="IntenseReference">
    <w:name w:val="Intense Reference"/>
    <w:basedOn w:val="DefaultParagraphFont"/>
    <w:uiPriority w:val="32"/>
    <w:qFormat/>
    <w:rsid w:val="00496C83"/>
    <w:rPr>
      <w:b/>
      <w:bCs/>
      <w:smallCaps/>
      <w:color w:val="0F4761" w:themeColor="accent1" w:themeShade="BF"/>
      <w:spacing w:val="5"/>
    </w:rPr>
  </w:style>
  <w:style w:type="paragraph" w:styleId="TOCHeading">
    <w:name w:val="TOC Heading"/>
    <w:basedOn w:val="Heading1"/>
    <w:next w:val="Normal"/>
    <w:uiPriority w:val="39"/>
    <w:unhideWhenUsed/>
    <w:qFormat/>
    <w:rsid w:val="004C06B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4C06B6"/>
    <w:pPr>
      <w:spacing w:after="100"/>
    </w:pPr>
  </w:style>
  <w:style w:type="paragraph" w:styleId="TOC2">
    <w:name w:val="toc 2"/>
    <w:basedOn w:val="Normal"/>
    <w:next w:val="Normal"/>
    <w:autoRedefine/>
    <w:uiPriority w:val="39"/>
    <w:unhideWhenUsed/>
    <w:rsid w:val="004C06B6"/>
    <w:pPr>
      <w:spacing w:after="100"/>
      <w:ind w:left="240"/>
    </w:pPr>
  </w:style>
  <w:style w:type="character" w:styleId="Hyperlink">
    <w:name w:val="Hyperlink"/>
    <w:basedOn w:val="DefaultParagraphFont"/>
    <w:uiPriority w:val="99"/>
    <w:unhideWhenUsed/>
    <w:rsid w:val="004C06B6"/>
    <w:rPr>
      <w:color w:val="467886" w:themeColor="hyperlink"/>
      <w:u w:val="single"/>
    </w:rPr>
  </w:style>
  <w:style w:type="paragraph" w:styleId="Header">
    <w:name w:val="header"/>
    <w:basedOn w:val="Normal"/>
    <w:link w:val="HeaderChar"/>
    <w:uiPriority w:val="99"/>
    <w:unhideWhenUsed/>
    <w:rsid w:val="00D32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444"/>
  </w:style>
  <w:style w:type="paragraph" w:styleId="Footer">
    <w:name w:val="footer"/>
    <w:basedOn w:val="Normal"/>
    <w:link w:val="FooterChar"/>
    <w:uiPriority w:val="99"/>
    <w:unhideWhenUsed/>
    <w:rsid w:val="00D32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444"/>
  </w:style>
  <w:style w:type="character" w:styleId="Emphasis">
    <w:name w:val="Emphasis"/>
    <w:basedOn w:val="DefaultParagraphFont"/>
    <w:uiPriority w:val="20"/>
    <w:qFormat/>
    <w:rsid w:val="003E2126"/>
    <w:rPr>
      <w:i/>
      <w:iCs/>
    </w:rPr>
  </w:style>
  <w:style w:type="paragraph" w:styleId="TOC3">
    <w:name w:val="toc 3"/>
    <w:basedOn w:val="Normal"/>
    <w:next w:val="Normal"/>
    <w:autoRedefine/>
    <w:uiPriority w:val="39"/>
    <w:unhideWhenUsed/>
    <w:rsid w:val="00E451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enderandmasculinities.wordpress.com/wp-content/uploads/2017/02/robert-w-connell-masculinities-second-edition-3.pdf" TargetMode="External"/><Relationship Id="rId21" Type="http://schemas.openxmlformats.org/officeDocument/2006/relationships/hyperlink" Target="https://doi.org/10.1086/588738" TargetMode="External"/><Relationship Id="rId42" Type="http://schemas.openxmlformats.org/officeDocument/2006/relationships/hyperlink" Target="https://doi.org/10.1177/16094069251321251" TargetMode="External"/><Relationship Id="rId47" Type="http://schemas.openxmlformats.org/officeDocument/2006/relationships/hyperlink" Target="https://www.youtube.com/watch?v=9pk1FVEgZ5M" TargetMode="External"/><Relationship Id="rId63" Type="http://schemas.openxmlformats.org/officeDocument/2006/relationships/hyperlink" Target="https://doi.org/10.1080/1743727X.2023.2294781" TargetMode="External"/><Relationship Id="rId68" Type="http://schemas.openxmlformats.org/officeDocument/2006/relationships/hyperlink" Target="https://books.google.com/books?id=8JM4DwAAQBAJ" TargetMode="External"/><Relationship Id="rId84" Type="http://schemas.openxmlformats.org/officeDocument/2006/relationships/hyperlink" Target="https://archive.org/details/organizationalcu0000sche_d2h5" TargetMode="External"/><Relationship Id="rId89" Type="http://schemas.openxmlformats.org/officeDocument/2006/relationships/hyperlink" Target="https://www.skillsforcare.org.uk/Adult-Social-Care-Workforce-Data/workforceintelligence/resources/Reports/National/The-state-of-the-adult-social-care-sector-and-workforce-in-England-2025.pdf?utm_source=chatgpt.com" TargetMode="External"/><Relationship Id="rId112" Type="http://schemas.openxmlformats.org/officeDocument/2006/relationships/theme" Target="theme/theme1.xml"/><Relationship Id="rId16" Type="http://schemas.openxmlformats.org/officeDocument/2006/relationships/hyperlink" Target="https://doi.org/10.1057/9781403982582" TargetMode="External"/><Relationship Id="rId107" Type="http://schemas.openxmlformats.org/officeDocument/2006/relationships/image" Target="media/image2.png"/><Relationship Id="rId11" Type="http://schemas.openxmlformats.org/officeDocument/2006/relationships/hyperlink" Target="https://doi.org/10.4324/9780203840122" TargetMode="External"/><Relationship Id="rId32" Type="http://schemas.openxmlformats.org/officeDocument/2006/relationships/hyperlink" Target="https://doi.org/10.1177/08903344231213651" TargetMode="External"/><Relationship Id="rId37" Type="http://schemas.openxmlformats.org/officeDocument/2006/relationships/hyperlink" Target="https://doi.org/10.31389/jltc.130" TargetMode="External"/><Relationship Id="rId53" Type="http://schemas.openxmlformats.org/officeDocument/2006/relationships/hyperlink" Target="https://archive.org/details/managedheart00arli" TargetMode="External"/><Relationship Id="rId58" Type="http://schemas.openxmlformats.org/officeDocument/2006/relationships/hyperlink" Target="https://doi.org/10.1080/09589236.2014.887001" TargetMode="External"/><Relationship Id="rId74" Type="http://schemas.openxmlformats.org/officeDocument/2006/relationships/hyperlink" Target="https://doi.org/10.1016/j.socscimed.2026.119052" TargetMode="External"/><Relationship Id="rId79" Type="http://schemas.openxmlformats.org/officeDocument/2006/relationships/hyperlink" Target="https://doi.org/10.1177/0891243204265269" TargetMode="External"/><Relationship Id="rId102" Type="http://schemas.openxmlformats.org/officeDocument/2006/relationships/hyperlink" Target="https://www.unwomenuk.org/site/wp-content/uploads/2024/09/The-Care-Economy-Societys-Engine-Room-6-compressed.pdf" TargetMode="External"/><Relationship Id="rId5" Type="http://schemas.openxmlformats.org/officeDocument/2006/relationships/webSettings" Target="webSettings.xml"/><Relationship Id="rId90" Type="http://schemas.openxmlformats.org/officeDocument/2006/relationships/hyperlink" Target="https://insightcollective.socialcare.wales/evidence-summaries/improved-well-being-and-retention" TargetMode="External"/><Relationship Id="rId95" Type="http://schemas.openxmlformats.org/officeDocument/2006/relationships/hyperlink" Target="https://doi.org/10.1007/s11133-020-09464-x" TargetMode="External"/><Relationship Id="rId22" Type="http://schemas.openxmlformats.org/officeDocument/2006/relationships/hyperlink" Target="https://books.google.com/books?id=v_GGAwAAQBAJ" TargetMode="External"/><Relationship Id="rId27" Type="http://schemas.openxmlformats.org/officeDocument/2006/relationships/hyperlink" Target="https://doi.org/10.1177/0891243205278639" TargetMode="External"/><Relationship Id="rId43" Type="http://schemas.openxmlformats.org/officeDocument/2006/relationships/hyperlink" Target="https://www.gov.uk/government/publications/care-act-statutory-guidance" TargetMode="External"/><Relationship Id="rId48" Type="http://schemas.openxmlformats.org/officeDocument/2006/relationships/hyperlink" Target="https://doi.org/10.1007/s11199-025-01559-5" TargetMode="External"/><Relationship Id="rId64" Type="http://schemas.openxmlformats.org/officeDocument/2006/relationships/hyperlink" Target="https://doi.org/10.1353/sof.0.0264" TargetMode="External"/><Relationship Id="rId69" Type="http://schemas.openxmlformats.org/officeDocument/2006/relationships/hyperlink" Target="https://doi.org/10.4135/9781473913912" TargetMode="External"/><Relationship Id="rId80" Type="http://schemas.openxmlformats.org/officeDocument/2006/relationships/hyperlink" Target="https://doi.org/10.1177/0003122412463213" TargetMode="External"/><Relationship Id="rId85" Type="http://schemas.openxmlformats.org/officeDocument/2006/relationships/hyperlink" Target="https://books.google.com/books?id=NbQgAQAAQBAJ" TargetMode="External"/><Relationship Id="rId12" Type="http://schemas.openxmlformats.org/officeDocument/2006/relationships/hyperlink" Target="https://doi.org/10.1186/s12912-025-03552-5" TargetMode="External"/><Relationship Id="rId17" Type="http://schemas.openxmlformats.org/officeDocument/2006/relationships/hyperlink" Target="https://books.google.com/books?id=Td91EQAAQBAJ" TargetMode="External"/><Relationship Id="rId33" Type="http://schemas.openxmlformats.org/officeDocument/2006/relationships/hyperlink" Target="https://doi.org/10.4159/9780674290051" TargetMode="External"/><Relationship Id="rId38" Type="http://schemas.openxmlformats.org/officeDocument/2006/relationships/hyperlink" Target="https://doi.org/10.1177/1097184X15576203" TargetMode="External"/><Relationship Id="rId59" Type="http://schemas.openxmlformats.org/officeDocument/2006/relationships/hyperlink" Target="https://doi.org/10.1177/00031224251362351" TargetMode="External"/><Relationship Id="rId103" Type="http://schemas.openxmlformats.org/officeDocument/2006/relationships/hyperlink" Target="https://doi.org/10.1111/gwao.12952" TargetMode="External"/><Relationship Id="rId108" Type="http://schemas.openxmlformats.org/officeDocument/2006/relationships/hyperlink" Target="mailto:2222009@student.uwtsd.ac.uk" TargetMode="External"/><Relationship Id="rId54" Type="http://schemas.openxmlformats.org/officeDocument/2006/relationships/hyperlink" Target="https://doi.org/10.1177/03091325241307387" TargetMode="External"/><Relationship Id="rId70" Type="http://schemas.openxmlformats.org/officeDocument/2006/relationships/hyperlink" Target="https://www.evelientonkens.nl/wp-content/uploads/2013/10/Newman_and_Tonkens.pdf" TargetMode="External"/><Relationship Id="rId75" Type="http://schemas.openxmlformats.org/officeDocument/2006/relationships/hyperlink" Target="https://doi.org/10.1186/s12912-025-03521-y" TargetMode="External"/><Relationship Id="rId91" Type="http://schemas.openxmlformats.org/officeDocument/2006/relationships/hyperlink" Target="https://doi.org/10.3389/fpsyg.2015.01400" TargetMode="External"/><Relationship Id="rId96" Type="http://schemas.openxmlformats.org/officeDocument/2006/relationships/hyperlink" Target="https://doi.org/10.1177/146879410404443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gwao.12795" TargetMode="External"/><Relationship Id="rId23" Type="http://schemas.openxmlformats.org/officeDocument/2006/relationships/hyperlink" Target="https://doi.org/10.1177/09500170211017046" TargetMode="External"/><Relationship Id="rId28" Type="http://schemas.openxmlformats.org/officeDocument/2006/relationships/hyperlink" Target="https://books.google.com/books?id=gX1ZDwAAQBAJ" TargetMode="External"/><Relationship Id="rId36" Type="http://schemas.openxmlformats.org/officeDocument/2006/relationships/hyperlink" Target="https://doi.org/10.1037/0003-066X.52.12.1380.b" TargetMode="External"/><Relationship Id="rId49" Type="http://schemas.openxmlformats.org/officeDocument/2006/relationships/hyperlink" Target="https://doi.org/10.5040/9781849666084" TargetMode="External"/><Relationship Id="rId57" Type="http://schemas.openxmlformats.org/officeDocument/2006/relationships/hyperlink" Target="https://doi.org/10.1017/S1474746421000841" TargetMode="External"/><Relationship Id="rId106" Type="http://schemas.openxmlformats.org/officeDocument/2006/relationships/hyperlink" Target="https://doi.org/10.1177/1097184X251327673" TargetMode="External"/><Relationship Id="rId10" Type="http://schemas.openxmlformats.org/officeDocument/2006/relationships/hyperlink" Target="https://doi.org/10.1093/inthealth/ihad010" TargetMode="External"/><Relationship Id="rId31" Type="http://schemas.openxmlformats.org/officeDocument/2006/relationships/hyperlink" Target="https://doi.org/10.1093/sp/jxad012" TargetMode="External"/><Relationship Id="rId44" Type="http://schemas.openxmlformats.org/officeDocument/2006/relationships/hyperlink" Target="https://www.gov.uk/government/publications/how-to-improve-gender-equality-in-the-workplace-actions-for-employers/how-to-improve-gender-equality-in-the-workplace-actions-for-employers" TargetMode="External"/><Relationship Id="rId52" Type="http://schemas.openxmlformats.org/officeDocument/2006/relationships/hyperlink" Target="https://doi.org/10.1093/acrefore/9780190224851.013.55" TargetMode="External"/><Relationship Id="rId60" Type="http://schemas.openxmlformats.org/officeDocument/2006/relationships/hyperlink" Target="https://doi.org/10.1371/journal.pone.0201710" TargetMode="External"/><Relationship Id="rId65" Type="http://schemas.openxmlformats.org/officeDocument/2006/relationships/hyperlink" Target="https://doi.org/10.1177/09500170211011318" TargetMode="External"/><Relationship Id="rId73" Type="http://schemas.openxmlformats.org/officeDocument/2006/relationships/hyperlink" Target="https://books.google.com/books?id=ovAkBQAAQBAJ" TargetMode="External"/><Relationship Id="rId78" Type="http://schemas.openxmlformats.org/officeDocument/2006/relationships/hyperlink" Target="https://doi.org/10.1093/acprof:oso/9780199755776.001.0001" TargetMode="External"/><Relationship Id="rId81" Type="http://schemas.openxmlformats.org/officeDocument/2006/relationships/hyperlink" Target="https://doi.org/10.1111/1468-4446.70086" TargetMode="External"/><Relationship Id="rId86" Type="http://schemas.openxmlformats.org/officeDocument/2006/relationships/hyperlink" Target="https://books.google.co.uk/books/about/Researching_Society_and_Culture.html?id=uJMeEQAAQBAJ&amp;redir_esc=y" TargetMode="External"/><Relationship Id="rId94" Type="http://schemas.openxmlformats.org/officeDocument/2006/relationships/hyperlink" Target="https://doi.org/10.1007/s11135-023-01798-2" TargetMode="External"/><Relationship Id="rId99" Type="http://schemas.openxmlformats.org/officeDocument/2006/relationships/hyperlink" Target="https://doi.org/10.1007/s11673-008-9124-3" TargetMode="External"/><Relationship Id="rId101" Type="http://schemas.openxmlformats.org/officeDocument/2006/relationships/hyperlink" Target="https://commonslibrary.parliament.uk/research-briefings/cbp-9615/" TargetMode="External"/><Relationship Id="rId4" Type="http://schemas.openxmlformats.org/officeDocument/2006/relationships/settings" Target="settings.xml"/><Relationship Id="rId9" Type="http://schemas.openxmlformats.org/officeDocument/2006/relationships/hyperlink" Target="https://doi.org/10.1177/0891243206289499" TargetMode="External"/><Relationship Id="rId13" Type="http://schemas.openxmlformats.org/officeDocument/2006/relationships/hyperlink" Target="https://researchrepository.ilo.org/esploro/outputs/journalArticle/Theories-of-occupational-segregation-by-sex/995274776102676" TargetMode="External"/><Relationship Id="rId18" Type="http://schemas.openxmlformats.org/officeDocument/2006/relationships/hyperlink" Target="https://doi.org/10.1177/0891243216681494" TargetMode="External"/><Relationship Id="rId39" Type="http://schemas.openxmlformats.org/officeDocument/2006/relationships/hyperlink" Target="https://doi.org/10.1177/0891243210361475" TargetMode="External"/><Relationship Id="rId109" Type="http://schemas.openxmlformats.org/officeDocument/2006/relationships/hyperlink" Target="https://uowtsd-my.sharepoint.com/:w:/r/personal/2222009_student_uwtsd_ac_uk/Documents/43748_Roxana_Meader_Ethics_form_717220_1338165848%20(1).docx?d=w1b7b58f98a3343a5bf55de789c6c087d&amp;csf=1&amp;web=1&amp;e=5ECrgd" TargetMode="External"/><Relationship Id="rId34" Type="http://schemas.openxmlformats.org/officeDocument/2006/relationships/hyperlink" Target="https://doi.org/10.12775/PBE.2021.036" TargetMode="External"/><Relationship Id="rId50" Type="http://schemas.openxmlformats.org/officeDocument/2006/relationships/hyperlink" Target="https://doi.org/10.1057/9781137264879" TargetMode="External"/><Relationship Id="rId55" Type="http://schemas.openxmlformats.org/officeDocument/2006/relationships/hyperlink" Target="https://doi.org/10.1093/pnasnexus/pgae526" TargetMode="External"/><Relationship Id="rId76" Type="http://schemas.openxmlformats.org/officeDocument/2006/relationships/hyperlink" Target="https://doi.org/10.1007/s11133-025-09619-8" TargetMode="External"/><Relationship Id="rId97" Type="http://schemas.openxmlformats.org/officeDocument/2006/relationships/hyperlink" Target="https://www.kingsfund.org.uk/insight-and-analysis/long-reads/social-care-360-workforce-carers?utm_source=chatgpt.com" TargetMode="External"/><Relationship Id="rId104" Type="http://schemas.openxmlformats.org/officeDocument/2006/relationships/hyperlink" Target="https://doi.org/10.1093/eurjcn/zvae128" TargetMode="External"/><Relationship Id="rId7" Type="http://schemas.openxmlformats.org/officeDocument/2006/relationships/endnotes" Target="endnotes.xml"/><Relationship Id="rId71" Type="http://schemas.openxmlformats.org/officeDocument/2006/relationships/hyperlink" Target="https://doi.org/10.1177/1609406917733847" TargetMode="External"/><Relationship Id="rId92" Type="http://schemas.openxmlformats.org/officeDocument/2006/relationships/hyperlink" Target="https://doi.org/10.31389/jltc.137" TargetMode="External"/><Relationship Id="rId2" Type="http://schemas.openxmlformats.org/officeDocument/2006/relationships/numbering" Target="numbering.xml"/><Relationship Id="rId29" Type="http://schemas.openxmlformats.org/officeDocument/2006/relationships/hyperlink" Target="https://doi.org/10.1111/1468-0432.00156" TargetMode="External"/><Relationship Id="rId24" Type="http://schemas.openxmlformats.org/officeDocument/2006/relationships/hyperlink" Target="https://books.google.co.uk/books?id=mToqEAAAQBAJ" TargetMode="External"/><Relationship Id="rId40" Type="http://schemas.openxmlformats.org/officeDocument/2006/relationships/hyperlink" Target="https://doi.org/10.3389/fsoc.2025.1548473" TargetMode="External"/><Relationship Id="rId45" Type="http://schemas.openxmlformats.org/officeDocument/2006/relationships/hyperlink" Target="https://www.legislation.gov.uk/ukpga/2018/12/contents" TargetMode="External"/><Relationship Id="rId66" Type="http://schemas.openxmlformats.org/officeDocument/2006/relationships/hyperlink" Target="https://archive.org/details/naturalisticinqu00linc" TargetMode="External"/><Relationship Id="rId87" Type="http://schemas.openxmlformats.org/officeDocument/2006/relationships/hyperlink" Target="https://books.google.com/books?id=ECUxEAAAQBAJ" TargetMode="External"/><Relationship Id="rId110" Type="http://schemas.openxmlformats.org/officeDocument/2006/relationships/footer" Target="footer1.xml"/><Relationship Id="rId61" Type="http://schemas.openxmlformats.org/officeDocument/2006/relationships/hyperlink" Target="https://archive.org/details/interviewslearni0000kval" TargetMode="External"/><Relationship Id="rId82" Type="http://schemas.openxmlformats.org/officeDocument/2006/relationships/hyperlink" Target="https://doi.org/10.1111/bjso.12606" TargetMode="External"/><Relationship Id="rId19" Type="http://schemas.openxmlformats.org/officeDocument/2006/relationships/hyperlink" Target="https://doi.org/10.1111/j.1751-9020.2007.00071.x" TargetMode="External"/><Relationship Id="rId14" Type="http://schemas.openxmlformats.org/officeDocument/2006/relationships/hyperlink" Target="https://doi.org/10.3390/socsci13120669" TargetMode="External"/><Relationship Id="rId30" Type="http://schemas.openxmlformats.org/officeDocument/2006/relationships/hyperlink" Target="https://www.cqc.org.uk/guidance-regulation/providers/regulations-service-providers-and-managers/health-social-care-act/regulation-10" TargetMode="External"/><Relationship Id="rId35" Type="http://schemas.openxmlformats.org/officeDocument/2006/relationships/hyperlink" Target="https://doi.org/10.1016/j.geoforum.2008.08.005" TargetMode="External"/><Relationship Id="rId56" Type="http://schemas.openxmlformats.org/officeDocument/2006/relationships/hyperlink" Target="https://doi.org/10.1111/hsc.12455" TargetMode="External"/><Relationship Id="rId77" Type="http://schemas.openxmlformats.org/officeDocument/2006/relationships/hyperlink" Target="https://doi.org/10.2307/3088900" TargetMode="External"/><Relationship Id="rId100" Type="http://schemas.openxmlformats.org/officeDocument/2006/relationships/hyperlink" Target="https://doi.org/10.1093/oso/9780190624422.001.0001" TargetMode="External"/><Relationship Id="rId105" Type="http://schemas.openxmlformats.org/officeDocument/2006/relationships/hyperlink" Target="https://doi.org/10.1332/175795921X16751166213852" TargetMode="External"/><Relationship Id="rId8" Type="http://schemas.openxmlformats.org/officeDocument/2006/relationships/image" Target="media/image1.png"/><Relationship Id="rId51" Type="http://schemas.openxmlformats.org/officeDocument/2006/relationships/hyperlink" Target="https://doi.org/10.1111/joop.12454" TargetMode="External"/><Relationship Id="rId72" Type="http://schemas.openxmlformats.org/officeDocument/2006/relationships/hyperlink" Target="https://doi.org/10.1080/13645570701401305" TargetMode="External"/><Relationship Id="rId93" Type="http://schemas.openxmlformats.org/officeDocument/2006/relationships/hyperlink" Target="https://doi.org/10.1177/13607804221138578" TargetMode="External"/><Relationship Id="rId98" Type="http://schemas.openxmlformats.org/officeDocument/2006/relationships/hyperlink" Target="https://books.google.co.uk/books?id=tRpCEQAAQBAJ" TargetMode="External"/><Relationship Id="rId3" Type="http://schemas.openxmlformats.org/officeDocument/2006/relationships/styles" Target="styles.xml"/><Relationship Id="rId25" Type="http://schemas.openxmlformats.org/officeDocument/2006/relationships/hyperlink" Target="https://archive.org/details/research-methods-in-education" TargetMode="External"/><Relationship Id="rId46" Type="http://schemas.openxmlformats.org/officeDocument/2006/relationships/hyperlink" Target="https://doi.org/10.1177/1077800403262360" TargetMode="External"/><Relationship Id="rId67" Type="http://schemas.openxmlformats.org/officeDocument/2006/relationships/hyperlink" Target="https://doi.org/10.4135/9781483328478" TargetMode="External"/><Relationship Id="rId20" Type="http://schemas.openxmlformats.org/officeDocument/2006/relationships/hyperlink" Target="https://books.google.com/books?id=N2zQCgAAQBAJ" TargetMode="External"/><Relationship Id="rId41" Type="http://schemas.openxmlformats.org/officeDocument/2006/relationships/hyperlink" Target="https://books.google.co.uk/books?id=fgAVEQAAQBAJ" TargetMode="External"/><Relationship Id="rId62" Type="http://schemas.openxmlformats.org/officeDocument/2006/relationships/hyperlink" Target="https://doi.org/10.1007/s00181-024-02611-1" TargetMode="External"/><Relationship Id="rId83" Type="http://schemas.openxmlformats.org/officeDocument/2006/relationships/hyperlink" Target="https://books.google.com/books?id=RwcVEAAAQBAJ" TargetMode="External"/><Relationship Id="rId88" Type="http://schemas.openxmlformats.org/officeDocument/2006/relationships/hyperlink" Target="https://doi.org/10.1057/9780230594333" TargetMode="External"/><Relationship Id="rId11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1E9AA-805E-4166-994F-D0D6AD50B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54</Pages>
  <Words>46587</Words>
  <Characters>265548</Characters>
  <Application>Microsoft Office Word</Application>
  <DocSecurity>0</DocSecurity>
  <Lines>2212</Lines>
  <Paragraphs>623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Roxana Meader (2222009)</cp:lastModifiedBy>
  <cp:revision>2</cp:revision>
  <dcterms:created xsi:type="dcterms:W3CDTF">2026-07-09T13:22:00Z</dcterms:created>
  <dcterms:modified xsi:type="dcterms:W3CDTF">2026-07-09T13:22:00Z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cb241ccb-b5e6-468c-9343-b1255114a50c</vt:lpwstr>
  </property>
  <property fmtid="{D5CDD505-2E9C-101B-9397-08002B2CF9AE}" pid="3" name="ZOTERO_PREF_1">
    <vt:lpwstr>&lt;data data-version="3" zotero-version="7.0.32"&gt;&lt;session id="d6F8rrTE"/&gt;&lt;style id="http://www.zotero.org/styles/harvard-cite-them-right" locale="en-GB" hasBibliography="1" bibliographyStyleHasBeenSet="0"/&gt;&lt;prefs&gt;&lt;pref name="fieldType" value="Field"/&gt;&lt;pref </vt:lpwstr>
  </property>
  <property fmtid="{D5CDD505-2E9C-101B-9397-08002B2CF9AE}" pid="4" name="ZOTERO_PREF_2">
    <vt:lpwstr>name="automaticJournalAbbreviations" value="true"/&gt;&lt;/prefs&gt;&lt;/data&gt;</vt:lpwstr>
  </property>
</Properties>
</file>