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F5021" w14:textId="77777777" w:rsidR="00006A81" w:rsidRDefault="00006A81" w:rsidP="00006A81">
      <w:pPr>
        <w:spacing w:line="360" w:lineRule="auto"/>
        <w:jc w:val="center"/>
        <w:rPr>
          <w:rFonts w:asciiTheme="majorHAnsi" w:hAnsiTheme="majorHAnsi" w:cstheme="majorHAnsi"/>
          <w:u w:val="single"/>
        </w:rPr>
      </w:pPr>
      <w:r>
        <w:rPr>
          <w:rFonts w:asciiTheme="majorHAnsi" w:hAnsiTheme="majorHAnsi" w:cstheme="majorHAnsi"/>
          <w:u w:val="single"/>
        </w:rPr>
        <w:t>Using empirical evidence, critically explore gender, racial or ethnic stereotyping within the media</w:t>
      </w:r>
    </w:p>
    <w:p w14:paraId="3A71BF5B" w14:textId="77777777" w:rsidR="007727A6" w:rsidRDefault="007727A6" w:rsidP="00006A81">
      <w:pPr>
        <w:spacing w:line="360" w:lineRule="auto"/>
        <w:rPr>
          <w:rFonts w:asciiTheme="majorHAnsi" w:hAnsiTheme="majorHAnsi" w:cstheme="majorHAnsi"/>
          <w:u w:val="single"/>
        </w:rPr>
      </w:pPr>
    </w:p>
    <w:p w14:paraId="38C6D6D5" w14:textId="77777777" w:rsidR="007727A6" w:rsidRDefault="007727A6" w:rsidP="00006A81">
      <w:pPr>
        <w:spacing w:line="360" w:lineRule="auto"/>
        <w:rPr>
          <w:rFonts w:asciiTheme="majorHAnsi" w:hAnsiTheme="majorHAnsi" w:cstheme="majorHAnsi"/>
        </w:rPr>
      </w:pPr>
    </w:p>
    <w:p w14:paraId="3F2C7BE0" w14:textId="77777777" w:rsidR="007727A6" w:rsidRDefault="007727A6" w:rsidP="00006A81">
      <w:pPr>
        <w:spacing w:line="360" w:lineRule="auto"/>
        <w:rPr>
          <w:rFonts w:asciiTheme="majorHAnsi" w:hAnsiTheme="majorHAnsi" w:cstheme="majorHAnsi"/>
        </w:rPr>
      </w:pPr>
      <w:r>
        <w:rPr>
          <w:rFonts w:asciiTheme="majorHAnsi" w:hAnsiTheme="majorHAnsi" w:cstheme="majorHAnsi"/>
        </w:rPr>
        <w:t xml:space="preserve">      A powerful form of social psychology, stereotyping is defined as </w:t>
      </w:r>
      <w:r>
        <w:rPr>
          <w:rFonts w:asciiTheme="majorHAnsi" w:hAnsiTheme="majorHAnsi" w:cstheme="majorHAnsi"/>
          <w:i/>
        </w:rPr>
        <w:t xml:space="preserve">“cognitive structures that contain the perceiver’s knowledge, beliefs, and expectancies about some human group” </w:t>
      </w:r>
      <w:r>
        <w:rPr>
          <w:rFonts w:asciiTheme="majorHAnsi" w:hAnsiTheme="majorHAnsi" w:cstheme="majorHAnsi"/>
        </w:rPr>
        <w:t xml:space="preserve">(Hamilton &amp; </w:t>
      </w:r>
      <w:proofErr w:type="spellStart"/>
      <w:r>
        <w:rPr>
          <w:rFonts w:asciiTheme="majorHAnsi" w:hAnsiTheme="majorHAnsi" w:cstheme="majorHAnsi"/>
        </w:rPr>
        <w:t>Trolier</w:t>
      </w:r>
      <w:proofErr w:type="spellEnd"/>
      <w:r>
        <w:rPr>
          <w:rFonts w:asciiTheme="majorHAnsi" w:hAnsiTheme="majorHAnsi" w:cstheme="majorHAnsi"/>
        </w:rPr>
        <w:t xml:space="preserve">, 1986, p. 133). </w:t>
      </w:r>
      <w:r w:rsidR="001B61EE">
        <w:rPr>
          <w:rFonts w:asciiTheme="majorHAnsi" w:hAnsiTheme="majorHAnsi" w:cstheme="majorHAnsi"/>
        </w:rPr>
        <w:t xml:space="preserve">Gender stereotypes in particular define behaviours and traits that are desirable along with the expectancies, perceptions and gender roles for both men and women alike (Fiske &amp; Stevens, 1993). </w:t>
      </w:r>
      <w:r w:rsidR="00CC7DA0">
        <w:rPr>
          <w:rFonts w:asciiTheme="majorHAnsi" w:hAnsiTheme="majorHAnsi" w:cstheme="majorHAnsi"/>
        </w:rPr>
        <w:t>Stem</w:t>
      </w:r>
      <w:r w:rsidR="00A865C8">
        <w:rPr>
          <w:rFonts w:asciiTheme="majorHAnsi" w:hAnsiTheme="majorHAnsi" w:cstheme="majorHAnsi"/>
        </w:rPr>
        <w:t>ming from what are believed to be traditional gender roles, the stereotypical expectation is for men to be the bread-winners where women would stay at home with children and look after the house (</w:t>
      </w:r>
      <w:proofErr w:type="spellStart"/>
      <w:r w:rsidR="00A865C8">
        <w:rPr>
          <w:rFonts w:asciiTheme="majorHAnsi" w:hAnsiTheme="majorHAnsi" w:cstheme="majorHAnsi"/>
        </w:rPr>
        <w:t>Eagly</w:t>
      </w:r>
      <w:proofErr w:type="spellEnd"/>
      <w:r w:rsidR="00A865C8">
        <w:rPr>
          <w:rFonts w:asciiTheme="majorHAnsi" w:hAnsiTheme="majorHAnsi" w:cstheme="majorHAnsi"/>
        </w:rPr>
        <w:t>, 1987; Rudman &amp; Phelan, 2008). These traditional gender roles are also present in the media.</w:t>
      </w:r>
    </w:p>
    <w:p w14:paraId="289919B1" w14:textId="77777777" w:rsidR="00A865C8" w:rsidRDefault="00A865C8" w:rsidP="00006A81">
      <w:pPr>
        <w:spacing w:line="360" w:lineRule="auto"/>
        <w:rPr>
          <w:rFonts w:asciiTheme="majorHAnsi" w:hAnsiTheme="majorHAnsi" w:cstheme="majorHAnsi"/>
        </w:rPr>
      </w:pPr>
      <w:r>
        <w:rPr>
          <w:rFonts w:asciiTheme="majorHAnsi" w:hAnsiTheme="majorHAnsi" w:cstheme="majorHAnsi"/>
        </w:rPr>
        <w:t xml:space="preserve">     Historically it has been demonstrated by studies that</w:t>
      </w:r>
      <w:r w:rsidR="00435A36">
        <w:rPr>
          <w:rFonts w:asciiTheme="majorHAnsi" w:hAnsiTheme="majorHAnsi" w:cstheme="majorHAnsi"/>
        </w:rPr>
        <w:t xml:space="preserve"> in cartoons and programmes, male characters are prominent, much more so than women, frequently appear</w:t>
      </w:r>
      <w:r w:rsidR="00D73CF9">
        <w:rPr>
          <w:rFonts w:asciiTheme="majorHAnsi" w:hAnsiTheme="majorHAnsi" w:cstheme="majorHAnsi"/>
        </w:rPr>
        <w:t>ing</w:t>
      </w:r>
      <w:r w:rsidR="00435A36">
        <w:rPr>
          <w:rFonts w:asciiTheme="majorHAnsi" w:hAnsiTheme="majorHAnsi" w:cstheme="majorHAnsi"/>
        </w:rPr>
        <w:t xml:space="preserve"> more, displaying more planning and aggression, significantly talking more (Aubrey &amp; Harrison, 2004; Calvert et al., 2003; Thompson &amp; </w:t>
      </w:r>
      <w:proofErr w:type="spellStart"/>
      <w:r w:rsidR="00435A36">
        <w:rPr>
          <w:rFonts w:asciiTheme="majorHAnsi" w:hAnsiTheme="majorHAnsi" w:cstheme="majorHAnsi"/>
        </w:rPr>
        <w:t>Zerbinos</w:t>
      </w:r>
      <w:proofErr w:type="spellEnd"/>
      <w:r w:rsidR="00435A36">
        <w:rPr>
          <w:rFonts w:asciiTheme="majorHAnsi" w:hAnsiTheme="majorHAnsi" w:cstheme="majorHAnsi"/>
        </w:rPr>
        <w:t xml:space="preserve">, 1995; Luther &amp; Legg, 2010; </w:t>
      </w:r>
      <w:proofErr w:type="spellStart"/>
      <w:r w:rsidR="00435A36">
        <w:rPr>
          <w:rFonts w:asciiTheme="majorHAnsi" w:hAnsiTheme="majorHAnsi" w:cstheme="majorHAnsi"/>
        </w:rPr>
        <w:t>Signorielli</w:t>
      </w:r>
      <w:proofErr w:type="spellEnd"/>
      <w:r w:rsidR="00435A36">
        <w:rPr>
          <w:rFonts w:asciiTheme="majorHAnsi" w:hAnsiTheme="majorHAnsi" w:cstheme="majorHAnsi"/>
        </w:rPr>
        <w:t xml:space="preserve"> et al., 1995; Browne, 1998; </w:t>
      </w:r>
      <w:proofErr w:type="spellStart"/>
      <w:r w:rsidR="00435A36">
        <w:rPr>
          <w:rFonts w:asciiTheme="majorHAnsi" w:hAnsiTheme="majorHAnsi" w:cstheme="majorHAnsi"/>
        </w:rPr>
        <w:t>Hentges</w:t>
      </w:r>
      <w:proofErr w:type="spellEnd"/>
      <w:r w:rsidR="00435A36">
        <w:rPr>
          <w:rFonts w:asciiTheme="majorHAnsi" w:hAnsiTheme="majorHAnsi" w:cstheme="majorHAnsi"/>
        </w:rPr>
        <w:t xml:space="preserve"> &amp; Case, 2013). Whilst women across a variety of media platforms are under-represented, shown to be restricted, subordinate to men, sexualised, homemakers, wives</w:t>
      </w:r>
      <w:r w:rsidR="00D73CF9">
        <w:rPr>
          <w:rFonts w:asciiTheme="majorHAnsi" w:hAnsiTheme="majorHAnsi" w:cstheme="majorHAnsi"/>
        </w:rPr>
        <w:t xml:space="preserve"> and in non-professional roles (Collins, 2011; </w:t>
      </w:r>
      <w:proofErr w:type="spellStart"/>
      <w:r w:rsidR="00D73CF9">
        <w:rPr>
          <w:rFonts w:asciiTheme="majorHAnsi" w:hAnsiTheme="majorHAnsi" w:cstheme="majorHAnsi"/>
        </w:rPr>
        <w:t>Lemish</w:t>
      </w:r>
      <w:proofErr w:type="spellEnd"/>
      <w:r w:rsidR="00D73CF9">
        <w:rPr>
          <w:rFonts w:asciiTheme="majorHAnsi" w:hAnsiTheme="majorHAnsi" w:cstheme="majorHAnsi"/>
        </w:rPr>
        <w:t>, 2010; Hine et al., 2018). It has been suggested by scholars that this stereotypical and narrow representation of gender roles is frequently apparent in children’s films and programm</w:t>
      </w:r>
      <w:r w:rsidR="00E350D2">
        <w:rPr>
          <w:rFonts w:asciiTheme="majorHAnsi" w:hAnsiTheme="majorHAnsi" w:cstheme="majorHAnsi"/>
        </w:rPr>
        <w:t xml:space="preserve">ing (Leaper et al., 2002; Signorelli, 2001; Steyer, 2014). </w:t>
      </w:r>
    </w:p>
    <w:p w14:paraId="147B6290" w14:textId="77777777" w:rsidR="00E350D2" w:rsidRDefault="006E4440" w:rsidP="00006A81">
      <w:pPr>
        <w:spacing w:line="360" w:lineRule="auto"/>
        <w:rPr>
          <w:rFonts w:asciiTheme="majorHAnsi" w:hAnsiTheme="majorHAnsi" w:cstheme="majorHAnsi"/>
        </w:rPr>
      </w:pPr>
      <w:r>
        <w:rPr>
          <w:rFonts w:asciiTheme="majorHAnsi" w:hAnsiTheme="majorHAnsi" w:cstheme="majorHAnsi"/>
        </w:rPr>
        <w:t xml:space="preserve">     There are a number of theories in social and media psychology that </w:t>
      </w:r>
      <w:r w:rsidR="00205141">
        <w:rPr>
          <w:rFonts w:asciiTheme="majorHAnsi" w:hAnsiTheme="majorHAnsi" w:cstheme="majorHAnsi"/>
        </w:rPr>
        <w:t>highlights how gender stereotypes can have an effect on children and the development of gender identity (Hine et al., 2018; Blakemore et al., 2009). The Social Cognitive Theory</w:t>
      </w:r>
      <w:r w:rsidR="006F5BE4">
        <w:rPr>
          <w:rFonts w:asciiTheme="majorHAnsi" w:hAnsiTheme="majorHAnsi" w:cstheme="majorHAnsi"/>
        </w:rPr>
        <w:t xml:space="preserve"> and the Identity Theory</w:t>
      </w:r>
      <w:r w:rsidR="00205141">
        <w:rPr>
          <w:rFonts w:asciiTheme="majorHAnsi" w:hAnsiTheme="majorHAnsi" w:cstheme="majorHAnsi"/>
        </w:rPr>
        <w:t xml:space="preserve"> </w:t>
      </w:r>
      <w:r w:rsidR="006F5BE4">
        <w:rPr>
          <w:rFonts w:asciiTheme="majorHAnsi" w:hAnsiTheme="majorHAnsi" w:cstheme="majorHAnsi"/>
        </w:rPr>
        <w:t xml:space="preserve">put forward by Bussey and Bandura (1999) and Hogg et al. (1995) suggest environmental factors (for example the media, parents, peers) play a role in the teaching of gender stereotypes and roles to children (Hine et al., 2018). </w:t>
      </w:r>
      <w:r w:rsidR="00924D24">
        <w:rPr>
          <w:rFonts w:asciiTheme="majorHAnsi" w:hAnsiTheme="majorHAnsi" w:cstheme="majorHAnsi"/>
        </w:rPr>
        <w:t>It is also stressed by constructivist approaches of the important role played by environmental factors (</w:t>
      </w:r>
      <w:proofErr w:type="spellStart"/>
      <w:r w:rsidR="00924D24">
        <w:rPr>
          <w:rFonts w:asciiTheme="majorHAnsi" w:hAnsiTheme="majorHAnsi" w:cstheme="majorHAnsi"/>
        </w:rPr>
        <w:t>Bem</w:t>
      </w:r>
      <w:proofErr w:type="spellEnd"/>
      <w:r w:rsidR="00924D24">
        <w:rPr>
          <w:rFonts w:asciiTheme="majorHAnsi" w:hAnsiTheme="majorHAnsi" w:cstheme="majorHAnsi"/>
        </w:rPr>
        <w:t xml:space="preserve">, 1981; Martin &amp; Halverson, 1981). </w:t>
      </w:r>
      <w:r w:rsidR="0011592C">
        <w:rPr>
          <w:rFonts w:asciiTheme="majorHAnsi" w:hAnsiTheme="majorHAnsi" w:cstheme="majorHAnsi"/>
        </w:rPr>
        <w:t xml:space="preserve">It is proposed by the Gender Schema Theory that experiences and observations made by children </w:t>
      </w:r>
      <w:r w:rsidR="0011592C">
        <w:rPr>
          <w:rFonts w:asciiTheme="majorHAnsi" w:hAnsiTheme="majorHAnsi" w:cstheme="majorHAnsi"/>
        </w:rPr>
        <w:lastRenderedPageBreak/>
        <w:t>are internalised into schemas and cognitive frameworks, this in-turn guides the child’s behaviour (</w:t>
      </w:r>
      <w:proofErr w:type="spellStart"/>
      <w:r w:rsidR="0011592C">
        <w:rPr>
          <w:rFonts w:asciiTheme="majorHAnsi" w:hAnsiTheme="majorHAnsi" w:cstheme="majorHAnsi"/>
        </w:rPr>
        <w:t>Bem</w:t>
      </w:r>
      <w:proofErr w:type="spellEnd"/>
      <w:r w:rsidR="0011592C">
        <w:rPr>
          <w:rFonts w:asciiTheme="majorHAnsi" w:hAnsiTheme="majorHAnsi" w:cstheme="majorHAnsi"/>
        </w:rPr>
        <w:t xml:space="preserve">, 1981; Martin &amp; Halverson, 1981; Graves, 1999; Martin et al., 2002). </w:t>
      </w:r>
    </w:p>
    <w:p w14:paraId="34AC039F" w14:textId="6DF04DE4" w:rsidR="00470CED" w:rsidRDefault="0011592C" w:rsidP="00006A81">
      <w:pPr>
        <w:spacing w:line="360" w:lineRule="auto"/>
        <w:rPr>
          <w:rFonts w:asciiTheme="majorHAnsi" w:hAnsiTheme="majorHAnsi" w:cstheme="majorHAnsi"/>
        </w:rPr>
      </w:pPr>
      <w:r>
        <w:rPr>
          <w:rFonts w:asciiTheme="majorHAnsi" w:hAnsiTheme="majorHAnsi" w:cstheme="majorHAnsi"/>
        </w:rPr>
        <w:t xml:space="preserve">     The Social Role Theory proposed by </w:t>
      </w:r>
      <w:proofErr w:type="spellStart"/>
      <w:r>
        <w:rPr>
          <w:rFonts w:asciiTheme="majorHAnsi" w:hAnsiTheme="majorHAnsi" w:cstheme="majorHAnsi"/>
        </w:rPr>
        <w:t>Eagly</w:t>
      </w:r>
      <w:proofErr w:type="spellEnd"/>
      <w:r>
        <w:rPr>
          <w:rFonts w:asciiTheme="majorHAnsi" w:hAnsiTheme="majorHAnsi" w:cstheme="majorHAnsi"/>
        </w:rPr>
        <w:t xml:space="preserve"> (2013) serves an important </w:t>
      </w:r>
      <w:r w:rsidR="0034382A">
        <w:rPr>
          <w:rFonts w:asciiTheme="majorHAnsi" w:hAnsiTheme="majorHAnsi" w:cstheme="majorHAnsi"/>
        </w:rPr>
        <w:t>plan that assesses the changes and representations in gender roles over the years (</w:t>
      </w:r>
      <w:proofErr w:type="spellStart"/>
      <w:r w:rsidR="0034382A">
        <w:rPr>
          <w:rFonts w:asciiTheme="majorHAnsi" w:hAnsiTheme="majorHAnsi" w:cstheme="majorHAnsi"/>
        </w:rPr>
        <w:t>Eagly</w:t>
      </w:r>
      <w:proofErr w:type="spellEnd"/>
      <w:r w:rsidR="0034382A">
        <w:rPr>
          <w:rFonts w:asciiTheme="majorHAnsi" w:hAnsiTheme="majorHAnsi" w:cstheme="majorHAnsi"/>
        </w:rPr>
        <w:t xml:space="preserve"> et al., 2000). </w:t>
      </w:r>
      <w:r w:rsidR="0010738C">
        <w:rPr>
          <w:rFonts w:asciiTheme="majorHAnsi" w:hAnsiTheme="majorHAnsi" w:cstheme="majorHAnsi"/>
        </w:rPr>
        <w:t xml:space="preserve">The social Role Theory proposes </w:t>
      </w:r>
      <w:r w:rsidR="006B7997">
        <w:rPr>
          <w:rFonts w:asciiTheme="majorHAnsi" w:hAnsiTheme="majorHAnsi" w:cstheme="majorHAnsi"/>
        </w:rPr>
        <w:t>that the way a person behaves and the roles they take are influenced by society’s cultural expectations, with gender beliefs based on environmental observations (Mead, 1934; Hine et al., 2018). It is important to note that the Social Role Theory argues that the environment and cultural norms influence the dynamic learning of behaviours and gender norms by children (</w:t>
      </w:r>
      <w:proofErr w:type="spellStart"/>
      <w:r w:rsidR="006B7997">
        <w:rPr>
          <w:rFonts w:asciiTheme="majorHAnsi" w:hAnsiTheme="majorHAnsi" w:cstheme="majorHAnsi"/>
        </w:rPr>
        <w:t>Eagly</w:t>
      </w:r>
      <w:proofErr w:type="spellEnd"/>
      <w:r w:rsidR="006B7997">
        <w:rPr>
          <w:rFonts w:asciiTheme="majorHAnsi" w:hAnsiTheme="majorHAnsi" w:cstheme="majorHAnsi"/>
        </w:rPr>
        <w:t xml:space="preserve">, 2013). This will mean that a substantial change </w:t>
      </w:r>
      <w:r w:rsidR="00470CED">
        <w:rPr>
          <w:rFonts w:asciiTheme="majorHAnsi" w:hAnsiTheme="majorHAnsi" w:cstheme="majorHAnsi"/>
        </w:rPr>
        <w:t>in the construction of gender roles made by society will be reflected in the media representations</w:t>
      </w:r>
    </w:p>
    <w:p w14:paraId="5C80D7D2" w14:textId="62A8EE54" w:rsidR="0011592C" w:rsidRDefault="00470CED" w:rsidP="00006A81">
      <w:pPr>
        <w:spacing w:line="360" w:lineRule="auto"/>
        <w:rPr>
          <w:rFonts w:asciiTheme="majorHAnsi" w:hAnsiTheme="majorHAnsi" w:cstheme="majorHAnsi"/>
        </w:rPr>
      </w:pPr>
      <w:r>
        <w:rPr>
          <w:rFonts w:asciiTheme="majorHAnsi" w:hAnsiTheme="majorHAnsi" w:cstheme="majorHAnsi"/>
        </w:rPr>
        <w:t xml:space="preserve">(Hine et al., 2018). These changes are specifically applicable to media forms like Disney as a result of their societal contributions (Bryman, 1999). </w:t>
      </w:r>
    </w:p>
    <w:p w14:paraId="05CC0887" w14:textId="75129B79" w:rsidR="009B6A7C" w:rsidRDefault="009B6A7C" w:rsidP="00006A81">
      <w:pPr>
        <w:spacing w:line="360" w:lineRule="auto"/>
        <w:rPr>
          <w:rFonts w:asciiTheme="majorHAnsi" w:hAnsiTheme="majorHAnsi" w:cstheme="majorHAnsi"/>
        </w:rPr>
      </w:pPr>
      <w:r>
        <w:rPr>
          <w:rFonts w:asciiTheme="majorHAnsi" w:hAnsiTheme="majorHAnsi" w:cstheme="majorHAnsi"/>
        </w:rPr>
        <w:t xml:space="preserve">      </w:t>
      </w:r>
      <w:r w:rsidR="000A13F0">
        <w:rPr>
          <w:rFonts w:asciiTheme="majorHAnsi" w:hAnsiTheme="majorHAnsi" w:cstheme="majorHAnsi"/>
        </w:rPr>
        <w:t>The investigation into the portrayal of female Disney characters before 2010 and the influence of gender roles has been researched by many (Hine et al, 2018). England et al (2011)</w:t>
      </w:r>
      <w:r w:rsidR="0072070F">
        <w:rPr>
          <w:rFonts w:asciiTheme="majorHAnsi" w:hAnsiTheme="majorHAnsi" w:cstheme="majorHAnsi"/>
        </w:rPr>
        <w:t xml:space="preserve"> carried out a </w:t>
      </w:r>
      <w:r w:rsidR="009B023D">
        <w:rPr>
          <w:rFonts w:asciiTheme="majorHAnsi" w:hAnsiTheme="majorHAnsi" w:cstheme="majorHAnsi"/>
        </w:rPr>
        <w:t>quantitive</w:t>
      </w:r>
      <w:r w:rsidR="003F0A2E">
        <w:rPr>
          <w:rFonts w:asciiTheme="majorHAnsi" w:hAnsiTheme="majorHAnsi" w:cstheme="majorHAnsi"/>
        </w:rPr>
        <w:t xml:space="preserve"> </w:t>
      </w:r>
      <w:r w:rsidR="00BE63C7">
        <w:rPr>
          <w:rFonts w:asciiTheme="majorHAnsi" w:hAnsiTheme="majorHAnsi" w:cstheme="majorHAnsi"/>
        </w:rPr>
        <w:t xml:space="preserve">investigation into the Disney Princess films released between the years 1937 and </w:t>
      </w:r>
      <w:r w:rsidR="008240E8">
        <w:rPr>
          <w:rFonts w:asciiTheme="majorHAnsi" w:hAnsiTheme="majorHAnsi" w:cstheme="majorHAnsi"/>
        </w:rPr>
        <w:t>2009 and</w:t>
      </w:r>
      <w:r w:rsidR="00BE63C7">
        <w:rPr>
          <w:rFonts w:asciiTheme="majorHAnsi" w:hAnsiTheme="majorHAnsi" w:cstheme="majorHAnsi"/>
        </w:rPr>
        <w:t xml:space="preserve"> argued that both princess and prince characters displayed traditional gender role behaviours</w:t>
      </w:r>
      <w:r w:rsidR="008240E8">
        <w:rPr>
          <w:rFonts w:asciiTheme="majorHAnsi" w:hAnsiTheme="majorHAnsi" w:cstheme="majorHAnsi"/>
        </w:rPr>
        <w:t xml:space="preserve">. On examination gender characteristics, rescue behaviours and </w:t>
      </w:r>
      <w:r w:rsidR="008D73F0">
        <w:rPr>
          <w:rFonts w:asciiTheme="majorHAnsi" w:hAnsiTheme="majorHAnsi" w:cstheme="majorHAnsi"/>
        </w:rPr>
        <w:t xml:space="preserve">outcomes that are romantically themed are supported by qualitative studies, criticising </w:t>
      </w:r>
      <w:r w:rsidR="00A269B7">
        <w:rPr>
          <w:rFonts w:asciiTheme="majorHAnsi" w:hAnsiTheme="majorHAnsi" w:cstheme="majorHAnsi"/>
        </w:rPr>
        <w:t xml:space="preserve">the gender stereotypes (specifically female portrayal), with a focus on the sexualisation and exotic, what is sacrificed for a common goal and relationships with other characters that are troubled (Matyas, 2010; Lacroix, 2004; </w:t>
      </w:r>
      <w:proofErr w:type="spellStart"/>
      <w:r w:rsidR="00A269B7">
        <w:rPr>
          <w:rFonts w:asciiTheme="majorHAnsi" w:hAnsiTheme="majorHAnsi" w:cstheme="majorHAnsi"/>
        </w:rPr>
        <w:t>Dundes</w:t>
      </w:r>
      <w:proofErr w:type="spellEnd"/>
      <w:r w:rsidR="00A269B7">
        <w:rPr>
          <w:rFonts w:asciiTheme="majorHAnsi" w:hAnsiTheme="majorHAnsi" w:cstheme="majorHAnsi"/>
        </w:rPr>
        <w:t xml:space="preserve">, 2001; </w:t>
      </w:r>
      <w:proofErr w:type="spellStart"/>
      <w:r w:rsidR="00A269B7">
        <w:rPr>
          <w:rFonts w:asciiTheme="majorHAnsi" w:hAnsiTheme="majorHAnsi" w:cstheme="majorHAnsi"/>
        </w:rPr>
        <w:t>Beres</w:t>
      </w:r>
      <w:proofErr w:type="spellEnd"/>
      <w:r w:rsidR="00A269B7">
        <w:rPr>
          <w:rFonts w:asciiTheme="majorHAnsi" w:hAnsiTheme="majorHAnsi" w:cstheme="majorHAnsi"/>
        </w:rPr>
        <w:t>, 1999; Do-</w:t>
      </w:r>
      <w:proofErr w:type="spellStart"/>
      <w:r w:rsidR="00A269B7">
        <w:rPr>
          <w:rFonts w:asciiTheme="majorHAnsi" w:hAnsiTheme="majorHAnsi" w:cstheme="majorHAnsi"/>
        </w:rPr>
        <w:t>Rozario</w:t>
      </w:r>
      <w:proofErr w:type="spellEnd"/>
      <w:r w:rsidR="00A269B7">
        <w:rPr>
          <w:rFonts w:asciiTheme="majorHAnsi" w:hAnsiTheme="majorHAnsi" w:cstheme="majorHAnsi"/>
        </w:rPr>
        <w:t xml:space="preserve">, 2004). </w:t>
      </w:r>
      <w:r w:rsidR="008D73F0">
        <w:rPr>
          <w:rFonts w:asciiTheme="majorHAnsi" w:hAnsiTheme="majorHAnsi" w:cstheme="majorHAnsi"/>
        </w:rPr>
        <w:t xml:space="preserve"> </w:t>
      </w:r>
      <w:r w:rsidR="009E3D6E">
        <w:rPr>
          <w:rFonts w:asciiTheme="majorHAnsi" w:hAnsiTheme="majorHAnsi" w:cstheme="majorHAnsi"/>
        </w:rPr>
        <w:t xml:space="preserve">This has been emphasised </w:t>
      </w:r>
      <w:r w:rsidR="002A5CB4">
        <w:rPr>
          <w:rFonts w:asciiTheme="majorHAnsi" w:hAnsiTheme="majorHAnsi" w:cstheme="majorHAnsi"/>
        </w:rPr>
        <w:t xml:space="preserve">by </w:t>
      </w:r>
      <w:proofErr w:type="spellStart"/>
      <w:r w:rsidR="002A5CB4">
        <w:rPr>
          <w:rFonts w:asciiTheme="majorHAnsi" w:hAnsiTheme="majorHAnsi" w:cstheme="majorHAnsi"/>
        </w:rPr>
        <w:t>Towbin</w:t>
      </w:r>
      <w:proofErr w:type="spellEnd"/>
      <w:r w:rsidR="002A5CB4">
        <w:rPr>
          <w:rFonts w:asciiTheme="majorHAnsi" w:hAnsiTheme="majorHAnsi" w:cstheme="majorHAnsi"/>
        </w:rPr>
        <w:t xml:space="preserve"> et al (2004) that in the 26 Disney films </w:t>
      </w:r>
      <w:r w:rsidR="00312667">
        <w:rPr>
          <w:rFonts w:asciiTheme="majorHAnsi" w:hAnsiTheme="majorHAnsi" w:cstheme="majorHAnsi"/>
        </w:rPr>
        <w:t xml:space="preserve">released between the years 1937 and 2000, </w:t>
      </w:r>
      <w:r w:rsidR="003652AE">
        <w:rPr>
          <w:rFonts w:asciiTheme="majorHAnsi" w:hAnsiTheme="majorHAnsi" w:cstheme="majorHAnsi"/>
        </w:rPr>
        <w:t xml:space="preserve">the appearance of females is </w:t>
      </w:r>
      <w:r w:rsidR="00EB1E28">
        <w:rPr>
          <w:rFonts w:asciiTheme="majorHAnsi" w:hAnsiTheme="majorHAnsi" w:cstheme="majorHAnsi"/>
        </w:rPr>
        <w:t xml:space="preserve">has a higher value than intellect and those that appeared to be helpless, needing protection and are domesticated have a higher chance to marry compared to those that appear undesirable. </w:t>
      </w:r>
    </w:p>
    <w:p w14:paraId="65E37068" w14:textId="4545956A" w:rsidR="00EB1E28" w:rsidRDefault="00EB1E28" w:rsidP="00006A81">
      <w:pPr>
        <w:spacing w:line="360" w:lineRule="auto"/>
        <w:rPr>
          <w:rFonts w:asciiTheme="majorHAnsi" w:hAnsiTheme="majorHAnsi" w:cstheme="majorHAnsi"/>
        </w:rPr>
      </w:pPr>
      <w:r>
        <w:rPr>
          <w:rFonts w:asciiTheme="majorHAnsi" w:hAnsiTheme="majorHAnsi" w:cstheme="majorHAnsi"/>
        </w:rPr>
        <w:t xml:space="preserve">     Hine et al (2018) explored gender characteristics of princes and princesses in the main role, by looking into five Disney films between the years 2000 and 2010 – </w:t>
      </w:r>
      <w:r>
        <w:rPr>
          <w:rFonts w:asciiTheme="majorHAnsi" w:hAnsiTheme="majorHAnsi" w:cstheme="majorHAnsi"/>
          <w:i/>
        </w:rPr>
        <w:t>Tangled, The Princess and the Frog, Frozen, Moana and Brave</w:t>
      </w:r>
      <w:r>
        <w:rPr>
          <w:rFonts w:asciiTheme="majorHAnsi" w:hAnsiTheme="majorHAnsi" w:cstheme="majorHAnsi"/>
        </w:rPr>
        <w:t>. The results concluded that both male and female traits</w:t>
      </w:r>
      <w:r w:rsidR="00206F30">
        <w:rPr>
          <w:rFonts w:asciiTheme="majorHAnsi" w:hAnsiTheme="majorHAnsi" w:cstheme="majorHAnsi"/>
        </w:rPr>
        <w:t xml:space="preserve"> are exhibited by princess characters, specifically when compared to princess characters in more historically Disney films</w:t>
      </w:r>
      <w:r w:rsidR="00587F01">
        <w:rPr>
          <w:rFonts w:asciiTheme="majorHAnsi" w:hAnsiTheme="majorHAnsi" w:cstheme="majorHAnsi"/>
        </w:rPr>
        <w:t>,</w:t>
      </w:r>
      <w:r w:rsidR="00206F30">
        <w:rPr>
          <w:rFonts w:asciiTheme="majorHAnsi" w:hAnsiTheme="majorHAnsi" w:cstheme="majorHAnsi"/>
        </w:rPr>
        <w:t xml:space="preserve"> </w:t>
      </w:r>
      <w:r w:rsidR="00587F01">
        <w:rPr>
          <w:rFonts w:asciiTheme="majorHAnsi" w:hAnsiTheme="majorHAnsi" w:cstheme="majorHAnsi"/>
        </w:rPr>
        <w:t>t</w:t>
      </w:r>
      <w:r w:rsidR="00EA79BA">
        <w:rPr>
          <w:rFonts w:asciiTheme="majorHAnsi" w:hAnsiTheme="majorHAnsi" w:cstheme="majorHAnsi"/>
        </w:rPr>
        <w:t>his is the same for their male counterparts</w:t>
      </w:r>
      <w:r w:rsidR="00587F01">
        <w:rPr>
          <w:rFonts w:asciiTheme="majorHAnsi" w:hAnsiTheme="majorHAnsi" w:cstheme="majorHAnsi"/>
        </w:rPr>
        <w:t xml:space="preserve"> (Hine </w:t>
      </w:r>
      <w:r w:rsidR="00587F01">
        <w:rPr>
          <w:rFonts w:asciiTheme="majorHAnsi" w:hAnsiTheme="majorHAnsi" w:cstheme="majorHAnsi"/>
        </w:rPr>
        <w:lastRenderedPageBreak/>
        <w:t>et al., 2018).</w:t>
      </w:r>
      <w:r w:rsidR="00EA79BA">
        <w:rPr>
          <w:rFonts w:asciiTheme="majorHAnsi" w:hAnsiTheme="majorHAnsi" w:cstheme="majorHAnsi"/>
        </w:rPr>
        <w:t xml:space="preserve"> </w:t>
      </w:r>
      <w:r w:rsidR="00587F01">
        <w:rPr>
          <w:rFonts w:asciiTheme="majorHAnsi" w:hAnsiTheme="majorHAnsi" w:cstheme="majorHAnsi"/>
        </w:rPr>
        <w:t xml:space="preserve">There is </w:t>
      </w:r>
      <w:r w:rsidR="00EA79BA">
        <w:rPr>
          <w:rFonts w:asciiTheme="majorHAnsi" w:hAnsiTheme="majorHAnsi" w:cstheme="majorHAnsi"/>
        </w:rPr>
        <w:t xml:space="preserve">also </w:t>
      </w:r>
      <w:r w:rsidR="00587F01">
        <w:rPr>
          <w:rFonts w:asciiTheme="majorHAnsi" w:hAnsiTheme="majorHAnsi" w:cstheme="majorHAnsi"/>
        </w:rPr>
        <w:t>the suggestion</w:t>
      </w:r>
      <w:r w:rsidR="00EA79BA">
        <w:rPr>
          <w:rFonts w:asciiTheme="majorHAnsi" w:hAnsiTheme="majorHAnsi" w:cstheme="majorHAnsi"/>
        </w:rPr>
        <w:t xml:space="preserve"> that both princes and princesses alike between 2000 and 2010 </w:t>
      </w:r>
      <w:r w:rsidR="00C41C5C">
        <w:rPr>
          <w:rFonts w:asciiTheme="majorHAnsi" w:hAnsiTheme="majorHAnsi" w:cstheme="majorHAnsi"/>
        </w:rPr>
        <w:t xml:space="preserve">take an equal role in </w:t>
      </w:r>
      <w:r w:rsidR="00587F01">
        <w:rPr>
          <w:rFonts w:asciiTheme="majorHAnsi" w:hAnsiTheme="majorHAnsi" w:cstheme="majorHAnsi"/>
        </w:rPr>
        <w:t xml:space="preserve">the behaviours of rescue and there are now non-romantic endings which is a change from the traditional Disney films (Hine et al., 2018). This is supportive of research previously carried out by England et al (2011) and </w:t>
      </w:r>
      <w:r w:rsidR="00B3628C">
        <w:rPr>
          <w:rFonts w:asciiTheme="majorHAnsi" w:hAnsiTheme="majorHAnsi" w:cstheme="majorHAnsi"/>
        </w:rPr>
        <w:t>popular press articles (</w:t>
      </w:r>
      <w:proofErr w:type="spellStart"/>
      <w:r w:rsidR="00B3628C">
        <w:rPr>
          <w:rFonts w:asciiTheme="majorHAnsi" w:hAnsiTheme="majorHAnsi" w:cstheme="majorHAnsi"/>
        </w:rPr>
        <w:t>Abersol</w:t>
      </w:r>
      <w:proofErr w:type="spellEnd"/>
      <w:r w:rsidR="00B3628C">
        <w:rPr>
          <w:rFonts w:asciiTheme="majorHAnsi" w:hAnsiTheme="majorHAnsi" w:cstheme="majorHAnsi"/>
        </w:rPr>
        <w:t xml:space="preserve">, 2014; Pulver, 2016), who suggest that characters in Disney films between 2000 and 2010 display more evened male and female trait profiles. This can be reflected further in assertive traits sitting alongside tentative traits displayed by female Disney characters (Hine et al., 2018). </w:t>
      </w:r>
    </w:p>
    <w:p w14:paraId="3926DEE1" w14:textId="77777777" w:rsidR="0016296F" w:rsidRDefault="00B3628C" w:rsidP="00006A81">
      <w:pPr>
        <w:spacing w:line="360" w:lineRule="auto"/>
        <w:rPr>
          <w:rFonts w:asciiTheme="majorHAnsi" w:hAnsiTheme="majorHAnsi" w:cstheme="majorHAnsi"/>
        </w:rPr>
      </w:pPr>
      <w:r>
        <w:rPr>
          <w:rFonts w:asciiTheme="majorHAnsi" w:hAnsiTheme="majorHAnsi" w:cstheme="majorHAnsi"/>
        </w:rPr>
        <w:t xml:space="preserve">       The more unassertive behaviours displayed by historical princesses are being </w:t>
      </w:r>
      <w:r w:rsidR="001642CA">
        <w:rPr>
          <w:rFonts w:asciiTheme="majorHAnsi" w:hAnsiTheme="majorHAnsi" w:cstheme="majorHAnsi"/>
        </w:rPr>
        <w:t xml:space="preserve">replaced with behaviours that are strong, athletic and independent (Davis, 2006; Hine et al., 2018). </w:t>
      </w:r>
      <w:r w:rsidR="00D01D98">
        <w:rPr>
          <w:rFonts w:asciiTheme="majorHAnsi" w:hAnsiTheme="majorHAnsi" w:cstheme="majorHAnsi"/>
        </w:rPr>
        <w:t xml:space="preserve">This change is reflective of a child’s awareness of princess trait profiles changing and supportive of suggestions that media outlets, including Disney, are beginning to present characters that are balanced and positive role models for children (Hine et al., 2018; Dunsmore, 2017; </w:t>
      </w:r>
      <w:proofErr w:type="spellStart"/>
      <w:r w:rsidR="00D01D98">
        <w:rPr>
          <w:rFonts w:asciiTheme="majorHAnsi" w:hAnsiTheme="majorHAnsi" w:cstheme="majorHAnsi"/>
        </w:rPr>
        <w:t>Duralde</w:t>
      </w:r>
      <w:proofErr w:type="spellEnd"/>
      <w:r w:rsidR="00D01D98">
        <w:rPr>
          <w:rFonts w:asciiTheme="majorHAnsi" w:hAnsiTheme="majorHAnsi" w:cstheme="majorHAnsi"/>
        </w:rPr>
        <w:t xml:space="preserve">, 2016; Machado, 2016; Ngata, 2016; To, 2016). All of these results conform to the social change patterns provided by </w:t>
      </w:r>
      <w:proofErr w:type="spellStart"/>
      <w:r w:rsidR="00D01D98">
        <w:rPr>
          <w:rFonts w:asciiTheme="majorHAnsi" w:hAnsiTheme="majorHAnsi" w:cstheme="majorHAnsi"/>
        </w:rPr>
        <w:t>Eagly</w:t>
      </w:r>
      <w:proofErr w:type="spellEnd"/>
      <w:r w:rsidR="00D01D98">
        <w:rPr>
          <w:rFonts w:asciiTheme="majorHAnsi" w:hAnsiTheme="majorHAnsi" w:cstheme="majorHAnsi"/>
        </w:rPr>
        <w:t xml:space="preserve"> (2013) and the Social Role Theory</w:t>
      </w:r>
      <w:r w:rsidR="00CA2EC1">
        <w:rPr>
          <w:rFonts w:asciiTheme="majorHAnsi" w:hAnsiTheme="majorHAnsi" w:cstheme="majorHAnsi"/>
        </w:rPr>
        <w:t>.</w:t>
      </w:r>
      <w:r w:rsidR="00D01D98">
        <w:rPr>
          <w:rFonts w:asciiTheme="majorHAnsi" w:hAnsiTheme="majorHAnsi" w:cstheme="majorHAnsi"/>
        </w:rPr>
        <w:t xml:space="preserve"> </w:t>
      </w:r>
    </w:p>
    <w:p w14:paraId="32BD7C7B" w14:textId="317E4F36" w:rsidR="00DE5B88" w:rsidRDefault="0016296F" w:rsidP="00006A81">
      <w:pPr>
        <w:spacing w:line="360" w:lineRule="auto"/>
        <w:rPr>
          <w:rFonts w:asciiTheme="majorHAnsi" w:hAnsiTheme="majorHAnsi" w:cstheme="majorHAnsi"/>
        </w:rPr>
      </w:pPr>
      <w:r>
        <w:rPr>
          <w:rFonts w:asciiTheme="majorHAnsi" w:hAnsiTheme="majorHAnsi" w:cstheme="majorHAnsi"/>
        </w:rPr>
        <w:t xml:space="preserve">     </w:t>
      </w:r>
      <w:r w:rsidR="00CA2EC1">
        <w:rPr>
          <w:rFonts w:asciiTheme="majorHAnsi" w:hAnsiTheme="majorHAnsi" w:cstheme="majorHAnsi"/>
        </w:rPr>
        <w:t>I</w:t>
      </w:r>
      <w:r w:rsidR="00D01D98">
        <w:rPr>
          <w:rFonts w:asciiTheme="majorHAnsi" w:hAnsiTheme="majorHAnsi" w:cstheme="majorHAnsi"/>
        </w:rPr>
        <w:t xml:space="preserve">n </w:t>
      </w:r>
      <w:r w:rsidR="006B0C61">
        <w:rPr>
          <w:rFonts w:asciiTheme="majorHAnsi" w:hAnsiTheme="majorHAnsi" w:cstheme="majorHAnsi"/>
        </w:rPr>
        <w:t>Disney films between 2000 and 2010</w:t>
      </w:r>
      <w:r w:rsidR="00CA2EC1">
        <w:rPr>
          <w:rFonts w:asciiTheme="majorHAnsi" w:hAnsiTheme="majorHAnsi" w:cstheme="majorHAnsi"/>
        </w:rPr>
        <w:t xml:space="preserve">, the gender role profiles reflect and shape the roles and freedom of Western society girls and women that is ever changing (Marsh, 2016). </w:t>
      </w:r>
      <w:r w:rsidR="00FC62B7">
        <w:rPr>
          <w:rFonts w:asciiTheme="majorHAnsi" w:hAnsiTheme="majorHAnsi" w:cstheme="majorHAnsi"/>
        </w:rPr>
        <w:t>This is specifically important</w:t>
      </w:r>
      <w:r w:rsidR="003C01F8">
        <w:rPr>
          <w:rFonts w:asciiTheme="majorHAnsi" w:hAnsiTheme="majorHAnsi" w:cstheme="majorHAnsi"/>
        </w:rPr>
        <w:t xml:space="preserve"> as </w:t>
      </w:r>
      <w:r w:rsidR="001654BD">
        <w:rPr>
          <w:rFonts w:asciiTheme="majorHAnsi" w:hAnsiTheme="majorHAnsi" w:cstheme="majorHAnsi"/>
        </w:rPr>
        <w:t xml:space="preserve">a number of theories highlight how important these models are for the formation of gender identity, </w:t>
      </w:r>
      <w:r w:rsidR="00725C2D">
        <w:rPr>
          <w:rFonts w:asciiTheme="majorHAnsi" w:hAnsiTheme="majorHAnsi" w:cstheme="majorHAnsi"/>
        </w:rPr>
        <w:t xml:space="preserve">for example </w:t>
      </w:r>
      <w:r w:rsidR="001654BD">
        <w:rPr>
          <w:rFonts w:asciiTheme="majorHAnsi" w:hAnsiTheme="majorHAnsi" w:cstheme="majorHAnsi"/>
        </w:rPr>
        <w:t xml:space="preserve">the Gender Schema Theory, </w:t>
      </w:r>
      <w:r w:rsidR="004D4CC3">
        <w:rPr>
          <w:rFonts w:asciiTheme="majorHAnsi" w:hAnsiTheme="majorHAnsi" w:cstheme="majorHAnsi"/>
        </w:rPr>
        <w:t xml:space="preserve">that </w:t>
      </w:r>
      <w:r w:rsidR="001654BD">
        <w:rPr>
          <w:rFonts w:asciiTheme="majorHAnsi" w:hAnsiTheme="majorHAnsi" w:cstheme="majorHAnsi"/>
        </w:rPr>
        <w:t>suggest</w:t>
      </w:r>
      <w:r w:rsidR="004D4CC3">
        <w:rPr>
          <w:rFonts w:asciiTheme="majorHAnsi" w:hAnsiTheme="majorHAnsi" w:cstheme="majorHAnsi"/>
        </w:rPr>
        <w:t>s</w:t>
      </w:r>
      <w:r w:rsidR="001654BD">
        <w:rPr>
          <w:rFonts w:asciiTheme="majorHAnsi" w:hAnsiTheme="majorHAnsi" w:cstheme="majorHAnsi"/>
        </w:rPr>
        <w:t xml:space="preserve"> that the observation of these models carries positive ramifications for a young child’s socio-emotional well-being (Martin &amp; Halverson, 1981; Hine et al., 2018). </w:t>
      </w:r>
      <w:r w:rsidR="002E07CC">
        <w:rPr>
          <w:rFonts w:asciiTheme="majorHAnsi" w:hAnsiTheme="majorHAnsi" w:cstheme="majorHAnsi"/>
        </w:rPr>
        <w:t>In recent modifications</w:t>
      </w:r>
      <w:r w:rsidR="00DE5B88">
        <w:rPr>
          <w:rFonts w:asciiTheme="majorHAnsi" w:hAnsiTheme="majorHAnsi" w:cstheme="majorHAnsi"/>
        </w:rPr>
        <w:t xml:space="preserve">, the prince characters in </w:t>
      </w:r>
      <w:r w:rsidR="000A6846">
        <w:rPr>
          <w:rFonts w:asciiTheme="majorHAnsi" w:hAnsiTheme="majorHAnsi" w:cstheme="majorHAnsi"/>
        </w:rPr>
        <w:t xml:space="preserve">all </w:t>
      </w:r>
      <w:r w:rsidR="00DE5B88">
        <w:rPr>
          <w:rFonts w:asciiTheme="majorHAnsi" w:hAnsiTheme="majorHAnsi" w:cstheme="majorHAnsi"/>
        </w:rPr>
        <w:t xml:space="preserve">Disney films between 2000 and 2010 have </w:t>
      </w:r>
      <w:r w:rsidR="000A6846">
        <w:rPr>
          <w:rFonts w:asciiTheme="majorHAnsi" w:hAnsiTheme="majorHAnsi" w:cstheme="majorHAnsi"/>
        </w:rPr>
        <w:t xml:space="preserve">been shown to display more feminine characteristics than masculine (Hine et al., 2018). Suggesting that </w:t>
      </w:r>
      <w:r w:rsidR="00A17385">
        <w:rPr>
          <w:rFonts w:asciiTheme="majorHAnsi" w:hAnsiTheme="majorHAnsi" w:cstheme="majorHAnsi"/>
        </w:rPr>
        <w:t xml:space="preserve">although the characterisation of androgynous prince characters presented by England et al (2011) is supported by Hine et al (2018), there is an obvious feminine trend in behaviour. This supports the discussion of the complex male characters in Disney, that the historical </w:t>
      </w:r>
      <w:r w:rsidR="00F97CE3">
        <w:rPr>
          <w:rFonts w:asciiTheme="majorHAnsi" w:hAnsiTheme="majorHAnsi" w:cstheme="majorHAnsi"/>
        </w:rPr>
        <w:t xml:space="preserve">and hero prince characters are being replaced with characters that are sensitive (Hine et al, 2018). </w:t>
      </w:r>
    </w:p>
    <w:p w14:paraId="45C2828F" w14:textId="22D43C8C" w:rsidR="00F97CE3" w:rsidRDefault="00F97CE3" w:rsidP="00006A81">
      <w:pPr>
        <w:spacing w:line="360" w:lineRule="auto"/>
        <w:rPr>
          <w:rFonts w:asciiTheme="majorHAnsi" w:hAnsiTheme="majorHAnsi" w:cstheme="majorHAnsi"/>
        </w:rPr>
      </w:pPr>
      <w:r>
        <w:rPr>
          <w:rFonts w:asciiTheme="majorHAnsi" w:hAnsiTheme="majorHAnsi" w:cstheme="majorHAnsi"/>
        </w:rPr>
        <w:t xml:space="preserve">     There is a possibility that </w:t>
      </w:r>
      <w:r w:rsidR="00723E2E">
        <w:rPr>
          <w:rFonts w:asciiTheme="majorHAnsi" w:hAnsiTheme="majorHAnsi" w:cstheme="majorHAnsi"/>
        </w:rPr>
        <w:t>masculinity is being re-valued by Disney</w:t>
      </w:r>
      <w:r w:rsidR="00F45AFC">
        <w:rPr>
          <w:rFonts w:asciiTheme="majorHAnsi" w:hAnsiTheme="majorHAnsi" w:cstheme="majorHAnsi"/>
        </w:rPr>
        <w:t xml:space="preserve"> along with establish</w:t>
      </w:r>
      <w:r w:rsidR="004D4CC3">
        <w:rPr>
          <w:rFonts w:asciiTheme="majorHAnsi" w:hAnsiTheme="majorHAnsi" w:cstheme="majorHAnsi"/>
        </w:rPr>
        <w:t xml:space="preserve">ed </w:t>
      </w:r>
      <w:r w:rsidR="00F45AFC">
        <w:rPr>
          <w:rFonts w:asciiTheme="majorHAnsi" w:hAnsiTheme="majorHAnsi" w:cstheme="majorHAnsi"/>
        </w:rPr>
        <w:t xml:space="preserve">male gender norms (Hine et al., 2018). </w:t>
      </w:r>
      <w:r w:rsidR="002E07CC">
        <w:rPr>
          <w:rFonts w:asciiTheme="majorHAnsi" w:hAnsiTheme="majorHAnsi" w:cstheme="majorHAnsi"/>
        </w:rPr>
        <w:t>With media presenting messages of hyper-</w:t>
      </w:r>
      <w:r w:rsidR="002E07CC">
        <w:rPr>
          <w:rFonts w:asciiTheme="majorHAnsi" w:hAnsiTheme="majorHAnsi" w:cstheme="majorHAnsi"/>
        </w:rPr>
        <w:lastRenderedPageBreak/>
        <w:t xml:space="preserve">masculinity, it is important that Disney films are presenting feminine behaviour models to young boys (Davis, 2013; Coyne et al., 2016; Brown et al., 2009). </w:t>
      </w:r>
      <w:r w:rsidR="00826B6F">
        <w:rPr>
          <w:rFonts w:asciiTheme="majorHAnsi" w:hAnsiTheme="majorHAnsi" w:cstheme="majorHAnsi"/>
        </w:rPr>
        <w:t xml:space="preserve">Traditionally, </w:t>
      </w:r>
      <w:r w:rsidR="00826B6F" w:rsidRPr="002E07CC">
        <w:rPr>
          <w:rFonts w:asciiTheme="majorHAnsi" w:hAnsiTheme="majorHAnsi" w:cstheme="majorHAnsi"/>
        </w:rPr>
        <w:t>emotional restraint</w:t>
      </w:r>
      <w:r w:rsidR="00FA6A08" w:rsidRPr="002E07CC">
        <w:rPr>
          <w:rFonts w:asciiTheme="majorHAnsi" w:hAnsiTheme="majorHAnsi" w:cstheme="majorHAnsi"/>
        </w:rPr>
        <w:t xml:space="preserve"> was seen to be an ideal masculine trait</w:t>
      </w:r>
      <w:r w:rsidR="002E07CC" w:rsidRPr="002E07CC">
        <w:rPr>
          <w:rFonts w:asciiTheme="majorHAnsi" w:hAnsiTheme="majorHAnsi" w:cstheme="majorHAnsi"/>
        </w:rPr>
        <w:t xml:space="preserve"> (Donaldson, 1993)</w:t>
      </w:r>
      <w:r w:rsidR="00FA6A08" w:rsidRPr="002E07CC">
        <w:rPr>
          <w:rFonts w:asciiTheme="majorHAnsi" w:hAnsiTheme="majorHAnsi" w:cstheme="majorHAnsi"/>
        </w:rPr>
        <w:t>, but in Hine et al’s (2018) study for a prince character to show emotion was accounted for in around a quarter of behaviours in Disney films between 2</w:t>
      </w:r>
      <w:r w:rsidR="007568CD" w:rsidRPr="002E07CC">
        <w:rPr>
          <w:rFonts w:asciiTheme="majorHAnsi" w:hAnsiTheme="majorHAnsi" w:cstheme="majorHAnsi"/>
        </w:rPr>
        <w:t>000 and 2010</w:t>
      </w:r>
      <w:r w:rsidR="002E07CC" w:rsidRPr="002E07CC">
        <w:rPr>
          <w:rFonts w:asciiTheme="majorHAnsi" w:hAnsiTheme="majorHAnsi" w:cstheme="majorHAnsi"/>
        </w:rPr>
        <w:t>.</w:t>
      </w:r>
      <w:r w:rsidR="002E07CC">
        <w:rPr>
          <w:rFonts w:asciiTheme="majorHAnsi" w:hAnsiTheme="majorHAnsi" w:cstheme="majorHAnsi"/>
        </w:rPr>
        <w:t xml:space="preserve"> </w:t>
      </w:r>
      <w:r w:rsidR="001D250F">
        <w:rPr>
          <w:rFonts w:asciiTheme="majorHAnsi" w:hAnsiTheme="majorHAnsi" w:cstheme="majorHAnsi"/>
        </w:rPr>
        <w:t xml:space="preserve">These behaviours form a large role in prince character interactions, for example in </w:t>
      </w:r>
      <w:r w:rsidR="001D250F">
        <w:rPr>
          <w:rFonts w:asciiTheme="majorHAnsi" w:hAnsiTheme="majorHAnsi" w:cstheme="majorHAnsi"/>
          <w:i/>
        </w:rPr>
        <w:t xml:space="preserve">Tangled, </w:t>
      </w:r>
      <w:r w:rsidR="001D250F">
        <w:rPr>
          <w:rFonts w:asciiTheme="majorHAnsi" w:hAnsiTheme="majorHAnsi" w:cstheme="majorHAnsi"/>
        </w:rPr>
        <w:t xml:space="preserve">‘I’ve got a dream’ (35:50-40:46) shows stereotypically aggressive male characters openly sing about the dreams that they have however feminine they seem to be (Hine et al., 2018). </w:t>
      </w:r>
    </w:p>
    <w:p w14:paraId="10DD2FE4" w14:textId="7E0D1AF2" w:rsidR="00DD77B2" w:rsidRDefault="001D250F" w:rsidP="00006A81">
      <w:pPr>
        <w:spacing w:line="360" w:lineRule="auto"/>
        <w:rPr>
          <w:rFonts w:asciiTheme="majorHAnsi" w:hAnsiTheme="majorHAnsi" w:cstheme="majorHAnsi"/>
        </w:rPr>
      </w:pPr>
      <w:r>
        <w:rPr>
          <w:rFonts w:asciiTheme="majorHAnsi" w:hAnsiTheme="majorHAnsi" w:cstheme="majorHAnsi"/>
        </w:rPr>
        <w:t xml:space="preserve">     </w:t>
      </w:r>
      <w:r w:rsidR="00C46104">
        <w:rPr>
          <w:rFonts w:asciiTheme="majorHAnsi" w:hAnsiTheme="majorHAnsi" w:cstheme="majorHAnsi"/>
        </w:rPr>
        <w:t xml:space="preserve">In other Disney films such as </w:t>
      </w:r>
      <w:r w:rsidR="00C46104">
        <w:rPr>
          <w:rFonts w:asciiTheme="majorHAnsi" w:hAnsiTheme="majorHAnsi" w:cstheme="majorHAnsi"/>
          <w:i/>
        </w:rPr>
        <w:t>Frozen, Moana and Brave</w:t>
      </w:r>
      <w:r w:rsidR="00920CC5">
        <w:rPr>
          <w:rFonts w:asciiTheme="majorHAnsi" w:hAnsiTheme="majorHAnsi" w:cstheme="majorHAnsi"/>
        </w:rPr>
        <w:t xml:space="preserve">, an ever-increasing escape from the romantic narrative traditionally presented in more historical films is present as the princess characters are depicted as single </w:t>
      </w:r>
      <w:r w:rsidR="003179AD">
        <w:rPr>
          <w:rFonts w:asciiTheme="majorHAnsi" w:hAnsiTheme="majorHAnsi" w:cstheme="majorHAnsi"/>
        </w:rPr>
        <w:t>at</w:t>
      </w:r>
      <w:r w:rsidR="00920CC5">
        <w:rPr>
          <w:rFonts w:asciiTheme="majorHAnsi" w:hAnsiTheme="majorHAnsi" w:cstheme="majorHAnsi"/>
        </w:rPr>
        <w:t xml:space="preserve"> the end of their films</w:t>
      </w:r>
      <w:r w:rsidR="00DD77B2">
        <w:rPr>
          <w:rFonts w:asciiTheme="majorHAnsi" w:hAnsiTheme="majorHAnsi" w:cstheme="majorHAnsi"/>
        </w:rPr>
        <w:t xml:space="preserve"> (Hine et al., 2018).</w:t>
      </w:r>
    </w:p>
    <w:p w14:paraId="1C75D5C8" w14:textId="77777777" w:rsidR="006712DD" w:rsidRDefault="00DD77B2" w:rsidP="00006A81">
      <w:pPr>
        <w:spacing w:line="360" w:lineRule="auto"/>
        <w:rPr>
          <w:rFonts w:asciiTheme="majorHAnsi" w:hAnsiTheme="majorHAnsi" w:cstheme="majorHAnsi"/>
        </w:rPr>
      </w:pPr>
      <w:r>
        <w:rPr>
          <w:rFonts w:asciiTheme="majorHAnsi" w:hAnsiTheme="majorHAnsi" w:cstheme="majorHAnsi"/>
        </w:rPr>
        <w:t xml:space="preserve">Suggesting that the need to find love is no </w:t>
      </w:r>
      <w:r w:rsidR="00E4217F">
        <w:rPr>
          <w:rFonts w:asciiTheme="majorHAnsi" w:hAnsiTheme="majorHAnsi" w:cstheme="majorHAnsi"/>
        </w:rPr>
        <w:t>longer</w:t>
      </w:r>
      <w:r>
        <w:rPr>
          <w:rFonts w:asciiTheme="majorHAnsi" w:hAnsiTheme="majorHAnsi" w:cstheme="majorHAnsi"/>
        </w:rPr>
        <w:t xml:space="preserve"> a key element for princess characters and narratives that are down th</w:t>
      </w:r>
      <w:r w:rsidR="00F81B22">
        <w:rPr>
          <w:rFonts w:asciiTheme="majorHAnsi" w:hAnsiTheme="majorHAnsi" w:cstheme="majorHAnsi"/>
        </w:rPr>
        <w:t>e</w:t>
      </w:r>
      <w:r>
        <w:rPr>
          <w:rFonts w:asciiTheme="majorHAnsi" w:hAnsiTheme="majorHAnsi" w:cstheme="majorHAnsi"/>
        </w:rPr>
        <w:t xml:space="preserve"> traditional romantic lines are made fun of</w:t>
      </w:r>
      <w:r w:rsidR="00F81B22">
        <w:rPr>
          <w:rFonts w:asciiTheme="majorHAnsi" w:hAnsiTheme="majorHAnsi" w:cstheme="majorHAnsi"/>
        </w:rPr>
        <w:t xml:space="preserve">, for example in </w:t>
      </w:r>
      <w:r w:rsidR="00F81B22">
        <w:rPr>
          <w:rFonts w:asciiTheme="majorHAnsi" w:hAnsiTheme="majorHAnsi" w:cstheme="majorHAnsi"/>
          <w:i/>
        </w:rPr>
        <w:t xml:space="preserve">Brave </w:t>
      </w:r>
      <w:r w:rsidR="00F81B22">
        <w:rPr>
          <w:rFonts w:asciiTheme="majorHAnsi" w:hAnsiTheme="majorHAnsi" w:cstheme="majorHAnsi"/>
        </w:rPr>
        <w:t xml:space="preserve">Merida fights to not be arranged into marriage and in </w:t>
      </w:r>
      <w:r w:rsidR="00F81B22">
        <w:rPr>
          <w:rFonts w:asciiTheme="majorHAnsi" w:hAnsiTheme="majorHAnsi" w:cstheme="majorHAnsi"/>
          <w:i/>
        </w:rPr>
        <w:t>Frozen</w:t>
      </w:r>
      <w:r w:rsidR="00F81B22">
        <w:rPr>
          <w:rFonts w:asciiTheme="majorHAnsi" w:hAnsiTheme="majorHAnsi" w:cstheme="majorHAnsi"/>
        </w:rPr>
        <w:t xml:space="preserve"> the idea of Anna wanting to marry a man that she has only just met is seen as an absurd notion to all other characters (Davis, 2006; Hine et al., 2018). </w:t>
      </w:r>
      <w:r w:rsidR="00F81B22">
        <w:rPr>
          <w:rFonts w:asciiTheme="majorHAnsi" w:hAnsiTheme="majorHAnsi" w:cstheme="majorHAnsi"/>
          <w:i/>
        </w:rPr>
        <w:t>Moana</w:t>
      </w:r>
      <w:r w:rsidR="00F81B22">
        <w:rPr>
          <w:rFonts w:asciiTheme="majorHAnsi" w:hAnsiTheme="majorHAnsi" w:cstheme="majorHAnsi"/>
        </w:rPr>
        <w:t xml:space="preserve"> is the biggest example of this romantic narrative shift as this narrative does not exist, this </w:t>
      </w:r>
      <w:r w:rsidR="00065C7F">
        <w:rPr>
          <w:rFonts w:asciiTheme="majorHAnsi" w:hAnsiTheme="majorHAnsi" w:cstheme="majorHAnsi"/>
        </w:rPr>
        <w:t xml:space="preserve">is a </w:t>
      </w:r>
      <w:r w:rsidR="00F81B22">
        <w:rPr>
          <w:rFonts w:asciiTheme="majorHAnsi" w:hAnsiTheme="majorHAnsi" w:cstheme="majorHAnsi"/>
        </w:rPr>
        <w:t>contrast</w:t>
      </w:r>
      <w:r w:rsidR="00065C7F">
        <w:rPr>
          <w:rFonts w:asciiTheme="majorHAnsi" w:hAnsiTheme="majorHAnsi" w:cstheme="majorHAnsi"/>
        </w:rPr>
        <w:t xml:space="preserve"> to the 1930</w:t>
      </w:r>
      <w:r w:rsidR="006712DD">
        <w:rPr>
          <w:rFonts w:asciiTheme="majorHAnsi" w:hAnsiTheme="majorHAnsi" w:cstheme="majorHAnsi"/>
        </w:rPr>
        <w:t>-</w:t>
      </w:r>
      <w:r w:rsidR="00065C7F">
        <w:rPr>
          <w:rFonts w:asciiTheme="majorHAnsi" w:hAnsiTheme="majorHAnsi" w:cstheme="majorHAnsi"/>
        </w:rPr>
        <w:t xml:space="preserve">1950 Disney film romantic narratives where the princess characters </w:t>
      </w:r>
      <w:r w:rsidR="006712DD">
        <w:rPr>
          <w:rFonts w:asciiTheme="majorHAnsi" w:hAnsiTheme="majorHAnsi" w:cstheme="majorHAnsi"/>
        </w:rPr>
        <w:t>lived</w:t>
      </w:r>
      <w:r w:rsidR="00065C7F">
        <w:rPr>
          <w:rFonts w:asciiTheme="majorHAnsi" w:hAnsiTheme="majorHAnsi" w:cstheme="majorHAnsi"/>
        </w:rPr>
        <w:t xml:space="preserve"> with their prince charming characters happily ever after (Davis, 2006; Hine et al., 2018). </w:t>
      </w:r>
      <w:r w:rsidR="005C4B3E">
        <w:rPr>
          <w:rFonts w:asciiTheme="majorHAnsi" w:hAnsiTheme="majorHAnsi" w:cstheme="majorHAnsi"/>
        </w:rPr>
        <w:t xml:space="preserve">These alternative presentations of a romantic narrative can be seen as ground-breaking for Disney, who has traditionally presented messages that are heterosexually romantic (Hine et al., 2018). </w:t>
      </w:r>
      <w:r w:rsidR="007E6D74">
        <w:rPr>
          <w:rFonts w:asciiTheme="majorHAnsi" w:hAnsiTheme="majorHAnsi" w:cstheme="majorHAnsi"/>
        </w:rPr>
        <w:t xml:space="preserve">These changes are considerably important to the relationship formation and maintenance, understood by children from media construct (Holmes, 2007; </w:t>
      </w:r>
      <w:proofErr w:type="spellStart"/>
      <w:r w:rsidR="007E6D74">
        <w:rPr>
          <w:rFonts w:asciiTheme="majorHAnsi" w:hAnsiTheme="majorHAnsi" w:cstheme="majorHAnsi"/>
        </w:rPr>
        <w:t>Morr-Serewicz</w:t>
      </w:r>
      <w:proofErr w:type="spellEnd"/>
      <w:r w:rsidR="007E6D74">
        <w:rPr>
          <w:rFonts w:asciiTheme="majorHAnsi" w:hAnsiTheme="majorHAnsi" w:cstheme="majorHAnsi"/>
        </w:rPr>
        <w:t xml:space="preserve"> &amp; Gale, 2008). </w:t>
      </w:r>
      <w:r w:rsidR="007F79E8">
        <w:rPr>
          <w:rFonts w:asciiTheme="majorHAnsi" w:hAnsiTheme="majorHAnsi" w:cstheme="majorHAnsi"/>
        </w:rPr>
        <w:t xml:space="preserve">The arguments put forward by Hine et al (2018) suggest that Disney films between 2000 and 2010 could undoubtedly impact gender stereotypes for children and could </w:t>
      </w:r>
      <w:r w:rsidR="006D05FD">
        <w:rPr>
          <w:rFonts w:asciiTheme="majorHAnsi" w:hAnsiTheme="majorHAnsi" w:cstheme="majorHAnsi"/>
        </w:rPr>
        <w:t xml:space="preserve">promote gender behaviours that are inclusive and healthy (Hine et al., 2018). </w:t>
      </w:r>
    </w:p>
    <w:p w14:paraId="68A78423" w14:textId="647F74C8" w:rsidR="006D05FD" w:rsidRDefault="00430CC4" w:rsidP="006712DD">
      <w:pPr>
        <w:spacing w:line="360" w:lineRule="auto"/>
        <w:rPr>
          <w:rFonts w:asciiTheme="majorHAnsi" w:hAnsiTheme="majorHAnsi" w:cstheme="majorHAnsi"/>
        </w:rPr>
      </w:pPr>
      <w:r>
        <w:rPr>
          <w:rFonts w:asciiTheme="majorHAnsi" w:hAnsiTheme="majorHAnsi" w:cstheme="majorHAnsi"/>
        </w:rPr>
        <w:t>Another theory linked to the presentation of gender stereotypes in the media is the Muted Group Theory (19</w:t>
      </w:r>
      <w:r w:rsidR="00A7007D">
        <w:rPr>
          <w:rFonts w:asciiTheme="majorHAnsi" w:hAnsiTheme="majorHAnsi" w:cstheme="majorHAnsi"/>
        </w:rPr>
        <w:t>91</w:t>
      </w:r>
      <w:r>
        <w:rPr>
          <w:rFonts w:asciiTheme="majorHAnsi" w:hAnsiTheme="majorHAnsi" w:cstheme="majorHAnsi"/>
        </w:rPr>
        <w:t xml:space="preserve">). </w:t>
      </w:r>
      <w:r w:rsidR="00EE04D2">
        <w:rPr>
          <w:rFonts w:asciiTheme="majorHAnsi" w:hAnsiTheme="majorHAnsi" w:cstheme="majorHAnsi"/>
        </w:rPr>
        <w:t xml:space="preserve">Houston &amp; </w:t>
      </w:r>
      <w:proofErr w:type="spellStart"/>
      <w:r w:rsidR="001A4CED">
        <w:rPr>
          <w:rFonts w:asciiTheme="majorHAnsi" w:hAnsiTheme="majorHAnsi" w:cstheme="majorHAnsi"/>
        </w:rPr>
        <w:t>Kramarae</w:t>
      </w:r>
      <w:proofErr w:type="spellEnd"/>
      <w:r w:rsidR="001A4CED">
        <w:rPr>
          <w:rFonts w:asciiTheme="majorHAnsi" w:hAnsiTheme="majorHAnsi" w:cstheme="majorHAnsi"/>
        </w:rPr>
        <w:t xml:space="preserve"> (19</w:t>
      </w:r>
      <w:r w:rsidR="00A7007D">
        <w:rPr>
          <w:rFonts w:asciiTheme="majorHAnsi" w:hAnsiTheme="majorHAnsi" w:cstheme="majorHAnsi"/>
        </w:rPr>
        <w:t>9</w:t>
      </w:r>
      <w:r w:rsidR="001A4CED">
        <w:rPr>
          <w:rFonts w:asciiTheme="majorHAnsi" w:hAnsiTheme="majorHAnsi" w:cstheme="majorHAnsi"/>
        </w:rPr>
        <w:t xml:space="preserve">1) proposed the Muted Group Theory, </w:t>
      </w:r>
      <w:r w:rsidR="006712DD">
        <w:rPr>
          <w:rFonts w:asciiTheme="majorHAnsi" w:hAnsiTheme="majorHAnsi" w:cstheme="majorHAnsi"/>
        </w:rPr>
        <w:t xml:space="preserve">in </w:t>
      </w:r>
      <w:r w:rsidR="001A4CED">
        <w:rPr>
          <w:rFonts w:asciiTheme="majorHAnsi" w:hAnsiTheme="majorHAnsi" w:cstheme="majorHAnsi"/>
        </w:rPr>
        <w:t xml:space="preserve">that more dominant groups </w:t>
      </w:r>
      <w:r w:rsidR="00774649">
        <w:rPr>
          <w:rFonts w:asciiTheme="majorHAnsi" w:hAnsiTheme="majorHAnsi" w:cstheme="majorHAnsi"/>
        </w:rPr>
        <w:t xml:space="preserve">in society are seen to be more important than lower power groups. This is particularly noticeable in between men and women, as women have to </w:t>
      </w:r>
      <w:r w:rsidR="00774649">
        <w:rPr>
          <w:rFonts w:asciiTheme="majorHAnsi" w:hAnsiTheme="majorHAnsi" w:cstheme="majorHAnsi"/>
          <w:i/>
        </w:rPr>
        <w:lastRenderedPageBreak/>
        <w:t xml:space="preserve">“choose their words carefully in order to be successful in the male-dominated public arena” </w:t>
      </w:r>
      <w:r w:rsidR="00774649">
        <w:rPr>
          <w:rFonts w:asciiTheme="majorHAnsi" w:hAnsiTheme="majorHAnsi" w:cstheme="majorHAnsi"/>
        </w:rPr>
        <w:t>(Griffin, 2012, p. 462). The Muted Group Theory discusses women’s inability to speak where and when they choose without male interruption rather than being silent, that there is a lack of ownership of language by women as there is male control within society (Wall &amp; Gannon-Leary, 1999). This language is heavily influence</w:t>
      </w:r>
      <w:r w:rsidR="005A4CEE">
        <w:rPr>
          <w:rFonts w:asciiTheme="majorHAnsi" w:hAnsiTheme="majorHAnsi" w:cstheme="majorHAnsi"/>
        </w:rPr>
        <w:t>d</w:t>
      </w:r>
      <w:r w:rsidR="00774649">
        <w:rPr>
          <w:rFonts w:asciiTheme="majorHAnsi" w:hAnsiTheme="majorHAnsi" w:cstheme="majorHAnsi"/>
        </w:rPr>
        <w:t xml:space="preserve"> by gender roles and stereotypes, </w:t>
      </w:r>
      <w:r w:rsidR="005A4CEE">
        <w:rPr>
          <w:rFonts w:asciiTheme="majorHAnsi" w:hAnsiTheme="majorHAnsi" w:cstheme="majorHAnsi"/>
        </w:rPr>
        <w:t xml:space="preserve">as </w:t>
      </w:r>
      <w:r w:rsidR="00774649">
        <w:rPr>
          <w:rFonts w:asciiTheme="majorHAnsi" w:hAnsiTheme="majorHAnsi" w:cstheme="majorHAnsi"/>
        </w:rPr>
        <w:t>it</w:t>
      </w:r>
      <w:r w:rsidR="005A4CEE">
        <w:rPr>
          <w:rFonts w:asciiTheme="majorHAnsi" w:hAnsiTheme="majorHAnsi" w:cstheme="majorHAnsi"/>
        </w:rPr>
        <w:t xml:space="preserve"> has been said that it</w:t>
      </w:r>
      <w:r w:rsidR="00774649">
        <w:rPr>
          <w:rFonts w:asciiTheme="majorHAnsi" w:hAnsiTheme="majorHAnsi" w:cstheme="majorHAnsi"/>
        </w:rPr>
        <w:t xml:space="preserve"> is more likely for a woman to utilize language</w:t>
      </w:r>
      <w:r w:rsidR="005A4CEE">
        <w:rPr>
          <w:rFonts w:asciiTheme="majorHAnsi" w:hAnsiTheme="majorHAnsi" w:cstheme="majorHAnsi"/>
        </w:rPr>
        <w:t xml:space="preserve"> when she is exposed to certain conversation topics and stereotypes (</w:t>
      </w:r>
      <w:proofErr w:type="spellStart"/>
      <w:r w:rsidR="005A4CEE">
        <w:rPr>
          <w:rFonts w:asciiTheme="majorHAnsi" w:hAnsiTheme="majorHAnsi" w:cstheme="majorHAnsi"/>
        </w:rPr>
        <w:t>Palomares</w:t>
      </w:r>
      <w:proofErr w:type="spellEnd"/>
      <w:r w:rsidR="005A4CEE">
        <w:rPr>
          <w:rFonts w:asciiTheme="majorHAnsi" w:hAnsiTheme="majorHAnsi" w:cstheme="majorHAnsi"/>
        </w:rPr>
        <w:t xml:space="preserve">, 2009; Arnold et al., 2015). </w:t>
      </w:r>
    </w:p>
    <w:p w14:paraId="5FC60D9E" w14:textId="1B5CF881" w:rsidR="00396C00" w:rsidRDefault="00396C00" w:rsidP="00006A81">
      <w:pPr>
        <w:spacing w:line="360" w:lineRule="auto"/>
        <w:rPr>
          <w:rFonts w:asciiTheme="majorHAnsi" w:hAnsiTheme="majorHAnsi" w:cstheme="majorHAnsi"/>
        </w:rPr>
      </w:pPr>
      <w:r>
        <w:rPr>
          <w:rFonts w:asciiTheme="majorHAnsi" w:hAnsiTheme="majorHAnsi" w:cstheme="majorHAnsi"/>
        </w:rPr>
        <w:t xml:space="preserve">      This lack of language ownership by women is problematic for Disney</w:t>
      </w:r>
      <w:r w:rsidR="0034728D">
        <w:rPr>
          <w:rFonts w:asciiTheme="majorHAnsi" w:hAnsiTheme="majorHAnsi" w:cstheme="majorHAnsi"/>
        </w:rPr>
        <w:t xml:space="preserve">, as Disney is a male orientated industry that is presenting the way that women should look, speak and act (Arnold et al., 2015). </w:t>
      </w:r>
      <w:r w:rsidR="0034728D">
        <w:rPr>
          <w:rFonts w:asciiTheme="majorHAnsi" w:hAnsiTheme="majorHAnsi" w:cstheme="majorHAnsi"/>
          <w:i/>
        </w:rPr>
        <w:t>“Women comprise only 16% of all writers, directors, producers, cinematographers and editors”</w:t>
      </w:r>
      <w:r w:rsidR="0034728D">
        <w:rPr>
          <w:rFonts w:asciiTheme="majorHAnsi" w:hAnsiTheme="majorHAnsi" w:cstheme="majorHAnsi"/>
        </w:rPr>
        <w:t xml:space="preserve"> with 4 out of 13 Walt Disney Company board members being women (</w:t>
      </w:r>
      <w:r w:rsidR="0034728D">
        <w:rPr>
          <w:rFonts w:asciiTheme="majorHAnsi" w:hAnsiTheme="majorHAnsi" w:cstheme="majorHAnsi"/>
          <w:i/>
        </w:rPr>
        <w:t>Miss Representation,</w:t>
      </w:r>
      <w:r w:rsidR="0034728D">
        <w:rPr>
          <w:rFonts w:asciiTheme="majorHAnsi" w:hAnsiTheme="majorHAnsi" w:cstheme="majorHAnsi"/>
        </w:rPr>
        <w:t xml:space="preserve"> 2011).  The</w:t>
      </w:r>
      <w:r w:rsidR="00E97F26">
        <w:rPr>
          <w:rFonts w:asciiTheme="majorHAnsi" w:hAnsiTheme="majorHAnsi" w:cstheme="majorHAnsi"/>
        </w:rPr>
        <w:t xml:space="preserve"> statistics pre</w:t>
      </w:r>
      <w:r w:rsidR="004F4F32">
        <w:rPr>
          <w:rFonts w:asciiTheme="majorHAnsi" w:hAnsiTheme="majorHAnsi" w:cstheme="majorHAnsi"/>
        </w:rPr>
        <w:t xml:space="preserve">sented in the documentary, </w:t>
      </w:r>
      <w:r w:rsidR="004F4F32">
        <w:rPr>
          <w:rFonts w:asciiTheme="majorHAnsi" w:hAnsiTheme="majorHAnsi" w:cstheme="majorHAnsi"/>
          <w:i/>
        </w:rPr>
        <w:t xml:space="preserve">Miss Representation </w:t>
      </w:r>
      <w:r w:rsidR="004F4F32">
        <w:rPr>
          <w:rFonts w:asciiTheme="majorHAnsi" w:hAnsiTheme="majorHAnsi" w:cstheme="majorHAnsi"/>
        </w:rPr>
        <w:t xml:space="preserve">(2011), can be problematic for a company such as Disney where titles like </w:t>
      </w:r>
      <w:r w:rsidR="004F4F32">
        <w:rPr>
          <w:rFonts w:asciiTheme="majorHAnsi" w:hAnsiTheme="majorHAnsi" w:cstheme="majorHAnsi"/>
          <w:i/>
        </w:rPr>
        <w:t>Frozen</w:t>
      </w:r>
      <w:r w:rsidR="004F4F32">
        <w:rPr>
          <w:rFonts w:asciiTheme="majorHAnsi" w:hAnsiTheme="majorHAnsi" w:cstheme="majorHAnsi"/>
        </w:rPr>
        <w:t xml:space="preserve"> are deemed to be advancing for female gender roles but</w:t>
      </w:r>
      <w:r w:rsidR="00A00254">
        <w:rPr>
          <w:rFonts w:asciiTheme="majorHAnsi" w:hAnsiTheme="majorHAnsi" w:cstheme="majorHAnsi"/>
        </w:rPr>
        <w:t xml:space="preserve"> seem to be presenting the same male gender roles in most films. This allows for male characteristics, such as being the protector to be reinforced (</w:t>
      </w:r>
      <w:r w:rsidR="00A00254">
        <w:rPr>
          <w:rFonts w:asciiTheme="majorHAnsi" w:hAnsiTheme="majorHAnsi" w:cstheme="majorHAnsi"/>
          <w:i/>
        </w:rPr>
        <w:t>Miss Representation</w:t>
      </w:r>
      <w:r w:rsidR="00A00254">
        <w:rPr>
          <w:rFonts w:asciiTheme="majorHAnsi" w:hAnsiTheme="majorHAnsi" w:cstheme="majorHAnsi"/>
        </w:rPr>
        <w:t xml:space="preserve">, 2011; Arnold et al., 2015). </w:t>
      </w:r>
    </w:p>
    <w:p w14:paraId="58B62775" w14:textId="44CB690C" w:rsidR="0036372C" w:rsidRDefault="0036372C" w:rsidP="00006A81">
      <w:pPr>
        <w:spacing w:line="360" w:lineRule="auto"/>
        <w:rPr>
          <w:rFonts w:asciiTheme="majorHAnsi" w:hAnsiTheme="majorHAnsi" w:cstheme="majorHAnsi"/>
        </w:rPr>
      </w:pPr>
      <w:r>
        <w:rPr>
          <w:rFonts w:asciiTheme="majorHAnsi" w:hAnsiTheme="majorHAnsi" w:cstheme="majorHAnsi"/>
        </w:rPr>
        <w:t xml:space="preserve">       </w:t>
      </w:r>
      <w:r w:rsidR="00BE661C">
        <w:rPr>
          <w:rFonts w:asciiTheme="majorHAnsi" w:hAnsiTheme="majorHAnsi" w:cstheme="majorHAnsi"/>
        </w:rPr>
        <w:t xml:space="preserve">Arnold et al (2015) carried out a study in which themes that reappear in </w:t>
      </w:r>
      <w:r w:rsidR="00BE661C">
        <w:rPr>
          <w:rFonts w:asciiTheme="majorHAnsi" w:hAnsiTheme="majorHAnsi" w:cstheme="majorHAnsi"/>
          <w:i/>
        </w:rPr>
        <w:t xml:space="preserve">Snow White </w:t>
      </w:r>
      <w:r w:rsidR="00BE661C">
        <w:rPr>
          <w:rFonts w:asciiTheme="majorHAnsi" w:hAnsiTheme="majorHAnsi" w:cstheme="majorHAnsi"/>
        </w:rPr>
        <w:t xml:space="preserve">(Disney’s oldest princess film) and </w:t>
      </w:r>
      <w:r w:rsidR="00BE661C">
        <w:rPr>
          <w:rFonts w:asciiTheme="majorHAnsi" w:hAnsiTheme="majorHAnsi" w:cstheme="majorHAnsi"/>
          <w:i/>
        </w:rPr>
        <w:t xml:space="preserve">Frozen </w:t>
      </w:r>
      <w:r w:rsidR="00BE661C">
        <w:rPr>
          <w:rFonts w:asciiTheme="majorHAnsi" w:hAnsiTheme="majorHAnsi" w:cstheme="majorHAnsi"/>
        </w:rPr>
        <w:t xml:space="preserve">(one of the newest titles) are examined. </w:t>
      </w:r>
      <w:r w:rsidR="00F35C63">
        <w:rPr>
          <w:rFonts w:asciiTheme="majorHAnsi" w:hAnsiTheme="majorHAnsi" w:cstheme="majorHAnsi"/>
        </w:rPr>
        <w:t xml:space="preserve">One of the main aims for this study was to establish if Disney has progressed in presentation of both male and female gender messages in Disney films (Arnold et al., 2015). For Disney, the worldwide target child audience are accepting of messages and first impressions of gender roles, and these children while in the development stage will label themselves as either female or male based on what they see (Arnold et al., 2015). </w:t>
      </w:r>
      <w:r w:rsidR="003505B7">
        <w:rPr>
          <w:rFonts w:asciiTheme="majorHAnsi" w:hAnsiTheme="majorHAnsi" w:cstheme="majorHAnsi"/>
        </w:rPr>
        <w:t xml:space="preserve">Historically in Disney films there is a clear divide between </w:t>
      </w:r>
      <w:r w:rsidR="0005714C">
        <w:rPr>
          <w:rFonts w:asciiTheme="majorHAnsi" w:hAnsiTheme="majorHAnsi" w:cstheme="majorHAnsi"/>
        </w:rPr>
        <w:t xml:space="preserve">the stereotypes of both men and women, for example from the release of the first Disney film </w:t>
      </w:r>
      <w:r w:rsidR="0005714C">
        <w:rPr>
          <w:rFonts w:asciiTheme="majorHAnsi" w:hAnsiTheme="majorHAnsi" w:cstheme="majorHAnsi"/>
          <w:i/>
        </w:rPr>
        <w:t>Snow White</w:t>
      </w:r>
      <w:r w:rsidR="0005714C">
        <w:rPr>
          <w:rFonts w:asciiTheme="majorHAnsi" w:hAnsiTheme="majorHAnsi" w:cstheme="majorHAnsi"/>
        </w:rPr>
        <w:t xml:space="preserve">, Disney have portrayed women as the ‘homemaker’ taking orders from men (Arnold et al., 2015). The portrayal of men in historical Disney films is stereotypically aggressive in the handling of and communication with women, this can be seen in </w:t>
      </w:r>
      <w:r w:rsidR="0005714C">
        <w:rPr>
          <w:rFonts w:asciiTheme="majorHAnsi" w:hAnsiTheme="majorHAnsi" w:cstheme="majorHAnsi"/>
          <w:i/>
        </w:rPr>
        <w:t>Beauty and the Beast</w:t>
      </w:r>
      <w:r w:rsidR="0005714C">
        <w:rPr>
          <w:rFonts w:asciiTheme="majorHAnsi" w:hAnsiTheme="majorHAnsi" w:cstheme="majorHAnsi"/>
        </w:rPr>
        <w:t xml:space="preserve">, where the Beast will not take </w:t>
      </w:r>
      <w:r w:rsidR="009164FE">
        <w:rPr>
          <w:rFonts w:asciiTheme="majorHAnsi" w:hAnsiTheme="majorHAnsi" w:cstheme="majorHAnsi"/>
        </w:rPr>
        <w:t xml:space="preserve">no for an answer from Belle – wanting to make her “his woman” (Arnold et al., 2015). For children of a young age, </w:t>
      </w:r>
      <w:r w:rsidR="009164FE">
        <w:rPr>
          <w:rFonts w:asciiTheme="majorHAnsi" w:hAnsiTheme="majorHAnsi" w:cstheme="majorHAnsi"/>
        </w:rPr>
        <w:lastRenderedPageBreak/>
        <w:t xml:space="preserve">this relationship where an aggressive person can be changed if you are patient and stick with them, is not a message that parents want to convey (Arnold et al., 2015). </w:t>
      </w:r>
    </w:p>
    <w:p w14:paraId="4A89C4D4" w14:textId="26B8C571" w:rsidR="00564D82" w:rsidRDefault="00564D82" w:rsidP="00006A81">
      <w:pPr>
        <w:spacing w:line="360" w:lineRule="auto"/>
        <w:rPr>
          <w:rFonts w:asciiTheme="majorHAnsi" w:hAnsiTheme="majorHAnsi" w:cstheme="majorHAnsi"/>
        </w:rPr>
      </w:pPr>
      <w:r>
        <w:rPr>
          <w:rFonts w:asciiTheme="majorHAnsi" w:hAnsiTheme="majorHAnsi" w:cstheme="majorHAnsi"/>
        </w:rPr>
        <w:t xml:space="preserve">      In relation to gender there are a number of social norms</w:t>
      </w:r>
      <w:r w:rsidR="009972DC">
        <w:rPr>
          <w:rFonts w:asciiTheme="majorHAnsi" w:hAnsiTheme="majorHAnsi" w:cstheme="majorHAnsi"/>
        </w:rPr>
        <w:t xml:space="preserve"> and </w:t>
      </w:r>
      <w:r w:rsidR="001426DE">
        <w:rPr>
          <w:rFonts w:asciiTheme="majorHAnsi" w:hAnsiTheme="majorHAnsi" w:cstheme="majorHAnsi"/>
        </w:rPr>
        <w:t xml:space="preserve">the way that these social norms are presented to children is important to understand (Arnold et al., 2015). </w:t>
      </w:r>
      <w:proofErr w:type="spellStart"/>
      <w:r w:rsidR="00A97CFE">
        <w:rPr>
          <w:rFonts w:asciiTheme="majorHAnsi" w:hAnsiTheme="majorHAnsi" w:cstheme="majorHAnsi"/>
        </w:rPr>
        <w:t>Towbin</w:t>
      </w:r>
      <w:proofErr w:type="spellEnd"/>
      <w:r w:rsidR="00A97CFE">
        <w:rPr>
          <w:rFonts w:asciiTheme="majorHAnsi" w:hAnsiTheme="majorHAnsi" w:cstheme="majorHAnsi"/>
        </w:rPr>
        <w:t xml:space="preserve"> et al (2008) </w:t>
      </w:r>
      <w:r w:rsidR="00BD14F1">
        <w:rPr>
          <w:rFonts w:asciiTheme="majorHAnsi" w:hAnsiTheme="majorHAnsi" w:cstheme="majorHAnsi"/>
        </w:rPr>
        <w:t xml:space="preserve">found a number of gender related themes in 26 feature length animated Disney films analysed. </w:t>
      </w:r>
      <w:proofErr w:type="spellStart"/>
      <w:r w:rsidR="00BD14F1">
        <w:rPr>
          <w:rFonts w:asciiTheme="majorHAnsi" w:hAnsiTheme="majorHAnsi" w:cstheme="majorHAnsi"/>
        </w:rPr>
        <w:t>Towbin</w:t>
      </w:r>
      <w:proofErr w:type="spellEnd"/>
      <w:r w:rsidR="00BD14F1">
        <w:rPr>
          <w:rFonts w:asciiTheme="majorHAnsi" w:hAnsiTheme="majorHAnsi" w:cstheme="majorHAnsi"/>
        </w:rPr>
        <w:t xml:space="preserve"> et al., (2008) noted a lack of emotions portrayed by male characters, this suggests that men should be physical or violent to show emotion. It is noted by Larson (2013) </w:t>
      </w:r>
      <w:r w:rsidR="006A2530">
        <w:rPr>
          <w:rFonts w:asciiTheme="majorHAnsi" w:hAnsiTheme="majorHAnsi" w:cstheme="majorHAnsi"/>
        </w:rPr>
        <w:t>that exposure to these norms can have an effect on the way society value men</w:t>
      </w:r>
      <w:r w:rsidR="006B0D58">
        <w:rPr>
          <w:rFonts w:asciiTheme="majorHAnsi" w:hAnsiTheme="majorHAnsi" w:cstheme="majorHAnsi"/>
        </w:rPr>
        <w:t>, sending such a message to young impressionable boys is likely to portray to them that it is not right to show their true emotions (</w:t>
      </w:r>
      <w:proofErr w:type="spellStart"/>
      <w:r w:rsidR="006B0D58">
        <w:rPr>
          <w:rFonts w:asciiTheme="majorHAnsi" w:hAnsiTheme="majorHAnsi" w:cstheme="majorHAnsi"/>
        </w:rPr>
        <w:t>Towbin</w:t>
      </w:r>
      <w:proofErr w:type="spellEnd"/>
      <w:r w:rsidR="006B0D58">
        <w:rPr>
          <w:rFonts w:asciiTheme="majorHAnsi" w:hAnsiTheme="majorHAnsi" w:cstheme="majorHAnsi"/>
        </w:rPr>
        <w:t xml:space="preserve"> et al., 2008). As well as Larson’s (2013) “man’s man” theory, he put forward the idea of a “woman’s woman” as being “</w:t>
      </w:r>
      <w:r w:rsidR="006B0D58">
        <w:rPr>
          <w:rFonts w:asciiTheme="majorHAnsi" w:hAnsiTheme="majorHAnsi" w:cstheme="majorHAnsi"/>
          <w:i/>
        </w:rPr>
        <w:t xml:space="preserve">soft spoken, kind, and nurturing, but also practical and competent. She may work, but she is also the perfect wife and mother and is always immaculately groomed. </w:t>
      </w:r>
      <w:r w:rsidR="00440ECC">
        <w:rPr>
          <w:rFonts w:asciiTheme="majorHAnsi" w:hAnsiTheme="majorHAnsi" w:cstheme="majorHAnsi"/>
          <w:i/>
        </w:rPr>
        <w:t>However,</w:t>
      </w:r>
      <w:r w:rsidR="006B0D58">
        <w:rPr>
          <w:rFonts w:asciiTheme="majorHAnsi" w:hAnsiTheme="majorHAnsi" w:cstheme="majorHAnsi"/>
          <w:i/>
        </w:rPr>
        <w:t xml:space="preserve"> she may also be vain, rarely has meaningful thought</w:t>
      </w:r>
      <w:r w:rsidR="00440ECC">
        <w:rPr>
          <w:rFonts w:asciiTheme="majorHAnsi" w:hAnsiTheme="majorHAnsi" w:cstheme="majorHAnsi"/>
          <w:i/>
        </w:rPr>
        <w:t xml:space="preserve">,” </w:t>
      </w:r>
      <w:r w:rsidR="00440ECC">
        <w:rPr>
          <w:rFonts w:asciiTheme="majorHAnsi" w:hAnsiTheme="majorHAnsi" w:cstheme="majorHAnsi"/>
        </w:rPr>
        <w:t>(p. 271).</w:t>
      </w:r>
      <w:r w:rsidR="00A7007D">
        <w:rPr>
          <w:rFonts w:asciiTheme="majorHAnsi" w:hAnsiTheme="majorHAnsi" w:cstheme="majorHAnsi"/>
        </w:rPr>
        <w:t xml:space="preserve"> </w:t>
      </w:r>
    </w:p>
    <w:p w14:paraId="197B461D" w14:textId="0616823B" w:rsidR="005A4BE0" w:rsidRDefault="005A4BE0" w:rsidP="00006A81">
      <w:pPr>
        <w:spacing w:line="360" w:lineRule="auto"/>
        <w:rPr>
          <w:rFonts w:asciiTheme="majorHAnsi" w:hAnsiTheme="majorHAnsi" w:cstheme="majorHAnsi"/>
        </w:rPr>
      </w:pPr>
      <w:r>
        <w:rPr>
          <w:rFonts w:asciiTheme="majorHAnsi" w:hAnsiTheme="majorHAnsi" w:cstheme="majorHAnsi"/>
        </w:rPr>
        <w:t xml:space="preserve">     </w:t>
      </w:r>
      <w:r w:rsidR="00DE736E">
        <w:rPr>
          <w:rFonts w:asciiTheme="majorHAnsi" w:hAnsiTheme="majorHAnsi" w:cstheme="majorHAnsi"/>
        </w:rPr>
        <w:t xml:space="preserve">With </w:t>
      </w:r>
      <w:r w:rsidR="00AC7E56">
        <w:rPr>
          <w:rFonts w:asciiTheme="majorHAnsi" w:hAnsiTheme="majorHAnsi" w:cstheme="majorHAnsi"/>
        </w:rPr>
        <w:t>a financially successful princess franchise, concerns have been raised about how the audience</w:t>
      </w:r>
      <w:r w:rsidR="009223AB">
        <w:rPr>
          <w:rFonts w:asciiTheme="majorHAnsi" w:hAnsiTheme="majorHAnsi" w:cstheme="majorHAnsi"/>
        </w:rPr>
        <w:t xml:space="preserve"> and </w:t>
      </w:r>
      <w:r w:rsidR="00AC7E56">
        <w:rPr>
          <w:rFonts w:asciiTheme="majorHAnsi" w:hAnsiTheme="majorHAnsi" w:cstheme="majorHAnsi"/>
        </w:rPr>
        <w:t xml:space="preserve">more specifically children are influenced by these Disney characters (Coyne at al., 2016; England et al., 2011; Do </w:t>
      </w:r>
      <w:proofErr w:type="spellStart"/>
      <w:r w:rsidR="00AC7E56">
        <w:rPr>
          <w:rFonts w:asciiTheme="majorHAnsi" w:hAnsiTheme="majorHAnsi" w:cstheme="majorHAnsi"/>
        </w:rPr>
        <w:t>Rozario</w:t>
      </w:r>
      <w:proofErr w:type="spellEnd"/>
      <w:r w:rsidR="00AC7E56">
        <w:rPr>
          <w:rFonts w:asciiTheme="majorHAnsi" w:hAnsiTheme="majorHAnsi" w:cstheme="majorHAnsi"/>
        </w:rPr>
        <w:t xml:space="preserve">, 2004). </w:t>
      </w:r>
      <w:r w:rsidR="00AC7E56">
        <w:rPr>
          <w:rFonts w:asciiTheme="majorHAnsi" w:hAnsiTheme="majorHAnsi" w:cstheme="majorHAnsi"/>
          <w:i/>
        </w:rPr>
        <w:t xml:space="preserve">Moana </w:t>
      </w:r>
      <w:r w:rsidR="00AC7E56">
        <w:rPr>
          <w:rFonts w:asciiTheme="majorHAnsi" w:hAnsiTheme="majorHAnsi" w:cstheme="majorHAnsi"/>
        </w:rPr>
        <w:t xml:space="preserve">has been praised by critics as </w:t>
      </w:r>
      <w:r w:rsidR="004C6005">
        <w:rPr>
          <w:rFonts w:asciiTheme="majorHAnsi" w:hAnsiTheme="majorHAnsi" w:cstheme="majorHAnsi"/>
        </w:rPr>
        <w:t>a</w:t>
      </w:r>
      <w:r w:rsidR="00AC7E56">
        <w:rPr>
          <w:rFonts w:asciiTheme="majorHAnsi" w:hAnsiTheme="majorHAnsi" w:cstheme="majorHAnsi"/>
        </w:rPr>
        <w:t xml:space="preserve"> heroine who wants to save the world and has a sense of humour with no distractions romantically, this is in contrast to</w:t>
      </w:r>
      <w:r w:rsidR="003B27C3">
        <w:rPr>
          <w:rFonts w:asciiTheme="majorHAnsi" w:hAnsiTheme="majorHAnsi" w:cstheme="majorHAnsi"/>
        </w:rPr>
        <w:t xml:space="preserve"> historical Disney princesses of different heritages that are subjects of orientalisation (Dunsmore 2017; </w:t>
      </w:r>
      <w:proofErr w:type="spellStart"/>
      <w:r w:rsidR="003B27C3">
        <w:rPr>
          <w:rFonts w:asciiTheme="majorHAnsi" w:hAnsiTheme="majorHAnsi" w:cstheme="majorHAnsi"/>
        </w:rPr>
        <w:t>Duralde</w:t>
      </w:r>
      <w:proofErr w:type="spellEnd"/>
      <w:r w:rsidR="003B27C3">
        <w:rPr>
          <w:rFonts w:asciiTheme="majorHAnsi" w:hAnsiTheme="majorHAnsi" w:cstheme="majorHAnsi"/>
        </w:rPr>
        <w:t xml:space="preserve">, 2016; Machado, 2016; Ngata, 2016; To, 2016; Lacroix, 2004). </w:t>
      </w:r>
      <w:r w:rsidR="00BA5387">
        <w:rPr>
          <w:rFonts w:asciiTheme="majorHAnsi" w:hAnsiTheme="majorHAnsi" w:cstheme="majorHAnsi"/>
        </w:rPr>
        <w:t>With academics exploring the role of princesses in Disney films being an example for young girls, there is very little about how manhood is portrayed in Disney films</w:t>
      </w:r>
      <w:r w:rsidR="00206D49">
        <w:rPr>
          <w:rFonts w:asciiTheme="majorHAnsi" w:hAnsiTheme="majorHAnsi" w:cstheme="majorHAnsi"/>
        </w:rPr>
        <w:t xml:space="preserve">; </w:t>
      </w:r>
      <w:proofErr w:type="spellStart"/>
      <w:r w:rsidR="00206D49">
        <w:rPr>
          <w:rFonts w:asciiTheme="majorHAnsi" w:hAnsiTheme="majorHAnsi" w:cstheme="majorHAnsi"/>
        </w:rPr>
        <w:t>Streiff</w:t>
      </w:r>
      <w:proofErr w:type="spellEnd"/>
      <w:r w:rsidR="00206D49">
        <w:rPr>
          <w:rFonts w:asciiTheme="majorHAnsi" w:hAnsiTheme="majorHAnsi" w:cstheme="majorHAnsi"/>
        </w:rPr>
        <w:t xml:space="preserve"> &amp; </w:t>
      </w:r>
      <w:proofErr w:type="spellStart"/>
      <w:r w:rsidR="00206D49">
        <w:rPr>
          <w:rFonts w:asciiTheme="majorHAnsi" w:hAnsiTheme="majorHAnsi" w:cstheme="majorHAnsi"/>
        </w:rPr>
        <w:t>Dundes</w:t>
      </w:r>
      <w:proofErr w:type="spellEnd"/>
      <w:r w:rsidR="00206D49">
        <w:rPr>
          <w:rFonts w:asciiTheme="majorHAnsi" w:hAnsiTheme="majorHAnsi" w:cstheme="majorHAnsi"/>
        </w:rPr>
        <w:t xml:space="preserve"> (2017) look into the male gender stereotypes in </w:t>
      </w:r>
      <w:r w:rsidR="00206D49">
        <w:rPr>
          <w:rFonts w:asciiTheme="majorHAnsi" w:hAnsiTheme="majorHAnsi" w:cstheme="majorHAnsi"/>
          <w:i/>
        </w:rPr>
        <w:t>Moana</w:t>
      </w:r>
      <w:r w:rsidR="00206D49">
        <w:rPr>
          <w:rFonts w:asciiTheme="majorHAnsi" w:hAnsiTheme="majorHAnsi" w:cstheme="majorHAnsi"/>
        </w:rPr>
        <w:t xml:space="preserve"> and the links with </w:t>
      </w:r>
      <w:r w:rsidR="00A47585">
        <w:rPr>
          <w:rFonts w:asciiTheme="majorHAnsi" w:hAnsiTheme="majorHAnsi" w:cstheme="majorHAnsi"/>
        </w:rPr>
        <w:t>a psychoanalytical approach to psychology</w:t>
      </w:r>
      <w:r w:rsidR="00206D49">
        <w:rPr>
          <w:rFonts w:asciiTheme="majorHAnsi" w:hAnsiTheme="majorHAnsi" w:cstheme="majorHAnsi"/>
        </w:rPr>
        <w:t xml:space="preserve">. </w:t>
      </w:r>
    </w:p>
    <w:p w14:paraId="03C9BA68" w14:textId="172DC2E3" w:rsidR="00206D49" w:rsidRDefault="00206D49" w:rsidP="00006A81">
      <w:pPr>
        <w:spacing w:line="360" w:lineRule="auto"/>
        <w:rPr>
          <w:rFonts w:asciiTheme="majorHAnsi" w:hAnsiTheme="majorHAnsi" w:cstheme="majorHAnsi"/>
        </w:rPr>
      </w:pPr>
      <w:r>
        <w:rPr>
          <w:rFonts w:asciiTheme="majorHAnsi" w:hAnsiTheme="majorHAnsi" w:cstheme="majorHAnsi"/>
        </w:rPr>
        <w:t xml:space="preserve">     Achieving considerable success in the box office, </w:t>
      </w:r>
      <w:r w:rsidR="0076233A">
        <w:rPr>
          <w:rFonts w:asciiTheme="majorHAnsi" w:hAnsiTheme="majorHAnsi" w:cstheme="majorHAnsi"/>
        </w:rPr>
        <w:t xml:space="preserve">by April 2017 </w:t>
      </w:r>
      <w:r>
        <w:rPr>
          <w:rFonts w:asciiTheme="majorHAnsi" w:hAnsiTheme="majorHAnsi" w:cstheme="majorHAnsi"/>
          <w:i/>
        </w:rPr>
        <w:t>Moana</w:t>
      </w:r>
      <w:r>
        <w:rPr>
          <w:rFonts w:asciiTheme="majorHAnsi" w:hAnsiTheme="majorHAnsi" w:cstheme="majorHAnsi"/>
        </w:rPr>
        <w:t xml:space="preserve"> earned $643 million </w:t>
      </w:r>
      <w:r w:rsidR="0076233A">
        <w:rPr>
          <w:rFonts w:asciiTheme="majorHAnsi" w:hAnsiTheme="majorHAnsi" w:cstheme="majorHAnsi"/>
        </w:rPr>
        <w:t>worldwide (Box Office Mojo, 2017). This may be because of the two protagonists: Moana, a young female and Maui, an older male (</w:t>
      </w:r>
      <w:proofErr w:type="spellStart"/>
      <w:r w:rsidR="0076233A">
        <w:rPr>
          <w:rFonts w:asciiTheme="majorHAnsi" w:hAnsiTheme="majorHAnsi" w:cstheme="majorHAnsi"/>
        </w:rPr>
        <w:t>Streiff</w:t>
      </w:r>
      <w:proofErr w:type="spellEnd"/>
      <w:r w:rsidR="0076233A">
        <w:rPr>
          <w:rFonts w:asciiTheme="majorHAnsi" w:hAnsiTheme="majorHAnsi" w:cstheme="majorHAnsi"/>
        </w:rPr>
        <w:t xml:space="preserve"> &amp; </w:t>
      </w:r>
      <w:proofErr w:type="spellStart"/>
      <w:r w:rsidR="0076233A">
        <w:rPr>
          <w:rFonts w:asciiTheme="majorHAnsi" w:hAnsiTheme="majorHAnsi" w:cstheme="majorHAnsi"/>
        </w:rPr>
        <w:t>Dundes</w:t>
      </w:r>
      <w:proofErr w:type="spellEnd"/>
      <w:r w:rsidR="0076233A">
        <w:rPr>
          <w:rFonts w:asciiTheme="majorHAnsi" w:hAnsiTheme="majorHAnsi" w:cstheme="majorHAnsi"/>
        </w:rPr>
        <w:t xml:space="preserve">, 2017). </w:t>
      </w:r>
      <w:r w:rsidR="00C343E1">
        <w:rPr>
          <w:rFonts w:asciiTheme="majorHAnsi" w:hAnsiTheme="majorHAnsi" w:cstheme="majorHAnsi"/>
        </w:rPr>
        <w:t>Although there is an absence of the traditional phallocentricism in which Maui maintains</w:t>
      </w:r>
      <w:r w:rsidR="00A47585">
        <w:rPr>
          <w:rFonts w:asciiTheme="majorHAnsi" w:hAnsiTheme="majorHAnsi" w:cstheme="majorHAnsi"/>
        </w:rPr>
        <w:t xml:space="preserve">, this contributes to the “boy code” which promotes masculinity as a mask encouraging gender identities and </w:t>
      </w:r>
      <w:r w:rsidR="00A47585">
        <w:rPr>
          <w:rFonts w:asciiTheme="majorHAnsi" w:hAnsiTheme="majorHAnsi" w:cstheme="majorHAnsi"/>
        </w:rPr>
        <w:lastRenderedPageBreak/>
        <w:t xml:space="preserve">performances that are rigid; this is common for Disney films (Pollack, 1999; Spencer, 2014; </w:t>
      </w:r>
      <w:proofErr w:type="spellStart"/>
      <w:r w:rsidR="00A47585">
        <w:rPr>
          <w:rFonts w:asciiTheme="majorHAnsi" w:hAnsiTheme="majorHAnsi" w:cstheme="majorHAnsi"/>
        </w:rPr>
        <w:t>Streiff</w:t>
      </w:r>
      <w:proofErr w:type="spellEnd"/>
      <w:r w:rsidR="00A47585">
        <w:rPr>
          <w:rFonts w:asciiTheme="majorHAnsi" w:hAnsiTheme="majorHAnsi" w:cstheme="majorHAnsi"/>
        </w:rPr>
        <w:t xml:space="preserve"> &amp; </w:t>
      </w:r>
      <w:proofErr w:type="spellStart"/>
      <w:r w:rsidR="00A47585">
        <w:rPr>
          <w:rFonts w:asciiTheme="majorHAnsi" w:hAnsiTheme="majorHAnsi" w:cstheme="majorHAnsi"/>
        </w:rPr>
        <w:t>Dundes</w:t>
      </w:r>
      <w:proofErr w:type="spellEnd"/>
      <w:r w:rsidR="00A47585">
        <w:rPr>
          <w:rFonts w:asciiTheme="majorHAnsi" w:hAnsiTheme="majorHAnsi" w:cstheme="majorHAnsi"/>
        </w:rPr>
        <w:t xml:space="preserve">, 2017). </w:t>
      </w:r>
      <w:r w:rsidR="009E6F43">
        <w:rPr>
          <w:rFonts w:asciiTheme="majorHAnsi" w:hAnsiTheme="majorHAnsi" w:cstheme="majorHAnsi"/>
        </w:rPr>
        <w:t xml:space="preserve"> </w:t>
      </w:r>
    </w:p>
    <w:p w14:paraId="519A305E" w14:textId="324702F6" w:rsidR="009E6F43" w:rsidRPr="001C0775" w:rsidRDefault="009E6F43" w:rsidP="00006A81">
      <w:pPr>
        <w:spacing w:line="360" w:lineRule="auto"/>
        <w:rPr>
          <w:rFonts w:asciiTheme="majorHAnsi" w:hAnsiTheme="majorHAnsi" w:cstheme="majorHAnsi"/>
        </w:rPr>
      </w:pPr>
      <w:r>
        <w:rPr>
          <w:rFonts w:asciiTheme="majorHAnsi" w:hAnsiTheme="majorHAnsi" w:cstheme="majorHAnsi"/>
        </w:rPr>
        <w:t xml:space="preserve">      </w:t>
      </w:r>
      <w:r w:rsidR="00217DAB">
        <w:rPr>
          <w:rFonts w:asciiTheme="majorHAnsi" w:hAnsiTheme="majorHAnsi" w:cstheme="majorHAnsi"/>
        </w:rPr>
        <w:t xml:space="preserve">The gender patterns in </w:t>
      </w:r>
      <w:r w:rsidR="00217DAB">
        <w:rPr>
          <w:rFonts w:asciiTheme="majorHAnsi" w:hAnsiTheme="majorHAnsi" w:cstheme="majorHAnsi"/>
          <w:i/>
        </w:rPr>
        <w:t>Moana</w:t>
      </w:r>
      <w:r w:rsidR="00217DAB">
        <w:rPr>
          <w:rFonts w:asciiTheme="majorHAnsi" w:hAnsiTheme="majorHAnsi" w:cstheme="majorHAnsi"/>
        </w:rPr>
        <w:t xml:space="preserve"> and other Disney films can be seen to be employed unconsciously but conform with hypermasculinity and a patriarchal hierarchy (</w:t>
      </w:r>
      <w:proofErr w:type="spellStart"/>
      <w:r w:rsidR="00217DAB">
        <w:rPr>
          <w:rFonts w:asciiTheme="majorHAnsi" w:hAnsiTheme="majorHAnsi" w:cstheme="majorHAnsi"/>
        </w:rPr>
        <w:t>Streiff</w:t>
      </w:r>
      <w:proofErr w:type="spellEnd"/>
      <w:r w:rsidR="00217DAB">
        <w:rPr>
          <w:rFonts w:asciiTheme="majorHAnsi" w:hAnsiTheme="majorHAnsi" w:cstheme="majorHAnsi"/>
        </w:rPr>
        <w:t xml:space="preserve"> &amp; </w:t>
      </w:r>
      <w:proofErr w:type="spellStart"/>
      <w:r w:rsidR="00217DAB">
        <w:rPr>
          <w:rFonts w:asciiTheme="majorHAnsi" w:hAnsiTheme="majorHAnsi" w:cstheme="majorHAnsi"/>
        </w:rPr>
        <w:t>Dundes</w:t>
      </w:r>
      <w:proofErr w:type="spellEnd"/>
      <w:r w:rsidR="00217DAB">
        <w:rPr>
          <w:rFonts w:asciiTheme="majorHAnsi" w:hAnsiTheme="majorHAnsi" w:cstheme="majorHAnsi"/>
        </w:rPr>
        <w:t xml:space="preserve">, 2017). Maui, voiced by Dwayne Johnson (formally a body builder and wrestler at a professional level), is introduced to the audience as muscular and </w:t>
      </w:r>
      <w:r w:rsidR="00B07AF4">
        <w:rPr>
          <w:rFonts w:asciiTheme="majorHAnsi" w:hAnsiTheme="majorHAnsi" w:cstheme="majorHAnsi"/>
        </w:rPr>
        <w:t xml:space="preserve">physically impressive; this is a departure from the usual portrayal of Maui as a teenager with a lack of maturity (Herman, 2016; </w:t>
      </w:r>
      <w:proofErr w:type="spellStart"/>
      <w:r w:rsidR="00B07AF4">
        <w:rPr>
          <w:rFonts w:asciiTheme="majorHAnsi" w:hAnsiTheme="majorHAnsi" w:cstheme="majorHAnsi"/>
        </w:rPr>
        <w:t>Streiff</w:t>
      </w:r>
      <w:proofErr w:type="spellEnd"/>
      <w:r w:rsidR="00B07AF4">
        <w:rPr>
          <w:rFonts w:asciiTheme="majorHAnsi" w:hAnsiTheme="majorHAnsi" w:cstheme="majorHAnsi"/>
        </w:rPr>
        <w:t xml:space="preserve"> &amp; </w:t>
      </w:r>
      <w:proofErr w:type="spellStart"/>
      <w:r w:rsidR="00B07AF4">
        <w:rPr>
          <w:rFonts w:asciiTheme="majorHAnsi" w:hAnsiTheme="majorHAnsi" w:cstheme="majorHAnsi"/>
        </w:rPr>
        <w:t>Dundes</w:t>
      </w:r>
      <w:proofErr w:type="spellEnd"/>
      <w:r w:rsidR="00B07AF4">
        <w:rPr>
          <w:rFonts w:asciiTheme="majorHAnsi" w:hAnsiTheme="majorHAnsi" w:cstheme="majorHAnsi"/>
        </w:rPr>
        <w:t xml:space="preserve">, 2017). </w:t>
      </w:r>
      <w:r w:rsidR="005E4F68">
        <w:rPr>
          <w:rFonts w:asciiTheme="majorHAnsi" w:hAnsiTheme="majorHAnsi" w:cstheme="majorHAnsi"/>
        </w:rPr>
        <w:t xml:space="preserve">In order to </w:t>
      </w:r>
      <w:r w:rsidR="001C0775">
        <w:rPr>
          <w:rFonts w:asciiTheme="majorHAnsi" w:hAnsiTheme="majorHAnsi" w:cstheme="majorHAnsi"/>
        </w:rPr>
        <w:t xml:space="preserve">take </w:t>
      </w:r>
      <w:proofErr w:type="spellStart"/>
      <w:r w:rsidR="001C0775">
        <w:rPr>
          <w:rFonts w:asciiTheme="majorHAnsi" w:hAnsiTheme="majorHAnsi" w:cstheme="majorHAnsi"/>
        </w:rPr>
        <w:t>Te</w:t>
      </w:r>
      <w:proofErr w:type="spellEnd"/>
      <w:r w:rsidR="001C0775">
        <w:rPr>
          <w:rFonts w:asciiTheme="majorHAnsi" w:hAnsiTheme="majorHAnsi" w:cstheme="majorHAnsi"/>
        </w:rPr>
        <w:t xml:space="preserve"> </w:t>
      </w:r>
      <w:proofErr w:type="spellStart"/>
      <w:r w:rsidR="001C0775">
        <w:rPr>
          <w:rFonts w:asciiTheme="majorHAnsi" w:hAnsiTheme="majorHAnsi" w:cstheme="majorHAnsi"/>
        </w:rPr>
        <w:t>Fiti’s</w:t>
      </w:r>
      <w:proofErr w:type="spellEnd"/>
      <w:r w:rsidR="001C0775">
        <w:rPr>
          <w:rFonts w:asciiTheme="majorHAnsi" w:hAnsiTheme="majorHAnsi" w:cstheme="majorHAnsi"/>
        </w:rPr>
        <w:t xml:space="preserve"> “heart”, Maui shapeshifts into a hawk using his magical fishhook, the hawk has connotations of violence as a raptor (taken from the Latin </w:t>
      </w:r>
      <w:proofErr w:type="spellStart"/>
      <w:r w:rsidR="001C0775">
        <w:rPr>
          <w:rFonts w:asciiTheme="majorHAnsi" w:hAnsiTheme="majorHAnsi" w:cstheme="majorHAnsi"/>
          <w:i/>
        </w:rPr>
        <w:t>rapere</w:t>
      </w:r>
      <w:proofErr w:type="spellEnd"/>
      <w:r w:rsidR="001C0775">
        <w:rPr>
          <w:rFonts w:asciiTheme="majorHAnsi" w:hAnsiTheme="majorHAnsi" w:cstheme="majorHAnsi"/>
        </w:rPr>
        <w:t>, meaning rape) (</w:t>
      </w:r>
      <w:proofErr w:type="spellStart"/>
      <w:r w:rsidR="001C0775">
        <w:rPr>
          <w:rFonts w:asciiTheme="majorHAnsi" w:hAnsiTheme="majorHAnsi" w:cstheme="majorHAnsi"/>
        </w:rPr>
        <w:t>Streiff</w:t>
      </w:r>
      <w:proofErr w:type="spellEnd"/>
      <w:r w:rsidR="001C0775">
        <w:rPr>
          <w:rFonts w:asciiTheme="majorHAnsi" w:hAnsiTheme="majorHAnsi" w:cstheme="majorHAnsi"/>
        </w:rPr>
        <w:t xml:space="preserve"> &amp; </w:t>
      </w:r>
      <w:proofErr w:type="spellStart"/>
      <w:r w:rsidR="001C0775">
        <w:rPr>
          <w:rFonts w:asciiTheme="majorHAnsi" w:hAnsiTheme="majorHAnsi" w:cstheme="majorHAnsi"/>
        </w:rPr>
        <w:t>Dundes</w:t>
      </w:r>
      <w:proofErr w:type="spellEnd"/>
      <w:r w:rsidR="001C0775">
        <w:rPr>
          <w:rFonts w:asciiTheme="majorHAnsi" w:hAnsiTheme="majorHAnsi" w:cstheme="majorHAnsi"/>
        </w:rPr>
        <w:t xml:space="preserve">, 2017). </w:t>
      </w:r>
      <w:proofErr w:type="spellStart"/>
      <w:r w:rsidR="001C0775">
        <w:rPr>
          <w:rFonts w:asciiTheme="majorHAnsi" w:hAnsiTheme="majorHAnsi" w:cstheme="majorHAnsi"/>
        </w:rPr>
        <w:t>Te</w:t>
      </w:r>
      <w:proofErr w:type="spellEnd"/>
      <w:r w:rsidR="001C0775">
        <w:rPr>
          <w:rFonts w:asciiTheme="majorHAnsi" w:hAnsiTheme="majorHAnsi" w:cstheme="majorHAnsi"/>
        </w:rPr>
        <w:t xml:space="preserve"> </w:t>
      </w:r>
      <w:proofErr w:type="spellStart"/>
      <w:r w:rsidR="001C0775">
        <w:rPr>
          <w:rFonts w:asciiTheme="majorHAnsi" w:hAnsiTheme="majorHAnsi" w:cstheme="majorHAnsi"/>
        </w:rPr>
        <w:t>Fiti’s</w:t>
      </w:r>
      <w:proofErr w:type="spellEnd"/>
      <w:r w:rsidR="001C0775">
        <w:rPr>
          <w:rFonts w:asciiTheme="majorHAnsi" w:hAnsiTheme="majorHAnsi" w:cstheme="majorHAnsi"/>
        </w:rPr>
        <w:t xml:space="preserve"> “heart” is said to hold the power to create life, looking remarkable like an egg at moments throughout the film (e.g. 2:06-2:09; 3:12), this has strong links to sex and a love of women but contrasts with way in which Maui aggressively violates </w:t>
      </w:r>
      <w:proofErr w:type="spellStart"/>
      <w:r w:rsidR="001C0775">
        <w:rPr>
          <w:rFonts w:asciiTheme="majorHAnsi" w:hAnsiTheme="majorHAnsi" w:cstheme="majorHAnsi"/>
        </w:rPr>
        <w:t>Te</w:t>
      </w:r>
      <w:proofErr w:type="spellEnd"/>
      <w:r w:rsidR="001C0775">
        <w:rPr>
          <w:rFonts w:asciiTheme="majorHAnsi" w:hAnsiTheme="majorHAnsi" w:cstheme="majorHAnsi"/>
        </w:rPr>
        <w:t xml:space="preserve"> </w:t>
      </w:r>
      <w:proofErr w:type="spellStart"/>
      <w:r w:rsidR="001C0775">
        <w:rPr>
          <w:rFonts w:asciiTheme="majorHAnsi" w:hAnsiTheme="majorHAnsi" w:cstheme="majorHAnsi"/>
        </w:rPr>
        <w:t>Fiti’s</w:t>
      </w:r>
      <w:proofErr w:type="spellEnd"/>
      <w:r w:rsidR="001C0775">
        <w:rPr>
          <w:rFonts w:asciiTheme="majorHAnsi" w:hAnsiTheme="majorHAnsi" w:cstheme="majorHAnsi"/>
        </w:rPr>
        <w:t xml:space="preserve"> body (</w:t>
      </w:r>
      <w:proofErr w:type="spellStart"/>
      <w:r w:rsidR="001C0775">
        <w:rPr>
          <w:rFonts w:asciiTheme="majorHAnsi" w:hAnsiTheme="majorHAnsi" w:cstheme="majorHAnsi"/>
        </w:rPr>
        <w:t>Streiff</w:t>
      </w:r>
      <w:proofErr w:type="spellEnd"/>
      <w:r w:rsidR="001C0775">
        <w:rPr>
          <w:rFonts w:asciiTheme="majorHAnsi" w:hAnsiTheme="majorHAnsi" w:cstheme="majorHAnsi"/>
        </w:rPr>
        <w:t xml:space="preserve"> &amp; </w:t>
      </w:r>
      <w:proofErr w:type="spellStart"/>
      <w:r w:rsidR="001C0775">
        <w:rPr>
          <w:rFonts w:asciiTheme="majorHAnsi" w:hAnsiTheme="majorHAnsi" w:cstheme="majorHAnsi"/>
        </w:rPr>
        <w:t>Dundes</w:t>
      </w:r>
      <w:proofErr w:type="spellEnd"/>
      <w:r w:rsidR="001C0775">
        <w:rPr>
          <w:rFonts w:asciiTheme="majorHAnsi" w:hAnsiTheme="majorHAnsi" w:cstheme="majorHAnsi"/>
        </w:rPr>
        <w:t xml:space="preserve">, 2017). </w:t>
      </w:r>
      <w:r w:rsidR="00954DAF">
        <w:rPr>
          <w:rFonts w:asciiTheme="majorHAnsi" w:hAnsiTheme="majorHAnsi" w:cstheme="majorHAnsi"/>
        </w:rPr>
        <w:t>This has supportive elements to Fr</w:t>
      </w:r>
      <w:r w:rsidR="004710C3">
        <w:rPr>
          <w:rFonts w:asciiTheme="majorHAnsi" w:hAnsiTheme="majorHAnsi" w:cstheme="majorHAnsi"/>
        </w:rPr>
        <w:t>eu</w:t>
      </w:r>
      <w:r w:rsidR="00954DAF">
        <w:rPr>
          <w:rFonts w:asciiTheme="majorHAnsi" w:hAnsiTheme="majorHAnsi" w:cstheme="majorHAnsi"/>
        </w:rPr>
        <w:t>d’s views on sexuality.</w:t>
      </w:r>
      <w:r w:rsidR="001C0775">
        <w:rPr>
          <w:rFonts w:asciiTheme="majorHAnsi" w:hAnsiTheme="majorHAnsi" w:cstheme="majorHAnsi"/>
        </w:rPr>
        <w:t xml:space="preserve"> Freud felt sexuality to be one the most powerful biological forces, the driving force for certain behaviours, however </w:t>
      </w:r>
      <w:r w:rsidR="00780336">
        <w:rPr>
          <w:rFonts w:asciiTheme="majorHAnsi" w:hAnsiTheme="majorHAnsi" w:cstheme="majorHAnsi"/>
        </w:rPr>
        <w:t xml:space="preserve">this sexual energy was more than just sexual behaviours in adults, but all sensuous and physical pleasure had a basis for sexual drive (Glassman, 2000). Freud concluded that sexuality or pleasure alone was not accountable for observed phenomena and behaviours, arguing </w:t>
      </w:r>
      <w:r w:rsidR="00954DAF">
        <w:rPr>
          <w:rFonts w:asciiTheme="majorHAnsi" w:hAnsiTheme="majorHAnsi" w:cstheme="majorHAnsi"/>
        </w:rPr>
        <w:t>two drive</w:t>
      </w:r>
      <w:r w:rsidR="0040329E">
        <w:rPr>
          <w:rFonts w:asciiTheme="majorHAnsi" w:hAnsiTheme="majorHAnsi" w:cstheme="majorHAnsi"/>
        </w:rPr>
        <w:t>s</w:t>
      </w:r>
      <w:bookmarkStart w:id="0" w:name="_GoBack"/>
      <w:bookmarkEnd w:id="0"/>
      <w:r w:rsidR="00954DAF">
        <w:rPr>
          <w:rFonts w:asciiTheme="majorHAnsi" w:hAnsiTheme="majorHAnsi" w:cstheme="majorHAnsi"/>
        </w:rPr>
        <w:t xml:space="preserve"> that are basic for humans; aggression and sexuality (Glassman, 2000). </w:t>
      </w:r>
    </w:p>
    <w:p w14:paraId="3650F8D8" w14:textId="119D0FA6" w:rsidR="00D41100" w:rsidRDefault="00954DAF" w:rsidP="00006A81">
      <w:pPr>
        <w:spacing w:line="360" w:lineRule="auto"/>
        <w:rPr>
          <w:rFonts w:asciiTheme="majorHAnsi" w:hAnsiTheme="majorHAnsi" w:cstheme="majorHAnsi"/>
        </w:rPr>
      </w:pPr>
      <w:r>
        <w:rPr>
          <w:rFonts w:asciiTheme="majorHAnsi" w:hAnsiTheme="majorHAnsi" w:cstheme="majorHAnsi"/>
        </w:rPr>
        <w:t xml:space="preserve">     Maui’s fishhook seems to be essential to his character</w:t>
      </w:r>
      <w:r w:rsidR="004710C3">
        <w:rPr>
          <w:rFonts w:asciiTheme="majorHAnsi" w:hAnsiTheme="majorHAnsi" w:cstheme="majorHAnsi"/>
        </w:rPr>
        <w:t xml:space="preserve"> and an extension of his groin in some promotional material</w:t>
      </w:r>
      <w:r>
        <w:rPr>
          <w:rFonts w:asciiTheme="majorHAnsi" w:hAnsiTheme="majorHAnsi" w:cstheme="majorHAnsi"/>
        </w:rPr>
        <w:t>, noted to radiate heat when used which lends itself to be a phallic symbol</w:t>
      </w:r>
      <w:r w:rsidR="004710C3">
        <w:rPr>
          <w:rFonts w:asciiTheme="majorHAnsi" w:hAnsiTheme="majorHAnsi" w:cstheme="majorHAnsi"/>
        </w:rPr>
        <w:t xml:space="preserve"> (</w:t>
      </w:r>
      <w:proofErr w:type="spellStart"/>
      <w:r w:rsidR="000C223E">
        <w:rPr>
          <w:rFonts w:asciiTheme="majorHAnsi" w:hAnsiTheme="majorHAnsi" w:cstheme="majorHAnsi"/>
        </w:rPr>
        <w:t>Dundes</w:t>
      </w:r>
      <w:proofErr w:type="spellEnd"/>
      <w:r w:rsidR="000C223E">
        <w:rPr>
          <w:rFonts w:asciiTheme="majorHAnsi" w:hAnsiTheme="majorHAnsi" w:cstheme="majorHAnsi"/>
        </w:rPr>
        <w:t xml:space="preserve">, 1997; </w:t>
      </w:r>
      <w:proofErr w:type="spellStart"/>
      <w:r w:rsidR="004710C3">
        <w:rPr>
          <w:rFonts w:asciiTheme="majorHAnsi" w:hAnsiTheme="majorHAnsi" w:cstheme="majorHAnsi"/>
        </w:rPr>
        <w:t>Streiff</w:t>
      </w:r>
      <w:proofErr w:type="spellEnd"/>
      <w:r w:rsidR="004710C3">
        <w:rPr>
          <w:rFonts w:asciiTheme="majorHAnsi" w:hAnsiTheme="majorHAnsi" w:cstheme="majorHAnsi"/>
        </w:rPr>
        <w:t xml:space="preserve"> &amp; </w:t>
      </w:r>
      <w:proofErr w:type="spellStart"/>
      <w:r w:rsidR="004710C3">
        <w:rPr>
          <w:rFonts w:asciiTheme="majorHAnsi" w:hAnsiTheme="majorHAnsi" w:cstheme="majorHAnsi"/>
        </w:rPr>
        <w:t>Dundes</w:t>
      </w:r>
      <w:proofErr w:type="spellEnd"/>
      <w:r w:rsidR="004710C3">
        <w:rPr>
          <w:rFonts w:asciiTheme="majorHAnsi" w:hAnsiTheme="majorHAnsi" w:cstheme="majorHAnsi"/>
        </w:rPr>
        <w:t xml:space="preserve">, 2017). </w:t>
      </w:r>
      <w:r w:rsidR="00C32D80">
        <w:rPr>
          <w:rFonts w:asciiTheme="majorHAnsi" w:hAnsiTheme="majorHAnsi" w:cstheme="majorHAnsi"/>
        </w:rPr>
        <w:t>Also,</w:t>
      </w:r>
      <w:r w:rsidR="004710C3">
        <w:rPr>
          <w:rFonts w:asciiTheme="majorHAnsi" w:hAnsiTheme="majorHAnsi" w:cstheme="majorHAnsi"/>
        </w:rPr>
        <w:t xml:space="preserve"> a symbol for Maui’s masculinity</w:t>
      </w:r>
      <w:r w:rsidR="00C32D80">
        <w:rPr>
          <w:rFonts w:asciiTheme="majorHAnsi" w:hAnsiTheme="majorHAnsi" w:cstheme="majorHAnsi"/>
        </w:rPr>
        <w:t>, the fishhook is originally designed to penetrate the mouths of fish</w:t>
      </w:r>
      <w:r w:rsidR="000C223E">
        <w:rPr>
          <w:rFonts w:asciiTheme="majorHAnsi" w:hAnsiTheme="majorHAnsi" w:cstheme="majorHAnsi"/>
        </w:rPr>
        <w:t xml:space="preserve"> (Marino, 2010)</w:t>
      </w:r>
      <w:r w:rsidR="00C32D80">
        <w:rPr>
          <w:rFonts w:asciiTheme="majorHAnsi" w:hAnsiTheme="majorHAnsi" w:cstheme="majorHAnsi"/>
        </w:rPr>
        <w:t xml:space="preserve">. For Maui to win </w:t>
      </w:r>
      <w:r w:rsidR="007730D1">
        <w:rPr>
          <w:rFonts w:asciiTheme="majorHAnsi" w:hAnsiTheme="majorHAnsi" w:cstheme="majorHAnsi"/>
        </w:rPr>
        <w:t xml:space="preserve">a battle he feels that he needs his fishhook, </w:t>
      </w:r>
      <w:r w:rsidR="000C223E">
        <w:rPr>
          <w:rFonts w:asciiTheme="majorHAnsi" w:hAnsiTheme="majorHAnsi" w:cstheme="majorHAnsi"/>
        </w:rPr>
        <w:t>this logic can be applied to the connotations of domination and strength that comes from the categorisation of the fishhook as fishing tackle (</w:t>
      </w:r>
      <w:proofErr w:type="spellStart"/>
      <w:r w:rsidR="000C223E">
        <w:rPr>
          <w:rFonts w:asciiTheme="majorHAnsi" w:hAnsiTheme="majorHAnsi" w:cstheme="majorHAnsi"/>
        </w:rPr>
        <w:t>Streiff</w:t>
      </w:r>
      <w:proofErr w:type="spellEnd"/>
      <w:r w:rsidR="000C223E">
        <w:rPr>
          <w:rFonts w:asciiTheme="majorHAnsi" w:hAnsiTheme="majorHAnsi" w:cstheme="majorHAnsi"/>
        </w:rPr>
        <w:t xml:space="preserve"> &amp; </w:t>
      </w:r>
      <w:proofErr w:type="spellStart"/>
      <w:r w:rsidR="000C223E">
        <w:rPr>
          <w:rFonts w:asciiTheme="majorHAnsi" w:hAnsiTheme="majorHAnsi" w:cstheme="majorHAnsi"/>
        </w:rPr>
        <w:t>Dundes</w:t>
      </w:r>
      <w:proofErr w:type="spellEnd"/>
      <w:r w:rsidR="000C223E">
        <w:rPr>
          <w:rFonts w:asciiTheme="majorHAnsi" w:hAnsiTheme="majorHAnsi" w:cstheme="majorHAnsi"/>
        </w:rPr>
        <w:t xml:space="preserve">, 2017). </w:t>
      </w:r>
      <w:r w:rsidR="00105DA9">
        <w:rPr>
          <w:rFonts w:asciiTheme="majorHAnsi" w:hAnsiTheme="majorHAnsi" w:cstheme="majorHAnsi"/>
        </w:rPr>
        <w:t xml:space="preserve">This links to </w:t>
      </w:r>
      <w:r w:rsidR="00B53068">
        <w:rPr>
          <w:rFonts w:asciiTheme="majorHAnsi" w:hAnsiTheme="majorHAnsi" w:cstheme="majorHAnsi"/>
        </w:rPr>
        <w:t>Freud’s psychosexual stages of development – the third stage of development, the phallic stage is where children between the ages of 3 and 5 focus on the gratification from their genitals (this does not take the form of adult sexuality) (Glassman, 2000). It could be argued that the behaviours surrounding Maui and his fishhook gives gratification like that of Freud’s phallic stage of development</w:t>
      </w:r>
      <w:r w:rsidR="00D41100">
        <w:rPr>
          <w:rFonts w:asciiTheme="majorHAnsi" w:hAnsiTheme="majorHAnsi" w:cstheme="majorHAnsi"/>
        </w:rPr>
        <w:t xml:space="preserve">. There is </w:t>
      </w:r>
      <w:r w:rsidR="00D41100">
        <w:rPr>
          <w:rFonts w:asciiTheme="majorHAnsi" w:hAnsiTheme="majorHAnsi" w:cstheme="majorHAnsi"/>
        </w:rPr>
        <w:lastRenderedPageBreak/>
        <w:t>also a connection to Moana</w:t>
      </w:r>
      <w:r w:rsidR="009E3265">
        <w:rPr>
          <w:rFonts w:asciiTheme="majorHAnsi" w:hAnsiTheme="majorHAnsi" w:cstheme="majorHAnsi"/>
        </w:rPr>
        <w:t>’s identity, her father and Freud’s “Electra Complex”</w:t>
      </w:r>
      <w:r w:rsidR="00007FC1">
        <w:rPr>
          <w:rFonts w:asciiTheme="majorHAnsi" w:hAnsiTheme="majorHAnsi" w:cstheme="majorHAnsi"/>
        </w:rPr>
        <w:t xml:space="preserve"> which takes place during this </w:t>
      </w:r>
      <w:proofErr w:type="spellStart"/>
      <w:r w:rsidR="00007FC1">
        <w:rPr>
          <w:rFonts w:asciiTheme="majorHAnsi" w:hAnsiTheme="majorHAnsi" w:cstheme="majorHAnsi"/>
        </w:rPr>
        <w:t>phaillic</w:t>
      </w:r>
      <w:proofErr w:type="spellEnd"/>
      <w:r w:rsidR="00007FC1">
        <w:rPr>
          <w:rFonts w:asciiTheme="majorHAnsi" w:hAnsiTheme="majorHAnsi" w:cstheme="majorHAnsi"/>
        </w:rPr>
        <w:t xml:space="preserve"> stage (Glassman, 2000; </w:t>
      </w:r>
      <w:proofErr w:type="spellStart"/>
      <w:r w:rsidR="00007FC1">
        <w:rPr>
          <w:rFonts w:asciiTheme="majorHAnsi" w:hAnsiTheme="majorHAnsi" w:cstheme="majorHAnsi"/>
        </w:rPr>
        <w:t>Streiff</w:t>
      </w:r>
      <w:proofErr w:type="spellEnd"/>
      <w:r w:rsidR="00007FC1">
        <w:rPr>
          <w:rFonts w:asciiTheme="majorHAnsi" w:hAnsiTheme="majorHAnsi" w:cstheme="majorHAnsi"/>
        </w:rPr>
        <w:t xml:space="preserve"> &amp; </w:t>
      </w:r>
      <w:proofErr w:type="spellStart"/>
      <w:r w:rsidR="00007FC1">
        <w:rPr>
          <w:rFonts w:asciiTheme="majorHAnsi" w:hAnsiTheme="majorHAnsi" w:cstheme="majorHAnsi"/>
        </w:rPr>
        <w:t>Dundes</w:t>
      </w:r>
      <w:proofErr w:type="spellEnd"/>
      <w:r w:rsidR="00007FC1">
        <w:rPr>
          <w:rFonts w:asciiTheme="majorHAnsi" w:hAnsiTheme="majorHAnsi" w:cstheme="majorHAnsi"/>
        </w:rPr>
        <w:t>, 2017)</w:t>
      </w:r>
      <w:r w:rsidR="009E3265">
        <w:rPr>
          <w:rFonts w:asciiTheme="majorHAnsi" w:hAnsiTheme="majorHAnsi" w:cstheme="majorHAnsi"/>
        </w:rPr>
        <w:t xml:space="preserve">. Similarly, to Ariel in </w:t>
      </w:r>
      <w:r w:rsidR="009E3265">
        <w:rPr>
          <w:rFonts w:asciiTheme="majorHAnsi" w:hAnsiTheme="majorHAnsi" w:cstheme="majorHAnsi"/>
          <w:i/>
        </w:rPr>
        <w:t>The Little Mermaid</w:t>
      </w:r>
      <w:r w:rsidR="009E3265">
        <w:rPr>
          <w:rFonts w:asciiTheme="majorHAnsi" w:hAnsiTheme="majorHAnsi" w:cstheme="majorHAnsi"/>
        </w:rPr>
        <w:t xml:space="preserve">, Chief </w:t>
      </w:r>
      <w:proofErr w:type="spellStart"/>
      <w:r w:rsidR="009E3265">
        <w:rPr>
          <w:rFonts w:asciiTheme="majorHAnsi" w:hAnsiTheme="majorHAnsi" w:cstheme="majorHAnsi"/>
        </w:rPr>
        <w:t>Tui</w:t>
      </w:r>
      <w:proofErr w:type="spellEnd"/>
      <w:r w:rsidR="009E3265">
        <w:rPr>
          <w:rFonts w:asciiTheme="majorHAnsi" w:hAnsiTheme="majorHAnsi" w:cstheme="majorHAnsi"/>
        </w:rPr>
        <w:t xml:space="preserve"> is over protective and opposed to Moana’s want to travel beyond the reef (</w:t>
      </w:r>
      <w:proofErr w:type="spellStart"/>
      <w:r w:rsidR="009E3265">
        <w:rPr>
          <w:rFonts w:asciiTheme="majorHAnsi" w:hAnsiTheme="majorHAnsi" w:cstheme="majorHAnsi"/>
        </w:rPr>
        <w:t>Streiff</w:t>
      </w:r>
      <w:proofErr w:type="spellEnd"/>
      <w:r w:rsidR="009E3265">
        <w:rPr>
          <w:rFonts w:asciiTheme="majorHAnsi" w:hAnsiTheme="majorHAnsi" w:cstheme="majorHAnsi"/>
        </w:rPr>
        <w:t xml:space="preserve"> &amp; </w:t>
      </w:r>
      <w:proofErr w:type="spellStart"/>
      <w:r w:rsidR="009E3265">
        <w:rPr>
          <w:rFonts w:asciiTheme="majorHAnsi" w:hAnsiTheme="majorHAnsi" w:cstheme="majorHAnsi"/>
        </w:rPr>
        <w:t>Dundes</w:t>
      </w:r>
      <w:proofErr w:type="spellEnd"/>
      <w:r w:rsidR="009E3265">
        <w:rPr>
          <w:rFonts w:asciiTheme="majorHAnsi" w:hAnsiTheme="majorHAnsi" w:cstheme="majorHAnsi"/>
        </w:rPr>
        <w:t xml:space="preserve">, 2017). With the rebellion from Moana and a father that is adamant to keep her safe an </w:t>
      </w:r>
      <w:proofErr w:type="spellStart"/>
      <w:r w:rsidR="002D33EB">
        <w:rPr>
          <w:rFonts w:asciiTheme="majorHAnsi" w:hAnsiTheme="majorHAnsi" w:cstheme="majorHAnsi"/>
        </w:rPr>
        <w:t>E</w:t>
      </w:r>
      <w:r w:rsidR="009E3265">
        <w:rPr>
          <w:rFonts w:asciiTheme="majorHAnsi" w:hAnsiTheme="majorHAnsi" w:cstheme="majorHAnsi"/>
        </w:rPr>
        <w:t>lectr</w:t>
      </w:r>
      <w:r w:rsidR="002D33EB">
        <w:rPr>
          <w:rFonts w:asciiTheme="majorHAnsi" w:hAnsiTheme="majorHAnsi" w:cstheme="majorHAnsi"/>
        </w:rPr>
        <w:t>al</w:t>
      </w:r>
      <w:proofErr w:type="spellEnd"/>
      <w:r w:rsidR="002D33EB">
        <w:rPr>
          <w:rFonts w:asciiTheme="majorHAnsi" w:hAnsiTheme="majorHAnsi" w:cstheme="majorHAnsi"/>
        </w:rPr>
        <w:t xml:space="preserve"> element is added that pits the yearn to explore against a father’s control – this can also be seen as a control over Moana’s sexuality (</w:t>
      </w:r>
      <w:proofErr w:type="spellStart"/>
      <w:r w:rsidR="002D33EB">
        <w:rPr>
          <w:rFonts w:asciiTheme="majorHAnsi" w:hAnsiTheme="majorHAnsi" w:cstheme="majorHAnsi"/>
        </w:rPr>
        <w:t>Streiff</w:t>
      </w:r>
      <w:proofErr w:type="spellEnd"/>
      <w:r w:rsidR="002D33EB">
        <w:rPr>
          <w:rFonts w:asciiTheme="majorHAnsi" w:hAnsiTheme="majorHAnsi" w:cstheme="majorHAnsi"/>
        </w:rPr>
        <w:t xml:space="preserve"> &amp; </w:t>
      </w:r>
      <w:proofErr w:type="spellStart"/>
      <w:r w:rsidR="002D33EB">
        <w:rPr>
          <w:rFonts w:asciiTheme="majorHAnsi" w:hAnsiTheme="majorHAnsi" w:cstheme="majorHAnsi"/>
        </w:rPr>
        <w:t>Dundes</w:t>
      </w:r>
      <w:proofErr w:type="spellEnd"/>
      <w:r w:rsidR="002D33EB">
        <w:rPr>
          <w:rFonts w:asciiTheme="majorHAnsi" w:hAnsiTheme="majorHAnsi" w:cstheme="majorHAnsi"/>
        </w:rPr>
        <w:t>, 2017)</w:t>
      </w:r>
      <w:r w:rsidR="00007FC1">
        <w:rPr>
          <w:rFonts w:asciiTheme="majorHAnsi" w:hAnsiTheme="majorHAnsi" w:cstheme="majorHAnsi"/>
        </w:rPr>
        <w:t xml:space="preserve">. </w:t>
      </w:r>
    </w:p>
    <w:p w14:paraId="516E140B" w14:textId="487E4111" w:rsidR="00007FC1" w:rsidRDefault="00007FC1" w:rsidP="00006A81">
      <w:pPr>
        <w:spacing w:line="360" w:lineRule="auto"/>
        <w:rPr>
          <w:rFonts w:asciiTheme="majorHAnsi" w:hAnsiTheme="majorHAnsi" w:cstheme="majorHAnsi"/>
        </w:rPr>
      </w:pPr>
      <w:r>
        <w:rPr>
          <w:rFonts w:asciiTheme="majorHAnsi" w:hAnsiTheme="majorHAnsi" w:cstheme="majorHAnsi"/>
        </w:rPr>
        <w:t xml:space="preserve">     The Disney film </w:t>
      </w:r>
      <w:r>
        <w:rPr>
          <w:rFonts w:asciiTheme="majorHAnsi" w:hAnsiTheme="majorHAnsi" w:cstheme="majorHAnsi"/>
          <w:i/>
        </w:rPr>
        <w:t>Moana</w:t>
      </w:r>
      <w:r>
        <w:rPr>
          <w:rFonts w:asciiTheme="majorHAnsi" w:hAnsiTheme="majorHAnsi" w:cstheme="majorHAnsi"/>
        </w:rPr>
        <w:t xml:space="preserve"> is seen to reinforce gender roles and stereotypes, th</w:t>
      </w:r>
      <w:r w:rsidR="00765BE3">
        <w:rPr>
          <w:rFonts w:asciiTheme="majorHAnsi" w:hAnsiTheme="majorHAnsi" w:cstheme="majorHAnsi"/>
        </w:rPr>
        <w:t xml:space="preserve">ese are patterns that can be found in many other Disney films (Coyne et al., 2016; England et al., 2011; </w:t>
      </w:r>
      <w:proofErr w:type="spellStart"/>
      <w:r w:rsidR="00765BE3">
        <w:rPr>
          <w:rFonts w:asciiTheme="majorHAnsi" w:hAnsiTheme="majorHAnsi" w:cstheme="majorHAnsi"/>
        </w:rPr>
        <w:t>Dundes</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2016;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Dundes</w:t>
      </w:r>
      <w:proofErr w:type="spellEnd"/>
      <w:r w:rsidR="00765BE3">
        <w:rPr>
          <w:rFonts w:asciiTheme="majorHAnsi" w:hAnsiTheme="majorHAnsi" w:cstheme="majorHAnsi"/>
        </w:rPr>
        <w:t xml:space="preserve">, 2017). Towards the end of the film, Moana alongside her father ventures beyond the reef exploring open seas and this in turn allows for an </w:t>
      </w:r>
      <w:proofErr w:type="spellStart"/>
      <w:r w:rsidR="00765BE3">
        <w:rPr>
          <w:rFonts w:asciiTheme="majorHAnsi" w:hAnsiTheme="majorHAnsi" w:cstheme="majorHAnsi"/>
        </w:rPr>
        <w:t>Electral</w:t>
      </w:r>
      <w:proofErr w:type="spellEnd"/>
      <w:r w:rsidR="00765BE3">
        <w:rPr>
          <w:rFonts w:asciiTheme="majorHAnsi" w:hAnsiTheme="majorHAnsi" w:cstheme="majorHAnsi"/>
        </w:rPr>
        <w:t xml:space="preserve"> finish to the film without love interest complications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Dundes</w:t>
      </w:r>
      <w:proofErr w:type="spellEnd"/>
      <w:r w:rsidR="00765BE3">
        <w:rPr>
          <w:rFonts w:asciiTheme="majorHAnsi" w:hAnsiTheme="majorHAnsi" w:cstheme="majorHAnsi"/>
        </w:rPr>
        <w:t>, 2017). Maui has his fishhook restored which could mean a restoration in his masculinity, a key part of his character (</w:t>
      </w:r>
      <w:proofErr w:type="spellStart"/>
      <w:r w:rsidR="00765BE3">
        <w:rPr>
          <w:rFonts w:asciiTheme="majorHAnsi" w:hAnsiTheme="majorHAnsi" w:cstheme="majorHAnsi"/>
        </w:rPr>
        <w:t>Streiff</w:t>
      </w:r>
      <w:proofErr w:type="spellEnd"/>
      <w:r w:rsidR="00765BE3">
        <w:rPr>
          <w:rFonts w:asciiTheme="majorHAnsi" w:hAnsiTheme="majorHAnsi" w:cstheme="majorHAnsi"/>
        </w:rPr>
        <w:t xml:space="preserve"> &amp; </w:t>
      </w:r>
      <w:proofErr w:type="spellStart"/>
      <w:r w:rsidR="00765BE3">
        <w:rPr>
          <w:rFonts w:asciiTheme="majorHAnsi" w:hAnsiTheme="majorHAnsi" w:cstheme="majorHAnsi"/>
        </w:rPr>
        <w:t>Dundes</w:t>
      </w:r>
      <w:proofErr w:type="spellEnd"/>
      <w:r w:rsidR="00765BE3">
        <w:rPr>
          <w:rFonts w:asciiTheme="majorHAnsi" w:hAnsiTheme="majorHAnsi" w:cstheme="majorHAnsi"/>
        </w:rPr>
        <w:t xml:space="preserve">, 2017).  </w:t>
      </w:r>
    </w:p>
    <w:p w14:paraId="2E931380" w14:textId="1D22C17B" w:rsidR="00765BE3" w:rsidRPr="00007FC1" w:rsidRDefault="00765BE3" w:rsidP="00006A81">
      <w:pPr>
        <w:spacing w:line="360" w:lineRule="auto"/>
        <w:rPr>
          <w:rFonts w:asciiTheme="majorHAnsi" w:hAnsiTheme="majorHAnsi" w:cstheme="majorHAnsi"/>
        </w:rPr>
      </w:pPr>
      <w:r>
        <w:rPr>
          <w:rFonts w:asciiTheme="majorHAnsi" w:hAnsiTheme="majorHAnsi" w:cstheme="majorHAnsi"/>
        </w:rPr>
        <w:t xml:space="preserve">     The messages portrayed in Disney films should be </w:t>
      </w:r>
      <w:r w:rsidR="00CF3680">
        <w:rPr>
          <w:rFonts w:asciiTheme="majorHAnsi" w:hAnsiTheme="majorHAnsi" w:cstheme="majorHAnsi"/>
        </w:rPr>
        <w:t xml:space="preserve">cautiously </w:t>
      </w:r>
      <w:r w:rsidR="006B32E7">
        <w:rPr>
          <w:rFonts w:asciiTheme="majorHAnsi" w:hAnsiTheme="majorHAnsi" w:cstheme="majorHAnsi"/>
        </w:rPr>
        <w:t>interpreted as they raise a number of concerns that have not been presented in this essay, for example – body image and its negative presentations, racial stereotyping to name but a few (Hine et al</w:t>
      </w:r>
      <w:r w:rsidR="00F7322B">
        <w:rPr>
          <w:rFonts w:asciiTheme="majorHAnsi" w:hAnsiTheme="majorHAnsi" w:cstheme="majorHAnsi"/>
        </w:rPr>
        <w:t xml:space="preserve">., </w:t>
      </w:r>
      <w:r w:rsidR="006B32E7">
        <w:rPr>
          <w:rFonts w:asciiTheme="majorHAnsi" w:hAnsiTheme="majorHAnsi" w:cstheme="majorHAnsi"/>
        </w:rPr>
        <w:t xml:space="preserve">2018). </w:t>
      </w:r>
      <w:r w:rsidR="00F7322B">
        <w:rPr>
          <w:rFonts w:asciiTheme="majorHAnsi" w:hAnsiTheme="majorHAnsi" w:cstheme="majorHAnsi"/>
        </w:rPr>
        <w:t xml:space="preserve">It is also key to note that Disney is yet to bring out a film that shows a non-heteronormative relationship, even with society’s increase is sexuality acceptance (Hine et al., 2018). Therefore, even with positive representations throughout Disney, there is a need for parents to engage in which Disney films their children consume. This challenges traditional gender norms and stereotypes, in turn this will promote healthy dialogues between parent and child regarding gender (Coyne et al., 2016). As of present, there appears to be a lack of significance towards positive representations of both genders central to Disney films that are balanced, whereas society has advanced with the flexibility of gender roles and norms (Hine et al., 2018). </w:t>
      </w:r>
    </w:p>
    <w:p w14:paraId="79E5EA22" w14:textId="04540FC5" w:rsidR="003E59F1" w:rsidRDefault="003E59F1" w:rsidP="00006A81">
      <w:pPr>
        <w:spacing w:line="360" w:lineRule="auto"/>
        <w:rPr>
          <w:rFonts w:asciiTheme="majorHAnsi" w:hAnsiTheme="majorHAnsi" w:cstheme="majorHAnsi"/>
        </w:rPr>
      </w:pPr>
    </w:p>
    <w:p w14:paraId="27ED9DF5" w14:textId="77777777" w:rsidR="003E59F1" w:rsidRDefault="003E59F1" w:rsidP="00006A81">
      <w:pPr>
        <w:spacing w:line="360" w:lineRule="auto"/>
        <w:rPr>
          <w:rFonts w:asciiTheme="majorHAnsi" w:hAnsiTheme="majorHAnsi" w:cstheme="majorHAnsi"/>
        </w:rPr>
      </w:pPr>
    </w:p>
    <w:p w14:paraId="55E48541" w14:textId="77777777" w:rsidR="00E350D2" w:rsidRDefault="00E350D2" w:rsidP="00006A81">
      <w:pPr>
        <w:spacing w:line="360" w:lineRule="auto"/>
        <w:rPr>
          <w:rFonts w:asciiTheme="majorHAnsi" w:hAnsiTheme="majorHAnsi" w:cstheme="majorHAnsi"/>
        </w:rPr>
      </w:pPr>
    </w:p>
    <w:p w14:paraId="3AD8F305" w14:textId="77777777" w:rsidR="00E350D2" w:rsidRDefault="00E350D2" w:rsidP="00006A81">
      <w:pPr>
        <w:spacing w:line="360" w:lineRule="auto"/>
        <w:rPr>
          <w:rFonts w:asciiTheme="majorHAnsi" w:hAnsiTheme="majorHAnsi" w:cstheme="majorHAnsi"/>
        </w:rPr>
      </w:pPr>
    </w:p>
    <w:p w14:paraId="2FEFC994" w14:textId="77777777" w:rsidR="00E350D2" w:rsidRDefault="00E350D2" w:rsidP="00006A81">
      <w:pPr>
        <w:spacing w:line="360" w:lineRule="auto"/>
        <w:rPr>
          <w:rFonts w:asciiTheme="majorHAnsi" w:hAnsiTheme="majorHAnsi" w:cstheme="majorHAnsi"/>
        </w:rPr>
      </w:pPr>
    </w:p>
    <w:p w14:paraId="1D15068A" w14:textId="77777777" w:rsidR="00E350D2" w:rsidRDefault="00E350D2" w:rsidP="00006A81">
      <w:pPr>
        <w:spacing w:line="360" w:lineRule="auto"/>
        <w:rPr>
          <w:rFonts w:asciiTheme="majorHAnsi" w:hAnsiTheme="majorHAnsi" w:cstheme="majorHAnsi"/>
          <w:u w:val="single"/>
        </w:rPr>
      </w:pPr>
    </w:p>
    <w:p w14:paraId="4AA89275" w14:textId="77777777" w:rsidR="00E350D2" w:rsidRDefault="00E350D2" w:rsidP="00006A81">
      <w:pPr>
        <w:spacing w:line="360" w:lineRule="auto"/>
        <w:rPr>
          <w:rFonts w:asciiTheme="majorHAnsi" w:hAnsiTheme="majorHAnsi" w:cstheme="majorHAnsi"/>
          <w:u w:val="single"/>
        </w:rPr>
      </w:pPr>
    </w:p>
    <w:p w14:paraId="4007606E" w14:textId="77777777" w:rsidR="00E350D2" w:rsidRDefault="00E350D2" w:rsidP="00006A81">
      <w:pPr>
        <w:spacing w:line="360" w:lineRule="auto"/>
        <w:rPr>
          <w:rFonts w:asciiTheme="majorHAnsi" w:hAnsiTheme="majorHAnsi" w:cstheme="majorHAnsi"/>
          <w:u w:val="single"/>
        </w:rPr>
      </w:pPr>
    </w:p>
    <w:p w14:paraId="760B3233" w14:textId="77777777" w:rsidR="00E350D2" w:rsidRDefault="00E350D2" w:rsidP="00006A81">
      <w:pPr>
        <w:spacing w:line="360" w:lineRule="auto"/>
        <w:rPr>
          <w:rFonts w:asciiTheme="majorHAnsi" w:hAnsiTheme="majorHAnsi" w:cstheme="majorHAnsi"/>
          <w:u w:val="single"/>
        </w:rPr>
      </w:pPr>
    </w:p>
    <w:p w14:paraId="29479E6E" w14:textId="77777777" w:rsidR="009E23E1" w:rsidRDefault="009E23E1" w:rsidP="00006A81">
      <w:pPr>
        <w:spacing w:line="360" w:lineRule="auto"/>
        <w:rPr>
          <w:rFonts w:asciiTheme="majorHAnsi" w:hAnsiTheme="majorHAnsi" w:cstheme="majorHAnsi"/>
          <w:u w:val="single"/>
        </w:rPr>
      </w:pPr>
    </w:p>
    <w:p w14:paraId="78B1ABE5" w14:textId="77777777" w:rsidR="009E23E1" w:rsidRDefault="009E23E1" w:rsidP="00006A81">
      <w:pPr>
        <w:spacing w:line="360" w:lineRule="auto"/>
        <w:rPr>
          <w:rFonts w:asciiTheme="majorHAnsi" w:hAnsiTheme="majorHAnsi" w:cstheme="majorHAnsi"/>
          <w:u w:val="single"/>
        </w:rPr>
      </w:pPr>
    </w:p>
    <w:p w14:paraId="028FA135" w14:textId="77777777" w:rsidR="009E23E1" w:rsidRDefault="009E23E1" w:rsidP="00006A81">
      <w:pPr>
        <w:spacing w:line="360" w:lineRule="auto"/>
        <w:rPr>
          <w:rFonts w:asciiTheme="majorHAnsi" w:hAnsiTheme="majorHAnsi" w:cstheme="majorHAnsi"/>
          <w:u w:val="single"/>
        </w:rPr>
      </w:pPr>
    </w:p>
    <w:p w14:paraId="2D4F785C" w14:textId="77777777" w:rsidR="009E23E1" w:rsidRDefault="009E23E1" w:rsidP="00006A81">
      <w:pPr>
        <w:spacing w:line="360" w:lineRule="auto"/>
        <w:rPr>
          <w:rFonts w:asciiTheme="majorHAnsi" w:hAnsiTheme="majorHAnsi" w:cstheme="majorHAnsi"/>
          <w:u w:val="single"/>
        </w:rPr>
      </w:pPr>
    </w:p>
    <w:p w14:paraId="2D3E5EAC" w14:textId="77777777" w:rsidR="009E23E1" w:rsidRDefault="009E23E1" w:rsidP="00006A81">
      <w:pPr>
        <w:spacing w:line="360" w:lineRule="auto"/>
        <w:rPr>
          <w:rFonts w:asciiTheme="majorHAnsi" w:hAnsiTheme="majorHAnsi" w:cstheme="majorHAnsi"/>
          <w:u w:val="single"/>
        </w:rPr>
      </w:pPr>
    </w:p>
    <w:p w14:paraId="63511D16" w14:textId="77777777" w:rsidR="009E23E1" w:rsidRDefault="009E23E1" w:rsidP="00006A81">
      <w:pPr>
        <w:spacing w:line="360" w:lineRule="auto"/>
        <w:rPr>
          <w:rFonts w:asciiTheme="majorHAnsi" w:hAnsiTheme="majorHAnsi" w:cstheme="majorHAnsi"/>
          <w:u w:val="single"/>
        </w:rPr>
      </w:pPr>
    </w:p>
    <w:p w14:paraId="58FF4C40" w14:textId="77777777" w:rsidR="009E23E1" w:rsidRDefault="009E23E1" w:rsidP="00006A81">
      <w:pPr>
        <w:spacing w:line="360" w:lineRule="auto"/>
        <w:rPr>
          <w:rFonts w:asciiTheme="majorHAnsi" w:hAnsiTheme="majorHAnsi" w:cstheme="majorHAnsi"/>
          <w:u w:val="single"/>
        </w:rPr>
      </w:pPr>
    </w:p>
    <w:p w14:paraId="5AED0A97" w14:textId="77777777" w:rsidR="009E23E1" w:rsidRDefault="009E23E1" w:rsidP="00006A81">
      <w:pPr>
        <w:spacing w:line="360" w:lineRule="auto"/>
        <w:rPr>
          <w:rFonts w:asciiTheme="majorHAnsi" w:hAnsiTheme="majorHAnsi" w:cstheme="majorHAnsi"/>
          <w:u w:val="single"/>
        </w:rPr>
      </w:pPr>
    </w:p>
    <w:p w14:paraId="162FA422" w14:textId="77777777" w:rsidR="009E23E1" w:rsidRDefault="009E23E1" w:rsidP="00006A81">
      <w:pPr>
        <w:spacing w:line="360" w:lineRule="auto"/>
        <w:rPr>
          <w:rFonts w:asciiTheme="majorHAnsi" w:hAnsiTheme="majorHAnsi" w:cstheme="majorHAnsi"/>
          <w:u w:val="single"/>
        </w:rPr>
      </w:pPr>
    </w:p>
    <w:p w14:paraId="0749E4D0" w14:textId="77777777" w:rsidR="009E23E1" w:rsidRDefault="009E23E1" w:rsidP="00006A81">
      <w:pPr>
        <w:spacing w:line="360" w:lineRule="auto"/>
        <w:rPr>
          <w:rFonts w:asciiTheme="majorHAnsi" w:hAnsiTheme="majorHAnsi" w:cstheme="majorHAnsi"/>
          <w:u w:val="single"/>
        </w:rPr>
      </w:pPr>
    </w:p>
    <w:p w14:paraId="2691D15B" w14:textId="62127266" w:rsidR="00E350D2" w:rsidRDefault="00E350D2" w:rsidP="00006A81">
      <w:pPr>
        <w:spacing w:line="360" w:lineRule="auto"/>
        <w:rPr>
          <w:rFonts w:asciiTheme="majorHAnsi" w:hAnsiTheme="majorHAnsi" w:cstheme="majorHAnsi"/>
          <w:u w:val="single"/>
        </w:rPr>
      </w:pPr>
      <w:r>
        <w:rPr>
          <w:rFonts w:asciiTheme="majorHAnsi" w:hAnsiTheme="majorHAnsi" w:cstheme="majorHAnsi"/>
          <w:u w:val="single"/>
        </w:rPr>
        <w:t xml:space="preserve">Reference List </w:t>
      </w:r>
    </w:p>
    <w:p w14:paraId="78BBA205" w14:textId="5617382A" w:rsidR="00F6651A" w:rsidRDefault="00A0046D" w:rsidP="00A0046D">
      <w:pPr>
        <w:spacing w:line="360" w:lineRule="auto"/>
        <w:ind w:left="720" w:hanging="720"/>
        <w:rPr>
          <w:rFonts w:asciiTheme="majorHAnsi" w:hAnsiTheme="majorHAnsi" w:cstheme="majorHAnsi"/>
        </w:rPr>
      </w:pPr>
      <w:proofErr w:type="spellStart"/>
      <w:r>
        <w:rPr>
          <w:rFonts w:asciiTheme="majorHAnsi" w:hAnsiTheme="majorHAnsi" w:cstheme="majorHAnsi"/>
        </w:rPr>
        <w:t>Abersol</w:t>
      </w:r>
      <w:proofErr w:type="spellEnd"/>
      <w:r>
        <w:rPr>
          <w:rFonts w:asciiTheme="majorHAnsi" w:hAnsiTheme="majorHAnsi" w:cstheme="majorHAnsi"/>
        </w:rPr>
        <w:t xml:space="preserve">, K. (2014). How Forth-Wave Feminism is Changing Disney’s Princesses. Available online: </w:t>
      </w:r>
      <w:hyperlink r:id="rId6" w:history="1">
        <w:r w:rsidRPr="008A3A0F">
          <w:rPr>
            <w:rStyle w:val="Hyperlink"/>
            <w:rFonts w:asciiTheme="majorHAnsi" w:hAnsiTheme="majorHAnsi" w:cstheme="majorHAnsi"/>
          </w:rPr>
          <w:t>http://www.highbrowmagazine.com/4388-how-forth-wave-feminism-changing-disney-s-princesses</w:t>
        </w:r>
      </w:hyperlink>
      <w:r>
        <w:rPr>
          <w:rFonts w:asciiTheme="majorHAnsi" w:hAnsiTheme="majorHAnsi" w:cstheme="majorHAnsi"/>
        </w:rPr>
        <w:t xml:space="preserve"> (accessed on March 17 2019).</w:t>
      </w:r>
    </w:p>
    <w:p w14:paraId="53D296F2" w14:textId="02BBF394" w:rsidR="00A0046D" w:rsidRDefault="008C0A99" w:rsidP="00A0046D">
      <w:pPr>
        <w:spacing w:line="360" w:lineRule="auto"/>
        <w:ind w:left="720" w:hanging="720"/>
        <w:rPr>
          <w:rFonts w:asciiTheme="majorHAnsi" w:hAnsiTheme="majorHAnsi" w:cstheme="majorHAnsi"/>
        </w:rPr>
      </w:pPr>
      <w:r>
        <w:rPr>
          <w:rFonts w:asciiTheme="majorHAnsi" w:hAnsiTheme="majorHAnsi" w:cstheme="majorHAnsi"/>
        </w:rPr>
        <w:t>Aubrey, J. S.</w:t>
      </w:r>
      <w:r w:rsidR="00A0046D">
        <w:rPr>
          <w:rFonts w:asciiTheme="majorHAnsi" w:hAnsiTheme="majorHAnsi" w:cstheme="majorHAnsi"/>
        </w:rPr>
        <w:t xml:space="preserve"> &amp; Harrison, K. (2004). The gender-role content of children’s favourite television programs and its links to their gender-related perceptions. </w:t>
      </w:r>
      <w:r w:rsidR="00A0046D">
        <w:rPr>
          <w:rFonts w:asciiTheme="majorHAnsi" w:hAnsiTheme="majorHAnsi" w:cstheme="majorHAnsi"/>
          <w:i/>
        </w:rPr>
        <w:t>Media Psychology, 6,</w:t>
      </w:r>
      <w:r w:rsidR="00A0046D">
        <w:rPr>
          <w:rFonts w:asciiTheme="majorHAnsi" w:hAnsiTheme="majorHAnsi" w:cstheme="majorHAnsi"/>
        </w:rPr>
        <w:t xml:space="preserve"> 111-146. </w:t>
      </w:r>
    </w:p>
    <w:p w14:paraId="7F7C2A00" w14:textId="173BDC22" w:rsidR="00F31396" w:rsidRDefault="00F31396" w:rsidP="00A0046D">
      <w:pPr>
        <w:spacing w:line="360" w:lineRule="auto"/>
        <w:ind w:left="720" w:hanging="720"/>
        <w:rPr>
          <w:rFonts w:asciiTheme="majorHAnsi" w:hAnsiTheme="majorHAnsi" w:cstheme="majorHAnsi"/>
        </w:rPr>
      </w:pPr>
      <w:proofErr w:type="spellStart"/>
      <w:r>
        <w:rPr>
          <w:rFonts w:asciiTheme="majorHAnsi" w:hAnsiTheme="majorHAnsi" w:cstheme="majorHAnsi"/>
        </w:rPr>
        <w:t>Bem</w:t>
      </w:r>
      <w:proofErr w:type="spellEnd"/>
      <w:r>
        <w:rPr>
          <w:rFonts w:asciiTheme="majorHAnsi" w:hAnsiTheme="majorHAnsi" w:cstheme="majorHAnsi"/>
        </w:rPr>
        <w:t xml:space="preserve">, S. (1981). Gender schema theory: A cognitive amount of sex typing. </w:t>
      </w:r>
      <w:r>
        <w:rPr>
          <w:rFonts w:asciiTheme="majorHAnsi" w:hAnsiTheme="majorHAnsi" w:cstheme="majorHAnsi"/>
          <w:i/>
        </w:rPr>
        <w:t xml:space="preserve">Psychology Review, 88, </w:t>
      </w:r>
      <w:r>
        <w:rPr>
          <w:rFonts w:asciiTheme="majorHAnsi" w:hAnsiTheme="majorHAnsi" w:cstheme="majorHAnsi"/>
        </w:rPr>
        <w:t xml:space="preserve">354-364. </w:t>
      </w:r>
    </w:p>
    <w:p w14:paraId="6E78C563" w14:textId="70148EA7" w:rsidR="00F31396" w:rsidRDefault="00F31396" w:rsidP="00A0046D">
      <w:pPr>
        <w:spacing w:line="360" w:lineRule="auto"/>
        <w:ind w:left="720" w:hanging="720"/>
        <w:rPr>
          <w:rFonts w:asciiTheme="majorHAnsi" w:hAnsiTheme="majorHAnsi" w:cstheme="majorHAnsi"/>
        </w:rPr>
      </w:pPr>
      <w:proofErr w:type="spellStart"/>
      <w:r>
        <w:rPr>
          <w:rFonts w:asciiTheme="majorHAnsi" w:hAnsiTheme="majorHAnsi" w:cstheme="majorHAnsi"/>
        </w:rPr>
        <w:t>Beres</w:t>
      </w:r>
      <w:proofErr w:type="spellEnd"/>
      <w:r>
        <w:rPr>
          <w:rFonts w:asciiTheme="majorHAnsi" w:hAnsiTheme="majorHAnsi" w:cstheme="majorHAnsi"/>
        </w:rPr>
        <w:t xml:space="preserve">, L. (1999). Beauty and the Beast: The </w:t>
      </w:r>
      <w:proofErr w:type="spellStart"/>
      <w:r>
        <w:rPr>
          <w:rFonts w:asciiTheme="majorHAnsi" w:hAnsiTheme="majorHAnsi" w:cstheme="majorHAnsi"/>
        </w:rPr>
        <w:t>romanticization</w:t>
      </w:r>
      <w:proofErr w:type="spellEnd"/>
      <w:r>
        <w:rPr>
          <w:rFonts w:asciiTheme="majorHAnsi" w:hAnsiTheme="majorHAnsi" w:cstheme="majorHAnsi"/>
        </w:rPr>
        <w:t xml:space="preserve"> of abuse in popular culture. </w:t>
      </w:r>
      <w:r>
        <w:rPr>
          <w:rFonts w:asciiTheme="majorHAnsi" w:hAnsiTheme="majorHAnsi" w:cstheme="majorHAnsi"/>
          <w:i/>
        </w:rPr>
        <w:t>European Journal of Cultural Studies, 2,</w:t>
      </w:r>
      <w:r>
        <w:rPr>
          <w:rFonts w:asciiTheme="majorHAnsi" w:hAnsiTheme="majorHAnsi" w:cstheme="majorHAnsi"/>
        </w:rPr>
        <w:t xml:space="preserve"> 191-207.</w:t>
      </w:r>
    </w:p>
    <w:p w14:paraId="5FB186D7" w14:textId="524C2341" w:rsidR="00F31396" w:rsidRDefault="00F31396" w:rsidP="00A0046D">
      <w:pPr>
        <w:spacing w:line="360" w:lineRule="auto"/>
        <w:ind w:left="720" w:hanging="720"/>
        <w:rPr>
          <w:rFonts w:asciiTheme="majorHAnsi" w:hAnsiTheme="majorHAnsi" w:cstheme="majorHAnsi"/>
        </w:rPr>
      </w:pPr>
      <w:r>
        <w:rPr>
          <w:rFonts w:asciiTheme="majorHAnsi" w:hAnsiTheme="majorHAnsi" w:cstheme="majorHAnsi"/>
        </w:rPr>
        <w:t xml:space="preserve">Blakemore, J. E. O., </w:t>
      </w:r>
      <w:proofErr w:type="spellStart"/>
      <w:r>
        <w:rPr>
          <w:rFonts w:asciiTheme="majorHAnsi" w:hAnsiTheme="majorHAnsi" w:cstheme="majorHAnsi"/>
        </w:rPr>
        <w:t>Berenbaum</w:t>
      </w:r>
      <w:proofErr w:type="spellEnd"/>
      <w:r>
        <w:rPr>
          <w:rFonts w:asciiTheme="majorHAnsi" w:hAnsiTheme="majorHAnsi" w:cstheme="majorHAnsi"/>
        </w:rPr>
        <w:t xml:space="preserve">, S. A. &amp; </w:t>
      </w:r>
      <w:proofErr w:type="spellStart"/>
      <w:r>
        <w:rPr>
          <w:rFonts w:asciiTheme="majorHAnsi" w:hAnsiTheme="majorHAnsi" w:cstheme="majorHAnsi"/>
        </w:rPr>
        <w:t>Liben</w:t>
      </w:r>
      <w:proofErr w:type="spellEnd"/>
      <w:r>
        <w:rPr>
          <w:rFonts w:asciiTheme="majorHAnsi" w:hAnsiTheme="majorHAnsi" w:cstheme="majorHAnsi"/>
        </w:rPr>
        <w:t xml:space="preserve">, L. S. (2009). </w:t>
      </w:r>
      <w:r>
        <w:rPr>
          <w:rFonts w:asciiTheme="majorHAnsi" w:hAnsiTheme="majorHAnsi" w:cstheme="majorHAnsi"/>
          <w:i/>
        </w:rPr>
        <w:t>Gender Development.</w:t>
      </w:r>
      <w:r>
        <w:rPr>
          <w:rFonts w:asciiTheme="majorHAnsi" w:hAnsiTheme="majorHAnsi" w:cstheme="majorHAnsi"/>
        </w:rPr>
        <w:t xml:space="preserve"> New York: Psychology Press. </w:t>
      </w:r>
    </w:p>
    <w:p w14:paraId="4DF16887" w14:textId="23D2EF99" w:rsidR="00F31396" w:rsidRDefault="00F31396" w:rsidP="00A0046D">
      <w:pPr>
        <w:spacing w:line="360" w:lineRule="auto"/>
        <w:ind w:left="720" w:hanging="720"/>
        <w:rPr>
          <w:rFonts w:asciiTheme="majorHAnsi" w:hAnsiTheme="majorHAnsi" w:cstheme="majorHAnsi"/>
        </w:rPr>
      </w:pPr>
      <w:r>
        <w:rPr>
          <w:rFonts w:asciiTheme="majorHAnsi" w:hAnsiTheme="majorHAnsi" w:cstheme="majorHAnsi"/>
          <w:i/>
        </w:rPr>
        <w:t>Brave</w:t>
      </w:r>
      <w:r>
        <w:rPr>
          <w:rFonts w:asciiTheme="majorHAnsi" w:hAnsiTheme="majorHAnsi" w:cstheme="majorHAnsi"/>
        </w:rPr>
        <w:t xml:space="preserve">. (2012). Directed by Mark Andrews, and Brenda Chapman. Burbank: Walt Disney Studios Motion Pictures. </w:t>
      </w:r>
    </w:p>
    <w:p w14:paraId="6E3E8DFB" w14:textId="415F3A57" w:rsidR="00F31396" w:rsidRDefault="00F31396" w:rsidP="00A0046D">
      <w:pPr>
        <w:spacing w:line="360" w:lineRule="auto"/>
        <w:ind w:left="720" w:hanging="720"/>
        <w:rPr>
          <w:rFonts w:asciiTheme="majorHAnsi" w:hAnsiTheme="majorHAnsi" w:cstheme="majorHAnsi"/>
        </w:rPr>
      </w:pPr>
      <w:r>
        <w:rPr>
          <w:rFonts w:asciiTheme="majorHAnsi" w:hAnsiTheme="majorHAnsi" w:cstheme="majorHAnsi"/>
        </w:rPr>
        <w:lastRenderedPageBreak/>
        <w:t xml:space="preserve">Brown, L. M., Lamb, S. &amp; Tappan, M. (2009). </w:t>
      </w:r>
      <w:r>
        <w:rPr>
          <w:rFonts w:asciiTheme="majorHAnsi" w:hAnsiTheme="majorHAnsi" w:cstheme="majorHAnsi"/>
          <w:i/>
        </w:rPr>
        <w:t xml:space="preserve">Packaging Boyhood: Saving Our Sons </w:t>
      </w:r>
      <w:r w:rsidR="00EE4FAE">
        <w:rPr>
          <w:rFonts w:asciiTheme="majorHAnsi" w:hAnsiTheme="majorHAnsi" w:cstheme="majorHAnsi"/>
          <w:i/>
        </w:rPr>
        <w:t>from</w:t>
      </w:r>
      <w:r>
        <w:rPr>
          <w:rFonts w:asciiTheme="majorHAnsi" w:hAnsiTheme="majorHAnsi" w:cstheme="majorHAnsi"/>
          <w:i/>
        </w:rPr>
        <w:t xml:space="preserve"> Superheroes</w:t>
      </w:r>
      <w:r w:rsidR="00EE4FAE">
        <w:rPr>
          <w:rFonts w:asciiTheme="majorHAnsi" w:hAnsiTheme="majorHAnsi" w:cstheme="majorHAnsi"/>
          <w:i/>
        </w:rPr>
        <w:t>, Slackers and Other Media Stereotypes.</w:t>
      </w:r>
      <w:r w:rsidR="00EE4FAE">
        <w:rPr>
          <w:rFonts w:asciiTheme="majorHAnsi" w:hAnsiTheme="majorHAnsi" w:cstheme="majorHAnsi"/>
        </w:rPr>
        <w:t xml:space="preserve"> New York: St Martin’s Press.</w:t>
      </w:r>
    </w:p>
    <w:p w14:paraId="7D4DE781" w14:textId="6E311C82" w:rsidR="00EE4FAE" w:rsidRDefault="00EE4FAE" w:rsidP="00A0046D">
      <w:pPr>
        <w:spacing w:line="360" w:lineRule="auto"/>
        <w:ind w:left="720" w:hanging="720"/>
        <w:rPr>
          <w:rFonts w:asciiTheme="majorHAnsi" w:hAnsiTheme="majorHAnsi" w:cstheme="majorHAnsi"/>
        </w:rPr>
      </w:pPr>
      <w:r>
        <w:rPr>
          <w:rFonts w:asciiTheme="majorHAnsi" w:hAnsiTheme="majorHAnsi" w:cstheme="majorHAnsi"/>
        </w:rPr>
        <w:t xml:space="preserve">Browne, B. A. (1998). Gender stereotypes in advertising on children’s television in the 1990s: A cross-national analysis. </w:t>
      </w:r>
      <w:r>
        <w:rPr>
          <w:rFonts w:asciiTheme="majorHAnsi" w:hAnsiTheme="majorHAnsi" w:cstheme="majorHAnsi"/>
          <w:i/>
        </w:rPr>
        <w:t>Journal of Advertising, 27</w:t>
      </w:r>
      <w:r>
        <w:rPr>
          <w:rFonts w:asciiTheme="majorHAnsi" w:hAnsiTheme="majorHAnsi" w:cstheme="majorHAnsi"/>
        </w:rPr>
        <w:t>, 83-96.</w:t>
      </w:r>
    </w:p>
    <w:p w14:paraId="6D1FA4A7" w14:textId="0715781B" w:rsidR="009A2039" w:rsidRDefault="009A2039" w:rsidP="00A0046D">
      <w:pPr>
        <w:spacing w:line="360" w:lineRule="auto"/>
        <w:ind w:left="720" w:hanging="720"/>
        <w:rPr>
          <w:rFonts w:asciiTheme="majorHAnsi" w:hAnsiTheme="majorHAnsi" w:cstheme="majorHAnsi"/>
        </w:rPr>
      </w:pPr>
      <w:r>
        <w:rPr>
          <w:rFonts w:asciiTheme="majorHAnsi" w:hAnsiTheme="majorHAnsi" w:cstheme="majorHAnsi"/>
        </w:rPr>
        <w:t>Bryman</w:t>
      </w:r>
      <w:r w:rsidR="00D768B5">
        <w:rPr>
          <w:rFonts w:asciiTheme="majorHAnsi" w:hAnsiTheme="majorHAnsi" w:cstheme="majorHAnsi"/>
        </w:rPr>
        <w:t xml:space="preserve">, A. (1999). The </w:t>
      </w:r>
      <w:proofErr w:type="spellStart"/>
      <w:r w:rsidR="00D768B5">
        <w:rPr>
          <w:rFonts w:asciiTheme="majorHAnsi" w:hAnsiTheme="majorHAnsi" w:cstheme="majorHAnsi"/>
        </w:rPr>
        <w:t>Disneyization</w:t>
      </w:r>
      <w:proofErr w:type="spellEnd"/>
      <w:r w:rsidR="00D768B5">
        <w:rPr>
          <w:rFonts w:asciiTheme="majorHAnsi" w:hAnsiTheme="majorHAnsi" w:cstheme="majorHAnsi"/>
        </w:rPr>
        <w:t xml:space="preserve"> of Society. </w:t>
      </w:r>
      <w:r w:rsidR="00D768B5">
        <w:rPr>
          <w:rFonts w:asciiTheme="majorHAnsi" w:hAnsiTheme="majorHAnsi" w:cstheme="majorHAnsi"/>
          <w:i/>
        </w:rPr>
        <w:t xml:space="preserve">The Sociological Review, 47, </w:t>
      </w:r>
      <w:r w:rsidR="00D768B5">
        <w:rPr>
          <w:rFonts w:asciiTheme="majorHAnsi" w:hAnsiTheme="majorHAnsi" w:cstheme="majorHAnsi"/>
        </w:rPr>
        <w:t>25-47.</w:t>
      </w:r>
    </w:p>
    <w:p w14:paraId="5DAD4D78" w14:textId="0B408492" w:rsidR="00D768B5" w:rsidRDefault="00D768B5" w:rsidP="00A0046D">
      <w:pPr>
        <w:spacing w:line="360" w:lineRule="auto"/>
        <w:ind w:left="720" w:hanging="720"/>
        <w:rPr>
          <w:rFonts w:asciiTheme="majorHAnsi" w:hAnsiTheme="majorHAnsi" w:cstheme="majorHAnsi"/>
        </w:rPr>
      </w:pPr>
      <w:r>
        <w:rPr>
          <w:rFonts w:asciiTheme="majorHAnsi" w:hAnsiTheme="majorHAnsi" w:cstheme="majorHAnsi"/>
        </w:rPr>
        <w:t xml:space="preserve">Bussey, K. &amp; Bandura, A. (1999). Social cognitive theory of gender development and differentiation. </w:t>
      </w:r>
      <w:r>
        <w:rPr>
          <w:rFonts w:asciiTheme="majorHAnsi" w:hAnsiTheme="majorHAnsi" w:cstheme="majorHAnsi"/>
          <w:i/>
        </w:rPr>
        <w:t>Psychological Review, 106,</w:t>
      </w:r>
      <w:r>
        <w:rPr>
          <w:rFonts w:asciiTheme="majorHAnsi" w:hAnsiTheme="majorHAnsi" w:cstheme="majorHAnsi"/>
        </w:rPr>
        <w:t xml:space="preserve"> 676-713.</w:t>
      </w:r>
    </w:p>
    <w:p w14:paraId="452A8764" w14:textId="59FF67B5" w:rsidR="00D768B5" w:rsidRDefault="00D768B5" w:rsidP="00A0046D">
      <w:pPr>
        <w:spacing w:line="360" w:lineRule="auto"/>
        <w:ind w:left="720" w:hanging="720"/>
        <w:rPr>
          <w:rFonts w:asciiTheme="majorHAnsi" w:hAnsiTheme="majorHAnsi" w:cstheme="majorHAnsi"/>
        </w:rPr>
      </w:pPr>
      <w:r>
        <w:rPr>
          <w:rFonts w:asciiTheme="majorHAnsi" w:hAnsiTheme="majorHAnsi" w:cstheme="majorHAnsi"/>
        </w:rPr>
        <w:t xml:space="preserve">Calvert, S. L., Kotler, J. A., Zehnder, S. M. &amp; Shockey, E. M. (2003). Gender stereotyping in children’s reports about educational and informational television programs. </w:t>
      </w:r>
      <w:r>
        <w:rPr>
          <w:rFonts w:asciiTheme="majorHAnsi" w:hAnsiTheme="majorHAnsi" w:cstheme="majorHAnsi"/>
          <w:i/>
        </w:rPr>
        <w:t>Media Psychology, 5,</w:t>
      </w:r>
      <w:r>
        <w:rPr>
          <w:rFonts w:asciiTheme="majorHAnsi" w:hAnsiTheme="majorHAnsi" w:cstheme="majorHAnsi"/>
        </w:rPr>
        <w:t xml:space="preserve"> 139-162. </w:t>
      </w:r>
    </w:p>
    <w:p w14:paraId="363A7EAB" w14:textId="77777777" w:rsidR="00D768B5" w:rsidRPr="00D768B5" w:rsidRDefault="00D768B5" w:rsidP="00A0046D">
      <w:pPr>
        <w:spacing w:line="360" w:lineRule="auto"/>
        <w:ind w:left="720" w:hanging="720"/>
        <w:rPr>
          <w:rFonts w:asciiTheme="majorHAnsi" w:hAnsiTheme="majorHAnsi" w:cstheme="majorHAnsi"/>
        </w:rPr>
      </w:pPr>
    </w:p>
    <w:p w14:paraId="4319493B" w14:textId="040E3FEF" w:rsidR="006E4440" w:rsidRPr="006E4440" w:rsidRDefault="006E4440" w:rsidP="006E4440">
      <w:pPr>
        <w:spacing w:line="360" w:lineRule="auto"/>
        <w:ind w:left="720" w:hanging="720"/>
        <w:rPr>
          <w:rFonts w:asciiTheme="majorHAnsi" w:hAnsiTheme="majorHAnsi" w:cstheme="majorHAnsi"/>
        </w:rPr>
      </w:pPr>
      <w:proofErr w:type="spellStart"/>
      <w:r>
        <w:rPr>
          <w:rFonts w:asciiTheme="majorHAnsi" w:hAnsiTheme="majorHAnsi" w:cstheme="majorHAnsi"/>
        </w:rPr>
        <w:t>Eagly</w:t>
      </w:r>
      <w:proofErr w:type="spellEnd"/>
      <w:r>
        <w:rPr>
          <w:rFonts w:asciiTheme="majorHAnsi" w:hAnsiTheme="majorHAnsi" w:cstheme="majorHAnsi"/>
        </w:rPr>
        <w:t xml:space="preserve">, A. H. (1987). </w:t>
      </w:r>
      <w:r>
        <w:rPr>
          <w:rFonts w:asciiTheme="majorHAnsi" w:hAnsiTheme="majorHAnsi" w:cstheme="majorHAnsi"/>
          <w:i/>
        </w:rPr>
        <w:t xml:space="preserve">Sex differences in social behaviour: A social-role interpretation. </w:t>
      </w:r>
      <w:r>
        <w:rPr>
          <w:rFonts w:asciiTheme="majorHAnsi" w:hAnsiTheme="majorHAnsi" w:cstheme="majorHAnsi"/>
        </w:rPr>
        <w:t>Hillsdale, NJ: Erlbaum.</w:t>
      </w:r>
    </w:p>
    <w:p w14:paraId="3C1B269D" w14:textId="77777777" w:rsidR="00E350D2" w:rsidRPr="00E350D2" w:rsidRDefault="00E350D2" w:rsidP="006E4440">
      <w:pPr>
        <w:spacing w:line="360" w:lineRule="auto"/>
        <w:ind w:left="720" w:hanging="720"/>
        <w:rPr>
          <w:rFonts w:asciiTheme="majorHAnsi" w:hAnsiTheme="majorHAnsi" w:cstheme="majorHAnsi"/>
        </w:rPr>
      </w:pPr>
      <w:r>
        <w:rPr>
          <w:rFonts w:asciiTheme="majorHAnsi" w:hAnsiTheme="majorHAnsi" w:cstheme="majorHAnsi"/>
        </w:rPr>
        <w:t xml:space="preserve">Fiske, S. T. &amp; Stevens, L. E. (1993). What’s so special about sex? Gender stereotyping and discrimination. In S. </w:t>
      </w:r>
      <w:proofErr w:type="spellStart"/>
      <w:r>
        <w:rPr>
          <w:rFonts w:asciiTheme="majorHAnsi" w:hAnsiTheme="majorHAnsi" w:cstheme="majorHAnsi"/>
        </w:rPr>
        <w:t>Oskamp</w:t>
      </w:r>
      <w:proofErr w:type="spellEnd"/>
      <w:r>
        <w:rPr>
          <w:rFonts w:asciiTheme="majorHAnsi" w:hAnsiTheme="majorHAnsi" w:cstheme="majorHAnsi"/>
        </w:rPr>
        <w:t xml:space="preserve"> &amp; M. Costanzo (Eds.). </w:t>
      </w:r>
      <w:r>
        <w:rPr>
          <w:rFonts w:asciiTheme="majorHAnsi" w:hAnsiTheme="majorHAnsi" w:cstheme="majorHAnsi"/>
          <w:i/>
        </w:rPr>
        <w:t xml:space="preserve">Gender issues in contemporary society </w:t>
      </w:r>
      <w:r>
        <w:rPr>
          <w:rFonts w:asciiTheme="majorHAnsi" w:hAnsiTheme="majorHAnsi" w:cstheme="majorHAnsi"/>
        </w:rPr>
        <w:t>(pp. 173-196). Thousand Oaks, CA: Sage Publications, Inc.</w:t>
      </w:r>
    </w:p>
    <w:p w14:paraId="78A52821" w14:textId="77777777" w:rsidR="00E350D2" w:rsidRPr="00E350D2" w:rsidRDefault="00E350D2" w:rsidP="00E350D2">
      <w:pPr>
        <w:spacing w:line="360" w:lineRule="auto"/>
        <w:ind w:left="720" w:hanging="720"/>
        <w:rPr>
          <w:rFonts w:asciiTheme="majorHAnsi" w:hAnsiTheme="majorHAnsi" w:cstheme="majorHAnsi"/>
        </w:rPr>
      </w:pPr>
      <w:r>
        <w:rPr>
          <w:rFonts w:asciiTheme="majorHAnsi" w:hAnsiTheme="majorHAnsi" w:cstheme="majorHAnsi"/>
        </w:rPr>
        <w:t xml:space="preserve">Hamilton, D. L. &amp; </w:t>
      </w:r>
      <w:proofErr w:type="spellStart"/>
      <w:r>
        <w:rPr>
          <w:rFonts w:asciiTheme="majorHAnsi" w:hAnsiTheme="majorHAnsi" w:cstheme="majorHAnsi"/>
        </w:rPr>
        <w:t>Trolier</w:t>
      </w:r>
      <w:proofErr w:type="spellEnd"/>
      <w:r>
        <w:rPr>
          <w:rFonts w:asciiTheme="majorHAnsi" w:hAnsiTheme="majorHAnsi" w:cstheme="majorHAnsi"/>
        </w:rPr>
        <w:t xml:space="preserve">, T. K. (1986). Stereotypes and stereotyping: An overview of the cognitive approach. In J. </w:t>
      </w:r>
      <w:proofErr w:type="spellStart"/>
      <w:r>
        <w:rPr>
          <w:rFonts w:asciiTheme="majorHAnsi" w:hAnsiTheme="majorHAnsi" w:cstheme="majorHAnsi"/>
        </w:rPr>
        <w:t>Dovido</w:t>
      </w:r>
      <w:proofErr w:type="spellEnd"/>
      <w:r>
        <w:rPr>
          <w:rFonts w:asciiTheme="majorHAnsi" w:hAnsiTheme="majorHAnsi" w:cstheme="majorHAnsi"/>
        </w:rPr>
        <w:t xml:space="preserve"> &amp; S. L. Gaertner (Eds.). </w:t>
      </w:r>
      <w:r>
        <w:rPr>
          <w:rFonts w:asciiTheme="majorHAnsi" w:hAnsiTheme="majorHAnsi" w:cstheme="majorHAnsi"/>
          <w:i/>
        </w:rPr>
        <w:t xml:space="preserve">Prejudice, discrimination, and racism </w:t>
      </w:r>
      <w:r>
        <w:rPr>
          <w:rFonts w:asciiTheme="majorHAnsi" w:hAnsiTheme="majorHAnsi" w:cstheme="majorHAnsi"/>
        </w:rPr>
        <w:t>(pp. 127-163). New York: Academic Press.</w:t>
      </w:r>
    </w:p>
    <w:p w14:paraId="730164AF" w14:textId="77777777" w:rsidR="006E4440" w:rsidRPr="006E4440" w:rsidRDefault="006E4440" w:rsidP="006E4440">
      <w:pPr>
        <w:spacing w:line="360" w:lineRule="auto"/>
        <w:ind w:left="720" w:hanging="720"/>
        <w:rPr>
          <w:rFonts w:asciiTheme="majorHAnsi" w:eastAsia="Times New Roman" w:hAnsiTheme="majorHAnsi" w:cstheme="majorHAnsi"/>
        </w:rPr>
      </w:pPr>
      <w:r w:rsidRPr="006E4440">
        <w:rPr>
          <w:rFonts w:asciiTheme="majorHAnsi" w:eastAsia="Times New Roman" w:hAnsiTheme="majorHAnsi" w:cstheme="majorHAnsi"/>
          <w:color w:val="222222"/>
          <w:shd w:val="clear" w:color="auto" w:fill="FFFFFF"/>
        </w:rPr>
        <w:t>Rudman, L. A. &amp; Phelan, J. E. (2008). Backlash effects for disconfirming gender stereotypes in organizations. </w:t>
      </w:r>
      <w:r w:rsidRPr="006E4440">
        <w:rPr>
          <w:rFonts w:asciiTheme="majorHAnsi" w:eastAsia="Times New Roman" w:hAnsiTheme="majorHAnsi" w:cstheme="majorHAnsi"/>
          <w:i/>
          <w:iCs/>
          <w:color w:val="222222"/>
        </w:rPr>
        <w:t xml:space="preserve">Research in organizational </w:t>
      </w:r>
      <w:proofErr w:type="spellStart"/>
      <w:r w:rsidRPr="006E4440">
        <w:rPr>
          <w:rFonts w:asciiTheme="majorHAnsi" w:eastAsia="Times New Roman" w:hAnsiTheme="majorHAnsi" w:cstheme="majorHAnsi"/>
          <w:i/>
          <w:iCs/>
          <w:color w:val="222222"/>
        </w:rPr>
        <w:t>behavior</w:t>
      </w:r>
      <w:proofErr w:type="spellEnd"/>
      <w:r w:rsidRPr="006E4440">
        <w:rPr>
          <w:rFonts w:asciiTheme="majorHAnsi" w:eastAsia="Times New Roman" w:hAnsiTheme="majorHAnsi" w:cstheme="majorHAnsi"/>
          <w:color w:val="222222"/>
          <w:shd w:val="clear" w:color="auto" w:fill="FFFFFF"/>
        </w:rPr>
        <w:t>, </w:t>
      </w:r>
      <w:r w:rsidRPr="006E4440">
        <w:rPr>
          <w:rFonts w:asciiTheme="majorHAnsi" w:eastAsia="Times New Roman" w:hAnsiTheme="majorHAnsi" w:cstheme="majorHAnsi"/>
          <w:i/>
          <w:iCs/>
          <w:color w:val="222222"/>
        </w:rPr>
        <w:t>28</w:t>
      </w:r>
      <w:r w:rsidRPr="006E4440">
        <w:rPr>
          <w:rFonts w:asciiTheme="majorHAnsi" w:eastAsia="Times New Roman" w:hAnsiTheme="majorHAnsi" w:cstheme="majorHAnsi"/>
          <w:color w:val="222222"/>
          <w:shd w:val="clear" w:color="auto" w:fill="FFFFFF"/>
        </w:rPr>
        <w:t>, 61-79.</w:t>
      </w:r>
    </w:p>
    <w:p w14:paraId="17808098" w14:textId="77777777" w:rsidR="007727A6" w:rsidRDefault="007727A6" w:rsidP="00006A81">
      <w:pPr>
        <w:spacing w:line="360" w:lineRule="auto"/>
        <w:rPr>
          <w:rFonts w:asciiTheme="majorHAnsi" w:hAnsiTheme="majorHAnsi" w:cstheme="majorHAnsi"/>
        </w:rPr>
      </w:pPr>
    </w:p>
    <w:p w14:paraId="37D1F3CD" w14:textId="77777777" w:rsidR="007727A6" w:rsidRDefault="007727A6" w:rsidP="00006A81">
      <w:pPr>
        <w:spacing w:line="360" w:lineRule="auto"/>
        <w:rPr>
          <w:rFonts w:asciiTheme="majorHAnsi" w:hAnsiTheme="majorHAnsi" w:cstheme="majorHAnsi"/>
        </w:rPr>
      </w:pPr>
    </w:p>
    <w:p w14:paraId="0C82DC3D" w14:textId="77777777" w:rsidR="00006A81" w:rsidRPr="00006A81" w:rsidRDefault="00006A81" w:rsidP="00006A81">
      <w:pPr>
        <w:spacing w:line="360" w:lineRule="auto"/>
        <w:rPr>
          <w:rFonts w:asciiTheme="majorHAnsi" w:hAnsiTheme="majorHAnsi" w:cstheme="majorHAnsi"/>
        </w:rPr>
      </w:pPr>
    </w:p>
    <w:sectPr w:rsidR="00006A81" w:rsidRPr="00006A81" w:rsidSect="00C33C81">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41B8CC" w14:textId="77777777" w:rsidR="007B18CD" w:rsidRDefault="007B18CD" w:rsidP="00006A81">
      <w:r>
        <w:separator/>
      </w:r>
    </w:p>
  </w:endnote>
  <w:endnote w:type="continuationSeparator" w:id="0">
    <w:p w14:paraId="547B9C42" w14:textId="77777777" w:rsidR="007B18CD" w:rsidRDefault="007B18CD" w:rsidP="00006A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6F18C" w14:textId="77777777" w:rsidR="007B18CD" w:rsidRDefault="007B18CD" w:rsidP="00006A81">
      <w:r>
        <w:separator/>
      </w:r>
    </w:p>
  </w:footnote>
  <w:footnote w:type="continuationSeparator" w:id="0">
    <w:p w14:paraId="04F2A26C" w14:textId="77777777" w:rsidR="007B18CD" w:rsidRDefault="007B18CD" w:rsidP="00006A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61748" w14:textId="77777777" w:rsidR="001C0775" w:rsidRDefault="001C0775" w:rsidP="00006A81">
    <w:pPr>
      <w:pStyle w:val="Header"/>
      <w:spacing w:line="360" w:lineRule="auto"/>
    </w:pPr>
    <w:r>
      <w:t xml:space="preserve">Chelsea Lauren Axon </w:t>
    </w:r>
  </w:p>
  <w:p w14:paraId="62E7EBE3" w14:textId="77777777" w:rsidR="001C0775" w:rsidRDefault="001C0775" w:rsidP="00006A81">
    <w:pPr>
      <w:pStyle w:val="Header"/>
      <w:spacing w:line="360" w:lineRule="auto"/>
    </w:pPr>
    <w:r>
      <w:t>1300113</w:t>
    </w:r>
  </w:p>
  <w:p w14:paraId="76514F49" w14:textId="77777777" w:rsidR="001C0775" w:rsidRDefault="001C0775" w:rsidP="00006A81">
    <w:pPr>
      <w:pStyle w:val="Header"/>
      <w:spacing w:line="360" w:lineRule="auto"/>
    </w:pPr>
    <w:r>
      <w:t>SSAP5003</w:t>
    </w:r>
  </w:p>
  <w:p w14:paraId="285B8BF9" w14:textId="77777777" w:rsidR="001C0775" w:rsidRDefault="001C07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81"/>
    <w:rsid w:val="0000460C"/>
    <w:rsid w:val="00006A81"/>
    <w:rsid w:val="00007FC1"/>
    <w:rsid w:val="000239D4"/>
    <w:rsid w:val="0005714C"/>
    <w:rsid w:val="00065C7F"/>
    <w:rsid w:val="000A13F0"/>
    <w:rsid w:val="000A6846"/>
    <w:rsid w:val="000C223E"/>
    <w:rsid w:val="000D0E1B"/>
    <w:rsid w:val="00105DA9"/>
    <w:rsid w:val="0010738C"/>
    <w:rsid w:val="0011592C"/>
    <w:rsid w:val="001426DE"/>
    <w:rsid w:val="0016296F"/>
    <w:rsid w:val="001642CA"/>
    <w:rsid w:val="001654BD"/>
    <w:rsid w:val="001A1647"/>
    <w:rsid w:val="001A3215"/>
    <w:rsid w:val="001A4CED"/>
    <w:rsid w:val="001B61EE"/>
    <w:rsid w:val="001C0775"/>
    <w:rsid w:val="001D250F"/>
    <w:rsid w:val="00205141"/>
    <w:rsid w:val="00206D49"/>
    <w:rsid w:val="00206F30"/>
    <w:rsid w:val="00217DAB"/>
    <w:rsid w:val="00232A23"/>
    <w:rsid w:val="002A5CB4"/>
    <w:rsid w:val="002D33EB"/>
    <w:rsid w:val="002E07CC"/>
    <w:rsid w:val="002E3B89"/>
    <w:rsid w:val="00312667"/>
    <w:rsid w:val="003179AD"/>
    <w:rsid w:val="003375D2"/>
    <w:rsid w:val="00340647"/>
    <w:rsid w:val="0034382A"/>
    <w:rsid w:val="0034728D"/>
    <w:rsid w:val="003505B7"/>
    <w:rsid w:val="0036372C"/>
    <w:rsid w:val="003652AE"/>
    <w:rsid w:val="003702A2"/>
    <w:rsid w:val="00396C00"/>
    <w:rsid w:val="003B27C3"/>
    <w:rsid w:val="003C01F8"/>
    <w:rsid w:val="003E59F1"/>
    <w:rsid w:val="003F0A2E"/>
    <w:rsid w:val="0040329E"/>
    <w:rsid w:val="00430CC4"/>
    <w:rsid w:val="00435A36"/>
    <w:rsid w:val="00440ECC"/>
    <w:rsid w:val="00470CED"/>
    <w:rsid w:val="004710C3"/>
    <w:rsid w:val="004C6005"/>
    <w:rsid w:val="004D00F1"/>
    <w:rsid w:val="004D4CC3"/>
    <w:rsid w:val="004F4F32"/>
    <w:rsid w:val="004F5DBE"/>
    <w:rsid w:val="00564D82"/>
    <w:rsid w:val="00587F01"/>
    <w:rsid w:val="005A4BE0"/>
    <w:rsid w:val="005A4CEE"/>
    <w:rsid w:val="005C4B3E"/>
    <w:rsid w:val="005E17B8"/>
    <w:rsid w:val="005E4F68"/>
    <w:rsid w:val="006712DD"/>
    <w:rsid w:val="006A2530"/>
    <w:rsid w:val="006B0C61"/>
    <w:rsid w:val="006B0D58"/>
    <w:rsid w:val="006B32E7"/>
    <w:rsid w:val="006B7997"/>
    <w:rsid w:val="006D05FD"/>
    <w:rsid w:val="006E4440"/>
    <w:rsid w:val="006F5BE4"/>
    <w:rsid w:val="0072070F"/>
    <w:rsid w:val="00723E2E"/>
    <w:rsid w:val="00725C2D"/>
    <w:rsid w:val="007568CD"/>
    <w:rsid w:val="0076233A"/>
    <w:rsid w:val="00765BE3"/>
    <w:rsid w:val="007727A6"/>
    <w:rsid w:val="007730D1"/>
    <w:rsid w:val="00774649"/>
    <w:rsid w:val="00780336"/>
    <w:rsid w:val="00795F23"/>
    <w:rsid w:val="007B18CD"/>
    <w:rsid w:val="007E6D74"/>
    <w:rsid w:val="007F79E8"/>
    <w:rsid w:val="00811C58"/>
    <w:rsid w:val="008240E8"/>
    <w:rsid w:val="00826B6F"/>
    <w:rsid w:val="008C0A99"/>
    <w:rsid w:val="008D73F0"/>
    <w:rsid w:val="009164FE"/>
    <w:rsid w:val="00920CC5"/>
    <w:rsid w:val="009223AB"/>
    <w:rsid w:val="00924D24"/>
    <w:rsid w:val="0093791F"/>
    <w:rsid w:val="00954DAF"/>
    <w:rsid w:val="009972DC"/>
    <w:rsid w:val="009A2039"/>
    <w:rsid w:val="009B023D"/>
    <w:rsid w:val="009B6A7C"/>
    <w:rsid w:val="009E23E1"/>
    <w:rsid w:val="009E3265"/>
    <w:rsid w:val="009E3D6E"/>
    <w:rsid w:val="009E6F43"/>
    <w:rsid w:val="00A00254"/>
    <w:rsid w:val="00A0046D"/>
    <w:rsid w:val="00A17385"/>
    <w:rsid w:val="00A269B7"/>
    <w:rsid w:val="00A47585"/>
    <w:rsid w:val="00A7007D"/>
    <w:rsid w:val="00A865C8"/>
    <w:rsid w:val="00A97CFE"/>
    <w:rsid w:val="00AB024F"/>
    <w:rsid w:val="00AC7E56"/>
    <w:rsid w:val="00B07AF4"/>
    <w:rsid w:val="00B16E19"/>
    <w:rsid w:val="00B24B23"/>
    <w:rsid w:val="00B27F86"/>
    <w:rsid w:val="00B3628C"/>
    <w:rsid w:val="00B53068"/>
    <w:rsid w:val="00BA0A4E"/>
    <w:rsid w:val="00BA5387"/>
    <w:rsid w:val="00BD14F1"/>
    <w:rsid w:val="00BE63C7"/>
    <w:rsid w:val="00BE661C"/>
    <w:rsid w:val="00C32D80"/>
    <w:rsid w:val="00C33C81"/>
    <w:rsid w:val="00C343E1"/>
    <w:rsid w:val="00C41C5C"/>
    <w:rsid w:val="00C451AF"/>
    <w:rsid w:val="00C46104"/>
    <w:rsid w:val="00CA2EC1"/>
    <w:rsid w:val="00CC7DA0"/>
    <w:rsid w:val="00CF3680"/>
    <w:rsid w:val="00D01D98"/>
    <w:rsid w:val="00D41100"/>
    <w:rsid w:val="00D73CF9"/>
    <w:rsid w:val="00D768B5"/>
    <w:rsid w:val="00DB7947"/>
    <w:rsid w:val="00DD77B2"/>
    <w:rsid w:val="00DE5B88"/>
    <w:rsid w:val="00DE736E"/>
    <w:rsid w:val="00E350D2"/>
    <w:rsid w:val="00E4217F"/>
    <w:rsid w:val="00E97F26"/>
    <w:rsid w:val="00EA79BA"/>
    <w:rsid w:val="00EB1E28"/>
    <w:rsid w:val="00EE04D2"/>
    <w:rsid w:val="00EE4E2D"/>
    <w:rsid w:val="00EE4FAE"/>
    <w:rsid w:val="00F31396"/>
    <w:rsid w:val="00F35C63"/>
    <w:rsid w:val="00F45AFC"/>
    <w:rsid w:val="00F57496"/>
    <w:rsid w:val="00F6651A"/>
    <w:rsid w:val="00F7322B"/>
    <w:rsid w:val="00F81B22"/>
    <w:rsid w:val="00F91986"/>
    <w:rsid w:val="00F97CE3"/>
    <w:rsid w:val="00FA6A08"/>
    <w:rsid w:val="00FC62B7"/>
    <w:rsid w:val="00FF5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2582A"/>
  <w14:defaultImageDpi w14:val="32767"/>
  <w15:chartTrackingRefBased/>
  <w15:docId w15:val="{4ABCA811-EF20-9B42-BDF0-84B5A98A0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6A81"/>
    <w:pPr>
      <w:tabs>
        <w:tab w:val="center" w:pos="4680"/>
        <w:tab w:val="right" w:pos="9360"/>
      </w:tabs>
    </w:pPr>
  </w:style>
  <w:style w:type="character" w:customStyle="1" w:styleId="HeaderChar">
    <w:name w:val="Header Char"/>
    <w:basedOn w:val="DefaultParagraphFont"/>
    <w:link w:val="Header"/>
    <w:uiPriority w:val="99"/>
    <w:rsid w:val="00006A81"/>
  </w:style>
  <w:style w:type="paragraph" w:styleId="Footer">
    <w:name w:val="footer"/>
    <w:basedOn w:val="Normal"/>
    <w:link w:val="FooterChar"/>
    <w:uiPriority w:val="99"/>
    <w:unhideWhenUsed/>
    <w:rsid w:val="00006A81"/>
    <w:pPr>
      <w:tabs>
        <w:tab w:val="center" w:pos="4680"/>
        <w:tab w:val="right" w:pos="9360"/>
      </w:tabs>
    </w:pPr>
  </w:style>
  <w:style w:type="character" w:customStyle="1" w:styleId="FooterChar">
    <w:name w:val="Footer Char"/>
    <w:basedOn w:val="DefaultParagraphFont"/>
    <w:link w:val="Footer"/>
    <w:uiPriority w:val="99"/>
    <w:rsid w:val="00006A81"/>
  </w:style>
  <w:style w:type="character" w:customStyle="1" w:styleId="apple-converted-space">
    <w:name w:val="apple-converted-space"/>
    <w:basedOn w:val="DefaultParagraphFont"/>
    <w:rsid w:val="006E4440"/>
  </w:style>
  <w:style w:type="character" w:styleId="Hyperlink">
    <w:name w:val="Hyperlink"/>
    <w:basedOn w:val="DefaultParagraphFont"/>
    <w:uiPriority w:val="99"/>
    <w:unhideWhenUsed/>
    <w:rsid w:val="00A0046D"/>
    <w:rPr>
      <w:color w:val="0563C1" w:themeColor="hyperlink"/>
      <w:u w:val="single"/>
    </w:rPr>
  </w:style>
  <w:style w:type="character" w:styleId="UnresolvedMention">
    <w:name w:val="Unresolved Mention"/>
    <w:basedOn w:val="DefaultParagraphFont"/>
    <w:uiPriority w:val="99"/>
    <w:rsid w:val="00A004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23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highbrowmagazine.com/4388-how-forth-wave-feminism-changing-disney-s-princesse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1120</TotalTime>
  <Pages>10</Pages>
  <Words>3381</Words>
  <Characters>19273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71</cp:revision>
  <dcterms:created xsi:type="dcterms:W3CDTF">2019-03-08T13:36:00Z</dcterms:created>
  <dcterms:modified xsi:type="dcterms:W3CDTF">2019-03-28T21:50:00Z</dcterms:modified>
</cp:coreProperties>
</file>