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9DAAFC9" wp14:paraId="6DC42460" wp14:textId="150203F4">
      <w:pPr>
        <w:pStyle w:val="Normal"/>
        <w:spacing w:before="322" w:beforeAutospacing="off" w:after="322" w:afterAutospacing="off"/>
        <w:jc w:val="center"/>
      </w:pPr>
      <w:r w:rsidR="5BDBBD70">
        <w:drawing>
          <wp:inline xmlns:wp14="http://schemas.microsoft.com/office/word/2010/wordprocessingDrawing" wp14:editId="6929FE48" wp14:anchorId="1BEB3215">
            <wp:extent cx="5715000" cy="1371600"/>
            <wp:effectExtent l="0" t="0" r="0" b="0"/>
            <wp:docPr id="1598529000"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529000" name="Picture 1598529000"/>
                    <pic:cNvPicPr/>
                  </pic:nvPicPr>
                  <pic:blipFill>
                    <a:blip xmlns:r="http://schemas.openxmlformats.org/officeDocument/2006/relationships" r:embed="rId1230157099">
                      <a:extLst>
                        <a:ext uri="{28A0092B-C50C-407E-A947-70E740481C1C}">
                          <a14:useLocalDpi xmlns:a14="http://schemas.microsoft.com/office/drawing/2010/main"/>
                        </a:ext>
                      </a:extLst>
                    </a:blip>
                    <a:stretch>
                      <a:fillRect/>
                    </a:stretch>
                  </pic:blipFill>
                  <pic:spPr>
                    <a:xfrm>
                      <a:off x="0" y="0"/>
                      <a:ext cx="5715000" cy="1371600"/>
                    </a:xfrm>
                    <a:prstGeom prst="rect">
                      <a:avLst/>
                    </a:prstGeom>
                  </pic:spPr>
                </pic:pic>
              </a:graphicData>
            </a:graphic>
          </wp:inline>
        </w:drawing>
      </w:r>
    </w:p>
    <w:p xmlns:wp14="http://schemas.microsoft.com/office/word/2010/wordml" w:rsidP="59DAAFC9" wp14:paraId="63E2320A" wp14:textId="0EC9373B">
      <w:pPr>
        <w:pStyle w:val="Normal"/>
        <w:spacing w:before="322" w:beforeAutospacing="off" w:after="322" w:afterAutospacing="off"/>
        <w:jc w:val="center"/>
      </w:pPr>
    </w:p>
    <w:p xmlns:wp14="http://schemas.microsoft.com/office/word/2010/wordml" w:rsidP="59DAAFC9" wp14:paraId="1B380845" wp14:textId="5E7498EA">
      <w:pPr>
        <w:pStyle w:val="Normal"/>
        <w:spacing w:before="322" w:beforeAutospacing="off" w:after="322" w:afterAutospacing="off"/>
        <w:jc w:val="center"/>
        <w:rPr>
          <w:rFonts w:ascii="Aptos" w:hAnsi="Aptos" w:eastAsia="Aptos" w:cs="Aptos"/>
          <w:b w:val="1"/>
          <w:bCs w:val="1"/>
          <w:noProof w:val="0"/>
          <w:sz w:val="48"/>
          <w:szCs w:val="48"/>
          <w:lang w:val="en-US"/>
        </w:rPr>
      </w:pPr>
      <w:r w:rsidRPr="59DAAFC9" w:rsidR="337E3DA7">
        <w:rPr>
          <w:rFonts w:ascii="Aptos" w:hAnsi="Aptos" w:eastAsia="Aptos" w:cs="Aptos"/>
          <w:b w:val="1"/>
          <w:bCs w:val="1"/>
          <w:noProof w:val="0"/>
          <w:sz w:val="48"/>
          <w:szCs w:val="48"/>
          <w:lang w:val="en-US"/>
        </w:rPr>
        <w:t>Automotive Industry Trends and Strategy</w:t>
      </w:r>
    </w:p>
    <w:p xmlns:wp14="http://schemas.microsoft.com/office/word/2010/wordml" w:rsidP="59DAAFC9" wp14:paraId="1FE81B5F" wp14:textId="4BEDA80C">
      <w:pPr>
        <w:pStyle w:val="Normal"/>
        <w:spacing w:before="322" w:beforeAutospacing="off" w:after="322" w:afterAutospacing="off"/>
        <w:jc w:val="center"/>
      </w:pPr>
    </w:p>
    <w:p xmlns:wp14="http://schemas.microsoft.com/office/word/2010/wordml" w:rsidP="59DAAFC9" wp14:paraId="71D1ABF4" wp14:textId="17059991">
      <w:pPr>
        <w:pStyle w:val="Normal"/>
        <w:spacing w:before="322" w:beforeAutospacing="off" w:after="322" w:afterAutospacing="off"/>
        <w:jc w:val="center"/>
      </w:pPr>
      <w:r w:rsidR="640F73B0">
        <w:drawing>
          <wp:inline xmlns:wp14="http://schemas.microsoft.com/office/word/2010/wordprocessingDrawing" wp14:editId="51A939E4" wp14:anchorId="392424FE">
            <wp:extent cx="3362325" cy="1476375"/>
            <wp:effectExtent l="0" t="0" r="0" b="0"/>
            <wp:docPr id="711275518" name="drawing" descr="Toyota Auto · Gratis afbeelding op Pixaba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1275518" name="Picture 711275518"/>
                    <pic:cNvPicPr/>
                  </pic:nvPicPr>
                  <pic:blipFill>
                    <a:blip xmlns:r="http://schemas.openxmlformats.org/officeDocument/2006/relationships" r:embed="rId283662526">
                      <a:extLst>
                        <a:ext uri="{28A0092B-C50C-407E-A947-70E740481C1C}">
                          <a14:useLocalDpi xmlns:a14="http://schemas.microsoft.com/office/drawing/2010/main"/>
                        </a:ext>
                      </a:extLst>
                    </a:blip>
                    <a:stretch>
                      <a:fillRect/>
                    </a:stretch>
                  </pic:blipFill>
                  <pic:spPr>
                    <a:xfrm rot="0">
                      <a:off x="0" y="0"/>
                      <a:ext cx="3362325" cy="1476375"/>
                    </a:xfrm>
                    <a:prstGeom prst="rect">
                      <a:avLst/>
                    </a:prstGeom>
                  </pic:spPr>
                </pic:pic>
              </a:graphicData>
            </a:graphic>
          </wp:inline>
        </w:drawing>
      </w:r>
    </w:p>
    <w:p xmlns:wp14="http://schemas.microsoft.com/office/word/2010/wordml" w:rsidP="59DAAFC9" wp14:paraId="1BEFC816" wp14:textId="11DE4922">
      <w:pPr>
        <w:pStyle w:val="Normal"/>
        <w:spacing w:before="322" w:beforeAutospacing="off" w:after="322" w:afterAutospacing="off"/>
        <w:jc w:val="center"/>
      </w:pPr>
    </w:p>
    <w:p xmlns:wp14="http://schemas.microsoft.com/office/word/2010/wordml" w:rsidP="59DAAFC9" wp14:paraId="7F5D72D2" wp14:textId="2597412A">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59DAAFC9" w:rsidR="5BDBBD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Name: Beza Bekele</w:t>
      </w:r>
    </w:p>
    <w:p xmlns:wp14="http://schemas.microsoft.com/office/word/2010/wordml" w:rsidP="59DAAFC9" wp14:paraId="3162ABF2" wp14:textId="5881DCF7">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59DAAFC9" w:rsidR="5BDBBD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 number:2219568</w:t>
      </w:r>
    </w:p>
    <w:p xmlns:wp14="http://schemas.microsoft.com/office/word/2010/wordml" w:rsidP="59DAAFC9" wp14:paraId="385BFCE3" wp14:textId="66C292CB">
      <w:pPr>
        <w:spacing w:before="240" w:beforeAutospacing="off" w:after="240" w:afterAutospacing="off" w:line="279" w:lineRule="auto"/>
        <w:ind w:left="216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59DAAFC9" w:rsidR="5BDBBD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w:t>
      </w:r>
      <w:r w:rsidRPr="59DAAFC9" w:rsidR="5BDBBD70">
        <w:rPr>
          <w:rFonts w:ascii="Aptos" w:hAnsi="Aptos" w:eastAsia="Aptos" w:cs="Aptos"/>
          <w:b w:val="0"/>
          <w:bCs w:val="0"/>
          <w:i w:val="0"/>
          <w:iCs w:val="0"/>
          <w:caps w:val="0"/>
          <w:smallCaps w:val="0"/>
          <w:noProof w:val="0"/>
          <w:color w:val="000000" w:themeColor="text1" w:themeTint="FF" w:themeShade="FF"/>
          <w:sz w:val="22"/>
          <w:szCs w:val="22"/>
          <w:lang w:val="en-GB"/>
        </w:rPr>
        <w:t xml:space="preserve"> strategic management &amp; sustainability</w:t>
      </w:r>
    </w:p>
    <w:p xmlns:wp14="http://schemas.microsoft.com/office/word/2010/wordml" w:rsidP="59DAAFC9" wp14:paraId="58F38A4C" wp14:textId="2685BBE1">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59DAAFC9" w:rsidR="5BDBBD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no: LCBB6015</w:t>
      </w:r>
    </w:p>
    <w:p xmlns:wp14="http://schemas.microsoft.com/office/word/2010/wordml" w:rsidP="59DAAFC9" wp14:paraId="59B9449D" wp14:textId="46CC0116">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59DAAFC9" w:rsidR="5BDBBD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Lecturer: Dr Nerys Dosseh</w:t>
      </w:r>
    </w:p>
    <w:p xmlns:wp14="http://schemas.microsoft.com/office/word/2010/wordml" w:rsidP="59DAAFC9" wp14:paraId="7C0D7A27" wp14:textId="46217152">
      <w:pPr>
        <w:pStyle w:val="Normal"/>
        <w:spacing w:before="322" w:beforeAutospacing="off" w:after="322" w:afterAutospacing="off"/>
        <w:jc w:val="center"/>
      </w:pPr>
    </w:p>
    <w:p xmlns:wp14="http://schemas.microsoft.com/office/word/2010/wordml" w:rsidP="59DAAFC9" wp14:paraId="158164F4" wp14:textId="387D3F29">
      <w:pPr>
        <w:pStyle w:val="Normal"/>
        <w:jc w:val="center"/>
        <w:rPr>
          <w:b w:val="1"/>
          <w:bCs w:val="1"/>
          <w:noProof w:val="0"/>
          <w:sz w:val="48"/>
          <w:szCs w:val="48"/>
          <w:lang w:val="en-US"/>
        </w:rPr>
      </w:pPr>
    </w:p>
    <w:p xmlns:wp14="http://schemas.microsoft.com/office/word/2010/wordml" w:rsidP="59DAAFC9" wp14:paraId="18B012A0" wp14:textId="462CE1E8">
      <w:pPr>
        <w:pStyle w:val="Normal"/>
        <w:jc w:val="center"/>
        <w:rPr>
          <w:b w:val="1"/>
          <w:bCs w:val="1"/>
          <w:noProof w:val="0"/>
          <w:sz w:val="48"/>
          <w:szCs w:val="48"/>
          <w:lang w:val="en-US"/>
        </w:rPr>
      </w:pPr>
    </w:p>
    <w:p xmlns:wp14="http://schemas.microsoft.com/office/word/2010/wordml" w:rsidP="59DAAFC9" wp14:paraId="1F554E5E" wp14:textId="6C19E69F">
      <w:pPr>
        <w:pStyle w:val="Normal"/>
        <w:jc w:val="center"/>
        <w:rPr>
          <w:b w:val="1"/>
          <w:bCs w:val="1"/>
          <w:noProof w:val="0"/>
          <w:sz w:val="48"/>
          <w:szCs w:val="48"/>
          <w:lang w:val="en-US"/>
        </w:rPr>
      </w:pPr>
    </w:p>
    <w:p xmlns:wp14="http://schemas.microsoft.com/office/word/2010/wordml" w:rsidP="59DAAFC9" wp14:paraId="71DEDE13" wp14:textId="5BD05A68">
      <w:pPr>
        <w:pStyle w:val="Normal"/>
        <w:jc w:val="center"/>
        <w:rPr>
          <w:b w:val="1"/>
          <w:bCs w:val="1"/>
          <w:noProof w:val="0"/>
          <w:sz w:val="48"/>
          <w:szCs w:val="48"/>
          <w:lang w:val="en-US"/>
        </w:rPr>
      </w:pPr>
    </w:p>
    <w:p xmlns:wp14="http://schemas.microsoft.com/office/word/2010/wordml" w:rsidP="59DAAFC9" wp14:paraId="17C2A32D" wp14:textId="35A225BC">
      <w:pPr>
        <w:pStyle w:val="Normal"/>
        <w:jc w:val="center"/>
        <w:rPr>
          <w:b w:val="1"/>
          <w:bCs w:val="1"/>
          <w:noProof w:val="0"/>
          <w:sz w:val="48"/>
          <w:szCs w:val="48"/>
          <w:lang w:val="en-US"/>
        </w:rPr>
      </w:pPr>
      <w:r w:rsidRPr="59DAAFC9" w:rsidR="6F26800E">
        <w:rPr>
          <w:b w:val="1"/>
          <w:bCs w:val="1"/>
          <w:noProof w:val="0"/>
          <w:sz w:val="48"/>
          <w:szCs w:val="48"/>
          <w:lang w:val="en-US"/>
        </w:rPr>
        <w:t xml:space="preserve">Table Content </w:t>
      </w:r>
    </w:p>
    <w:sdt>
      <w:sdtPr>
        <w:id w:val="172870059"/>
        <w:docPartObj>
          <w:docPartGallery w:val="Table of Contents"/>
          <w:docPartUnique/>
        </w:docPartObj>
      </w:sdtPr>
      <w:sdtContent>
        <w:p xmlns:wp14="http://schemas.microsoft.com/office/word/2010/wordml" w:rsidP="59DAAFC9" wp14:paraId="223F8DC1" wp14:textId="2FACEED7">
          <w:pPr>
            <w:pStyle w:val="TOC1"/>
            <w:tabs>
              <w:tab w:val="right" w:leader="dot" w:pos="9360"/>
            </w:tabs>
            <w:bidi w:val="0"/>
            <w:rPr>
              <w:rStyle w:val="Hyperlink"/>
            </w:rPr>
          </w:pPr>
          <w:r>
            <w:fldChar w:fldCharType="begin"/>
          </w:r>
          <w:r>
            <w:instrText xml:space="preserve">TOC \o \z \u \h</w:instrText>
          </w:r>
          <w:r>
            <w:fldChar w:fldCharType="separate"/>
          </w:r>
          <w:hyperlink w:anchor="_Toc1300636579">
            <w:r w:rsidRPr="59DAAFC9" w:rsidR="59DAAFC9">
              <w:rPr>
                <w:rStyle w:val="Hyperlink"/>
              </w:rPr>
              <w:t>Executive Summary</w:t>
            </w:r>
            <w:r>
              <w:tab/>
            </w:r>
            <w:r>
              <w:fldChar w:fldCharType="begin"/>
            </w:r>
            <w:r>
              <w:instrText xml:space="preserve">PAGEREF _Toc1300636579 \h</w:instrText>
            </w:r>
            <w:r>
              <w:fldChar w:fldCharType="separate"/>
            </w:r>
            <w:r w:rsidRPr="59DAAFC9" w:rsidR="59DAAFC9">
              <w:rPr>
                <w:rStyle w:val="Hyperlink"/>
              </w:rPr>
              <w:t>1</w:t>
            </w:r>
            <w:r>
              <w:fldChar w:fldCharType="end"/>
            </w:r>
          </w:hyperlink>
        </w:p>
        <w:p xmlns:wp14="http://schemas.microsoft.com/office/word/2010/wordml" w:rsidP="59DAAFC9" wp14:paraId="457D9AE0" wp14:textId="6FA797CE">
          <w:pPr>
            <w:pStyle w:val="TOC1"/>
            <w:tabs>
              <w:tab w:val="right" w:leader="dot" w:pos="9360"/>
            </w:tabs>
            <w:bidi w:val="0"/>
            <w:rPr>
              <w:rStyle w:val="Hyperlink"/>
            </w:rPr>
          </w:pPr>
          <w:hyperlink w:anchor="_Toc361141503">
            <w:r w:rsidRPr="59DAAFC9" w:rsidR="59DAAFC9">
              <w:rPr>
                <w:rStyle w:val="Hyperlink"/>
              </w:rPr>
              <w:t>Introduction to Strategy</w:t>
            </w:r>
            <w:r>
              <w:tab/>
            </w:r>
            <w:r>
              <w:fldChar w:fldCharType="begin"/>
            </w:r>
            <w:r>
              <w:instrText xml:space="preserve">PAGEREF _Toc361141503 \h</w:instrText>
            </w:r>
            <w:r>
              <w:fldChar w:fldCharType="separate"/>
            </w:r>
            <w:r w:rsidRPr="59DAAFC9" w:rsidR="59DAAFC9">
              <w:rPr>
                <w:rStyle w:val="Hyperlink"/>
              </w:rPr>
              <w:t>2</w:t>
            </w:r>
            <w:r>
              <w:fldChar w:fldCharType="end"/>
            </w:r>
          </w:hyperlink>
        </w:p>
        <w:p xmlns:wp14="http://schemas.microsoft.com/office/word/2010/wordml" w:rsidP="59DAAFC9" wp14:paraId="306DADD2" wp14:textId="45324392">
          <w:pPr>
            <w:pStyle w:val="TOC1"/>
            <w:tabs>
              <w:tab w:val="right" w:leader="dot" w:pos="9360"/>
            </w:tabs>
            <w:bidi w:val="0"/>
            <w:rPr>
              <w:rStyle w:val="Hyperlink"/>
            </w:rPr>
          </w:pPr>
          <w:hyperlink w:anchor="_Toc1736450046">
            <w:r w:rsidRPr="59DAAFC9" w:rsidR="59DAAFC9">
              <w:rPr>
                <w:rStyle w:val="Hyperlink"/>
              </w:rPr>
              <w:t>Overview of the Company</w:t>
            </w:r>
            <w:r>
              <w:tab/>
            </w:r>
            <w:r>
              <w:fldChar w:fldCharType="begin"/>
            </w:r>
            <w:r>
              <w:instrText xml:space="preserve">PAGEREF _Toc1736450046 \h</w:instrText>
            </w:r>
            <w:r>
              <w:fldChar w:fldCharType="separate"/>
            </w:r>
            <w:r w:rsidRPr="59DAAFC9" w:rsidR="59DAAFC9">
              <w:rPr>
                <w:rStyle w:val="Hyperlink"/>
              </w:rPr>
              <w:t>3</w:t>
            </w:r>
            <w:r>
              <w:fldChar w:fldCharType="end"/>
            </w:r>
          </w:hyperlink>
        </w:p>
        <w:p xmlns:wp14="http://schemas.microsoft.com/office/word/2010/wordml" w:rsidP="59DAAFC9" wp14:paraId="0A7B2FF6" wp14:textId="108BF700">
          <w:pPr>
            <w:pStyle w:val="TOC1"/>
            <w:tabs>
              <w:tab w:val="right" w:leader="dot" w:pos="9360"/>
            </w:tabs>
            <w:bidi w:val="0"/>
            <w:rPr>
              <w:rStyle w:val="Hyperlink"/>
            </w:rPr>
          </w:pPr>
          <w:hyperlink w:anchor="_Toc2120859946">
            <w:r w:rsidRPr="59DAAFC9" w:rsidR="59DAAFC9">
              <w:rPr>
                <w:rStyle w:val="Hyperlink"/>
              </w:rPr>
              <w:t>Strategic Intent</w:t>
            </w:r>
            <w:r>
              <w:tab/>
            </w:r>
            <w:r>
              <w:fldChar w:fldCharType="begin"/>
            </w:r>
            <w:r>
              <w:instrText xml:space="preserve">PAGEREF _Toc2120859946 \h</w:instrText>
            </w:r>
            <w:r>
              <w:fldChar w:fldCharType="separate"/>
            </w:r>
            <w:r w:rsidRPr="59DAAFC9" w:rsidR="59DAAFC9">
              <w:rPr>
                <w:rStyle w:val="Hyperlink"/>
              </w:rPr>
              <w:t>4</w:t>
            </w:r>
            <w:r>
              <w:fldChar w:fldCharType="end"/>
            </w:r>
          </w:hyperlink>
        </w:p>
        <w:p xmlns:wp14="http://schemas.microsoft.com/office/word/2010/wordml" w:rsidP="59DAAFC9" wp14:paraId="16EDC80F" wp14:textId="6FAC8E0A">
          <w:pPr>
            <w:pStyle w:val="TOC1"/>
            <w:tabs>
              <w:tab w:val="right" w:leader="dot" w:pos="9360"/>
            </w:tabs>
            <w:bidi w:val="0"/>
            <w:rPr>
              <w:rStyle w:val="Hyperlink"/>
            </w:rPr>
          </w:pPr>
          <w:hyperlink w:anchor="_Toc2064987737">
            <w:r w:rsidRPr="59DAAFC9" w:rsidR="59DAAFC9">
              <w:rPr>
                <w:rStyle w:val="Hyperlink"/>
              </w:rPr>
              <w:t>Current Performance</w:t>
            </w:r>
            <w:r>
              <w:tab/>
            </w:r>
            <w:r>
              <w:fldChar w:fldCharType="begin"/>
            </w:r>
            <w:r>
              <w:instrText xml:space="preserve">PAGEREF _Toc2064987737 \h</w:instrText>
            </w:r>
            <w:r>
              <w:fldChar w:fldCharType="separate"/>
            </w:r>
            <w:r w:rsidRPr="59DAAFC9" w:rsidR="59DAAFC9">
              <w:rPr>
                <w:rStyle w:val="Hyperlink"/>
              </w:rPr>
              <w:t>4</w:t>
            </w:r>
            <w:r>
              <w:fldChar w:fldCharType="end"/>
            </w:r>
          </w:hyperlink>
        </w:p>
        <w:p xmlns:wp14="http://schemas.microsoft.com/office/word/2010/wordml" w:rsidP="59DAAFC9" wp14:paraId="6C5A06AC" wp14:textId="1F92BABA">
          <w:pPr>
            <w:pStyle w:val="TOC1"/>
            <w:tabs>
              <w:tab w:val="right" w:leader="dot" w:pos="9360"/>
            </w:tabs>
            <w:bidi w:val="0"/>
            <w:rPr>
              <w:rStyle w:val="Hyperlink"/>
            </w:rPr>
          </w:pPr>
          <w:hyperlink w:anchor="_Toc1827373754">
            <w:r w:rsidRPr="59DAAFC9" w:rsidR="59DAAFC9">
              <w:rPr>
                <w:rStyle w:val="Hyperlink"/>
              </w:rPr>
              <w:t>Strategy Analysis</w:t>
            </w:r>
            <w:r>
              <w:tab/>
            </w:r>
            <w:r>
              <w:fldChar w:fldCharType="begin"/>
            </w:r>
            <w:r>
              <w:instrText xml:space="preserve">PAGEREF _Toc1827373754 \h</w:instrText>
            </w:r>
            <w:r>
              <w:fldChar w:fldCharType="separate"/>
            </w:r>
            <w:r w:rsidRPr="59DAAFC9" w:rsidR="59DAAFC9">
              <w:rPr>
                <w:rStyle w:val="Hyperlink"/>
              </w:rPr>
              <w:t>5</w:t>
            </w:r>
            <w:r>
              <w:fldChar w:fldCharType="end"/>
            </w:r>
          </w:hyperlink>
        </w:p>
        <w:p xmlns:wp14="http://schemas.microsoft.com/office/word/2010/wordml" w:rsidP="59DAAFC9" wp14:paraId="38602830" wp14:textId="19209EC3">
          <w:pPr>
            <w:pStyle w:val="TOC1"/>
            <w:tabs>
              <w:tab w:val="right" w:leader="dot" w:pos="9360"/>
            </w:tabs>
            <w:bidi w:val="0"/>
            <w:rPr>
              <w:rStyle w:val="Hyperlink"/>
            </w:rPr>
          </w:pPr>
          <w:hyperlink w:anchor="_Toc190107746">
            <w:r w:rsidRPr="59DAAFC9" w:rsidR="59DAAFC9">
              <w:rPr>
                <w:rStyle w:val="Hyperlink"/>
              </w:rPr>
              <w:t>External Environmental Audit</w:t>
            </w:r>
            <w:r>
              <w:tab/>
            </w:r>
            <w:r>
              <w:fldChar w:fldCharType="begin"/>
            </w:r>
            <w:r>
              <w:instrText xml:space="preserve">PAGEREF _Toc190107746 \h</w:instrText>
            </w:r>
            <w:r>
              <w:fldChar w:fldCharType="separate"/>
            </w:r>
            <w:r w:rsidRPr="59DAAFC9" w:rsidR="59DAAFC9">
              <w:rPr>
                <w:rStyle w:val="Hyperlink"/>
              </w:rPr>
              <w:t>6</w:t>
            </w:r>
            <w:r>
              <w:fldChar w:fldCharType="end"/>
            </w:r>
          </w:hyperlink>
        </w:p>
        <w:p xmlns:wp14="http://schemas.microsoft.com/office/word/2010/wordml" w:rsidP="59DAAFC9" wp14:paraId="154354AE" wp14:textId="4DE81927">
          <w:pPr>
            <w:pStyle w:val="TOC3"/>
            <w:tabs>
              <w:tab w:val="right" w:leader="dot" w:pos="9360"/>
            </w:tabs>
            <w:bidi w:val="0"/>
            <w:rPr>
              <w:rStyle w:val="Hyperlink"/>
            </w:rPr>
          </w:pPr>
          <w:hyperlink w:anchor="_Toc1921205105">
            <w:r w:rsidRPr="59DAAFC9" w:rsidR="59DAAFC9">
              <w:rPr>
                <w:rStyle w:val="Hyperlink"/>
              </w:rPr>
              <w:t>PESTEL Analysis</w:t>
            </w:r>
            <w:r>
              <w:tab/>
            </w:r>
            <w:r>
              <w:fldChar w:fldCharType="begin"/>
            </w:r>
            <w:r>
              <w:instrText xml:space="preserve">PAGEREF _Toc1921205105 \h</w:instrText>
            </w:r>
            <w:r>
              <w:fldChar w:fldCharType="separate"/>
            </w:r>
            <w:r w:rsidRPr="59DAAFC9" w:rsidR="59DAAFC9">
              <w:rPr>
                <w:rStyle w:val="Hyperlink"/>
              </w:rPr>
              <w:t>6</w:t>
            </w:r>
            <w:r>
              <w:fldChar w:fldCharType="end"/>
            </w:r>
          </w:hyperlink>
        </w:p>
        <w:p xmlns:wp14="http://schemas.microsoft.com/office/word/2010/wordml" w:rsidP="59DAAFC9" wp14:paraId="2881D620" wp14:textId="349FE566">
          <w:pPr>
            <w:pStyle w:val="TOC3"/>
            <w:tabs>
              <w:tab w:val="right" w:leader="dot" w:pos="9360"/>
            </w:tabs>
            <w:bidi w:val="0"/>
            <w:rPr>
              <w:rStyle w:val="Hyperlink"/>
            </w:rPr>
          </w:pPr>
          <w:hyperlink w:anchor="_Toc1592641494">
            <w:r w:rsidRPr="59DAAFC9" w:rsidR="59DAAFC9">
              <w:rPr>
                <w:rStyle w:val="Hyperlink"/>
              </w:rPr>
              <w:t>Porter’s Five Forces</w:t>
            </w:r>
            <w:r>
              <w:tab/>
            </w:r>
            <w:r>
              <w:fldChar w:fldCharType="begin"/>
            </w:r>
            <w:r>
              <w:instrText xml:space="preserve">PAGEREF _Toc1592641494 \h</w:instrText>
            </w:r>
            <w:r>
              <w:fldChar w:fldCharType="separate"/>
            </w:r>
            <w:r w:rsidRPr="59DAAFC9" w:rsidR="59DAAFC9">
              <w:rPr>
                <w:rStyle w:val="Hyperlink"/>
              </w:rPr>
              <w:t>7</w:t>
            </w:r>
            <w:r>
              <w:fldChar w:fldCharType="end"/>
            </w:r>
          </w:hyperlink>
        </w:p>
        <w:p xmlns:wp14="http://schemas.microsoft.com/office/word/2010/wordml" w:rsidP="59DAAFC9" wp14:paraId="5211625E" wp14:textId="493D49B6">
          <w:pPr>
            <w:pStyle w:val="TOC1"/>
            <w:tabs>
              <w:tab w:val="right" w:leader="dot" w:pos="9360"/>
            </w:tabs>
            <w:bidi w:val="0"/>
            <w:rPr>
              <w:rStyle w:val="Hyperlink"/>
            </w:rPr>
          </w:pPr>
          <w:hyperlink w:anchor="_Toc325905820">
            <w:r w:rsidRPr="59DAAFC9" w:rsidR="59DAAFC9">
              <w:rPr>
                <w:rStyle w:val="Hyperlink"/>
              </w:rPr>
              <w:t>Internal Environmental Audit</w:t>
            </w:r>
            <w:r>
              <w:tab/>
            </w:r>
            <w:r>
              <w:fldChar w:fldCharType="begin"/>
            </w:r>
            <w:r>
              <w:instrText xml:space="preserve">PAGEREF _Toc325905820 \h</w:instrText>
            </w:r>
            <w:r>
              <w:fldChar w:fldCharType="separate"/>
            </w:r>
            <w:r w:rsidRPr="59DAAFC9" w:rsidR="59DAAFC9">
              <w:rPr>
                <w:rStyle w:val="Hyperlink"/>
              </w:rPr>
              <w:t>9</w:t>
            </w:r>
            <w:r>
              <w:fldChar w:fldCharType="end"/>
            </w:r>
          </w:hyperlink>
        </w:p>
        <w:p xmlns:wp14="http://schemas.microsoft.com/office/word/2010/wordml" w:rsidP="59DAAFC9" wp14:paraId="732DF681" wp14:textId="3D0F77E1">
          <w:pPr>
            <w:pStyle w:val="TOC3"/>
            <w:tabs>
              <w:tab w:val="right" w:leader="dot" w:pos="9360"/>
            </w:tabs>
            <w:bidi w:val="0"/>
            <w:rPr>
              <w:rStyle w:val="Hyperlink"/>
            </w:rPr>
          </w:pPr>
          <w:hyperlink w:anchor="_Toc1048838381">
            <w:r w:rsidRPr="59DAAFC9" w:rsidR="59DAAFC9">
              <w:rPr>
                <w:rStyle w:val="Hyperlink"/>
              </w:rPr>
              <w:t>SWOT Analysis</w:t>
            </w:r>
            <w:r>
              <w:tab/>
            </w:r>
            <w:r>
              <w:fldChar w:fldCharType="begin"/>
            </w:r>
            <w:r>
              <w:instrText xml:space="preserve">PAGEREF _Toc1048838381 \h</w:instrText>
            </w:r>
            <w:r>
              <w:fldChar w:fldCharType="separate"/>
            </w:r>
            <w:r w:rsidRPr="59DAAFC9" w:rsidR="59DAAFC9">
              <w:rPr>
                <w:rStyle w:val="Hyperlink"/>
              </w:rPr>
              <w:t>9</w:t>
            </w:r>
            <w:r>
              <w:fldChar w:fldCharType="end"/>
            </w:r>
          </w:hyperlink>
        </w:p>
        <w:p xmlns:wp14="http://schemas.microsoft.com/office/word/2010/wordml" w:rsidP="59DAAFC9" wp14:paraId="3240E288" wp14:textId="4F6EF7AB">
          <w:pPr>
            <w:pStyle w:val="TOC3"/>
            <w:tabs>
              <w:tab w:val="right" w:leader="dot" w:pos="9360"/>
            </w:tabs>
            <w:bidi w:val="0"/>
            <w:rPr>
              <w:rStyle w:val="Hyperlink"/>
            </w:rPr>
          </w:pPr>
          <w:hyperlink w:anchor="_Toc1388059946">
            <w:r w:rsidRPr="59DAAFC9" w:rsidR="59DAAFC9">
              <w:rPr>
                <w:rStyle w:val="Hyperlink"/>
              </w:rPr>
              <w:t>VRIO Analysis</w:t>
            </w:r>
            <w:r>
              <w:tab/>
            </w:r>
            <w:r>
              <w:fldChar w:fldCharType="begin"/>
            </w:r>
            <w:r>
              <w:instrText xml:space="preserve">PAGEREF _Toc1388059946 \h</w:instrText>
            </w:r>
            <w:r>
              <w:fldChar w:fldCharType="separate"/>
            </w:r>
            <w:r w:rsidRPr="59DAAFC9" w:rsidR="59DAAFC9">
              <w:rPr>
                <w:rStyle w:val="Hyperlink"/>
              </w:rPr>
              <w:t>10</w:t>
            </w:r>
            <w:r>
              <w:fldChar w:fldCharType="end"/>
            </w:r>
          </w:hyperlink>
        </w:p>
        <w:p xmlns:wp14="http://schemas.microsoft.com/office/word/2010/wordml" w:rsidP="59DAAFC9" wp14:paraId="15C25D22" wp14:textId="62E8C10D">
          <w:pPr>
            <w:pStyle w:val="TOC3"/>
            <w:tabs>
              <w:tab w:val="right" w:leader="dot" w:pos="9360"/>
            </w:tabs>
            <w:bidi w:val="0"/>
            <w:rPr>
              <w:rStyle w:val="Hyperlink"/>
            </w:rPr>
          </w:pPr>
          <w:hyperlink w:anchor="_Toc641932278">
            <w:r w:rsidRPr="59DAAFC9" w:rsidR="59DAAFC9">
              <w:rPr>
                <w:rStyle w:val="Hyperlink"/>
              </w:rPr>
              <w:t>Value Chain Perspective</w:t>
            </w:r>
            <w:r>
              <w:tab/>
            </w:r>
            <w:r>
              <w:fldChar w:fldCharType="begin"/>
            </w:r>
            <w:r>
              <w:instrText xml:space="preserve">PAGEREF _Toc641932278 \h</w:instrText>
            </w:r>
            <w:r>
              <w:fldChar w:fldCharType="separate"/>
            </w:r>
            <w:r w:rsidRPr="59DAAFC9" w:rsidR="59DAAFC9">
              <w:rPr>
                <w:rStyle w:val="Hyperlink"/>
              </w:rPr>
              <w:t>11</w:t>
            </w:r>
            <w:r>
              <w:fldChar w:fldCharType="end"/>
            </w:r>
          </w:hyperlink>
        </w:p>
        <w:p xmlns:wp14="http://schemas.microsoft.com/office/word/2010/wordml" w:rsidP="59DAAFC9" wp14:paraId="3AA34D9D" wp14:textId="1BC4FA4F">
          <w:pPr>
            <w:pStyle w:val="TOC1"/>
            <w:tabs>
              <w:tab w:val="right" w:leader="dot" w:pos="9360"/>
            </w:tabs>
            <w:bidi w:val="0"/>
            <w:rPr>
              <w:rStyle w:val="Hyperlink"/>
            </w:rPr>
          </w:pPr>
          <w:hyperlink w:anchor="_Toc1203075337">
            <w:r w:rsidRPr="59DAAFC9" w:rsidR="59DAAFC9">
              <w:rPr>
                <w:rStyle w:val="Hyperlink"/>
              </w:rPr>
              <w:t>Strategy Formulation</w:t>
            </w:r>
            <w:r>
              <w:tab/>
            </w:r>
            <w:r>
              <w:fldChar w:fldCharType="begin"/>
            </w:r>
            <w:r>
              <w:instrText xml:space="preserve">PAGEREF _Toc1203075337 \h</w:instrText>
            </w:r>
            <w:r>
              <w:fldChar w:fldCharType="separate"/>
            </w:r>
            <w:r w:rsidRPr="59DAAFC9" w:rsidR="59DAAFC9">
              <w:rPr>
                <w:rStyle w:val="Hyperlink"/>
              </w:rPr>
              <w:t>11</w:t>
            </w:r>
            <w:r>
              <w:fldChar w:fldCharType="end"/>
            </w:r>
          </w:hyperlink>
        </w:p>
        <w:p xmlns:wp14="http://schemas.microsoft.com/office/word/2010/wordml" w:rsidP="59DAAFC9" wp14:paraId="6021ADF2" wp14:textId="41A0796D">
          <w:pPr>
            <w:pStyle w:val="TOC1"/>
            <w:tabs>
              <w:tab w:val="right" w:leader="dot" w:pos="9360"/>
            </w:tabs>
            <w:bidi w:val="0"/>
            <w:rPr>
              <w:rStyle w:val="Hyperlink"/>
            </w:rPr>
          </w:pPr>
          <w:hyperlink w:anchor="_Toc1056483309">
            <w:r w:rsidRPr="59DAAFC9" w:rsidR="59DAAFC9">
              <w:rPr>
                <w:rStyle w:val="Hyperlink"/>
              </w:rPr>
              <w:t>Conclusion</w:t>
            </w:r>
            <w:r>
              <w:tab/>
            </w:r>
            <w:r>
              <w:fldChar w:fldCharType="begin"/>
            </w:r>
            <w:r>
              <w:instrText xml:space="preserve">PAGEREF _Toc1056483309 \h</w:instrText>
            </w:r>
            <w:r>
              <w:fldChar w:fldCharType="separate"/>
            </w:r>
            <w:r w:rsidRPr="59DAAFC9" w:rsidR="59DAAFC9">
              <w:rPr>
                <w:rStyle w:val="Hyperlink"/>
              </w:rPr>
              <w:t>11</w:t>
            </w:r>
            <w:r>
              <w:fldChar w:fldCharType="end"/>
            </w:r>
          </w:hyperlink>
        </w:p>
        <w:p xmlns:wp14="http://schemas.microsoft.com/office/word/2010/wordml" w:rsidP="59DAAFC9" wp14:paraId="48C28A2E" wp14:textId="304E32DA">
          <w:pPr>
            <w:pStyle w:val="TOC1"/>
            <w:tabs>
              <w:tab w:val="right" w:leader="dot" w:pos="9360"/>
            </w:tabs>
            <w:bidi w:val="0"/>
            <w:rPr>
              <w:rStyle w:val="Hyperlink"/>
            </w:rPr>
          </w:pPr>
          <w:hyperlink w:anchor="_Toc1171351505">
            <w:r w:rsidRPr="59DAAFC9" w:rsidR="59DAAFC9">
              <w:rPr>
                <w:rStyle w:val="Hyperlink"/>
              </w:rPr>
              <w:t>Recommendations</w:t>
            </w:r>
            <w:r>
              <w:tab/>
            </w:r>
            <w:r>
              <w:fldChar w:fldCharType="begin"/>
            </w:r>
            <w:r>
              <w:instrText xml:space="preserve">PAGEREF _Toc1171351505 \h</w:instrText>
            </w:r>
            <w:r>
              <w:fldChar w:fldCharType="separate"/>
            </w:r>
            <w:r w:rsidRPr="59DAAFC9" w:rsidR="59DAAFC9">
              <w:rPr>
                <w:rStyle w:val="Hyperlink"/>
              </w:rPr>
              <w:t>12</w:t>
            </w:r>
            <w:r>
              <w:fldChar w:fldCharType="end"/>
            </w:r>
          </w:hyperlink>
        </w:p>
        <w:p xmlns:wp14="http://schemas.microsoft.com/office/word/2010/wordml" w:rsidP="59DAAFC9" wp14:paraId="2D704808" wp14:textId="3DDAF06C">
          <w:pPr>
            <w:pStyle w:val="TOC1"/>
            <w:tabs>
              <w:tab w:val="right" w:leader="dot" w:pos="9360"/>
            </w:tabs>
            <w:bidi w:val="0"/>
            <w:rPr>
              <w:rStyle w:val="Hyperlink"/>
            </w:rPr>
          </w:pPr>
          <w:hyperlink w:anchor="_Toc2112694324">
            <w:r w:rsidRPr="59DAAFC9" w:rsidR="59DAAFC9">
              <w:rPr>
                <w:rStyle w:val="Hyperlink"/>
              </w:rPr>
              <w:t>References</w:t>
            </w:r>
            <w:r>
              <w:tab/>
            </w:r>
            <w:r>
              <w:fldChar w:fldCharType="begin"/>
            </w:r>
            <w:r>
              <w:instrText xml:space="preserve">PAGEREF _Toc2112694324 \h</w:instrText>
            </w:r>
            <w:r>
              <w:fldChar w:fldCharType="separate"/>
            </w:r>
            <w:r w:rsidRPr="59DAAFC9" w:rsidR="59DAAFC9">
              <w:rPr>
                <w:rStyle w:val="Hyperlink"/>
              </w:rPr>
              <w:t>13</w:t>
            </w:r>
            <w:r>
              <w:fldChar w:fldCharType="end"/>
            </w:r>
          </w:hyperlink>
        </w:p>
        <w:p xmlns:wp14="http://schemas.microsoft.com/office/word/2010/wordml" w:rsidP="59DAAFC9" wp14:paraId="390530C3" wp14:textId="1DBB5B3B">
          <w:pPr>
            <w:bidi w:val="0"/>
            <w:spacing w:before="322" w:beforeAutospacing="off" w:after="322" w:afterAutospacing="off"/>
          </w:pPr>
          <w:r>
            <w:fldChar w:fldCharType="end"/>
          </w:r>
        </w:p>
      </w:sdtContent>
    </w:sdt>
    <w:p xmlns:wp14="http://schemas.microsoft.com/office/word/2010/wordml" w:rsidP="59DAAFC9" wp14:paraId="54434E84" wp14:textId="028EB762">
      <w:pPr>
        <w:pStyle w:val="Normal"/>
        <w:jc w:val="center"/>
        <w:rPr>
          <w:b w:val="1"/>
          <w:bCs w:val="1"/>
          <w:noProof w:val="0"/>
          <w:sz w:val="32"/>
          <w:szCs w:val="32"/>
          <w:lang w:val="en-US"/>
        </w:rPr>
      </w:pPr>
    </w:p>
    <w:p xmlns:wp14="http://schemas.microsoft.com/office/word/2010/wordml" w:rsidP="59DAAFC9" wp14:paraId="15B9B85B" wp14:textId="702802C7">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59DAAFC9" wp14:paraId="5318D7B9" wp14:textId="5ADAE640">
      <w:pPr>
        <w:pStyle w:val="Normal"/>
        <w:rPr>
          <w:noProof w:val="0"/>
          <w:lang w:val="en-US"/>
        </w:rPr>
      </w:pPr>
    </w:p>
    <w:p xmlns:wp14="http://schemas.microsoft.com/office/word/2010/wordml" w:rsidP="59DAAFC9" wp14:paraId="638DCD0D" wp14:textId="09143411">
      <w:pPr>
        <w:pStyle w:val="Heading1"/>
        <w:spacing w:before="322" w:beforeAutospacing="off" w:after="322" w:afterAutospacing="off"/>
        <w:rPr>
          <w:rFonts w:ascii="Aptos" w:hAnsi="Aptos" w:eastAsia="Aptos" w:cs="Aptos"/>
          <w:b w:val="1"/>
          <w:bCs w:val="1"/>
          <w:i w:val="1"/>
          <w:iCs w:val="1"/>
          <w:noProof w:val="0"/>
          <w:sz w:val="48"/>
          <w:szCs w:val="48"/>
          <w:lang w:val="en-US"/>
        </w:rPr>
      </w:pPr>
      <w:bookmarkStart w:name="_Toc1300636579" w:id="1673935395"/>
      <w:r w:rsidRPr="59DAAFC9" w:rsidR="4B789D33">
        <w:rPr>
          <w:rFonts w:ascii="Aptos" w:hAnsi="Aptos" w:eastAsia="Aptos" w:cs="Aptos"/>
          <w:b w:val="1"/>
          <w:bCs w:val="1"/>
          <w:noProof w:val="0"/>
          <w:sz w:val="48"/>
          <w:szCs w:val="48"/>
          <w:lang w:val="en-US"/>
        </w:rPr>
        <w:t>Executive Summary</w:t>
      </w:r>
      <w:bookmarkEnd w:id="1673935395"/>
      <w:r w:rsidRPr="59DAAFC9" w:rsidR="4B789D33">
        <w:rPr>
          <w:rFonts w:ascii="Aptos" w:hAnsi="Aptos" w:eastAsia="Aptos" w:cs="Aptos"/>
          <w:b w:val="1"/>
          <w:bCs w:val="1"/>
          <w:noProof w:val="0"/>
          <w:sz w:val="48"/>
          <w:szCs w:val="48"/>
          <w:lang w:val="en-US"/>
        </w:rPr>
        <w:t xml:space="preserve"> </w:t>
      </w:r>
    </w:p>
    <w:p xmlns:wp14="http://schemas.microsoft.com/office/word/2010/wordml" w:rsidP="59DAAFC9" wp14:paraId="7DD25CE9" wp14:textId="43F02D99">
      <w:pPr>
        <w:pStyle w:val="Normal"/>
        <w:spacing w:before="240" w:beforeAutospacing="off" w:after="240" w:afterAutospacing="off" w:line="360" w:lineRule="auto"/>
        <w:jc w:val="both"/>
        <w:rPr>
          <w:rFonts w:ascii="Aptos" w:hAnsi="Aptos" w:eastAsia="Aptos" w:cs="Aptos"/>
          <w:noProof w:val="0"/>
          <w:sz w:val="24"/>
          <w:szCs w:val="24"/>
          <w:lang w:val="en-US"/>
        </w:rPr>
      </w:pP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Toyota Motor Corporation has been reviewed </w:t>
      </w:r>
      <w:r w:rsidRPr="18ABAB48" w:rsidR="67B582EA">
        <w:rPr>
          <w:rFonts w:ascii="Aptos" w:hAnsi="Aptos" w:eastAsia="Aptos" w:cs="Aptos"/>
          <w:b w:val="0"/>
          <w:bCs w:val="0"/>
          <w:i w:val="0"/>
          <w:iCs w:val="0"/>
          <w:caps w:val="0"/>
          <w:smallCaps w:val="0"/>
          <w:noProof w:val="0"/>
          <w:color w:val="000000" w:themeColor="text1" w:themeTint="FF" w:themeShade="FF"/>
          <w:sz w:val="24"/>
          <w:szCs w:val="24"/>
          <w:lang w:val="en-US"/>
        </w:rPr>
        <w:t>from strategic</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positioning. The automotive industry is rapidly changing due to electrification,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digitalisation</w:t>
      </w:r>
      <w:r w:rsidRPr="18ABAB48" w:rsidR="391EFDCF">
        <w:rPr>
          <w:rFonts w:ascii="Aptos" w:hAnsi="Aptos" w:eastAsia="Aptos" w:cs="Aptos"/>
          <w:b w:val="0"/>
          <w:bCs w:val="0"/>
          <w:i w:val="0"/>
          <w:iCs w:val="0"/>
          <w:caps w:val="0"/>
          <w:smallCaps w:val="0"/>
          <w:noProof w:val="0"/>
          <w:color w:val="000000" w:themeColor="text1" w:themeTint="FF" w:themeShade="FF"/>
          <w:sz w:val="24"/>
          <w:szCs w:val="24"/>
          <w:lang w:val="en-US"/>
        </w:rPr>
        <w:t>,</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advances, pressure for sustainability and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environment</w:t>
      </w:r>
      <w:r w:rsidRPr="18ABAB48" w:rsidR="3FDEEA2E">
        <w:rPr>
          <w:rFonts w:ascii="Aptos" w:hAnsi="Aptos" w:eastAsia="Aptos" w:cs="Aptos"/>
          <w:b w:val="0"/>
          <w:bCs w:val="0"/>
          <w:i w:val="0"/>
          <w:iCs w:val="0"/>
          <w:caps w:val="0"/>
          <w:smallCaps w:val="0"/>
          <w:noProof w:val="0"/>
          <w:color w:val="000000" w:themeColor="text1" w:themeTint="FF" w:themeShade="FF"/>
          <w:sz w:val="24"/>
          <w:szCs w:val="24"/>
          <w:lang w:val="en-US"/>
        </w:rPr>
        <w:t xml:space="preserve">al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friendliness, as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well</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ABAB48" w:rsidR="4075D8CA">
        <w:rPr>
          <w:rFonts w:ascii="Aptos" w:hAnsi="Aptos" w:eastAsia="Aptos" w:cs="Aptos"/>
          <w:b w:val="0"/>
          <w:bCs w:val="0"/>
          <w:i w:val="0"/>
          <w:iCs w:val="0"/>
          <w:caps w:val="0"/>
          <w:smallCaps w:val="0"/>
          <w:noProof w:val="0"/>
          <w:color w:val="000000" w:themeColor="text1" w:themeTint="FF" w:themeShade="FF"/>
          <w:sz w:val="24"/>
          <w:szCs w:val="24"/>
          <w:lang w:val="en-US"/>
        </w:rPr>
        <w:t xml:space="preserve">as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shifting consumer demands. Toyota is one of the largest car manufacturers </w:t>
      </w:r>
      <w:r w:rsidRPr="18ABAB48" w:rsidR="7DA2C4E2">
        <w:rPr>
          <w:rFonts w:ascii="Aptos" w:hAnsi="Aptos" w:eastAsia="Aptos" w:cs="Aptos"/>
          <w:b w:val="0"/>
          <w:bCs w:val="0"/>
          <w:i w:val="0"/>
          <w:iCs w:val="0"/>
          <w:caps w:val="0"/>
          <w:smallCaps w:val="0"/>
          <w:noProof w:val="0"/>
          <w:color w:val="000000" w:themeColor="text1" w:themeTint="FF" w:themeShade="FF"/>
          <w:sz w:val="24"/>
          <w:szCs w:val="24"/>
          <w:lang w:val="en-US"/>
        </w:rPr>
        <w:t>globally,</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which means that they need to constantly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monitor</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their strategic positioning.</w:t>
      </w:r>
      <w:r>
        <w:br/>
      </w:r>
      <w:r>
        <w:br/>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Toyota’s macro and microenvironments have been assessed through PESTEL, Porter’s 5 Forces, SWOT</w:t>
      </w:r>
      <w:r w:rsidRPr="18ABAB48" w:rsidR="1782D575">
        <w:rPr>
          <w:rFonts w:ascii="Aptos" w:hAnsi="Aptos" w:eastAsia="Aptos" w:cs="Aptos"/>
          <w:b w:val="0"/>
          <w:bCs w:val="0"/>
          <w:i w:val="0"/>
          <w:iCs w:val="0"/>
          <w:caps w:val="0"/>
          <w:smallCaps w:val="0"/>
          <w:noProof w:val="0"/>
          <w:color w:val="000000" w:themeColor="text1" w:themeTint="FF" w:themeShade="FF"/>
          <w:sz w:val="24"/>
          <w:szCs w:val="24"/>
          <w:lang w:val="en-US"/>
        </w:rPr>
        <w:t>, and VRIO</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Toyota has strong brand awareness all over the globe,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ha</w:t>
      </w:r>
      <w:r w:rsidRPr="18ABAB48" w:rsidR="40B69DDD">
        <w:rPr>
          <w:rFonts w:ascii="Aptos" w:hAnsi="Aptos" w:eastAsia="Aptos" w:cs="Aptos"/>
          <w:b w:val="0"/>
          <w:bCs w:val="0"/>
          <w:i w:val="0"/>
          <w:iCs w:val="0"/>
          <w:caps w:val="0"/>
          <w:smallCaps w:val="0"/>
          <w:noProof w:val="0"/>
          <w:color w:val="000000" w:themeColor="text1" w:themeTint="FF" w:themeShade="FF"/>
          <w:sz w:val="24"/>
          <w:szCs w:val="24"/>
          <w:lang w:val="en-US"/>
        </w:rPr>
        <w:t>s</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great operational </w:t>
      </w:r>
      <w:r w:rsidRPr="18ABAB48" w:rsidR="1A029C01">
        <w:rPr>
          <w:rFonts w:ascii="Aptos" w:hAnsi="Aptos" w:eastAsia="Aptos" w:cs="Aptos"/>
          <w:b w:val="0"/>
          <w:bCs w:val="0"/>
          <w:i w:val="0"/>
          <w:iCs w:val="0"/>
          <w:caps w:val="0"/>
          <w:smallCaps w:val="0"/>
          <w:noProof w:val="0"/>
          <w:color w:val="000000" w:themeColor="text1" w:themeTint="FF" w:themeShade="FF"/>
          <w:sz w:val="24"/>
          <w:szCs w:val="24"/>
          <w:lang w:val="en-US"/>
        </w:rPr>
        <w:t>efficiency,</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18ABAB48" w:rsidR="3D2B1E18">
        <w:rPr>
          <w:rFonts w:ascii="Aptos" w:hAnsi="Aptos" w:eastAsia="Aptos" w:cs="Aptos"/>
          <w:b w:val="0"/>
          <w:bCs w:val="0"/>
          <w:i w:val="0"/>
          <w:iCs w:val="0"/>
          <w:caps w:val="0"/>
          <w:smallCaps w:val="0"/>
          <w:noProof w:val="0"/>
          <w:color w:val="000000" w:themeColor="text1" w:themeTint="FF" w:themeShade="FF"/>
          <w:sz w:val="24"/>
          <w:szCs w:val="24"/>
          <w:lang w:val="en-US"/>
        </w:rPr>
        <w:t>is an</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industry leader when it comes to hybrid vehicles. Toyota Production System is a key strength Toyota has built upon for years</w:t>
      </w:r>
      <w:r w:rsidRPr="18ABAB48" w:rsidR="173789EA">
        <w:rPr>
          <w:rFonts w:ascii="Aptos" w:hAnsi="Aptos" w:eastAsia="Aptos" w:cs="Aptos"/>
          <w:b w:val="0"/>
          <w:bCs w:val="0"/>
          <w:i w:val="0"/>
          <w:iCs w:val="0"/>
          <w:caps w:val="0"/>
          <w:smallCaps w:val="0"/>
          <w:noProof w:val="0"/>
          <w:color w:val="000000" w:themeColor="text1" w:themeTint="FF" w:themeShade="FF"/>
          <w:sz w:val="24"/>
          <w:szCs w:val="24"/>
          <w:lang w:val="en-US"/>
        </w:rPr>
        <w:t>,</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with Just-in-Time and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Jidoka</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principles at its core.</w:t>
      </w:r>
      <w:r>
        <w:br/>
      </w:r>
      <w:r>
        <w:br/>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In terms of threats, Toyota’s position is being threatened by companies like Tesla and BYD Company that focus solely on electric vehicles (Toyota Motor Corporation, 2024). Some opportunities</w:t>
      </w:r>
      <w:r w:rsidRPr="18ABAB48" w:rsidR="6A3AFAFD">
        <w:rPr>
          <w:rFonts w:ascii="Aptos" w:hAnsi="Aptos" w:eastAsia="Aptos" w:cs="Aptos"/>
          <w:b w:val="0"/>
          <w:bCs w:val="0"/>
          <w:i w:val="0"/>
          <w:iCs w:val="0"/>
          <w:caps w:val="0"/>
          <w:smallCaps w:val="0"/>
          <w:noProof w:val="0"/>
          <w:color w:val="000000" w:themeColor="text1" w:themeTint="FF" w:themeShade="FF"/>
          <w:sz w:val="24"/>
          <w:szCs w:val="24"/>
          <w:lang w:val="en-US"/>
        </w:rPr>
        <w:t>,</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supply chain disruption and slower than hoped</w:t>
      </w:r>
      <w:r w:rsidRPr="18ABAB48" w:rsidR="76F3332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for pace for </w:t>
      </w:r>
      <w:r w:rsidRPr="18ABAB48" w:rsidR="5F909D27">
        <w:rPr>
          <w:rFonts w:ascii="Aptos" w:hAnsi="Aptos" w:eastAsia="Aptos" w:cs="Aptos"/>
          <w:noProof w:val="0"/>
          <w:sz w:val="24"/>
          <w:szCs w:val="24"/>
          <w:lang w:val="en-US"/>
        </w:rPr>
        <w:t>Battery Electric Vehicle</w:t>
      </w:r>
      <w:r w:rsidRPr="18ABAB48" w:rsidR="7FD95174">
        <w:rPr>
          <w:rFonts w:ascii="Aptos" w:hAnsi="Aptos" w:eastAsia="Aptos" w:cs="Aptos"/>
          <w:b w:val="0"/>
          <w:bCs w:val="0"/>
          <w:i w:val="0"/>
          <w:iCs w:val="0"/>
          <w:caps w:val="0"/>
          <w:smallCaps w:val="0"/>
          <w:noProof w:val="0"/>
          <w:color w:val="auto"/>
          <w:sz w:val="24"/>
          <w:szCs w:val="24"/>
          <w:lang w:val="en-US"/>
        </w:rPr>
        <w:t xml:space="preserve">, </w:t>
      </w:r>
      <w:r w:rsidRPr="18ABAB48" w:rsidR="7FD95174">
        <w:rPr>
          <w:rFonts w:ascii="Aptos" w:hAnsi="Aptos" w:eastAsia="Aptos" w:cs="Aptos"/>
          <w:b w:val="0"/>
          <w:bCs w:val="0"/>
          <w:i w:val="0"/>
          <w:iCs w:val="0"/>
          <w:caps w:val="0"/>
          <w:smallCaps w:val="0"/>
          <w:noProof w:val="0"/>
          <w:color w:val="000000" w:themeColor="text1" w:themeTint="FF" w:themeShade="FF"/>
          <w:sz w:val="24"/>
          <w:szCs w:val="24"/>
          <w:lang w:val="en-US"/>
        </w:rPr>
        <w:t>provide</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some pressure on the </w:t>
      </w:r>
      <w:r w:rsidRPr="18ABAB48" w:rsidR="1C553CB6">
        <w:rPr>
          <w:rFonts w:ascii="Aptos" w:hAnsi="Aptos" w:eastAsia="Aptos" w:cs="Aptos"/>
          <w:b w:val="0"/>
          <w:bCs w:val="0"/>
          <w:i w:val="0"/>
          <w:iCs w:val="0"/>
          <w:caps w:val="0"/>
          <w:smallCaps w:val="0"/>
          <w:noProof w:val="0"/>
          <w:color w:val="000000" w:themeColor="text1" w:themeTint="FF" w:themeShade="FF"/>
          <w:sz w:val="24"/>
          <w:szCs w:val="24"/>
          <w:lang w:val="en-US"/>
        </w:rPr>
        <w:t>company's</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strategy.</w:t>
      </w:r>
      <w:r>
        <w:br/>
      </w:r>
      <w:r>
        <w:br/>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Toyota should consider boosting its </w:t>
      </w:r>
      <w:r w:rsidRPr="18ABAB48" w:rsidR="7D30BCDA">
        <w:rPr>
          <w:rFonts w:ascii="Aptos" w:hAnsi="Aptos" w:eastAsia="Aptos" w:cs="Aptos"/>
          <w:b w:val="0"/>
          <w:bCs w:val="0"/>
          <w:i w:val="0"/>
          <w:iCs w:val="0"/>
          <w:caps w:val="0"/>
          <w:smallCaps w:val="0"/>
          <w:noProof w:val="0"/>
          <w:color w:val="000000" w:themeColor="text1" w:themeTint="FF" w:themeShade="FF"/>
          <w:sz w:val="24"/>
          <w:szCs w:val="24"/>
          <w:lang w:val="en-US"/>
        </w:rPr>
        <w:t xml:space="preserve">electric </w:t>
      </w:r>
      <w:r w:rsidRPr="18ABAB48" w:rsidR="04D9B8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vehicles</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investments, enhancing its digital and software capabilities, strengthening supply chain resilience, and placing a greater focus on sustainability efforts. Toyota is in a strong position </w:t>
      </w:r>
      <w:r w:rsidRPr="18ABAB48" w:rsidR="77416DE2">
        <w:rPr>
          <w:rFonts w:ascii="Aptos" w:hAnsi="Aptos" w:eastAsia="Aptos" w:cs="Aptos"/>
          <w:b w:val="0"/>
          <w:bCs w:val="0"/>
          <w:i w:val="0"/>
          <w:iCs w:val="0"/>
          <w:caps w:val="0"/>
          <w:smallCaps w:val="0"/>
          <w:noProof w:val="0"/>
          <w:color w:val="000000" w:themeColor="text1" w:themeTint="FF" w:themeShade="FF"/>
          <w:sz w:val="24"/>
          <w:szCs w:val="24"/>
          <w:lang w:val="en-US"/>
        </w:rPr>
        <w:t>overall,</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but it will have to find ways to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leverage</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ABAB48" w:rsidR="3F05CCB1">
        <w:rPr>
          <w:rFonts w:ascii="Aptos" w:hAnsi="Aptos" w:eastAsia="Aptos" w:cs="Aptos"/>
          <w:b w:val="0"/>
          <w:bCs w:val="0"/>
          <w:i w:val="0"/>
          <w:iCs w:val="0"/>
          <w:caps w:val="0"/>
          <w:smallCaps w:val="0"/>
          <w:noProof w:val="0"/>
          <w:color w:val="000000" w:themeColor="text1" w:themeTint="FF" w:themeShade="FF"/>
          <w:sz w:val="24"/>
          <w:szCs w:val="24"/>
          <w:lang w:val="en-US"/>
        </w:rPr>
        <w:t>its</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 xml:space="preserve"> traditional strengths in new ways if they want to stay on top </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in the long run</w:t>
      </w:r>
      <w:r w:rsidRPr="18ABAB48" w:rsidR="2E4040FC">
        <w:rPr>
          <w:rFonts w:ascii="Aptos" w:hAnsi="Aptos" w:eastAsia="Aptos" w:cs="Aptos"/>
          <w:b w:val="0"/>
          <w:bCs w:val="0"/>
          <w:i w:val="0"/>
          <w:iCs w:val="0"/>
          <w:caps w:val="0"/>
          <w:smallCaps w:val="0"/>
          <w:noProof w:val="0"/>
          <w:color w:val="000000" w:themeColor="text1" w:themeTint="FF" w:themeShade="FF"/>
          <w:sz w:val="24"/>
          <w:szCs w:val="24"/>
          <w:lang w:val="en-US"/>
        </w:rPr>
        <w:t>.</w:t>
      </w:r>
    </w:p>
    <w:p xmlns:wp14="http://schemas.microsoft.com/office/word/2010/wordml" w:rsidP="00BE13AA" wp14:paraId="7E78409E" wp14:textId="68DDB5F9">
      <w:pPr>
        <w:spacing w:before="0" w:beforeAutospacing="off" w:after="0" w:afterAutospacing="off"/>
      </w:pPr>
    </w:p>
    <w:p w:rsidR="59DAAFC9" w:rsidP="59DAAFC9" w:rsidRDefault="59DAAFC9" w14:paraId="29537B9C" w14:textId="186900D5">
      <w:pPr>
        <w:spacing w:before="0" w:beforeAutospacing="off" w:after="0" w:afterAutospacing="off"/>
      </w:pPr>
    </w:p>
    <w:p w:rsidR="59DAAFC9" w:rsidP="59DAAFC9" w:rsidRDefault="59DAAFC9" w14:paraId="71146599" w14:textId="65D969BD">
      <w:pPr>
        <w:spacing w:before="0" w:beforeAutospacing="off" w:after="0" w:afterAutospacing="off"/>
      </w:pPr>
    </w:p>
    <w:p w:rsidR="59DAAFC9" w:rsidP="59DAAFC9" w:rsidRDefault="59DAAFC9" w14:paraId="4394D74F" w14:textId="665334D0">
      <w:pPr>
        <w:spacing w:before="0" w:beforeAutospacing="off" w:after="0" w:afterAutospacing="off"/>
      </w:pPr>
    </w:p>
    <w:p xmlns:wp14="http://schemas.microsoft.com/office/word/2010/wordml" w:rsidP="59DAAFC9" wp14:paraId="236CA045" wp14:textId="6E6D22D1">
      <w:pPr>
        <w:pStyle w:val="Heading1"/>
        <w:spacing w:before="322" w:beforeAutospacing="off" w:after="322" w:afterAutospacing="off"/>
        <w:rPr>
          <w:rFonts w:ascii="Aptos" w:hAnsi="Aptos" w:eastAsia="Aptos" w:cs="Aptos"/>
          <w:b w:val="1"/>
          <w:bCs w:val="1"/>
          <w:noProof w:val="0"/>
          <w:sz w:val="48"/>
          <w:szCs w:val="48"/>
          <w:lang w:val="en-US"/>
        </w:rPr>
      </w:pPr>
      <w:bookmarkStart w:name="_Toc361141503" w:id="2078040723"/>
      <w:r w:rsidRPr="59DAAFC9" w:rsidR="4B789D33">
        <w:rPr>
          <w:rFonts w:ascii="Aptos" w:hAnsi="Aptos" w:eastAsia="Aptos" w:cs="Aptos"/>
          <w:b w:val="1"/>
          <w:bCs w:val="1"/>
          <w:noProof w:val="0"/>
          <w:sz w:val="48"/>
          <w:szCs w:val="48"/>
          <w:lang w:val="en-US"/>
        </w:rPr>
        <w:t>Introduction to Strategy</w:t>
      </w:r>
      <w:bookmarkEnd w:id="2078040723"/>
    </w:p>
    <w:p xmlns:wp14="http://schemas.microsoft.com/office/word/2010/wordml" w:rsidP="59DAAFC9" wp14:paraId="7F453EEA" wp14:textId="51EB7033">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Strategic management refers to how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interpret their environments, set goals, and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utilise</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their resources to take actions that will enable them to perform successfully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in the long run</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(Whittington et al., 2020). Through strategic management, firms can adapt to change, deal with uncertainty, and outperform competitors.</w:t>
      </w:r>
      <w:r>
        <w:br/>
      </w:r>
      <w:r>
        <w:br/>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The evolution of strategic management has become critical in today’s disrupted industries. Over the past decade, the automotive industry has been heavily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impacted</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by advancements in electric vehicles, autonomous driving technology, vehicle connectivity, environment</w:t>
      </w:r>
      <w:r w:rsidRPr="59DAAFC9" w:rsidR="21A30F5D">
        <w:rPr>
          <w:rFonts w:ascii="Aptos" w:hAnsi="Aptos" w:eastAsia="Aptos" w:cs="Aptos"/>
          <w:b w:val="0"/>
          <w:bCs w:val="0"/>
          <w:i w:val="0"/>
          <w:iCs w:val="0"/>
          <w:caps w:val="0"/>
          <w:smallCaps w:val="0"/>
          <w:noProof w:val="0"/>
          <w:color w:val="000000" w:themeColor="text1" w:themeTint="FF" w:themeShade="FF"/>
          <w:sz w:val="24"/>
          <w:szCs w:val="24"/>
          <w:lang w:val="en-US"/>
        </w:rPr>
        <w:t>al</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sustainability, and intensified global competition. Therefore,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it's</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imperative for automotive businesses to regularly re-examine their strategies to navigate these transformations and secure a distinct market space.</w:t>
      </w:r>
      <w:r>
        <w:br/>
      </w:r>
      <w:r>
        <w:br/>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Key benefits of strategic management encompass better decision-making,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optimal</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resource </w:t>
      </w:r>
      <w:r w:rsidRPr="59DAAFC9" w:rsidR="1EEE8D1D">
        <w:rPr>
          <w:rFonts w:ascii="Aptos" w:hAnsi="Aptos" w:eastAsia="Aptos" w:cs="Aptos"/>
          <w:b w:val="0"/>
          <w:bCs w:val="0"/>
          <w:i w:val="0"/>
          <w:iCs w:val="0"/>
          <w:caps w:val="0"/>
          <w:smallCaps w:val="0"/>
          <w:noProof w:val="0"/>
          <w:color w:val="000000" w:themeColor="text1" w:themeTint="FF" w:themeShade="FF"/>
          <w:sz w:val="24"/>
          <w:szCs w:val="24"/>
          <w:lang w:val="en-US"/>
        </w:rPr>
        <w:t>utilisation</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a more unified </w:t>
      </w:r>
      <w:r w:rsidRPr="59DAAFC9" w:rsidR="6B732C3B">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purpose, a stronger competitive market presence, and increased long-term survivability. Strategic firms are always a step ahead of their competitors as they know how to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anticipate</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risks and seize opportunities.</w:t>
      </w:r>
      <w:r>
        <w:br/>
      </w:r>
      <w:r>
        <w:br/>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objective</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of this report is to evaluate Toyota Motor Corporation’s current strategy and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determine</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whether the company will </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maintain</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its competitive edge in the automotive industry. This report is divided into sections</w:t>
      </w:r>
      <w:r w:rsidRPr="59DAAFC9" w:rsidR="509AE0BB">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6554F5CC">
        <w:rPr>
          <w:rFonts w:ascii="Aptos" w:hAnsi="Aptos" w:eastAsia="Aptos" w:cs="Aptos"/>
          <w:b w:val="0"/>
          <w:bCs w:val="0"/>
          <w:i w:val="0"/>
          <w:iCs w:val="0"/>
          <w:caps w:val="0"/>
          <w:smallCaps w:val="0"/>
          <w:noProof w:val="0"/>
          <w:color w:val="000000" w:themeColor="text1" w:themeTint="FF" w:themeShade="FF"/>
          <w:sz w:val="24"/>
          <w:szCs w:val="24"/>
          <w:lang w:val="en-US"/>
        </w:rPr>
        <w:t xml:space="preserve"> company background, strategy and strategic intent, current performance, environmental scanning, strategy formulation, conclusion, and recommendations.</w:t>
      </w:r>
    </w:p>
    <w:p xmlns:wp14="http://schemas.microsoft.com/office/word/2010/wordml" w:rsidP="00BE13AA" wp14:paraId="04600ABB" wp14:textId="1C29D551">
      <w:pPr>
        <w:spacing w:before="0" w:beforeAutospacing="off" w:after="0" w:afterAutospacing="off"/>
      </w:pPr>
    </w:p>
    <w:p w:rsidR="59DAAFC9" w:rsidP="59DAAFC9" w:rsidRDefault="59DAAFC9" w14:paraId="6909D40F" w14:textId="6EF9C6D4">
      <w:pPr>
        <w:spacing w:before="0" w:beforeAutospacing="off" w:after="0" w:afterAutospacing="off"/>
      </w:pPr>
    </w:p>
    <w:p w:rsidR="59DAAFC9" w:rsidP="59DAAFC9" w:rsidRDefault="59DAAFC9" w14:paraId="19DE6620" w14:textId="34C7A3FB">
      <w:pPr>
        <w:spacing w:before="0" w:beforeAutospacing="off" w:after="0" w:afterAutospacing="off"/>
      </w:pPr>
    </w:p>
    <w:p w:rsidR="59DAAFC9" w:rsidP="59DAAFC9" w:rsidRDefault="59DAAFC9" w14:paraId="3A2D8331" w14:textId="3BFF9F46">
      <w:pPr>
        <w:spacing w:before="0" w:beforeAutospacing="off" w:after="0" w:afterAutospacing="off"/>
      </w:pPr>
    </w:p>
    <w:p w:rsidR="59DAAFC9" w:rsidP="59DAAFC9" w:rsidRDefault="59DAAFC9" w14:paraId="6D09726C" w14:textId="281EAB05">
      <w:pPr>
        <w:spacing w:before="0" w:beforeAutospacing="off" w:after="0" w:afterAutospacing="off"/>
      </w:pPr>
    </w:p>
    <w:p w:rsidR="59DAAFC9" w:rsidP="59DAAFC9" w:rsidRDefault="59DAAFC9" w14:paraId="4E888457" w14:textId="39B863B0">
      <w:pPr>
        <w:spacing w:before="0" w:beforeAutospacing="off" w:after="0" w:afterAutospacing="off"/>
      </w:pPr>
    </w:p>
    <w:p w:rsidR="59DAAFC9" w:rsidP="59DAAFC9" w:rsidRDefault="59DAAFC9" w14:paraId="75F107FB" w14:textId="0006DFC0">
      <w:pPr>
        <w:spacing w:before="0" w:beforeAutospacing="off" w:after="0" w:afterAutospacing="off"/>
      </w:pPr>
    </w:p>
    <w:p w:rsidR="59DAAFC9" w:rsidP="59DAAFC9" w:rsidRDefault="59DAAFC9" w14:paraId="5EB31ADD" w14:textId="16B3F65F">
      <w:pPr>
        <w:spacing w:before="0" w:beforeAutospacing="off" w:after="0" w:afterAutospacing="off"/>
      </w:pPr>
    </w:p>
    <w:p w:rsidR="59DAAFC9" w:rsidP="59DAAFC9" w:rsidRDefault="59DAAFC9" w14:paraId="04715433" w14:textId="08098F2D">
      <w:pPr>
        <w:spacing w:before="0" w:beforeAutospacing="off" w:after="0" w:afterAutospacing="off"/>
      </w:pPr>
    </w:p>
    <w:p xmlns:wp14="http://schemas.microsoft.com/office/word/2010/wordml" w:rsidP="00BE13AA" wp14:paraId="13B64196" wp14:textId="0F53A282">
      <w:pPr>
        <w:pStyle w:val="Heading1"/>
        <w:spacing w:before="322" w:beforeAutospacing="off" w:after="322" w:afterAutospacing="off"/>
        <w:rPr>
          <w:rFonts w:ascii="Aptos" w:hAnsi="Aptos" w:eastAsia="Aptos" w:cs="Aptos"/>
          <w:b w:val="1"/>
          <w:bCs w:val="1"/>
          <w:noProof w:val="0"/>
          <w:sz w:val="48"/>
          <w:szCs w:val="48"/>
          <w:lang w:val="en-US"/>
        </w:rPr>
      </w:pPr>
      <w:bookmarkStart w:name="_Toc1736450046" w:id="256599367"/>
      <w:r w:rsidRPr="59DAAFC9" w:rsidR="4B789D33">
        <w:rPr>
          <w:rFonts w:ascii="Aptos" w:hAnsi="Aptos" w:eastAsia="Aptos" w:cs="Aptos"/>
          <w:b w:val="1"/>
          <w:bCs w:val="1"/>
          <w:noProof w:val="0"/>
          <w:sz w:val="48"/>
          <w:szCs w:val="48"/>
          <w:lang w:val="en-US"/>
        </w:rPr>
        <w:t xml:space="preserve">Overview of the </w:t>
      </w:r>
      <w:r w:rsidRPr="59DAAFC9" w:rsidR="2F8FC263">
        <w:rPr>
          <w:rFonts w:ascii="Aptos" w:hAnsi="Aptos" w:eastAsia="Aptos" w:cs="Aptos"/>
          <w:b w:val="1"/>
          <w:bCs w:val="1"/>
          <w:noProof w:val="0"/>
          <w:sz w:val="48"/>
          <w:szCs w:val="48"/>
          <w:lang w:val="en-US"/>
        </w:rPr>
        <w:t>Company</w:t>
      </w:r>
      <w:bookmarkEnd w:id="256599367"/>
    </w:p>
    <w:p xmlns:wp14="http://schemas.microsoft.com/office/word/2010/wordml" w:rsidP="59DAAFC9" wp14:paraId="1EA4E73F" wp14:textId="614C3DB5">
      <w:pPr>
        <w:pStyle w:val="Normal"/>
        <w:spacing w:before="240" w:beforeAutospacing="off" w:after="240" w:afterAutospacing="off" w:line="360" w:lineRule="auto"/>
        <w:jc w:val="both"/>
        <w:rPr>
          <w:rFonts w:ascii="Aptos" w:hAnsi="Aptos" w:eastAsia="Aptos" w:cs="Aptos"/>
          <w:noProof w:val="0"/>
          <w:sz w:val="24"/>
          <w:szCs w:val="24"/>
          <w:lang w:val="en-US"/>
        </w:rPr>
      </w:pP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Toyota Motor Corporation was </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established</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 in 1937 and is based in Japan. The company is involved in the worldwide automotive manufacturing industry. Toyota produces passenger vehicles, commercial vehicles, hybrid cars, and fuel cell vehicles, ranking among the top global manufacturers for each of these vehicle types. (Toyota Motor Corporation, 2024)</w:t>
      </w:r>
      <w:r>
        <w:br/>
      </w:r>
      <w:r>
        <w:br/>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Toyota’s 2024 annual report showed that </w:t>
      </w:r>
      <w:r w:rsidRPr="18ABAB48" w:rsidR="4575F454">
        <w:rPr>
          <w:rFonts w:ascii="Aptos" w:hAnsi="Aptos" w:eastAsia="Aptos" w:cs="Aptos"/>
          <w:b w:val="0"/>
          <w:bCs w:val="0"/>
          <w:i w:val="0"/>
          <w:iCs w:val="0"/>
          <w:caps w:val="0"/>
          <w:smallCaps w:val="0"/>
          <w:noProof w:val="0"/>
          <w:color w:val="000000" w:themeColor="text1" w:themeTint="FF" w:themeShade="FF"/>
          <w:sz w:val="24"/>
          <w:szCs w:val="24"/>
          <w:lang w:val="en-US"/>
        </w:rPr>
        <w:t>it</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 produced close to 11.2 million vehicles worldwide for the year. The company remained one of the largest automotive manufacturers in the world while selling vehicles in over 170 countries and employing over 370,000 staff. (Toyota Motor Corporation, 2024)</w:t>
      </w:r>
      <w:r>
        <w:br/>
      </w:r>
      <w:r>
        <w:br/>
      </w:r>
      <w:r>
        <w:br/>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The company has historically been known for their quality, reliability, and operational excellence. One factor that helped Toyota achieve this reputation was </w:t>
      </w:r>
      <w:r w:rsidRPr="18ABAB48" w:rsidR="590E06D1">
        <w:rPr>
          <w:rFonts w:ascii="Aptos" w:hAnsi="Aptos" w:eastAsia="Aptos" w:cs="Aptos"/>
          <w:b w:val="0"/>
          <w:bCs w:val="0"/>
          <w:i w:val="0"/>
          <w:iCs w:val="0"/>
          <w:caps w:val="0"/>
          <w:smallCaps w:val="0"/>
          <w:noProof w:val="0"/>
          <w:color w:val="000000" w:themeColor="text1" w:themeTint="FF" w:themeShade="FF"/>
          <w:sz w:val="24"/>
          <w:szCs w:val="24"/>
          <w:lang w:val="en-US"/>
        </w:rPr>
        <w:t>its</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 Toyota Production System. The </w:t>
      </w:r>
      <w:r w:rsidRPr="18ABAB48" w:rsidR="22C93C98">
        <w:rPr>
          <w:rFonts w:ascii="Aptos" w:hAnsi="Aptos" w:eastAsia="Aptos" w:cs="Aptos"/>
          <w:noProof w:val="0"/>
          <w:sz w:val="24"/>
          <w:szCs w:val="24"/>
          <w:lang w:val="en-US"/>
        </w:rPr>
        <w:t>Toyota Production System</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 is a lean model that focuses on efficiency and continuous improvement.</w:t>
      </w:r>
      <w:r>
        <w:br/>
      </w:r>
      <w:r>
        <w:br/>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Toyota has also been known for leading the way towards sustainable mobility. Toyota’s Prius, introduced in 1997, is one of the </w:t>
      </w:r>
      <w:r w:rsidRPr="18ABAB48" w:rsidR="28F27F72">
        <w:rPr>
          <w:rFonts w:ascii="Aptos" w:hAnsi="Aptos" w:eastAsia="Aptos" w:cs="Aptos"/>
          <w:b w:val="0"/>
          <w:bCs w:val="0"/>
          <w:i w:val="0"/>
          <w:iCs w:val="0"/>
          <w:caps w:val="0"/>
          <w:smallCaps w:val="0"/>
          <w:noProof w:val="0"/>
          <w:color w:val="000000" w:themeColor="text1" w:themeTint="FF" w:themeShade="FF"/>
          <w:sz w:val="24"/>
          <w:szCs w:val="24"/>
          <w:lang w:val="en-US"/>
        </w:rPr>
        <w:t>world’s</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best</w:t>
      </w:r>
      <w:r w:rsidRPr="18ABAB48" w:rsidR="1A3E852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selling</w:t>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 xml:space="preserve"> hybrid vehicles. Toyota states that they have sold over 20 million hybrid cars worldwide. (Toyota Motor Corporation, 2024)</w:t>
      </w:r>
      <w:r>
        <w:br/>
      </w:r>
      <w:r>
        <w:br/>
      </w:r>
      <w:r w:rsidRPr="18ABAB48" w:rsidR="38AECE34">
        <w:rPr>
          <w:rFonts w:ascii="Aptos" w:hAnsi="Aptos" w:eastAsia="Aptos" w:cs="Aptos"/>
          <w:b w:val="0"/>
          <w:bCs w:val="0"/>
          <w:i w:val="0"/>
          <w:iCs w:val="0"/>
          <w:caps w:val="0"/>
          <w:smallCaps w:val="0"/>
          <w:noProof w:val="0"/>
          <w:color w:val="000000" w:themeColor="text1" w:themeTint="FF" w:themeShade="FF"/>
          <w:sz w:val="24"/>
          <w:szCs w:val="24"/>
          <w:lang w:val="en-US"/>
        </w:rPr>
        <w:t>Toyota now faces competition in a changing automotive landscape focused on electrification, digital mobility, and sustainability.</w:t>
      </w:r>
    </w:p>
    <w:p xmlns:wp14="http://schemas.microsoft.com/office/word/2010/wordml" w:rsidP="00BE13AA" wp14:paraId="49C3980C" wp14:textId="4F8E142A">
      <w:pPr>
        <w:spacing w:before="0" w:beforeAutospacing="off" w:after="0" w:afterAutospacing="off"/>
      </w:pPr>
    </w:p>
    <w:p xmlns:wp14="http://schemas.microsoft.com/office/word/2010/wordml" w:rsidP="59DAAFC9" wp14:paraId="1E22506B" wp14:textId="29C07B0D">
      <w:pPr>
        <w:pStyle w:val="Heading1"/>
        <w:spacing w:before="322" w:beforeAutospacing="off" w:after="322" w:afterAutospacing="off"/>
        <w:rPr>
          <w:rFonts w:ascii="Aptos" w:hAnsi="Aptos" w:eastAsia="Aptos" w:cs="Aptos"/>
          <w:b w:val="1"/>
          <w:bCs w:val="1"/>
          <w:noProof w:val="0"/>
          <w:sz w:val="48"/>
          <w:szCs w:val="48"/>
          <w:lang w:val="en-US"/>
        </w:rPr>
      </w:pPr>
      <w:bookmarkStart w:name="_Toc2120859946" w:id="583266721"/>
      <w:r w:rsidRPr="59DAAFC9" w:rsidR="4B789D33">
        <w:rPr>
          <w:rFonts w:ascii="Aptos" w:hAnsi="Aptos" w:eastAsia="Aptos" w:cs="Aptos"/>
          <w:b w:val="1"/>
          <w:bCs w:val="1"/>
          <w:noProof w:val="0"/>
          <w:sz w:val="48"/>
          <w:szCs w:val="48"/>
          <w:lang w:val="en-US"/>
        </w:rPr>
        <w:t>Strategic Intent</w:t>
      </w:r>
      <w:bookmarkEnd w:id="583266721"/>
    </w:p>
    <w:p xmlns:wp14="http://schemas.microsoft.com/office/word/2010/wordml" w:rsidP="59DAAFC9" wp14:paraId="027704C7" wp14:textId="2995AC68">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Strategic intent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essentially covers</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an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aspirations for the future, its vision, mission, and overarching strategic aims, which together steer how managers make decisions. Toyota Motor Corporation has a vision to contribute to “mobility for all” through its global operations while supporting the creation of a sustainable society. Toyota's mission statement outlines a commitment to manufacturing safe, top-tier, and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cutting-edge</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vehicles, aiming to enrich customers' lives and deliver value to stakeholders. (Toyota Motor Corporation, 2024)</w:t>
      </w:r>
    </w:p>
    <w:p xmlns:wp14="http://schemas.microsoft.com/office/word/2010/wordml" w:rsidP="59DAAFC9" wp14:paraId="023FA976" wp14:textId="24D1A91C">
      <w:pPr>
        <w:pStyle w:val="Normal"/>
        <w:spacing w:before="240" w:beforeAutospacing="off" w:after="240" w:afterAutospacing="off" w:line="360" w:lineRule="auto"/>
        <w:jc w:val="both"/>
        <w:rPr>
          <w:rFonts w:ascii="Aptos" w:hAnsi="Aptos" w:eastAsia="Aptos" w:cs="Aptos"/>
          <w:noProof w:val="0"/>
          <w:sz w:val="24"/>
          <w:szCs w:val="24"/>
          <w:lang w:val="en-US"/>
        </w:rPr>
      </w:pPr>
      <w:r>
        <w:br/>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Some of the key strategic objectives listed by Toyota include pursuing carbon neutrality by 2050, increasing its share of electrified vehicles (hybrid, plug-in hybrid, battery electric, and fuel cell vehicles), maintaining and strengthening its leadership position in global markets, investing in autonomous and connected vehicles, and improving manufacturing efficiency and resilience (Toyota Motor Corporation, 2024). Overall, Toyota’s strategic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objectives</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communicate the company’s desire to continue commercial growth in a manner that is environmentally conscious. This captures elements of both being the market leader </w:t>
      </w:r>
      <w:r w:rsidRPr="59DAAFC9" w:rsidR="46507897">
        <w:rPr>
          <w:rFonts w:ascii="Aptos" w:hAnsi="Aptos" w:eastAsia="Aptos" w:cs="Aptos"/>
          <w:b w:val="0"/>
          <w:bCs w:val="0"/>
          <w:i w:val="0"/>
          <w:iCs w:val="0"/>
          <w:caps w:val="0"/>
          <w:smallCaps w:val="0"/>
          <w:noProof w:val="0"/>
          <w:color w:val="000000" w:themeColor="text1" w:themeTint="FF" w:themeShade="FF"/>
          <w:sz w:val="24"/>
          <w:szCs w:val="24"/>
          <w:lang w:val="en-US"/>
        </w:rPr>
        <w:t>and</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being committed to sustainable business </w:t>
      </w:r>
      <w:r w:rsidRPr="59DAAFC9" w:rsidR="64C4DCB2">
        <w:rPr>
          <w:rFonts w:ascii="Aptos" w:hAnsi="Aptos" w:eastAsia="Aptos" w:cs="Aptos"/>
          <w:b w:val="0"/>
          <w:bCs w:val="0"/>
          <w:i w:val="0"/>
          <w:iCs w:val="0"/>
          <w:caps w:val="0"/>
          <w:smallCaps w:val="0"/>
          <w:noProof w:val="0"/>
          <w:color w:val="000000" w:themeColor="text1" w:themeTint="FF" w:themeShade="FF"/>
          <w:sz w:val="24"/>
          <w:szCs w:val="24"/>
          <w:lang w:val="en-US"/>
        </w:rPr>
        <w:t>practices</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Looking at strategic intent through a resource-based lens, Toyota is making sure its assets, like its manufacturing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expertise</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are ready for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what's</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 ahead in the market. (Barney and Hesterly, 2015) On the other hand, some may argue </w:t>
      </w:r>
      <w:r w:rsidRPr="59DAAFC9" w:rsidR="451E5556">
        <w:rPr>
          <w:rFonts w:ascii="Aptos" w:hAnsi="Aptos" w:eastAsia="Aptos" w:cs="Aptos"/>
          <w:b w:val="0"/>
          <w:bCs w:val="0"/>
          <w:i w:val="0"/>
          <w:iCs w:val="0"/>
          <w:caps w:val="0"/>
          <w:smallCaps w:val="0"/>
          <w:noProof w:val="0"/>
          <w:color w:val="000000" w:themeColor="text1" w:themeTint="FF" w:themeShade="FF"/>
          <w:sz w:val="24"/>
          <w:szCs w:val="24"/>
          <w:lang w:val="en-US"/>
        </w:rPr>
        <w:t xml:space="preserve">that </w:t>
      </w:r>
      <w:r w:rsidRPr="59DAAFC9" w:rsidR="5B0C9FA9">
        <w:rPr>
          <w:rFonts w:ascii="Aptos" w:hAnsi="Aptos" w:eastAsia="Aptos" w:cs="Aptos"/>
          <w:b w:val="0"/>
          <w:bCs w:val="0"/>
          <w:i w:val="0"/>
          <w:iCs w:val="0"/>
          <w:caps w:val="0"/>
          <w:smallCaps w:val="0"/>
          <w:noProof w:val="0"/>
          <w:color w:val="000000" w:themeColor="text1" w:themeTint="FF" w:themeShade="FF"/>
          <w:sz w:val="24"/>
          <w:szCs w:val="24"/>
          <w:lang w:val="en-US"/>
        </w:rPr>
        <w:t xml:space="preserve">this strategic intent leaves the company at risk. This is because Toyota has been slow to transition to fully battery electric vehicles and may lose market share to quicker adopters as the EV market continues to grow. </w:t>
      </w:r>
      <w:r w:rsidRPr="59DAAFC9" w:rsidR="55D797EB">
        <w:rPr>
          <w:rFonts w:ascii="Aptos" w:hAnsi="Aptos" w:eastAsia="Aptos" w:cs="Aptos"/>
          <w:noProof w:val="0"/>
          <w:sz w:val="24"/>
          <w:szCs w:val="24"/>
          <w:lang w:val="en-US"/>
        </w:rPr>
        <w:t>(</w:t>
      </w:r>
      <w:r w:rsidRPr="59DAAFC9" w:rsidR="55D797EB">
        <w:rPr>
          <w:rFonts w:ascii="Aptos" w:hAnsi="Aptos" w:eastAsia="Aptos" w:cs="Aptos"/>
          <w:noProof w:val="0"/>
          <w:sz w:val="24"/>
          <w:szCs w:val="24"/>
          <w:lang w:val="en-US"/>
        </w:rPr>
        <w:t>Pelegov</w:t>
      </w:r>
      <w:r w:rsidRPr="59DAAFC9" w:rsidR="55D797EB">
        <w:rPr>
          <w:rFonts w:ascii="Aptos" w:hAnsi="Aptos" w:eastAsia="Aptos" w:cs="Aptos"/>
          <w:noProof w:val="0"/>
          <w:sz w:val="24"/>
          <w:szCs w:val="24"/>
          <w:lang w:val="en-US"/>
        </w:rPr>
        <w:t xml:space="preserve"> and Pontes, 2018).</w:t>
      </w:r>
    </w:p>
    <w:p xmlns:wp14="http://schemas.microsoft.com/office/word/2010/wordml" w:rsidP="59DAAFC9" wp14:paraId="780B6424" wp14:textId="00A4CD97">
      <w:pPr>
        <w:pStyle w:val="Heading1"/>
        <w:spacing w:before="322" w:beforeAutospacing="off" w:after="322" w:afterAutospacing="off"/>
        <w:rPr>
          <w:rFonts w:ascii="Aptos" w:hAnsi="Aptos" w:eastAsia="Aptos" w:cs="Aptos"/>
          <w:b w:val="1"/>
          <w:bCs w:val="1"/>
          <w:noProof w:val="0"/>
          <w:sz w:val="48"/>
          <w:szCs w:val="48"/>
          <w:lang w:val="en-US"/>
        </w:rPr>
      </w:pPr>
      <w:bookmarkStart w:name="_Toc2064987737" w:id="1114795220"/>
      <w:r w:rsidRPr="59DAAFC9" w:rsidR="4B789D33">
        <w:rPr>
          <w:rFonts w:ascii="Aptos" w:hAnsi="Aptos" w:eastAsia="Aptos" w:cs="Aptos"/>
          <w:b w:val="1"/>
          <w:bCs w:val="1"/>
          <w:noProof w:val="0"/>
          <w:sz w:val="48"/>
          <w:szCs w:val="48"/>
          <w:lang w:val="en-US"/>
        </w:rPr>
        <w:t>Current Performance</w:t>
      </w:r>
      <w:bookmarkEnd w:id="1114795220"/>
    </w:p>
    <w:p xmlns:wp14="http://schemas.microsoft.com/office/word/2010/wordml" w:rsidP="59DAAFC9" wp14:paraId="5338EE90" wp14:textId="319C3ABE">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Toyota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remains</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a dominant player in the automotive industry across various markets worldwide. It is consistently among the world’s highest-volume automakers and has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remained</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relevant through diversification across multiple brands and vehicles such as Toyota and Lexus passenger vehicles and their line of trucks (Toyota Motor Corporation, 2024). Toyota vehicles have strong resale value and brand recognition for reliability and durability. There continues to be strong brand loyalty to Toyota products. As a result, Toyota continues to see success in both mature markets and emerging markets. Toyota’s investment </w:t>
      </w:r>
      <w:r w:rsidRPr="59DAAFC9" w:rsidR="38A96A75">
        <w:rPr>
          <w:rFonts w:ascii="Aptos" w:hAnsi="Aptos" w:eastAsia="Aptos" w:cs="Aptos"/>
          <w:b w:val="0"/>
          <w:bCs w:val="0"/>
          <w:i w:val="0"/>
          <w:iCs w:val="0"/>
          <w:caps w:val="0"/>
          <w:smallCaps w:val="0"/>
          <w:noProof w:val="0"/>
          <w:color w:val="000000" w:themeColor="text1" w:themeTint="FF" w:themeShade="FF"/>
          <w:sz w:val="24"/>
          <w:szCs w:val="24"/>
          <w:lang w:val="en-US"/>
        </w:rPr>
        <w:t>in</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hybridi</w:t>
      </w:r>
      <w:r w:rsidRPr="59DAAFC9" w:rsidR="1064E7B7">
        <w:rPr>
          <w:rFonts w:ascii="Aptos" w:hAnsi="Aptos" w:eastAsia="Aptos" w:cs="Aptos"/>
          <w:b w:val="0"/>
          <w:bCs w:val="0"/>
          <w:i w:val="0"/>
          <w:iCs w:val="0"/>
          <w:caps w:val="0"/>
          <w:smallCaps w:val="0"/>
          <w:noProof w:val="0"/>
          <w:color w:val="000000" w:themeColor="text1" w:themeTint="FF" w:themeShade="FF"/>
          <w:sz w:val="24"/>
          <w:szCs w:val="24"/>
          <w:lang w:val="en-US"/>
        </w:rPr>
        <w:t>s</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ation</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has been a commercial </w:t>
      </w:r>
      <w:r w:rsidRPr="59DAAFC9" w:rsidR="1E09CE94">
        <w:rPr>
          <w:rFonts w:ascii="Aptos" w:hAnsi="Aptos" w:eastAsia="Aptos" w:cs="Aptos"/>
          <w:b w:val="0"/>
          <w:bCs w:val="0"/>
          <w:i w:val="0"/>
          <w:iCs w:val="0"/>
          <w:caps w:val="0"/>
          <w:smallCaps w:val="0"/>
          <w:noProof w:val="0"/>
          <w:color w:val="000000" w:themeColor="text1" w:themeTint="FF" w:themeShade="FF"/>
          <w:sz w:val="24"/>
          <w:szCs w:val="24"/>
          <w:lang w:val="en-US"/>
        </w:rPr>
        <w:t>success</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Toyota has sold over 20 million hybrid vehicles globally, which signals strong customer demand for hybrids and Toyota’s early mover advantage in this segment (Toyota Motor Corporation, 2024).</w:t>
      </w:r>
      <w:r>
        <w:br/>
      </w:r>
      <w:r>
        <w:br/>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On the operations front, Toyota has had strong systems to allow for productivity as well as tight cost control. Toyota has been able to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leverage</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its Toyota Production System to achieve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high levels</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of productivity and efficiency while limiting waste and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quality. Toyota has some strategic weaknesses that it needs to address. There is significant competition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emerging</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 for Toyota in the battery electric vehicle segment. Companies </w:t>
      </w:r>
      <w:r w:rsidRPr="59DAAFC9" w:rsidR="0A3ED38D">
        <w:rPr>
          <w:rFonts w:ascii="Aptos" w:hAnsi="Aptos" w:eastAsia="Aptos" w:cs="Aptos"/>
          <w:b w:val="0"/>
          <w:bCs w:val="0"/>
          <w:i w:val="0"/>
          <w:iCs w:val="0"/>
          <w:caps w:val="0"/>
          <w:smallCaps w:val="0"/>
          <w:noProof w:val="0"/>
          <w:color w:val="000000" w:themeColor="text1" w:themeTint="FF" w:themeShade="FF"/>
          <w:sz w:val="24"/>
          <w:szCs w:val="24"/>
          <w:lang w:val="en-US"/>
        </w:rPr>
        <w:t xml:space="preserve">such as Tesla and BYD </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xml:space="preserve">have been gaining scale in the EV market very quickly </w:t>
      </w:r>
      <w:r w:rsidRPr="59DAAFC9" w:rsidR="6A7C8546">
        <w:rPr>
          <w:rFonts w:ascii="Aptos" w:hAnsi="Aptos" w:eastAsia="Aptos" w:cs="Aptos"/>
          <w:noProof w:val="0"/>
          <w:sz w:val="24"/>
          <w:szCs w:val="24"/>
          <w:lang w:val="en-US"/>
        </w:rPr>
        <w:t>(Adamik and Lisowski, 2025)</w:t>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 Toyota has also faced supply constraints due to the semiconductor shortage as well as instability in other areas of their supply chain due to geopolitical issues. This highlights some weaknesses with Toyota’s extremely lean production system and global supply network (Lynch, 2015).</w:t>
      </w:r>
      <w:r>
        <w:br/>
      </w:r>
      <w:r>
        <w:br/>
      </w:r>
      <w:r w:rsidRPr="59DAAFC9" w:rsidR="40B53A76">
        <w:rPr>
          <w:rFonts w:ascii="Aptos" w:hAnsi="Aptos" w:eastAsia="Aptos" w:cs="Aptos"/>
          <w:b w:val="0"/>
          <w:bCs w:val="0"/>
          <w:i w:val="0"/>
          <w:iCs w:val="0"/>
          <w:caps w:val="0"/>
          <w:smallCaps w:val="0"/>
          <w:noProof w:val="0"/>
          <w:color w:val="000000" w:themeColor="text1" w:themeTint="FF" w:themeShade="FF"/>
          <w:sz w:val="24"/>
          <w:szCs w:val="24"/>
          <w:lang w:val="en-US"/>
        </w:rPr>
        <w:t>Toyota is performing well today but will need to move more quickly to develop their capabilities in electrification and software to stay competitive.</w:t>
      </w:r>
    </w:p>
    <w:p w:rsidR="59DAAFC9" w:rsidP="59DAAFC9" w:rsidRDefault="59DAAFC9" w14:paraId="32D4AC5F" w14:textId="0A0296C4">
      <w:pPr>
        <w:pStyle w:val="Normal"/>
        <w:suppressLineNumbers w:val="0"/>
        <w:bidi w:val="0"/>
        <w:spacing w:before="240" w:beforeAutospacing="off" w:after="24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59DAAFC9" w:rsidP="59DAAFC9" w:rsidRDefault="59DAAFC9" w14:paraId="6EC36324" w14:textId="78459E7F">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00BE13AA" wp14:paraId="34F3008E" wp14:textId="4A7A6FCF">
      <w:pPr>
        <w:pStyle w:val="Heading1"/>
        <w:spacing w:before="322" w:beforeAutospacing="off" w:after="322" w:afterAutospacing="off"/>
        <w:rPr>
          <w:rStyle w:val="Heading1Char"/>
          <w:b w:val="1"/>
          <w:bCs w:val="1"/>
          <w:noProof w:val="0"/>
          <w:sz w:val="48"/>
          <w:szCs w:val="48"/>
          <w:lang w:val="en-US"/>
        </w:rPr>
      </w:pPr>
      <w:bookmarkStart w:name="_Toc1827373754" w:id="1737828569"/>
      <w:r w:rsidRPr="59DAAFC9" w:rsidR="4B789D33">
        <w:rPr>
          <w:rStyle w:val="Heading1Char"/>
          <w:b w:val="1"/>
          <w:bCs w:val="1"/>
          <w:noProof w:val="0"/>
          <w:sz w:val="48"/>
          <w:szCs w:val="48"/>
          <w:lang w:val="en-US"/>
        </w:rPr>
        <w:t>Strategy Analysis</w:t>
      </w:r>
      <w:bookmarkEnd w:id="1737828569"/>
    </w:p>
    <w:p xmlns:wp14="http://schemas.microsoft.com/office/word/2010/wordml" w:rsidP="00BE13AA" wp14:paraId="48370B92" wp14:textId="408DDBE4">
      <w:pPr>
        <w:pStyle w:val="Heading1"/>
        <w:spacing w:before="322" w:beforeAutospacing="off" w:after="322" w:afterAutospacing="off"/>
      </w:pPr>
      <w:r w:rsidRPr="59DAAFC9" w:rsidR="4B789D33">
        <w:rPr>
          <w:rFonts w:ascii="Aptos" w:hAnsi="Aptos" w:eastAsia="Aptos" w:cs="Aptos"/>
          <w:b w:val="1"/>
          <w:bCs w:val="1"/>
          <w:noProof w:val="0"/>
          <w:sz w:val="48"/>
          <w:szCs w:val="48"/>
          <w:lang w:val="en-US"/>
        </w:rPr>
        <w:t xml:space="preserve"> </w:t>
      </w:r>
      <w:bookmarkStart w:name="_Toc190107746" w:id="891638755"/>
      <w:r w:rsidRPr="59DAAFC9" w:rsidR="4B789D33">
        <w:rPr>
          <w:rStyle w:val="Heading2Char"/>
          <w:b w:val="1"/>
          <w:bCs w:val="1"/>
          <w:noProof w:val="0"/>
          <w:sz w:val="36"/>
          <w:szCs w:val="36"/>
          <w:lang w:val="en-US"/>
        </w:rPr>
        <w:t>External Environmental Audit</w:t>
      </w:r>
      <w:bookmarkEnd w:id="891638755"/>
      <w:r w:rsidRPr="59DAAFC9" w:rsidR="4B789D33">
        <w:rPr>
          <w:rStyle w:val="Heading2Char"/>
          <w:b w:val="1"/>
          <w:bCs w:val="1"/>
          <w:noProof w:val="0"/>
          <w:sz w:val="36"/>
          <w:szCs w:val="36"/>
          <w:lang w:val="en-US"/>
        </w:rPr>
        <w:t xml:space="preserve"> </w:t>
      </w:r>
    </w:p>
    <w:p xmlns:wp14="http://schemas.microsoft.com/office/word/2010/wordml" w:rsidP="00BE13AA" wp14:paraId="363E0580" wp14:textId="4354E3FD">
      <w:pPr>
        <w:pStyle w:val="Heading3"/>
        <w:rPr>
          <w:b w:val="1"/>
          <w:bCs w:val="1"/>
          <w:noProof w:val="0"/>
          <w:sz w:val="32"/>
          <w:szCs w:val="32"/>
          <w:lang w:val="en-US"/>
        </w:rPr>
      </w:pPr>
      <w:bookmarkStart w:name="_Toc1921205105" w:id="1161632240"/>
      <w:r w:rsidRPr="59DAAFC9" w:rsidR="4B789D33">
        <w:rPr>
          <w:b w:val="1"/>
          <w:bCs w:val="1"/>
          <w:noProof w:val="0"/>
          <w:sz w:val="32"/>
          <w:szCs w:val="32"/>
          <w:lang w:val="en-US"/>
        </w:rPr>
        <w:t>PESTEL Analysis</w:t>
      </w:r>
      <w:bookmarkEnd w:id="1161632240"/>
    </w:p>
    <w:p xmlns:wp14="http://schemas.microsoft.com/office/word/2010/wordml" w:rsidP="00BE13AA" wp14:paraId="0591A371" wp14:textId="1C4BDC0C">
      <w:pPr>
        <w:pStyle w:val="Normal"/>
        <w:rPr>
          <w:b w:val="1"/>
          <w:bCs w:val="1"/>
          <w:noProof w:val="0"/>
          <w:sz w:val="28"/>
          <w:szCs w:val="28"/>
          <w:lang w:val="en-US"/>
        </w:rPr>
      </w:pPr>
      <w:r w:rsidRPr="00BE13AA" w:rsidR="6D708EBE">
        <w:rPr>
          <w:b w:val="1"/>
          <w:bCs w:val="1"/>
          <w:noProof w:val="0"/>
          <w:sz w:val="28"/>
          <w:szCs w:val="28"/>
          <w:lang w:val="en-US"/>
        </w:rPr>
        <w:t>Political</w:t>
      </w:r>
    </w:p>
    <w:p w:rsidR="65B1027D" w:rsidP="59DAAFC9" w:rsidRDefault="65B1027D" w14:paraId="287B0935" w14:textId="4674B6D4">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65B1027D">
        <w:rPr>
          <w:rFonts w:ascii="Aptos" w:hAnsi="Aptos" w:eastAsia="Aptos" w:cs="Aptos"/>
          <w:b w:val="0"/>
          <w:bCs w:val="0"/>
          <w:i w:val="0"/>
          <w:iCs w:val="0"/>
          <w:caps w:val="0"/>
          <w:smallCaps w:val="0"/>
          <w:noProof w:val="0"/>
          <w:color w:val="000000" w:themeColor="text1" w:themeTint="FF" w:themeShade="FF"/>
          <w:sz w:val="24"/>
          <w:szCs w:val="24"/>
          <w:lang w:val="en-US"/>
        </w:rPr>
        <w:t xml:space="preserve">Governments are intensifying regulation on vehicle emissions and providing support for zero emission vehicles. In the UK, a Zero Emission </w:t>
      </w:r>
      <w:r w:rsidRPr="59DAAFC9" w:rsidR="65B1027D">
        <w:rPr>
          <w:rFonts w:ascii="Aptos" w:hAnsi="Aptos" w:eastAsia="Aptos" w:cs="Aptos"/>
          <w:b w:val="0"/>
          <w:bCs w:val="0"/>
          <w:i w:val="0"/>
          <w:iCs w:val="0"/>
          <w:caps w:val="0"/>
          <w:smallCaps w:val="0"/>
          <w:noProof w:val="0"/>
          <w:color w:val="000000" w:themeColor="text1" w:themeTint="FF" w:themeShade="FF"/>
          <w:sz w:val="24"/>
          <w:szCs w:val="24"/>
          <w:lang w:val="en-US"/>
        </w:rPr>
        <w:t>Vehicle</w:t>
      </w:r>
      <w:r w:rsidRPr="59DAAFC9" w:rsidR="65B1027D">
        <w:rPr>
          <w:rFonts w:ascii="Aptos" w:hAnsi="Aptos" w:eastAsia="Aptos" w:cs="Aptos"/>
          <w:b w:val="0"/>
          <w:bCs w:val="0"/>
          <w:i w:val="0"/>
          <w:iCs w:val="0"/>
          <w:caps w:val="0"/>
          <w:smallCaps w:val="0"/>
          <w:noProof w:val="0"/>
          <w:color w:val="000000" w:themeColor="text1" w:themeTint="FF" w:themeShade="FF"/>
          <w:sz w:val="24"/>
          <w:szCs w:val="24"/>
          <w:lang w:val="en-US"/>
        </w:rPr>
        <w:t xml:space="preserve"> mandates gradually increasing sales proportions of zero emission cars, with 100% mandated by 2035. Legislation such as this creates pressure for automotive manufacturers to produce and sell more EVs (</w:t>
      </w:r>
      <w:r w:rsidRPr="59DAAFC9" w:rsidR="59ACED85">
        <w:rPr>
          <w:rFonts w:ascii="Aptos" w:hAnsi="Aptos" w:eastAsia="Aptos" w:cs="Aptos"/>
          <w:b w:val="0"/>
          <w:bCs w:val="0"/>
          <w:i w:val="0"/>
          <w:iCs w:val="0"/>
          <w:caps w:val="0"/>
          <w:smallCaps w:val="0"/>
          <w:noProof w:val="0"/>
          <w:color w:val="000000" w:themeColor="text1" w:themeTint="FF" w:themeShade="FF"/>
          <w:sz w:val="24"/>
          <w:szCs w:val="24"/>
          <w:lang w:val="en-US"/>
        </w:rPr>
        <w:t>Department</w:t>
      </w:r>
      <w:r w:rsidRPr="59DAAFC9" w:rsidR="65B1027D">
        <w:rPr>
          <w:rFonts w:ascii="Aptos" w:hAnsi="Aptos" w:eastAsia="Aptos" w:cs="Aptos"/>
          <w:b w:val="0"/>
          <w:bCs w:val="0"/>
          <w:i w:val="0"/>
          <w:iCs w:val="0"/>
          <w:caps w:val="0"/>
          <w:smallCaps w:val="0"/>
          <w:noProof w:val="0"/>
          <w:color w:val="000000" w:themeColor="text1" w:themeTint="FF" w:themeShade="FF"/>
          <w:sz w:val="24"/>
          <w:szCs w:val="24"/>
          <w:lang w:val="en-US"/>
        </w:rPr>
        <w:t xml:space="preserve"> for Transport, 2024).</w:t>
      </w:r>
    </w:p>
    <w:p xmlns:wp14="http://schemas.microsoft.com/office/word/2010/wordml" w:rsidP="59DAAFC9" wp14:paraId="0B18AB79" wp14:textId="2A6A5C71">
      <w:pPr>
        <w:pStyle w:val="Normal"/>
        <w:spacing w:line="360" w:lineRule="auto"/>
        <w:jc w:val="both"/>
        <w:rPr>
          <w:b w:val="1"/>
          <w:bCs w:val="1"/>
          <w:noProof w:val="0"/>
          <w:sz w:val="28"/>
          <w:szCs w:val="28"/>
          <w:lang w:val="en-US"/>
        </w:rPr>
      </w:pPr>
      <w:r w:rsidRPr="59DAAFC9" w:rsidR="4B789D33">
        <w:rPr>
          <w:rFonts w:ascii="Aptos" w:hAnsi="Aptos" w:eastAsia="" w:cs="" w:asciiTheme="minorAscii" w:hAnsiTheme="minorAscii" w:eastAsiaTheme="minorEastAsia" w:cstheme="minorBidi"/>
          <w:b w:val="1"/>
          <w:bCs w:val="1"/>
          <w:noProof w:val="0"/>
          <w:color w:val="auto"/>
          <w:sz w:val="28"/>
          <w:szCs w:val="28"/>
          <w:lang w:val="en-US" w:eastAsia="ja-JP" w:bidi="ar-SA"/>
        </w:rPr>
        <w:t>Economic</w:t>
      </w:r>
    </w:p>
    <w:p xmlns:wp14="http://schemas.microsoft.com/office/word/2010/wordml" w:rsidP="59DAAFC9" wp14:paraId="0284ECE0" wp14:textId="59659F8A">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39E0B7C7">
        <w:rPr>
          <w:rFonts w:ascii="Aptos" w:hAnsi="Aptos" w:eastAsia="Aptos" w:cs="Aptos"/>
          <w:b w:val="0"/>
          <w:bCs w:val="0"/>
          <w:i w:val="0"/>
          <w:iCs w:val="0"/>
          <w:caps w:val="0"/>
          <w:smallCaps w:val="0"/>
          <w:noProof w:val="0"/>
          <w:color w:val="000000" w:themeColor="text1" w:themeTint="FF" w:themeShade="FF"/>
          <w:sz w:val="24"/>
          <w:szCs w:val="24"/>
          <w:lang w:val="en-US"/>
        </w:rPr>
        <w:t xml:space="preserve">Inflation, interest </w:t>
      </w:r>
      <w:r w:rsidRPr="59DAAFC9" w:rsidR="5EA2B19B">
        <w:rPr>
          <w:rFonts w:ascii="Aptos" w:hAnsi="Aptos" w:eastAsia="Aptos" w:cs="Aptos"/>
          <w:b w:val="0"/>
          <w:bCs w:val="0"/>
          <w:i w:val="0"/>
          <w:iCs w:val="0"/>
          <w:caps w:val="0"/>
          <w:smallCaps w:val="0"/>
          <w:noProof w:val="0"/>
          <w:color w:val="000000" w:themeColor="text1" w:themeTint="FF" w:themeShade="FF"/>
          <w:sz w:val="24"/>
          <w:szCs w:val="24"/>
          <w:lang w:val="en-US"/>
        </w:rPr>
        <w:t>rates,</w:t>
      </w:r>
      <w:r w:rsidRPr="59DAAFC9" w:rsidR="39E0B7C7">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59DAAFC9" w:rsidR="5E3A2F05">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59DAAFC9" w:rsidR="39E0B7C7">
        <w:rPr>
          <w:rFonts w:ascii="Aptos" w:hAnsi="Aptos" w:eastAsia="Aptos" w:cs="Aptos"/>
          <w:b w:val="0"/>
          <w:bCs w:val="0"/>
          <w:i w:val="0"/>
          <w:iCs w:val="0"/>
          <w:caps w:val="0"/>
          <w:smallCaps w:val="0"/>
          <w:noProof w:val="0"/>
          <w:color w:val="000000" w:themeColor="text1" w:themeTint="FF" w:themeShade="FF"/>
          <w:sz w:val="24"/>
          <w:szCs w:val="24"/>
          <w:lang w:val="en-US"/>
        </w:rPr>
        <w:t xml:space="preserve">cost of raw materials impact profit margins and customer </w:t>
      </w:r>
      <w:r w:rsidRPr="59DAAFC9" w:rsidR="39E0B7C7">
        <w:rPr>
          <w:rFonts w:ascii="Aptos" w:hAnsi="Aptos" w:eastAsia="Aptos" w:cs="Aptos"/>
          <w:b w:val="0"/>
          <w:bCs w:val="0"/>
          <w:i w:val="0"/>
          <w:iCs w:val="0"/>
          <w:caps w:val="0"/>
          <w:smallCaps w:val="0"/>
          <w:noProof w:val="0"/>
          <w:color w:val="000000" w:themeColor="text1" w:themeTint="FF" w:themeShade="FF"/>
          <w:sz w:val="24"/>
          <w:szCs w:val="24"/>
          <w:lang w:val="en-US"/>
        </w:rPr>
        <w:t>purchasing</w:t>
      </w:r>
      <w:r w:rsidRPr="59DAAFC9" w:rsidR="39E0B7C7">
        <w:rPr>
          <w:rFonts w:ascii="Aptos" w:hAnsi="Aptos" w:eastAsia="Aptos" w:cs="Aptos"/>
          <w:b w:val="0"/>
          <w:bCs w:val="0"/>
          <w:i w:val="0"/>
          <w:iCs w:val="0"/>
          <w:caps w:val="0"/>
          <w:smallCaps w:val="0"/>
          <w:noProof w:val="0"/>
          <w:color w:val="000000" w:themeColor="text1" w:themeTint="FF" w:themeShade="FF"/>
          <w:sz w:val="24"/>
          <w:szCs w:val="24"/>
          <w:lang w:val="en-US"/>
        </w:rPr>
        <w:t xml:space="preserve"> power. Fluctuations in currency value can affect the overseas earnings and import costs of global exporters such as Toyota Motor Corporation (Bank of England, 2024).</w:t>
      </w:r>
    </w:p>
    <w:p xmlns:wp14="http://schemas.microsoft.com/office/word/2010/wordml" w:rsidP="59DAAFC9" wp14:paraId="0BA0B9A7" wp14:textId="3E66B656">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Social</w:t>
      </w:r>
    </w:p>
    <w:p xmlns:wp14="http://schemas.microsoft.com/office/word/2010/wordml" w:rsidP="59DAAFC9" wp14:paraId="04D7A4C1" wp14:textId="1EEE1BDA">
      <w:pPr>
        <w:pStyle w:val="Normal"/>
        <w:spacing w:line="360" w:lineRule="auto"/>
        <w:jc w:val="both"/>
        <w:rPr>
          <w:rFonts w:ascii="Aptos" w:hAnsi="Aptos" w:eastAsia="Aptos" w:cs="Aptos"/>
          <w:noProof w:val="0"/>
          <w:sz w:val="24"/>
          <w:szCs w:val="24"/>
          <w:lang w:val="en-US"/>
        </w:rPr>
      </w:pPr>
      <w:r w:rsidRPr="59DAAFC9" w:rsidR="6B960206">
        <w:rPr>
          <w:rFonts w:ascii="Aptos" w:hAnsi="Aptos" w:eastAsia="Aptos" w:cs="Aptos"/>
          <w:b w:val="0"/>
          <w:bCs w:val="0"/>
          <w:i w:val="0"/>
          <w:iCs w:val="0"/>
          <w:caps w:val="0"/>
          <w:smallCaps w:val="0"/>
          <w:noProof w:val="0"/>
          <w:color w:val="000000" w:themeColor="text1" w:themeTint="FF" w:themeShade="FF"/>
          <w:sz w:val="24"/>
          <w:szCs w:val="24"/>
          <w:lang w:val="en-US"/>
        </w:rPr>
        <w:t>Consumers are placing higher importance on sustainability, safety, and digital features. Younger demographics are showing a greater preference for mobility services over vehicle ownership (Department for Transport, 2024)</w:t>
      </w:r>
    </w:p>
    <w:p xmlns:wp14="http://schemas.microsoft.com/office/word/2010/wordml" w:rsidP="59DAAFC9" wp14:paraId="6AA564DF" wp14:textId="705AFD89">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Technological</w:t>
      </w:r>
    </w:p>
    <w:p xmlns:wp14="http://schemas.microsoft.com/office/word/2010/wordml" w:rsidP="59DAAFC9" wp14:paraId="2EF36332" wp14:textId="3E927356">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03BBE2B0">
        <w:rPr>
          <w:rFonts w:ascii="Aptos" w:hAnsi="Aptos" w:eastAsia="Aptos" w:cs="Aptos"/>
          <w:b w:val="0"/>
          <w:bCs w:val="0"/>
          <w:i w:val="0"/>
          <w:iCs w:val="0"/>
          <w:caps w:val="0"/>
          <w:smallCaps w:val="0"/>
          <w:noProof w:val="0"/>
          <w:color w:val="000000" w:themeColor="text1" w:themeTint="FF" w:themeShade="FF"/>
          <w:sz w:val="24"/>
          <w:szCs w:val="24"/>
          <w:lang w:val="en-US"/>
        </w:rPr>
        <w:t xml:space="preserve">Advances in battery technology, AI, autonomous </w:t>
      </w:r>
      <w:r w:rsidRPr="59DAAFC9" w:rsidR="03BBE2B0">
        <w:rPr>
          <w:rFonts w:ascii="Aptos" w:hAnsi="Aptos" w:eastAsia="Aptos" w:cs="Aptos"/>
          <w:b w:val="0"/>
          <w:bCs w:val="0"/>
          <w:i w:val="0"/>
          <w:iCs w:val="0"/>
          <w:caps w:val="0"/>
          <w:smallCaps w:val="0"/>
          <w:noProof w:val="0"/>
          <w:color w:val="000000" w:themeColor="text1" w:themeTint="FF" w:themeShade="FF"/>
          <w:sz w:val="24"/>
          <w:szCs w:val="24"/>
          <w:lang w:val="en-US"/>
        </w:rPr>
        <w:t>driving,</w:t>
      </w:r>
      <w:r w:rsidRPr="59DAAFC9" w:rsidR="03BBE2B0">
        <w:rPr>
          <w:rFonts w:ascii="Aptos" w:hAnsi="Aptos" w:eastAsia="Aptos" w:cs="Aptos"/>
          <w:b w:val="0"/>
          <w:bCs w:val="0"/>
          <w:i w:val="0"/>
          <w:iCs w:val="0"/>
          <w:caps w:val="0"/>
          <w:smallCaps w:val="0"/>
          <w:noProof w:val="0"/>
          <w:color w:val="000000" w:themeColor="text1" w:themeTint="FF" w:themeShade="FF"/>
          <w:sz w:val="24"/>
          <w:szCs w:val="24"/>
          <w:lang w:val="en-US"/>
        </w:rPr>
        <w:t xml:space="preserve"> and software-defined vehicles are creating new competitors and advantages. Capability in these technologies is now considered as important as mechanical competencies (Dess et al., 2019).</w:t>
      </w:r>
    </w:p>
    <w:p w:rsidR="59DAAFC9" w:rsidP="59DAAFC9" w:rsidRDefault="59DAAFC9" w14:paraId="6F94FFE0" w14:textId="06D75EFE">
      <w:pPr>
        <w:pStyle w:val="Normal"/>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DAAFC9" wp14:paraId="68B35D4A" wp14:textId="06DA5378">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Environmental</w:t>
      </w:r>
    </w:p>
    <w:p xmlns:wp14="http://schemas.microsoft.com/office/word/2010/wordml" w:rsidP="59DAAFC9" wp14:paraId="2B49E3B3" wp14:textId="1DCC7C0D">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44928EB7">
        <w:rPr>
          <w:rFonts w:ascii="Aptos" w:hAnsi="Aptos" w:eastAsia="Aptos" w:cs="Aptos"/>
          <w:b w:val="0"/>
          <w:bCs w:val="0"/>
          <w:i w:val="0"/>
          <w:iCs w:val="0"/>
          <w:caps w:val="0"/>
          <w:smallCaps w:val="0"/>
          <w:noProof w:val="0"/>
          <w:color w:val="000000" w:themeColor="text1" w:themeTint="FF" w:themeShade="FF"/>
          <w:sz w:val="24"/>
          <w:szCs w:val="24"/>
          <w:lang w:val="en-US"/>
        </w:rPr>
        <w:t>Climate change concerns are driving consumer demand for low-carbon vehicle production methods and cleaner car emissions. Toyota Motor Corporation’s goals of carbon neutrality are responsive to this trend (UK Government, 2021).</w:t>
      </w:r>
    </w:p>
    <w:p xmlns:wp14="http://schemas.microsoft.com/office/word/2010/wordml" w:rsidP="59DAAFC9" wp14:paraId="70D10764" wp14:textId="6877E347">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Legal</w:t>
      </w:r>
    </w:p>
    <w:p w:rsidR="099CB784" w:rsidP="59DAAFC9" w:rsidRDefault="099CB784" w14:paraId="4E4E8E63" w14:textId="7FD84968">
      <w:pPr>
        <w:pStyle w:val="Normal"/>
        <w:spacing w:before="240" w:beforeAutospacing="off" w:after="240" w:afterAutospacing="off" w:line="360" w:lineRule="auto"/>
        <w:jc w:val="both"/>
      </w:pPr>
      <w:r w:rsidRPr="59DAAFC9" w:rsidR="099CB784">
        <w:rPr>
          <w:rFonts w:ascii="Aptos" w:hAnsi="Aptos" w:eastAsia="Aptos" w:cs="Aptos"/>
          <w:noProof w:val="0"/>
          <w:sz w:val="24"/>
          <w:szCs w:val="24"/>
          <w:lang w:val="en-US"/>
        </w:rPr>
        <w:t xml:space="preserve">Safety, data privacy, and environmental compliance requirements continue to increase across major automotive markets, creating </w:t>
      </w:r>
      <w:r w:rsidRPr="59DAAFC9" w:rsidR="099CB784">
        <w:rPr>
          <w:rFonts w:ascii="Aptos" w:hAnsi="Aptos" w:eastAsia="Aptos" w:cs="Aptos"/>
          <w:noProof w:val="0"/>
          <w:sz w:val="24"/>
          <w:szCs w:val="24"/>
          <w:lang w:val="en-US"/>
        </w:rPr>
        <w:t>additional</w:t>
      </w:r>
      <w:r w:rsidRPr="59DAAFC9" w:rsidR="099CB784">
        <w:rPr>
          <w:rFonts w:ascii="Aptos" w:hAnsi="Aptos" w:eastAsia="Aptos" w:cs="Aptos"/>
          <w:noProof w:val="0"/>
          <w:sz w:val="24"/>
          <w:szCs w:val="24"/>
          <w:lang w:val="en-US"/>
        </w:rPr>
        <w:t xml:space="preserve"> regulatory pressure for manufacturers (Department for Transport, 2024).</w:t>
      </w:r>
    </w:p>
    <w:p xmlns:wp14="http://schemas.microsoft.com/office/word/2010/wordml" w:rsidP="00BE13AA" wp14:paraId="5F37F2AA" wp14:textId="60492713">
      <w:pPr>
        <w:spacing w:before="0" w:beforeAutospacing="off" w:after="0" w:afterAutospacing="off"/>
      </w:pPr>
    </w:p>
    <w:p xmlns:wp14="http://schemas.microsoft.com/office/word/2010/wordml" w:rsidP="00BE13AA" wp14:paraId="17A96CB7" wp14:textId="30877359">
      <w:pPr>
        <w:pStyle w:val="Heading3"/>
        <w:rPr>
          <w:b w:val="1"/>
          <w:bCs w:val="1"/>
          <w:noProof w:val="0"/>
          <w:sz w:val="32"/>
          <w:szCs w:val="32"/>
          <w:lang w:val="en-US"/>
        </w:rPr>
      </w:pPr>
      <w:bookmarkStart w:name="_Toc1592641494" w:id="1068054580"/>
      <w:r w:rsidRPr="59DAAFC9" w:rsidR="4B789D33">
        <w:rPr>
          <w:b w:val="1"/>
          <w:bCs w:val="1"/>
          <w:noProof w:val="0"/>
          <w:sz w:val="32"/>
          <w:szCs w:val="32"/>
          <w:lang w:val="en-US"/>
        </w:rPr>
        <w:t>Porter’s Five Forces</w:t>
      </w:r>
      <w:bookmarkEnd w:id="1068054580"/>
    </w:p>
    <w:p xmlns:wp14="http://schemas.microsoft.com/office/word/2010/wordml" w:rsidP="00BE13AA" wp14:paraId="26DB7B03" wp14:textId="34278EDD">
      <w:pPr>
        <w:pStyle w:val="Normal"/>
        <w:rPr>
          <w:b w:val="1"/>
          <w:bCs w:val="1"/>
          <w:noProof w:val="0"/>
          <w:sz w:val="28"/>
          <w:szCs w:val="28"/>
          <w:lang w:val="en-US"/>
        </w:rPr>
      </w:pPr>
      <w:r w:rsidRPr="00BE13AA" w:rsidR="6D708EBE">
        <w:rPr>
          <w:b w:val="1"/>
          <w:bCs w:val="1"/>
          <w:noProof w:val="0"/>
          <w:sz w:val="28"/>
          <w:szCs w:val="28"/>
          <w:lang w:val="en-US"/>
        </w:rPr>
        <w:t>Competitive Rivalry – High</w:t>
      </w:r>
    </w:p>
    <w:p xmlns:wp14="http://schemas.microsoft.com/office/word/2010/wordml" w:rsidP="59DAAFC9" wp14:paraId="0187BB7B" wp14:textId="424B87E5">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2B881BF1">
        <w:rPr>
          <w:rFonts w:ascii="Aptos" w:hAnsi="Aptos" w:eastAsia="Aptos" w:cs="Aptos"/>
          <w:b w:val="0"/>
          <w:bCs w:val="0"/>
          <w:i w:val="0"/>
          <w:iCs w:val="0"/>
          <w:caps w:val="0"/>
          <w:smallCaps w:val="0"/>
          <w:noProof w:val="0"/>
          <w:color w:val="000000" w:themeColor="text1" w:themeTint="FF" w:themeShade="FF"/>
          <w:sz w:val="24"/>
          <w:szCs w:val="24"/>
          <w:lang w:val="en-US"/>
        </w:rPr>
        <w:t xml:space="preserve">Power automotive players like Volkswagen Group, Ford Motor Company, etc., offer tough competition to Toyota. Recently, electric vehicle companies such as Tesla and BYD Company have also entered the market growing at a rapid pace. Competitive rivalry puts pressure on Toyota to innovate faster and cut costs while expanding their market share in battery electric </w:t>
      </w:r>
      <w:r w:rsidRPr="59DAAFC9" w:rsidR="1085A60A">
        <w:rPr>
          <w:rFonts w:ascii="Aptos" w:hAnsi="Aptos" w:eastAsia="Aptos" w:cs="Aptos"/>
          <w:b w:val="0"/>
          <w:bCs w:val="0"/>
          <w:i w:val="0"/>
          <w:iCs w:val="0"/>
          <w:caps w:val="0"/>
          <w:smallCaps w:val="0"/>
          <w:noProof w:val="0"/>
          <w:color w:val="000000" w:themeColor="text1" w:themeTint="FF" w:themeShade="FF"/>
          <w:sz w:val="24"/>
          <w:szCs w:val="24"/>
          <w:lang w:val="en-US"/>
        </w:rPr>
        <w:t>vehicles (</w:t>
      </w:r>
      <w:r w:rsidRPr="59DAAFC9" w:rsidR="3E7950CC">
        <w:rPr>
          <w:rFonts w:ascii="Aptos" w:hAnsi="Aptos" w:eastAsia="Aptos" w:cs="Aptos"/>
          <w:b w:val="0"/>
          <w:bCs w:val="0"/>
          <w:i w:val="0"/>
          <w:iCs w:val="0"/>
          <w:caps w:val="0"/>
          <w:smallCaps w:val="0"/>
          <w:noProof w:val="0"/>
          <w:color w:val="000000" w:themeColor="text1" w:themeTint="FF" w:themeShade="FF"/>
          <w:sz w:val="24"/>
          <w:szCs w:val="24"/>
          <w:lang w:val="en-US"/>
        </w:rPr>
        <w:t>Whittington</w:t>
      </w:r>
      <w:r w:rsidRPr="59DAAFC9" w:rsidR="2B881BF1">
        <w:rPr>
          <w:rFonts w:ascii="Aptos" w:hAnsi="Aptos" w:eastAsia="Aptos" w:cs="Aptos"/>
          <w:b w:val="0"/>
          <w:bCs w:val="0"/>
          <w:i w:val="0"/>
          <w:iCs w:val="0"/>
          <w:caps w:val="0"/>
          <w:smallCaps w:val="0"/>
          <w:noProof w:val="0"/>
          <w:color w:val="000000" w:themeColor="text1" w:themeTint="FF" w:themeShade="FF"/>
          <w:sz w:val="24"/>
          <w:szCs w:val="24"/>
          <w:lang w:val="en-US"/>
        </w:rPr>
        <w:t xml:space="preserve"> et al., 2020).</w:t>
      </w:r>
    </w:p>
    <w:p xmlns:wp14="http://schemas.microsoft.com/office/word/2010/wordml" w:rsidP="59DAAFC9" wp14:paraId="6FAB8F66" wp14:textId="209990B9">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Threat of New Entrants – Moderate</w:t>
      </w:r>
    </w:p>
    <w:p xmlns:wp14="http://schemas.microsoft.com/office/word/2010/wordml" w:rsidP="59DAAFC9" wp14:paraId="14A7D5B6" wp14:textId="442723FC">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59DAAFC9" w:rsidR="4D7A43E9">
        <w:rPr>
          <w:rFonts w:ascii="Aptos" w:hAnsi="Aptos" w:eastAsia="Aptos" w:cs="Aptos"/>
          <w:b w:val="0"/>
          <w:bCs w:val="0"/>
          <w:i w:val="0"/>
          <w:iCs w:val="0"/>
          <w:caps w:val="0"/>
          <w:smallCaps w:val="0"/>
          <w:noProof w:val="0"/>
          <w:color w:val="000000" w:themeColor="text1" w:themeTint="FF" w:themeShade="FF"/>
          <w:sz w:val="24"/>
          <w:szCs w:val="24"/>
          <w:lang w:val="en-US"/>
        </w:rPr>
        <w:t xml:space="preserve">The capital requirement for the automobile industry is high as prospective entrants require huge cash flow to invest in production units, research and development, supply chain, dealership networks, etc. Although EV manufacturers do not have to invest as much as legacy players in internal combustion engine production units, old technology, and heavy machinery. Restructuring an old </w:t>
      </w:r>
      <w:r w:rsidRPr="59DAAFC9" w:rsidR="17A6607A">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59DAAFC9" w:rsidR="4D7A43E9">
        <w:rPr>
          <w:rFonts w:ascii="Aptos" w:hAnsi="Aptos" w:eastAsia="Aptos" w:cs="Aptos"/>
          <w:b w:val="0"/>
          <w:bCs w:val="0"/>
          <w:i w:val="0"/>
          <w:iCs w:val="0"/>
          <w:caps w:val="0"/>
          <w:smallCaps w:val="0"/>
          <w:noProof w:val="0"/>
          <w:color w:val="000000" w:themeColor="text1" w:themeTint="FF" w:themeShade="FF"/>
          <w:sz w:val="24"/>
          <w:szCs w:val="24"/>
          <w:lang w:val="en-US"/>
        </w:rPr>
        <w:t xml:space="preserve"> structure also requires huge capital. In recent years, many EV makers have entered the industry which increases the threat of new entrants for Toyota Motor Corporation as they are more agile to changing customer needs and demands (Grant, 2018).</w:t>
      </w:r>
    </w:p>
    <w:p xmlns:wp14="http://schemas.microsoft.com/office/word/2010/wordml" w:rsidP="59DAAFC9" wp14:paraId="77A0F389" wp14:textId="6A91CAD0">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Supplier Power – High</w:t>
      </w:r>
    </w:p>
    <w:p xmlns:wp14="http://schemas.microsoft.com/office/word/2010/wordml" w:rsidP="59DAAFC9" wp14:paraId="2C2E4A30" wp14:textId="2932C362">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60895351">
        <w:rPr>
          <w:rFonts w:ascii="Aptos" w:hAnsi="Aptos" w:eastAsia="Aptos" w:cs="Aptos"/>
          <w:b w:val="0"/>
          <w:bCs w:val="0"/>
          <w:i w:val="0"/>
          <w:iCs w:val="0"/>
          <w:caps w:val="0"/>
          <w:smallCaps w:val="0"/>
          <w:noProof w:val="0"/>
          <w:color w:val="000000" w:themeColor="text1" w:themeTint="FF" w:themeShade="FF"/>
          <w:sz w:val="24"/>
          <w:szCs w:val="24"/>
          <w:lang w:val="en-US"/>
        </w:rPr>
        <w:t xml:space="preserve">Battery suppliers who provide lithium, cobalt, </w:t>
      </w:r>
      <w:r w:rsidRPr="59DAAFC9" w:rsidR="0C23CABE">
        <w:rPr>
          <w:rFonts w:ascii="Aptos" w:hAnsi="Aptos" w:eastAsia="Aptos" w:cs="Aptos"/>
          <w:b w:val="0"/>
          <w:bCs w:val="0"/>
          <w:i w:val="0"/>
          <w:iCs w:val="0"/>
          <w:caps w:val="0"/>
          <w:smallCaps w:val="0"/>
          <w:noProof w:val="0"/>
          <w:color w:val="000000" w:themeColor="text1" w:themeTint="FF" w:themeShade="FF"/>
          <w:sz w:val="24"/>
          <w:szCs w:val="24"/>
          <w:lang w:val="en-US"/>
        </w:rPr>
        <w:t>nickel,</w:t>
      </w:r>
      <w:r w:rsidRPr="59DAAFC9" w:rsidR="60895351">
        <w:rPr>
          <w:rFonts w:ascii="Aptos" w:hAnsi="Aptos" w:eastAsia="Aptos" w:cs="Aptos"/>
          <w:b w:val="0"/>
          <w:bCs w:val="0"/>
          <w:i w:val="0"/>
          <w:iCs w:val="0"/>
          <w:caps w:val="0"/>
          <w:smallCaps w:val="0"/>
          <w:noProof w:val="0"/>
          <w:color w:val="000000" w:themeColor="text1" w:themeTint="FF" w:themeShade="FF"/>
          <w:sz w:val="24"/>
          <w:szCs w:val="24"/>
          <w:lang w:val="en-US"/>
        </w:rPr>
        <w:t xml:space="preserve"> and semiconductor manufacturers have increased their bargaining power over automakers</w:t>
      </w:r>
      <w:r w:rsidRPr="59DAAFC9" w:rsidR="1A7CCB87">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60895351">
        <w:rPr>
          <w:rFonts w:ascii="Aptos" w:hAnsi="Aptos" w:eastAsia="Aptos" w:cs="Aptos"/>
          <w:b w:val="0"/>
          <w:bCs w:val="0"/>
          <w:i w:val="0"/>
          <w:iCs w:val="0"/>
          <w:caps w:val="0"/>
          <w:smallCaps w:val="0"/>
          <w:noProof w:val="0"/>
          <w:color w:val="000000" w:themeColor="text1" w:themeTint="FF" w:themeShade="FF"/>
          <w:sz w:val="24"/>
          <w:szCs w:val="24"/>
          <w:lang w:val="en-US"/>
        </w:rPr>
        <w:t xml:space="preserve"> as there is a limited supply of these materials and increasing demand from all automakers</w:t>
      </w:r>
      <w:r w:rsidRPr="59DAAFC9" w:rsidR="5BAAB75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DAAFC9" w:rsidR="5BAAB758">
        <w:rPr>
          <w:rFonts w:ascii="Roboto" w:hAnsi="Roboto" w:eastAsia="Roboto" w:cs="Roboto"/>
          <w:b w:val="0"/>
          <w:bCs w:val="0"/>
          <w:i w:val="0"/>
          <w:iCs w:val="0"/>
          <w:caps w:val="0"/>
          <w:smallCaps w:val="0"/>
          <w:noProof w:val="0"/>
          <w:color w:val="2C3E50"/>
          <w:sz w:val="22"/>
          <w:szCs w:val="22"/>
          <w:lang w:val="en-US"/>
        </w:rPr>
        <w:t>(Carreon, 2023)</w:t>
      </w:r>
      <w:r w:rsidRPr="59DAAFC9" w:rsidR="6089535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DAAFC9" w:rsidR="60895351">
        <w:rPr>
          <w:rFonts w:ascii="Aptos" w:hAnsi="Aptos" w:eastAsia="Aptos" w:cs="Aptos"/>
          <w:b w:val="0"/>
          <w:bCs w:val="0"/>
          <w:i w:val="0"/>
          <w:iCs w:val="0"/>
          <w:caps w:val="0"/>
          <w:smallCaps w:val="0"/>
          <w:noProof w:val="0"/>
          <w:color w:val="000000" w:themeColor="text1" w:themeTint="FF" w:themeShade="FF"/>
          <w:sz w:val="24"/>
          <w:szCs w:val="24"/>
          <w:lang w:val="en-US"/>
        </w:rPr>
        <w:t>The bullwhip</w:t>
      </w:r>
      <w:r w:rsidRPr="59DAAFC9" w:rsidR="60895351">
        <w:rPr>
          <w:rFonts w:ascii="Aptos" w:hAnsi="Aptos" w:eastAsia="Aptos" w:cs="Aptos"/>
          <w:b w:val="0"/>
          <w:bCs w:val="0"/>
          <w:i w:val="0"/>
          <w:iCs w:val="0"/>
          <w:caps w:val="0"/>
          <w:smallCaps w:val="0"/>
          <w:noProof w:val="0"/>
          <w:color w:val="000000" w:themeColor="text1" w:themeTint="FF" w:themeShade="FF"/>
          <w:sz w:val="24"/>
          <w:szCs w:val="24"/>
          <w:lang w:val="en-US"/>
        </w:rPr>
        <w:t xml:space="preserve"> inventory effect increases the cost of these suppliers. This puts cost pressure on Toyota Motor Corporation (Lynch, 2015).</w:t>
      </w:r>
    </w:p>
    <w:p xmlns:wp14="http://schemas.microsoft.com/office/word/2010/wordml" w:rsidP="59DAAFC9" wp14:paraId="69689548" wp14:textId="29F179FA">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Buyer Power – High</w:t>
      </w:r>
    </w:p>
    <w:p xmlns:wp14="http://schemas.microsoft.com/office/word/2010/wordml" w:rsidP="59DAAFC9" wp14:paraId="34384C1A" wp14:textId="4E364593">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2742692C">
        <w:rPr>
          <w:rFonts w:ascii="Aptos" w:hAnsi="Aptos" w:eastAsia="Aptos" w:cs="Aptos"/>
          <w:b w:val="0"/>
          <w:bCs w:val="0"/>
          <w:i w:val="0"/>
          <w:iCs w:val="0"/>
          <w:caps w:val="0"/>
          <w:smallCaps w:val="0"/>
          <w:noProof w:val="0"/>
          <w:color w:val="000000" w:themeColor="text1" w:themeTint="FF" w:themeShade="FF"/>
          <w:sz w:val="24"/>
          <w:szCs w:val="24"/>
          <w:lang w:val="en-US"/>
        </w:rPr>
        <w:t xml:space="preserve">Customers have wide alternatives when it comes to choosing a vehicle. They can quickly access the internet and search for pricing and other details. With so many options available to customers these days, they tend to have certain standards and expectations from the vehicles they </w:t>
      </w:r>
      <w:r w:rsidRPr="59DAAFC9" w:rsidR="2742692C">
        <w:rPr>
          <w:rFonts w:ascii="Aptos" w:hAnsi="Aptos" w:eastAsia="Aptos" w:cs="Aptos"/>
          <w:b w:val="0"/>
          <w:bCs w:val="0"/>
          <w:i w:val="0"/>
          <w:iCs w:val="0"/>
          <w:caps w:val="0"/>
          <w:smallCaps w:val="0"/>
          <w:noProof w:val="0"/>
          <w:color w:val="000000" w:themeColor="text1" w:themeTint="FF" w:themeShade="FF"/>
          <w:sz w:val="24"/>
          <w:szCs w:val="24"/>
          <w:lang w:val="en-US"/>
        </w:rPr>
        <w:t>purchase</w:t>
      </w:r>
      <w:r w:rsidRPr="59DAAFC9" w:rsidR="2742692C">
        <w:rPr>
          <w:rFonts w:ascii="Aptos" w:hAnsi="Aptos" w:eastAsia="Aptos" w:cs="Aptos"/>
          <w:b w:val="0"/>
          <w:bCs w:val="0"/>
          <w:i w:val="0"/>
          <w:iCs w:val="0"/>
          <w:caps w:val="0"/>
          <w:smallCaps w:val="0"/>
          <w:noProof w:val="0"/>
          <w:color w:val="000000" w:themeColor="text1" w:themeTint="FF" w:themeShade="FF"/>
          <w:sz w:val="24"/>
          <w:szCs w:val="24"/>
          <w:lang w:val="en-US"/>
        </w:rPr>
        <w:t xml:space="preserve">. This includes quality, </w:t>
      </w:r>
      <w:r w:rsidRPr="59DAAFC9" w:rsidR="71E05E73">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59DAAFC9" w:rsidR="2742692C">
        <w:rPr>
          <w:rFonts w:ascii="Aptos" w:hAnsi="Aptos" w:eastAsia="Aptos" w:cs="Aptos"/>
          <w:b w:val="0"/>
          <w:bCs w:val="0"/>
          <w:i w:val="0"/>
          <w:iCs w:val="0"/>
          <w:caps w:val="0"/>
          <w:smallCaps w:val="0"/>
          <w:noProof w:val="0"/>
          <w:color w:val="000000" w:themeColor="text1" w:themeTint="FF" w:themeShade="FF"/>
          <w:sz w:val="24"/>
          <w:szCs w:val="24"/>
          <w:lang w:val="en-US"/>
        </w:rPr>
        <w:t>latest technology, sustainability, servicing, and many more. This gives high power to buyers</w:t>
      </w:r>
      <w:r w:rsidRPr="59DAAFC9" w:rsidR="498F9303">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2742692C">
        <w:rPr>
          <w:rFonts w:ascii="Aptos" w:hAnsi="Aptos" w:eastAsia="Aptos" w:cs="Aptos"/>
          <w:b w:val="0"/>
          <w:bCs w:val="0"/>
          <w:i w:val="0"/>
          <w:iCs w:val="0"/>
          <w:caps w:val="0"/>
          <w:smallCaps w:val="0"/>
          <w:noProof w:val="0"/>
          <w:color w:val="000000" w:themeColor="text1" w:themeTint="FF" w:themeShade="FF"/>
          <w:sz w:val="24"/>
          <w:szCs w:val="24"/>
          <w:lang w:val="en-US"/>
        </w:rPr>
        <w:t xml:space="preserve"> thereby putting pressure on Toyota Motor Corporation to reduce prices and innovate (Whittington et al., 2020).</w:t>
      </w:r>
    </w:p>
    <w:p w:rsidR="59DAAFC9" w:rsidP="59DAAFC9" w:rsidRDefault="59DAAFC9" w14:paraId="6E806E93" w14:textId="3BB2C254">
      <w:pPr>
        <w:pStyle w:val="Normal"/>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9DAAFC9" wp14:paraId="33C52F3A" wp14:textId="5B1095C0">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Threat of Substitutes – Increasing</w:t>
      </w:r>
    </w:p>
    <w:p xmlns:wp14="http://schemas.microsoft.com/office/word/2010/wordml" w:rsidP="59DAAFC9" wp14:paraId="3AAD7EE2" wp14:textId="7D2D2A05">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Ride-sharing apps like Uber, public transport, etc.</w:t>
      </w:r>
      <w:r w:rsidRPr="59DAAFC9" w:rsidR="7A531A6F">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are some of the substitutes </w:t>
      </w:r>
      <w:r w:rsidRPr="59DAAFC9" w:rsidR="668A2F51">
        <w:rPr>
          <w:rFonts w:ascii="Aptos" w:hAnsi="Aptos" w:eastAsia="Aptos" w:cs="Aptos"/>
          <w:b w:val="0"/>
          <w:bCs w:val="0"/>
          <w:i w:val="0"/>
          <w:iCs w:val="0"/>
          <w:caps w:val="0"/>
          <w:smallCaps w:val="0"/>
          <w:noProof w:val="0"/>
          <w:color w:val="000000" w:themeColor="text1" w:themeTint="FF" w:themeShade="FF"/>
          <w:sz w:val="24"/>
          <w:szCs w:val="24"/>
          <w:lang w:val="en-US"/>
        </w:rPr>
        <w:t>for</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personal vehicles. </w:t>
      </w:r>
      <w:r w:rsidRPr="59DAAFC9" w:rsidR="66E566CE">
        <w:rPr>
          <w:rFonts w:ascii="Aptos" w:hAnsi="Aptos" w:eastAsia="Aptos" w:cs="Aptos"/>
          <w:b w:val="0"/>
          <w:bCs w:val="0"/>
          <w:i w:val="0"/>
          <w:iCs w:val="0"/>
          <w:caps w:val="0"/>
          <w:smallCaps w:val="0"/>
          <w:noProof w:val="0"/>
          <w:color w:val="000000" w:themeColor="text1" w:themeTint="FF" w:themeShade="FF"/>
          <w:sz w:val="24"/>
          <w:szCs w:val="24"/>
          <w:lang w:val="en-US"/>
        </w:rPr>
        <w:t>The a</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vailability of such </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a huge number</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of options has decreased customers’ dependency on buying their own vehicles. This is especially seen in the new generation where mobility services are becoming more common. This puts </w:t>
      </w:r>
      <w:r w:rsidRPr="59DAAFC9" w:rsidR="1A933950">
        <w:rPr>
          <w:rFonts w:ascii="Aptos" w:hAnsi="Aptos" w:eastAsia="Aptos" w:cs="Aptos"/>
          <w:b w:val="0"/>
          <w:bCs w:val="0"/>
          <w:i w:val="0"/>
          <w:iCs w:val="0"/>
          <w:caps w:val="0"/>
          <w:smallCaps w:val="0"/>
          <w:noProof w:val="0"/>
          <w:color w:val="000000" w:themeColor="text1" w:themeTint="FF" w:themeShade="FF"/>
          <w:sz w:val="24"/>
          <w:szCs w:val="24"/>
          <w:lang w:val="en-US"/>
        </w:rPr>
        <w:t>a threat</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of substitutes on Toyota Motor </w:t>
      </w:r>
      <w:r w:rsidRPr="59DAAFC9" w:rsidR="5EDC55E9">
        <w:rPr>
          <w:rFonts w:ascii="Aptos" w:hAnsi="Aptos" w:eastAsia="Aptos" w:cs="Aptos"/>
          <w:b w:val="0"/>
          <w:bCs w:val="0"/>
          <w:i w:val="0"/>
          <w:iCs w:val="0"/>
          <w:caps w:val="0"/>
          <w:smallCaps w:val="0"/>
          <w:noProof w:val="0"/>
          <w:color w:val="000000" w:themeColor="text1" w:themeTint="FF" w:themeShade="FF"/>
          <w:sz w:val="24"/>
          <w:szCs w:val="24"/>
          <w:lang w:val="en-US"/>
        </w:rPr>
        <w:t>Corporation,</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and they need to look for other opportunities</w:t>
      </w:r>
      <w:r w:rsidRPr="59DAAFC9" w:rsidR="38635872">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mobility services</w:t>
      </w:r>
      <w:r w:rsidRPr="59DAAFC9" w:rsidR="41DBEBF6">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135887D0">
        <w:rPr>
          <w:rFonts w:ascii="Aptos" w:hAnsi="Aptos" w:eastAsia="Aptos" w:cs="Aptos"/>
          <w:b w:val="0"/>
          <w:bCs w:val="0"/>
          <w:i w:val="0"/>
          <w:iCs w:val="0"/>
          <w:caps w:val="0"/>
          <w:smallCaps w:val="0"/>
          <w:noProof w:val="0"/>
          <w:color w:val="000000" w:themeColor="text1" w:themeTint="FF" w:themeShade="FF"/>
          <w:sz w:val="24"/>
          <w:szCs w:val="24"/>
          <w:lang w:val="en-US"/>
        </w:rPr>
        <w:t xml:space="preserve"> to survive in the market (Grant, 2018).</w:t>
      </w:r>
    </w:p>
    <w:p w:rsidR="59DAAFC9" w:rsidP="59DAAFC9" w:rsidRDefault="59DAAFC9" w14:paraId="4B1D3262" w14:textId="25D3AB82">
      <w:pPr>
        <w:pStyle w:val="Normal"/>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BE13AA" wp14:paraId="07FE81C7" wp14:textId="5831C9A1">
      <w:pPr>
        <w:spacing w:before="0" w:beforeAutospacing="off" w:after="0" w:afterAutospacing="off"/>
      </w:pPr>
    </w:p>
    <w:p xmlns:wp14="http://schemas.microsoft.com/office/word/2010/wordml" w:rsidP="00BE13AA" wp14:paraId="77285571" wp14:textId="2B7D1F2B">
      <w:pPr>
        <w:pStyle w:val="Heading1"/>
        <w:spacing w:before="322" w:beforeAutospacing="off" w:after="322" w:afterAutospacing="off"/>
        <w:rPr>
          <w:rFonts w:ascii="Aptos" w:hAnsi="Aptos" w:eastAsia="Aptos" w:cs="Aptos"/>
          <w:b w:val="1"/>
          <w:bCs w:val="1"/>
          <w:noProof w:val="0"/>
          <w:sz w:val="48"/>
          <w:szCs w:val="48"/>
          <w:lang w:val="en-US"/>
        </w:rPr>
      </w:pPr>
      <w:bookmarkStart w:name="_Toc325905820" w:id="1232798964"/>
      <w:r w:rsidRPr="59DAAFC9" w:rsidR="4B789D33">
        <w:rPr>
          <w:rStyle w:val="Heading2Char"/>
          <w:b w:val="1"/>
          <w:bCs w:val="1"/>
          <w:noProof w:val="0"/>
          <w:sz w:val="48"/>
          <w:szCs w:val="48"/>
          <w:lang w:val="en-US"/>
        </w:rPr>
        <w:t>Internal Environmental Audit</w:t>
      </w:r>
      <w:bookmarkEnd w:id="1232798964"/>
      <w:r w:rsidRPr="59DAAFC9" w:rsidR="4B789D33">
        <w:rPr>
          <w:rFonts w:ascii="Aptos" w:hAnsi="Aptos" w:eastAsia="Aptos" w:cs="Aptos"/>
          <w:b w:val="1"/>
          <w:bCs w:val="1"/>
          <w:noProof w:val="0"/>
          <w:sz w:val="48"/>
          <w:szCs w:val="48"/>
          <w:lang w:val="en-US"/>
        </w:rPr>
        <w:t xml:space="preserve"> </w:t>
      </w:r>
    </w:p>
    <w:p xmlns:wp14="http://schemas.microsoft.com/office/word/2010/wordml" w:rsidP="00BE13AA" wp14:paraId="548DC88B" wp14:textId="36AF32BE">
      <w:pPr>
        <w:pStyle w:val="Heading3"/>
        <w:rPr>
          <w:noProof w:val="0"/>
          <w:sz w:val="40"/>
          <w:szCs w:val="40"/>
          <w:lang w:val="en-US"/>
        </w:rPr>
      </w:pPr>
      <w:bookmarkStart w:name="_Toc1048838381" w:id="1014978159"/>
      <w:r w:rsidRPr="59DAAFC9" w:rsidR="4B789D33">
        <w:rPr>
          <w:noProof w:val="0"/>
          <w:sz w:val="40"/>
          <w:szCs w:val="40"/>
          <w:lang w:val="en-US"/>
        </w:rPr>
        <w:t>SWOT Analysis</w:t>
      </w:r>
      <w:bookmarkEnd w:id="1014978159"/>
    </w:p>
    <w:p xmlns:wp14="http://schemas.microsoft.com/office/word/2010/wordml" w:rsidP="59DAAFC9" wp14:paraId="14D55AE6" wp14:textId="45EB91D0">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Strengths</w:t>
      </w:r>
    </w:p>
    <w:p xmlns:wp14="http://schemas.microsoft.com/office/word/2010/wordml" w:rsidP="59DAAFC9" wp14:paraId="54429101" wp14:textId="542EB7CD">
      <w:pPr>
        <w:pStyle w:val="ListParagraph"/>
        <w:spacing w:before="0" w:beforeAutospacing="off" w:after="0" w:afterAutospacing="off" w:line="360" w:lineRule="auto"/>
        <w:ind w:left="0"/>
        <w:jc w:val="both"/>
        <w:rPr>
          <w:noProof w:val="0"/>
          <w:lang w:val="en-US"/>
        </w:rPr>
      </w:pPr>
      <w:r w:rsidRPr="59DAAFC9" w:rsidR="376FF617">
        <w:rPr>
          <w:b w:val="0"/>
          <w:bCs w:val="0"/>
          <w:i w:val="0"/>
          <w:iCs w:val="0"/>
          <w:caps w:val="0"/>
          <w:smallCaps w:val="0"/>
          <w:noProof w:val="0"/>
          <w:color w:val="000000" w:themeColor="text1" w:themeTint="FF" w:themeShade="FF"/>
          <w:lang w:val="en-US"/>
        </w:rPr>
        <w:t xml:space="preserve">Toyota Motor Corporation strengths include </w:t>
      </w:r>
      <w:r w:rsidRPr="59DAAFC9" w:rsidR="3FBF61D7">
        <w:rPr>
          <w:b w:val="0"/>
          <w:bCs w:val="0"/>
          <w:i w:val="0"/>
          <w:iCs w:val="0"/>
          <w:caps w:val="0"/>
          <w:smallCaps w:val="0"/>
          <w:noProof w:val="0"/>
          <w:color w:val="000000" w:themeColor="text1" w:themeTint="FF" w:themeShade="FF"/>
          <w:lang w:val="en-US"/>
        </w:rPr>
        <w:t>its</w:t>
      </w:r>
      <w:r w:rsidRPr="59DAAFC9" w:rsidR="376FF617">
        <w:rPr>
          <w:b w:val="0"/>
          <w:bCs w:val="0"/>
          <w:i w:val="0"/>
          <w:iCs w:val="0"/>
          <w:caps w:val="0"/>
          <w:smallCaps w:val="0"/>
          <w:noProof w:val="0"/>
          <w:color w:val="000000" w:themeColor="text1" w:themeTint="FF" w:themeShade="FF"/>
          <w:lang w:val="en-US"/>
        </w:rPr>
        <w:t xml:space="preserve"> strong brand recognition after decades in business</w:t>
      </w:r>
      <w:r w:rsidRPr="59DAAFC9" w:rsidR="2140A8FF">
        <w:rPr>
          <w:b w:val="0"/>
          <w:bCs w:val="0"/>
          <w:i w:val="0"/>
          <w:iCs w:val="0"/>
          <w:caps w:val="0"/>
          <w:smallCaps w:val="0"/>
          <w:noProof w:val="0"/>
          <w:color w:val="000000" w:themeColor="text1" w:themeTint="FF" w:themeShade="FF"/>
          <w:lang w:val="en-US"/>
        </w:rPr>
        <w:t>,</w:t>
      </w:r>
      <w:r w:rsidRPr="59DAAFC9" w:rsidR="376FF617">
        <w:rPr>
          <w:b w:val="0"/>
          <w:bCs w:val="0"/>
          <w:i w:val="0"/>
          <w:iCs w:val="0"/>
          <w:caps w:val="0"/>
          <w:smallCaps w:val="0"/>
          <w:noProof w:val="0"/>
          <w:color w:val="000000" w:themeColor="text1" w:themeTint="FF" w:themeShade="FF"/>
          <w:lang w:val="en-US"/>
        </w:rPr>
        <w:t xml:space="preserve"> showing reliability, quality, and trust. Toyota has efficient operations</w:t>
      </w:r>
      <w:r w:rsidRPr="59DAAFC9" w:rsidR="79DB5E85">
        <w:rPr>
          <w:b w:val="0"/>
          <w:bCs w:val="0"/>
          <w:i w:val="0"/>
          <w:iCs w:val="0"/>
          <w:caps w:val="0"/>
          <w:smallCaps w:val="0"/>
          <w:noProof w:val="0"/>
          <w:color w:val="000000" w:themeColor="text1" w:themeTint="FF" w:themeShade="FF"/>
          <w:lang w:val="en-US"/>
        </w:rPr>
        <w:t>,</w:t>
      </w:r>
      <w:r w:rsidRPr="59DAAFC9" w:rsidR="376FF617">
        <w:rPr>
          <w:b w:val="0"/>
          <w:bCs w:val="0"/>
          <w:i w:val="0"/>
          <w:iCs w:val="0"/>
          <w:caps w:val="0"/>
          <w:smallCaps w:val="0"/>
          <w:noProof w:val="0"/>
          <w:color w:val="000000" w:themeColor="text1" w:themeTint="FF" w:themeShade="FF"/>
          <w:lang w:val="en-US"/>
        </w:rPr>
        <w:t xml:space="preserve"> allowing </w:t>
      </w:r>
      <w:r w:rsidRPr="59DAAFC9" w:rsidR="03DD9161">
        <w:rPr>
          <w:b w:val="0"/>
          <w:bCs w:val="0"/>
          <w:i w:val="0"/>
          <w:iCs w:val="0"/>
          <w:caps w:val="0"/>
          <w:smallCaps w:val="0"/>
          <w:noProof w:val="0"/>
          <w:color w:val="000000" w:themeColor="text1" w:themeTint="FF" w:themeShade="FF"/>
          <w:lang w:val="en-US"/>
        </w:rPr>
        <w:t>it</w:t>
      </w:r>
      <w:r w:rsidRPr="59DAAFC9" w:rsidR="376FF617">
        <w:rPr>
          <w:b w:val="0"/>
          <w:bCs w:val="0"/>
          <w:i w:val="0"/>
          <w:iCs w:val="0"/>
          <w:caps w:val="0"/>
          <w:smallCaps w:val="0"/>
          <w:noProof w:val="0"/>
          <w:color w:val="000000" w:themeColor="text1" w:themeTint="FF" w:themeShade="FF"/>
          <w:lang w:val="en-US"/>
        </w:rPr>
        <w:t xml:space="preserve"> to keep costs low while </w:t>
      </w:r>
      <w:r w:rsidRPr="59DAAFC9" w:rsidR="376FF617">
        <w:rPr>
          <w:b w:val="0"/>
          <w:bCs w:val="0"/>
          <w:i w:val="0"/>
          <w:iCs w:val="0"/>
          <w:caps w:val="0"/>
          <w:smallCaps w:val="0"/>
          <w:noProof w:val="0"/>
          <w:color w:val="000000" w:themeColor="text1" w:themeTint="FF" w:themeShade="FF"/>
          <w:lang w:val="en-US"/>
        </w:rPr>
        <w:t>maintaining</w:t>
      </w:r>
      <w:r w:rsidRPr="59DAAFC9" w:rsidR="376FF617">
        <w:rPr>
          <w:b w:val="0"/>
          <w:bCs w:val="0"/>
          <w:i w:val="0"/>
          <w:iCs w:val="0"/>
          <w:caps w:val="0"/>
          <w:smallCaps w:val="0"/>
          <w:noProof w:val="0"/>
          <w:color w:val="000000" w:themeColor="text1" w:themeTint="FF" w:themeShade="FF"/>
          <w:lang w:val="en-US"/>
        </w:rPr>
        <w:t xml:space="preserve"> quality. Toyota has been a leader in hybrid technology</w:t>
      </w:r>
      <w:r w:rsidRPr="59DAAFC9" w:rsidR="32516B07">
        <w:rPr>
          <w:b w:val="0"/>
          <w:bCs w:val="0"/>
          <w:i w:val="0"/>
          <w:iCs w:val="0"/>
          <w:caps w:val="0"/>
          <w:smallCaps w:val="0"/>
          <w:noProof w:val="0"/>
          <w:color w:val="000000" w:themeColor="text1" w:themeTint="FF" w:themeShade="FF"/>
          <w:lang w:val="en-US"/>
        </w:rPr>
        <w:t>,</w:t>
      </w:r>
      <w:r w:rsidRPr="59DAAFC9" w:rsidR="376FF617">
        <w:rPr>
          <w:b w:val="0"/>
          <w:bCs w:val="0"/>
          <w:i w:val="0"/>
          <w:iCs w:val="0"/>
          <w:caps w:val="0"/>
          <w:smallCaps w:val="0"/>
          <w:noProof w:val="0"/>
          <w:color w:val="000000" w:themeColor="text1" w:themeTint="FF" w:themeShade="FF"/>
          <w:lang w:val="en-US"/>
        </w:rPr>
        <w:t xml:space="preserve"> with popular vehicles like the Prius staying on the market for decades. Toyota has </w:t>
      </w:r>
      <w:r w:rsidRPr="59DAAFC9" w:rsidR="45C32C79">
        <w:rPr>
          <w:b w:val="0"/>
          <w:bCs w:val="0"/>
          <w:i w:val="0"/>
          <w:iCs w:val="0"/>
          <w:caps w:val="0"/>
          <w:smallCaps w:val="0"/>
          <w:noProof w:val="0"/>
          <w:color w:val="000000" w:themeColor="text1" w:themeTint="FF" w:themeShade="FF"/>
          <w:lang w:val="en-US"/>
        </w:rPr>
        <w:t>an expansive</w:t>
      </w:r>
      <w:r w:rsidRPr="59DAAFC9" w:rsidR="376FF617">
        <w:rPr>
          <w:b w:val="0"/>
          <w:bCs w:val="0"/>
          <w:i w:val="0"/>
          <w:iCs w:val="0"/>
          <w:caps w:val="0"/>
          <w:smallCaps w:val="0"/>
          <w:noProof w:val="0"/>
          <w:color w:val="000000" w:themeColor="text1" w:themeTint="FF" w:themeShade="FF"/>
          <w:lang w:val="en-US"/>
        </w:rPr>
        <w:t xml:space="preserve"> dealer and after-sales services network globally</w:t>
      </w:r>
      <w:r w:rsidRPr="59DAAFC9" w:rsidR="143BB7F3">
        <w:rPr>
          <w:b w:val="0"/>
          <w:bCs w:val="0"/>
          <w:i w:val="0"/>
          <w:iCs w:val="0"/>
          <w:caps w:val="0"/>
          <w:smallCaps w:val="0"/>
          <w:noProof w:val="0"/>
          <w:color w:val="000000" w:themeColor="text1" w:themeTint="FF" w:themeShade="FF"/>
          <w:lang w:val="en-US"/>
        </w:rPr>
        <w:t>,</w:t>
      </w:r>
      <w:r w:rsidRPr="59DAAFC9" w:rsidR="376FF617">
        <w:rPr>
          <w:b w:val="0"/>
          <w:bCs w:val="0"/>
          <w:i w:val="0"/>
          <w:iCs w:val="0"/>
          <w:caps w:val="0"/>
          <w:smallCaps w:val="0"/>
          <w:noProof w:val="0"/>
          <w:color w:val="000000" w:themeColor="text1" w:themeTint="FF" w:themeShade="FF"/>
          <w:lang w:val="en-US"/>
        </w:rPr>
        <w:t xml:space="preserve"> allowing </w:t>
      </w:r>
      <w:r w:rsidRPr="59DAAFC9" w:rsidR="5D573B38">
        <w:rPr>
          <w:b w:val="0"/>
          <w:bCs w:val="0"/>
          <w:i w:val="0"/>
          <w:iCs w:val="0"/>
          <w:caps w:val="0"/>
          <w:smallCaps w:val="0"/>
          <w:noProof w:val="0"/>
          <w:color w:val="000000" w:themeColor="text1" w:themeTint="FF" w:themeShade="FF"/>
          <w:lang w:val="en-US"/>
        </w:rPr>
        <w:t>it</w:t>
      </w:r>
      <w:r w:rsidRPr="59DAAFC9" w:rsidR="376FF617">
        <w:rPr>
          <w:b w:val="0"/>
          <w:bCs w:val="0"/>
          <w:i w:val="0"/>
          <w:iCs w:val="0"/>
          <w:caps w:val="0"/>
          <w:smallCaps w:val="0"/>
          <w:noProof w:val="0"/>
          <w:color w:val="000000" w:themeColor="text1" w:themeTint="FF" w:themeShade="FF"/>
          <w:lang w:val="en-US"/>
        </w:rPr>
        <w:t xml:space="preserve"> to ensure high customer satisfaction and loyalty while </w:t>
      </w:r>
      <w:r w:rsidRPr="59DAAFC9" w:rsidR="376FF617">
        <w:rPr>
          <w:b w:val="0"/>
          <w:bCs w:val="0"/>
          <w:i w:val="0"/>
          <w:iCs w:val="0"/>
          <w:caps w:val="0"/>
          <w:smallCaps w:val="0"/>
          <w:noProof w:val="0"/>
          <w:color w:val="000000" w:themeColor="text1" w:themeTint="FF" w:themeShade="FF"/>
          <w:lang w:val="en-US"/>
        </w:rPr>
        <w:t>maintaining</w:t>
      </w:r>
      <w:r w:rsidRPr="59DAAFC9" w:rsidR="376FF617">
        <w:rPr>
          <w:b w:val="0"/>
          <w:bCs w:val="0"/>
          <w:i w:val="0"/>
          <w:iCs w:val="0"/>
          <w:caps w:val="0"/>
          <w:smallCaps w:val="0"/>
          <w:noProof w:val="0"/>
          <w:color w:val="000000" w:themeColor="text1" w:themeTint="FF" w:themeShade="FF"/>
          <w:lang w:val="en-US"/>
        </w:rPr>
        <w:t xml:space="preserve"> </w:t>
      </w:r>
      <w:r w:rsidRPr="59DAAFC9" w:rsidR="2B257A48">
        <w:rPr>
          <w:b w:val="0"/>
          <w:bCs w:val="0"/>
          <w:i w:val="0"/>
          <w:iCs w:val="0"/>
          <w:caps w:val="0"/>
          <w:smallCaps w:val="0"/>
          <w:noProof w:val="0"/>
          <w:color w:val="000000" w:themeColor="text1" w:themeTint="FF" w:themeShade="FF"/>
          <w:lang w:val="en-US"/>
        </w:rPr>
        <w:t>its</w:t>
      </w:r>
      <w:r w:rsidRPr="59DAAFC9" w:rsidR="376FF617">
        <w:rPr>
          <w:b w:val="0"/>
          <w:bCs w:val="0"/>
          <w:i w:val="0"/>
          <w:iCs w:val="0"/>
          <w:caps w:val="0"/>
          <w:smallCaps w:val="0"/>
          <w:noProof w:val="0"/>
          <w:color w:val="000000" w:themeColor="text1" w:themeTint="FF" w:themeShade="FF"/>
          <w:lang w:val="en-US"/>
        </w:rPr>
        <w:t xml:space="preserve"> position in local markets around the world (Toyota Motor Corporation, 2024).</w:t>
      </w:r>
    </w:p>
    <w:p xmlns:wp14="http://schemas.microsoft.com/office/word/2010/wordml" w:rsidP="59DAAFC9" wp14:paraId="4F5DDAF1" wp14:textId="2A667421">
      <w:pPr>
        <w:pStyle w:val="ListParagraph"/>
        <w:spacing w:before="0" w:beforeAutospacing="off" w:after="0" w:afterAutospacing="off" w:line="360" w:lineRule="auto"/>
        <w:ind w:left="720"/>
        <w:jc w:val="both"/>
        <w:rPr>
          <w:noProof w:val="0"/>
          <w:lang w:val="en-US"/>
        </w:rPr>
      </w:pPr>
    </w:p>
    <w:p xmlns:wp14="http://schemas.microsoft.com/office/word/2010/wordml" w:rsidP="59DAAFC9" wp14:paraId="0DD1304A" wp14:textId="547E19F0">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Weaknesses</w:t>
      </w:r>
    </w:p>
    <w:p xmlns:wp14="http://schemas.microsoft.com/office/word/2010/wordml" w:rsidP="59DAAFC9" wp14:paraId="5C6C0B01" wp14:textId="4C221407">
      <w:pPr>
        <w:pStyle w:val="ListParagraph"/>
        <w:suppressLineNumbers w:val="0"/>
        <w:bidi w:val="0"/>
        <w:spacing w:before="0" w:beforeAutospacing="off" w:after="0" w:afterAutospacing="off" w:line="360" w:lineRule="auto"/>
        <w:ind w:left="0" w:right="0"/>
        <w:jc w:val="both"/>
        <w:rPr>
          <w:noProof w:val="0"/>
          <w:lang w:val="en-US"/>
        </w:rPr>
      </w:pPr>
      <w:r w:rsidRPr="59DAAFC9" w:rsidR="17378D50">
        <w:rPr>
          <w:b w:val="0"/>
          <w:bCs w:val="0"/>
          <w:i w:val="0"/>
          <w:iCs w:val="0"/>
          <w:caps w:val="0"/>
          <w:smallCaps w:val="0"/>
          <w:noProof w:val="0"/>
          <w:color w:val="000000" w:themeColor="text1" w:themeTint="FF" w:themeShade="FF"/>
          <w:lang w:val="en-US"/>
        </w:rPr>
        <w:t xml:space="preserve">Toyota Motor </w:t>
      </w:r>
      <w:r w:rsidRPr="59DAAFC9" w:rsidR="31774E4E">
        <w:rPr>
          <w:b w:val="0"/>
          <w:bCs w:val="0"/>
          <w:i w:val="0"/>
          <w:iCs w:val="0"/>
          <w:caps w:val="0"/>
          <w:smallCaps w:val="0"/>
          <w:noProof w:val="0"/>
          <w:color w:val="000000" w:themeColor="text1" w:themeTint="FF" w:themeShade="FF"/>
          <w:lang w:val="en-US"/>
        </w:rPr>
        <w:t>Corporation’s</w:t>
      </w:r>
      <w:r w:rsidRPr="59DAAFC9" w:rsidR="17378D50">
        <w:rPr>
          <w:b w:val="0"/>
          <w:bCs w:val="0"/>
          <w:i w:val="0"/>
          <w:iCs w:val="0"/>
          <w:caps w:val="0"/>
          <w:smallCaps w:val="0"/>
          <w:noProof w:val="0"/>
          <w:color w:val="000000" w:themeColor="text1" w:themeTint="FF" w:themeShade="FF"/>
          <w:lang w:val="en-US"/>
        </w:rPr>
        <w:t xml:space="preserve"> weaknesses consist of </w:t>
      </w:r>
      <w:r w:rsidRPr="59DAAFC9" w:rsidR="2A09413F">
        <w:rPr>
          <w:b w:val="0"/>
          <w:bCs w:val="0"/>
          <w:i w:val="0"/>
          <w:iCs w:val="0"/>
          <w:caps w:val="0"/>
          <w:smallCaps w:val="0"/>
          <w:noProof w:val="0"/>
          <w:color w:val="000000" w:themeColor="text1" w:themeTint="FF" w:themeShade="FF"/>
          <w:lang w:val="en-US"/>
        </w:rPr>
        <w:t>its</w:t>
      </w:r>
      <w:r w:rsidRPr="59DAAFC9" w:rsidR="17378D50">
        <w:rPr>
          <w:b w:val="0"/>
          <w:bCs w:val="0"/>
          <w:i w:val="0"/>
          <w:iCs w:val="0"/>
          <w:caps w:val="0"/>
          <w:smallCaps w:val="0"/>
          <w:noProof w:val="0"/>
          <w:color w:val="000000" w:themeColor="text1" w:themeTint="FF" w:themeShade="FF"/>
          <w:lang w:val="en-US"/>
        </w:rPr>
        <w:t xml:space="preserve"> slow introduction of battery electric vehicles</w:t>
      </w:r>
      <w:r w:rsidRPr="59DAAFC9" w:rsidR="562FF647">
        <w:rPr>
          <w:b w:val="0"/>
          <w:bCs w:val="0"/>
          <w:i w:val="0"/>
          <w:iCs w:val="0"/>
          <w:caps w:val="0"/>
          <w:smallCaps w:val="0"/>
          <w:noProof w:val="0"/>
          <w:color w:val="000000" w:themeColor="text1" w:themeTint="FF" w:themeShade="FF"/>
          <w:lang w:val="en-US"/>
        </w:rPr>
        <w:t>,</w:t>
      </w:r>
      <w:r w:rsidRPr="59DAAFC9" w:rsidR="17378D50">
        <w:rPr>
          <w:b w:val="0"/>
          <w:bCs w:val="0"/>
          <w:i w:val="0"/>
          <w:iCs w:val="0"/>
          <w:caps w:val="0"/>
          <w:smallCaps w:val="0"/>
          <w:noProof w:val="0"/>
          <w:color w:val="000000" w:themeColor="text1" w:themeTint="FF" w:themeShade="FF"/>
          <w:lang w:val="en-US"/>
        </w:rPr>
        <w:t xml:space="preserve"> leaving a chance for </w:t>
      </w:r>
      <w:r w:rsidRPr="59DAAFC9" w:rsidR="25D11E3F">
        <w:rPr>
          <w:b w:val="0"/>
          <w:bCs w:val="0"/>
          <w:i w:val="0"/>
          <w:iCs w:val="0"/>
          <w:caps w:val="0"/>
          <w:smallCaps w:val="0"/>
          <w:noProof w:val="0"/>
          <w:color w:val="000000" w:themeColor="text1" w:themeTint="FF" w:themeShade="FF"/>
          <w:lang w:val="en-US"/>
        </w:rPr>
        <w:t>it</w:t>
      </w:r>
      <w:r w:rsidRPr="59DAAFC9" w:rsidR="17378D50">
        <w:rPr>
          <w:b w:val="0"/>
          <w:bCs w:val="0"/>
          <w:i w:val="0"/>
          <w:iCs w:val="0"/>
          <w:caps w:val="0"/>
          <w:smallCaps w:val="0"/>
          <w:noProof w:val="0"/>
          <w:color w:val="000000" w:themeColor="text1" w:themeTint="FF" w:themeShade="FF"/>
          <w:lang w:val="en-US"/>
        </w:rPr>
        <w:t xml:space="preserve"> to lose market share to other companies.</w:t>
      </w:r>
      <w:r w:rsidRPr="59DAAFC9" w:rsidR="17378D50">
        <w:rPr>
          <w:b w:val="0"/>
          <w:bCs w:val="0"/>
          <w:i w:val="0"/>
          <w:iCs w:val="0"/>
          <w:caps w:val="0"/>
          <w:smallCaps w:val="0"/>
          <w:noProof w:val="0"/>
          <w:color w:val="000000" w:themeColor="text1" w:themeTint="FF" w:themeShade="FF"/>
          <w:lang w:val="en-US"/>
        </w:rPr>
        <w:t xml:space="preserve"> Toyota relies on its existing strengths in vehicle manufacturing and does not seem to have as much of an emphasis on software. Toyota </w:t>
      </w:r>
      <w:r w:rsidRPr="59DAAFC9" w:rsidR="17378D50">
        <w:rPr>
          <w:b w:val="0"/>
          <w:bCs w:val="0"/>
          <w:i w:val="0"/>
          <w:iCs w:val="0"/>
          <w:caps w:val="0"/>
          <w:smallCaps w:val="0"/>
          <w:noProof w:val="0"/>
          <w:color w:val="000000" w:themeColor="text1" w:themeTint="FF" w:themeShade="FF"/>
          <w:lang w:val="en-US"/>
        </w:rPr>
        <w:t>operates</w:t>
      </w:r>
      <w:r w:rsidRPr="59DAAFC9" w:rsidR="17378D50">
        <w:rPr>
          <w:b w:val="0"/>
          <w:bCs w:val="0"/>
          <w:i w:val="0"/>
          <w:iCs w:val="0"/>
          <w:caps w:val="0"/>
          <w:smallCaps w:val="0"/>
          <w:noProof w:val="0"/>
          <w:color w:val="000000" w:themeColor="text1" w:themeTint="FF" w:themeShade="FF"/>
          <w:lang w:val="en-US"/>
        </w:rPr>
        <w:t xml:space="preserve"> globally in over a dozen countries</w:t>
      </w:r>
      <w:r w:rsidRPr="59DAAFC9" w:rsidR="186E164B">
        <w:rPr>
          <w:b w:val="0"/>
          <w:bCs w:val="0"/>
          <w:i w:val="0"/>
          <w:iCs w:val="0"/>
          <w:caps w:val="0"/>
          <w:smallCaps w:val="0"/>
          <w:noProof w:val="0"/>
          <w:color w:val="000000" w:themeColor="text1" w:themeTint="FF" w:themeShade="FF"/>
          <w:lang w:val="en-US"/>
        </w:rPr>
        <w:t>,</w:t>
      </w:r>
      <w:r w:rsidRPr="59DAAFC9" w:rsidR="17378D50">
        <w:rPr>
          <w:b w:val="0"/>
          <w:bCs w:val="0"/>
          <w:i w:val="0"/>
          <w:iCs w:val="0"/>
          <w:caps w:val="0"/>
          <w:smallCaps w:val="0"/>
          <w:noProof w:val="0"/>
          <w:color w:val="000000" w:themeColor="text1" w:themeTint="FF" w:themeShade="FF"/>
          <w:lang w:val="en-US"/>
        </w:rPr>
        <w:t xml:space="preserve"> which can create management challenges and leaves them more susceptible to operational cost increases when supply chains are </w:t>
      </w:r>
      <w:r w:rsidRPr="59DAAFC9" w:rsidR="18FE703D">
        <w:rPr>
          <w:b w:val="0"/>
          <w:bCs w:val="0"/>
          <w:i w:val="0"/>
          <w:iCs w:val="0"/>
          <w:caps w:val="0"/>
          <w:smallCaps w:val="0"/>
          <w:noProof w:val="0"/>
          <w:color w:val="000000" w:themeColor="text1" w:themeTint="FF" w:themeShade="FF"/>
          <w:lang w:val="en-US"/>
        </w:rPr>
        <w:t>disrupted (</w:t>
      </w:r>
      <w:r w:rsidRPr="59DAAFC9" w:rsidR="17378D50">
        <w:rPr>
          <w:b w:val="0"/>
          <w:bCs w:val="0"/>
          <w:i w:val="0"/>
          <w:iCs w:val="0"/>
          <w:caps w:val="0"/>
          <w:smallCaps w:val="0"/>
          <w:noProof w:val="0"/>
          <w:color w:val="000000" w:themeColor="text1" w:themeTint="FF" w:themeShade="FF"/>
          <w:lang w:val="en-US"/>
        </w:rPr>
        <w:t>Grant, 2018).</w:t>
      </w:r>
    </w:p>
    <w:p w:rsidR="59DAAFC9" w:rsidP="59DAAFC9" w:rsidRDefault="59DAAFC9" w14:paraId="77595E95" w14:textId="2097D09B">
      <w:pPr>
        <w:pStyle w:val="ListParagraph"/>
        <w:suppressLineNumbers w:val="0"/>
        <w:bidi w:val="0"/>
        <w:spacing w:before="0" w:beforeAutospacing="off" w:after="0" w:afterAutospacing="off" w:line="360" w:lineRule="auto"/>
        <w:ind w:left="0" w:right="0"/>
        <w:jc w:val="both"/>
        <w:rPr>
          <w:b w:val="0"/>
          <w:bCs w:val="0"/>
          <w:i w:val="0"/>
          <w:iCs w:val="0"/>
          <w:caps w:val="0"/>
          <w:smallCaps w:val="0"/>
          <w:noProof w:val="0"/>
          <w:color w:val="000000" w:themeColor="text1" w:themeTint="FF" w:themeShade="FF"/>
          <w:lang w:val="en-US"/>
        </w:rPr>
      </w:pPr>
    </w:p>
    <w:p xmlns:wp14="http://schemas.microsoft.com/office/word/2010/wordml" w:rsidP="59DAAFC9" wp14:paraId="6F3046EE" wp14:textId="45605D65">
      <w:pPr>
        <w:pStyle w:val="ListParagraph"/>
        <w:spacing w:before="0" w:beforeAutospacing="off" w:after="0" w:afterAutospacing="off" w:line="360" w:lineRule="auto"/>
        <w:ind w:left="720"/>
        <w:jc w:val="both"/>
        <w:rPr>
          <w:noProof w:val="0"/>
          <w:lang w:val="en-US"/>
        </w:rPr>
      </w:pPr>
    </w:p>
    <w:p xmlns:wp14="http://schemas.microsoft.com/office/word/2010/wordml" w:rsidP="59DAAFC9" wp14:paraId="62E0E75E" wp14:textId="034CF3E6">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Opportunities</w:t>
      </w:r>
    </w:p>
    <w:p xmlns:wp14="http://schemas.microsoft.com/office/word/2010/wordml" w:rsidP="59DAAFC9" wp14:paraId="4E9B2831" wp14:textId="5214DA00">
      <w:pPr>
        <w:pStyle w:val="ListParagraph"/>
        <w:suppressLineNumbers w:val="0"/>
        <w:bidi w:val="0"/>
        <w:spacing w:before="0" w:beforeAutospacing="off" w:after="0" w:afterAutospacing="off" w:line="360" w:lineRule="auto"/>
        <w:ind w:left="0" w:right="0"/>
        <w:jc w:val="both"/>
        <w:rPr>
          <w:noProof w:val="0"/>
          <w:lang w:val="en-US"/>
        </w:rPr>
      </w:pPr>
      <w:r w:rsidRPr="59DAAFC9" w:rsidR="031E75E1">
        <w:rPr>
          <w:b w:val="0"/>
          <w:bCs w:val="0"/>
          <w:i w:val="0"/>
          <w:iCs w:val="0"/>
          <w:caps w:val="0"/>
          <w:smallCaps w:val="0"/>
          <w:noProof w:val="0"/>
          <w:color w:val="000000" w:themeColor="text1" w:themeTint="FF" w:themeShade="FF"/>
          <w:lang w:val="en-US"/>
        </w:rPr>
        <w:t xml:space="preserve">Toyota Motor Corporation opportunities consist of the increasing worldwide demand for electric vehicles, allowing them to capture a bigger market share by introducing or expanding their </w:t>
      </w:r>
      <w:r w:rsidRPr="59DAAFC9" w:rsidR="05A88B44">
        <w:rPr>
          <w:noProof w:val="0"/>
          <w:lang w:val="en-US"/>
        </w:rPr>
        <w:t xml:space="preserve">Battery Electric Vehicle </w:t>
      </w:r>
      <w:r w:rsidRPr="59DAAFC9" w:rsidR="031E75E1">
        <w:rPr>
          <w:b w:val="0"/>
          <w:bCs w:val="0"/>
          <w:i w:val="0"/>
          <w:iCs w:val="0"/>
          <w:caps w:val="0"/>
          <w:smallCaps w:val="0"/>
          <w:noProof w:val="0"/>
          <w:color w:val="auto"/>
          <w:lang w:val="en-US"/>
        </w:rPr>
        <w:t>offer</w:t>
      </w:r>
      <w:r w:rsidRPr="59DAAFC9" w:rsidR="031E75E1">
        <w:rPr>
          <w:b w:val="0"/>
          <w:bCs w:val="0"/>
          <w:i w:val="0"/>
          <w:iCs w:val="0"/>
          <w:caps w:val="0"/>
          <w:smallCaps w:val="0"/>
          <w:noProof w:val="0"/>
          <w:color w:val="auto"/>
          <w:lang w:val="en-US"/>
        </w:rPr>
        <w:t>i</w:t>
      </w:r>
      <w:r w:rsidRPr="59DAAFC9" w:rsidR="031E75E1">
        <w:rPr>
          <w:b w:val="0"/>
          <w:bCs w:val="0"/>
          <w:i w:val="0"/>
          <w:iCs w:val="0"/>
          <w:caps w:val="0"/>
          <w:smallCaps w:val="0"/>
          <w:noProof w:val="0"/>
          <w:color w:val="000000" w:themeColor="text1" w:themeTint="FF" w:themeShade="FF"/>
          <w:lang w:val="en-US"/>
        </w:rPr>
        <w:t xml:space="preserve">ngs. Artificial intelligence and connected car technology are </w:t>
      </w:r>
      <w:r w:rsidRPr="59DAAFC9" w:rsidR="67AA4333">
        <w:rPr>
          <w:b w:val="0"/>
          <w:bCs w:val="0"/>
          <w:i w:val="0"/>
          <w:iCs w:val="0"/>
          <w:caps w:val="0"/>
          <w:smallCaps w:val="0"/>
          <w:noProof w:val="0"/>
          <w:color w:val="000000" w:themeColor="text1" w:themeTint="FF" w:themeShade="FF"/>
          <w:lang w:val="en-US"/>
        </w:rPr>
        <w:t>other opportunities</w:t>
      </w:r>
      <w:r w:rsidRPr="59DAAFC9" w:rsidR="031E75E1">
        <w:rPr>
          <w:b w:val="0"/>
          <w:bCs w:val="0"/>
          <w:i w:val="0"/>
          <w:iCs w:val="0"/>
          <w:caps w:val="0"/>
          <w:smallCaps w:val="0"/>
          <w:noProof w:val="0"/>
          <w:color w:val="000000" w:themeColor="text1" w:themeTint="FF" w:themeShade="FF"/>
          <w:lang w:val="en-US"/>
        </w:rPr>
        <w:t xml:space="preserve"> for Toyota to implement these technologies into </w:t>
      </w:r>
      <w:r w:rsidRPr="59DAAFC9" w:rsidR="4DD486B9">
        <w:rPr>
          <w:b w:val="0"/>
          <w:bCs w:val="0"/>
          <w:i w:val="0"/>
          <w:iCs w:val="0"/>
          <w:caps w:val="0"/>
          <w:smallCaps w:val="0"/>
          <w:noProof w:val="0"/>
          <w:color w:val="000000" w:themeColor="text1" w:themeTint="FF" w:themeShade="FF"/>
          <w:lang w:val="en-US"/>
        </w:rPr>
        <w:t>its</w:t>
      </w:r>
      <w:r w:rsidRPr="59DAAFC9" w:rsidR="031E75E1">
        <w:rPr>
          <w:b w:val="0"/>
          <w:bCs w:val="0"/>
          <w:i w:val="0"/>
          <w:iCs w:val="0"/>
          <w:caps w:val="0"/>
          <w:smallCaps w:val="0"/>
          <w:noProof w:val="0"/>
          <w:color w:val="000000" w:themeColor="text1" w:themeTint="FF" w:themeShade="FF"/>
          <w:lang w:val="en-US"/>
        </w:rPr>
        <w:t xml:space="preserve"> vehicles to provide a safer and more </w:t>
      </w:r>
      <w:r w:rsidRPr="59DAAFC9" w:rsidR="717C8CAA">
        <w:rPr>
          <w:b w:val="0"/>
          <w:bCs w:val="0"/>
          <w:i w:val="0"/>
          <w:iCs w:val="0"/>
          <w:caps w:val="0"/>
          <w:smallCaps w:val="0"/>
          <w:noProof w:val="0"/>
          <w:color w:val="000000" w:themeColor="text1" w:themeTint="FF" w:themeShade="FF"/>
          <w:lang w:val="en-US"/>
        </w:rPr>
        <w:t>personalised</w:t>
      </w:r>
      <w:r w:rsidRPr="59DAAFC9" w:rsidR="031E75E1">
        <w:rPr>
          <w:b w:val="0"/>
          <w:bCs w:val="0"/>
          <w:i w:val="0"/>
          <w:iCs w:val="0"/>
          <w:caps w:val="0"/>
          <w:smallCaps w:val="0"/>
          <w:noProof w:val="0"/>
          <w:color w:val="000000" w:themeColor="text1" w:themeTint="FF" w:themeShade="FF"/>
          <w:lang w:val="en-US"/>
        </w:rPr>
        <w:t xml:space="preserve"> driving experience. Expanding into emerging markets can allow Toyota to take advantage of the increasing demand for vehicles as wealth improves in developing countries. They can also look to capitalize on sustainable mobility services such as </w:t>
      </w:r>
      <w:r w:rsidRPr="59DAAFC9" w:rsidR="7A03969C">
        <w:rPr>
          <w:b w:val="0"/>
          <w:bCs w:val="0"/>
          <w:i w:val="0"/>
          <w:iCs w:val="0"/>
          <w:caps w:val="0"/>
          <w:smallCaps w:val="0"/>
          <w:noProof w:val="0"/>
          <w:color w:val="000000" w:themeColor="text1" w:themeTint="FF" w:themeShade="FF"/>
          <w:lang w:val="en-US"/>
        </w:rPr>
        <w:t>car sharing</w:t>
      </w:r>
      <w:r w:rsidRPr="59DAAFC9" w:rsidR="031E75E1">
        <w:rPr>
          <w:b w:val="0"/>
          <w:bCs w:val="0"/>
          <w:i w:val="0"/>
          <w:iCs w:val="0"/>
          <w:caps w:val="0"/>
          <w:smallCaps w:val="0"/>
          <w:noProof w:val="0"/>
          <w:color w:val="000000" w:themeColor="text1" w:themeTint="FF" w:themeShade="FF"/>
          <w:lang w:val="en-US"/>
        </w:rPr>
        <w:t xml:space="preserve">, subscriptions, and combining transportation </w:t>
      </w:r>
      <w:r w:rsidRPr="59DAAFC9" w:rsidR="6E4C69DF">
        <w:rPr>
          <w:b w:val="0"/>
          <w:bCs w:val="0"/>
          <w:i w:val="0"/>
          <w:iCs w:val="0"/>
          <w:caps w:val="0"/>
          <w:smallCaps w:val="0"/>
          <w:noProof w:val="0"/>
          <w:color w:val="000000" w:themeColor="text1" w:themeTint="FF" w:themeShade="FF"/>
          <w:lang w:val="en-US"/>
        </w:rPr>
        <w:t>methods (</w:t>
      </w:r>
      <w:r w:rsidRPr="59DAAFC9" w:rsidR="031E75E1">
        <w:rPr>
          <w:b w:val="0"/>
          <w:bCs w:val="0"/>
          <w:i w:val="0"/>
          <w:iCs w:val="0"/>
          <w:caps w:val="0"/>
          <w:smallCaps w:val="0"/>
          <w:noProof w:val="0"/>
          <w:color w:val="000000" w:themeColor="text1" w:themeTint="FF" w:themeShade="FF"/>
          <w:lang w:val="en-US"/>
        </w:rPr>
        <w:t>Whittington et al., 2020).</w:t>
      </w:r>
    </w:p>
    <w:p xmlns:wp14="http://schemas.microsoft.com/office/word/2010/wordml" w:rsidP="59DAAFC9" wp14:paraId="0480CAA1" wp14:textId="523FEC80">
      <w:pPr>
        <w:pStyle w:val="ListParagraph"/>
        <w:spacing w:before="0" w:beforeAutospacing="off" w:after="0" w:afterAutospacing="off" w:line="360" w:lineRule="auto"/>
        <w:ind w:left="0"/>
        <w:jc w:val="both"/>
        <w:rPr>
          <w:b w:val="0"/>
          <w:bCs w:val="0"/>
          <w:i w:val="0"/>
          <w:iCs w:val="0"/>
          <w:caps w:val="0"/>
          <w:smallCaps w:val="0"/>
          <w:noProof w:val="0"/>
          <w:color w:val="000000" w:themeColor="text1" w:themeTint="FF" w:themeShade="FF"/>
          <w:lang w:val="en-US"/>
        </w:rPr>
      </w:pPr>
    </w:p>
    <w:p xmlns:wp14="http://schemas.microsoft.com/office/word/2010/wordml" w:rsidP="59DAAFC9" wp14:paraId="18D0DCE1" wp14:textId="59D6EA7A">
      <w:pPr>
        <w:pStyle w:val="Normal"/>
        <w:spacing w:line="360" w:lineRule="auto"/>
        <w:jc w:val="both"/>
        <w:rPr>
          <w:b w:val="1"/>
          <w:bCs w:val="1"/>
          <w:noProof w:val="0"/>
          <w:sz w:val="28"/>
          <w:szCs w:val="28"/>
          <w:lang w:val="en-US"/>
        </w:rPr>
      </w:pPr>
      <w:r w:rsidRPr="59DAAFC9" w:rsidR="4B789D33">
        <w:rPr>
          <w:b w:val="1"/>
          <w:bCs w:val="1"/>
          <w:noProof w:val="0"/>
          <w:sz w:val="28"/>
          <w:szCs w:val="28"/>
          <w:lang w:val="en-US"/>
        </w:rPr>
        <w:t>Threats</w:t>
      </w:r>
    </w:p>
    <w:p xmlns:wp14="http://schemas.microsoft.com/office/word/2010/wordml" w:rsidP="59DAAFC9" wp14:paraId="101DAA4E" wp14:textId="11A3024A">
      <w:pPr>
        <w:pStyle w:val="ListParagraph"/>
        <w:spacing w:before="0" w:beforeAutospacing="off" w:after="0" w:afterAutospacing="off" w:line="360" w:lineRule="auto"/>
        <w:ind w:left="0"/>
        <w:jc w:val="both"/>
        <w:rPr>
          <w:noProof w:val="0"/>
          <w:lang w:val="en-US"/>
        </w:rPr>
      </w:pPr>
      <w:r w:rsidRPr="59DAAFC9" w:rsidR="763B0DBB">
        <w:rPr>
          <w:b w:val="0"/>
          <w:bCs w:val="0"/>
          <w:i w:val="0"/>
          <w:iCs w:val="0"/>
          <w:caps w:val="0"/>
          <w:smallCaps w:val="0"/>
          <w:noProof w:val="0"/>
          <w:color w:val="000000" w:themeColor="text1" w:themeTint="FF" w:themeShade="FF"/>
          <w:lang w:val="en-US"/>
        </w:rPr>
        <w:t xml:space="preserve">Toyota Motor Corporation threats consist of heavy competition with electric vehicle manufacturers like Tesla and BYD </w:t>
      </w:r>
      <w:r w:rsidRPr="59DAAFC9" w:rsidR="175DEB62">
        <w:rPr>
          <w:b w:val="0"/>
          <w:bCs w:val="0"/>
          <w:i w:val="0"/>
          <w:iCs w:val="0"/>
          <w:caps w:val="0"/>
          <w:smallCaps w:val="0"/>
          <w:noProof w:val="0"/>
          <w:color w:val="000000" w:themeColor="text1" w:themeTint="FF" w:themeShade="FF"/>
          <w:lang w:val="en-US"/>
        </w:rPr>
        <w:t>Company,</w:t>
      </w:r>
      <w:r w:rsidRPr="59DAAFC9" w:rsidR="763B0DBB">
        <w:rPr>
          <w:b w:val="0"/>
          <w:bCs w:val="0"/>
          <w:i w:val="0"/>
          <w:iCs w:val="0"/>
          <w:caps w:val="0"/>
          <w:smallCaps w:val="0"/>
          <w:noProof w:val="0"/>
          <w:color w:val="000000" w:themeColor="text1" w:themeTint="FF" w:themeShade="FF"/>
          <w:lang w:val="en-US"/>
        </w:rPr>
        <w:t xml:space="preserve"> which can decrease Toyota’s market share. New environmental and safety regulations can be put in place that may cost Toyota time and money to restructure their products and operations to </w:t>
      </w:r>
      <w:r w:rsidRPr="59DAAFC9" w:rsidR="33614360">
        <w:rPr>
          <w:b w:val="0"/>
          <w:bCs w:val="0"/>
          <w:i w:val="0"/>
          <w:iCs w:val="0"/>
          <w:caps w:val="0"/>
          <w:smallCaps w:val="0"/>
          <w:noProof w:val="0"/>
          <w:color w:val="000000" w:themeColor="text1" w:themeTint="FF" w:themeShade="FF"/>
          <w:lang w:val="en-US"/>
        </w:rPr>
        <w:t>comply with</w:t>
      </w:r>
      <w:r w:rsidRPr="59DAAFC9" w:rsidR="763B0DBB">
        <w:rPr>
          <w:b w:val="0"/>
          <w:bCs w:val="0"/>
          <w:i w:val="0"/>
          <w:iCs w:val="0"/>
          <w:caps w:val="0"/>
          <w:smallCaps w:val="0"/>
          <w:noProof w:val="0"/>
          <w:color w:val="000000" w:themeColor="text1" w:themeTint="FF" w:themeShade="FF"/>
          <w:lang w:val="en-US"/>
        </w:rPr>
        <w:t xml:space="preserve">. Toyota is at risk for supply chain shutdowns especially with computer chips and battery parts which can halt production. Fluctuation in raw material prices such as lithium, cobalt, steel, and aluminum can increase production costs and decrease </w:t>
      </w:r>
      <w:r w:rsidRPr="59DAAFC9" w:rsidR="15F4865B">
        <w:rPr>
          <w:b w:val="0"/>
          <w:bCs w:val="0"/>
          <w:i w:val="0"/>
          <w:iCs w:val="0"/>
          <w:caps w:val="0"/>
          <w:smallCaps w:val="0"/>
          <w:noProof w:val="0"/>
          <w:color w:val="000000" w:themeColor="text1" w:themeTint="FF" w:themeShade="FF"/>
          <w:lang w:val="en-US"/>
        </w:rPr>
        <w:t>profitability (</w:t>
      </w:r>
      <w:r w:rsidRPr="59DAAFC9" w:rsidR="763B0DBB">
        <w:rPr>
          <w:b w:val="0"/>
          <w:bCs w:val="0"/>
          <w:i w:val="0"/>
          <w:iCs w:val="0"/>
          <w:caps w:val="0"/>
          <w:smallCaps w:val="0"/>
          <w:noProof w:val="0"/>
          <w:color w:val="000000" w:themeColor="text1" w:themeTint="FF" w:themeShade="FF"/>
          <w:lang w:val="en-US"/>
        </w:rPr>
        <w:t>Grant, 2018).</w:t>
      </w:r>
    </w:p>
    <w:p xmlns:wp14="http://schemas.microsoft.com/office/word/2010/wordml" w:rsidP="00BE13AA" wp14:paraId="6F7DBCAC" wp14:textId="07C22AAC">
      <w:pPr>
        <w:spacing w:before="0" w:beforeAutospacing="off" w:after="0" w:afterAutospacing="off"/>
      </w:pPr>
    </w:p>
    <w:p xmlns:wp14="http://schemas.microsoft.com/office/word/2010/wordml" w:rsidP="00BE13AA" wp14:paraId="48845DAE" wp14:textId="428772B0">
      <w:pPr>
        <w:pStyle w:val="Heading3"/>
        <w:rPr>
          <w:b w:val="1"/>
          <w:bCs w:val="1"/>
          <w:noProof w:val="0"/>
          <w:sz w:val="40"/>
          <w:szCs w:val="40"/>
          <w:lang w:val="en-US"/>
        </w:rPr>
      </w:pPr>
      <w:bookmarkStart w:name="_Toc1388059946" w:id="1816089996"/>
      <w:r w:rsidRPr="59DAAFC9" w:rsidR="4B789D33">
        <w:rPr>
          <w:b w:val="1"/>
          <w:bCs w:val="1"/>
          <w:noProof w:val="0"/>
          <w:sz w:val="40"/>
          <w:szCs w:val="40"/>
          <w:lang w:val="en-US"/>
        </w:rPr>
        <w:t>VRIO Analysis</w:t>
      </w:r>
      <w:bookmarkEnd w:id="1816089996"/>
    </w:p>
    <w:p xmlns:wp14="http://schemas.microsoft.com/office/word/2010/wordml" w:rsidP="59DAAFC9" wp14:paraId="770D2BE5" wp14:textId="1937A96D">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 xml:space="preserve">Toyota Motor Corporation's Toyota Production System qualifies as a resource for VRIO analysis as it meets all four criteria: it is valuable, rare, costly to imitate, and deeply embedded within the </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o</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rganisation</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 xml:space="preserve"> The TPS, which follows the principles of Just-in-Time and </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J</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idoka</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9DAAFC9" w:rsidR="1603136B">
        <w:rPr>
          <w:rFonts w:ascii="Aptos" w:hAnsi="Aptos" w:eastAsia="Aptos" w:cs="Aptos"/>
          <w:b w:val="0"/>
          <w:bCs w:val="0"/>
          <w:i w:val="0"/>
          <w:iCs w:val="0"/>
          <w:caps w:val="0"/>
          <w:smallCaps w:val="0"/>
          <w:noProof w:val="0"/>
          <w:color w:val="000000" w:themeColor="text1" w:themeTint="FF" w:themeShade="FF"/>
          <w:sz w:val="24"/>
          <w:szCs w:val="24"/>
          <w:lang w:val="en-US"/>
        </w:rPr>
        <w:t>processes, has allowed the company to increase productivity, reduce waste, ensure consistently high-quality production standards, and efficiently meet customer demand. (Toyota Motor Corporation, 2024) Overall, the TPS has contributed to Toyota's continued operational efficiency, powerful brand reputation, and competitive advantage within the global automotive market (Barney and Hesterly, 2015).</w:t>
      </w:r>
    </w:p>
    <w:p xmlns:wp14="http://schemas.microsoft.com/office/word/2010/wordml" w:rsidP="59DAAFC9" wp14:paraId="405577C6" wp14:textId="4B9C0CBA">
      <w:pPr>
        <w:spacing w:before="0" w:beforeAutospacing="off" w:after="0" w:afterAutospacing="off" w:line="360" w:lineRule="auto"/>
        <w:jc w:val="both"/>
      </w:pPr>
    </w:p>
    <w:p xmlns:wp14="http://schemas.microsoft.com/office/word/2010/wordml" w:rsidP="59DAAFC9" wp14:paraId="559B5068" wp14:textId="0DE9D4F0">
      <w:pPr>
        <w:pStyle w:val="Heading3"/>
        <w:spacing w:line="360" w:lineRule="auto"/>
        <w:jc w:val="both"/>
        <w:rPr>
          <w:b w:val="1"/>
          <w:bCs w:val="1"/>
          <w:noProof w:val="0"/>
          <w:sz w:val="40"/>
          <w:szCs w:val="40"/>
          <w:lang w:val="en-US"/>
        </w:rPr>
      </w:pPr>
      <w:bookmarkStart w:name="_Toc641932278" w:id="1832797090"/>
      <w:r w:rsidRPr="59DAAFC9" w:rsidR="4B789D33">
        <w:rPr>
          <w:b w:val="1"/>
          <w:bCs w:val="1"/>
          <w:noProof w:val="0"/>
          <w:sz w:val="40"/>
          <w:szCs w:val="40"/>
          <w:lang w:val="en-US"/>
        </w:rPr>
        <w:t>Value Chain Perspective</w:t>
      </w:r>
      <w:bookmarkEnd w:id="1832797090"/>
    </w:p>
    <w:p xmlns:wp14="http://schemas.microsoft.com/office/word/2010/wordml" w:rsidP="59DAAFC9" wp14:paraId="646E2A51" wp14:textId="46027939">
      <w:pPr>
        <w:pStyle w:val="Normal"/>
        <w:spacing w:before="240" w:beforeAutospacing="off" w:after="240" w:afterAutospacing="off" w:line="360" w:lineRule="auto"/>
        <w:jc w:val="both"/>
      </w:pPr>
      <w:r w:rsidRPr="59DAAFC9" w:rsidR="51DBF91D">
        <w:rPr>
          <w:rFonts w:ascii="Aptos" w:hAnsi="Aptos" w:eastAsia="Aptos" w:cs="Aptos"/>
          <w:noProof w:val="0"/>
          <w:sz w:val="24"/>
          <w:szCs w:val="24"/>
          <w:lang w:val="en-US"/>
        </w:rPr>
        <w:t xml:space="preserve">Toyota Motor Corporation creates value through efficient inbound </w:t>
      </w:r>
      <w:r w:rsidRPr="59DAAFC9" w:rsidR="51DBF91D">
        <w:rPr>
          <w:rFonts w:ascii="Aptos" w:hAnsi="Aptos" w:eastAsia="Aptos" w:cs="Aptos"/>
          <w:noProof w:val="0"/>
          <w:sz w:val="24"/>
          <w:szCs w:val="24"/>
          <w:lang w:val="en-US"/>
        </w:rPr>
        <w:t>logistics</w:t>
      </w:r>
      <w:r w:rsidRPr="59DAAFC9" w:rsidR="51DBF91D">
        <w:rPr>
          <w:rFonts w:ascii="Aptos" w:hAnsi="Aptos" w:eastAsia="Aptos" w:cs="Aptos"/>
          <w:noProof w:val="0"/>
          <w:sz w:val="24"/>
          <w:szCs w:val="24"/>
          <w:lang w:val="en-US"/>
        </w:rPr>
        <w:t xml:space="preserve">, world-class manufacturing processes, rigorous quality control, global distribution networks, and strong after-sales service. Its large scale of operations and disciplined production systems help reduce costs while </w:t>
      </w:r>
      <w:r w:rsidRPr="59DAAFC9" w:rsidR="51DBF91D">
        <w:rPr>
          <w:rFonts w:ascii="Aptos" w:hAnsi="Aptos" w:eastAsia="Aptos" w:cs="Aptos"/>
          <w:noProof w:val="0"/>
          <w:sz w:val="24"/>
          <w:szCs w:val="24"/>
          <w:lang w:val="en-US"/>
        </w:rPr>
        <w:t>maintaining</w:t>
      </w:r>
      <w:r w:rsidRPr="59DAAFC9" w:rsidR="51DBF91D">
        <w:rPr>
          <w:rFonts w:ascii="Aptos" w:hAnsi="Aptos" w:eastAsia="Aptos" w:cs="Aptos"/>
          <w:noProof w:val="0"/>
          <w:sz w:val="24"/>
          <w:szCs w:val="24"/>
          <w:lang w:val="en-US"/>
        </w:rPr>
        <w:t xml:space="preserve"> </w:t>
      </w:r>
      <w:r w:rsidRPr="59DAAFC9" w:rsidR="51DBF91D">
        <w:rPr>
          <w:rFonts w:ascii="Aptos" w:hAnsi="Aptos" w:eastAsia="Aptos" w:cs="Aptos"/>
          <w:noProof w:val="0"/>
          <w:sz w:val="24"/>
          <w:szCs w:val="24"/>
          <w:lang w:val="en-US"/>
        </w:rPr>
        <w:t>high levels</w:t>
      </w:r>
      <w:r w:rsidRPr="59DAAFC9" w:rsidR="51DBF91D">
        <w:rPr>
          <w:rFonts w:ascii="Aptos" w:hAnsi="Aptos" w:eastAsia="Aptos" w:cs="Aptos"/>
          <w:noProof w:val="0"/>
          <w:sz w:val="24"/>
          <w:szCs w:val="24"/>
          <w:lang w:val="en-US"/>
        </w:rPr>
        <w:t xml:space="preserve"> of reliability and customer satisfaction. These value chain activities strengthen Toyota’s competitive position and support long-term profitability </w:t>
      </w:r>
      <w:r w:rsidRPr="59DAAFC9" w:rsidR="7EF5A2A4">
        <w:rPr>
          <w:rFonts w:ascii="Aptos" w:hAnsi="Aptos" w:eastAsia="Aptos" w:cs="Aptos"/>
          <w:noProof w:val="0"/>
          <w:sz w:val="24"/>
          <w:szCs w:val="24"/>
          <w:lang w:val="en-US"/>
        </w:rPr>
        <w:t>(Whittington</w:t>
      </w:r>
      <w:r w:rsidRPr="59DAAFC9" w:rsidR="51DBF91D">
        <w:rPr>
          <w:rFonts w:ascii="Aptos" w:hAnsi="Aptos" w:eastAsia="Aptos" w:cs="Aptos"/>
          <w:noProof w:val="0"/>
          <w:sz w:val="24"/>
          <w:szCs w:val="24"/>
          <w:lang w:val="en-US"/>
        </w:rPr>
        <w:t xml:space="preserve"> et al., 2020).</w:t>
      </w:r>
    </w:p>
    <w:p xmlns:wp14="http://schemas.microsoft.com/office/word/2010/wordml" w:rsidP="59DAAFC9" wp14:paraId="686D3CEA" wp14:textId="127E17B3">
      <w:pPr>
        <w:spacing w:before="0" w:beforeAutospacing="off" w:after="0" w:afterAutospacing="off" w:line="360" w:lineRule="auto"/>
        <w:jc w:val="both"/>
      </w:pPr>
    </w:p>
    <w:p xmlns:wp14="http://schemas.microsoft.com/office/word/2010/wordml" w:rsidP="59DAAFC9" wp14:paraId="140A2D88" wp14:textId="4D54BE39">
      <w:pPr>
        <w:pStyle w:val="Heading1"/>
        <w:spacing w:before="322" w:beforeAutospacing="off" w:after="322" w:afterAutospacing="off" w:line="360" w:lineRule="auto"/>
        <w:jc w:val="both"/>
        <w:rPr>
          <w:rFonts w:ascii="Aptos" w:hAnsi="Aptos" w:eastAsia="Aptos" w:cs="Aptos"/>
          <w:b w:val="1"/>
          <w:bCs w:val="1"/>
          <w:noProof w:val="0"/>
          <w:sz w:val="48"/>
          <w:szCs w:val="48"/>
          <w:lang w:val="en-US"/>
        </w:rPr>
      </w:pPr>
      <w:r w:rsidRPr="59DAAFC9" w:rsidR="4B789D33">
        <w:rPr>
          <w:rFonts w:ascii="Aptos" w:hAnsi="Aptos" w:eastAsia="Aptos" w:cs="Aptos"/>
          <w:b w:val="1"/>
          <w:bCs w:val="1"/>
          <w:noProof w:val="0"/>
          <w:sz w:val="48"/>
          <w:szCs w:val="48"/>
          <w:lang w:val="en-US"/>
        </w:rPr>
        <w:t xml:space="preserve"> </w:t>
      </w:r>
      <w:bookmarkStart w:name="_Toc1203075337" w:id="274647988"/>
      <w:r w:rsidRPr="59DAAFC9" w:rsidR="4B789D33">
        <w:rPr>
          <w:rFonts w:ascii="Aptos" w:hAnsi="Aptos" w:eastAsia="Aptos" w:cs="Aptos"/>
          <w:b w:val="1"/>
          <w:bCs w:val="1"/>
          <w:noProof w:val="0"/>
          <w:sz w:val="48"/>
          <w:szCs w:val="48"/>
          <w:lang w:val="en-US"/>
        </w:rPr>
        <w:t>Strategy Formulation</w:t>
      </w:r>
      <w:bookmarkEnd w:id="274647988"/>
    </w:p>
    <w:p xmlns:wp14="http://schemas.microsoft.com/office/word/2010/wordml" w:rsidP="59DAAFC9" wp14:paraId="2C19FC99" wp14:textId="0057D7D5">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Toyota Motor Corporation should focus on a future strategy of rapid electrification, </w:t>
      </w:r>
      <w:r w:rsidRPr="18ABAB48" w:rsidR="2CE8D5B6">
        <w:rPr>
          <w:rFonts w:ascii="Aptos" w:hAnsi="Aptos" w:eastAsia="Aptos" w:cs="Aptos"/>
          <w:b w:val="0"/>
          <w:bCs w:val="0"/>
          <w:i w:val="0"/>
          <w:iCs w:val="0"/>
          <w:caps w:val="0"/>
          <w:smallCaps w:val="0"/>
          <w:noProof w:val="0"/>
          <w:color w:val="000000" w:themeColor="text1" w:themeTint="FF" w:themeShade="FF"/>
          <w:sz w:val="24"/>
          <w:szCs w:val="24"/>
          <w:lang w:val="en-US"/>
        </w:rPr>
        <w:t>digitalisation</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and resilience. First, Toyota needs to increase its investments in BEVs and reduce its time-to-market </w:t>
      </w:r>
      <w:r w:rsidRPr="18ABAB48" w:rsidR="3D0D4100">
        <w:rPr>
          <w:rFonts w:ascii="Aptos" w:hAnsi="Aptos" w:eastAsia="Aptos" w:cs="Aptos"/>
          <w:b w:val="0"/>
          <w:bCs w:val="0"/>
          <w:i w:val="0"/>
          <w:iCs w:val="0"/>
          <w:caps w:val="0"/>
          <w:smallCaps w:val="0"/>
          <w:noProof w:val="0"/>
          <w:color w:val="000000" w:themeColor="text1" w:themeTint="FF" w:themeShade="FF"/>
          <w:sz w:val="24"/>
          <w:szCs w:val="24"/>
          <w:lang w:val="en-US"/>
        </w:rPr>
        <w:t>to</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compete with companies moving aggressively into the EV space</w:t>
      </w:r>
      <w:r w:rsidRPr="18ABAB48" w:rsidR="541577B1">
        <w:rPr>
          <w:rFonts w:ascii="Aptos" w:hAnsi="Aptos" w:eastAsia="Aptos" w:cs="Aptos"/>
          <w:b w:val="0"/>
          <w:bCs w:val="0"/>
          <w:i w:val="0"/>
          <w:iCs w:val="0"/>
          <w:caps w:val="0"/>
          <w:smallCaps w:val="0"/>
          <w:noProof w:val="0"/>
          <w:color w:val="000000" w:themeColor="text1" w:themeTint="FF" w:themeShade="FF"/>
          <w:sz w:val="24"/>
          <w:szCs w:val="24"/>
          <w:lang w:val="en-US"/>
        </w:rPr>
        <w:t>,</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Tesla and BYD Company. Second, Toyota can continue to develop its software. By investing in AI, connectivity, autonomy, and over-the-air software upgrades, Toyota can create a recurring revenue stream through subscriptions and digital services while enhancing the consumer experience (Dess et al., 2019). Third, Toyota should continue to increase its supply chain resilience by combining the efficiency of JIT with </w:t>
      </w:r>
      <w:r w:rsidRPr="18ABAB48" w:rsidR="647AE6CD">
        <w:rPr>
          <w:rFonts w:ascii="Aptos" w:hAnsi="Aptos" w:eastAsia="Aptos" w:cs="Aptos"/>
          <w:b w:val="0"/>
          <w:bCs w:val="0"/>
          <w:i w:val="0"/>
          <w:iCs w:val="0"/>
          <w:caps w:val="0"/>
          <w:smallCaps w:val="0"/>
          <w:noProof w:val="0"/>
          <w:color w:val="000000" w:themeColor="text1" w:themeTint="FF" w:themeShade="FF"/>
          <w:sz w:val="24"/>
          <w:szCs w:val="24"/>
          <w:lang w:val="en-US"/>
        </w:rPr>
        <w:t>buffering</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critical supplies, dual sourcing, and </w:t>
      </w:r>
      <w:r w:rsidRPr="18ABAB48" w:rsidR="181AAF54">
        <w:rPr>
          <w:rFonts w:ascii="Aptos" w:hAnsi="Aptos" w:eastAsia="Aptos" w:cs="Aptos"/>
          <w:b w:val="0"/>
          <w:bCs w:val="0"/>
          <w:i w:val="0"/>
          <w:iCs w:val="0"/>
          <w:caps w:val="0"/>
          <w:smallCaps w:val="0"/>
          <w:noProof w:val="0"/>
          <w:color w:val="000000" w:themeColor="text1" w:themeTint="FF" w:themeShade="FF"/>
          <w:sz w:val="24"/>
          <w:szCs w:val="24"/>
          <w:lang w:val="en-US"/>
        </w:rPr>
        <w:t>regionalisation</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Fourth, Toyota should expand its EV lineup while continuing to </w:t>
      </w:r>
      <w:r w:rsidRPr="18ABAB48" w:rsidR="71DE07F9">
        <w:rPr>
          <w:rFonts w:ascii="Aptos" w:hAnsi="Aptos" w:eastAsia="Aptos" w:cs="Aptos"/>
          <w:b w:val="0"/>
          <w:bCs w:val="0"/>
          <w:i w:val="0"/>
          <w:iCs w:val="0"/>
          <w:caps w:val="0"/>
          <w:smallCaps w:val="0"/>
          <w:noProof w:val="0"/>
          <w:color w:val="000000" w:themeColor="text1" w:themeTint="FF" w:themeShade="FF"/>
          <w:sz w:val="24"/>
          <w:szCs w:val="24"/>
          <w:lang w:val="en-US"/>
        </w:rPr>
        <w:t>innovate</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hybrids and hydrogen fuel cells rather than putting </w:t>
      </w:r>
      <w:r w:rsidRPr="18ABAB48" w:rsidR="3316AB62">
        <w:rPr>
          <w:rFonts w:ascii="Aptos" w:hAnsi="Aptos" w:eastAsia="Aptos" w:cs="Aptos"/>
          <w:b w:val="0"/>
          <w:bCs w:val="0"/>
          <w:i w:val="0"/>
          <w:iCs w:val="0"/>
          <w:caps w:val="0"/>
          <w:smallCaps w:val="0"/>
          <w:noProof w:val="0"/>
          <w:color w:val="000000" w:themeColor="text1" w:themeTint="FF" w:themeShade="FF"/>
          <w:sz w:val="24"/>
          <w:szCs w:val="24"/>
          <w:lang w:val="en-US"/>
        </w:rPr>
        <w:t>all</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its eggs in one basket. Fifth, Toyota should </w:t>
      </w:r>
      <w:r w:rsidRPr="18ABAB48" w:rsidR="513F943E">
        <w:rPr>
          <w:rFonts w:ascii="Aptos" w:hAnsi="Aptos" w:eastAsia="Aptos" w:cs="Aptos"/>
          <w:b w:val="0"/>
          <w:bCs w:val="0"/>
          <w:i w:val="0"/>
          <w:iCs w:val="0"/>
          <w:caps w:val="0"/>
          <w:smallCaps w:val="0"/>
          <w:noProof w:val="0"/>
          <w:color w:val="000000" w:themeColor="text1" w:themeTint="FF" w:themeShade="FF"/>
          <w:sz w:val="24"/>
          <w:szCs w:val="24"/>
          <w:lang w:val="en-US"/>
        </w:rPr>
        <w:t>double down</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on its commitment to sustainability by </w:t>
      </w:r>
      <w:r w:rsidRPr="18ABAB48" w:rsidR="2A3D457E">
        <w:rPr>
          <w:rFonts w:ascii="Aptos" w:hAnsi="Aptos" w:eastAsia="Aptos" w:cs="Aptos"/>
          <w:b w:val="0"/>
          <w:bCs w:val="0"/>
          <w:i w:val="0"/>
          <w:iCs w:val="0"/>
          <w:caps w:val="0"/>
          <w:smallCaps w:val="0"/>
          <w:noProof w:val="0"/>
          <w:color w:val="000000" w:themeColor="text1" w:themeTint="FF" w:themeShade="FF"/>
          <w:sz w:val="24"/>
          <w:szCs w:val="24"/>
          <w:lang w:val="en-US"/>
        </w:rPr>
        <w:t>utilising</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 xml:space="preserve"> renewable energy, closing the loop on manufacturing resources, recycling batteries, and reporting </w:t>
      </w:r>
      <w:r w:rsidRPr="18ABAB48" w:rsidR="2210DC25">
        <w:rPr>
          <w:rFonts w:ascii="Aptos" w:hAnsi="Aptos" w:eastAsia="Aptos" w:cs="Aptos"/>
          <w:noProof w:val="0"/>
          <w:sz w:val="24"/>
          <w:szCs w:val="24"/>
          <w:lang w:val="en-US"/>
        </w:rPr>
        <w:t xml:space="preserve">Environmental, Social, and Governance </w:t>
      </w:r>
      <w:r w:rsidRPr="18ABAB48" w:rsidR="510F6BE6">
        <w:rPr>
          <w:rFonts w:ascii="Aptos" w:hAnsi="Aptos" w:eastAsia="Aptos" w:cs="Aptos"/>
          <w:b w:val="0"/>
          <w:bCs w:val="0"/>
          <w:i w:val="0"/>
          <w:iCs w:val="0"/>
          <w:caps w:val="0"/>
          <w:smallCaps w:val="0"/>
          <w:noProof w:val="0"/>
          <w:color w:val="000000" w:themeColor="text1" w:themeTint="FF" w:themeShade="FF"/>
          <w:sz w:val="24"/>
          <w:szCs w:val="24"/>
          <w:lang w:val="en-US"/>
        </w:rPr>
        <w:t>progress.</w:t>
      </w:r>
    </w:p>
    <w:p xmlns:wp14="http://schemas.microsoft.com/office/word/2010/wordml" w:rsidP="59DAAFC9" wp14:paraId="6B0E2822" wp14:textId="377A3B99">
      <w:pPr>
        <w:spacing w:before="0" w:beforeAutospacing="off" w:after="0" w:afterAutospacing="off" w:line="360" w:lineRule="auto"/>
        <w:jc w:val="both"/>
      </w:pPr>
    </w:p>
    <w:p w:rsidR="59DAAFC9" w:rsidP="59DAAFC9" w:rsidRDefault="59DAAFC9" w14:paraId="660AAC57" w14:textId="5203095D">
      <w:pPr>
        <w:spacing w:before="0" w:beforeAutospacing="off" w:after="0" w:afterAutospacing="off" w:line="360" w:lineRule="auto"/>
        <w:jc w:val="both"/>
      </w:pPr>
    </w:p>
    <w:p w:rsidR="59DAAFC9" w:rsidP="59DAAFC9" w:rsidRDefault="59DAAFC9" w14:paraId="023DFEEC" w14:textId="762C37CF">
      <w:pPr>
        <w:spacing w:before="0" w:beforeAutospacing="off" w:after="0" w:afterAutospacing="off" w:line="360" w:lineRule="auto"/>
        <w:jc w:val="both"/>
      </w:pPr>
    </w:p>
    <w:p w:rsidR="59DAAFC9" w:rsidP="59DAAFC9" w:rsidRDefault="59DAAFC9" w14:paraId="2EAC8D95" w14:textId="2406AB41">
      <w:pPr>
        <w:spacing w:before="0" w:beforeAutospacing="off" w:after="0" w:afterAutospacing="off" w:line="360" w:lineRule="auto"/>
        <w:jc w:val="both"/>
      </w:pPr>
    </w:p>
    <w:p w:rsidR="59DAAFC9" w:rsidP="59DAAFC9" w:rsidRDefault="59DAAFC9" w14:paraId="6B53C63E" w14:textId="6B4EF02C">
      <w:pPr>
        <w:spacing w:before="0" w:beforeAutospacing="off" w:after="0" w:afterAutospacing="off" w:line="360" w:lineRule="auto"/>
        <w:jc w:val="both"/>
      </w:pPr>
    </w:p>
    <w:p w:rsidR="59DAAFC9" w:rsidP="59DAAFC9" w:rsidRDefault="59DAAFC9" w14:paraId="00A64C72" w14:textId="28F16B37">
      <w:pPr>
        <w:spacing w:before="0" w:beforeAutospacing="off" w:after="0" w:afterAutospacing="off" w:line="360" w:lineRule="auto"/>
        <w:jc w:val="both"/>
      </w:pPr>
    </w:p>
    <w:p w:rsidR="59DAAFC9" w:rsidP="59DAAFC9" w:rsidRDefault="59DAAFC9" w14:paraId="71509DA8" w14:textId="0E35602A">
      <w:pPr>
        <w:spacing w:before="0" w:beforeAutospacing="off" w:after="0" w:afterAutospacing="off" w:line="360" w:lineRule="auto"/>
        <w:jc w:val="both"/>
      </w:pPr>
    </w:p>
    <w:p w:rsidR="59DAAFC9" w:rsidP="59DAAFC9" w:rsidRDefault="59DAAFC9" w14:paraId="2A83663E" w14:textId="1AE0449B">
      <w:pPr>
        <w:spacing w:before="0" w:beforeAutospacing="off" w:after="0" w:afterAutospacing="off" w:line="360" w:lineRule="auto"/>
        <w:jc w:val="both"/>
      </w:pPr>
    </w:p>
    <w:p xmlns:wp14="http://schemas.microsoft.com/office/word/2010/wordml" w:rsidP="59DAAFC9" wp14:paraId="4F746C94" wp14:textId="4BA55C4B">
      <w:pPr>
        <w:pStyle w:val="Heading1"/>
        <w:spacing w:before="322" w:beforeAutospacing="off" w:after="322" w:afterAutospacing="off" w:line="360" w:lineRule="auto"/>
        <w:jc w:val="both"/>
        <w:rPr>
          <w:rFonts w:ascii="Aptos" w:hAnsi="Aptos" w:eastAsia="Aptos" w:cs="Aptos"/>
          <w:b w:val="1"/>
          <w:bCs w:val="1"/>
          <w:noProof w:val="0"/>
          <w:sz w:val="48"/>
          <w:szCs w:val="48"/>
          <w:lang w:val="en-US"/>
        </w:rPr>
      </w:pPr>
      <w:bookmarkStart w:name="_Toc1056483309" w:id="488659231"/>
      <w:r w:rsidRPr="59DAAFC9" w:rsidR="4B789D33">
        <w:rPr>
          <w:rFonts w:ascii="Aptos" w:hAnsi="Aptos" w:eastAsia="Aptos" w:cs="Aptos"/>
          <w:b w:val="1"/>
          <w:bCs w:val="1"/>
          <w:noProof w:val="0"/>
          <w:sz w:val="48"/>
          <w:szCs w:val="48"/>
          <w:lang w:val="en-US"/>
        </w:rPr>
        <w:t>Conclusion</w:t>
      </w:r>
      <w:bookmarkEnd w:id="488659231"/>
    </w:p>
    <w:p xmlns:wp14="http://schemas.microsoft.com/office/word/2010/wordml" w:rsidP="59DAAFC9" wp14:paraId="7DE6F254" wp14:textId="017D1507">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This report </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analysed</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 Toyota Motor Corporation’s competitive strategy and positioning in the global automotive industry. The analysis found that Toyota </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remains</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 one of the most competitive automakers today, with global scale, brand strength, operational excellence, and technological advantages in hybrid vehicles supporting strong competitive positioning. Toyota’s Toyota Production System allows for competitive advantages via productivity, quality, and cost advantages over competitors who have not implemented JIT/</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Jidoka</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 principles (Toyota Motor Corporation, 2024).</w:t>
      </w:r>
      <w:r>
        <w:br/>
      </w:r>
      <w:r>
        <w:br/>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Key weaknesses in Toyota’s strategy include increasing threats from industry disruption as cars become more electric and digital, while regulations and consumers demand greater environmental responsibility. Toyota faces increasing threats from competitors </w:t>
      </w:r>
      <w:r w:rsidRPr="59DAAFC9" w:rsidR="14D06495">
        <w:rPr>
          <w:rFonts w:ascii="Aptos" w:hAnsi="Aptos" w:eastAsia="Aptos" w:cs="Aptos"/>
          <w:b w:val="0"/>
          <w:bCs w:val="0"/>
          <w:i w:val="0"/>
          <w:iCs w:val="0"/>
          <w:caps w:val="0"/>
          <w:smallCaps w:val="0"/>
          <w:noProof w:val="0"/>
          <w:color w:val="000000" w:themeColor="text1" w:themeTint="FF" w:themeShade="FF"/>
          <w:sz w:val="24"/>
          <w:szCs w:val="24"/>
          <w:lang w:val="en-US"/>
        </w:rPr>
        <w:t>prioritising</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 electric vehicles, such as Tesla and BYD Company, which could hurt </w:t>
      </w:r>
      <w:r w:rsidRPr="59DAAFC9" w:rsidR="674F5610">
        <w:rPr>
          <w:rFonts w:ascii="Aptos" w:hAnsi="Aptos" w:eastAsia="Aptos" w:cs="Aptos"/>
          <w:b w:val="0"/>
          <w:bCs w:val="0"/>
          <w:i w:val="0"/>
          <w:iCs w:val="0"/>
          <w:caps w:val="0"/>
          <w:smallCaps w:val="0"/>
          <w:noProof w:val="0"/>
          <w:color w:val="000000" w:themeColor="text1" w:themeTint="FF" w:themeShade="FF"/>
          <w:sz w:val="24"/>
          <w:szCs w:val="24"/>
          <w:lang w:val="en-US"/>
        </w:rPr>
        <w:t xml:space="preserve">its </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competitiveness in the future. Furthermore, ongoing supply chain disruptions and a more gradual adoption of battery electric vehicles might pose future headwinds for Toyota.</w:t>
      </w:r>
      <w:r w:rsidRPr="59DAAFC9" w:rsidR="59D15745">
        <w:rPr>
          <w:rFonts w:ascii="Roboto" w:hAnsi="Roboto" w:eastAsia="Roboto" w:cs="Roboto"/>
          <w:b w:val="0"/>
          <w:bCs w:val="0"/>
          <w:i w:val="0"/>
          <w:iCs w:val="0"/>
          <w:caps w:val="0"/>
          <w:smallCaps w:val="0"/>
          <w:noProof w:val="0"/>
          <w:color w:val="2C3E50"/>
          <w:sz w:val="22"/>
          <w:szCs w:val="22"/>
          <w:lang w:val="en-US"/>
        </w:rPr>
        <w:t xml:space="preserve"> </w:t>
      </w:r>
      <w:r w:rsidRPr="59DAAFC9" w:rsidR="59D1574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(Thompson, 2024)</w:t>
      </w:r>
      <w:r>
        <w:br/>
      </w:r>
      <w:r>
        <w:br/>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Despite its current robust standing among major car manufacturers, Toyota's future trajectory appears </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somewhat uncertain</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 If Toyota can capitalize on its strengths and adapt to the changing industry through flexibility and continued investments in technology, it can </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maintain</w:t>
      </w:r>
      <w:r w:rsidRPr="59DAAFC9" w:rsidR="7C52AB66">
        <w:rPr>
          <w:rFonts w:ascii="Aptos" w:hAnsi="Aptos" w:eastAsia="Aptos" w:cs="Aptos"/>
          <w:b w:val="0"/>
          <w:bCs w:val="0"/>
          <w:i w:val="0"/>
          <w:iCs w:val="0"/>
          <w:caps w:val="0"/>
          <w:smallCaps w:val="0"/>
          <w:noProof w:val="0"/>
          <w:color w:val="000000" w:themeColor="text1" w:themeTint="FF" w:themeShade="FF"/>
          <w:sz w:val="24"/>
          <w:szCs w:val="24"/>
          <w:lang w:val="en-US"/>
        </w:rPr>
        <w:t xml:space="preserve"> a significant advantage over competitors (Grant, 2018).</w:t>
      </w:r>
    </w:p>
    <w:p xmlns:wp14="http://schemas.microsoft.com/office/word/2010/wordml" w:rsidP="59DAAFC9" wp14:paraId="7E50550E" wp14:textId="2824A170">
      <w:pPr>
        <w:spacing w:before="240" w:beforeAutospacing="off" w:after="240" w:afterAutospacing="off" w:line="360" w:lineRule="auto"/>
        <w:jc w:val="both"/>
        <w:rPr>
          <w:rFonts w:ascii="Aptos" w:hAnsi="Aptos" w:eastAsia="Aptos" w:cs="Aptos"/>
          <w:noProof w:val="0"/>
          <w:sz w:val="24"/>
          <w:szCs w:val="24"/>
          <w:lang w:val="en-US"/>
        </w:rPr>
      </w:pPr>
    </w:p>
    <w:p xmlns:wp14="http://schemas.microsoft.com/office/word/2010/wordml" w:rsidP="59DAAFC9" wp14:paraId="3E54BC16" wp14:textId="3EA9FE94">
      <w:pPr>
        <w:spacing w:before="0" w:beforeAutospacing="off" w:after="0" w:afterAutospacing="off" w:line="360" w:lineRule="auto"/>
        <w:jc w:val="both"/>
      </w:pPr>
    </w:p>
    <w:p w:rsidR="59DAAFC9" w:rsidP="59DAAFC9" w:rsidRDefault="59DAAFC9" w14:paraId="3D22B1D9" w14:textId="798F3C82">
      <w:pPr>
        <w:spacing w:before="0" w:beforeAutospacing="off" w:after="0" w:afterAutospacing="off" w:line="360" w:lineRule="auto"/>
        <w:jc w:val="both"/>
      </w:pPr>
    </w:p>
    <w:p xmlns:wp14="http://schemas.microsoft.com/office/word/2010/wordml" w:rsidP="59DAAFC9" wp14:paraId="3C53092E" wp14:textId="1100B26D">
      <w:pPr>
        <w:pStyle w:val="Heading1"/>
        <w:spacing w:before="322" w:beforeAutospacing="off" w:after="322" w:afterAutospacing="off" w:line="360" w:lineRule="auto"/>
        <w:jc w:val="both"/>
        <w:rPr>
          <w:rFonts w:ascii="Aptos" w:hAnsi="Aptos" w:eastAsia="Aptos" w:cs="Aptos"/>
          <w:b w:val="1"/>
          <w:bCs w:val="1"/>
          <w:noProof w:val="0"/>
          <w:sz w:val="48"/>
          <w:szCs w:val="48"/>
          <w:lang w:val="en-US"/>
        </w:rPr>
      </w:pPr>
      <w:r w:rsidRPr="59DAAFC9" w:rsidR="4B789D33">
        <w:rPr>
          <w:rFonts w:ascii="Aptos" w:hAnsi="Aptos" w:eastAsia="Aptos" w:cs="Aptos"/>
          <w:b w:val="1"/>
          <w:bCs w:val="1"/>
          <w:noProof w:val="0"/>
          <w:sz w:val="48"/>
          <w:szCs w:val="48"/>
          <w:lang w:val="en-US"/>
        </w:rPr>
        <w:t xml:space="preserve"> </w:t>
      </w:r>
      <w:bookmarkStart w:name="_Toc1171351505" w:id="894807545"/>
      <w:r w:rsidRPr="59DAAFC9" w:rsidR="4B789D33">
        <w:rPr>
          <w:rFonts w:ascii="Aptos" w:hAnsi="Aptos" w:eastAsia="Aptos" w:cs="Aptos"/>
          <w:b w:val="1"/>
          <w:bCs w:val="1"/>
          <w:noProof w:val="0"/>
          <w:sz w:val="48"/>
          <w:szCs w:val="48"/>
          <w:lang w:val="en-US"/>
        </w:rPr>
        <w:t>Recommendations</w:t>
      </w:r>
      <w:bookmarkEnd w:id="894807545"/>
    </w:p>
    <w:p xmlns:wp14="http://schemas.microsoft.com/office/word/2010/wordml" w:rsidP="59DAAFC9" wp14:paraId="47D16CFA" wp14:textId="5DA80316">
      <w:pPr>
        <w:pStyle w:val="Normal"/>
        <w:spacing w:before="240" w:beforeAutospacing="off" w:after="240" w:afterAutospacing="off" w:line="360" w:lineRule="auto"/>
        <w:jc w:val="both"/>
        <w:rPr>
          <w:rFonts w:ascii="Aptos" w:hAnsi="Aptos" w:eastAsia="Aptos" w:cs="Aptos"/>
          <w:noProof w:val="0"/>
          <w:sz w:val="24"/>
          <w:szCs w:val="24"/>
          <w:lang w:val="en-US"/>
        </w:rPr>
      </w:pP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The strategic recommendations that arise from the analysis made in this report can be listed as follows.</w:t>
      </w:r>
      <w:r>
        <w:br/>
      </w:r>
      <w:r>
        <w:br/>
      </w: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Toyota Motor Corporation should invest more quickly in battery electric vehicles by growing its EV portfolio and improving time to market. By doing this, the company would have an edge over rapidly expanding EV firms and would keep the nation’s Zero-Emission regulations (Department for Transport, 2024).</w:t>
      </w:r>
      <w:r>
        <w:br/>
      </w:r>
      <w:r>
        <w:br/>
      </w: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 xml:space="preserve">Toyota Motor Corporation should invest more money into digitization initiatives like artificial intelligence, vehicle-to-everything connectivity, autonomous driving features, and software-defined services. Advancing in these subjects would allow Toyota to deepen relationships with its consumers while opening new recurring revenue streams (Dess, Powell, </w:t>
      </w: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Rhemtulla</w:t>
      </w: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 &amp; Walsh, Inc.2019).</w:t>
      </w:r>
      <w:r>
        <w:br/>
      </w:r>
      <w:r>
        <w:br/>
      </w: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Toyota Motor Corporation should invest more in supply chain resilience by incorporating some level of Just-in-Case thinking with JIT agility, such as strategic stock reserves, supplier diversification, and local sourcing alternatives. Toyota would be less prone to supply chain interruptions in the future if it took these steps (Lynch, 2015).</w:t>
      </w:r>
      <w:r>
        <w:br/>
      </w:r>
      <w:r>
        <w:br/>
      </w:r>
      <w:r w:rsidRPr="59DAAFC9" w:rsidR="08760208">
        <w:rPr>
          <w:rFonts w:ascii="Aptos" w:hAnsi="Aptos" w:eastAsia="Aptos" w:cs="Aptos"/>
          <w:b w:val="0"/>
          <w:bCs w:val="0"/>
          <w:i w:val="0"/>
          <w:iCs w:val="0"/>
          <w:caps w:val="0"/>
          <w:smallCaps w:val="0"/>
          <w:noProof w:val="0"/>
          <w:color w:val="000000" w:themeColor="text1" w:themeTint="FF" w:themeShade="FF"/>
          <w:sz w:val="24"/>
          <w:szCs w:val="24"/>
          <w:lang w:val="en-US"/>
        </w:rPr>
        <w:t>Toyota Motor Corporation should invest more in sustainable practices like renewable energy, battery recycling systems, circular manufacturing processes, and transparent ESG progress tracking. This would boost brand awareness and allow Toyota to capture more value from long-term growth as consumers buy into more eco-friendly companies (United Kingdom Government, 2021).</w:t>
      </w:r>
    </w:p>
    <w:p xmlns:wp14="http://schemas.microsoft.com/office/word/2010/wordml" w:rsidP="00BE13AA" wp14:paraId="1C467C4F" wp14:textId="412388C3">
      <w:pPr>
        <w:spacing w:before="240" w:beforeAutospacing="off" w:after="240" w:afterAutospacing="off"/>
        <w:rPr>
          <w:rFonts w:ascii="Aptos" w:hAnsi="Aptos" w:eastAsia="Aptos" w:cs="Aptos"/>
          <w:noProof w:val="0"/>
          <w:sz w:val="24"/>
          <w:szCs w:val="24"/>
          <w:lang w:val="en-US"/>
        </w:rPr>
      </w:pPr>
    </w:p>
    <w:p xmlns:wp14="http://schemas.microsoft.com/office/word/2010/wordml" w:rsidP="00BE13AA" wp14:paraId="78B2D787" wp14:textId="58A39231">
      <w:pPr>
        <w:spacing w:before="0" w:beforeAutospacing="off" w:after="0" w:afterAutospacing="off"/>
      </w:pPr>
    </w:p>
    <w:p xmlns:wp14="http://schemas.microsoft.com/office/word/2010/wordml" w:rsidP="59DAAFC9" wp14:paraId="4A1AA10E" wp14:textId="6D69CFC2">
      <w:pPr>
        <w:pStyle w:val="Heading1"/>
        <w:spacing w:before="322" w:beforeAutospacing="off" w:after="322" w:afterAutospacing="off"/>
        <w:rPr>
          <w:rFonts w:ascii="Aptos" w:hAnsi="Aptos" w:eastAsia="Aptos" w:cs="Aptos"/>
          <w:b w:val="1"/>
          <w:bCs w:val="1"/>
          <w:noProof w:val="0"/>
          <w:sz w:val="48"/>
          <w:szCs w:val="48"/>
          <w:lang w:val="en-US"/>
        </w:rPr>
      </w:pPr>
      <w:bookmarkStart w:name="_Toc2112694324" w:id="5545392"/>
      <w:r w:rsidRPr="59DAAFC9" w:rsidR="4B789D33">
        <w:rPr>
          <w:rFonts w:ascii="Aptos" w:hAnsi="Aptos" w:eastAsia="Aptos" w:cs="Aptos"/>
          <w:b w:val="1"/>
          <w:bCs w:val="1"/>
          <w:noProof w:val="0"/>
          <w:sz w:val="48"/>
          <w:szCs w:val="48"/>
          <w:lang w:val="en-US"/>
        </w:rPr>
        <w:t>References</w:t>
      </w:r>
      <w:bookmarkEnd w:id="5545392"/>
    </w:p>
    <w:p xmlns:wp14="http://schemas.microsoft.com/office/word/2010/wordml" w:rsidP="00BE13AA" wp14:paraId="5FC6D867" wp14:textId="1138CC78">
      <w:pPr>
        <w:pStyle w:val="Normal"/>
        <w:spacing w:before="240" w:beforeAutospacing="off" w:after="240" w:afterAutospacing="off"/>
      </w:pPr>
      <w:r w:rsidRPr="59DAAFC9" w:rsidR="22FB3E00">
        <w:rPr>
          <w:rFonts w:ascii="Aptos" w:hAnsi="Aptos" w:eastAsia="Aptos" w:cs="Aptos"/>
          <w:noProof w:val="0"/>
          <w:sz w:val="24"/>
          <w:szCs w:val="24"/>
          <w:lang w:val="en-US"/>
        </w:rPr>
        <w:t xml:space="preserve">Adamik, A. and Lisowski, B. (2025) ‘Competitive advantage based on technology in times of technological breakthroughs and global crises: BMW Group and Toyota Motor Corporation’, in </w:t>
      </w:r>
      <w:r w:rsidRPr="59DAAFC9" w:rsidR="22FB3E00">
        <w:rPr>
          <w:rFonts w:ascii="Aptos" w:hAnsi="Aptos" w:eastAsia="Aptos" w:cs="Aptos"/>
          <w:i w:val="1"/>
          <w:iCs w:val="1"/>
          <w:noProof w:val="0"/>
          <w:sz w:val="24"/>
          <w:szCs w:val="24"/>
          <w:lang w:val="en-US"/>
        </w:rPr>
        <w:t>Strategic Response to Turbulence</w:t>
      </w:r>
      <w:r w:rsidRPr="59DAAFC9" w:rsidR="22FB3E00">
        <w:rPr>
          <w:rFonts w:ascii="Aptos" w:hAnsi="Aptos" w:eastAsia="Aptos" w:cs="Aptos"/>
          <w:noProof w:val="0"/>
          <w:sz w:val="24"/>
          <w:szCs w:val="24"/>
          <w:lang w:val="en-US"/>
        </w:rPr>
        <w:t>. Cheltenham: Edward Elgar Publishing, pp. 167–191.</w:t>
      </w:r>
    </w:p>
    <w:p xmlns:wp14="http://schemas.microsoft.com/office/word/2010/wordml" w:rsidP="59DAAFC9" wp14:paraId="7C879D5D" wp14:textId="691E234A">
      <w:pPr>
        <w:pStyle w:val="Normal"/>
        <w:spacing w:before="240" w:beforeAutospacing="off" w:after="240" w:afterAutospacing="off"/>
        <w:rPr>
          <w:rFonts w:ascii="Aptos" w:hAnsi="Aptos" w:eastAsia="Aptos" w:cs="Aptos"/>
          <w:noProof w:val="0"/>
          <w:sz w:val="24"/>
          <w:szCs w:val="24"/>
          <w:lang w:val="en-US"/>
        </w:rPr>
      </w:pPr>
      <w:r w:rsidRPr="59DAAFC9" w:rsidR="513BFD4E">
        <w:rPr>
          <w:rFonts w:ascii="Aptos" w:hAnsi="Aptos" w:eastAsia="Aptos" w:cs="Aptos"/>
          <w:noProof w:val="0"/>
          <w:sz w:val="24"/>
          <w:szCs w:val="24"/>
          <w:lang w:val="en-US"/>
        </w:rPr>
        <w:t xml:space="preserve">Bank of England (2024) </w:t>
      </w:r>
      <w:r w:rsidRPr="59DAAFC9" w:rsidR="513BFD4E">
        <w:rPr>
          <w:rFonts w:ascii="Aptos" w:hAnsi="Aptos" w:eastAsia="Aptos" w:cs="Aptos"/>
          <w:i w:val="1"/>
          <w:iCs w:val="1"/>
          <w:noProof w:val="0"/>
          <w:sz w:val="24"/>
          <w:szCs w:val="24"/>
          <w:lang w:val="en-US"/>
        </w:rPr>
        <w:t>Monetary Policy Report: February 2024</w:t>
      </w:r>
      <w:r w:rsidRPr="59DAAFC9" w:rsidR="513BFD4E">
        <w:rPr>
          <w:rFonts w:ascii="Aptos" w:hAnsi="Aptos" w:eastAsia="Aptos" w:cs="Aptos"/>
          <w:noProof w:val="0"/>
          <w:sz w:val="24"/>
          <w:szCs w:val="24"/>
          <w:lang w:val="en-US"/>
        </w:rPr>
        <w:t xml:space="preserve">. Available at: </w:t>
      </w:r>
      <w:hyperlink r:id="R2fa6253e74174f32">
        <w:r w:rsidRPr="59DAAFC9" w:rsidR="513BFD4E">
          <w:rPr>
            <w:rStyle w:val="Hyperlink"/>
            <w:rFonts w:ascii="Aptos" w:hAnsi="Aptos" w:eastAsia="Aptos" w:cs="Aptos"/>
            <w:noProof w:val="0"/>
            <w:sz w:val="24"/>
            <w:szCs w:val="24"/>
            <w:lang w:val="en-US"/>
          </w:rPr>
          <w:t>https://www.bankofengland.co.uk/monetary-policy-report/2024/february-2024</w:t>
        </w:r>
      </w:hyperlink>
      <w:r w:rsidRPr="59DAAFC9" w:rsidR="513BFD4E">
        <w:rPr>
          <w:rFonts w:ascii="Aptos" w:hAnsi="Aptos" w:eastAsia="Aptos" w:cs="Aptos"/>
          <w:noProof w:val="0"/>
          <w:sz w:val="24"/>
          <w:szCs w:val="24"/>
          <w:lang w:val="en-US"/>
        </w:rPr>
        <w:t xml:space="preserve"> (Accessed: 17 April 2026).</w:t>
      </w:r>
    </w:p>
    <w:p xmlns:wp14="http://schemas.microsoft.com/office/word/2010/wordml" w:rsidP="00BE13AA" wp14:paraId="27794CF0" wp14:textId="745A0C60">
      <w:pPr>
        <w:spacing w:before="240" w:beforeAutospacing="off" w:after="240" w:afterAutospacing="off"/>
      </w:pPr>
      <w:r w:rsidRPr="59DAAFC9" w:rsidR="4B789D33">
        <w:rPr>
          <w:rFonts w:ascii="Aptos" w:hAnsi="Aptos" w:eastAsia="Aptos" w:cs="Aptos"/>
          <w:noProof w:val="0"/>
          <w:sz w:val="24"/>
          <w:szCs w:val="24"/>
          <w:lang w:val="en-US"/>
        </w:rPr>
        <w:t>Barney, J.B. and Hesterly, W.S. (2015)</w:t>
      </w:r>
      <w:r w:rsidRPr="59DAAFC9" w:rsidR="0C0A29F6">
        <w:rPr>
          <w:rFonts w:ascii="Aptos" w:hAnsi="Aptos" w:eastAsia="Aptos" w:cs="Aptos"/>
          <w:noProof w:val="0"/>
          <w:sz w:val="24"/>
          <w:szCs w:val="24"/>
          <w:lang w:val="en-US"/>
        </w:rPr>
        <w:t>. Strategic</w:t>
      </w:r>
      <w:r w:rsidRPr="59DAAFC9" w:rsidR="4B789D33">
        <w:rPr>
          <w:rFonts w:ascii="Aptos" w:hAnsi="Aptos" w:eastAsia="Aptos" w:cs="Aptos"/>
          <w:i w:val="1"/>
          <w:iCs w:val="1"/>
          <w:noProof w:val="0"/>
          <w:sz w:val="24"/>
          <w:szCs w:val="24"/>
          <w:lang w:val="en-US"/>
        </w:rPr>
        <w:t xml:space="preserve"> Management and Competitive Advantage</w:t>
      </w:r>
      <w:r w:rsidRPr="59DAAFC9" w:rsidR="4B789D33">
        <w:rPr>
          <w:rFonts w:ascii="Aptos" w:hAnsi="Aptos" w:eastAsia="Aptos" w:cs="Aptos"/>
          <w:noProof w:val="0"/>
          <w:sz w:val="24"/>
          <w:szCs w:val="24"/>
          <w:lang w:val="en-US"/>
        </w:rPr>
        <w:t xml:space="preserve">. 5th </w:t>
      </w:r>
      <w:r w:rsidRPr="59DAAFC9" w:rsidR="4B789D33">
        <w:rPr>
          <w:rFonts w:ascii="Aptos" w:hAnsi="Aptos" w:eastAsia="Aptos" w:cs="Aptos"/>
          <w:noProof w:val="0"/>
          <w:sz w:val="24"/>
          <w:szCs w:val="24"/>
          <w:lang w:val="en-US"/>
        </w:rPr>
        <w:t>edn</w:t>
      </w:r>
      <w:r w:rsidRPr="59DAAFC9" w:rsidR="4B789D33">
        <w:rPr>
          <w:rFonts w:ascii="Aptos" w:hAnsi="Aptos" w:eastAsia="Aptos" w:cs="Aptos"/>
          <w:noProof w:val="0"/>
          <w:sz w:val="24"/>
          <w:szCs w:val="24"/>
          <w:lang w:val="en-US"/>
        </w:rPr>
        <w:t>. Essex: Pearson Education Limited.</w:t>
      </w:r>
    </w:p>
    <w:p w:rsidR="35228F3C" w:rsidP="59DAAFC9" w:rsidRDefault="35228F3C" w14:paraId="607FB956" w14:textId="11F086A5">
      <w:pPr>
        <w:pStyle w:val="Normal"/>
        <w:spacing w:before="240" w:beforeAutospacing="off" w:after="240" w:afterAutospacing="off"/>
      </w:pPr>
      <w:r w:rsidRPr="59DAAFC9" w:rsidR="35228F3C">
        <w:rPr>
          <w:rFonts w:ascii="Aptos" w:hAnsi="Aptos" w:eastAsia="Aptos" w:cs="Aptos"/>
          <w:noProof w:val="0"/>
          <w:sz w:val="24"/>
          <w:szCs w:val="24"/>
          <w:lang w:val="en-US"/>
        </w:rPr>
        <w:t>Carreon, A. (2023)</w:t>
      </w:r>
      <w:r w:rsidRPr="59DAAFC9" w:rsidR="35228F3C">
        <w:rPr>
          <w:rFonts w:ascii="Aptos" w:hAnsi="Aptos" w:eastAsia="Aptos" w:cs="Aptos"/>
          <w:noProof w:val="0"/>
          <w:sz w:val="24"/>
          <w:szCs w:val="24"/>
          <w:lang w:val="en-US"/>
        </w:rPr>
        <w:t xml:space="preserve"> </w:t>
      </w:r>
      <w:r w:rsidRPr="59DAAFC9" w:rsidR="35228F3C">
        <w:rPr>
          <w:rFonts w:ascii="Aptos" w:hAnsi="Aptos" w:eastAsia="Aptos" w:cs="Aptos"/>
          <w:i w:val="1"/>
          <w:iCs w:val="1"/>
          <w:noProof w:val="0"/>
          <w:sz w:val="24"/>
          <w:szCs w:val="24"/>
          <w:lang w:val="en-US"/>
        </w:rPr>
        <w:t>The</w:t>
      </w:r>
      <w:r w:rsidRPr="59DAAFC9" w:rsidR="35228F3C">
        <w:rPr>
          <w:rFonts w:ascii="Aptos" w:hAnsi="Aptos" w:eastAsia="Aptos" w:cs="Aptos"/>
          <w:i w:val="1"/>
          <w:iCs w:val="1"/>
          <w:noProof w:val="0"/>
          <w:sz w:val="24"/>
          <w:szCs w:val="24"/>
          <w:lang w:val="en-US"/>
        </w:rPr>
        <w:t xml:space="preserve"> EV Battery Supply Chain</w:t>
      </w:r>
      <w:r w:rsidRPr="59DAAFC9" w:rsidR="35228F3C">
        <w:rPr>
          <w:rFonts w:ascii="Aptos" w:hAnsi="Aptos" w:eastAsia="Aptos" w:cs="Aptos"/>
          <w:i w:val="1"/>
          <w:iCs w:val="1"/>
          <w:noProof w:val="0"/>
          <w:sz w:val="24"/>
          <w:szCs w:val="24"/>
          <w:lang w:val="en-US"/>
        </w:rPr>
        <w:t xml:space="preserve"> Explained</w:t>
      </w:r>
      <w:r w:rsidRPr="59DAAFC9" w:rsidR="35228F3C">
        <w:rPr>
          <w:rFonts w:ascii="Aptos" w:hAnsi="Aptos" w:eastAsia="Aptos" w:cs="Aptos"/>
          <w:noProof w:val="0"/>
          <w:sz w:val="24"/>
          <w:szCs w:val="24"/>
          <w:lang w:val="en-US"/>
        </w:rPr>
        <w:t xml:space="preserve">. RMI. Available at: </w:t>
      </w:r>
      <w:hyperlink r:id="R492c23de679d423b">
        <w:r w:rsidRPr="59DAAFC9" w:rsidR="35228F3C">
          <w:rPr>
            <w:rStyle w:val="Hyperlink"/>
            <w:rFonts w:ascii="Aptos" w:hAnsi="Aptos" w:eastAsia="Aptos" w:cs="Aptos"/>
            <w:noProof w:val="0"/>
            <w:sz w:val="24"/>
            <w:szCs w:val="24"/>
            <w:lang w:val="en-US"/>
          </w:rPr>
          <w:t>https://rmi.org/the-ev-battery-supply-chain-explained/</w:t>
        </w:r>
      </w:hyperlink>
      <w:r w:rsidRPr="59DAAFC9" w:rsidR="35228F3C">
        <w:rPr>
          <w:rFonts w:ascii="Aptos" w:hAnsi="Aptos" w:eastAsia="Aptos" w:cs="Aptos"/>
          <w:noProof w:val="0"/>
          <w:sz w:val="24"/>
          <w:szCs w:val="24"/>
          <w:lang w:val="en-US"/>
        </w:rPr>
        <w:t xml:space="preserve"> (Accessed: 18 April 2026).</w:t>
      </w:r>
    </w:p>
    <w:p xmlns:wp14="http://schemas.microsoft.com/office/word/2010/wordml" w:rsidP="00BE13AA" wp14:paraId="0D4722A7" wp14:textId="76149503">
      <w:pPr>
        <w:pStyle w:val="Normal"/>
        <w:spacing w:before="240" w:beforeAutospacing="off" w:after="240" w:afterAutospacing="off"/>
      </w:pPr>
      <w:r w:rsidRPr="00BE13AA" w:rsidR="43F48641">
        <w:rPr>
          <w:rFonts w:ascii="Aptos" w:hAnsi="Aptos" w:eastAsia="Aptos" w:cs="Aptos"/>
          <w:noProof w:val="0"/>
          <w:sz w:val="24"/>
          <w:szCs w:val="24"/>
          <w:lang w:val="en-US"/>
        </w:rPr>
        <w:t xml:space="preserve">Department for Transport (2024) </w:t>
      </w:r>
      <w:r w:rsidRPr="00BE13AA" w:rsidR="43F48641">
        <w:rPr>
          <w:rFonts w:ascii="Aptos" w:hAnsi="Aptos" w:eastAsia="Aptos" w:cs="Aptos"/>
          <w:i w:val="1"/>
          <w:iCs w:val="1"/>
          <w:noProof w:val="0"/>
          <w:sz w:val="24"/>
          <w:szCs w:val="24"/>
          <w:lang w:val="en-US"/>
        </w:rPr>
        <w:t>National Travel Survey: England 2024</w:t>
      </w:r>
      <w:r w:rsidRPr="00BE13AA" w:rsidR="43F48641">
        <w:rPr>
          <w:rFonts w:ascii="Aptos" w:hAnsi="Aptos" w:eastAsia="Aptos" w:cs="Aptos"/>
          <w:noProof w:val="0"/>
          <w:sz w:val="24"/>
          <w:szCs w:val="24"/>
          <w:lang w:val="en-US"/>
        </w:rPr>
        <w:t xml:space="preserve">. Available at: </w:t>
      </w:r>
      <w:hyperlink r:id="R0699b22a45b84f13">
        <w:r w:rsidRPr="00BE13AA" w:rsidR="43F48641">
          <w:rPr>
            <w:rStyle w:val="Hyperlink"/>
            <w:rFonts w:ascii="Aptos" w:hAnsi="Aptos" w:eastAsia="Aptos" w:cs="Aptos"/>
            <w:noProof w:val="0"/>
            <w:sz w:val="24"/>
            <w:szCs w:val="24"/>
            <w:lang w:val="en-US"/>
          </w:rPr>
          <w:t>https://www.gov.uk/government/collections/national-travel-survey-statistics</w:t>
        </w:r>
      </w:hyperlink>
      <w:r w:rsidRPr="00BE13AA" w:rsidR="43F48641">
        <w:rPr>
          <w:rFonts w:ascii="Aptos" w:hAnsi="Aptos" w:eastAsia="Aptos" w:cs="Aptos"/>
          <w:noProof w:val="0"/>
          <w:sz w:val="24"/>
          <w:szCs w:val="24"/>
          <w:lang w:val="en-US"/>
        </w:rPr>
        <w:t xml:space="preserve"> (Accessed: 20 April 2026).</w:t>
      </w:r>
    </w:p>
    <w:p xmlns:wp14="http://schemas.microsoft.com/office/word/2010/wordml" w:rsidP="00BE13AA" wp14:paraId="0AC1018B" wp14:textId="2D816CD1">
      <w:pPr>
        <w:pStyle w:val="Normal"/>
        <w:spacing w:before="240" w:beforeAutospacing="off" w:after="240" w:afterAutospacing="off"/>
      </w:pPr>
      <w:r w:rsidRPr="00BE13AA" w:rsidR="18A8D5C6">
        <w:rPr>
          <w:rFonts w:ascii="Aptos" w:hAnsi="Aptos" w:eastAsia="Aptos" w:cs="Aptos"/>
          <w:noProof w:val="0"/>
          <w:sz w:val="24"/>
          <w:szCs w:val="24"/>
          <w:lang w:val="en-US"/>
        </w:rPr>
        <w:t xml:space="preserve">Department for Transport (2024) </w:t>
      </w:r>
      <w:r w:rsidRPr="00BE13AA" w:rsidR="18A8D5C6">
        <w:rPr>
          <w:rFonts w:ascii="Aptos" w:hAnsi="Aptos" w:eastAsia="Aptos" w:cs="Aptos"/>
          <w:i w:val="1"/>
          <w:iCs w:val="1"/>
          <w:noProof w:val="0"/>
          <w:sz w:val="24"/>
          <w:szCs w:val="24"/>
          <w:lang w:val="en-US"/>
        </w:rPr>
        <w:t>Vehicle safety standards and type approval</w:t>
      </w:r>
      <w:r w:rsidRPr="00BE13AA" w:rsidR="18A8D5C6">
        <w:rPr>
          <w:rFonts w:ascii="Aptos" w:hAnsi="Aptos" w:eastAsia="Aptos" w:cs="Aptos"/>
          <w:noProof w:val="0"/>
          <w:sz w:val="24"/>
          <w:szCs w:val="24"/>
          <w:lang w:val="en-US"/>
        </w:rPr>
        <w:t xml:space="preserve">. Available at: </w:t>
      </w:r>
      <w:hyperlink r:id="R6a09a5ad67f849a7">
        <w:r w:rsidRPr="00BE13AA" w:rsidR="18A8D5C6">
          <w:rPr>
            <w:rStyle w:val="Hyperlink"/>
            <w:rFonts w:ascii="Aptos" w:hAnsi="Aptos" w:eastAsia="Aptos" w:cs="Aptos"/>
            <w:noProof w:val="0"/>
            <w:sz w:val="24"/>
            <w:szCs w:val="24"/>
            <w:lang w:val="en-US"/>
          </w:rPr>
          <w:t>https://www.gov.uk/vehicle-approval</w:t>
        </w:r>
      </w:hyperlink>
      <w:r w:rsidRPr="00BE13AA" w:rsidR="18A8D5C6">
        <w:rPr>
          <w:rFonts w:ascii="Aptos" w:hAnsi="Aptos" w:eastAsia="Aptos" w:cs="Aptos"/>
          <w:noProof w:val="0"/>
          <w:sz w:val="24"/>
          <w:szCs w:val="24"/>
          <w:lang w:val="en-US"/>
        </w:rPr>
        <w:t xml:space="preserve"> (Accessed: 22 April 2026).</w:t>
      </w:r>
    </w:p>
    <w:p xmlns:wp14="http://schemas.microsoft.com/office/word/2010/wordml" w:rsidP="00BE13AA" wp14:paraId="1284B2A4" wp14:textId="2AD50413">
      <w:pPr>
        <w:spacing w:before="240" w:beforeAutospacing="off" w:after="240" w:afterAutospacing="off"/>
      </w:pPr>
      <w:r w:rsidRPr="00BE13AA" w:rsidR="6D708EBE">
        <w:rPr>
          <w:rFonts w:ascii="Aptos" w:hAnsi="Aptos" w:eastAsia="Aptos" w:cs="Aptos"/>
          <w:noProof w:val="0"/>
          <w:sz w:val="24"/>
          <w:szCs w:val="24"/>
          <w:lang w:val="en-US"/>
        </w:rPr>
        <w:t xml:space="preserve">Dess, G.G. et al. (2019) </w:t>
      </w:r>
      <w:r w:rsidRPr="00BE13AA" w:rsidR="6D708EBE">
        <w:rPr>
          <w:rFonts w:ascii="Aptos" w:hAnsi="Aptos" w:eastAsia="Aptos" w:cs="Aptos"/>
          <w:i w:val="1"/>
          <w:iCs w:val="1"/>
          <w:noProof w:val="0"/>
          <w:sz w:val="24"/>
          <w:szCs w:val="24"/>
          <w:lang w:val="en-US"/>
        </w:rPr>
        <w:t>Strategic Management: Creating Competitive Advantages</w:t>
      </w:r>
      <w:r w:rsidRPr="00BE13AA" w:rsidR="6D708EBE">
        <w:rPr>
          <w:rFonts w:ascii="Aptos" w:hAnsi="Aptos" w:eastAsia="Aptos" w:cs="Aptos"/>
          <w:noProof w:val="0"/>
          <w:sz w:val="24"/>
          <w:szCs w:val="24"/>
          <w:lang w:val="en-US"/>
        </w:rPr>
        <w:t xml:space="preserve">. 9th </w:t>
      </w:r>
      <w:r w:rsidRPr="00BE13AA" w:rsidR="6D708EBE">
        <w:rPr>
          <w:rFonts w:ascii="Aptos" w:hAnsi="Aptos" w:eastAsia="Aptos" w:cs="Aptos"/>
          <w:noProof w:val="0"/>
          <w:sz w:val="24"/>
          <w:szCs w:val="24"/>
          <w:lang w:val="en-US"/>
        </w:rPr>
        <w:t>edn</w:t>
      </w:r>
      <w:r w:rsidRPr="00BE13AA" w:rsidR="6D708EBE">
        <w:rPr>
          <w:rFonts w:ascii="Aptos" w:hAnsi="Aptos" w:eastAsia="Aptos" w:cs="Aptos"/>
          <w:noProof w:val="0"/>
          <w:sz w:val="24"/>
          <w:szCs w:val="24"/>
          <w:lang w:val="en-US"/>
        </w:rPr>
        <w:t>. New York: McGraw-Hill Education.</w:t>
      </w:r>
    </w:p>
    <w:p xmlns:wp14="http://schemas.microsoft.com/office/word/2010/wordml" w:rsidP="00BE13AA" wp14:paraId="4D09D543" wp14:textId="1EA3E0D1">
      <w:pPr>
        <w:pStyle w:val="Normal"/>
        <w:spacing w:before="240" w:beforeAutospacing="off" w:after="240" w:afterAutospacing="off"/>
      </w:pPr>
      <w:r w:rsidRPr="00BE13AA" w:rsidR="7B86CEA8">
        <w:rPr>
          <w:rFonts w:ascii="Aptos" w:hAnsi="Aptos" w:eastAsia="Aptos" w:cs="Aptos"/>
          <w:noProof w:val="0"/>
          <w:sz w:val="24"/>
          <w:szCs w:val="24"/>
          <w:lang w:val="en-US"/>
        </w:rPr>
        <w:t xml:space="preserve">Frue, K. (2019). </w:t>
      </w:r>
      <w:r w:rsidRPr="00BE13AA" w:rsidR="7B86CEA8">
        <w:rPr>
          <w:rFonts w:ascii="Aptos" w:hAnsi="Aptos" w:eastAsia="Aptos" w:cs="Aptos"/>
          <w:i w:val="1"/>
          <w:iCs w:val="1"/>
          <w:noProof w:val="0"/>
          <w:sz w:val="24"/>
          <w:szCs w:val="24"/>
          <w:lang w:val="en-US"/>
        </w:rPr>
        <w:t>PEST Analysis of Toyota: Malfunctions Ruining a Brand Image</w:t>
      </w:r>
      <w:r w:rsidRPr="00BE13AA" w:rsidR="7B86CEA8">
        <w:rPr>
          <w:rFonts w:ascii="Aptos" w:hAnsi="Aptos" w:eastAsia="Aptos" w:cs="Aptos"/>
          <w:noProof w:val="0"/>
          <w:sz w:val="24"/>
          <w:szCs w:val="24"/>
          <w:lang w:val="en-US"/>
        </w:rPr>
        <w:t xml:space="preserve">. PESTLE Analysis. Available at: </w:t>
      </w:r>
      <w:hyperlink r:id="R22c95b89614c47cd">
        <w:r w:rsidRPr="00BE13AA" w:rsidR="7B86CEA8">
          <w:rPr>
            <w:rStyle w:val="Hyperlink"/>
            <w:rFonts w:ascii="Aptos" w:hAnsi="Aptos" w:eastAsia="Aptos" w:cs="Aptos"/>
            <w:noProof w:val="0"/>
            <w:sz w:val="24"/>
            <w:szCs w:val="24"/>
            <w:lang w:val="en-US"/>
          </w:rPr>
          <w:t>https://pestleanalysis.com/pest-analysis-of-toyota/</w:t>
        </w:r>
      </w:hyperlink>
      <w:r w:rsidRPr="00BE13AA" w:rsidR="7B86CEA8">
        <w:rPr>
          <w:rFonts w:ascii="Aptos" w:hAnsi="Aptos" w:eastAsia="Aptos" w:cs="Aptos"/>
          <w:noProof w:val="0"/>
          <w:sz w:val="24"/>
          <w:szCs w:val="24"/>
          <w:lang w:val="en-US"/>
        </w:rPr>
        <w:t xml:space="preserve"> (Accessed: 18 April 2026)</w:t>
      </w:r>
    </w:p>
    <w:p xmlns:wp14="http://schemas.microsoft.com/office/word/2010/wordml" w:rsidP="00BE13AA" wp14:paraId="3DC0A158" wp14:textId="00FDC680">
      <w:pPr>
        <w:spacing w:before="240" w:beforeAutospacing="off" w:after="240" w:afterAutospacing="off"/>
      </w:pPr>
      <w:r w:rsidRPr="00BE13AA" w:rsidR="6D708EBE">
        <w:rPr>
          <w:rFonts w:ascii="Aptos" w:hAnsi="Aptos" w:eastAsia="Aptos" w:cs="Aptos"/>
          <w:noProof w:val="0"/>
          <w:sz w:val="24"/>
          <w:szCs w:val="24"/>
          <w:lang w:val="en-US"/>
        </w:rPr>
        <w:t xml:space="preserve">Fogel, D.S. (2016) </w:t>
      </w:r>
      <w:r w:rsidRPr="00BE13AA" w:rsidR="6D708EBE">
        <w:rPr>
          <w:rFonts w:ascii="Aptos" w:hAnsi="Aptos" w:eastAsia="Aptos" w:cs="Aptos"/>
          <w:i w:val="1"/>
          <w:iCs w:val="1"/>
          <w:noProof w:val="0"/>
          <w:sz w:val="24"/>
          <w:szCs w:val="24"/>
          <w:lang w:val="en-US"/>
        </w:rPr>
        <w:t>Strategic Sustainability</w:t>
      </w:r>
      <w:r w:rsidRPr="00BE13AA" w:rsidR="6D708EBE">
        <w:rPr>
          <w:rFonts w:ascii="Aptos" w:hAnsi="Aptos" w:eastAsia="Aptos" w:cs="Aptos"/>
          <w:noProof w:val="0"/>
          <w:sz w:val="24"/>
          <w:szCs w:val="24"/>
          <w:lang w:val="en-US"/>
        </w:rPr>
        <w:t>. New York: Routledge.</w:t>
      </w:r>
    </w:p>
    <w:p xmlns:wp14="http://schemas.microsoft.com/office/word/2010/wordml" w:rsidP="00BE13AA" wp14:paraId="09A0302C" wp14:textId="50852E24">
      <w:pPr>
        <w:spacing w:before="240" w:beforeAutospacing="off" w:after="240" w:afterAutospacing="off"/>
      </w:pPr>
      <w:r w:rsidRPr="00BE13AA" w:rsidR="6D708EBE">
        <w:rPr>
          <w:rFonts w:ascii="Aptos" w:hAnsi="Aptos" w:eastAsia="Aptos" w:cs="Aptos"/>
          <w:noProof w:val="0"/>
          <w:sz w:val="24"/>
          <w:szCs w:val="24"/>
          <w:lang w:val="en-US"/>
        </w:rPr>
        <w:t>Grant, R.M. (2018)</w:t>
      </w:r>
      <w:r w:rsidRPr="00BE13AA" w:rsidR="6D708EBE">
        <w:rPr>
          <w:rFonts w:ascii="Aptos" w:hAnsi="Aptos" w:eastAsia="Aptos" w:cs="Aptos"/>
          <w:noProof w:val="0"/>
          <w:sz w:val="24"/>
          <w:szCs w:val="24"/>
          <w:lang w:val="en-US"/>
        </w:rPr>
        <w:t xml:space="preserve"> </w:t>
      </w:r>
      <w:r w:rsidRPr="00BE13AA" w:rsidR="6D708EBE">
        <w:rPr>
          <w:rFonts w:ascii="Aptos" w:hAnsi="Aptos" w:eastAsia="Aptos" w:cs="Aptos"/>
          <w:i w:val="1"/>
          <w:iCs w:val="1"/>
          <w:noProof w:val="0"/>
          <w:sz w:val="24"/>
          <w:szCs w:val="24"/>
          <w:lang w:val="en-US"/>
        </w:rPr>
        <w:t>Contemporary</w:t>
      </w:r>
      <w:r w:rsidRPr="00BE13AA" w:rsidR="6D708EBE">
        <w:rPr>
          <w:rFonts w:ascii="Aptos" w:hAnsi="Aptos" w:eastAsia="Aptos" w:cs="Aptos"/>
          <w:i w:val="1"/>
          <w:iCs w:val="1"/>
          <w:noProof w:val="0"/>
          <w:sz w:val="24"/>
          <w:szCs w:val="24"/>
          <w:lang w:val="en-US"/>
        </w:rPr>
        <w:t xml:space="preserve"> Strategy Analysis</w:t>
      </w:r>
      <w:r w:rsidRPr="00BE13AA" w:rsidR="6D708EBE">
        <w:rPr>
          <w:rFonts w:ascii="Aptos" w:hAnsi="Aptos" w:eastAsia="Aptos" w:cs="Aptos"/>
          <w:noProof w:val="0"/>
          <w:sz w:val="24"/>
          <w:szCs w:val="24"/>
          <w:lang w:val="en-US"/>
        </w:rPr>
        <w:t xml:space="preserve">. 10th </w:t>
      </w:r>
      <w:r w:rsidRPr="00BE13AA" w:rsidR="6D708EBE">
        <w:rPr>
          <w:rFonts w:ascii="Aptos" w:hAnsi="Aptos" w:eastAsia="Aptos" w:cs="Aptos"/>
          <w:noProof w:val="0"/>
          <w:sz w:val="24"/>
          <w:szCs w:val="24"/>
          <w:lang w:val="en-US"/>
        </w:rPr>
        <w:t>edn</w:t>
      </w:r>
      <w:r w:rsidRPr="00BE13AA" w:rsidR="6D708EBE">
        <w:rPr>
          <w:rFonts w:ascii="Aptos" w:hAnsi="Aptos" w:eastAsia="Aptos" w:cs="Aptos"/>
          <w:noProof w:val="0"/>
          <w:sz w:val="24"/>
          <w:szCs w:val="24"/>
          <w:lang w:val="en-US"/>
        </w:rPr>
        <w:t>. NJ: John Wiley &amp; Sons.</w:t>
      </w:r>
    </w:p>
    <w:p xmlns:wp14="http://schemas.microsoft.com/office/word/2010/wordml" w:rsidP="00BE13AA" wp14:paraId="35C20029" wp14:textId="04FADC3A">
      <w:pPr>
        <w:pStyle w:val="Normal"/>
        <w:spacing w:before="240" w:beforeAutospacing="off" w:after="240" w:afterAutospacing="off"/>
      </w:pPr>
      <w:r w:rsidRPr="00BE13AA" w:rsidR="05A2F33A">
        <w:rPr>
          <w:rFonts w:ascii="Aptos" w:hAnsi="Aptos" w:eastAsia="Aptos" w:cs="Aptos"/>
          <w:noProof w:val="0"/>
          <w:sz w:val="24"/>
          <w:szCs w:val="24"/>
          <w:lang w:val="en-US"/>
        </w:rPr>
        <w:t xml:space="preserve">Johnson, P. (2024) </w:t>
      </w:r>
      <w:r w:rsidRPr="00BE13AA" w:rsidR="05A2F33A">
        <w:rPr>
          <w:rFonts w:ascii="Aptos" w:hAnsi="Aptos" w:eastAsia="Aptos" w:cs="Aptos"/>
          <w:i w:val="1"/>
          <w:iCs w:val="1"/>
          <w:noProof w:val="0"/>
          <w:sz w:val="24"/>
          <w:szCs w:val="24"/>
          <w:lang w:val="en-US"/>
        </w:rPr>
        <w:t>Toyota’s production falls for the first time in 4 years as slow EV shift proves costly</w:t>
      </w:r>
      <w:r w:rsidRPr="00BE13AA" w:rsidR="05A2F33A">
        <w:rPr>
          <w:rFonts w:ascii="Aptos" w:hAnsi="Aptos" w:eastAsia="Aptos" w:cs="Aptos"/>
          <w:noProof w:val="0"/>
          <w:sz w:val="24"/>
          <w:szCs w:val="24"/>
          <w:lang w:val="en-US"/>
        </w:rPr>
        <w:t xml:space="preserve">. </w:t>
      </w:r>
      <w:r w:rsidRPr="00BE13AA" w:rsidR="05A2F33A">
        <w:rPr>
          <w:rFonts w:ascii="Aptos" w:hAnsi="Aptos" w:eastAsia="Aptos" w:cs="Aptos"/>
          <w:noProof w:val="0"/>
          <w:sz w:val="24"/>
          <w:szCs w:val="24"/>
          <w:lang w:val="en-US"/>
        </w:rPr>
        <w:t>Electrek</w:t>
      </w:r>
      <w:r w:rsidRPr="00BE13AA" w:rsidR="05A2F33A">
        <w:rPr>
          <w:rFonts w:ascii="Aptos" w:hAnsi="Aptos" w:eastAsia="Aptos" w:cs="Aptos"/>
          <w:noProof w:val="0"/>
          <w:sz w:val="24"/>
          <w:szCs w:val="24"/>
          <w:lang w:val="en-US"/>
        </w:rPr>
        <w:t xml:space="preserve">. Available at: </w:t>
      </w:r>
      <w:hyperlink r:id="Ree4f8d9709e8436e">
        <w:r w:rsidRPr="00BE13AA" w:rsidR="05A2F33A">
          <w:rPr>
            <w:rStyle w:val="Hyperlink"/>
            <w:rFonts w:ascii="Aptos" w:hAnsi="Aptos" w:eastAsia="Aptos" w:cs="Aptos"/>
            <w:noProof w:val="0"/>
            <w:sz w:val="24"/>
            <w:szCs w:val="24"/>
            <w:lang w:val="en-US"/>
          </w:rPr>
          <w:t>https://electrek.co/2024/10/30/toyotas-output-falls-first-time-4-years-amid-slow-ev-shift/</w:t>
        </w:r>
      </w:hyperlink>
      <w:r w:rsidRPr="00BE13AA" w:rsidR="05A2F33A">
        <w:rPr>
          <w:rFonts w:ascii="Aptos" w:hAnsi="Aptos" w:eastAsia="Aptos" w:cs="Aptos"/>
          <w:noProof w:val="0"/>
          <w:sz w:val="24"/>
          <w:szCs w:val="24"/>
          <w:lang w:val="en-US"/>
        </w:rPr>
        <w:t xml:space="preserve"> (Accessed: 18 April 2026)</w:t>
      </w:r>
    </w:p>
    <w:p xmlns:wp14="http://schemas.microsoft.com/office/word/2010/wordml" w:rsidP="00BE13AA" wp14:paraId="7161FDB4" wp14:textId="4EAFC918">
      <w:pPr>
        <w:spacing w:before="240" w:beforeAutospacing="off" w:after="240" w:afterAutospacing="off"/>
      </w:pPr>
      <w:r w:rsidRPr="59DAAFC9" w:rsidR="4B789D33">
        <w:rPr>
          <w:rFonts w:ascii="Aptos" w:hAnsi="Aptos" w:eastAsia="Aptos" w:cs="Aptos"/>
          <w:noProof w:val="0"/>
          <w:sz w:val="24"/>
          <w:szCs w:val="24"/>
          <w:lang w:val="en-US"/>
        </w:rPr>
        <w:t xml:space="preserve">Lynch, R. (2015) </w:t>
      </w:r>
      <w:r w:rsidRPr="59DAAFC9" w:rsidR="4B789D33">
        <w:rPr>
          <w:rFonts w:ascii="Aptos" w:hAnsi="Aptos" w:eastAsia="Aptos" w:cs="Aptos"/>
          <w:i w:val="1"/>
          <w:iCs w:val="1"/>
          <w:noProof w:val="0"/>
          <w:sz w:val="24"/>
          <w:szCs w:val="24"/>
          <w:lang w:val="en-US"/>
        </w:rPr>
        <w:t>Strategic Management</w:t>
      </w:r>
      <w:r w:rsidRPr="59DAAFC9" w:rsidR="4B789D33">
        <w:rPr>
          <w:rFonts w:ascii="Aptos" w:hAnsi="Aptos" w:eastAsia="Aptos" w:cs="Aptos"/>
          <w:noProof w:val="0"/>
          <w:sz w:val="24"/>
          <w:szCs w:val="24"/>
          <w:lang w:val="en-US"/>
        </w:rPr>
        <w:t xml:space="preserve">. 7th </w:t>
      </w:r>
      <w:r w:rsidRPr="59DAAFC9" w:rsidR="4B789D33">
        <w:rPr>
          <w:rFonts w:ascii="Aptos" w:hAnsi="Aptos" w:eastAsia="Aptos" w:cs="Aptos"/>
          <w:noProof w:val="0"/>
          <w:sz w:val="24"/>
          <w:szCs w:val="24"/>
          <w:lang w:val="en-US"/>
        </w:rPr>
        <w:t>edn</w:t>
      </w:r>
      <w:r w:rsidRPr="59DAAFC9" w:rsidR="4B789D33">
        <w:rPr>
          <w:rFonts w:ascii="Aptos" w:hAnsi="Aptos" w:eastAsia="Aptos" w:cs="Aptos"/>
          <w:noProof w:val="0"/>
          <w:sz w:val="24"/>
          <w:szCs w:val="24"/>
          <w:lang w:val="en-US"/>
        </w:rPr>
        <w:t>. Harlow: Pearson Education Limited.</w:t>
      </w:r>
    </w:p>
    <w:p w:rsidR="52C6C54C" w:rsidP="59DAAFC9" w:rsidRDefault="52C6C54C" w14:paraId="42CB185E" w14:textId="2F5F4542">
      <w:pPr>
        <w:pStyle w:val="Normal"/>
        <w:spacing w:before="240" w:beforeAutospacing="off" w:after="240" w:afterAutospacing="off"/>
      </w:pPr>
      <w:r w:rsidRPr="59DAAFC9" w:rsidR="52C6C54C">
        <w:rPr>
          <w:rFonts w:ascii="Aptos" w:hAnsi="Aptos" w:eastAsia="Aptos" w:cs="Aptos"/>
          <w:noProof w:val="0"/>
          <w:sz w:val="24"/>
          <w:szCs w:val="24"/>
          <w:lang w:val="en-US"/>
        </w:rPr>
        <w:t xml:space="preserve">Pelegov, D.V. and Pontes, J. (2018) ‘Main Drivers of Battery Industry Changes: Electric Vehicles—A Market Overview’, </w:t>
      </w:r>
      <w:r w:rsidRPr="59DAAFC9" w:rsidR="52C6C54C">
        <w:rPr>
          <w:rFonts w:ascii="Aptos" w:hAnsi="Aptos" w:eastAsia="Aptos" w:cs="Aptos"/>
          <w:i w:val="1"/>
          <w:iCs w:val="1"/>
          <w:noProof w:val="0"/>
          <w:sz w:val="24"/>
          <w:szCs w:val="24"/>
          <w:lang w:val="en-US"/>
        </w:rPr>
        <w:t>Batteries</w:t>
      </w:r>
      <w:r w:rsidRPr="59DAAFC9" w:rsidR="52C6C54C">
        <w:rPr>
          <w:rFonts w:ascii="Aptos" w:hAnsi="Aptos" w:eastAsia="Aptos" w:cs="Aptos"/>
          <w:noProof w:val="0"/>
          <w:sz w:val="24"/>
          <w:szCs w:val="24"/>
          <w:lang w:val="en-US"/>
        </w:rPr>
        <w:t>, 4(4), p. 65.</w:t>
      </w:r>
    </w:p>
    <w:p xmlns:wp14="http://schemas.microsoft.com/office/word/2010/wordml" w:rsidP="00BE13AA" wp14:paraId="6FD591EB" wp14:textId="669E8891">
      <w:pPr>
        <w:pStyle w:val="Normal"/>
        <w:spacing w:before="240" w:beforeAutospacing="off" w:after="240" w:afterAutospacing="off"/>
      </w:pPr>
      <w:r w:rsidRPr="00BE13AA" w:rsidR="2FC20527">
        <w:rPr>
          <w:rFonts w:ascii="Aptos" w:hAnsi="Aptos" w:eastAsia="Aptos" w:cs="Aptos"/>
          <w:noProof w:val="0"/>
          <w:sz w:val="24"/>
          <w:szCs w:val="24"/>
          <w:lang w:val="en-US"/>
        </w:rPr>
        <w:t>Thompson, A. (2024)</w:t>
      </w:r>
      <w:r w:rsidRPr="00BE13AA" w:rsidR="2FC20527">
        <w:rPr>
          <w:rFonts w:ascii="Aptos" w:hAnsi="Aptos" w:eastAsia="Aptos" w:cs="Aptos"/>
          <w:noProof w:val="0"/>
          <w:sz w:val="24"/>
          <w:szCs w:val="24"/>
          <w:lang w:val="en-US"/>
        </w:rPr>
        <w:t xml:space="preserve"> </w:t>
      </w:r>
      <w:r w:rsidRPr="00BE13AA" w:rsidR="2FC20527">
        <w:rPr>
          <w:rFonts w:ascii="Aptos" w:hAnsi="Aptos" w:eastAsia="Aptos" w:cs="Aptos"/>
          <w:i w:val="1"/>
          <w:iCs w:val="1"/>
          <w:noProof w:val="0"/>
          <w:sz w:val="24"/>
          <w:szCs w:val="24"/>
          <w:lang w:val="en-US"/>
        </w:rPr>
        <w:t>Toyota</w:t>
      </w:r>
      <w:r w:rsidRPr="00BE13AA" w:rsidR="2FC20527">
        <w:rPr>
          <w:rFonts w:ascii="Aptos" w:hAnsi="Aptos" w:eastAsia="Aptos" w:cs="Aptos"/>
          <w:i w:val="1"/>
          <w:iCs w:val="1"/>
          <w:noProof w:val="0"/>
          <w:sz w:val="24"/>
          <w:szCs w:val="24"/>
          <w:lang w:val="en-US"/>
        </w:rPr>
        <w:t xml:space="preserve"> External Analysis: Opportunities &amp; Threats</w:t>
      </w:r>
      <w:r w:rsidRPr="00BE13AA" w:rsidR="2FC20527">
        <w:rPr>
          <w:rFonts w:ascii="Aptos" w:hAnsi="Aptos" w:eastAsia="Aptos" w:cs="Aptos"/>
          <w:noProof w:val="0"/>
          <w:sz w:val="24"/>
          <w:szCs w:val="24"/>
          <w:lang w:val="en-US"/>
        </w:rPr>
        <w:t xml:space="preserve">. </w:t>
      </w:r>
      <w:r w:rsidRPr="00BE13AA" w:rsidR="2FC20527">
        <w:rPr>
          <w:rFonts w:ascii="Aptos" w:hAnsi="Aptos" w:eastAsia="Aptos" w:cs="Aptos"/>
          <w:noProof w:val="0"/>
          <w:sz w:val="24"/>
          <w:szCs w:val="24"/>
          <w:lang w:val="en-US"/>
        </w:rPr>
        <w:t>Panmore</w:t>
      </w:r>
      <w:r w:rsidRPr="00BE13AA" w:rsidR="2FC20527">
        <w:rPr>
          <w:rFonts w:ascii="Aptos" w:hAnsi="Aptos" w:eastAsia="Aptos" w:cs="Aptos"/>
          <w:noProof w:val="0"/>
          <w:sz w:val="24"/>
          <w:szCs w:val="24"/>
          <w:lang w:val="en-US"/>
        </w:rPr>
        <w:t xml:space="preserve"> Institute. Available at: </w:t>
      </w:r>
      <w:hyperlink r:id="Reb3ab9ed16534b50">
        <w:r w:rsidRPr="00BE13AA" w:rsidR="2FC20527">
          <w:rPr>
            <w:rStyle w:val="Hyperlink"/>
            <w:rFonts w:ascii="Aptos" w:hAnsi="Aptos" w:eastAsia="Aptos" w:cs="Aptos"/>
            <w:noProof w:val="0"/>
            <w:sz w:val="24"/>
            <w:szCs w:val="24"/>
            <w:lang w:val="en-US"/>
          </w:rPr>
          <w:t>https://panmore.com/toyota-external-analysis-opportunities-threats</w:t>
        </w:r>
      </w:hyperlink>
      <w:r w:rsidRPr="00BE13AA" w:rsidR="2FC20527">
        <w:rPr>
          <w:rFonts w:ascii="Aptos" w:hAnsi="Aptos" w:eastAsia="Aptos" w:cs="Aptos"/>
          <w:noProof w:val="0"/>
          <w:sz w:val="24"/>
          <w:szCs w:val="24"/>
          <w:lang w:val="en-US"/>
        </w:rPr>
        <w:t xml:space="preserve"> (Accessed: 20 April 2026)</w:t>
      </w:r>
    </w:p>
    <w:p xmlns:wp14="http://schemas.microsoft.com/office/word/2010/wordml" w:rsidP="00BE13AA" wp14:paraId="11CFA3AB" wp14:textId="163BB2C6">
      <w:pPr>
        <w:spacing w:before="240" w:beforeAutospacing="off" w:after="240" w:afterAutospacing="off"/>
        <w:rPr>
          <w:rFonts w:ascii="Aptos" w:hAnsi="Aptos" w:eastAsia="Aptos" w:cs="Aptos"/>
          <w:noProof w:val="0"/>
          <w:sz w:val="24"/>
          <w:szCs w:val="24"/>
          <w:lang w:val="en-US"/>
        </w:rPr>
      </w:pPr>
      <w:r w:rsidRPr="00BE13AA" w:rsidR="6D708EBE">
        <w:rPr>
          <w:rFonts w:ascii="Aptos" w:hAnsi="Aptos" w:eastAsia="Aptos" w:cs="Aptos"/>
          <w:noProof w:val="0"/>
          <w:sz w:val="24"/>
          <w:szCs w:val="24"/>
          <w:lang w:val="en-US"/>
        </w:rPr>
        <w:t xml:space="preserve">Toyota Motor Corporation (2024) </w:t>
      </w:r>
      <w:r w:rsidRPr="00BE13AA" w:rsidR="6D708EBE">
        <w:rPr>
          <w:rFonts w:ascii="Aptos" w:hAnsi="Aptos" w:eastAsia="Aptos" w:cs="Aptos"/>
          <w:i w:val="1"/>
          <w:iCs w:val="1"/>
          <w:noProof w:val="0"/>
          <w:sz w:val="24"/>
          <w:szCs w:val="24"/>
          <w:lang w:val="en-US"/>
        </w:rPr>
        <w:t>Annual Report 2024</w:t>
      </w:r>
      <w:r w:rsidRPr="00BE13AA" w:rsidR="6D708EBE">
        <w:rPr>
          <w:rFonts w:ascii="Aptos" w:hAnsi="Aptos" w:eastAsia="Aptos" w:cs="Aptos"/>
          <w:noProof w:val="0"/>
          <w:sz w:val="24"/>
          <w:szCs w:val="24"/>
          <w:lang w:val="en-US"/>
        </w:rPr>
        <w:t xml:space="preserve">. Available at: </w:t>
      </w:r>
      <w:hyperlink r:id="R828b6eb692e24ba2">
        <w:r w:rsidRPr="00BE13AA" w:rsidR="6D708EBE">
          <w:rPr>
            <w:rStyle w:val="Hyperlink"/>
            <w:rFonts w:ascii="Aptos" w:hAnsi="Aptos" w:eastAsia="Aptos" w:cs="Aptos"/>
            <w:noProof w:val="0"/>
            <w:sz w:val="24"/>
            <w:szCs w:val="24"/>
            <w:lang w:val="en-US"/>
          </w:rPr>
          <w:t>https://www.toyota-global.com</w:t>
        </w:r>
      </w:hyperlink>
      <w:r w:rsidRPr="00BE13AA" w:rsidR="6D708EBE">
        <w:rPr>
          <w:rFonts w:ascii="Aptos" w:hAnsi="Aptos" w:eastAsia="Aptos" w:cs="Aptos"/>
          <w:noProof w:val="0"/>
          <w:sz w:val="24"/>
          <w:szCs w:val="24"/>
          <w:lang w:val="en-US"/>
        </w:rPr>
        <w:t xml:space="preserve"> (Accessed: </w:t>
      </w:r>
      <w:r w:rsidRPr="00BE13AA" w:rsidR="38B8F6B1">
        <w:rPr>
          <w:rFonts w:ascii="Aptos" w:hAnsi="Aptos" w:eastAsia="Aptos" w:cs="Aptos"/>
          <w:noProof w:val="0"/>
          <w:sz w:val="24"/>
          <w:szCs w:val="24"/>
          <w:lang w:val="en-US"/>
        </w:rPr>
        <w:t>16</w:t>
      </w:r>
      <w:r w:rsidRPr="00BE13AA" w:rsidR="6D708EBE">
        <w:rPr>
          <w:rFonts w:ascii="Aptos" w:hAnsi="Aptos" w:eastAsia="Aptos" w:cs="Aptos"/>
          <w:noProof w:val="0"/>
          <w:sz w:val="24"/>
          <w:szCs w:val="24"/>
          <w:lang w:val="en-US"/>
        </w:rPr>
        <w:t xml:space="preserve"> </w:t>
      </w:r>
      <w:r w:rsidRPr="00BE13AA" w:rsidR="6D708EBE">
        <w:rPr>
          <w:rFonts w:ascii="Aptos" w:hAnsi="Aptos" w:eastAsia="Aptos" w:cs="Aptos"/>
          <w:noProof w:val="0"/>
          <w:sz w:val="24"/>
          <w:szCs w:val="24"/>
          <w:lang w:val="en-US"/>
        </w:rPr>
        <w:t>April 2026).</w:t>
      </w:r>
    </w:p>
    <w:p xmlns:wp14="http://schemas.microsoft.com/office/word/2010/wordml" w:rsidP="00BE13AA" wp14:paraId="70E69A0C" wp14:textId="60EA3B52">
      <w:pPr>
        <w:spacing w:before="240" w:beforeAutospacing="off" w:after="240" w:afterAutospacing="off"/>
      </w:pPr>
      <w:r w:rsidRPr="00BE13AA" w:rsidR="6D708EBE">
        <w:rPr>
          <w:rFonts w:ascii="Aptos" w:hAnsi="Aptos" w:eastAsia="Aptos" w:cs="Aptos"/>
          <w:noProof w:val="0"/>
          <w:sz w:val="24"/>
          <w:szCs w:val="24"/>
          <w:lang w:val="en-US"/>
        </w:rPr>
        <w:t xml:space="preserve">Toyota Motor Corporation (2024) </w:t>
      </w:r>
      <w:r w:rsidRPr="00BE13AA" w:rsidR="6D708EBE">
        <w:rPr>
          <w:rFonts w:ascii="Aptos" w:hAnsi="Aptos" w:eastAsia="Aptos" w:cs="Aptos"/>
          <w:i w:val="1"/>
          <w:iCs w:val="1"/>
          <w:noProof w:val="0"/>
          <w:sz w:val="24"/>
          <w:szCs w:val="24"/>
          <w:lang w:val="en-US"/>
        </w:rPr>
        <w:t>Toyota Production System</w:t>
      </w:r>
      <w:r w:rsidRPr="00BE13AA" w:rsidR="6D708EBE">
        <w:rPr>
          <w:rFonts w:ascii="Aptos" w:hAnsi="Aptos" w:eastAsia="Aptos" w:cs="Aptos"/>
          <w:noProof w:val="0"/>
          <w:sz w:val="24"/>
          <w:szCs w:val="24"/>
          <w:lang w:val="en-US"/>
        </w:rPr>
        <w:t xml:space="preserve">. Available at: </w:t>
      </w:r>
      <w:hyperlink r:id="R5bb012f82fc74f7b">
        <w:r w:rsidRPr="00BE13AA" w:rsidR="6D708EBE">
          <w:rPr>
            <w:rStyle w:val="Hyperlink"/>
            <w:rFonts w:ascii="Aptos" w:hAnsi="Aptos" w:eastAsia="Aptos" w:cs="Aptos"/>
            <w:noProof w:val="0"/>
            <w:sz w:val="24"/>
            <w:szCs w:val="24"/>
            <w:lang w:val="en-US"/>
          </w:rPr>
          <w:t>https://global.toyota/en/company/vision-and-philosophy/production-system/</w:t>
        </w:r>
      </w:hyperlink>
      <w:r w:rsidRPr="00BE13AA" w:rsidR="6D708EBE">
        <w:rPr>
          <w:rFonts w:ascii="Aptos" w:hAnsi="Aptos" w:eastAsia="Aptos" w:cs="Aptos"/>
          <w:noProof w:val="0"/>
          <w:sz w:val="24"/>
          <w:szCs w:val="24"/>
          <w:lang w:val="en-US"/>
        </w:rPr>
        <w:t xml:space="preserve"> (Accessed: </w:t>
      </w:r>
      <w:r w:rsidRPr="00BE13AA" w:rsidR="7C91D4A1">
        <w:rPr>
          <w:rFonts w:ascii="Aptos" w:hAnsi="Aptos" w:eastAsia="Aptos" w:cs="Aptos"/>
          <w:noProof w:val="0"/>
          <w:sz w:val="24"/>
          <w:szCs w:val="24"/>
          <w:lang w:val="en-US"/>
        </w:rPr>
        <w:t>16</w:t>
      </w:r>
      <w:r w:rsidRPr="00BE13AA" w:rsidR="6D708EBE">
        <w:rPr>
          <w:rFonts w:ascii="Aptos" w:hAnsi="Aptos" w:eastAsia="Aptos" w:cs="Aptos"/>
          <w:noProof w:val="0"/>
          <w:sz w:val="24"/>
          <w:szCs w:val="24"/>
          <w:lang w:val="en-US"/>
        </w:rPr>
        <w:t xml:space="preserve"> April 2026).</w:t>
      </w:r>
    </w:p>
    <w:p xmlns:wp14="http://schemas.microsoft.com/office/word/2010/wordml" w:rsidP="00BE13AA" wp14:paraId="349BDAB1" wp14:textId="537FFD18">
      <w:pPr>
        <w:pStyle w:val="Normal"/>
        <w:spacing w:before="240" w:beforeAutospacing="off" w:after="240" w:afterAutospacing="off"/>
      </w:pPr>
      <w:r w:rsidRPr="00BE13AA" w:rsidR="15F43979">
        <w:rPr>
          <w:rFonts w:ascii="Aptos" w:hAnsi="Aptos" w:eastAsia="Aptos" w:cs="Aptos"/>
          <w:noProof w:val="0"/>
          <w:sz w:val="24"/>
          <w:szCs w:val="24"/>
          <w:lang w:val="en-US"/>
        </w:rPr>
        <w:t xml:space="preserve">Department for Transport (2024) </w:t>
      </w:r>
      <w:r w:rsidRPr="00BE13AA" w:rsidR="15F43979">
        <w:rPr>
          <w:rFonts w:ascii="Aptos" w:hAnsi="Aptos" w:eastAsia="Aptos" w:cs="Aptos"/>
          <w:i w:val="1"/>
          <w:iCs w:val="1"/>
          <w:noProof w:val="0"/>
          <w:sz w:val="24"/>
          <w:szCs w:val="24"/>
          <w:lang w:val="en-US"/>
        </w:rPr>
        <w:t>Pathway for zero emission vehicle transition by 2035 becomes law</w:t>
      </w:r>
      <w:r w:rsidRPr="00BE13AA" w:rsidR="15F43979">
        <w:rPr>
          <w:rFonts w:ascii="Aptos" w:hAnsi="Aptos" w:eastAsia="Aptos" w:cs="Aptos"/>
          <w:noProof w:val="0"/>
          <w:sz w:val="24"/>
          <w:szCs w:val="24"/>
          <w:lang w:val="en-US"/>
        </w:rPr>
        <w:t xml:space="preserve">. Available at: </w:t>
      </w:r>
      <w:hyperlink r:id="R21f9b038e9bc4fbc">
        <w:r w:rsidRPr="00BE13AA" w:rsidR="15F43979">
          <w:rPr>
            <w:rStyle w:val="Hyperlink"/>
            <w:rFonts w:ascii="Aptos" w:hAnsi="Aptos" w:eastAsia="Aptos" w:cs="Aptos"/>
            <w:noProof w:val="0"/>
            <w:sz w:val="24"/>
            <w:szCs w:val="24"/>
            <w:lang w:val="en-US"/>
          </w:rPr>
          <w:t>https://www.gov.uk/government/news/pathway-for-zero-emission-vehicle-transition-by-2035-becomes-law</w:t>
        </w:r>
      </w:hyperlink>
      <w:r w:rsidRPr="00BE13AA" w:rsidR="15F43979">
        <w:rPr>
          <w:rFonts w:ascii="Aptos" w:hAnsi="Aptos" w:eastAsia="Aptos" w:cs="Aptos"/>
          <w:noProof w:val="0"/>
          <w:sz w:val="24"/>
          <w:szCs w:val="24"/>
          <w:lang w:val="en-US"/>
        </w:rPr>
        <w:t xml:space="preserve"> (Accessed: 18 April 2026)</w:t>
      </w:r>
    </w:p>
    <w:p xmlns:wp14="http://schemas.microsoft.com/office/word/2010/wordml" w:rsidP="00BE13AA" wp14:paraId="01553525" wp14:textId="53FF5909">
      <w:pPr>
        <w:spacing w:before="240" w:beforeAutospacing="off" w:after="240" w:afterAutospacing="off"/>
      </w:pPr>
      <w:r w:rsidRPr="00BE13AA" w:rsidR="6D708EBE">
        <w:rPr>
          <w:rFonts w:ascii="Aptos" w:hAnsi="Aptos" w:eastAsia="Aptos" w:cs="Aptos"/>
          <w:noProof w:val="0"/>
          <w:sz w:val="24"/>
          <w:szCs w:val="24"/>
          <w:lang w:val="en-US"/>
        </w:rPr>
        <w:t xml:space="preserve">Whittington, R. et al. (2020) </w:t>
      </w:r>
      <w:r w:rsidRPr="00BE13AA" w:rsidR="6D708EBE">
        <w:rPr>
          <w:rFonts w:ascii="Aptos" w:hAnsi="Aptos" w:eastAsia="Aptos" w:cs="Aptos"/>
          <w:i w:val="1"/>
          <w:iCs w:val="1"/>
          <w:noProof w:val="0"/>
          <w:sz w:val="24"/>
          <w:szCs w:val="24"/>
          <w:lang w:val="en-US"/>
        </w:rPr>
        <w:t>Exploring Strategy: Text and Cases</w:t>
      </w:r>
      <w:r w:rsidRPr="00BE13AA" w:rsidR="6D708EBE">
        <w:rPr>
          <w:rFonts w:ascii="Aptos" w:hAnsi="Aptos" w:eastAsia="Aptos" w:cs="Aptos"/>
          <w:noProof w:val="0"/>
          <w:sz w:val="24"/>
          <w:szCs w:val="24"/>
          <w:lang w:val="en-US"/>
        </w:rPr>
        <w:t xml:space="preserve">. 12th </w:t>
      </w:r>
      <w:r w:rsidRPr="00BE13AA" w:rsidR="6D708EBE">
        <w:rPr>
          <w:rFonts w:ascii="Aptos" w:hAnsi="Aptos" w:eastAsia="Aptos" w:cs="Aptos"/>
          <w:noProof w:val="0"/>
          <w:sz w:val="24"/>
          <w:szCs w:val="24"/>
          <w:lang w:val="en-US"/>
        </w:rPr>
        <w:t>edn</w:t>
      </w:r>
      <w:r w:rsidRPr="00BE13AA" w:rsidR="6D708EBE">
        <w:rPr>
          <w:rFonts w:ascii="Aptos" w:hAnsi="Aptos" w:eastAsia="Aptos" w:cs="Aptos"/>
          <w:noProof w:val="0"/>
          <w:sz w:val="24"/>
          <w:szCs w:val="24"/>
          <w:lang w:val="en-US"/>
        </w:rPr>
        <w:t>. Harlow: Pearson Education Limited.</w:t>
      </w:r>
    </w:p>
    <w:p xmlns:wp14="http://schemas.microsoft.com/office/word/2010/wordml" w:rsidP="00BE13AA" wp14:paraId="7A6FA4CC" wp14:textId="70500841">
      <w:pPr>
        <w:pStyle w:val="Normal"/>
        <w:spacing w:before="240" w:beforeAutospacing="off" w:after="240" w:afterAutospacing="off"/>
      </w:pPr>
      <w:r w:rsidRPr="00BE13AA" w:rsidR="13866490">
        <w:rPr>
          <w:rFonts w:ascii="Aptos" w:hAnsi="Aptos" w:eastAsia="Aptos" w:cs="Aptos"/>
          <w:noProof w:val="0"/>
          <w:sz w:val="24"/>
          <w:szCs w:val="24"/>
          <w:lang w:val="en-US"/>
        </w:rPr>
        <w:t xml:space="preserve">UK Government (2021) </w:t>
      </w:r>
      <w:r w:rsidRPr="00BE13AA" w:rsidR="13866490">
        <w:rPr>
          <w:rFonts w:ascii="Aptos" w:hAnsi="Aptos" w:eastAsia="Aptos" w:cs="Aptos"/>
          <w:i w:val="1"/>
          <w:iCs w:val="1"/>
          <w:noProof w:val="0"/>
          <w:sz w:val="24"/>
          <w:szCs w:val="24"/>
          <w:lang w:val="en-US"/>
        </w:rPr>
        <w:t>Net Zero Strategy: Build Back Greener</w:t>
      </w:r>
      <w:r w:rsidRPr="00BE13AA" w:rsidR="13866490">
        <w:rPr>
          <w:rFonts w:ascii="Aptos" w:hAnsi="Aptos" w:eastAsia="Aptos" w:cs="Aptos"/>
          <w:noProof w:val="0"/>
          <w:sz w:val="24"/>
          <w:szCs w:val="24"/>
          <w:lang w:val="en-US"/>
        </w:rPr>
        <w:t xml:space="preserve">. Available at: </w:t>
      </w:r>
      <w:hyperlink r:id="R745b1fb7c8f845f2">
        <w:r w:rsidRPr="00BE13AA" w:rsidR="13866490">
          <w:rPr>
            <w:rStyle w:val="Hyperlink"/>
            <w:rFonts w:ascii="Aptos" w:hAnsi="Aptos" w:eastAsia="Aptos" w:cs="Aptos"/>
            <w:noProof w:val="0"/>
            <w:sz w:val="24"/>
            <w:szCs w:val="24"/>
            <w:lang w:val="en-US"/>
          </w:rPr>
          <w:t>https://www.gov.uk/government/publications/net-zero-strategy</w:t>
        </w:r>
      </w:hyperlink>
      <w:r w:rsidRPr="00BE13AA" w:rsidR="13866490">
        <w:rPr>
          <w:rFonts w:ascii="Aptos" w:hAnsi="Aptos" w:eastAsia="Aptos" w:cs="Aptos"/>
          <w:noProof w:val="0"/>
          <w:sz w:val="24"/>
          <w:szCs w:val="24"/>
          <w:lang w:val="en-US"/>
        </w:rPr>
        <w:t xml:space="preserve"> (Accessed: 17 April 2026).</w:t>
      </w:r>
    </w:p>
    <w:p xmlns:wp14="http://schemas.microsoft.com/office/word/2010/wordml" w:rsidP="00BE13AA" wp14:paraId="506CB56D" wp14:textId="42218B6C">
      <w:pPr>
        <w:spacing w:before="240" w:beforeAutospacing="off" w:after="240" w:afterAutospacing="off"/>
      </w:pPr>
    </w:p>
    <w:p xmlns:wp14="http://schemas.microsoft.com/office/word/2010/wordml" wp14:paraId="2C078E63" wp14:textId="3B05EB20"/>
    <w:sectPr>
      <w:pgSz w:w="12240" w:h="15840" w:orient="portrait"/>
      <w:pgMar w:top="1440" w:right="1440" w:bottom="1440" w:left="1440" w:header="720" w:footer="720" w:gutter="0"/>
      <w:cols w:space="720"/>
      <w:docGrid w:linePitch="360"/>
      <w:headerReference w:type="default" r:id="R1a5b98bae8164974"/>
      <w:footerReference w:type="default" r:id="Rfb19dce54eaf44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8ABAB48" w:rsidTr="18ABAB48" w14:paraId="22E04C11">
      <w:trPr>
        <w:trHeight w:val="300"/>
      </w:trPr>
      <w:tc>
        <w:tcPr>
          <w:tcW w:w="3120" w:type="dxa"/>
          <w:tcMar/>
        </w:tcPr>
        <w:p w:rsidR="18ABAB48" w:rsidP="18ABAB48" w:rsidRDefault="18ABAB48" w14:paraId="234511D9" w14:textId="052DC112">
          <w:pPr>
            <w:pStyle w:val="Header"/>
            <w:bidi w:val="0"/>
            <w:ind w:left="-115"/>
            <w:jc w:val="left"/>
          </w:pPr>
        </w:p>
      </w:tc>
      <w:tc>
        <w:tcPr>
          <w:tcW w:w="3120" w:type="dxa"/>
          <w:tcMar/>
        </w:tcPr>
        <w:p w:rsidR="18ABAB48" w:rsidP="18ABAB48" w:rsidRDefault="18ABAB48" w14:paraId="7E4D68BD" w14:textId="5EECCC6A">
          <w:pPr>
            <w:pStyle w:val="Header"/>
            <w:bidi w:val="0"/>
            <w:jc w:val="center"/>
          </w:pPr>
          <w:r>
            <w:fldChar w:fldCharType="begin"/>
          </w:r>
          <w:r>
            <w:instrText xml:space="preserve">PAGE</w:instrText>
          </w:r>
          <w:r>
            <w:fldChar w:fldCharType="separate"/>
          </w:r>
          <w:r>
            <w:fldChar w:fldCharType="end"/>
          </w:r>
        </w:p>
      </w:tc>
      <w:tc>
        <w:tcPr>
          <w:tcW w:w="3120" w:type="dxa"/>
          <w:tcMar/>
        </w:tcPr>
        <w:p w:rsidR="18ABAB48" w:rsidP="18ABAB48" w:rsidRDefault="18ABAB48" w14:paraId="4D1F818C" w14:textId="668AAC27">
          <w:pPr>
            <w:pStyle w:val="Header"/>
            <w:bidi w:val="0"/>
            <w:ind w:right="-115"/>
            <w:jc w:val="right"/>
          </w:pPr>
        </w:p>
      </w:tc>
    </w:tr>
  </w:tbl>
  <w:p w:rsidR="18ABAB48" w:rsidP="18ABAB48" w:rsidRDefault="18ABAB48" w14:paraId="6370A51D" w14:textId="2881E3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8ABAB48" w:rsidTr="18ABAB48" w14:paraId="30EE95C6">
      <w:trPr>
        <w:trHeight w:val="300"/>
      </w:trPr>
      <w:tc>
        <w:tcPr>
          <w:tcW w:w="3120" w:type="dxa"/>
          <w:tcMar/>
        </w:tcPr>
        <w:p w:rsidR="18ABAB48" w:rsidP="18ABAB48" w:rsidRDefault="18ABAB48" w14:paraId="52FEC1C6" w14:textId="633ED779">
          <w:pPr>
            <w:pStyle w:val="Header"/>
            <w:bidi w:val="0"/>
            <w:ind w:left="-115"/>
            <w:jc w:val="left"/>
          </w:pPr>
        </w:p>
      </w:tc>
      <w:tc>
        <w:tcPr>
          <w:tcW w:w="3120" w:type="dxa"/>
          <w:tcMar/>
        </w:tcPr>
        <w:p w:rsidR="18ABAB48" w:rsidP="18ABAB48" w:rsidRDefault="18ABAB48" w14:paraId="7F78B85E" w14:textId="521267EE">
          <w:pPr>
            <w:pStyle w:val="Header"/>
            <w:bidi w:val="0"/>
            <w:jc w:val="center"/>
          </w:pPr>
        </w:p>
      </w:tc>
      <w:tc>
        <w:tcPr>
          <w:tcW w:w="3120" w:type="dxa"/>
          <w:tcMar/>
        </w:tcPr>
        <w:p w:rsidR="18ABAB48" w:rsidP="18ABAB48" w:rsidRDefault="18ABAB48" w14:paraId="05B36AB5" w14:textId="7DB91587">
          <w:pPr>
            <w:pStyle w:val="Header"/>
            <w:bidi w:val="0"/>
            <w:ind w:right="-115"/>
            <w:jc w:val="right"/>
          </w:pPr>
        </w:p>
      </w:tc>
    </w:tr>
  </w:tbl>
  <w:p w:rsidR="18ABAB48" w:rsidP="18ABAB48" w:rsidRDefault="18ABAB48" w14:paraId="6D5C6B04" w14:textId="3EB9F784">
    <w:pPr>
      <w:pStyle w:val="Header"/>
      <w:bidi w:val="0"/>
    </w:pPr>
  </w:p>
</w:hdr>
</file>

<file path=word/intelligence2.xml><?xml version="1.0" encoding="utf-8"?>
<int2:intelligence xmlns:int2="http://schemas.microsoft.com/office/intelligence/2020/intelligence">
  <int2:observations>
    <int2:textHash int2:hashCode="W9u0Czzx+NpAyV" int2:id="vCvHr6Cz">
      <int2:state int2:type="spell" int2:value="Rejected"/>
    </int2:textHash>
    <int2:textHash int2:hashCode="ibp3p9vECz0eg5" int2:id="VsXNF5oW">
      <int2:state int2:type="spell" int2:value="Rejected"/>
    </int2:textHash>
    <int2:textHash int2:hashCode="GtP3O7zJRhfM0s" int2:id="vAPbwflh">
      <int2:state int2:type="spell" int2:value="Rejected"/>
    </int2:textHash>
    <int2:textHash int2:hashCode="fHn4+Ovy0KWqy5" int2:id="gO6WvmN8">
      <int2:state int2:type="spell" int2:value="Rejected"/>
    </int2:textHash>
    <int2:textHash int2:hashCode="LMG882wHstFZ+B" int2:id="XztXtWXJ">
      <int2:state int2:type="spell" int2:value="Rejected"/>
    </int2:textHash>
    <int2:textHash int2:hashCode="DfFG05gpKgeKun" int2:id="PeNw4z2A">
      <int2:state int2:type="spell" int2:value="Rejected"/>
    </int2:textHash>
    <int2:textHash int2:hashCode="wtKSqYmrO8qHMS" int2:id="tkIti9yH">
      <int2:state int2:type="spell" int2:value="Rejected"/>
    </int2:textHash>
    <int2:textHash int2:hashCode="m/C6mGJeQTWOW1" int2:id="PHYESqxD">
      <int2:state int2:type="spell" int2:value="Rejected"/>
    </int2:textHash>
    <int2:textHash int2:hashCode="gOigg3B4VG+1IR" int2:id="ZlOBT9E4">
      <int2:state int2:type="spell" int2:value="Rejected"/>
    </int2:textHash>
    <int2:textHash int2:hashCode="sy6MHpK4lThQ5S" int2:id="M8Si2ncc">
      <int2:state int2:type="spell" int2:value="Rejected"/>
    </int2:textHash>
    <int2:textHash int2:hashCode="kv4UVae7TQCfC0" int2:id="aVDQHkco">
      <int2:state int2:type="spell" int2:value="Rejected"/>
    </int2:textHash>
    <int2:textHash int2:hashCode="d6vvkjI26POa0b" int2:id="Y5vgqSWc">
      <int2:state int2:type="spell" int2:value="Rejected"/>
    </int2:textHash>
    <int2:textHash int2:hashCode="kByidkXaRxGvMx" int2:id="FOwB6RPH">
      <int2:state int2:type="spell" int2:value="Rejected"/>
    </int2:textHash>
    <int2:textHash int2:hashCode="iV64wkc1A4QYx+" int2:id="7IKxu7eR">
      <int2:state int2:type="spell" int2:value="Rejected"/>
    </int2:textHash>
    <int2:textHash int2:hashCode="de6OmMavCSziU2" int2:id="ltaO146N">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0e9fb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9e939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d8b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e73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fac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8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9CE8BF"/>
    <w:rsid w:val="0009D983"/>
    <w:rsid w:val="0038D116"/>
    <w:rsid w:val="00BE13AA"/>
    <w:rsid w:val="0248399E"/>
    <w:rsid w:val="025DB3E8"/>
    <w:rsid w:val="02730A9F"/>
    <w:rsid w:val="031E75E1"/>
    <w:rsid w:val="039D810C"/>
    <w:rsid w:val="03BBE2B0"/>
    <w:rsid w:val="03DD9161"/>
    <w:rsid w:val="0401EA31"/>
    <w:rsid w:val="0471846E"/>
    <w:rsid w:val="04AF396E"/>
    <w:rsid w:val="04D9B80E"/>
    <w:rsid w:val="04F339C6"/>
    <w:rsid w:val="05A2F33A"/>
    <w:rsid w:val="05A88B44"/>
    <w:rsid w:val="0618F88C"/>
    <w:rsid w:val="07B82996"/>
    <w:rsid w:val="08760208"/>
    <w:rsid w:val="099CB784"/>
    <w:rsid w:val="09A7BFBC"/>
    <w:rsid w:val="09E320C2"/>
    <w:rsid w:val="0A3ED38D"/>
    <w:rsid w:val="0A5D0A07"/>
    <w:rsid w:val="0A602472"/>
    <w:rsid w:val="0A92F2CC"/>
    <w:rsid w:val="0BA4B679"/>
    <w:rsid w:val="0BC0BD98"/>
    <w:rsid w:val="0C0A29F6"/>
    <w:rsid w:val="0C23CABE"/>
    <w:rsid w:val="0EAEEBCC"/>
    <w:rsid w:val="102F485D"/>
    <w:rsid w:val="1064E7B7"/>
    <w:rsid w:val="10738872"/>
    <w:rsid w:val="1085A60A"/>
    <w:rsid w:val="10CDD199"/>
    <w:rsid w:val="10E5F23D"/>
    <w:rsid w:val="1111E799"/>
    <w:rsid w:val="12032B8D"/>
    <w:rsid w:val="1237ABF8"/>
    <w:rsid w:val="1296FC8A"/>
    <w:rsid w:val="12D5D289"/>
    <w:rsid w:val="135887D0"/>
    <w:rsid w:val="13866490"/>
    <w:rsid w:val="143BB7F3"/>
    <w:rsid w:val="14D06495"/>
    <w:rsid w:val="14EBA1BB"/>
    <w:rsid w:val="15AF608A"/>
    <w:rsid w:val="15F43979"/>
    <w:rsid w:val="15F4865B"/>
    <w:rsid w:val="1603136B"/>
    <w:rsid w:val="173789EA"/>
    <w:rsid w:val="17378D50"/>
    <w:rsid w:val="175DEB62"/>
    <w:rsid w:val="1782D575"/>
    <w:rsid w:val="17A6607A"/>
    <w:rsid w:val="17CE8D4F"/>
    <w:rsid w:val="17D93CFA"/>
    <w:rsid w:val="181AAF54"/>
    <w:rsid w:val="186E164B"/>
    <w:rsid w:val="18A8D5C6"/>
    <w:rsid w:val="18ABAB48"/>
    <w:rsid w:val="18FE703D"/>
    <w:rsid w:val="193D0D3E"/>
    <w:rsid w:val="196352C7"/>
    <w:rsid w:val="19829730"/>
    <w:rsid w:val="19AE9EE6"/>
    <w:rsid w:val="1A029C01"/>
    <w:rsid w:val="1A3E8522"/>
    <w:rsid w:val="1A7CCB87"/>
    <w:rsid w:val="1A933950"/>
    <w:rsid w:val="1AA9F45F"/>
    <w:rsid w:val="1BD27EEA"/>
    <w:rsid w:val="1C553CB6"/>
    <w:rsid w:val="1CB6598E"/>
    <w:rsid w:val="1DC7D352"/>
    <w:rsid w:val="1E09CE94"/>
    <w:rsid w:val="1E304D4A"/>
    <w:rsid w:val="1EEE8D1D"/>
    <w:rsid w:val="1FC4829D"/>
    <w:rsid w:val="2140A8FF"/>
    <w:rsid w:val="2169CF46"/>
    <w:rsid w:val="21A30F5D"/>
    <w:rsid w:val="220BEBFA"/>
    <w:rsid w:val="2210DC25"/>
    <w:rsid w:val="224F5557"/>
    <w:rsid w:val="22C93C98"/>
    <w:rsid w:val="22FB3E00"/>
    <w:rsid w:val="23FD4524"/>
    <w:rsid w:val="25D11E3F"/>
    <w:rsid w:val="26A28F1D"/>
    <w:rsid w:val="26D13C71"/>
    <w:rsid w:val="2742692C"/>
    <w:rsid w:val="27DEDD34"/>
    <w:rsid w:val="28F27F72"/>
    <w:rsid w:val="29EBFAAB"/>
    <w:rsid w:val="2A09413F"/>
    <w:rsid w:val="2A3D457E"/>
    <w:rsid w:val="2A89C8F2"/>
    <w:rsid w:val="2B257A48"/>
    <w:rsid w:val="2B47FBCB"/>
    <w:rsid w:val="2B881BF1"/>
    <w:rsid w:val="2BC8C996"/>
    <w:rsid w:val="2C0F940A"/>
    <w:rsid w:val="2C10F7E5"/>
    <w:rsid w:val="2CE8D5B6"/>
    <w:rsid w:val="2CFF90EA"/>
    <w:rsid w:val="2E28545D"/>
    <w:rsid w:val="2E4040FC"/>
    <w:rsid w:val="2F02C584"/>
    <w:rsid w:val="2F8FC263"/>
    <w:rsid w:val="2FC20527"/>
    <w:rsid w:val="31524804"/>
    <w:rsid w:val="31774E4E"/>
    <w:rsid w:val="32516B07"/>
    <w:rsid w:val="32E801D0"/>
    <w:rsid w:val="32E8AE72"/>
    <w:rsid w:val="3316AB62"/>
    <w:rsid w:val="33614360"/>
    <w:rsid w:val="337E3DA7"/>
    <w:rsid w:val="34E84F45"/>
    <w:rsid w:val="35228F3C"/>
    <w:rsid w:val="358E032F"/>
    <w:rsid w:val="35ED72EB"/>
    <w:rsid w:val="35FA9F12"/>
    <w:rsid w:val="364DE98E"/>
    <w:rsid w:val="36EB5482"/>
    <w:rsid w:val="3707E3D6"/>
    <w:rsid w:val="3768A6FD"/>
    <w:rsid w:val="376FF617"/>
    <w:rsid w:val="383DEBF5"/>
    <w:rsid w:val="38635872"/>
    <w:rsid w:val="38A96A75"/>
    <w:rsid w:val="38AECE34"/>
    <w:rsid w:val="38B8F6B1"/>
    <w:rsid w:val="38DEECE7"/>
    <w:rsid w:val="391EFDCF"/>
    <w:rsid w:val="39E0B7C7"/>
    <w:rsid w:val="3A68A9DE"/>
    <w:rsid w:val="3CFB36EF"/>
    <w:rsid w:val="3D0D4100"/>
    <w:rsid w:val="3D247AFA"/>
    <w:rsid w:val="3D2B1E18"/>
    <w:rsid w:val="3D5C197C"/>
    <w:rsid w:val="3D79ED3B"/>
    <w:rsid w:val="3DA68DBD"/>
    <w:rsid w:val="3DEA13D9"/>
    <w:rsid w:val="3E1A008D"/>
    <w:rsid w:val="3E1B833D"/>
    <w:rsid w:val="3E2B88A1"/>
    <w:rsid w:val="3E7950CC"/>
    <w:rsid w:val="3F05CCB1"/>
    <w:rsid w:val="3F092D76"/>
    <w:rsid w:val="3FBF61D7"/>
    <w:rsid w:val="3FDEEA2E"/>
    <w:rsid w:val="4010370D"/>
    <w:rsid w:val="4075D8CA"/>
    <w:rsid w:val="40B53A76"/>
    <w:rsid w:val="40B69DDD"/>
    <w:rsid w:val="412BD1DC"/>
    <w:rsid w:val="41AFF7ED"/>
    <w:rsid w:val="41DBEBF6"/>
    <w:rsid w:val="429B06A0"/>
    <w:rsid w:val="4362AACA"/>
    <w:rsid w:val="43B8770E"/>
    <w:rsid w:val="43BA6C49"/>
    <w:rsid w:val="43CBF819"/>
    <w:rsid w:val="43F48641"/>
    <w:rsid w:val="44928EB7"/>
    <w:rsid w:val="44A8E279"/>
    <w:rsid w:val="451E5556"/>
    <w:rsid w:val="4575F454"/>
    <w:rsid w:val="45C32C79"/>
    <w:rsid w:val="4636295D"/>
    <w:rsid w:val="46507897"/>
    <w:rsid w:val="4653BCD5"/>
    <w:rsid w:val="48725B23"/>
    <w:rsid w:val="48F976C8"/>
    <w:rsid w:val="498F9303"/>
    <w:rsid w:val="4A2D2B66"/>
    <w:rsid w:val="4B28C523"/>
    <w:rsid w:val="4B789D33"/>
    <w:rsid w:val="4BEC9F0F"/>
    <w:rsid w:val="4C227EF4"/>
    <w:rsid w:val="4D041E6F"/>
    <w:rsid w:val="4D07BA6D"/>
    <w:rsid w:val="4D7A43E9"/>
    <w:rsid w:val="4DD486B9"/>
    <w:rsid w:val="4F37E672"/>
    <w:rsid w:val="4F37E672"/>
    <w:rsid w:val="4F5C709E"/>
    <w:rsid w:val="4FE89F94"/>
    <w:rsid w:val="500F680F"/>
    <w:rsid w:val="503601F1"/>
    <w:rsid w:val="5095C239"/>
    <w:rsid w:val="509AE0BB"/>
    <w:rsid w:val="510F6BE6"/>
    <w:rsid w:val="513BFD4E"/>
    <w:rsid w:val="513F943E"/>
    <w:rsid w:val="5159D58B"/>
    <w:rsid w:val="515BEC70"/>
    <w:rsid w:val="519849FF"/>
    <w:rsid w:val="51DBF91D"/>
    <w:rsid w:val="523FBAE0"/>
    <w:rsid w:val="52C6C54C"/>
    <w:rsid w:val="537B542E"/>
    <w:rsid w:val="53CDF6F9"/>
    <w:rsid w:val="541577B1"/>
    <w:rsid w:val="5460FDD8"/>
    <w:rsid w:val="55D797EB"/>
    <w:rsid w:val="562FF647"/>
    <w:rsid w:val="566D7213"/>
    <w:rsid w:val="569CE8BF"/>
    <w:rsid w:val="56FA6341"/>
    <w:rsid w:val="574F3D82"/>
    <w:rsid w:val="5880BDF7"/>
    <w:rsid w:val="590E06D1"/>
    <w:rsid w:val="596CBE00"/>
    <w:rsid w:val="59ACED85"/>
    <w:rsid w:val="59D15745"/>
    <w:rsid w:val="59DAAFC9"/>
    <w:rsid w:val="5A13ECC8"/>
    <w:rsid w:val="5B0C9FA9"/>
    <w:rsid w:val="5BAAB758"/>
    <w:rsid w:val="5BC55C2A"/>
    <w:rsid w:val="5BD035F4"/>
    <w:rsid w:val="5BDBBD70"/>
    <w:rsid w:val="5C2BCB93"/>
    <w:rsid w:val="5CD049AE"/>
    <w:rsid w:val="5CE8D098"/>
    <w:rsid w:val="5CF2B146"/>
    <w:rsid w:val="5D366AA3"/>
    <w:rsid w:val="5D573B38"/>
    <w:rsid w:val="5DF24C36"/>
    <w:rsid w:val="5E3A2F05"/>
    <w:rsid w:val="5EA2B19B"/>
    <w:rsid w:val="5ECD1E89"/>
    <w:rsid w:val="5ED06CE5"/>
    <w:rsid w:val="5EDC55E9"/>
    <w:rsid w:val="5F909D27"/>
    <w:rsid w:val="60895351"/>
    <w:rsid w:val="61AF3BFA"/>
    <w:rsid w:val="630D1B9C"/>
    <w:rsid w:val="634EACEF"/>
    <w:rsid w:val="6382B192"/>
    <w:rsid w:val="63918A07"/>
    <w:rsid w:val="639AB3ED"/>
    <w:rsid w:val="640F73B0"/>
    <w:rsid w:val="647AE6CD"/>
    <w:rsid w:val="64C4DCB2"/>
    <w:rsid w:val="6554F5CC"/>
    <w:rsid w:val="65B1027D"/>
    <w:rsid w:val="65F869BD"/>
    <w:rsid w:val="6662E3FA"/>
    <w:rsid w:val="668A2F51"/>
    <w:rsid w:val="66BC6E3D"/>
    <w:rsid w:val="66C41FE4"/>
    <w:rsid w:val="66E566CE"/>
    <w:rsid w:val="674F5610"/>
    <w:rsid w:val="67AA4333"/>
    <w:rsid w:val="67B582EA"/>
    <w:rsid w:val="680322C3"/>
    <w:rsid w:val="68582E6D"/>
    <w:rsid w:val="693B0F97"/>
    <w:rsid w:val="6992714F"/>
    <w:rsid w:val="69E8B1E6"/>
    <w:rsid w:val="69FFB9C4"/>
    <w:rsid w:val="6A3AFAFD"/>
    <w:rsid w:val="6A7C8546"/>
    <w:rsid w:val="6A92D309"/>
    <w:rsid w:val="6A960896"/>
    <w:rsid w:val="6B50D3CD"/>
    <w:rsid w:val="6B732C3B"/>
    <w:rsid w:val="6B7D838A"/>
    <w:rsid w:val="6B960206"/>
    <w:rsid w:val="6C010854"/>
    <w:rsid w:val="6D708EBE"/>
    <w:rsid w:val="6DC54BCC"/>
    <w:rsid w:val="6DE0A8DD"/>
    <w:rsid w:val="6E4C69DF"/>
    <w:rsid w:val="6E86E60B"/>
    <w:rsid w:val="6EB0F4F0"/>
    <w:rsid w:val="6EF4B4DD"/>
    <w:rsid w:val="6F26800E"/>
    <w:rsid w:val="6F28B83D"/>
    <w:rsid w:val="70511456"/>
    <w:rsid w:val="717C8CAA"/>
    <w:rsid w:val="717F21D0"/>
    <w:rsid w:val="71B83D6C"/>
    <w:rsid w:val="71DE07F9"/>
    <w:rsid w:val="71E05E73"/>
    <w:rsid w:val="71E3AEB1"/>
    <w:rsid w:val="7213D013"/>
    <w:rsid w:val="72289D40"/>
    <w:rsid w:val="726C2CB1"/>
    <w:rsid w:val="737901D0"/>
    <w:rsid w:val="74858FF9"/>
    <w:rsid w:val="763B0DBB"/>
    <w:rsid w:val="76F33321"/>
    <w:rsid w:val="771ED04A"/>
    <w:rsid w:val="773BCE1E"/>
    <w:rsid w:val="77416DE2"/>
    <w:rsid w:val="775D047A"/>
    <w:rsid w:val="77622A3B"/>
    <w:rsid w:val="77AE89CA"/>
    <w:rsid w:val="784AD97B"/>
    <w:rsid w:val="7906C8AC"/>
    <w:rsid w:val="79DB5E85"/>
    <w:rsid w:val="7A03969C"/>
    <w:rsid w:val="7A26250B"/>
    <w:rsid w:val="7A26A81E"/>
    <w:rsid w:val="7A531A6F"/>
    <w:rsid w:val="7A5DE42E"/>
    <w:rsid w:val="7A9B97B2"/>
    <w:rsid w:val="7AB3651C"/>
    <w:rsid w:val="7B700611"/>
    <w:rsid w:val="7B86CEA8"/>
    <w:rsid w:val="7BAAC9A2"/>
    <w:rsid w:val="7C02F0FA"/>
    <w:rsid w:val="7C52AB66"/>
    <w:rsid w:val="7C91D4A1"/>
    <w:rsid w:val="7D30BCDA"/>
    <w:rsid w:val="7DA2C4E2"/>
    <w:rsid w:val="7E03B4CF"/>
    <w:rsid w:val="7EACEC0E"/>
    <w:rsid w:val="7EF5A2A4"/>
    <w:rsid w:val="7EFA0BF5"/>
    <w:rsid w:val="7FC3E789"/>
    <w:rsid w:val="7FD951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CE8BF"/>
  <w15:chartTrackingRefBased/>
  <w15:docId w15:val="{71197C44-D797-4920-AB81-4628AA48BF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0BE13A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00BE13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0BE13A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0BE13AA"/>
    <w:pPr>
      <w:spacing/>
      <w:ind w:left="720"/>
      <w:contextualSpacing/>
    </w:pPr>
  </w:style>
  <w:style w:type="character" w:styleId="Hyperlink">
    <w:uiPriority w:val="99"/>
    <w:name w:val="Hyperlink"/>
    <w:basedOn w:val="DefaultParagraphFont"/>
    <w:unhideWhenUsed/>
    <w:rsid w:val="00BE13AA"/>
    <w:rPr>
      <w:color w:val="467886"/>
      <w:u w:val="single"/>
    </w:rPr>
  </w:style>
  <w:style w:type="character" w:styleId="Heading2Char" w:customStyle="true">
    <w:uiPriority w:val="9"/>
    <w:name w:val="Heading 2 Char"/>
    <w:basedOn w:val="DefaultParagraphFont"/>
    <w:link w:val="Heading2"/>
    <w:rsid w:val="00BE13AA"/>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00BE13AA"/>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59DAAFC9"/>
    <w:pPr>
      <w:spacing w:after="100"/>
    </w:pPr>
  </w:style>
  <w:style w:type="paragraph" w:styleId="TOC3">
    <w:uiPriority w:val="39"/>
    <w:name w:val="toc 3"/>
    <w:basedOn w:val="Normal"/>
    <w:next w:val="Normal"/>
    <w:unhideWhenUsed/>
    <w:rsid w:val="59DAAFC9"/>
    <w:pPr>
      <w:spacing w:after="100"/>
      <w:ind w:left="440"/>
    </w:pPr>
  </w:style>
  <w:style w:type="paragraph" w:styleId="Header">
    <w:uiPriority w:val="99"/>
    <w:name w:val="header"/>
    <w:basedOn w:val="Normal"/>
    <w:unhideWhenUsed/>
    <w:rsid w:val="18ABAB48"/>
    <w:pPr>
      <w:tabs>
        <w:tab w:val="center" w:leader="none" w:pos="4680"/>
        <w:tab w:val="right" w:leader="none" w:pos="9360"/>
      </w:tabs>
      <w:spacing w:after="0" w:line="240" w:lineRule="auto"/>
    </w:pPr>
  </w:style>
  <w:style w:type="paragraph" w:styleId="Footer">
    <w:uiPriority w:val="99"/>
    <w:name w:val="footer"/>
    <w:basedOn w:val="Normal"/>
    <w:unhideWhenUsed/>
    <w:rsid w:val="18ABAB4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collections/national-travel-survey-statistics" TargetMode="External" Id="R0699b22a45b84f13" /><Relationship Type="http://schemas.openxmlformats.org/officeDocument/2006/relationships/hyperlink" Target="https://www.gov.uk/vehicle-approval" TargetMode="External" Id="R6a09a5ad67f849a7" /><Relationship Type="http://schemas.openxmlformats.org/officeDocument/2006/relationships/hyperlink" Target="https://pestleanalysis.com/pest-analysis-of-toyota/?utm_source=chatgpt.com" TargetMode="External" Id="R22c95b89614c47cd" /><Relationship Type="http://schemas.openxmlformats.org/officeDocument/2006/relationships/hyperlink" Target="https://electrek.co/2024/10/30/toyotas-output-falls-first-time-4-years-amid-slow-ev-shift/" TargetMode="External" Id="Ree4f8d9709e8436e" /><Relationship Type="http://schemas.openxmlformats.org/officeDocument/2006/relationships/hyperlink" Target="https://panmore.com/toyota-external-analysis-opportunities-threats" TargetMode="External" Id="Reb3ab9ed16534b50" /><Relationship Type="http://schemas.openxmlformats.org/officeDocument/2006/relationships/hyperlink" Target="https://www.toyota-global.com/" TargetMode="External" Id="R828b6eb692e24ba2" /><Relationship Type="http://schemas.openxmlformats.org/officeDocument/2006/relationships/hyperlink" Target="https://global.toyota/en/company/vision-and-philosophy/production-system/" TargetMode="External" Id="R5bb012f82fc74f7b" /><Relationship Type="http://schemas.openxmlformats.org/officeDocument/2006/relationships/hyperlink" Target="https://www.gov.uk/government/news/pathway-for-zero-emission-vehicle-transition-by-2035-becomes-law" TargetMode="External" Id="R21f9b038e9bc4fbc" /><Relationship Type="http://schemas.openxmlformats.org/officeDocument/2006/relationships/hyperlink" Target="https://www.gov.uk/government/publications/net-zero-strategy" TargetMode="External" Id="R745b1fb7c8f845f2" /><Relationship Type="http://schemas.microsoft.com/office/2020/10/relationships/intelligence" Target="intelligence2.xml" Id="R1f3c06faf7a046ca" /><Relationship Type="http://schemas.openxmlformats.org/officeDocument/2006/relationships/numbering" Target="numbering.xml" Id="R1e601f88cd72462e" /><Relationship Type="http://schemas.openxmlformats.org/officeDocument/2006/relationships/image" Target="/media/image.png" Id="rId1230157099" /><Relationship Type="http://schemas.openxmlformats.org/officeDocument/2006/relationships/image" Target="/media/image2.png" Id="rId283662526" /><Relationship Type="http://schemas.openxmlformats.org/officeDocument/2006/relationships/hyperlink" Target="https://www.bankofengland.co.uk/monetary-policy-report/2024/february-2024" TargetMode="External" Id="R2fa6253e74174f32" /><Relationship Type="http://schemas.openxmlformats.org/officeDocument/2006/relationships/hyperlink" Target="https://rmi.org/the-ev-battery-supply-chain-explained/" TargetMode="External" Id="R492c23de679d423b" /><Relationship Type="http://schemas.openxmlformats.org/officeDocument/2006/relationships/header" Target="header.xml" Id="R1a5b98bae8164974" /><Relationship Type="http://schemas.openxmlformats.org/officeDocument/2006/relationships/footer" Target="footer.xml" Id="Rfb19dce54eaf44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2026-04-22T20:35:32.7854680Z</dcterms:created>
  <dcterms:modified xsi:type="dcterms:W3CDTF">2026-04-23T20:33:25.2990349Z</dcterms:modified>
  <dc:creator>Beza Tilaye Bekele (2219568)</dc:creator>
  <lastModifiedBy>Beza Tilaye Bekele (2219568)</lastModifiedBy>
</coreProperties>
</file>