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97216A" w14:textId="26556303" w:rsidR="00B46BBA" w:rsidRPr="008D0CB4" w:rsidRDefault="00BB3DD6">
      <w:pPr>
        <w:rPr>
          <w:b/>
          <w:bCs/>
          <w:u w:val="single"/>
        </w:rPr>
      </w:pPr>
      <w:r w:rsidRPr="008D0CB4">
        <w:rPr>
          <w:b/>
          <w:bCs/>
          <w:u w:val="single"/>
        </w:rPr>
        <w:t xml:space="preserve">Academic </w:t>
      </w:r>
      <w:r w:rsidR="008D0CB4" w:rsidRPr="008D0CB4">
        <w:rPr>
          <w:b/>
          <w:bCs/>
          <w:u w:val="single"/>
        </w:rPr>
        <w:t>d</w:t>
      </w:r>
      <w:r w:rsidRPr="008D0CB4">
        <w:rPr>
          <w:b/>
          <w:bCs/>
          <w:u w:val="single"/>
        </w:rPr>
        <w:t xml:space="preserve">iscussion </w:t>
      </w:r>
      <w:r w:rsidR="008D0CB4" w:rsidRPr="008D0CB4">
        <w:rPr>
          <w:b/>
          <w:bCs/>
          <w:u w:val="single"/>
        </w:rPr>
        <w:t>clinical decision-making r</w:t>
      </w:r>
      <w:r w:rsidRPr="008D0CB4">
        <w:rPr>
          <w:b/>
          <w:bCs/>
          <w:u w:val="single"/>
        </w:rPr>
        <w:t>eferences</w:t>
      </w:r>
      <w:r w:rsidR="00C46CBE" w:rsidRPr="008D0CB4">
        <w:rPr>
          <w:b/>
          <w:bCs/>
          <w:u w:val="single"/>
        </w:rPr>
        <w:t xml:space="preserve"> </w:t>
      </w:r>
    </w:p>
    <w:p w14:paraId="66DDD6F7" w14:textId="77777777" w:rsidR="004B759A" w:rsidRPr="002E74C2" w:rsidRDefault="004B759A" w:rsidP="002E74C2">
      <w:r w:rsidRPr="002E74C2">
        <w:t xml:space="preserve">Chamberlain, M. (2021). </w:t>
      </w:r>
      <w:r w:rsidRPr="002E74C2">
        <w:rPr>
          <w:i/>
          <w:iCs/>
        </w:rPr>
        <w:t>How to Use Evidence-Based Practice in Occupational Therapy</w:t>
      </w:r>
      <w:r w:rsidRPr="002E74C2">
        <w:t xml:space="preserve">. </w:t>
      </w:r>
      <w:proofErr w:type="spellStart"/>
      <w:r w:rsidRPr="002E74C2">
        <w:t>Medbridge</w:t>
      </w:r>
      <w:proofErr w:type="spellEnd"/>
      <w:r w:rsidRPr="002E74C2">
        <w:t xml:space="preserve"> Blog. Available at: https://www.medbridgeeducation.com/blog/2021/03/how-to-use-evidence-based-practice-in-occupational-therapy/ (Accessed: 12 December 2024).</w:t>
      </w:r>
    </w:p>
    <w:p w14:paraId="678CB8A4" w14:textId="77777777" w:rsidR="004B759A" w:rsidRDefault="004B759A" w:rsidP="002E74C2">
      <w:r w:rsidRPr="002E74C2">
        <w:t xml:space="preserve">College of Occupational Therapists (COT) (2021). </w:t>
      </w:r>
      <w:r w:rsidRPr="002E74C2">
        <w:rPr>
          <w:i/>
          <w:iCs/>
        </w:rPr>
        <w:t>Decision-Making Framework</w:t>
      </w:r>
      <w:r w:rsidRPr="002E74C2">
        <w:t>. Available at: https://www.coto.org/docs/default-source/pdfs/decision-making-framework.pdf (Accessed: 12 December 2024).</w:t>
      </w:r>
    </w:p>
    <w:p w14:paraId="1C944F89" w14:textId="409CA3B0" w:rsidR="004B759A" w:rsidRDefault="004B759A" w:rsidP="002E74C2">
      <w:pPr>
        <w:rPr>
          <w:rFonts w:ascii="Calibri" w:hAnsi="Calibri" w:cs="Calibri"/>
          <w:color w:val="2C3E50"/>
          <w:sz w:val="27"/>
          <w:szCs w:val="27"/>
          <w:shd w:val="clear" w:color="auto" w:fill="FEF1C4"/>
        </w:rPr>
      </w:pPr>
      <w:r w:rsidRPr="005C7650">
        <w:t>H</w:t>
      </w:r>
      <w:r w:rsidR="009E40A0">
        <w:t xml:space="preserve">ealth </w:t>
      </w:r>
      <w:r w:rsidRPr="005C7650">
        <w:t>E</w:t>
      </w:r>
      <w:r w:rsidR="009E40A0">
        <w:t xml:space="preserve">ducation and </w:t>
      </w:r>
      <w:r w:rsidRPr="005C7650">
        <w:t>I</w:t>
      </w:r>
      <w:r w:rsidR="009E40A0">
        <w:t xml:space="preserve">mprovement </w:t>
      </w:r>
      <w:r w:rsidRPr="005C7650">
        <w:t>W</w:t>
      </w:r>
      <w:r w:rsidR="009E40A0">
        <w:t>ales</w:t>
      </w:r>
      <w:r w:rsidRPr="005C7650">
        <w:t>. (2021). </w:t>
      </w:r>
      <w:r w:rsidRPr="005C7650">
        <w:rPr>
          <w:i/>
          <w:iCs/>
        </w:rPr>
        <w:t>Improved Clinical Decision Making (ICDM)</w:t>
      </w:r>
      <w:r w:rsidRPr="005C7650">
        <w:t xml:space="preserve">. Available at: https://heiw.nhs.wales/workforce/workforce-development/improved-clinical-decision-making-icdm/?form=MG0AV3 </w:t>
      </w:r>
      <w:r>
        <w:t>(</w:t>
      </w:r>
      <w:r w:rsidRPr="005C7650">
        <w:t>Accessed 17 Dec</w:t>
      </w:r>
      <w:r>
        <w:t>ember</w:t>
      </w:r>
      <w:r w:rsidRPr="005C7650">
        <w:t xml:space="preserve"> 2024</w:t>
      </w:r>
      <w:r>
        <w:t>)</w:t>
      </w:r>
      <w:r w:rsidRPr="005C7650">
        <w:t>.</w:t>
      </w:r>
    </w:p>
    <w:p w14:paraId="00BBFA17" w14:textId="77777777" w:rsidR="004B759A" w:rsidRPr="002E74C2" w:rsidRDefault="004B759A" w:rsidP="002E74C2">
      <w:r w:rsidRPr="002E74C2">
        <w:t>N</w:t>
      </w:r>
      <w:r>
        <w:t>ational Institute of Clinical Excellence</w:t>
      </w:r>
      <w:r w:rsidRPr="002E74C2">
        <w:t xml:space="preserve"> (2021). </w:t>
      </w:r>
      <w:r w:rsidRPr="002E74C2">
        <w:rPr>
          <w:i/>
          <w:iCs/>
        </w:rPr>
        <w:t>Shared decision making</w:t>
      </w:r>
      <w:r w:rsidRPr="002E74C2">
        <w:t>. Available at: https://www.nice.org.uk/about/what-we-do/our-programmes/nice-guidance/nice-guidelines/shared-decision-making (Accessed: 12 December 2024).</w:t>
      </w:r>
    </w:p>
    <w:p w14:paraId="4675E420" w14:textId="77777777" w:rsidR="004B759A" w:rsidRPr="002E74C2" w:rsidRDefault="004B759A" w:rsidP="002E74C2">
      <w:r w:rsidRPr="002E74C2">
        <w:t xml:space="preserve">Pearson, H. (2013). 'Science and intuition: Do both have a place in clinical decision making?', </w:t>
      </w:r>
      <w:r w:rsidRPr="002E74C2">
        <w:rPr>
          <w:i/>
          <w:iCs/>
        </w:rPr>
        <w:t>British Journal of Nursing</w:t>
      </w:r>
      <w:r w:rsidRPr="002E74C2">
        <w:t>, 22(4), pp. 212-215. Available at: https://www.sciepub.com/reference/267556 (Accessed: 12 December 2024).</w:t>
      </w:r>
    </w:p>
    <w:p w14:paraId="33BD7A11" w14:textId="77777777" w:rsidR="004B759A" w:rsidRDefault="004B759A" w:rsidP="002E74C2">
      <w:r w:rsidRPr="007F5ADC">
        <w:t xml:space="preserve">Rosenbloom, S.T., Denny, J.C., Xu, H., Lorenzi, N., Stead, W.W., &amp; Johnson, K.B. (2011). 'Data from clinical notes: a perspective on the tension between structure and flexible documentation', </w:t>
      </w:r>
      <w:r w:rsidRPr="007F5ADC">
        <w:rPr>
          <w:i/>
          <w:iCs/>
        </w:rPr>
        <w:t>Journal of the American Medical Informatics Association</w:t>
      </w:r>
      <w:r w:rsidRPr="007F5ADC">
        <w:t>, 18(2), pp. 181-186. Available at: https://academic.oup.com/jamia/article/18/2/181/785778 (Accessed: 1</w:t>
      </w:r>
      <w:r>
        <w:t>7</w:t>
      </w:r>
      <w:r w:rsidRPr="007F5ADC">
        <w:t xml:space="preserve"> December 2024).</w:t>
      </w:r>
      <w:r w:rsidRPr="00704BD9">
        <w:t xml:space="preserve"> </w:t>
      </w:r>
    </w:p>
    <w:p w14:paraId="0700A656" w14:textId="77777777" w:rsidR="004B759A" w:rsidRDefault="004B759A" w:rsidP="002E74C2">
      <w:pPr>
        <w:rPr>
          <w:rFonts w:ascii="Calibri" w:hAnsi="Calibri" w:cs="Calibri"/>
          <w:color w:val="2C3E50"/>
          <w:sz w:val="27"/>
          <w:szCs w:val="27"/>
          <w:shd w:val="clear" w:color="auto" w:fill="FEF1C4"/>
        </w:rPr>
      </w:pPr>
      <w:r w:rsidRPr="00F26E01">
        <w:t xml:space="preserve">Royal College of Occupational Therapists (RCOT) (2018). </w:t>
      </w:r>
      <w:r w:rsidRPr="00F26E01">
        <w:rPr>
          <w:i/>
          <w:iCs/>
        </w:rPr>
        <w:t>Decision-Making Framework</w:t>
      </w:r>
      <w:r w:rsidRPr="00F26E01">
        <w:t>. Available at:</w:t>
      </w:r>
      <w:r w:rsidRPr="0090511E">
        <w:t xml:space="preserve"> https://www.rcot.co.uk/.</w:t>
      </w:r>
      <w:r w:rsidRPr="00F26E01">
        <w:t xml:space="preserve"> </w:t>
      </w:r>
      <w:r>
        <w:t xml:space="preserve">(Accessed </w:t>
      </w:r>
      <w:r w:rsidRPr="00F26E01">
        <w:t>12 December 2024).</w:t>
      </w:r>
    </w:p>
    <w:p w14:paraId="3EF9E1A5" w14:textId="3E7719E8" w:rsidR="004B759A" w:rsidRDefault="004B759A" w:rsidP="002E74C2">
      <w:r w:rsidRPr="007C46F6">
        <w:t xml:space="preserve">Sigafoos, J., Kerr, M., &amp; Roberts, S. (2021). 'Definition and Rationale for Functional Assessment', </w:t>
      </w:r>
      <w:r w:rsidRPr="007C46F6">
        <w:rPr>
          <w:i/>
          <w:iCs/>
        </w:rPr>
        <w:t xml:space="preserve">Functional Assessment for Challenging </w:t>
      </w:r>
      <w:r w:rsidR="005F508B" w:rsidRPr="007C46F6">
        <w:rPr>
          <w:i/>
          <w:iCs/>
        </w:rPr>
        <w:t>Behaviours</w:t>
      </w:r>
      <w:r w:rsidRPr="007C46F6">
        <w:t>, Springer. Available at: https://link.springer.com/book/10.1007/978-1-4419-6175-3 (Accessed: 1</w:t>
      </w:r>
      <w:r>
        <w:t>7</w:t>
      </w:r>
      <w:r w:rsidRPr="007C46F6">
        <w:t xml:space="preserve"> December 2024).</w:t>
      </w:r>
      <w:r w:rsidRPr="007F5ADC">
        <w:t xml:space="preserve"> </w:t>
      </w:r>
    </w:p>
    <w:p w14:paraId="13525DD2" w14:textId="77777777" w:rsidR="004B759A" w:rsidRDefault="004B759A" w:rsidP="002E74C2">
      <w:r w:rsidRPr="00E03B8A">
        <w:t>Swansea Bay University Health Board (2019). </w:t>
      </w:r>
      <w:r w:rsidRPr="00E03B8A">
        <w:rPr>
          <w:i/>
          <w:iCs/>
        </w:rPr>
        <w:t>Quality and Safety Process Framework Quality &amp; Safety Process Framework</w:t>
      </w:r>
      <w:r w:rsidRPr="00E03B8A">
        <w:t xml:space="preserve">. Available at: </w:t>
      </w:r>
      <w:r w:rsidRPr="00A238B0">
        <w:t>https://sbuhb.nhs.wales/about-us/key-documents-folder/quality-and-safety-committee-papers/quality-and-safety-committee-december-2019/5-2-appendix-2-pdf/</w:t>
      </w:r>
      <w:r w:rsidRPr="00E03B8A">
        <w:t>.</w:t>
      </w:r>
      <w:r>
        <w:t xml:space="preserve"> (Accessed 17 December 2024).</w:t>
      </w:r>
      <w:r w:rsidRPr="007C46F6">
        <w:t xml:space="preserve"> </w:t>
      </w:r>
    </w:p>
    <w:p w14:paraId="59E603D3" w14:textId="31D4032F" w:rsidR="004B759A" w:rsidRDefault="004B759A" w:rsidP="002E74C2">
      <w:r w:rsidRPr="002E74C2">
        <w:t xml:space="preserve"> </w:t>
      </w:r>
      <w:r w:rsidRPr="006E7A44">
        <w:t xml:space="preserve">Thomas, Y., Seedhouse, D., </w:t>
      </w:r>
      <w:proofErr w:type="spellStart"/>
      <w:r w:rsidRPr="006E7A44">
        <w:t>Peutherer</w:t>
      </w:r>
      <w:proofErr w:type="spellEnd"/>
      <w:r w:rsidRPr="006E7A44">
        <w:t xml:space="preserve">, V., &amp; Loughlin, M. (2019). 'An empirical investigation into the role of values in occupational therapy decision-making', </w:t>
      </w:r>
      <w:r w:rsidRPr="006E7A44">
        <w:rPr>
          <w:i/>
          <w:iCs/>
        </w:rPr>
        <w:t>British Journal of Occupational Therapy</w:t>
      </w:r>
      <w:r w:rsidRPr="006E7A44">
        <w:t xml:space="preserve">, 82(6), pp. 357-366. </w:t>
      </w:r>
    </w:p>
    <w:p w14:paraId="3F7A1576" w14:textId="77777777" w:rsidR="00704BD9" w:rsidRDefault="00704BD9" w:rsidP="002E74C2"/>
    <w:p w14:paraId="19386490" w14:textId="77777777" w:rsidR="00704BD9" w:rsidRDefault="00704BD9" w:rsidP="002E74C2"/>
    <w:p w14:paraId="51167A0F" w14:textId="77777777" w:rsidR="007F5ADC" w:rsidRDefault="007F5ADC" w:rsidP="002E74C2"/>
    <w:p w14:paraId="4EF24F35" w14:textId="77777777" w:rsidR="00DF3D26" w:rsidRDefault="00DF3D26" w:rsidP="002E74C2"/>
    <w:p w14:paraId="6EB832DB" w14:textId="77777777" w:rsidR="00E03B8A" w:rsidRDefault="00E03B8A" w:rsidP="002E74C2"/>
    <w:p w14:paraId="035C9852" w14:textId="77777777" w:rsidR="005C7650" w:rsidRDefault="005C7650" w:rsidP="002E74C2"/>
    <w:p w14:paraId="0B60456F" w14:textId="77777777" w:rsidR="006E7A44" w:rsidRPr="002E74C2" w:rsidRDefault="006E7A44" w:rsidP="002E74C2"/>
    <w:p w14:paraId="21968CE8" w14:textId="7FCF6F40" w:rsidR="00BB3DD6" w:rsidRDefault="00BB3DD6"/>
    <w:sectPr w:rsidR="00BB3DD6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BDD872" w14:textId="77777777" w:rsidR="000F01C1" w:rsidRDefault="000F01C1" w:rsidP="008D0CB4">
      <w:pPr>
        <w:spacing w:after="0" w:line="240" w:lineRule="auto"/>
      </w:pPr>
      <w:r>
        <w:separator/>
      </w:r>
    </w:p>
  </w:endnote>
  <w:endnote w:type="continuationSeparator" w:id="0">
    <w:p w14:paraId="22113025" w14:textId="77777777" w:rsidR="000F01C1" w:rsidRDefault="000F01C1" w:rsidP="008D0C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C1F881" w14:textId="77777777" w:rsidR="000F01C1" w:rsidRDefault="000F01C1" w:rsidP="008D0CB4">
      <w:pPr>
        <w:spacing w:after="0" w:line="240" w:lineRule="auto"/>
      </w:pPr>
      <w:r>
        <w:separator/>
      </w:r>
    </w:p>
  </w:footnote>
  <w:footnote w:type="continuationSeparator" w:id="0">
    <w:p w14:paraId="0751938B" w14:textId="77777777" w:rsidR="000F01C1" w:rsidRDefault="000F01C1" w:rsidP="008D0C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21439C" w14:textId="7D536F23" w:rsidR="008D0CB4" w:rsidRDefault="008D0CB4">
    <w:pPr>
      <w:pStyle w:val="Header"/>
    </w:pPr>
    <w:r>
      <w:t>2316489</w:t>
    </w:r>
  </w:p>
  <w:p w14:paraId="6340987F" w14:textId="77777777" w:rsidR="008D0CB4" w:rsidRDefault="008D0CB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DD6"/>
    <w:rsid w:val="000F01C1"/>
    <w:rsid w:val="001B160B"/>
    <w:rsid w:val="002933B7"/>
    <w:rsid w:val="002E74C2"/>
    <w:rsid w:val="003A13DD"/>
    <w:rsid w:val="00472A28"/>
    <w:rsid w:val="0048059F"/>
    <w:rsid w:val="004A10F5"/>
    <w:rsid w:val="004B759A"/>
    <w:rsid w:val="004E15A8"/>
    <w:rsid w:val="005C7650"/>
    <w:rsid w:val="005F508B"/>
    <w:rsid w:val="006E7A44"/>
    <w:rsid w:val="00704BD9"/>
    <w:rsid w:val="007C46F6"/>
    <w:rsid w:val="007F5ADC"/>
    <w:rsid w:val="008B2624"/>
    <w:rsid w:val="008D0CB4"/>
    <w:rsid w:val="0090511E"/>
    <w:rsid w:val="0092420A"/>
    <w:rsid w:val="009E40A0"/>
    <w:rsid w:val="00A238B0"/>
    <w:rsid w:val="00A42A39"/>
    <w:rsid w:val="00B12ACE"/>
    <w:rsid w:val="00B46BBA"/>
    <w:rsid w:val="00BB3DD6"/>
    <w:rsid w:val="00C21F8F"/>
    <w:rsid w:val="00C46CBE"/>
    <w:rsid w:val="00CC599E"/>
    <w:rsid w:val="00DF3D26"/>
    <w:rsid w:val="00E03B8A"/>
    <w:rsid w:val="00E22142"/>
    <w:rsid w:val="00EB57FE"/>
    <w:rsid w:val="00F26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173D13"/>
  <w15:chartTrackingRefBased/>
  <w15:docId w15:val="{F01F25EF-99AD-45F7-BEC7-636405C85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B3D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B3D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B3DD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B3D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B3DD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B3DD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B3DD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B3DD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B3DD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B3DD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B3DD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B3DD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B3DD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B3DD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B3DD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B3DD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B3DD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B3DD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B3D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B3D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B3D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B3D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B3D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B3DD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B3DD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B3DD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B3DD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B3DD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B3DD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B3DD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B3DD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B3DD6"/>
    <w:rPr>
      <w:color w:val="96607D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D0C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0CB4"/>
  </w:style>
  <w:style w:type="paragraph" w:styleId="Footer">
    <w:name w:val="footer"/>
    <w:basedOn w:val="Normal"/>
    <w:link w:val="FooterChar"/>
    <w:uiPriority w:val="99"/>
    <w:unhideWhenUsed/>
    <w:rsid w:val="008D0C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0C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06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shreves</dc:creator>
  <cp:keywords/>
  <dc:description/>
  <cp:lastModifiedBy>sian shreves</cp:lastModifiedBy>
  <cp:revision>23</cp:revision>
  <dcterms:created xsi:type="dcterms:W3CDTF">2024-12-12T14:09:00Z</dcterms:created>
  <dcterms:modified xsi:type="dcterms:W3CDTF">2025-01-14T11:00:00Z</dcterms:modified>
</cp:coreProperties>
</file>