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8AD3B" w14:textId="4F386423" w:rsidR="003A54F5" w:rsidRDefault="007F5A97" w:rsidP="007F5A97">
      <w:pPr>
        <w:spacing w:line="360" w:lineRule="auto"/>
        <w:jc w:val="center"/>
        <w:rPr>
          <w:b/>
        </w:rPr>
      </w:pPr>
      <w:r>
        <w:rPr>
          <w:b/>
          <w:noProof/>
        </w:rPr>
        <w:drawing>
          <wp:inline distT="0" distB="0" distL="0" distR="0" wp14:anchorId="41666EA7" wp14:editId="210A334F">
            <wp:extent cx="4635500" cy="120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4635500" cy="1206500"/>
                    </a:xfrm>
                    <a:prstGeom prst="rect">
                      <a:avLst/>
                    </a:prstGeom>
                  </pic:spPr>
                </pic:pic>
              </a:graphicData>
            </a:graphic>
          </wp:inline>
        </w:drawing>
      </w:r>
    </w:p>
    <w:p w14:paraId="6C8A7B82" w14:textId="1F5F100E" w:rsidR="003A54F5" w:rsidRDefault="003A54F5">
      <w:pPr>
        <w:spacing w:line="360" w:lineRule="auto"/>
        <w:jc w:val="both"/>
        <w:rPr>
          <w:b/>
        </w:rPr>
      </w:pPr>
    </w:p>
    <w:p w14:paraId="1CF79EF6" w14:textId="77777777" w:rsidR="007F5A97" w:rsidRDefault="007F5A97">
      <w:pPr>
        <w:spacing w:line="360" w:lineRule="auto"/>
        <w:jc w:val="both"/>
        <w:rPr>
          <w:b/>
        </w:rPr>
      </w:pPr>
    </w:p>
    <w:p w14:paraId="35CE8D56" w14:textId="77777777" w:rsidR="007F5A97" w:rsidRPr="006B5162" w:rsidRDefault="007F5A97" w:rsidP="007F5A97">
      <w:pPr>
        <w:jc w:val="center"/>
        <w:rPr>
          <w:rFonts w:ascii="Arial" w:hAnsi="Arial" w:cs="Arial"/>
          <w:b/>
          <w:bCs/>
          <w:sz w:val="44"/>
          <w:szCs w:val="44"/>
        </w:rPr>
      </w:pPr>
      <w:r w:rsidRPr="006B5162">
        <w:rPr>
          <w:rFonts w:ascii="Arial" w:hAnsi="Arial" w:cs="Arial"/>
          <w:b/>
          <w:bCs/>
          <w:sz w:val="44"/>
          <w:szCs w:val="44"/>
        </w:rPr>
        <w:t>Assessment</w:t>
      </w:r>
    </w:p>
    <w:p w14:paraId="5010F7A7" w14:textId="77777777" w:rsidR="007F5A97" w:rsidRPr="006B5162" w:rsidRDefault="007F5A97" w:rsidP="007F5A97">
      <w:pPr>
        <w:rPr>
          <w:rFonts w:ascii="Arial" w:hAnsi="Arial" w:cs="Arial"/>
          <w:b/>
          <w:bCs/>
          <w:sz w:val="44"/>
          <w:szCs w:val="44"/>
        </w:rPr>
      </w:pPr>
    </w:p>
    <w:p w14:paraId="35F9B296" w14:textId="77777777" w:rsidR="007F5A97" w:rsidRPr="006B5162" w:rsidRDefault="007F5A97" w:rsidP="007F5A97">
      <w:pPr>
        <w:jc w:val="center"/>
        <w:rPr>
          <w:rFonts w:ascii="Arial" w:hAnsi="Arial" w:cs="Arial"/>
          <w:b/>
          <w:bCs/>
          <w:sz w:val="44"/>
          <w:szCs w:val="44"/>
        </w:rPr>
      </w:pPr>
      <w:r w:rsidRPr="006B5162">
        <w:rPr>
          <w:rFonts w:ascii="Arial" w:hAnsi="Arial" w:cs="Arial"/>
          <w:b/>
          <w:bCs/>
          <w:sz w:val="44"/>
          <w:szCs w:val="44"/>
        </w:rPr>
        <w:t>On</w:t>
      </w:r>
    </w:p>
    <w:p w14:paraId="4744F411" w14:textId="77777777" w:rsidR="007F5A97" w:rsidRPr="006B5162" w:rsidRDefault="007F5A97" w:rsidP="007F5A97">
      <w:pPr>
        <w:jc w:val="center"/>
        <w:rPr>
          <w:rFonts w:ascii="Arial" w:hAnsi="Arial" w:cs="Arial"/>
          <w:b/>
          <w:bCs/>
          <w:sz w:val="44"/>
          <w:szCs w:val="44"/>
        </w:rPr>
      </w:pPr>
    </w:p>
    <w:p w14:paraId="3B540645" w14:textId="77777777" w:rsidR="007F5A97" w:rsidRDefault="007F5A97" w:rsidP="007F5A97">
      <w:pPr>
        <w:spacing w:line="360" w:lineRule="auto"/>
        <w:jc w:val="center"/>
        <w:rPr>
          <w:b/>
          <w:sz w:val="48"/>
          <w:szCs w:val="48"/>
        </w:rPr>
      </w:pPr>
      <w:r>
        <w:rPr>
          <w:b/>
          <w:sz w:val="48"/>
          <w:szCs w:val="48"/>
        </w:rPr>
        <w:t>Organization’s quality systems and customer relationship management</w:t>
      </w:r>
    </w:p>
    <w:p w14:paraId="21815398" w14:textId="77777777" w:rsidR="007F5A97" w:rsidRPr="006B5162" w:rsidRDefault="007F5A97" w:rsidP="007F5A97">
      <w:pPr>
        <w:jc w:val="center"/>
        <w:rPr>
          <w:rFonts w:ascii="Arial" w:hAnsi="Arial" w:cs="Arial"/>
          <w:b/>
          <w:bCs/>
          <w:sz w:val="44"/>
          <w:szCs w:val="44"/>
        </w:rPr>
      </w:pPr>
    </w:p>
    <w:p w14:paraId="7970AF7A" w14:textId="77777777" w:rsidR="007F5A97" w:rsidRPr="006B5162" w:rsidRDefault="007F5A97" w:rsidP="007F5A97">
      <w:pPr>
        <w:jc w:val="center"/>
        <w:rPr>
          <w:rFonts w:ascii="Arial" w:hAnsi="Arial" w:cs="Arial"/>
          <w:b/>
          <w:bCs/>
          <w:sz w:val="40"/>
          <w:szCs w:val="40"/>
        </w:rPr>
      </w:pPr>
      <w:r>
        <w:rPr>
          <w:rFonts w:ascii="Arial" w:hAnsi="Arial" w:cs="Arial"/>
          <w:b/>
          <w:bCs/>
          <w:sz w:val="40"/>
          <w:szCs w:val="40"/>
        </w:rPr>
        <w:t xml:space="preserve"> </w:t>
      </w:r>
      <w:proofErr w:type="gramStart"/>
      <w:r>
        <w:rPr>
          <w:rFonts w:ascii="Arial" w:hAnsi="Arial" w:cs="Arial"/>
          <w:b/>
          <w:bCs/>
          <w:sz w:val="40"/>
          <w:szCs w:val="40"/>
        </w:rPr>
        <w:t>(</w:t>
      </w:r>
      <w:r w:rsidRPr="006B5162">
        <w:rPr>
          <w:rFonts w:ascii="Arial" w:hAnsi="Arial" w:cs="Arial"/>
          <w:b/>
          <w:bCs/>
          <w:sz w:val="40"/>
          <w:szCs w:val="40"/>
        </w:rPr>
        <w:t xml:space="preserve"> BMSW</w:t>
      </w:r>
      <w:proofErr w:type="gramEnd"/>
      <w:r>
        <w:rPr>
          <w:rFonts w:ascii="Arial" w:hAnsi="Arial" w:cs="Arial"/>
          <w:b/>
          <w:bCs/>
          <w:sz w:val="40"/>
          <w:szCs w:val="40"/>
        </w:rPr>
        <w:t xml:space="preserve"> 5103_LON)</w:t>
      </w:r>
    </w:p>
    <w:p w14:paraId="75C16E90" w14:textId="77777777" w:rsidR="007F5A97" w:rsidRDefault="007F5A97" w:rsidP="007F5A97">
      <w:pPr>
        <w:jc w:val="center"/>
        <w:rPr>
          <w:rFonts w:ascii="Arial" w:hAnsi="Arial" w:cs="Arial"/>
          <w:b/>
          <w:bCs/>
          <w:sz w:val="22"/>
          <w:szCs w:val="22"/>
        </w:rPr>
      </w:pPr>
    </w:p>
    <w:p w14:paraId="18BB7FE1" w14:textId="77777777" w:rsidR="007F5A97" w:rsidRDefault="007F5A97" w:rsidP="007F5A97">
      <w:pPr>
        <w:jc w:val="center"/>
        <w:rPr>
          <w:rFonts w:ascii="Arial" w:hAnsi="Arial" w:cs="Arial"/>
          <w:b/>
          <w:bCs/>
          <w:sz w:val="22"/>
          <w:szCs w:val="22"/>
        </w:rPr>
      </w:pPr>
    </w:p>
    <w:p w14:paraId="6C258E10" w14:textId="77777777" w:rsidR="007F5A97" w:rsidRDefault="007F5A97" w:rsidP="007F5A97">
      <w:pPr>
        <w:jc w:val="center"/>
        <w:rPr>
          <w:rFonts w:ascii="Arial" w:hAnsi="Arial" w:cs="Arial"/>
          <w:b/>
          <w:bCs/>
          <w:sz w:val="22"/>
          <w:szCs w:val="22"/>
        </w:rPr>
      </w:pPr>
    </w:p>
    <w:p w14:paraId="77C7E5E8" w14:textId="77777777" w:rsidR="007F5A97" w:rsidRDefault="007F5A97" w:rsidP="007F5A97">
      <w:pPr>
        <w:jc w:val="center"/>
        <w:rPr>
          <w:rFonts w:ascii="Arial" w:hAnsi="Arial" w:cs="Arial"/>
          <w:b/>
          <w:bCs/>
          <w:sz w:val="22"/>
          <w:szCs w:val="22"/>
        </w:rPr>
      </w:pPr>
    </w:p>
    <w:p w14:paraId="4ACBFD47" w14:textId="77777777" w:rsidR="007F5A97" w:rsidRDefault="007F5A97" w:rsidP="007F5A97">
      <w:pPr>
        <w:rPr>
          <w:rFonts w:ascii="Arial" w:hAnsi="Arial" w:cs="Arial"/>
          <w:b/>
          <w:bCs/>
          <w:sz w:val="22"/>
          <w:szCs w:val="22"/>
        </w:rPr>
      </w:pPr>
    </w:p>
    <w:p w14:paraId="0EC05A59" w14:textId="77777777" w:rsidR="007F5A97" w:rsidRDefault="007F5A97" w:rsidP="007F5A97">
      <w:pPr>
        <w:rPr>
          <w:rFonts w:ascii="Arial" w:hAnsi="Arial" w:cs="Arial"/>
          <w:b/>
          <w:bCs/>
          <w:sz w:val="22"/>
          <w:szCs w:val="22"/>
        </w:rPr>
      </w:pPr>
    </w:p>
    <w:p w14:paraId="0456BBBD" w14:textId="77777777" w:rsidR="007F5A97" w:rsidRDefault="007F5A97" w:rsidP="007F5A97">
      <w:pPr>
        <w:rPr>
          <w:rFonts w:ascii="Arial" w:hAnsi="Arial" w:cs="Arial"/>
          <w:b/>
          <w:bCs/>
          <w:sz w:val="22"/>
          <w:szCs w:val="22"/>
        </w:rPr>
      </w:pPr>
      <w:r>
        <w:rPr>
          <w:rFonts w:ascii="Arial" w:hAnsi="Arial" w:cs="Arial"/>
          <w:b/>
          <w:bCs/>
          <w:sz w:val="22"/>
          <w:szCs w:val="22"/>
        </w:rPr>
        <w:t xml:space="preserve">Student: </w:t>
      </w:r>
      <w:proofErr w:type="spellStart"/>
      <w:r>
        <w:rPr>
          <w:rFonts w:ascii="Arial" w:hAnsi="Arial" w:cs="Arial"/>
          <w:b/>
          <w:bCs/>
          <w:sz w:val="22"/>
          <w:szCs w:val="22"/>
        </w:rPr>
        <w:t>Sajeda</w:t>
      </w:r>
      <w:proofErr w:type="spellEnd"/>
      <w:r>
        <w:rPr>
          <w:rFonts w:ascii="Arial" w:hAnsi="Arial" w:cs="Arial"/>
          <w:b/>
          <w:bCs/>
          <w:sz w:val="22"/>
          <w:szCs w:val="22"/>
        </w:rPr>
        <w:t xml:space="preserve"> </w:t>
      </w:r>
      <w:proofErr w:type="spellStart"/>
      <w:r>
        <w:rPr>
          <w:rFonts w:ascii="Arial" w:hAnsi="Arial" w:cs="Arial"/>
          <w:b/>
          <w:bCs/>
          <w:sz w:val="22"/>
          <w:szCs w:val="22"/>
        </w:rPr>
        <w:t>Akter</w:t>
      </w:r>
      <w:proofErr w:type="spellEnd"/>
      <w:r>
        <w:rPr>
          <w:rFonts w:ascii="Arial" w:hAnsi="Arial" w:cs="Arial"/>
          <w:b/>
          <w:bCs/>
          <w:sz w:val="22"/>
          <w:szCs w:val="22"/>
        </w:rPr>
        <w:t xml:space="preserve"> </w:t>
      </w:r>
      <w:proofErr w:type="gramStart"/>
      <w:r>
        <w:rPr>
          <w:rFonts w:ascii="Arial" w:hAnsi="Arial" w:cs="Arial"/>
          <w:b/>
          <w:bCs/>
          <w:sz w:val="22"/>
          <w:szCs w:val="22"/>
        </w:rPr>
        <w:t>( 2018704</w:t>
      </w:r>
      <w:proofErr w:type="gramEnd"/>
      <w:r>
        <w:rPr>
          <w:rFonts w:ascii="Arial" w:hAnsi="Arial" w:cs="Arial"/>
          <w:b/>
          <w:bCs/>
          <w:sz w:val="22"/>
          <w:szCs w:val="22"/>
        </w:rPr>
        <w:t>)</w:t>
      </w:r>
    </w:p>
    <w:p w14:paraId="0E6CE601" w14:textId="77777777" w:rsidR="007F5A97" w:rsidRDefault="007F5A97" w:rsidP="007F5A97">
      <w:pPr>
        <w:rPr>
          <w:rFonts w:ascii="Arial" w:hAnsi="Arial" w:cs="Arial"/>
          <w:b/>
          <w:bCs/>
          <w:sz w:val="22"/>
          <w:szCs w:val="22"/>
        </w:rPr>
      </w:pPr>
    </w:p>
    <w:p w14:paraId="02C06B84" w14:textId="77777777" w:rsidR="007F5A97" w:rsidRDefault="007F5A97" w:rsidP="007F5A97">
      <w:pPr>
        <w:rPr>
          <w:rFonts w:ascii="Arial" w:hAnsi="Arial" w:cs="Arial"/>
          <w:b/>
          <w:bCs/>
          <w:sz w:val="22"/>
          <w:szCs w:val="22"/>
        </w:rPr>
      </w:pPr>
      <w:proofErr w:type="gramStart"/>
      <w:r>
        <w:rPr>
          <w:rFonts w:ascii="Arial" w:hAnsi="Arial" w:cs="Arial"/>
          <w:b/>
          <w:bCs/>
          <w:sz w:val="22"/>
          <w:szCs w:val="22"/>
        </w:rPr>
        <w:t>Lecturer :</w:t>
      </w:r>
      <w:proofErr w:type="gramEnd"/>
      <w:r>
        <w:rPr>
          <w:rFonts w:ascii="Arial" w:hAnsi="Arial" w:cs="Arial"/>
          <w:b/>
          <w:bCs/>
          <w:sz w:val="22"/>
          <w:szCs w:val="22"/>
        </w:rPr>
        <w:t xml:space="preserve"> Nadeem Mirza</w:t>
      </w:r>
    </w:p>
    <w:p w14:paraId="25584A73" w14:textId="77777777" w:rsidR="003A54F5" w:rsidRDefault="00000000">
      <w:pPr>
        <w:spacing w:line="360" w:lineRule="auto"/>
        <w:jc w:val="center"/>
        <w:rPr>
          <w:b/>
          <w:sz w:val="48"/>
          <w:szCs w:val="48"/>
        </w:rPr>
      </w:pPr>
      <w:r>
        <w:br w:type="page"/>
      </w:r>
    </w:p>
    <w:p w14:paraId="472CDA52" w14:textId="77777777" w:rsidR="003A54F5" w:rsidRDefault="00000000">
      <w:pPr>
        <w:keepNext/>
        <w:keepLines/>
        <w:pBdr>
          <w:top w:val="nil"/>
          <w:left w:val="nil"/>
          <w:bottom w:val="nil"/>
          <w:right w:val="nil"/>
          <w:between w:val="nil"/>
        </w:pBdr>
        <w:spacing w:before="240" w:after="0" w:line="360" w:lineRule="auto"/>
        <w:jc w:val="both"/>
        <w:rPr>
          <w:color w:val="2F5496"/>
        </w:rPr>
      </w:pPr>
      <w:r>
        <w:rPr>
          <w:color w:val="2F5496"/>
        </w:rPr>
        <w:lastRenderedPageBreak/>
        <w:t>Table of Contents</w:t>
      </w:r>
    </w:p>
    <w:sdt>
      <w:sdtPr>
        <w:id w:val="-360747027"/>
        <w:docPartObj>
          <w:docPartGallery w:val="Table of Contents"/>
          <w:docPartUnique/>
        </w:docPartObj>
      </w:sdtPr>
      <w:sdtContent>
        <w:p w14:paraId="6736FE6C" w14:textId="7C556515" w:rsidR="001C3994" w:rsidRDefault="00000000">
          <w:pPr>
            <w:pStyle w:val="TOC1"/>
            <w:tabs>
              <w:tab w:val="right" w:pos="9016"/>
            </w:tabs>
            <w:rPr>
              <w:noProof/>
            </w:rPr>
          </w:pPr>
          <w:r>
            <w:fldChar w:fldCharType="begin"/>
          </w:r>
          <w:r>
            <w:instrText xml:space="preserve"> TOC \h \u \z </w:instrText>
          </w:r>
          <w:r>
            <w:fldChar w:fldCharType="separate"/>
          </w:r>
          <w:hyperlink w:anchor="_Toc112876655" w:history="1">
            <w:r w:rsidR="001C3994" w:rsidRPr="00F808F2">
              <w:rPr>
                <w:rStyle w:val="Hyperlink"/>
                <w:noProof/>
              </w:rPr>
              <w:t>Introduction</w:t>
            </w:r>
            <w:r w:rsidR="001C3994">
              <w:rPr>
                <w:noProof/>
                <w:webHidden/>
              </w:rPr>
              <w:tab/>
            </w:r>
            <w:r w:rsidR="001C3994">
              <w:rPr>
                <w:noProof/>
                <w:webHidden/>
              </w:rPr>
              <w:fldChar w:fldCharType="begin"/>
            </w:r>
            <w:r w:rsidR="001C3994">
              <w:rPr>
                <w:noProof/>
                <w:webHidden/>
              </w:rPr>
              <w:instrText xml:space="preserve"> PAGEREF _Toc112876655 \h </w:instrText>
            </w:r>
            <w:r w:rsidR="001C3994">
              <w:rPr>
                <w:noProof/>
                <w:webHidden/>
              </w:rPr>
            </w:r>
            <w:r w:rsidR="001C3994">
              <w:rPr>
                <w:noProof/>
                <w:webHidden/>
              </w:rPr>
              <w:fldChar w:fldCharType="separate"/>
            </w:r>
            <w:r w:rsidR="001C3994">
              <w:rPr>
                <w:noProof/>
                <w:webHidden/>
              </w:rPr>
              <w:t>3</w:t>
            </w:r>
            <w:r w:rsidR="001C3994">
              <w:rPr>
                <w:noProof/>
                <w:webHidden/>
              </w:rPr>
              <w:fldChar w:fldCharType="end"/>
            </w:r>
          </w:hyperlink>
        </w:p>
        <w:p w14:paraId="43CB5B10" w14:textId="4A3D4521" w:rsidR="001C3994" w:rsidRPr="001C3994" w:rsidRDefault="00000000">
          <w:pPr>
            <w:pStyle w:val="TOC1"/>
            <w:tabs>
              <w:tab w:val="right" w:pos="9016"/>
            </w:tabs>
            <w:rPr>
              <w:b/>
              <w:bCs/>
              <w:noProof/>
            </w:rPr>
          </w:pPr>
          <w:hyperlink w:anchor="_Toc112876656" w:history="1">
            <w:r w:rsidR="001C3994" w:rsidRPr="001C3994">
              <w:rPr>
                <w:rStyle w:val="Hyperlink"/>
                <w:b/>
                <w:bCs/>
                <w:noProof/>
              </w:rPr>
              <w:t>Task- 1</w:t>
            </w:r>
            <w:r w:rsidR="001C3994" w:rsidRPr="001C3994">
              <w:rPr>
                <w:b/>
                <w:bCs/>
                <w:noProof/>
                <w:webHidden/>
              </w:rPr>
              <w:tab/>
            </w:r>
            <w:r w:rsidR="001C3994" w:rsidRPr="001C3994">
              <w:rPr>
                <w:b/>
                <w:bCs/>
                <w:noProof/>
                <w:webHidden/>
              </w:rPr>
              <w:fldChar w:fldCharType="begin"/>
            </w:r>
            <w:r w:rsidR="001C3994" w:rsidRPr="001C3994">
              <w:rPr>
                <w:b/>
                <w:bCs/>
                <w:noProof/>
                <w:webHidden/>
              </w:rPr>
              <w:instrText xml:space="preserve"> PAGEREF _Toc112876656 \h </w:instrText>
            </w:r>
            <w:r w:rsidR="001C3994" w:rsidRPr="001C3994">
              <w:rPr>
                <w:b/>
                <w:bCs/>
                <w:noProof/>
                <w:webHidden/>
              </w:rPr>
            </w:r>
            <w:r w:rsidR="001C3994" w:rsidRPr="001C3994">
              <w:rPr>
                <w:b/>
                <w:bCs/>
                <w:noProof/>
                <w:webHidden/>
              </w:rPr>
              <w:fldChar w:fldCharType="separate"/>
            </w:r>
            <w:r w:rsidR="001C3994" w:rsidRPr="001C3994">
              <w:rPr>
                <w:b/>
                <w:bCs/>
                <w:noProof/>
                <w:webHidden/>
              </w:rPr>
              <w:t>4</w:t>
            </w:r>
            <w:r w:rsidR="001C3994" w:rsidRPr="001C3994">
              <w:rPr>
                <w:b/>
                <w:bCs/>
                <w:noProof/>
                <w:webHidden/>
              </w:rPr>
              <w:fldChar w:fldCharType="end"/>
            </w:r>
          </w:hyperlink>
        </w:p>
        <w:p w14:paraId="6B7148E1" w14:textId="500CF200" w:rsidR="001C3994" w:rsidRDefault="00000000">
          <w:pPr>
            <w:pStyle w:val="TOC1"/>
            <w:tabs>
              <w:tab w:val="right" w:pos="9016"/>
            </w:tabs>
            <w:rPr>
              <w:noProof/>
            </w:rPr>
          </w:pPr>
          <w:hyperlink w:anchor="_Toc112876657" w:history="1">
            <w:r w:rsidR="001C3994" w:rsidRPr="00F808F2">
              <w:rPr>
                <w:rStyle w:val="Hyperlink"/>
                <w:noProof/>
              </w:rPr>
              <w:t>Nestlé</w:t>
            </w:r>
            <w:r w:rsidR="001C3994">
              <w:rPr>
                <w:noProof/>
                <w:webHidden/>
              </w:rPr>
              <w:tab/>
            </w:r>
            <w:r w:rsidR="001C3994">
              <w:rPr>
                <w:noProof/>
                <w:webHidden/>
              </w:rPr>
              <w:fldChar w:fldCharType="begin"/>
            </w:r>
            <w:r w:rsidR="001C3994">
              <w:rPr>
                <w:noProof/>
                <w:webHidden/>
              </w:rPr>
              <w:instrText xml:space="preserve"> PAGEREF _Toc112876657 \h </w:instrText>
            </w:r>
            <w:r w:rsidR="001C3994">
              <w:rPr>
                <w:noProof/>
                <w:webHidden/>
              </w:rPr>
            </w:r>
            <w:r w:rsidR="001C3994">
              <w:rPr>
                <w:noProof/>
                <w:webHidden/>
              </w:rPr>
              <w:fldChar w:fldCharType="separate"/>
            </w:r>
            <w:r w:rsidR="001C3994">
              <w:rPr>
                <w:noProof/>
                <w:webHidden/>
              </w:rPr>
              <w:t>4</w:t>
            </w:r>
            <w:r w:rsidR="001C3994">
              <w:rPr>
                <w:noProof/>
                <w:webHidden/>
              </w:rPr>
              <w:fldChar w:fldCharType="end"/>
            </w:r>
          </w:hyperlink>
        </w:p>
        <w:p w14:paraId="7405D84C" w14:textId="11B75181" w:rsidR="001C3994" w:rsidRDefault="00000000">
          <w:pPr>
            <w:pStyle w:val="TOC1"/>
            <w:tabs>
              <w:tab w:val="right" w:pos="9016"/>
            </w:tabs>
            <w:rPr>
              <w:noProof/>
            </w:rPr>
          </w:pPr>
          <w:hyperlink w:anchor="_Toc112876658" w:history="1">
            <w:r w:rsidR="001C3994" w:rsidRPr="00F808F2">
              <w:rPr>
                <w:rStyle w:val="Hyperlink"/>
                <w:noProof/>
              </w:rPr>
              <w:t>Internal and external factors</w:t>
            </w:r>
            <w:r w:rsidR="001C3994">
              <w:rPr>
                <w:noProof/>
                <w:webHidden/>
              </w:rPr>
              <w:tab/>
            </w:r>
            <w:r w:rsidR="001C3994">
              <w:rPr>
                <w:noProof/>
                <w:webHidden/>
              </w:rPr>
              <w:fldChar w:fldCharType="begin"/>
            </w:r>
            <w:r w:rsidR="001C3994">
              <w:rPr>
                <w:noProof/>
                <w:webHidden/>
              </w:rPr>
              <w:instrText xml:space="preserve"> PAGEREF _Toc112876658 \h </w:instrText>
            </w:r>
            <w:r w:rsidR="001C3994">
              <w:rPr>
                <w:noProof/>
                <w:webHidden/>
              </w:rPr>
            </w:r>
            <w:r w:rsidR="001C3994">
              <w:rPr>
                <w:noProof/>
                <w:webHidden/>
              </w:rPr>
              <w:fldChar w:fldCharType="separate"/>
            </w:r>
            <w:r w:rsidR="001C3994">
              <w:rPr>
                <w:noProof/>
                <w:webHidden/>
              </w:rPr>
              <w:t>5</w:t>
            </w:r>
            <w:r w:rsidR="001C3994">
              <w:rPr>
                <w:noProof/>
                <w:webHidden/>
              </w:rPr>
              <w:fldChar w:fldCharType="end"/>
            </w:r>
          </w:hyperlink>
        </w:p>
        <w:p w14:paraId="1F47BF7E" w14:textId="0A066503" w:rsidR="001C3994" w:rsidRDefault="00000000">
          <w:pPr>
            <w:pStyle w:val="TOC1"/>
            <w:tabs>
              <w:tab w:val="right" w:pos="9016"/>
            </w:tabs>
            <w:rPr>
              <w:noProof/>
            </w:rPr>
          </w:pPr>
          <w:hyperlink w:anchor="_Toc112876659" w:history="1">
            <w:r w:rsidR="001C3994" w:rsidRPr="00F808F2">
              <w:rPr>
                <w:rStyle w:val="Hyperlink"/>
                <w:noProof/>
              </w:rPr>
              <w:t>Quality systems of nestle</w:t>
            </w:r>
            <w:r w:rsidR="001C3994">
              <w:rPr>
                <w:noProof/>
                <w:webHidden/>
              </w:rPr>
              <w:tab/>
            </w:r>
            <w:r w:rsidR="001C3994">
              <w:rPr>
                <w:noProof/>
                <w:webHidden/>
              </w:rPr>
              <w:fldChar w:fldCharType="begin"/>
            </w:r>
            <w:r w:rsidR="001C3994">
              <w:rPr>
                <w:noProof/>
                <w:webHidden/>
              </w:rPr>
              <w:instrText xml:space="preserve"> PAGEREF _Toc112876659 \h </w:instrText>
            </w:r>
            <w:r w:rsidR="001C3994">
              <w:rPr>
                <w:noProof/>
                <w:webHidden/>
              </w:rPr>
            </w:r>
            <w:r w:rsidR="001C3994">
              <w:rPr>
                <w:noProof/>
                <w:webHidden/>
              </w:rPr>
              <w:fldChar w:fldCharType="separate"/>
            </w:r>
            <w:r w:rsidR="001C3994">
              <w:rPr>
                <w:noProof/>
                <w:webHidden/>
              </w:rPr>
              <w:t>7</w:t>
            </w:r>
            <w:r w:rsidR="001C3994">
              <w:rPr>
                <w:noProof/>
                <w:webHidden/>
              </w:rPr>
              <w:fldChar w:fldCharType="end"/>
            </w:r>
          </w:hyperlink>
        </w:p>
        <w:p w14:paraId="1E89FD32" w14:textId="56AF0945" w:rsidR="001C3994" w:rsidRDefault="00000000">
          <w:pPr>
            <w:pStyle w:val="TOC1"/>
            <w:tabs>
              <w:tab w:val="right" w:pos="9016"/>
            </w:tabs>
            <w:rPr>
              <w:noProof/>
            </w:rPr>
          </w:pPr>
          <w:hyperlink w:anchor="_Toc112876660" w:history="1">
            <w:r w:rsidR="001C3994" w:rsidRPr="00F808F2">
              <w:rPr>
                <w:rStyle w:val="Hyperlink"/>
                <w:noProof/>
              </w:rPr>
              <w:t>Nestle marketing mix</w:t>
            </w:r>
            <w:r w:rsidR="001C3994">
              <w:rPr>
                <w:noProof/>
                <w:webHidden/>
              </w:rPr>
              <w:tab/>
            </w:r>
            <w:r w:rsidR="001C3994">
              <w:rPr>
                <w:noProof/>
                <w:webHidden/>
              </w:rPr>
              <w:fldChar w:fldCharType="begin"/>
            </w:r>
            <w:r w:rsidR="001C3994">
              <w:rPr>
                <w:noProof/>
                <w:webHidden/>
              </w:rPr>
              <w:instrText xml:space="preserve"> PAGEREF _Toc112876660 \h </w:instrText>
            </w:r>
            <w:r w:rsidR="001C3994">
              <w:rPr>
                <w:noProof/>
                <w:webHidden/>
              </w:rPr>
            </w:r>
            <w:r w:rsidR="001C3994">
              <w:rPr>
                <w:noProof/>
                <w:webHidden/>
              </w:rPr>
              <w:fldChar w:fldCharType="separate"/>
            </w:r>
            <w:r w:rsidR="001C3994">
              <w:rPr>
                <w:noProof/>
                <w:webHidden/>
              </w:rPr>
              <w:t>8</w:t>
            </w:r>
            <w:r w:rsidR="001C3994">
              <w:rPr>
                <w:noProof/>
                <w:webHidden/>
              </w:rPr>
              <w:fldChar w:fldCharType="end"/>
            </w:r>
          </w:hyperlink>
        </w:p>
        <w:p w14:paraId="2EC33863" w14:textId="6CFE7C2A" w:rsidR="001C3994" w:rsidRDefault="00000000">
          <w:pPr>
            <w:pStyle w:val="TOC1"/>
            <w:tabs>
              <w:tab w:val="right" w:pos="9016"/>
            </w:tabs>
            <w:rPr>
              <w:noProof/>
            </w:rPr>
          </w:pPr>
          <w:hyperlink w:anchor="_Toc112876661" w:history="1">
            <w:r w:rsidR="001C3994" w:rsidRPr="00F808F2">
              <w:rPr>
                <w:rStyle w:val="Hyperlink"/>
                <w:noProof/>
              </w:rPr>
              <w:t>The target audience of nestle</w:t>
            </w:r>
            <w:r w:rsidR="001C3994">
              <w:rPr>
                <w:noProof/>
                <w:webHidden/>
              </w:rPr>
              <w:tab/>
            </w:r>
            <w:r w:rsidR="001C3994">
              <w:rPr>
                <w:noProof/>
                <w:webHidden/>
              </w:rPr>
              <w:fldChar w:fldCharType="begin"/>
            </w:r>
            <w:r w:rsidR="001C3994">
              <w:rPr>
                <w:noProof/>
                <w:webHidden/>
              </w:rPr>
              <w:instrText xml:space="preserve"> PAGEREF _Toc112876661 \h </w:instrText>
            </w:r>
            <w:r w:rsidR="001C3994">
              <w:rPr>
                <w:noProof/>
                <w:webHidden/>
              </w:rPr>
            </w:r>
            <w:r w:rsidR="001C3994">
              <w:rPr>
                <w:noProof/>
                <w:webHidden/>
              </w:rPr>
              <w:fldChar w:fldCharType="separate"/>
            </w:r>
            <w:r w:rsidR="001C3994">
              <w:rPr>
                <w:noProof/>
                <w:webHidden/>
              </w:rPr>
              <w:t>9</w:t>
            </w:r>
            <w:r w:rsidR="001C3994">
              <w:rPr>
                <w:noProof/>
                <w:webHidden/>
              </w:rPr>
              <w:fldChar w:fldCharType="end"/>
            </w:r>
          </w:hyperlink>
        </w:p>
        <w:p w14:paraId="125703E9" w14:textId="530F36FA" w:rsidR="001C3994" w:rsidRDefault="00000000">
          <w:pPr>
            <w:pStyle w:val="TOC1"/>
            <w:tabs>
              <w:tab w:val="right" w:pos="9016"/>
            </w:tabs>
            <w:rPr>
              <w:noProof/>
            </w:rPr>
          </w:pPr>
          <w:hyperlink w:anchor="_Toc112876662" w:history="1">
            <w:r w:rsidR="001C3994" w:rsidRPr="00F808F2">
              <w:rPr>
                <w:rStyle w:val="Hyperlink"/>
                <w:noProof/>
              </w:rPr>
              <w:t>Customer service</w:t>
            </w:r>
            <w:r w:rsidR="001C3994">
              <w:rPr>
                <w:noProof/>
                <w:webHidden/>
              </w:rPr>
              <w:tab/>
            </w:r>
            <w:r w:rsidR="001C3994">
              <w:rPr>
                <w:noProof/>
                <w:webHidden/>
              </w:rPr>
              <w:fldChar w:fldCharType="begin"/>
            </w:r>
            <w:r w:rsidR="001C3994">
              <w:rPr>
                <w:noProof/>
                <w:webHidden/>
              </w:rPr>
              <w:instrText xml:space="preserve"> PAGEREF _Toc112876662 \h </w:instrText>
            </w:r>
            <w:r w:rsidR="001C3994">
              <w:rPr>
                <w:noProof/>
                <w:webHidden/>
              </w:rPr>
            </w:r>
            <w:r w:rsidR="001C3994">
              <w:rPr>
                <w:noProof/>
                <w:webHidden/>
              </w:rPr>
              <w:fldChar w:fldCharType="separate"/>
            </w:r>
            <w:r w:rsidR="001C3994">
              <w:rPr>
                <w:noProof/>
                <w:webHidden/>
              </w:rPr>
              <w:t>10</w:t>
            </w:r>
            <w:r w:rsidR="001C3994">
              <w:rPr>
                <w:noProof/>
                <w:webHidden/>
              </w:rPr>
              <w:fldChar w:fldCharType="end"/>
            </w:r>
          </w:hyperlink>
        </w:p>
        <w:p w14:paraId="2F3DC23C" w14:textId="4E63D5A4" w:rsidR="001C3994" w:rsidRDefault="00000000">
          <w:pPr>
            <w:pStyle w:val="TOC1"/>
            <w:tabs>
              <w:tab w:val="right" w:pos="9016"/>
            </w:tabs>
            <w:rPr>
              <w:noProof/>
            </w:rPr>
          </w:pPr>
          <w:hyperlink w:anchor="_Toc112876663" w:history="1">
            <w:r w:rsidR="001C3994" w:rsidRPr="00F808F2">
              <w:rPr>
                <w:rStyle w:val="Hyperlink"/>
                <w:noProof/>
              </w:rPr>
              <w:t>Nestle Porter Five Forces Analysis</w:t>
            </w:r>
            <w:r w:rsidR="001C3994">
              <w:rPr>
                <w:noProof/>
                <w:webHidden/>
              </w:rPr>
              <w:tab/>
            </w:r>
            <w:r w:rsidR="001C3994">
              <w:rPr>
                <w:noProof/>
                <w:webHidden/>
              </w:rPr>
              <w:fldChar w:fldCharType="begin"/>
            </w:r>
            <w:r w:rsidR="001C3994">
              <w:rPr>
                <w:noProof/>
                <w:webHidden/>
              </w:rPr>
              <w:instrText xml:space="preserve"> PAGEREF _Toc112876663 \h </w:instrText>
            </w:r>
            <w:r w:rsidR="001C3994">
              <w:rPr>
                <w:noProof/>
                <w:webHidden/>
              </w:rPr>
            </w:r>
            <w:r w:rsidR="001C3994">
              <w:rPr>
                <w:noProof/>
                <w:webHidden/>
              </w:rPr>
              <w:fldChar w:fldCharType="separate"/>
            </w:r>
            <w:r w:rsidR="001C3994">
              <w:rPr>
                <w:noProof/>
                <w:webHidden/>
              </w:rPr>
              <w:t>10</w:t>
            </w:r>
            <w:r w:rsidR="001C3994">
              <w:rPr>
                <w:noProof/>
                <w:webHidden/>
              </w:rPr>
              <w:fldChar w:fldCharType="end"/>
            </w:r>
          </w:hyperlink>
        </w:p>
        <w:p w14:paraId="6F51414D" w14:textId="654267E6" w:rsidR="001C3994" w:rsidRPr="001C3994" w:rsidRDefault="00000000">
          <w:pPr>
            <w:pStyle w:val="TOC1"/>
            <w:tabs>
              <w:tab w:val="right" w:pos="9016"/>
            </w:tabs>
            <w:rPr>
              <w:b/>
              <w:bCs/>
              <w:noProof/>
            </w:rPr>
          </w:pPr>
          <w:hyperlink w:anchor="_Toc112876664" w:history="1">
            <w:r w:rsidR="001C3994" w:rsidRPr="001C3994">
              <w:rPr>
                <w:rStyle w:val="Hyperlink"/>
                <w:b/>
                <w:bCs/>
                <w:noProof/>
              </w:rPr>
              <w:t>Task-2</w:t>
            </w:r>
            <w:r w:rsidR="001C3994" w:rsidRPr="001C3994">
              <w:rPr>
                <w:b/>
                <w:bCs/>
                <w:noProof/>
                <w:webHidden/>
              </w:rPr>
              <w:tab/>
            </w:r>
            <w:r w:rsidR="001C3994" w:rsidRPr="001C3994">
              <w:rPr>
                <w:b/>
                <w:bCs/>
                <w:noProof/>
                <w:webHidden/>
              </w:rPr>
              <w:fldChar w:fldCharType="begin"/>
            </w:r>
            <w:r w:rsidR="001C3994" w:rsidRPr="001C3994">
              <w:rPr>
                <w:b/>
                <w:bCs/>
                <w:noProof/>
                <w:webHidden/>
              </w:rPr>
              <w:instrText xml:space="preserve"> PAGEREF _Toc112876664 \h </w:instrText>
            </w:r>
            <w:r w:rsidR="001C3994" w:rsidRPr="001C3994">
              <w:rPr>
                <w:b/>
                <w:bCs/>
                <w:noProof/>
                <w:webHidden/>
              </w:rPr>
            </w:r>
            <w:r w:rsidR="001C3994" w:rsidRPr="001C3994">
              <w:rPr>
                <w:b/>
                <w:bCs/>
                <w:noProof/>
                <w:webHidden/>
              </w:rPr>
              <w:fldChar w:fldCharType="separate"/>
            </w:r>
            <w:r w:rsidR="001C3994" w:rsidRPr="001C3994">
              <w:rPr>
                <w:b/>
                <w:bCs/>
                <w:noProof/>
                <w:webHidden/>
              </w:rPr>
              <w:t>12</w:t>
            </w:r>
            <w:r w:rsidR="001C3994" w:rsidRPr="001C3994">
              <w:rPr>
                <w:b/>
                <w:bCs/>
                <w:noProof/>
                <w:webHidden/>
              </w:rPr>
              <w:fldChar w:fldCharType="end"/>
            </w:r>
          </w:hyperlink>
        </w:p>
        <w:p w14:paraId="1B430815" w14:textId="06300234" w:rsidR="001C3994" w:rsidRDefault="00000000">
          <w:pPr>
            <w:pStyle w:val="TOC1"/>
            <w:tabs>
              <w:tab w:val="right" w:pos="9016"/>
            </w:tabs>
            <w:rPr>
              <w:noProof/>
            </w:rPr>
          </w:pPr>
          <w:hyperlink w:anchor="_Toc112876665" w:history="1">
            <w:r w:rsidR="001C3994" w:rsidRPr="00F808F2">
              <w:rPr>
                <w:rStyle w:val="Hyperlink"/>
                <w:noProof/>
              </w:rPr>
              <w:t>Industry analysis</w:t>
            </w:r>
            <w:r w:rsidR="001C3994">
              <w:rPr>
                <w:noProof/>
                <w:webHidden/>
              </w:rPr>
              <w:tab/>
            </w:r>
            <w:r w:rsidR="001C3994">
              <w:rPr>
                <w:noProof/>
                <w:webHidden/>
              </w:rPr>
              <w:fldChar w:fldCharType="begin"/>
            </w:r>
            <w:r w:rsidR="001C3994">
              <w:rPr>
                <w:noProof/>
                <w:webHidden/>
              </w:rPr>
              <w:instrText xml:space="preserve"> PAGEREF _Toc112876665 \h </w:instrText>
            </w:r>
            <w:r w:rsidR="001C3994">
              <w:rPr>
                <w:noProof/>
                <w:webHidden/>
              </w:rPr>
            </w:r>
            <w:r w:rsidR="001C3994">
              <w:rPr>
                <w:noProof/>
                <w:webHidden/>
              </w:rPr>
              <w:fldChar w:fldCharType="separate"/>
            </w:r>
            <w:r w:rsidR="001C3994">
              <w:rPr>
                <w:noProof/>
                <w:webHidden/>
              </w:rPr>
              <w:t>12</w:t>
            </w:r>
            <w:r w:rsidR="001C3994">
              <w:rPr>
                <w:noProof/>
                <w:webHidden/>
              </w:rPr>
              <w:fldChar w:fldCharType="end"/>
            </w:r>
          </w:hyperlink>
        </w:p>
        <w:p w14:paraId="7599D0B0" w14:textId="23745B07" w:rsidR="001C3994" w:rsidRDefault="00000000">
          <w:pPr>
            <w:pStyle w:val="TOC1"/>
            <w:tabs>
              <w:tab w:val="right" w:pos="9016"/>
            </w:tabs>
            <w:rPr>
              <w:noProof/>
            </w:rPr>
          </w:pPr>
          <w:hyperlink w:anchor="_Toc112876666" w:history="1">
            <w:r w:rsidR="001C3994" w:rsidRPr="00F808F2">
              <w:rPr>
                <w:rStyle w:val="Hyperlink"/>
                <w:noProof/>
              </w:rPr>
              <w:t>Customer relationship</w:t>
            </w:r>
            <w:r w:rsidR="001C3994">
              <w:rPr>
                <w:noProof/>
                <w:webHidden/>
              </w:rPr>
              <w:tab/>
            </w:r>
            <w:r w:rsidR="001C3994">
              <w:rPr>
                <w:noProof/>
                <w:webHidden/>
              </w:rPr>
              <w:fldChar w:fldCharType="begin"/>
            </w:r>
            <w:r w:rsidR="001C3994">
              <w:rPr>
                <w:noProof/>
                <w:webHidden/>
              </w:rPr>
              <w:instrText xml:space="preserve"> PAGEREF _Toc112876666 \h </w:instrText>
            </w:r>
            <w:r w:rsidR="001C3994">
              <w:rPr>
                <w:noProof/>
                <w:webHidden/>
              </w:rPr>
            </w:r>
            <w:r w:rsidR="001C3994">
              <w:rPr>
                <w:noProof/>
                <w:webHidden/>
              </w:rPr>
              <w:fldChar w:fldCharType="separate"/>
            </w:r>
            <w:r w:rsidR="001C3994">
              <w:rPr>
                <w:noProof/>
                <w:webHidden/>
              </w:rPr>
              <w:t>13</w:t>
            </w:r>
            <w:r w:rsidR="001C3994">
              <w:rPr>
                <w:noProof/>
                <w:webHidden/>
              </w:rPr>
              <w:fldChar w:fldCharType="end"/>
            </w:r>
          </w:hyperlink>
        </w:p>
        <w:p w14:paraId="28E7DF95" w14:textId="2CD99ECE" w:rsidR="001C3994" w:rsidRDefault="00000000">
          <w:pPr>
            <w:pStyle w:val="TOC1"/>
            <w:tabs>
              <w:tab w:val="right" w:pos="9016"/>
            </w:tabs>
            <w:rPr>
              <w:noProof/>
            </w:rPr>
          </w:pPr>
          <w:hyperlink w:anchor="_Toc112876667" w:history="1">
            <w:r w:rsidR="001C3994" w:rsidRPr="00F808F2">
              <w:rPr>
                <w:rStyle w:val="Hyperlink"/>
                <w:noProof/>
              </w:rPr>
              <w:t>Advantages of good customer relationship</w:t>
            </w:r>
            <w:r w:rsidR="001C3994">
              <w:rPr>
                <w:noProof/>
                <w:webHidden/>
              </w:rPr>
              <w:tab/>
            </w:r>
            <w:r w:rsidR="001C3994">
              <w:rPr>
                <w:noProof/>
                <w:webHidden/>
              </w:rPr>
              <w:fldChar w:fldCharType="begin"/>
            </w:r>
            <w:r w:rsidR="001C3994">
              <w:rPr>
                <w:noProof/>
                <w:webHidden/>
              </w:rPr>
              <w:instrText xml:space="preserve"> PAGEREF _Toc112876667 \h </w:instrText>
            </w:r>
            <w:r w:rsidR="001C3994">
              <w:rPr>
                <w:noProof/>
                <w:webHidden/>
              </w:rPr>
            </w:r>
            <w:r w:rsidR="001C3994">
              <w:rPr>
                <w:noProof/>
                <w:webHidden/>
              </w:rPr>
              <w:fldChar w:fldCharType="separate"/>
            </w:r>
            <w:r w:rsidR="001C3994">
              <w:rPr>
                <w:noProof/>
                <w:webHidden/>
              </w:rPr>
              <w:t>14</w:t>
            </w:r>
            <w:r w:rsidR="001C3994">
              <w:rPr>
                <w:noProof/>
                <w:webHidden/>
              </w:rPr>
              <w:fldChar w:fldCharType="end"/>
            </w:r>
          </w:hyperlink>
        </w:p>
        <w:p w14:paraId="6279237B" w14:textId="78181915" w:rsidR="001C3994" w:rsidRDefault="00000000">
          <w:pPr>
            <w:pStyle w:val="TOC1"/>
            <w:tabs>
              <w:tab w:val="right" w:pos="9016"/>
            </w:tabs>
            <w:rPr>
              <w:noProof/>
            </w:rPr>
          </w:pPr>
          <w:hyperlink w:anchor="_Toc112876668" w:history="1">
            <w:r w:rsidR="001C3994" w:rsidRPr="00F808F2">
              <w:rPr>
                <w:rStyle w:val="Hyperlink"/>
                <w:noProof/>
              </w:rPr>
              <w:t>Benefits of customer relationship management</w:t>
            </w:r>
            <w:r w:rsidR="001C3994">
              <w:rPr>
                <w:noProof/>
                <w:webHidden/>
              </w:rPr>
              <w:tab/>
            </w:r>
            <w:r w:rsidR="001C3994">
              <w:rPr>
                <w:noProof/>
                <w:webHidden/>
              </w:rPr>
              <w:fldChar w:fldCharType="begin"/>
            </w:r>
            <w:r w:rsidR="001C3994">
              <w:rPr>
                <w:noProof/>
                <w:webHidden/>
              </w:rPr>
              <w:instrText xml:space="preserve"> PAGEREF _Toc112876668 \h </w:instrText>
            </w:r>
            <w:r w:rsidR="001C3994">
              <w:rPr>
                <w:noProof/>
                <w:webHidden/>
              </w:rPr>
            </w:r>
            <w:r w:rsidR="001C3994">
              <w:rPr>
                <w:noProof/>
                <w:webHidden/>
              </w:rPr>
              <w:fldChar w:fldCharType="separate"/>
            </w:r>
            <w:r w:rsidR="001C3994">
              <w:rPr>
                <w:noProof/>
                <w:webHidden/>
              </w:rPr>
              <w:t>15</w:t>
            </w:r>
            <w:r w:rsidR="001C3994">
              <w:rPr>
                <w:noProof/>
                <w:webHidden/>
              </w:rPr>
              <w:fldChar w:fldCharType="end"/>
            </w:r>
          </w:hyperlink>
        </w:p>
        <w:p w14:paraId="5C53030B" w14:textId="0A676437" w:rsidR="001C3994" w:rsidRDefault="00000000">
          <w:pPr>
            <w:pStyle w:val="TOC1"/>
            <w:tabs>
              <w:tab w:val="right" w:pos="9016"/>
            </w:tabs>
            <w:rPr>
              <w:noProof/>
            </w:rPr>
          </w:pPr>
          <w:hyperlink w:anchor="_Toc112876669" w:history="1">
            <w:r w:rsidR="001C3994" w:rsidRPr="00F808F2">
              <w:rPr>
                <w:rStyle w:val="Hyperlink"/>
                <w:noProof/>
              </w:rPr>
              <w:t>Conclusion</w:t>
            </w:r>
            <w:r w:rsidR="001C3994">
              <w:rPr>
                <w:noProof/>
                <w:webHidden/>
              </w:rPr>
              <w:tab/>
            </w:r>
            <w:r w:rsidR="001C3994">
              <w:rPr>
                <w:noProof/>
                <w:webHidden/>
              </w:rPr>
              <w:fldChar w:fldCharType="begin"/>
            </w:r>
            <w:r w:rsidR="001C3994">
              <w:rPr>
                <w:noProof/>
                <w:webHidden/>
              </w:rPr>
              <w:instrText xml:space="preserve"> PAGEREF _Toc112876669 \h </w:instrText>
            </w:r>
            <w:r w:rsidR="001C3994">
              <w:rPr>
                <w:noProof/>
                <w:webHidden/>
              </w:rPr>
            </w:r>
            <w:r w:rsidR="001C3994">
              <w:rPr>
                <w:noProof/>
                <w:webHidden/>
              </w:rPr>
              <w:fldChar w:fldCharType="separate"/>
            </w:r>
            <w:r w:rsidR="001C3994">
              <w:rPr>
                <w:noProof/>
                <w:webHidden/>
              </w:rPr>
              <w:t>17</w:t>
            </w:r>
            <w:r w:rsidR="001C3994">
              <w:rPr>
                <w:noProof/>
                <w:webHidden/>
              </w:rPr>
              <w:fldChar w:fldCharType="end"/>
            </w:r>
          </w:hyperlink>
        </w:p>
        <w:p w14:paraId="77A8A345" w14:textId="384DC03A" w:rsidR="001C3994" w:rsidRDefault="00000000">
          <w:pPr>
            <w:pStyle w:val="TOC1"/>
            <w:tabs>
              <w:tab w:val="right" w:pos="9016"/>
            </w:tabs>
            <w:rPr>
              <w:noProof/>
            </w:rPr>
          </w:pPr>
          <w:hyperlink w:anchor="_Toc112876670" w:history="1">
            <w:r w:rsidR="001C3994" w:rsidRPr="00F808F2">
              <w:rPr>
                <w:rStyle w:val="Hyperlink"/>
                <w:noProof/>
              </w:rPr>
              <w:t>References</w:t>
            </w:r>
            <w:r w:rsidR="001C3994">
              <w:rPr>
                <w:noProof/>
                <w:webHidden/>
              </w:rPr>
              <w:tab/>
            </w:r>
            <w:r w:rsidR="001C3994">
              <w:rPr>
                <w:noProof/>
                <w:webHidden/>
              </w:rPr>
              <w:fldChar w:fldCharType="begin"/>
            </w:r>
            <w:r w:rsidR="001C3994">
              <w:rPr>
                <w:noProof/>
                <w:webHidden/>
              </w:rPr>
              <w:instrText xml:space="preserve"> PAGEREF _Toc112876670 \h </w:instrText>
            </w:r>
            <w:r w:rsidR="001C3994">
              <w:rPr>
                <w:noProof/>
                <w:webHidden/>
              </w:rPr>
            </w:r>
            <w:r w:rsidR="001C3994">
              <w:rPr>
                <w:noProof/>
                <w:webHidden/>
              </w:rPr>
              <w:fldChar w:fldCharType="separate"/>
            </w:r>
            <w:r w:rsidR="001C3994">
              <w:rPr>
                <w:noProof/>
                <w:webHidden/>
              </w:rPr>
              <w:t>18</w:t>
            </w:r>
            <w:r w:rsidR="001C3994">
              <w:rPr>
                <w:noProof/>
                <w:webHidden/>
              </w:rPr>
              <w:fldChar w:fldCharType="end"/>
            </w:r>
          </w:hyperlink>
        </w:p>
        <w:p w14:paraId="2B821473" w14:textId="1B8C8BF3" w:rsidR="003A54F5" w:rsidRDefault="00000000">
          <w:pPr>
            <w:spacing w:line="360" w:lineRule="auto"/>
            <w:jc w:val="both"/>
          </w:pPr>
          <w:r>
            <w:fldChar w:fldCharType="end"/>
          </w:r>
        </w:p>
      </w:sdtContent>
    </w:sdt>
    <w:p w14:paraId="385738F3" w14:textId="77777777" w:rsidR="003A54F5" w:rsidRDefault="00000000">
      <w:pPr>
        <w:spacing w:line="360" w:lineRule="auto"/>
        <w:jc w:val="both"/>
        <w:rPr>
          <w:b/>
        </w:rPr>
      </w:pPr>
      <w:r>
        <w:br w:type="page"/>
      </w:r>
    </w:p>
    <w:p w14:paraId="05308C76" w14:textId="77777777" w:rsidR="003A54F5" w:rsidRDefault="00000000">
      <w:pPr>
        <w:pStyle w:val="Heading1"/>
        <w:spacing w:line="360" w:lineRule="auto"/>
        <w:jc w:val="both"/>
        <w:rPr>
          <w:sz w:val="24"/>
          <w:szCs w:val="24"/>
        </w:rPr>
      </w:pPr>
      <w:bookmarkStart w:id="0" w:name="_Toc112876655"/>
      <w:r>
        <w:rPr>
          <w:sz w:val="24"/>
          <w:szCs w:val="24"/>
        </w:rPr>
        <w:lastRenderedPageBreak/>
        <w:t>Introduction</w:t>
      </w:r>
      <w:bookmarkEnd w:id="0"/>
      <w:r>
        <w:rPr>
          <w:sz w:val="24"/>
          <w:szCs w:val="24"/>
        </w:rPr>
        <w:t xml:space="preserve"> </w:t>
      </w:r>
    </w:p>
    <w:p w14:paraId="3289379A" w14:textId="4F2483A7" w:rsidR="003A54F5" w:rsidRDefault="00000000">
      <w:pPr>
        <w:spacing w:line="360" w:lineRule="auto"/>
        <w:jc w:val="both"/>
      </w:pPr>
      <w:r>
        <w:t xml:space="preserve">This report discusses </w:t>
      </w:r>
      <w:r w:rsidR="0058112E">
        <w:t>about internal and external factors affected or influenced organisation’s (N</w:t>
      </w:r>
      <w:r>
        <w:t>estle</w:t>
      </w:r>
      <w:r w:rsidR="0058112E">
        <w:t>) quality systems and controls for customers to deliver a 24-hour customer service</w:t>
      </w:r>
      <w:r>
        <w:t xml:space="preserve">. The study highlights internal and external corporate variables. It outlines the company's quality system. When utilized internationally, Nestle's Quality Management System delivers consumers long-term value, maintains consistent product quality, and assures regulatory compliance. Rival brands' quality isn't a motivation to switch. Variable pricing and packaging may help Nestle's price competitiveness. Nestle's quality and Maggi's marketing likely contributed to their success. Nescafe promotes the beauty of life, whereas Maggi promotes quality time with Maggi. Participants were asked to use their imaginations to </w:t>
      </w:r>
      <w:proofErr w:type="spellStart"/>
      <w:r>
        <w:t>analyze</w:t>
      </w:r>
      <w:proofErr w:type="spellEnd"/>
      <w:r>
        <w:t xml:space="preserve"> their personal histories and the development of their magical talents for this campaign. The company values serving healthy meals. Teens are full of energy and want new experiences. The company prioritizes the mental and physical wellness of future generations. Customers also want us to reduce teenage obesity and reduce our environmental effects. Nestle's size allows them to negotiate advantageous arrangements with suppliers. Transferring service providers in case of a conflict of interests or mismatched aims is easy and inexpensive. Nestlé created Nestle Health Science Corporation to support the health, nutrition, and pharmaceutical food businesses (NHSC). Nestlé, on the other hand, started by expanding globally, where it rapidly recognized it needed to adapt its products to local nutritional and cultural standards. Nestlé has a long history of respecting and embracing many ethnic and religious origins.</w:t>
      </w:r>
      <w:r>
        <w:br w:type="page"/>
      </w:r>
    </w:p>
    <w:p w14:paraId="5526D347" w14:textId="77777777" w:rsidR="003A54F5" w:rsidRDefault="00000000">
      <w:pPr>
        <w:pStyle w:val="Heading1"/>
      </w:pPr>
      <w:bookmarkStart w:id="1" w:name="_Toc112876656"/>
      <w:r>
        <w:lastRenderedPageBreak/>
        <w:t>Task- 1</w:t>
      </w:r>
      <w:bookmarkEnd w:id="1"/>
    </w:p>
    <w:p w14:paraId="4D843DCF" w14:textId="77777777" w:rsidR="003A54F5" w:rsidRDefault="00000000">
      <w:pPr>
        <w:pStyle w:val="Heading1"/>
        <w:spacing w:line="360" w:lineRule="auto"/>
        <w:jc w:val="both"/>
        <w:rPr>
          <w:sz w:val="24"/>
          <w:szCs w:val="24"/>
        </w:rPr>
      </w:pPr>
      <w:bookmarkStart w:id="2" w:name="_Toc112876657"/>
      <w:r>
        <w:rPr>
          <w:sz w:val="24"/>
          <w:szCs w:val="24"/>
        </w:rPr>
        <w:t>Nestlé</w:t>
      </w:r>
      <w:bookmarkEnd w:id="2"/>
    </w:p>
    <w:p w14:paraId="65440111" w14:textId="77777777" w:rsidR="003A54F5" w:rsidRDefault="00000000">
      <w:pPr>
        <w:pBdr>
          <w:top w:val="nil"/>
          <w:left w:val="nil"/>
          <w:bottom w:val="nil"/>
          <w:right w:val="nil"/>
          <w:between w:val="nil"/>
        </w:pBdr>
        <w:spacing w:before="280" w:after="280" w:line="360" w:lineRule="auto"/>
        <w:jc w:val="both"/>
        <w:rPr>
          <w:color w:val="000000"/>
        </w:rPr>
      </w:pPr>
      <w:r>
        <w:rPr>
          <w:color w:val="000000"/>
        </w:rPr>
        <w:t>Nestlé is a global food and beverage company that was founded in 1866 and has its headquarters in Vevey, Switzerland, in the canton of Vaud. Based on sales and other metrics, it has been the largest food business in the world listed on a public stock market since 2014. It was rated number 64 on the Fortune Global 500 in 2017 and number 33 on the Forbes Global 2000 in 2016 (Akhtar et al., 2017). Nestlé is a global corporation that manufactures a broad variety of meals and drinks. Baby food (which contains oligosaccharides produced from human milk), medicinal food, bottled water, breakfast cereals, coffee and tea, candy, dairy products, ice cream, frozen food, pet food, and snacks are among these goods. Nestlé has 29 brands with yearly sales of more than 1 billion Swiss francs (approximately $1.1 billion), including Nespresso, Nescafé, Kit Kat, Smarties, Nesquik, Stouffer's, Vittel, and Maggi. Some of these brands are also part of Nestlé's portfolio (</w:t>
      </w:r>
      <w:proofErr w:type="spellStart"/>
      <w:r>
        <w:rPr>
          <w:color w:val="000000"/>
        </w:rPr>
        <w:t>Navaneeth</w:t>
      </w:r>
      <w:proofErr w:type="spellEnd"/>
      <w:r>
        <w:rPr>
          <w:color w:val="000000"/>
        </w:rPr>
        <w:t xml:space="preserve"> et al., 2017).  Nestlé's footprint may be felt across the world due to the company's presence in 189 countries, 447 manufacturing facilities, and 339,000 employees. In reality, it is a significant shareholder in L'Oréal, the world's most successful cosmetics company. The origins of Nestlé may be traced back to the 1860s when two independent Swiss firms merged to establish a single entity that would eventually be known as the Nestlé we know today. Over the following several decades, the two opposing corporations increased their footholds in both Europe and the Americas (</w:t>
      </w:r>
      <w:proofErr w:type="spellStart"/>
      <w:r>
        <w:rPr>
          <w:color w:val="000000"/>
        </w:rPr>
        <w:t>Wilenius</w:t>
      </w:r>
      <w:proofErr w:type="spellEnd"/>
      <w:r>
        <w:rPr>
          <w:color w:val="000000"/>
        </w:rPr>
        <w:t xml:space="preserve">, 2017). </w:t>
      </w:r>
    </w:p>
    <w:p w14:paraId="7CE9E554" w14:textId="77777777" w:rsidR="003A54F5" w:rsidRDefault="00000000">
      <w:pPr>
        <w:pBdr>
          <w:top w:val="nil"/>
          <w:left w:val="nil"/>
          <w:bottom w:val="nil"/>
          <w:right w:val="nil"/>
          <w:between w:val="nil"/>
        </w:pBdr>
        <w:spacing w:before="280" w:after="280" w:line="360" w:lineRule="auto"/>
        <w:jc w:val="both"/>
        <w:rPr>
          <w:color w:val="000000"/>
        </w:rPr>
      </w:pPr>
      <w:r>
        <w:rPr>
          <w:noProof/>
          <w:color w:val="000000"/>
        </w:rPr>
        <w:drawing>
          <wp:inline distT="0" distB="0" distL="0" distR="0" wp14:anchorId="64A06483" wp14:editId="6A5561FB">
            <wp:extent cx="5731510" cy="126153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64151" cy="1268717"/>
                    </a:xfrm>
                    <a:prstGeom prst="rect">
                      <a:avLst/>
                    </a:prstGeom>
                    <a:ln/>
                  </pic:spPr>
                </pic:pic>
              </a:graphicData>
            </a:graphic>
          </wp:inline>
        </w:drawing>
      </w:r>
    </w:p>
    <w:p w14:paraId="70091C2D" w14:textId="77777777" w:rsidR="007902E1" w:rsidRDefault="007902E1">
      <w:pPr>
        <w:rPr>
          <w:b/>
          <w:color w:val="000000"/>
        </w:rPr>
      </w:pPr>
      <w:bookmarkStart w:id="3" w:name="_Toc112876658"/>
      <w:r>
        <w:br w:type="page"/>
      </w:r>
    </w:p>
    <w:p w14:paraId="5C4E10F0" w14:textId="120BF6D6" w:rsidR="003A54F5" w:rsidRDefault="00000000">
      <w:pPr>
        <w:pStyle w:val="Heading1"/>
        <w:spacing w:line="360" w:lineRule="auto"/>
        <w:jc w:val="both"/>
        <w:rPr>
          <w:sz w:val="24"/>
          <w:szCs w:val="24"/>
        </w:rPr>
      </w:pPr>
      <w:r>
        <w:rPr>
          <w:sz w:val="24"/>
          <w:szCs w:val="24"/>
        </w:rPr>
        <w:lastRenderedPageBreak/>
        <w:t>Internal and external factors</w:t>
      </w:r>
      <w:bookmarkEnd w:id="3"/>
      <w:r>
        <w:rPr>
          <w:sz w:val="24"/>
          <w:szCs w:val="24"/>
        </w:rPr>
        <w:t xml:space="preserve"> </w:t>
      </w:r>
    </w:p>
    <w:p w14:paraId="39ECA78C" w14:textId="77777777" w:rsidR="003A54F5" w:rsidRDefault="00000000">
      <w:pPr>
        <w:pBdr>
          <w:top w:val="nil"/>
          <w:left w:val="nil"/>
          <w:bottom w:val="nil"/>
          <w:right w:val="nil"/>
          <w:between w:val="nil"/>
        </w:pBdr>
        <w:spacing w:before="280" w:after="280" w:line="360" w:lineRule="auto"/>
        <w:jc w:val="both"/>
        <w:rPr>
          <w:color w:val="000000"/>
        </w:rPr>
      </w:pPr>
      <w:r>
        <w:rPr>
          <w:color w:val="000000"/>
        </w:rPr>
        <w:t>Research utilizing the PESTLE framework is critical for firms like Nestle because it allows them to understand the dynamics of the market and improve their operations over time. For clarity, the PESTLE analysis is also known as the PESTEL analysis.</w:t>
      </w:r>
    </w:p>
    <w:p w14:paraId="46E46FF7" w14:textId="77777777" w:rsidR="003A54F5" w:rsidRDefault="00000000">
      <w:pPr>
        <w:spacing w:line="360" w:lineRule="auto"/>
        <w:jc w:val="both"/>
      </w:pPr>
      <w:r>
        <w:rPr>
          <w:b/>
        </w:rPr>
        <w:t>Political factors</w:t>
      </w:r>
      <w:r>
        <w:t>- According to recent research, nestle has business in 190 different countries, exposing the company to a wide range of political factors. The group is critical in tracking any new import-export, tax, environmental, or other types of legislation that may be adopted in these countries. Although these migrations may benefit the organization in some situations, research reveals that they frequently have a detrimental impact on production in particular places. The government of India's most recent budget proposal includes a drop in the country's corporate tax rate, which is great news for Nestle. This gives them an edge over their competitors, allowing them to produce more items of superior quality at lower rates. Because of this, they can help more people and do better in the world as a whole (</w:t>
      </w:r>
      <w:proofErr w:type="spellStart"/>
      <w:r>
        <w:t>Leliga</w:t>
      </w:r>
      <w:proofErr w:type="spellEnd"/>
      <w:r>
        <w:t xml:space="preserve"> et al., 2019). </w:t>
      </w:r>
    </w:p>
    <w:p w14:paraId="44A822DC" w14:textId="77777777" w:rsidR="003A54F5" w:rsidRDefault="00000000">
      <w:pPr>
        <w:spacing w:line="360" w:lineRule="auto"/>
        <w:jc w:val="both"/>
      </w:pPr>
      <w:r>
        <w:rPr>
          <w:b/>
        </w:rPr>
        <w:t>Economic factors</w:t>
      </w:r>
      <w:r>
        <w:t xml:space="preserve">- </w:t>
      </w:r>
    </w:p>
    <w:p w14:paraId="014E1A62" w14:textId="77777777" w:rsidR="003A54F5" w:rsidRDefault="00000000">
      <w:pPr>
        <w:spacing w:line="360" w:lineRule="auto"/>
        <w:jc w:val="both"/>
      </w:pPr>
      <w:r>
        <w:t xml:space="preserve">Nestle must customize its business plans to the specific conditions of each location in which it operates since it conducts business in such a varied variety of countries. It is challenging to </w:t>
      </w:r>
      <w:proofErr w:type="spellStart"/>
      <w:r>
        <w:t>fulfill</w:t>
      </w:r>
      <w:proofErr w:type="spellEnd"/>
      <w:r>
        <w:t xml:space="preserve"> the needs of each unique customer while maintaining competitive pricing and outstanding product quality in a market where the price of raw materials changes for several reasons relating to politics and the environment. Nestle's raw material prices have increased as a direct result of the continuing trade battle between China and the United States, and the degree of tension between the corporation and its suppliers has increased. Producing and delivering high-quality food at the same cost as previously is a key hurdle that must be addressed before discretionary incomes may rise (Venkatesh et al., 2018). </w:t>
      </w:r>
    </w:p>
    <w:p w14:paraId="46978C70" w14:textId="689CBE83" w:rsidR="003A54F5" w:rsidRDefault="00000000" w:rsidP="00E73C91">
      <w:pPr>
        <w:spacing w:line="360" w:lineRule="auto"/>
        <w:jc w:val="center"/>
      </w:pPr>
      <w:r>
        <w:rPr>
          <w:noProof/>
        </w:rPr>
        <w:drawing>
          <wp:inline distT="0" distB="0" distL="0" distR="0" wp14:anchorId="510B2237" wp14:editId="7E5A232F">
            <wp:extent cx="4057017" cy="1921933"/>
            <wp:effectExtent l="0" t="0" r="0" b="0"/>
            <wp:docPr id="4" name="image4.png" descr="PESTLE Analysis of Nestle | Nestle PESTLE Analysis - WiseLancer"/>
            <wp:cNvGraphicFramePr/>
            <a:graphic xmlns:a="http://schemas.openxmlformats.org/drawingml/2006/main">
              <a:graphicData uri="http://schemas.openxmlformats.org/drawingml/2006/picture">
                <pic:pic xmlns:pic="http://schemas.openxmlformats.org/drawingml/2006/picture">
                  <pic:nvPicPr>
                    <pic:cNvPr id="0" name="image4.png" descr="PESTLE Analysis of Nestle | Nestle PESTLE Analysis - WiseLancer"/>
                    <pic:cNvPicPr preferRelativeResize="0"/>
                  </pic:nvPicPr>
                  <pic:blipFill>
                    <a:blip r:embed="rId10"/>
                    <a:srcRect/>
                    <a:stretch>
                      <a:fillRect/>
                    </a:stretch>
                  </pic:blipFill>
                  <pic:spPr>
                    <a:xfrm>
                      <a:off x="0" y="0"/>
                      <a:ext cx="4076461" cy="1931144"/>
                    </a:xfrm>
                    <a:prstGeom prst="rect">
                      <a:avLst/>
                    </a:prstGeom>
                    <a:ln/>
                  </pic:spPr>
                </pic:pic>
              </a:graphicData>
            </a:graphic>
          </wp:inline>
        </w:drawing>
      </w:r>
    </w:p>
    <w:p w14:paraId="3EF38874" w14:textId="288AD02D" w:rsidR="003A54F5" w:rsidRDefault="00000000">
      <w:pPr>
        <w:spacing w:line="360" w:lineRule="auto"/>
        <w:jc w:val="both"/>
      </w:pPr>
      <w:r>
        <w:rPr>
          <w:b/>
        </w:rPr>
        <w:lastRenderedPageBreak/>
        <w:t xml:space="preserve">Social factors- </w:t>
      </w:r>
      <w:r>
        <w:t>Even little changes in consumer-influenced fashion trends may have a huge effect on large enterprises. To conform to the most current criteria for living a healthy life, the firm has decided to concentrate more of its efforts on foods that are low in sugar, salt, and saturated fat. The Group's policies, techniques, controls, and regular monitoring systems maintain the exceptional quality of their products, removing any possible hazards to customers' health throughout manufacture and delivery. Nestle's success may be attributed to the company's ability to anticipate its consumers' needs and then deliver them with unique, high-quality goods that fill important market gaps.</w:t>
      </w:r>
    </w:p>
    <w:p w14:paraId="7061227D" w14:textId="77777777" w:rsidR="007902E1" w:rsidRDefault="007902E1">
      <w:pPr>
        <w:spacing w:line="360" w:lineRule="auto"/>
        <w:jc w:val="both"/>
      </w:pPr>
    </w:p>
    <w:p w14:paraId="1FC6B18B" w14:textId="546674DE" w:rsidR="003A54F5" w:rsidRDefault="00000000">
      <w:pPr>
        <w:spacing w:line="360" w:lineRule="auto"/>
        <w:jc w:val="both"/>
      </w:pPr>
      <w:r>
        <w:rPr>
          <w:b/>
        </w:rPr>
        <w:t xml:space="preserve">Technological factors- </w:t>
      </w:r>
      <w:r>
        <w:t>Nestle is a firm believer in the many benefits that can be obtained by using digital models, services, and solutions not just inside the corporation but also beyond its borders. Because the frequency of cyberattacks posing a danger to the confidentiality, integrity, and availability of data is rising, a contingency plan must be prepared. This is required to avert catastrophic calamities while also expanding into the digital market. In response to industry requests, the company has offered funds to a business that would collect data on water quality in real-time.</w:t>
      </w:r>
    </w:p>
    <w:p w14:paraId="799E51C5" w14:textId="77777777" w:rsidR="007902E1" w:rsidRDefault="007902E1">
      <w:pPr>
        <w:spacing w:line="360" w:lineRule="auto"/>
        <w:jc w:val="both"/>
      </w:pPr>
    </w:p>
    <w:p w14:paraId="2495EE73" w14:textId="49B3ECB3" w:rsidR="003A54F5" w:rsidRDefault="00000000">
      <w:pPr>
        <w:spacing w:line="360" w:lineRule="auto"/>
        <w:jc w:val="both"/>
      </w:pPr>
      <w:r>
        <w:rPr>
          <w:b/>
        </w:rPr>
        <w:t xml:space="preserve">Legal factors- </w:t>
      </w:r>
      <w:r>
        <w:t xml:space="preserve">It is essential to do the necessary research and verify compliance with the appropriate legal standards of the many countries involved. A group of educated experts must keep a close eye on whether or not the changes that have been implemented have been followed. Standards for worker health and safety, product standards, and international </w:t>
      </w:r>
      <w:proofErr w:type="spellStart"/>
      <w:r>
        <w:t>labor</w:t>
      </w:r>
      <w:proofErr w:type="spellEnd"/>
      <w:r>
        <w:t xml:space="preserve"> rules must all be followed at the same time. Environmental laws and regulations, trademark and initial public offering (IPO) requirements, as well as the needs of any other industries that are equivalent, demand constant attention (</w:t>
      </w:r>
      <w:proofErr w:type="spellStart"/>
      <w:r>
        <w:t>Sukkar</w:t>
      </w:r>
      <w:proofErr w:type="spellEnd"/>
      <w:r>
        <w:t xml:space="preserve">, 2017). </w:t>
      </w:r>
    </w:p>
    <w:p w14:paraId="168C6BDE" w14:textId="77777777" w:rsidR="007902E1" w:rsidRDefault="007902E1">
      <w:pPr>
        <w:spacing w:line="360" w:lineRule="auto"/>
        <w:jc w:val="both"/>
      </w:pPr>
    </w:p>
    <w:p w14:paraId="26E97A29" w14:textId="77777777" w:rsidR="003A54F5" w:rsidRDefault="00000000">
      <w:pPr>
        <w:spacing w:line="360" w:lineRule="auto"/>
        <w:jc w:val="both"/>
      </w:pPr>
      <w:r>
        <w:rPr>
          <w:b/>
        </w:rPr>
        <w:t>Environmental factors-</w:t>
      </w:r>
      <w:r>
        <w:t xml:space="preserve"> Nestle has made it a goal to decrease its negative impacts on the environment while enhancing its beneficial benefits to society. Given that the company is one of the four primary organizations responsible for the annual production of 6 million metric tons of plastic, its efforts to reduce the amount of plastic used in its products, as well as its goal of using 100 percent recyclable plastic in all of its packaging’s, are significant steps toward environmental sustainability. </w:t>
      </w:r>
    </w:p>
    <w:p w14:paraId="66003C34" w14:textId="78388473" w:rsidR="003A54F5" w:rsidRDefault="00000000">
      <w:pPr>
        <w:spacing w:line="360" w:lineRule="auto"/>
        <w:jc w:val="both"/>
        <w:rPr>
          <w:b/>
        </w:rPr>
      </w:pPr>
      <w:r>
        <w:rPr>
          <w:b/>
        </w:rPr>
        <w:lastRenderedPageBreak/>
        <w:t xml:space="preserve">Internal factors </w:t>
      </w:r>
    </w:p>
    <w:p w14:paraId="32127168" w14:textId="77777777" w:rsidR="003A54F5" w:rsidRDefault="00000000">
      <w:pPr>
        <w:spacing w:line="360" w:lineRule="auto"/>
        <w:jc w:val="both"/>
        <w:rPr>
          <w:b/>
        </w:rPr>
      </w:pPr>
      <w:r>
        <w:rPr>
          <w:b/>
        </w:rPr>
        <w:t>strengths and weaknesses</w:t>
      </w:r>
    </w:p>
    <w:p w14:paraId="08956672" w14:textId="77777777" w:rsidR="003A54F5" w:rsidRDefault="00000000">
      <w:pPr>
        <w:numPr>
          <w:ilvl w:val="0"/>
          <w:numId w:val="1"/>
        </w:numPr>
        <w:pBdr>
          <w:top w:val="nil"/>
          <w:left w:val="nil"/>
          <w:bottom w:val="nil"/>
          <w:right w:val="nil"/>
          <w:between w:val="nil"/>
        </w:pBdr>
        <w:spacing w:after="0" w:line="360" w:lineRule="auto"/>
        <w:jc w:val="both"/>
        <w:rPr>
          <w:color w:val="000000"/>
        </w:rPr>
      </w:pPr>
      <w:r>
        <w:rPr>
          <w:b/>
          <w:color w:val="000000"/>
        </w:rPr>
        <w:t xml:space="preserve">Reputation of the firm- </w:t>
      </w:r>
      <w:r>
        <w:rPr>
          <w:color w:val="000000"/>
        </w:rPr>
        <w:t>It is fair to presume they are acquainted with the Nestle brand. Its reputation for manufacturing high-quality items is well-known throughout the world. As a result, it is very valuable in supporting Nestle in preserving its market share throughout difficult times and situations.</w:t>
      </w:r>
    </w:p>
    <w:p w14:paraId="6687D7B6" w14:textId="77777777" w:rsidR="003A54F5" w:rsidRDefault="00000000">
      <w:pPr>
        <w:numPr>
          <w:ilvl w:val="0"/>
          <w:numId w:val="1"/>
        </w:numPr>
        <w:pBdr>
          <w:top w:val="nil"/>
          <w:left w:val="nil"/>
          <w:bottom w:val="nil"/>
          <w:right w:val="nil"/>
          <w:between w:val="nil"/>
        </w:pBdr>
        <w:spacing w:after="0" w:line="360" w:lineRule="auto"/>
        <w:jc w:val="both"/>
        <w:rPr>
          <w:color w:val="000000"/>
        </w:rPr>
      </w:pPr>
      <w:r>
        <w:rPr>
          <w:b/>
          <w:color w:val="000000"/>
        </w:rPr>
        <w:t xml:space="preserve">Superior High-Quality Control Method- </w:t>
      </w:r>
      <w:r>
        <w:rPr>
          <w:color w:val="000000"/>
        </w:rPr>
        <w:t xml:space="preserve">Nestle holds its quality standards to a very high degree. It makes no difference what the circumstances are since it will never lose its brilliance. Its principal goal is to deliver complete satisfaction to its clientele. This level of control is rare among Nestle's competitors (Montgomery, 2020). </w:t>
      </w:r>
    </w:p>
    <w:p w14:paraId="046B5915" w14:textId="77777777" w:rsidR="003A54F5" w:rsidRDefault="00000000">
      <w:pPr>
        <w:numPr>
          <w:ilvl w:val="0"/>
          <w:numId w:val="1"/>
        </w:numPr>
        <w:pBdr>
          <w:top w:val="nil"/>
          <w:left w:val="nil"/>
          <w:bottom w:val="nil"/>
          <w:right w:val="nil"/>
          <w:between w:val="nil"/>
        </w:pBdr>
        <w:spacing w:line="360" w:lineRule="auto"/>
        <w:jc w:val="both"/>
        <w:rPr>
          <w:color w:val="000000"/>
        </w:rPr>
      </w:pPr>
      <w:r>
        <w:rPr>
          <w:b/>
          <w:color w:val="000000"/>
        </w:rPr>
        <w:t xml:space="preserve">Limits of centralized management systems- </w:t>
      </w:r>
      <w:r>
        <w:rPr>
          <w:color w:val="000000"/>
        </w:rPr>
        <w:t>Nestle's capacity to handle all of its divisions with ease is made feasible through a centralized infrastructure. This shows that the highest-ranking executives at the company's headquarters are the ones responsible for making significant decisions. It has enabled worldwide consistency, but it also has several severe drawbacks. Because decisions must be made from the top down, putting ideas into action takes a long time.</w:t>
      </w:r>
    </w:p>
    <w:p w14:paraId="66C23C47" w14:textId="77777777" w:rsidR="00E73C91" w:rsidRDefault="00E73C91">
      <w:pPr>
        <w:pStyle w:val="Heading1"/>
        <w:spacing w:line="360" w:lineRule="auto"/>
        <w:jc w:val="both"/>
        <w:rPr>
          <w:sz w:val="24"/>
          <w:szCs w:val="24"/>
        </w:rPr>
      </w:pPr>
      <w:bookmarkStart w:id="4" w:name="_Toc112876659"/>
    </w:p>
    <w:p w14:paraId="254526B0" w14:textId="604589BF" w:rsidR="003A54F5" w:rsidRDefault="00000000">
      <w:pPr>
        <w:pStyle w:val="Heading1"/>
        <w:spacing w:line="360" w:lineRule="auto"/>
        <w:jc w:val="both"/>
        <w:rPr>
          <w:sz w:val="24"/>
          <w:szCs w:val="24"/>
        </w:rPr>
      </w:pPr>
      <w:r>
        <w:rPr>
          <w:sz w:val="24"/>
          <w:szCs w:val="24"/>
        </w:rPr>
        <w:t>Quality systems of nestle</w:t>
      </w:r>
      <w:bookmarkEnd w:id="4"/>
      <w:r>
        <w:rPr>
          <w:sz w:val="24"/>
          <w:szCs w:val="24"/>
        </w:rPr>
        <w:t xml:space="preserve"> </w:t>
      </w:r>
    </w:p>
    <w:p w14:paraId="68EA0048" w14:textId="77777777" w:rsidR="003A54F5" w:rsidRDefault="00000000">
      <w:pPr>
        <w:spacing w:line="360" w:lineRule="auto"/>
        <w:jc w:val="both"/>
      </w:pPr>
      <w:r>
        <w:t>By implementing nestle Quality Management System on a worldwide scale, they can assure that their goods retain their integrity, meet set quality requirements, and deliver long-term value to their customers. Third-party certifying bodies assess their Quality Management System and provide certification to indicate that it meets internal standards, ISO standards, legal requirements, and regulatory requirements (</w:t>
      </w:r>
      <w:proofErr w:type="spellStart"/>
      <w:r>
        <w:t>Olawepo</w:t>
      </w:r>
      <w:proofErr w:type="spellEnd"/>
      <w:r>
        <w:t xml:space="preserve"> and </w:t>
      </w:r>
      <w:proofErr w:type="spellStart"/>
      <w:r>
        <w:t>Ibojo</w:t>
      </w:r>
      <w:proofErr w:type="spellEnd"/>
      <w:r>
        <w:t xml:space="preserve">, 2015). The first phase in their quality management plan is to concentrate on the fields. They have a long history of working with farmers in the countryside to improve the quality of their goods and to help them transition to more ecologically friendly agricultural techniques. The Quality Management System not only ensures that we will always have access to raw materials of acceptable quality, but it also ensures that we will never run out of such resources. Furthermore, it supports farmers in preserving or growing their earnings. As a result, communities in rural areas may regularly witness an increase in overall quality of life. On a global scale, the system is supporting in substantial ways several social and environmental issues. Because of their dedicated consumer </w:t>
      </w:r>
      <w:r>
        <w:lastRenderedPageBreak/>
        <w:t xml:space="preserve">services employees located in different regions of the world, we promise a prompt response to any query, question, or complaint filed by a customer. The location and phone number of Nestlé's headquarters are included on the label of each of the company's goods (Beckett et al., 2017). </w:t>
      </w:r>
    </w:p>
    <w:p w14:paraId="7419BBE5" w14:textId="77777777" w:rsidR="003A54F5" w:rsidRDefault="00000000">
      <w:pPr>
        <w:pStyle w:val="Heading1"/>
        <w:spacing w:line="360" w:lineRule="auto"/>
        <w:jc w:val="both"/>
        <w:rPr>
          <w:sz w:val="24"/>
          <w:szCs w:val="24"/>
        </w:rPr>
      </w:pPr>
      <w:bookmarkStart w:id="5" w:name="_Toc112876660"/>
      <w:r>
        <w:rPr>
          <w:sz w:val="24"/>
          <w:szCs w:val="24"/>
        </w:rPr>
        <w:t>Nestle marketing mix</w:t>
      </w:r>
      <w:bookmarkEnd w:id="5"/>
      <w:r>
        <w:rPr>
          <w:sz w:val="24"/>
          <w:szCs w:val="24"/>
        </w:rPr>
        <w:t xml:space="preserve"> </w:t>
      </w:r>
    </w:p>
    <w:p w14:paraId="1A4A360E" w14:textId="77777777" w:rsidR="003A54F5" w:rsidRDefault="00000000">
      <w:pPr>
        <w:spacing w:line="360" w:lineRule="auto"/>
        <w:jc w:val="both"/>
      </w:pPr>
      <w:r>
        <w:rPr>
          <w:b/>
        </w:rPr>
        <w:t>Products:</w:t>
      </w:r>
      <w:r>
        <w:t xml:space="preserve"> Nestle's extensive product line is the result of the company's continual commitment to line growth. Consumers have been given a wide range of high-quality items. Nettle, a subsidiary of Nestle, manufactures Maggie, Nestea, Nescafe, Kit Kat, and many more well-known products.</w:t>
      </w:r>
    </w:p>
    <w:p w14:paraId="2C088649" w14:textId="77777777" w:rsidR="003A54F5" w:rsidRDefault="00000000">
      <w:pPr>
        <w:spacing w:line="360" w:lineRule="auto"/>
        <w:jc w:val="both"/>
      </w:pPr>
      <w:r>
        <w:rPr>
          <w:b/>
        </w:rPr>
        <w:t>Price:</w:t>
      </w:r>
      <w:r>
        <w:t xml:space="preserve"> The price of everything is determined by the market's demand and supply factors at any particular moment. Market leaders, such as Nescafe and Maggi, may be able to demand higher prices, resulting in a greater gross profit margin. This is because people do not see the quality of rival brands as a compelling incentive to switch brands. Nestle's price intensity may be ascribed in part to the company's usage of consumption-based pricing or packaging. Nestle sells several Nescafé and Maggi products, each of which comes in a range of package sizes and </w:t>
      </w:r>
      <w:proofErr w:type="spellStart"/>
      <w:r>
        <w:t>flavor</w:t>
      </w:r>
      <w:proofErr w:type="spellEnd"/>
      <w:r>
        <w:t xml:space="preserve"> characteristics. Maggi is available at convenience shops for 5 rupees, but it is also available in supermarkets in 16-packs. As a consequence, the consumer may choose the option that best meets his needs from among the numerous accessible options. Despite heavy rivalry from other firms in the same sector, nestle can maintain cheap prices on commodities such as KitKat and Munch.</w:t>
      </w:r>
    </w:p>
    <w:p w14:paraId="5E147822" w14:textId="77777777" w:rsidR="003A54F5" w:rsidRDefault="00000000">
      <w:pPr>
        <w:spacing w:line="360" w:lineRule="auto"/>
        <w:jc w:val="center"/>
      </w:pPr>
      <w:r>
        <w:rPr>
          <w:noProof/>
        </w:rPr>
        <w:drawing>
          <wp:inline distT="0" distB="0" distL="0" distR="0" wp14:anchorId="4C6A87B3" wp14:editId="2DE4C3DB">
            <wp:extent cx="4652358" cy="2616887"/>
            <wp:effectExtent l="0" t="0" r="0" b="0"/>
            <wp:docPr id="3" name="image3.png" descr="What Is Marketing Mix? - The 4Ps &amp; 7Ps Of Marketing"/>
            <wp:cNvGraphicFramePr/>
            <a:graphic xmlns:a="http://schemas.openxmlformats.org/drawingml/2006/main">
              <a:graphicData uri="http://schemas.openxmlformats.org/drawingml/2006/picture">
                <pic:pic xmlns:pic="http://schemas.openxmlformats.org/drawingml/2006/picture">
                  <pic:nvPicPr>
                    <pic:cNvPr id="0" name="image3.png" descr="What Is Marketing Mix? - The 4Ps &amp; 7Ps Of Marketing"/>
                    <pic:cNvPicPr preferRelativeResize="0"/>
                  </pic:nvPicPr>
                  <pic:blipFill>
                    <a:blip r:embed="rId11"/>
                    <a:srcRect/>
                    <a:stretch>
                      <a:fillRect/>
                    </a:stretch>
                  </pic:blipFill>
                  <pic:spPr>
                    <a:xfrm>
                      <a:off x="0" y="0"/>
                      <a:ext cx="4652358" cy="2616887"/>
                    </a:xfrm>
                    <a:prstGeom prst="rect">
                      <a:avLst/>
                    </a:prstGeom>
                    <a:ln/>
                  </pic:spPr>
                </pic:pic>
              </a:graphicData>
            </a:graphic>
          </wp:inline>
        </w:drawing>
      </w:r>
    </w:p>
    <w:p w14:paraId="1E93BB70" w14:textId="48677941" w:rsidR="003A54F5" w:rsidRDefault="00000000">
      <w:pPr>
        <w:spacing w:line="360" w:lineRule="auto"/>
        <w:jc w:val="both"/>
      </w:pPr>
      <w:r>
        <w:rPr>
          <w:b/>
        </w:rPr>
        <w:lastRenderedPageBreak/>
        <w:t xml:space="preserve">Place: </w:t>
      </w:r>
      <w:r>
        <w:t xml:space="preserve">Nestle has set up business in shopping </w:t>
      </w:r>
      <w:r w:rsidR="00E73C91">
        <w:t>canters</w:t>
      </w:r>
      <w:r>
        <w:t xml:space="preserve"> and supermarkets around the nation. It has been able to serve the whole Indian market by establishing and independently managing its sales and distribution network. It has also been delivered to retail businesses and canteens in commercial and institutional contexts (</w:t>
      </w:r>
      <w:proofErr w:type="spellStart"/>
      <w:r>
        <w:t>Nasirun</w:t>
      </w:r>
      <w:proofErr w:type="spellEnd"/>
      <w:r>
        <w:t xml:space="preserve"> et al., 2019). </w:t>
      </w:r>
    </w:p>
    <w:p w14:paraId="248A84CA" w14:textId="77777777" w:rsidR="003A54F5" w:rsidRDefault="00000000">
      <w:pPr>
        <w:spacing w:line="360" w:lineRule="auto"/>
        <w:jc w:val="both"/>
      </w:pPr>
      <w:r>
        <w:rPr>
          <w:b/>
        </w:rPr>
        <w:t>Promotions:</w:t>
      </w:r>
      <w:r>
        <w:t xml:space="preserve"> Nescafe's theme song is one of the world's most famous. A 20-year-old commercial campaign was possibly one of the most successful ever. Advertising improved Nescafe's popularity. Nestle's brand awareness came through Maggi's quality and promotion. Maggi highlights time spent with Maggi, whereas Nescafe stresses life's beauty. This campaign focused primarily on participants' biographies and how they gained magical talents, thus participants were invited to use their imaginations. Other products were promoted skilfully, too. KitKat promotes "taking a rest." </w:t>
      </w:r>
      <w:proofErr w:type="spellStart"/>
      <w:r>
        <w:t>Kitkats'</w:t>
      </w:r>
      <w:proofErr w:type="spellEnd"/>
      <w:r>
        <w:t xml:space="preserve"> website urges visitors to unwind with one of the candy bars. Fast-moving consumer products companies must focus on retail sales promotions. Nestle dominates this market. Nestle's marketing focuses on best-selling products like Maggi, Nescafe, and Kit Kat to leverage competitive advantages. Nestle uses TV and ATL ads. Unconventional online methods may also be used. Nestle's great brand recognition is attributed to both its goods and advertising</w:t>
      </w:r>
    </w:p>
    <w:p w14:paraId="71150FB3" w14:textId="77777777" w:rsidR="003A54F5" w:rsidRDefault="00000000">
      <w:pPr>
        <w:pStyle w:val="Heading1"/>
        <w:spacing w:line="360" w:lineRule="auto"/>
        <w:jc w:val="both"/>
        <w:rPr>
          <w:sz w:val="24"/>
          <w:szCs w:val="24"/>
        </w:rPr>
      </w:pPr>
      <w:bookmarkStart w:id="6" w:name="_Toc112876661"/>
      <w:r>
        <w:rPr>
          <w:sz w:val="24"/>
          <w:szCs w:val="24"/>
        </w:rPr>
        <w:t>The target audience of nestle</w:t>
      </w:r>
      <w:bookmarkEnd w:id="6"/>
      <w:r>
        <w:rPr>
          <w:sz w:val="24"/>
          <w:szCs w:val="24"/>
        </w:rPr>
        <w:t xml:space="preserve"> </w:t>
      </w:r>
    </w:p>
    <w:p w14:paraId="50082975" w14:textId="4FEB5D22" w:rsidR="003A54F5" w:rsidRDefault="00000000">
      <w:pPr>
        <w:spacing w:line="360" w:lineRule="auto"/>
        <w:jc w:val="both"/>
      </w:pPr>
      <w:r>
        <w:t xml:space="preserve">The great majority of Nestle's potential clients will be youngsters and adolescents under the age of 12. Young people are a key emphasis due to their importance as prospective contributions to society in the future. Because they are still growing, they need a large quantity of food. The major goal of the organization is to provide persons with access to nutritional meals. Furthermore, youngsters have boundless energy and a desire for adventure. As a result, the firm has great hopes for the future generation to be physically and psychologically strong. Furthermore, the firm would concentrate its marketing efforts on moms, who are the primary caregivers for little children and are afflicted by constant worry about the well-being of their charges. In addition to this plan, the company hopes to use </w:t>
      </w:r>
      <w:r w:rsidR="00E73C91">
        <w:t>behavioural</w:t>
      </w:r>
      <w:r>
        <w:t xml:space="preserve"> segmentation to win back customers. Nestlé's name is instantly known all across the globe as a symbol of reliability and quality. Customers are always in a mental condition, and this mental state directs their quest for products and services that will give them a feeling of mental stability. As a result, consumers can depend on Nestle to offer them only the highest-quality items (</w:t>
      </w:r>
      <w:proofErr w:type="spellStart"/>
      <w:proofErr w:type="gramStart"/>
      <w:r>
        <w:t>Bharucha</w:t>
      </w:r>
      <w:proofErr w:type="spellEnd"/>
      <w:r>
        <w:t>,  2016</w:t>
      </w:r>
      <w:proofErr w:type="gramEnd"/>
      <w:r>
        <w:t xml:space="preserve">). </w:t>
      </w:r>
    </w:p>
    <w:p w14:paraId="642B48D7" w14:textId="77777777" w:rsidR="003A54F5" w:rsidRDefault="00000000">
      <w:pPr>
        <w:pStyle w:val="Heading1"/>
        <w:spacing w:line="360" w:lineRule="auto"/>
        <w:jc w:val="both"/>
        <w:rPr>
          <w:sz w:val="24"/>
          <w:szCs w:val="24"/>
        </w:rPr>
      </w:pPr>
      <w:bookmarkStart w:id="7" w:name="_Toc112876662"/>
      <w:r>
        <w:rPr>
          <w:sz w:val="24"/>
          <w:szCs w:val="24"/>
        </w:rPr>
        <w:lastRenderedPageBreak/>
        <w:t>Customer service</w:t>
      </w:r>
      <w:bookmarkEnd w:id="7"/>
      <w:r>
        <w:rPr>
          <w:sz w:val="24"/>
          <w:szCs w:val="24"/>
        </w:rPr>
        <w:t xml:space="preserve"> </w:t>
      </w:r>
    </w:p>
    <w:p w14:paraId="6B964A0D" w14:textId="77777777" w:rsidR="003A54F5" w:rsidRDefault="00000000">
      <w:pPr>
        <w:spacing w:line="360" w:lineRule="auto"/>
        <w:jc w:val="both"/>
      </w:pPr>
      <w:r>
        <w:t xml:space="preserve">It is feasible to gain a customer's </w:t>
      </w:r>
      <w:proofErr w:type="spellStart"/>
      <w:r>
        <w:t>favor</w:t>
      </w:r>
      <w:proofErr w:type="spellEnd"/>
      <w:r>
        <w:t xml:space="preserve"> and expand your market share by winning the customer's trust and becoming their valued friend. Increasing one's market share is eventually required for success. The rest is just useless gibberish. The talks you conduct with your customers might go either way. The expansion of the internet and other types of media, such as social networks and mobile communication, has had a significant influence on how we communicate with clients and how they interact with our organization (Varma and Ravi, 2017). Furthermore, customers are holding us to a higher standard than ever before to believe that we are striving to solve social concerns such as lowering childhood obesity and the harmful impact that our firm has on the environment. This is an improvement over the prior standard, which was established at a lower level.</w:t>
      </w:r>
    </w:p>
    <w:p w14:paraId="7FA3CEC7" w14:textId="77777777" w:rsidR="003A54F5" w:rsidRDefault="00000000">
      <w:pPr>
        <w:pStyle w:val="Heading1"/>
        <w:spacing w:line="360" w:lineRule="auto"/>
        <w:jc w:val="both"/>
        <w:rPr>
          <w:sz w:val="24"/>
          <w:szCs w:val="24"/>
        </w:rPr>
      </w:pPr>
      <w:bookmarkStart w:id="8" w:name="_Toc112876663"/>
      <w:r>
        <w:rPr>
          <w:sz w:val="24"/>
          <w:szCs w:val="24"/>
        </w:rPr>
        <w:t>Nestle Porter Five Forces Analysis</w:t>
      </w:r>
      <w:bookmarkEnd w:id="8"/>
    </w:p>
    <w:p w14:paraId="4A40A473" w14:textId="77777777" w:rsidR="003A54F5" w:rsidRDefault="00000000">
      <w:pPr>
        <w:spacing w:line="360" w:lineRule="auto"/>
        <w:jc w:val="both"/>
      </w:pPr>
      <w:r>
        <w:t>Some of the internal and external elements that may be evaluated in the Nestle Five Forces study include, but are not limited to competition, customers, suppliers (vendors, partners), financial strength, future scope, and alternative solutions. Potential considerations include competitors, customers, suppliers (vendors, partners), future scope, and alternative solutions.</w:t>
      </w:r>
    </w:p>
    <w:p w14:paraId="2CF1A8DE" w14:textId="77777777" w:rsidR="003A54F5" w:rsidRDefault="00000000">
      <w:pPr>
        <w:numPr>
          <w:ilvl w:val="0"/>
          <w:numId w:val="2"/>
        </w:numPr>
        <w:pBdr>
          <w:top w:val="nil"/>
          <w:left w:val="nil"/>
          <w:bottom w:val="nil"/>
          <w:right w:val="nil"/>
          <w:between w:val="nil"/>
        </w:pBdr>
        <w:spacing w:after="0" w:line="360" w:lineRule="auto"/>
        <w:jc w:val="both"/>
        <w:rPr>
          <w:color w:val="000000"/>
        </w:rPr>
      </w:pPr>
      <w:r>
        <w:rPr>
          <w:b/>
          <w:color w:val="000000"/>
        </w:rPr>
        <w:t xml:space="preserve">The threat of New Entrants- </w:t>
      </w:r>
      <w:r>
        <w:rPr>
          <w:color w:val="000000"/>
        </w:rPr>
        <w:t>As consumer preferences change, niche businesses proliferate. Companies may differentiate their products from rivals' because consumers have more options. The rule is simple. Due to the high costs of mass-producing, packing, and delivering items, starting this business may be difficult. Massive economies of scale make establishing strong unit economics challenging. Industry leaders have increased customer retention and market domination. Nestle spends 20 billion Swiss francs annually on advertising to preserve brand awareness and income. This will be difficult to overcome.</w:t>
      </w:r>
    </w:p>
    <w:p w14:paraId="17A7D9A9" w14:textId="2412D926" w:rsidR="003A54F5" w:rsidRDefault="00000000" w:rsidP="007902E1">
      <w:pPr>
        <w:pBdr>
          <w:top w:val="nil"/>
          <w:left w:val="nil"/>
          <w:bottom w:val="nil"/>
          <w:right w:val="nil"/>
          <w:between w:val="nil"/>
        </w:pBdr>
        <w:spacing w:after="0" w:line="360" w:lineRule="auto"/>
        <w:ind w:left="720"/>
        <w:jc w:val="center"/>
        <w:rPr>
          <w:color w:val="000000"/>
        </w:rPr>
      </w:pPr>
      <w:r>
        <w:rPr>
          <w:noProof/>
          <w:color w:val="000000"/>
        </w:rPr>
        <w:drawing>
          <wp:inline distT="0" distB="0" distL="0" distR="0" wp14:anchorId="3C3A7CA1" wp14:editId="2ACBFEB0">
            <wp:extent cx="3048000" cy="1714500"/>
            <wp:effectExtent l="0" t="0" r="0" b="0"/>
            <wp:docPr id="6" name="image6.png" descr="Nestle Porter Five Force &amp; SWOT Analysis"/>
            <wp:cNvGraphicFramePr/>
            <a:graphic xmlns:a="http://schemas.openxmlformats.org/drawingml/2006/main">
              <a:graphicData uri="http://schemas.openxmlformats.org/drawingml/2006/picture">
                <pic:pic xmlns:pic="http://schemas.openxmlformats.org/drawingml/2006/picture">
                  <pic:nvPicPr>
                    <pic:cNvPr id="0" name="image6.png" descr="Nestle Porter Five Force &amp; SWOT Analysis"/>
                    <pic:cNvPicPr preferRelativeResize="0"/>
                  </pic:nvPicPr>
                  <pic:blipFill>
                    <a:blip r:embed="rId12"/>
                    <a:srcRect/>
                    <a:stretch>
                      <a:fillRect/>
                    </a:stretch>
                  </pic:blipFill>
                  <pic:spPr>
                    <a:xfrm>
                      <a:off x="0" y="0"/>
                      <a:ext cx="3048000" cy="1714500"/>
                    </a:xfrm>
                    <a:prstGeom prst="rect">
                      <a:avLst/>
                    </a:prstGeom>
                    <a:ln/>
                  </pic:spPr>
                </pic:pic>
              </a:graphicData>
            </a:graphic>
          </wp:inline>
        </w:drawing>
      </w:r>
    </w:p>
    <w:p w14:paraId="1D55F101" w14:textId="022154CF" w:rsidR="003A54F5" w:rsidRDefault="00000000">
      <w:pPr>
        <w:numPr>
          <w:ilvl w:val="0"/>
          <w:numId w:val="2"/>
        </w:numPr>
        <w:pBdr>
          <w:top w:val="nil"/>
          <w:left w:val="nil"/>
          <w:bottom w:val="nil"/>
          <w:right w:val="nil"/>
          <w:between w:val="nil"/>
        </w:pBdr>
        <w:spacing w:after="0" w:line="360" w:lineRule="auto"/>
        <w:jc w:val="both"/>
        <w:rPr>
          <w:color w:val="000000"/>
        </w:rPr>
      </w:pPr>
      <w:r>
        <w:rPr>
          <w:b/>
          <w:color w:val="000000"/>
        </w:rPr>
        <w:lastRenderedPageBreak/>
        <w:t xml:space="preserve">Threat of Substitutes- </w:t>
      </w:r>
      <w:r>
        <w:rPr>
          <w:color w:val="000000"/>
        </w:rPr>
        <w:t>Environmental action against plastic packaging and nutritional trends promoting whole, natural foods may have influenced consumer preferences. High-sugar meals and excessive snacking are unhealthy. Lockdowns lowered demand for ready-to-eat goods. Nestle's "lean cuisine," "Marketplaces," "Yes Snack Bars," and usage of recyclable plastic in Nestle Waters' brand Buxton packaging have helped counterbalance these tendencies. Nestle's "lean cuisine" and "marketplace" products have helped counteract these tendencies. These variables helped alter the narrative from "convenience vs. health" to "convenience plus health."</w:t>
      </w:r>
    </w:p>
    <w:p w14:paraId="050B6738" w14:textId="77777777" w:rsidR="003A54F5" w:rsidRDefault="00000000">
      <w:pPr>
        <w:numPr>
          <w:ilvl w:val="0"/>
          <w:numId w:val="2"/>
        </w:numPr>
        <w:pBdr>
          <w:top w:val="nil"/>
          <w:left w:val="nil"/>
          <w:bottom w:val="nil"/>
          <w:right w:val="nil"/>
          <w:between w:val="nil"/>
        </w:pBdr>
        <w:spacing w:after="0" w:line="360" w:lineRule="auto"/>
        <w:jc w:val="both"/>
        <w:rPr>
          <w:color w:val="000000"/>
        </w:rPr>
      </w:pPr>
      <w:r>
        <w:rPr>
          <w:b/>
          <w:color w:val="000000"/>
        </w:rPr>
        <w:t>Bargaining Power of Customers:</w:t>
      </w:r>
      <w:r>
        <w:rPr>
          <w:color w:val="000000"/>
        </w:rPr>
        <w:t xml:space="preserve"> Nestle sells its goods via a variety of traditional and online distribution methods. Shippers, wholesalers, retailers, and salesmen are among the participants. When the amount of consumption over a whole population is considered, the influence of a single consumer is decreased. Customers, on the other hand, have more bargaining power when they have access to a variety of comparable alternatives that do not charge them extra costs for switching providers. If a shop's present profit margins fall short of expectations, the business may begin selling things from competitors if the company trades in larger volumes. Despite this, retail establishments would lose sales and profits if they did not sell Nestle goods during periods of strong customer demand for such products (</w:t>
      </w:r>
      <w:proofErr w:type="spellStart"/>
      <w:r>
        <w:rPr>
          <w:color w:val="000000"/>
        </w:rPr>
        <w:t>Akinsipe</w:t>
      </w:r>
      <w:proofErr w:type="spellEnd"/>
      <w:r>
        <w:rPr>
          <w:color w:val="000000"/>
        </w:rPr>
        <w:t xml:space="preserve"> Olasunkanmi, 2021). </w:t>
      </w:r>
    </w:p>
    <w:p w14:paraId="21837722" w14:textId="53BF400C" w:rsidR="003A54F5" w:rsidRDefault="00000000">
      <w:pPr>
        <w:numPr>
          <w:ilvl w:val="0"/>
          <w:numId w:val="2"/>
        </w:numPr>
        <w:pBdr>
          <w:top w:val="nil"/>
          <w:left w:val="nil"/>
          <w:bottom w:val="nil"/>
          <w:right w:val="nil"/>
          <w:between w:val="nil"/>
        </w:pBdr>
        <w:spacing w:after="0" w:line="360" w:lineRule="auto"/>
        <w:jc w:val="both"/>
        <w:rPr>
          <w:color w:val="000000"/>
        </w:rPr>
      </w:pPr>
      <w:r>
        <w:rPr>
          <w:b/>
          <w:color w:val="000000"/>
        </w:rPr>
        <w:t>Bargaining Power of Suppliers:</w:t>
      </w:r>
      <w:r>
        <w:rPr>
          <w:color w:val="000000"/>
        </w:rPr>
        <w:t xml:space="preserve"> Nestle expects all of its roughly 16000 suppliers to follow the responsible sourcing criteria. Nestle is an ideal customer for these enterprises because of its size, and as a consequence, it can negotiate </w:t>
      </w:r>
      <w:proofErr w:type="spellStart"/>
      <w:r>
        <w:rPr>
          <w:color w:val="000000"/>
        </w:rPr>
        <w:t>favorable</w:t>
      </w:r>
      <w:proofErr w:type="spellEnd"/>
      <w:r>
        <w:rPr>
          <w:color w:val="000000"/>
        </w:rPr>
        <w:t xml:space="preserve"> terms. Transferring providers is straightforward and affordable if there is a conflict of interests or a mismatch in the interests of the parties concerned. As a result, no service provider can misuse the trust put in them. The growing popularity of culinary trends that demand transparency and accountability at every level of the supply chain often results in a rise in the costs involved with discovering and certifying compliance providers.</w:t>
      </w:r>
    </w:p>
    <w:p w14:paraId="4B7E1823" w14:textId="77777777" w:rsidR="003A54F5" w:rsidRDefault="00000000">
      <w:pPr>
        <w:numPr>
          <w:ilvl w:val="0"/>
          <w:numId w:val="2"/>
        </w:numPr>
        <w:pBdr>
          <w:top w:val="nil"/>
          <w:left w:val="nil"/>
          <w:bottom w:val="nil"/>
          <w:right w:val="nil"/>
          <w:between w:val="nil"/>
        </w:pBdr>
        <w:spacing w:line="360" w:lineRule="auto"/>
        <w:jc w:val="both"/>
        <w:rPr>
          <w:color w:val="000000"/>
        </w:rPr>
      </w:pPr>
      <w:r>
        <w:rPr>
          <w:b/>
          <w:color w:val="000000"/>
        </w:rPr>
        <w:t>Competitive Rivalry:</w:t>
      </w:r>
      <w:r>
        <w:rPr>
          <w:color w:val="000000"/>
        </w:rPr>
        <w:t xml:space="preserve"> Nestle's most profitable product areas are nutrition, pet care, and beverages, and each contributes significantly to the company's total revenues. There is a lot of rivalry in this sector, but determining who the leader is </w:t>
      </w:r>
      <w:proofErr w:type="spellStart"/>
      <w:r>
        <w:rPr>
          <w:color w:val="000000"/>
        </w:rPr>
        <w:t>is</w:t>
      </w:r>
      <w:proofErr w:type="spellEnd"/>
      <w:r>
        <w:rPr>
          <w:color w:val="000000"/>
        </w:rPr>
        <w:t xml:space="preserve"> challenging. Excessively aggressive pricing strategies may result in low unit margins. Customers have the opportunity to switch brands whenever it is convenient for them, which is a bonus. The fast-moving consumer goods industry is booming as companies seek to meet consumers' ever-changing needs with an increasing variety of new products and services (Nestle, 2015). </w:t>
      </w:r>
    </w:p>
    <w:p w14:paraId="3F70C6D0" w14:textId="25E52F32" w:rsidR="003A54F5" w:rsidRDefault="00000000">
      <w:pPr>
        <w:pStyle w:val="Heading1"/>
      </w:pPr>
      <w:bookmarkStart w:id="9" w:name="_Toc112876664"/>
      <w:r>
        <w:lastRenderedPageBreak/>
        <w:t>Task-2</w:t>
      </w:r>
      <w:bookmarkEnd w:id="9"/>
      <w:r>
        <w:t xml:space="preserve"> </w:t>
      </w:r>
    </w:p>
    <w:p w14:paraId="64505113" w14:textId="784343C7" w:rsidR="008D1ADF" w:rsidRDefault="008D1ADF" w:rsidP="008D1ADF"/>
    <w:p w14:paraId="478C2F7D" w14:textId="718CDBE8" w:rsidR="008D1ADF" w:rsidRPr="008D1ADF" w:rsidRDefault="008D1ADF" w:rsidP="00D65E6A">
      <w:pPr>
        <w:spacing w:line="360" w:lineRule="auto"/>
        <w:jc w:val="both"/>
      </w:pPr>
      <w:r>
        <w:t xml:space="preserve">Nestle knows how to attract customer. As per the </w:t>
      </w:r>
      <w:proofErr w:type="spellStart"/>
      <w:r>
        <w:t>nestleprofessional</w:t>
      </w:r>
      <w:proofErr w:type="spellEnd"/>
      <w:r>
        <w:t xml:space="preserve"> website they have mentioned </w:t>
      </w:r>
      <w:r w:rsidR="00D65E6A">
        <w:t>“The</w:t>
      </w:r>
      <w:r>
        <w:t xml:space="preserve"> 3 rules of attraction” which are 1. Communicate to attract new customers and keep your regulars around; 2. Understand your channels and how they might attract customers; and </w:t>
      </w:r>
      <w:r w:rsidR="00D65E6A">
        <w:t>3. Think</w:t>
      </w:r>
      <w:r>
        <w:t xml:space="preserve"> quality over quantity</w:t>
      </w:r>
      <w:r w:rsidR="00D65E6A">
        <w:t xml:space="preserve">. </w:t>
      </w:r>
      <w:sdt>
        <w:sdtPr>
          <w:id w:val="-153765337"/>
          <w:citation/>
        </w:sdtPr>
        <w:sdtContent>
          <w:r w:rsidR="00D65E6A">
            <w:fldChar w:fldCharType="begin"/>
          </w:r>
          <w:r w:rsidR="00D65E6A">
            <w:instrText xml:space="preserve"> CITATION Nes20 \l 2057 </w:instrText>
          </w:r>
          <w:r w:rsidR="00D65E6A">
            <w:fldChar w:fldCharType="separate"/>
          </w:r>
          <w:r w:rsidR="00D65E6A">
            <w:rPr>
              <w:noProof/>
            </w:rPr>
            <w:t>(Nestleprofessional, 2020)</w:t>
          </w:r>
          <w:r w:rsidR="00D65E6A">
            <w:fldChar w:fldCharType="end"/>
          </w:r>
        </w:sdtContent>
      </w:sdt>
      <w:r w:rsidR="00D65E6A">
        <w:t>.</w:t>
      </w:r>
    </w:p>
    <w:p w14:paraId="6487FA11" w14:textId="77777777" w:rsidR="003A54F5" w:rsidRDefault="00000000">
      <w:pPr>
        <w:pStyle w:val="Heading1"/>
        <w:spacing w:line="360" w:lineRule="auto"/>
        <w:jc w:val="both"/>
        <w:rPr>
          <w:sz w:val="24"/>
          <w:szCs w:val="24"/>
        </w:rPr>
      </w:pPr>
      <w:bookmarkStart w:id="10" w:name="_Toc112876665"/>
      <w:r>
        <w:rPr>
          <w:sz w:val="24"/>
          <w:szCs w:val="24"/>
        </w:rPr>
        <w:t>Industry analysis</w:t>
      </w:r>
      <w:bookmarkEnd w:id="10"/>
      <w:r>
        <w:rPr>
          <w:sz w:val="24"/>
          <w:szCs w:val="24"/>
        </w:rPr>
        <w:t xml:space="preserve"> </w:t>
      </w:r>
    </w:p>
    <w:p w14:paraId="4F915C94" w14:textId="77777777" w:rsidR="003A54F5" w:rsidRDefault="00000000">
      <w:pPr>
        <w:spacing w:line="360" w:lineRule="auto"/>
        <w:jc w:val="both"/>
      </w:pPr>
      <w:r>
        <w:t>Companies in the food processing industry turn raw agricultural products into consumer commodities, which frequently have a longer shelf life and are prepared in line with appropriate sanitation and health laws (SHARP). Food processing businesses include those involved in canning, meat processing, and food packaging. They are often offered for sale to wholesalers or retailers, who subsequently sell them to end users. The market is characterized by fierce competition, and the most recognized corporations, such as Nestle, have achieved success by prioritizing product processing and delivery schedules. Companies that have achieved significant success in the food and beverage industry, such as Nestle, Kraft, and Mars, Inc., frequently use a diversification competitive strategy in which they expand their operations and introduce new products that are comparable to or complementary to those already on the market.</w:t>
      </w:r>
    </w:p>
    <w:p w14:paraId="16998404" w14:textId="77777777" w:rsidR="003A54F5" w:rsidRDefault="00000000">
      <w:pPr>
        <w:spacing w:line="360" w:lineRule="auto"/>
        <w:jc w:val="both"/>
      </w:pPr>
      <w:r>
        <w:t xml:space="preserve">Nestle has decided to focus its efforts on improving the health and nutrition of the general public to keep up with the most current innovations in the food market. Nestlé's goal is to become the industry standard in nutrition, health, and well-being around the globe, which is represented in the company's tagline, "Good Food, Good Life," which summarizes the company's goods. Nestlé can do this by strengthening its position in markets for nutrient-dense meals and beverages and calling attention to the </w:t>
      </w:r>
      <w:proofErr w:type="spellStart"/>
      <w:r>
        <w:t>favorable</w:t>
      </w:r>
      <w:proofErr w:type="spellEnd"/>
      <w:r>
        <w:t xml:space="preserve"> benefits that its present products have on customers' health. Nestlé's commitment to the nutrition, health and pharmaceutical food industries is shown by the founding of the Nestle Health Science Corporation. This dedication was shown when the firm was founded (Nestle Health Science). The objective of this privately held firm is to make it easier for people to get the food, medicine, and healthcare they need to reduce the spread of disease. This will be done by allowing anybody to buy these basics online. The most significant aspect of the food processing industry is the ongoing development of technology. Furthermore, to preserve its position as the world's most successful food company, nestle spends a total of $2 billion in research and development each year. This </w:t>
      </w:r>
      <w:r>
        <w:lastRenderedPageBreak/>
        <w:t xml:space="preserve">money is used to research and develop new food technologies such as refrigeration, dehydration, and freeze-drying (DuBois). In conclusion, nestle has a substantial advantage over its competitors, which has allowed it to acquire the position of an industry leader and market dominance that it presently has (Williams and Nestle, 2017). </w:t>
      </w:r>
    </w:p>
    <w:p w14:paraId="1A6A56A9" w14:textId="77777777" w:rsidR="003A54F5" w:rsidRDefault="00000000">
      <w:pPr>
        <w:pStyle w:val="Heading1"/>
        <w:spacing w:line="360" w:lineRule="auto"/>
        <w:jc w:val="both"/>
        <w:rPr>
          <w:sz w:val="24"/>
          <w:szCs w:val="24"/>
        </w:rPr>
      </w:pPr>
      <w:bookmarkStart w:id="11" w:name="_Toc112876666"/>
      <w:r>
        <w:rPr>
          <w:sz w:val="24"/>
          <w:szCs w:val="24"/>
        </w:rPr>
        <w:t>Customer relationship</w:t>
      </w:r>
      <w:bookmarkEnd w:id="11"/>
      <w:r>
        <w:rPr>
          <w:sz w:val="24"/>
          <w:szCs w:val="24"/>
        </w:rPr>
        <w:t xml:space="preserve"> </w:t>
      </w:r>
    </w:p>
    <w:p w14:paraId="7C8B56A0" w14:textId="61BE5453" w:rsidR="003A54F5" w:rsidRDefault="00000000">
      <w:pPr>
        <w:spacing w:line="360" w:lineRule="auto"/>
        <w:jc w:val="both"/>
      </w:pPr>
      <w:r>
        <w:t>Each of the nestle clients has certain needs that must be addressed.</w:t>
      </w:r>
      <w:r w:rsidR="00B61A6E">
        <w:t xml:space="preserve"> One of the Nestle’s success secrete is monitor and improve the product based on customer feedback</w:t>
      </w:r>
      <w:r w:rsidR="00A56343">
        <w:t xml:space="preserve">, for example; Nestle waters teams up with salesforce to launch consumer engagement centre. The centre looks at online communities and their feedback on Nestle’s products and services to improve them. </w:t>
      </w:r>
      <w:sdt>
        <w:sdtPr>
          <w:id w:val="-129332148"/>
          <w:citation/>
        </w:sdtPr>
        <w:sdtContent>
          <w:r w:rsidR="003E27E1">
            <w:fldChar w:fldCharType="begin"/>
          </w:r>
          <w:r w:rsidR="003E27E1">
            <w:instrText xml:space="preserve"> CITATION Owe20 \l 2057 </w:instrText>
          </w:r>
          <w:r w:rsidR="003E27E1">
            <w:fldChar w:fldCharType="separate"/>
          </w:r>
          <w:r w:rsidR="003E27E1">
            <w:rPr>
              <w:noProof/>
            </w:rPr>
            <w:t>(Baker, 2020)</w:t>
          </w:r>
          <w:r w:rsidR="003E27E1">
            <w:fldChar w:fldCharType="end"/>
          </w:r>
        </w:sdtContent>
      </w:sdt>
      <w:r w:rsidR="00B61A6E">
        <w:t xml:space="preserve">. </w:t>
      </w:r>
      <w:r>
        <w:t xml:space="preserve"> As a consequence, satisfying all of a company's clients utilizing the same marketing mix based on the same marketing segmentation is difficult (also known as "mass marketing"). Furthermore, as the degree of competition in the worldwide market continues to climb, it is becoming increasingly difficult to meet the needs of individual customers. </w:t>
      </w:r>
    </w:p>
    <w:p w14:paraId="08873209" w14:textId="77777777" w:rsidR="003A54F5" w:rsidRDefault="00000000">
      <w:pPr>
        <w:spacing w:line="360" w:lineRule="auto"/>
        <w:jc w:val="center"/>
      </w:pPr>
      <w:r>
        <w:rPr>
          <w:noProof/>
        </w:rPr>
        <w:drawing>
          <wp:inline distT="0" distB="0" distL="0" distR="0" wp14:anchorId="6EF66360" wp14:editId="7D4F57FA">
            <wp:extent cx="3048000" cy="2286000"/>
            <wp:effectExtent l="0" t="0" r="0" b="0"/>
            <wp:docPr id="5" name="image5.png" descr="Customer Relationship Management"/>
            <wp:cNvGraphicFramePr/>
            <a:graphic xmlns:a="http://schemas.openxmlformats.org/drawingml/2006/main">
              <a:graphicData uri="http://schemas.openxmlformats.org/drawingml/2006/picture">
                <pic:pic xmlns:pic="http://schemas.openxmlformats.org/drawingml/2006/picture">
                  <pic:nvPicPr>
                    <pic:cNvPr id="0" name="image5.png" descr="Customer Relationship Management"/>
                    <pic:cNvPicPr preferRelativeResize="0"/>
                  </pic:nvPicPr>
                  <pic:blipFill>
                    <a:blip r:embed="rId13"/>
                    <a:srcRect/>
                    <a:stretch>
                      <a:fillRect/>
                    </a:stretch>
                  </pic:blipFill>
                  <pic:spPr>
                    <a:xfrm>
                      <a:off x="0" y="0"/>
                      <a:ext cx="3048000" cy="2286000"/>
                    </a:xfrm>
                    <a:prstGeom prst="rect">
                      <a:avLst/>
                    </a:prstGeom>
                    <a:ln/>
                  </pic:spPr>
                </pic:pic>
              </a:graphicData>
            </a:graphic>
          </wp:inline>
        </w:drawing>
      </w:r>
    </w:p>
    <w:p w14:paraId="5829EBE1" w14:textId="77777777" w:rsidR="003A54F5" w:rsidRDefault="00000000">
      <w:pPr>
        <w:spacing w:line="360" w:lineRule="auto"/>
        <w:jc w:val="both"/>
      </w:pPr>
      <w:r>
        <w:t>As a result, Nestlé promotes its large range of products via several different methods of advertising. Nestlé answers to parents' worries about the possible long-term advantages of their children's meals, in addition to addressing the most basic demand of infants, which is the urge to be full. Nestlé, on the other hand, began by extending its business into other countries, where it quickly learned that it needed to adapt its products to the vast variety of culinary and social traditions that already existed. Nestlé has always shown a desire to learn about and adopt the values, habits, and beliefs of people from many cultures. The firm's purpose is to integrate itself as deeply as possible into society without abandoning the ideals upon which it was formed. Nestlé invites anybody interested in working there to apply, regardless of age, race, religion, country, or sexual orientation, as long as they match the employment criteria.</w:t>
      </w:r>
    </w:p>
    <w:p w14:paraId="5B4B0E19" w14:textId="77777777" w:rsidR="003A54F5" w:rsidRDefault="00000000">
      <w:pPr>
        <w:pStyle w:val="Heading1"/>
        <w:spacing w:line="360" w:lineRule="auto"/>
        <w:jc w:val="both"/>
        <w:rPr>
          <w:sz w:val="24"/>
          <w:szCs w:val="24"/>
        </w:rPr>
      </w:pPr>
      <w:bookmarkStart w:id="12" w:name="_Toc112876667"/>
      <w:r>
        <w:rPr>
          <w:sz w:val="24"/>
          <w:szCs w:val="24"/>
        </w:rPr>
        <w:lastRenderedPageBreak/>
        <w:t>Advantages of good customer relationship</w:t>
      </w:r>
      <w:bookmarkEnd w:id="12"/>
    </w:p>
    <w:p w14:paraId="6968BC7B" w14:textId="77777777" w:rsidR="003A54F5"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Customer Retention and Service- </w:t>
      </w:r>
      <w:r>
        <w:rPr>
          <w:color w:val="000000"/>
        </w:rPr>
        <w:t>Improved touch with customers is one of the major benefits of adopting customer relationship management software. A customer relationship management system may save all of the demographic information about the customers, as well as their purchase history and previous discussions, making it easy to access all of this information. Extremely high rates of customer turnover are typically negative for a business since they may have an impact on both the firm's bottom line and its image. If the customer service given by nestle CRM is enhanced, delighted clients may stay loyal to nestle.</w:t>
      </w:r>
    </w:p>
    <w:p w14:paraId="7213ADFF" w14:textId="77777777" w:rsidR="003A54F5" w:rsidRDefault="00000000">
      <w:pPr>
        <w:numPr>
          <w:ilvl w:val="0"/>
          <w:numId w:val="3"/>
        </w:numPr>
        <w:pBdr>
          <w:top w:val="nil"/>
          <w:left w:val="nil"/>
          <w:bottom w:val="nil"/>
          <w:right w:val="nil"/>
          <w:between w:val="nil"/>
        </w:pBdr>
        <w:spacing w:after="0" w:line="360" w:lineRule="auto"/>
        <w:jc w:val="both"/>
        <w:rPr>
          <w:color w:val="000000"/>
        </w:rPr>
      </w:pPr>
      <w:r>
        <w:rPr>
          <w:b/>
          <w:color w:val="000000"/>
        </w:rPr>
        <w:t>Increased sales -</w:t>
      </w:r>
      <w:r>
        <w:rPr>
          <w:color w:val="000000"/>
        </w:rPr>
        <w:t xml:space="preserve"> Nestle believes that the return of its customers will increase sales. CRMs help Nestle expand its sales funnel by improving the sales process and automating the most crucial operations for the organization. It enables Nestle to evaluate all of its sales data and keep it in a centralized location where anybody with access to it may see it. Using this feature, nestle firms will be able to more easily develop a sales process that is scalable and repeatable.</w:t>
      </w:r>
    </w:p>
    <w:p w14:paraId="7806FE61" w14:textId="77777777" w:rsidR="003A54F5"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Analytics- </w:t>
      </w:r>
      <w:r>
        <w:rPr>
          <w:color w:val="000000"/>
        </w:rPr>
        <w:t>Only via the use of analytics can a company fully know its clients' habits. There is a wealth of information available about consumers, but the issue is how well Nestle employees understand why this information is vital. It is a beneficial tool that may contribute to the company's success and should be utilized for that goal. Analytics that put client data into context is projected to become a standard feature of customer relationship management software. Metrics like as click-through rates, bounce rates, and demographic data may give insight into a campaign's success as well as future growth opportunities.</w:t>
      </w:r>
    </w:p>
    <w:p w14:paraId="3F59BB0F" w14:textId="77777777" w:rsidR="003A54F5"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Higher Productivity- </w:t>
      </w:r>
      <w:r>
        <w:rPr>
          <w:color w:val="000000"/>
        </w:rPr>
        <w:t>Using customer relationship management software in combination with marketing automation solutions frees up resources that can be used more effectively elsewhere. This is done by the program's capacity to automate processes that would otherwise be performed manually. Staff employees will have greater flexibility to focus on interpersonal activities and create relationships with customers. Furthermore, it ensures that all of the duties are completed and that nothing is neglected. Many customer relationship management solutions on the market today include dashboards that are designed to ease internal procedures and operations (</w:t>
      </w:r>
      <w:proofErr w:type="spellStart"/>
      <w:r>
        <w:rPr>
          <w:color w:val="000000"/>
        </w:rPr>
        <w:t>Urdea</w:t>
      </w:r>
      <w:proofErr w:type="spellEnd"/>
      <w:r>
        <w:rPr>
          <w:color w:val="000000"/>
        </w:rPr>
        <w:t xml:space="preserve"> et al., 2021). </w:t>
      </w:r>
    </w:p>
    <w:p w14:paraId="706A16F9" w14:textId="77777777" w:rsidR="003A54F5" w:rsidRDefault="00000000">
      <w:pPr>
        <w:numPr>
          <w:ilvl w:val="0"/>
          <w:numId w:val="3"/>
        </w:numPr>
        <w:pBdr>
          <w:top w:val="nil"/>
          <w:left w:val="nil"/>
          <w:bottom w:val="nil"/>
          <w:right w:val="nil"/>
          <w:between w:val="nil"/>
        </w:pBdr>
        <w:spacing w:after="0" w:line="360" w:lineRule="auto"/>
        <w:jc w:val="both"/>
        <w:rPr>
          <w:color w:val="000000"/>
        </w:rPr>
      </w:pPr>
      <w:r>
        <w:rPr>
          <w:b/>
          <w:color w:val="000000"/>
        </w:rPr>
        <w:lastRenderedPageBreak/>
        <w:t xml:space="preserve">Developing New Leads- </w:t>
      </w:r>
      <w:r>
        <w:rPr>
          <w:color w:val="000000"/>
        </w:rPr>
        <w:t>When customers are given the attention they deserve, their relationships grow. Communication is essential for building connections. A discussion may have a variety of results and phases. The ability to alert employees when it is time to contact a prospect and track every contact is a huge benefit for nestle company.</w:t>
      </w:r>
    </w:p>
    <w:p w14:paraId="31003735" w14:textId="77777777" w:rsidR="003A54F5" w:rsidRDefault="00000000">
      <w:pPr>
        <w:numPr>
          <w:ilvl w:val="0"/>
          <w:numId w:val="3"/>
        </w:numPr>
        <w:pBdr>
          <w:top w:val="nil"/>
          <w:left w:val="nil"/>
          <w:bottom w:val="nil"/>
          <w:right w:val="nil"/>
          <w:between w:val="nil"/>
        </w:pBdr>
        <w:spacing w:line="360" w:lineRule="auto"/>
        <w:jc w:val="both"/>
        <w:rPr>
          <w:color w:val="000000"/>
        </w:rPr>
      </w:pPr>
      <w:r>
        <w:rPr>
          <w:b/>
          <w:color w:val="000000"/>
        </w:rPr>
        <w:t>Better marketing-</w:t>
      </w:r>
      <w:r>
        <w:rPr>
          <w:color w:val="000000"/>
        </w:rPr>
        <w:t xml:space="preserve"> Nestlé can tailor its marketing efforts to the specific needs of its clients because of its customer relationship management system. This information is critical for the development of unique Nestle products and services capable of meeting the true needs of customers, as well as supporting Nestle firms in the development of a more tailored approach to their communications.</w:t>
      </w:r>
    </w:p>
    <w:p w14:paraId="7052C3B1" w14:textId="77777777" w:rsidR="003A54F5" w:rsidRDefault="00000000">
      <w:pPr>
        <w:pStyle w:val="Heading1"/>
        <w:spacing w:line="360" w:lineRule="auto"/>
        <w:jc w:val="both"/>
        <w:rPr>
          <w:sz w:val="24"/>
          <w:szCs w:val="24"/>
        </w:rPr>
      </w:pPr>
      <w:bookmarkStart w:id="13" w:name="_Toc112876668"/>
      <w:r>
        <w:rPr>
          <w:sz w:val="24"/>
          <w:szCs w:val="24"/>
        </w:rPr>
        <w:t>Benefits of customer relationship management</w:t>
      </w:r>
      <w:bookmarkEnd w:id="13"/>
      <w:r>
        <w:rPr>
          <w:sz w:val="24"/>
          <w:szCs w:val="24"/>
        </w:rPr>
        <w:t xml:space="preserve"> </w:t>
      </w:r>
    </w:p>
    <w:p w14:paraId="322A5C88" w14:textId="77777777" w:rsidR="003A54F5" w:rsidRDefault="00000000">
      <w:pPr>
        <w:spacing w:line="360" w:lineRule="auto"/>
        <w:jc w:val="both"/>
      </w:pPr>
      <w:r>
        <w:t>Customer relationship management systems are widely used in areas such as retail, finance, insurance, banking, consulting, and even agriculture. These sectors have now recognized the value that CRM can offer to any firm. Customer relationship management (CRM) solutions are unquestionably useful for firms with sales and marketing divisions. A Nestle company's billing department may benefit from employing a customer relationship management system as well. Customer service quality has degraded at many organizations across a broad range of industries as a direct result of fast expansion or just attempting to keep up with demand. Others lack a well-defined and well-established method for tracking sales. Problems may arise for both young and established businesses during their life. A customer relationship management (CRM) system might be the solution to these and other issues. CRM will be useful if Nestle Business wants to connect with their customers, manage their relationships with those customers, and increase their sales.</w:t>
      </w:r>
    </w:p>
    <w:p w14:paraId="1E2C915E" w14:textId="77777777" w:rsidR="003A54F5" w:rsidRDefault="00000000">
      <w:pPr>
        <w:spacing w:line="360" w:lineRule="auto"/>
        <w:jc w:val="center"/>
      </w:pPr>
      <w:r>
        <w:rPr>
          <w:noProof/>
        </w:rPr>
        <w:drawing>
          <wp:inline distT="0" distB="0" distL="0" distR="0" wp14:anchorId="67EF06A2" wp14:editId="57DE5595">
            <wp:extent cx="3048000" cy="2286000"/>
            <wp:effectExtent l="0" t="0" r="0" b="0"/>
            <wp:docPr id="1" name="image1.png" descr="Ec nestle"/>
            <wp:cNvGraphicFramePr/>
            <a:graphic xmlns:a="http://schemas.openxmlformats.org/drawingml/2006/main">
              <a:graphicData uri="http://schemas.openxmlformats.org/drawingml/2006/picture">
                <pic:pic xmlns:pic="http://schemas.openxmlformats.org/drawingml/2006/picture">
                  <pic:nvPicPr>
                    <pic:cNvPr id="0" name="image1.png" descr="Ec nestle"/>
                    <pic:cNvPicPr preferRelativeResize="0"/>
                  </pic:nvPicPr>
                  <pic:blipFill>
                    <a:blip r:embed="rId14"/>
                    <a:srcRect/>
                    <a:stretch>
                      <a:fillRect/>
                    </a:stretch>
                  </pic:blipFill>
                  <pic:spPr>
                    <a:xfrm>
                      <a:off x="0" y="0"/>
                      <a:ext cx="3048000" cy="2286000"/>
                    </a:xfrm>
                    <a:prstGeom prst="rect">
                      <a:avLst/>
                    </a:prstGeom>
                    <a:ln/>
                  </pic:spPr>
                </pic:pic>
              </a:graphicData>
            </a:graphic>
          </wp:inline>
        </w:drawing>
      </w:r>
    </w:p>
    <w:p w14:paraId="390D9844" w14:textId="77777777" w:rsidR="003A54F5" w:rsidRDefault="003A54F5">
      <w:pPr>
        <w:spacing w:line="360" w:lineRule="auto"/>
        <w:jc w:val="both"/>
      </w:pPr>
    </w:p>
    <w:p w14:paraId="1946A947" w14:textId="77777777" w:rsidR="007264E2" w:rsidRDefault="00000000" w:rsidP="007264E2">
      <w:pPr>
        <w:spacing w:line="360" w:lineRule="auto"/>
        <w:jc w:val="both"/>
      </w:pPr>
      <w:r>
        <w:lastRenderedPageBreak/>
        <w:t>A broad range of customer relationship management solutions is available to users. Nestle must first do an in-depth examination of its unique needs and areas of concern before settling on a customer relationship management system. Highlight the many routes and techniques of client engagement that are accessible. Nestle must consult with every member of the team, especially those in charge of sales and marketing, to establish what kind of information they want and the most successful strategy to reach out to their target audience. Modern customer relationship management systems make it easier to deliver better service to current clients, create new leads, extend existing sales, and share critical information across departments. There has never been a better moment for their firm to use CRM to fully realize the benefits of this technology.</w:t>
      </w:r>
      <w:bookmarkStart w:id="14" w:name="_Toc112876669"/>
    </w:p>
    <w:p w14:paraId="0778A9AD" w14:textId="77777777" w:rsidR="007264E2" w:rsidRDefault="007264E2" w:rsidP="007264E2">
      <w:pPr>
        <w:spacing w:line="360" w:lineRule="auto"/>
        <w:jc w:val="both"/>
      </w:pPr>
    </w:p>
    <w:p w14:paraId="3EA22478" w14:textId="77777777" w:rsidR="007264E2" w:rsidRDefault="007264E2" w:rsidP="007264E2">
      <w:pPr>
        <w:spacing w:line="360" w:lineRule="auto"/>
        <w:jc w:val="both"/>
      </w:pPr>
    </w:p>
    <w:p w14:paraId="472FF4BA" w14:textId="77777777" w:rsidR="007264E2" w:rsidRDefault="007264E2" w:rsidP="007264E2">
      <w:pPr>
        <w:spacing w:line="360" w:lineRule="auto"/>
        <w:jc w:val="both"/>
      </w:pPr>
    </w:p>
    <w:p w14:paraId="5EB7B954" w14:textId="77777777" w:rsidR="007264E2" w:rsidRDefault="007264E2" w:rsidP="007264E2">
      <w:pPr>
        <w:spacing w:line="360" w:lineRule="auto"/>
        <w:jc w:val="both"/>
      </w:pPr>
    </w:p>
    <w:p w14:paraId="33D51907" w14:textId="15CC6E7F" w:rsidR="003A54F5" w:rsidRPr="007264E2" w:rsidRDefault="00000000" w:rsidP="007264E2">
      <w:pPr>
        <w:spacing w:line="360" w:lineRule="auto"/>
        <w:jc w:val="both"/>
        <w:rPr>
          <w:b/>
          <w:bCs/>
        </w:rPr>
      </w:pPr>
      <w:r w:rsidRPr="007264E2">
        <w:rPr>
          <w:b/>
          <w:bCs/>
        </w:rPr>
        <w:t>Conclusion</w:t>
      </w:r>
      <w:bookmarkEnd w:id="14"/>
      <w:r w:rsidRPr="007264E2">
        <w:rPr>
          <w:b/>
          <w:bCs/>
        </w:rPr>
        <w:t xml:space="preserve"> </w:t>
      </w:r>
    </w:p>
    <w:p w14:paraId="112DFE15" w14:textId="1F896414" w:rsidR="003A54F5" w:rsidRDefault="00000000">
      <w:pPr>
        <w:spacing w:line="360" w:lineRule="auto"/>
        <w:jc w:val="both"/>
      </w:pPr>
      <w:r>
        <w:t xml:space="preserve">The main purpose of this report was to discuss nestle company. Then the report will outline the internal and external factors of the company. Then the report will elaborate on the quality management system of nestle and the marketing mix of the company. Consumers also want nestle to do its part to assist society, whether that means lowering the incidence of adolescent obesity or minimizing the impact of people on the natural environment. Nestle has negotiating influence with these other corporations because of its size and substantial financial resources, allowing it to get </w:t>
      </w:r>
      <w:r w:rsidR="00002082">
        <w:t>favourable</w:t>
      </w:r>
      <w:r>
        <w:t xml:space="preserve"> conditions. Transferring service providers was straightforward and inexpensive if there is disagreement or variance in the goals being pursued. Nestlé established Nestle Health Science Corporation to demonstrate its commitment to the health, nutrition, and pharmaceutical food industries (NHSC). Nestlé, on the other hand, began by growing into foreign markets, and the corporation quickly realized that as it entered new nations, it would need to adjust its goods to the local dietary and cultural requirements. Nestlé has a long history of treating people of all faiths and nationalities with dignity and respect, regardless of their background.</w:t>
      </w:r>
      <w:r>
        <w:br w:type="page"/>
      </w:r>
    </w:p>
    <w:p w14:paraId="2C792B9F" w14:textId="77777777" w:rsidR="003A54F5" w:rsidRDefault="00000000">
      <w:pPr>
        <w:pStyle w:val="Heading1"/>
        <w:spacing w:line="360" w:lineRule="auto"/>
        <w:jc w:val="both"/>
        <w:rPr>
          <w:sz w:val="24"/>
          <w:szCs w:val="24"/>
        </w:rPr>
      </w:pPr>
      <w:bookmarkStart w:id="15" w:name="_Toc112876670"/>
      <w:r>
        <w:rPr>
          <w:sz w:val="24"/>
          <w:szCs w:val="24"/>
        </w:rPr>
        <w:lastRenderedPageBreak/>
        <w:t>References</w:t>
      </w:r>
      <w:bookmarkEnd w:id="15"/>
      <w:r>
        <w:rPr>
          <w:sz w:val="24"/>
          <w:szCs w:val="24"/>
        </w:rPr>
        <w:t xml:space="preserve"> </w:t>
      </w:r>
    </w:p>
    <w:p w14:paraId="3F8B2AE2" w14:textId="77777777" w:rsidR="003A54F5" w:rsidRDefault="00000000">
      <w:pPr>
        <w:spacing w:line="360" w:lineRule="auto"/>
        <w:jc w:val="both"/>
      </w:pPr>
      <w:r>
        <w:t>Akhtar, S., Xiang, Z. and Iqbal, S., 2017. Impact of Brand Image on the Profitability of Firm, Analysis of Nestle Company Pakistan. Review of Public Administration and Management, 5(3).</w:t>
      </w:r>
    </w:p>
    <w:p w14:paraId="58F8FBD0" w14:textId="77777777" w:rsidR="003A54F5" w:rsidRDefault="00000000">
      <w:pPr>
        <w:spacing w:line="360" w:lineRule="auto"/>
        <w:jc w:val="both"/>
      </w:pPr>
      <w:proofErr w:type="spellStart"/>
      <w:r>
        <w:t>Navaneetha</w:t>
      </w:r>
      <w:proofErr w:type="spellEnd"/>
      <w:r>
        <w:t xml:space="preserve">, B.N., </w:t>
      </w:r>
      <w:proofErr w:type="spellStart"/>
      <w:r>
        <w:t>Punitha</w:t>
      </w:r>
      <w:proofErr w:type="spellEnd"/>
      <w:r>
        <w:t xml:space="preserve">, K.P., Joseph, R.M., Rashmi, S.R. and </w:t>
      </w:r>
      <w:proofErr w:type="spellStart"/>
      <w:r>
        <w:t>Aishwariyaa</w:t>
      </w:r>
      <w:proofErr w:type="spellEnd"/>
      <w:r>
        <w:t>, T.S., 2017. An analysis of the cost volume profit of Nestlé limited. Management and Administrative Sciences Review, 6(2), pp.99-103.</w:t>
      </w:r>
    </w:p>
    <w:p w14:paraId="62E140FD" w14:textId="77777777" w:rsidR="003A54F5" w:rsidRDefault="00000000">
      <w:pPr>
        <w:spacing w:line="360" w:lineRule="auto"/>
        <w:jc w:val="both"/>
      </w:pPr>
      <w:proofErr w:type="spellStart"/>
      <w:r>
        <w:t>Wilenius</w:t>
      </w:r>
      <w:proofErr w:type="spellEnd"/>
      <w:r>
        <w:t>, M., 2017. Patterns of the future: Understanding the next wave of global change.</w:t>
      </w:r>
    </w:p>
    <w:p w14:paraId="76870F5C" w14:textId="77777777" w:rsidR="003A54F5" w:rsidRDefault="00000000">
      <w:pPr>
        <w:spacing w:line="360" w:lineRule="auto"/>
        <w:jc w:val="both"/>
      </w:pPr>
      <w:proofErr w:type="spellStart"/>
      <w:r>
        <w:t>Leliga</w:t>
      </w:r>
      <w:proofErr w:type="spellEnd"/>
      <w:r>
        <w:t xml:space="preserve">, F.J., </w:t>
      </w:r>
      <w:proofErr w:type="spellStart"/>
      <w:r>
        <w:t>Koapaha</w:t>
      </w:r>
      <w:proofErr w:type="spellEnd"/>
      <w:r>
        <w:t>, J.D. and Sulu, A.C., 2019. Analysis of Internal Factor Evaluation Matrix, External Factor Evaluation Matrix, Threats-Opportunities-Weaknesses-Strengths Matrix, and Quantitative Strategic Planning Matrix on Milk Products and Nutrition Segment of Nestlé India. East African Scholars Journal of Economics, Business, and Management, 2(4), pp.186-191.</w:t>
      </w:r>
    </w:p>
    <w:p w14:paraId="36653A61" w14:textId="77777777" w:rsidR="003A54F5" w:rsidRDefault="00000000">
      <w:pPr>
        <w:spacing w:line="360" w:lineRule="auto"/>
        <w:jc w:val="both"/>
      </w:pPr>
      <w:r>
        <w:t xml:space="preserve">Venkatesh, K., Vikas, B. and </w:t>
      </w:r>
      <w:proofErr w:type="spellStart"/>
      <w:r>
        <w:t>Charithra</w:t>
      </w:r>
      <w:proofErr w:type="spellEnd"/>
      <w:r>
        <w:t xml:space="preserve">, C.M., 2018. A Study on Risk and Return Analysis and Data Envelopment Analysis of Public and Private Sector Banks. </w:t>
      </w:r>
      <w:proofErr w:type="spellStart"/>
      <w:r>
        <w:t>Srusti</w:t>
      </w:r>
      <w:proofErr w:type="spellEnd"/>
      <w:r>
        <w:t xml:space="preserve"> Management Review, 11(2), pp.10-18.</w:t>
      </w:r>
    </w:p>
    <w:p w14:paraId="647D5BC0" w14:textId="77777777" w:rsidR="003A54F5" w:rsidRDefault="00000000">
      <w:pPr>
        <w:spacing w:line="360" w:lineRule="auto"/>
        <w:jc w:val="both"/>
      </w:pPr>
      <w:proofErr w:type="spellStart"/>
      <w:r>
        <w:t>Sukkar</w:t>
      </w:r>
      <w:proofErr w:type="spellEnd"/>
      <w:r>
        <w:t>, A.E., 2017. Sustainability: Its Factors and its Performance Evaluation. Journal of Commerce and Educational Thoughts, 1, pp.14-30.</w:t>
      </w:r>
    </w:p>
    <w:p w14:paraId="3835BDA7" w14:textId="77777777" w:rsidR="003A54F5" w:rsidRDefault="00000000">
      <w:pPr>
        <w:spacing w:line="360" w:lineRule="auto"/>
        <w:jc w:val="both"/>
      </w:pPr>
      <w:r>
        <w:t>Montgomery, D.C., 2020. Introduction to statistical quality control. John Wiley &amp; Sons.</w:t>
      </w:r>
    </w:p>
    <w:p w14:paraId="00B96E89" w14:textId="77777777" w:rsidR="003A54F5" w:rsidRDefault="00000000">
      <w:pPr>
        <w:spacing w:line="360" w:lineRule="auto"/>
        <w:jc w:val="both"/>
      </w:pPr>
      <w:proofErr w:type="spellStart"/>
      <w:r>
        <w:t>Olawepo</w:t>
      </w:r>
      <w:proofErr w:type="spellEnd"/>
      <w:r>
        <w:t xml:space="preserve">, G.T. and </w:t>
      </w:r>
      <w:proofErr w:type="spellStart"/>
      <w:r>
        <w:t>Ibojo</w:t>
      </w:r>
      <w:proofErr w:type="spellEnd"/>
      <w:r>
        <w:t>, B.O., 2015. The relationship between packaging and consumers’ purchase intention: A case study of Nestlé Nigeria Product. International Business and Management, 10(1), pp.72-81.</w:t>
      </w:r>
    </w:p>
    <w:p w14:paraId="64D24074" w14:textId="77777777" w:rsidR="003A54F5" w:rsidRDefault="00000000">
      <w:pPr>
        <w:spacing w:line="360" w:lineRule="auto"/>
        <w:jc w:val="both"/>
      </w:pPr>
      <w:r>
        <w:t>Beckett, S.T., Fowler, M.S. and Ziegler, G.R. eds., 2017. Beckett's industrial chocolate manufacture and use. John Wiley &amp; Sons.</w:t>
      </w:r>
    </w:p>
    <w:p w14:paraId="70FF954E" w14:textId="77777777" w:rsidR="003A54F5" w:rsidRDefault="00000000">
      <w:pPr>
        <w:spacing w:line="360" w:lineRule="auto"/>
        <w:jc w:val="both"/>
      </w:pPr>
      <w:proofErr w:type="spellStart"/>
      <w:r>
        <w:t>Nasirun</w:t>
      </w:r>
      <w:proofErr w:type="spellEnd"/>
      <w:r>
        <w:t xml:space="preserve">, N., Noor, S.M., Sultan, A.A. and </w:t>
      </w:r>
      <w:proofErr w:type="spellStart"/>
      <w:r>
        <w:t>Haniffiza</w:t>
      </w:r>
      <w:proofErr w:type="spellEnd"/>
      <w:r>
        <w:t xml:space="preserve">, W.M.H.W.M., 2019. Role of the marketing mix and halal certificate towards purchase intention of </w:t>
      </w:r>
      <w:proofErr w:type="spellStart"/>
      <w:r>
        <w:t>agro</w:t>
      </w:r>
      <w:proofErr w:type="spellEnd"/>
      <w:r>
        <w:t xml:space="preserve"> based products. International Journal, 2(7), pp.37-46.</w:t>
      </w:r>
    </w:p>
    <w:p w14:paraId="180FBD9C" w14:textId="77777777" w:rsidR="003A54F5" w:rsidRDefault="00000000">
      <w:pPr>
        <w:spacing w:line="360" w:lineRule="auto"/>
        <w:jc w:val="both"/>
      </w:pPr>
      <w:proofErr w:type="spellStart"/>
      <w:r>
        <w:t>Bharucha</w:t>
      </w:r>
      <w:proofErr w:type="spellEnd"/>
      <w:r>
        <w:t>, J., 2016. Cadbury Vs Nestle: A Study of The Chocolate War. International Journal of Research in Social Sciences, 6(9), pp.609-620.</w:t>
      </w:r>
    </w:p>
    <w:p w14:paraId="2EE9CF48" w14:textId="77777777" w:rsidR="003A54F5" w:rsidRDefault="00000000">
      <w:pPr>
        <w:spacing w:line="360" w:lineRule="auto"/>
        <w:jc w:val="both"/>
      </w:pPr>
      <w:r>
        <w:lastRenderedPageBreak/>
        <w:t>Varma, G.R. and Ravi, J., 2017. Strategic Analysis on FMCG Goods: A Case Study on Nestle. International Journal of Research in Management Studies, pp.12-22.</w:t>
      </w:r>
    </w:p>
    <w:p w14:paraId="5AC1CD2E" w14:textId="77777777" w:rsidR="003A54F5" w:rsidRDefault="00000000">
      <w:pPr>
        <w:spacing w:line="360" w:lineRule="auto"/>
        <w:jc w:val="both"/>
      </w:pPr>
      <w:proofErr w:type="spellStart"/>
      <w:r>
        <w:t>Akinsipe</w:t>
      </w:r>
      <w:proofErr w:type="spellEnd"/>
      <w:r>
        <w:t xml:space="preserve"> Olasunkanmi, M.G., 2021. The economic effectiveness of international companies on the markets of the host countries (based on materials of Nestlé SA) (Doctoral dissertation).</w:t>
      </w:r>
    </w:p>
    <w:p w14:paraId="57E93740" w14:textId="77777777" w:rsidR="003A54F5" w:rsidRDefault="00000000">
      <w:pPr>
        <w:spacing w:line="360" w:lineRule="auto"/>
        <w:jc w:val="both"/>
      </w:pPr>
      <w:r>
        <w:t>Nestle, M., 2015. Soda politics: taking on big soda (and winning). Oxford University Press, USA.</w:t>
      </w:r>
    </w:p>
    <w:p w14:paraId="28F96E6A" w14:textId="77777777" w:rsidR="003A54F5" w:rsidRDefault="00000000">
      <w:pPr>
        <w:spacing w:line="360" w:lineRule="auto"/>
        <w:jc w:val="both"/>
      </w:pPr>
      <w:r>
        <w:t>Williams, S.N. and Nestle, M. eds., 2017. Big food: Critical perspectives on the global growth of the food and beverage industry. Routledge.</w:t>
      </w:r>
    </w:p>
    <w:p w14:paraId="040D9C06" w14:textId="77777777" w:rsidR="003A54F5" w:rsidRDefault="00000000">
      <w:pPr>
        <w:spacing w:line="360" w:lineRule="auto"/>
        <w:jc w:val="both"/>
      </w:pPr>
      <w:proofErr w:type="spellStart"/>
      <w:r>
        <w:t>Urdea</w:t>
      </w:r>
      <w:proofErr w:type="spellEnd"/>
      <w:r>
        <w:t xml:space="preserve">, A.M., Constantin, C.P. and </w:t>
      </w:r>
      <w:proofErr w:type="spellStart"/>
      <w:r>
        <w:t>Purcaru</w:t>
      </w:r>
      <w:proofErr w:type="spellEnd"/>
      <w:r>
        <w:t>, I.M., 2021. Implementing Experiential Marketing in the Digital Age for a More Sustainable Customer Relationship. Sustainability 2021, 13, 1865.</w:t>
      </w:r>
    </w:p>
    <w:p w14:paraId="1927388C" w14:textId="477B4885" w:rsidR="003A54F5" w:rsidRDefault="00B95325">
      <w:pPr>
        <w:spacing w:line="360" w:lineRule="auto"/>
        <w:jc w:val="both"/>
      </w:pPr>
      <w:proofErr w:type="spellStart"/>
      <w:proofErr w:type="gramStart"/>
      <w:r>
        <w:t>Baker,O</w:t>
      </w:r>
      <w:proofErr w:type="spellEnd"/>
      <w:proofErr w:type="gramEnd"/>
      <w:r>
        <w:t xml:space="preserve">, 2020. Top 5 customer retention examples to spark your creativity. Website accessed on 30 August 2022. </w:t>
      </w:r>
      <w:r w:rsidRPr="00B95325">
        <w:t>https://helpcrunch.com/blog/innovative-customer-retention-examples/</w:t>
      </w:r>
    </w:p>
    <w:p w14:paraId="10B10657" w14:textId="26540C0E" w:rsidR="003A54F5" w:rsidRDefault="00D65E6A">
      <w:pPr>
        <w:spacing w:line="360" w:lineRule="auto"/>
        <w:jc w:val="both"/>
      </w:pPr>
      <w:r>
        <w:t>Nestle professional (corporate author) 2020. How to attract customers: the 3 rules of attraction</w:t>
      </w:r>
      <w:r w:rsidR="007264E2">
        <w:t xml:space="preserve">. Website accessed on 30 August 2022. </w:t>
      </w:r>
      <w:r w:rsidR="007264E2">
        <w:fldChar w:fldCharType="begin"/>
      </w:r>
      <w:r w:rsidR="007264E2">
        <w:instrText xml:space="preserve"> HYPERLINK "</w:instrText>
      </w:r>
      <w:r w:rsidR="007264E2" w:rsidRPr="007264E2">
        <w:instrText>https://www.nestleprofessional.co.uk/news/insights</w:instrText>
      </w:r>
      <w:r w:rsidR="007264E2">
        <w:instrText xml:space="preserve">" </w:instrText>
      </w:r>
      <w:r w:rsidR="007264E2">
        <w:fldChar w:fldCharType="separate"/>
      </w:r>
      <w:r w:rsidR="007264E2" w:rsidRPr="00AA0BC1">
        <w:rPr>
          <w:rStyle w:val="Hyperlink"/>
        </w:rPr>
        <w:t>https://www.nestleprofessional.co.uk/news/insights</w:t>
      </w:r>
      <w:r w:rsidR="007264E2">
        <w:fldChar w:fldCharType="end"/>
      </w:r>
      <w:r w:rsidR="007264E2">
        <w:t xml:space="preserve"> </w:t>
      </w:r>
      <w:r w:rsidR="007264E2" w:rsidRPr="007264E2">
        <w:t>/how-attract-customers</w:t>
      </w:r>
    </w:p>
    <w:p w14:paraId="724CE2E9" w14:textId="77777777" w:rsidR="003A54F5" w:rsidRDefault="00000000">
      <w:pPr>
        <w:pStyle w:val="Heading1"/>
        <w:spacing w:line="360" w:lineRule="auto"/>
        <w:jc w:val="both"/>
        <w:rPr>
          <w:b w:val="0"/>
          <w:sz w:val="24"/>
          <w:szCs w:val="24"/>
        </w:rPr>
      </w:pPr>
      <w:r>
        <w:rPr>
          <w:b w:val="0"/>
          <w:sz w:val="24"/>
          <w:szCs w:val="24"/>
        </w:rPr>
        <w:t xml:space="preserve"> </w:t>
      </w:r>
    </w:p>
    <w:p w14:paraId="0AAA0467" w14:textId="77777777" w:rsidR="003A54F5" w:rsidRDefault="003A54F5">
      <w:pPr>
        <w:spacing w:line="360" w:lineRule="auto"/>
        <w:jc w:val="both"/>
      </w:pPr>
    </w:p>
    <w:p w14:paraId="37778B5B" w14:textId="77777777" w:rsidR="003A54F5" w:rsidRDefault="003A54F5">
      <w:pPr>
        <w:spacing w:line="360" w:lineRule="auto"/>
        <w:jc w:val="both"/>
      </w:pPr>
    </w:p>
    <w:p w14:paraId="0029F4C9" w14:textId="77777777" w:rsidR="003A54F5" w:rsidRDefault="003A54F5">
      <w:pPr>
        <w:spacing w:line="360" w:lineRule="auto"/>
        <w:jc w:val="both"/>
      </w:pPr>
    </w:p>
    <w:sectPr w:rsidR="003A54F5">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124F6" w14:textId="77777777" w:rsidR="00EA5384" w:rsidRDefault="00EA5384">
      <w:pPr>
        <w:spacing w:after="0" w:line="240" w:lineRule="auto"/>
      </w:pPr>
      <w:r>
        <w:separator/>
      </w:r>
    </w:p>
  </w:endnote>
  <w:endnote w:type="continuationSeparator" w:id="0">
    <w:p w14:paraId="5EBD716D" w14:textId="77777777" w:rsidR="00EA5384" w:rsidRDefault="00EA5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4F53F" w14:textId="77777777" w:rsidR="003A54F5"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F5A97">
      <w:rPr>
        <w:noProof/>
        <w:color w:val="000000"/>
      </w:rPr>
      <w:t>1</w:t>
    </w:r>
    <w:r>
      <w:rPr>
        <w:color w:val="000000"/>
      </w:rPr>
      <w:fldChar w:fldCharType="end"/>
    </w:r>
  </w:p>
  <w:p w14:paraId="4F513FBD" w14:textId="77777777" w:rsidR="003A54F5" w:rsidRDefault="003A54F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4D6A0" w14:textId="77777777" w:rsidR="00EA5384" w:rsidRDefault="00EA5384">
      <w:pPr>
        <w:spacing w:after="0" w:line="240" w:lineRule="auto"/>
      </w:pPr>
      <w:r>
        <w:separator/>
      </w:r>
    </w:p>
  </w:footnote>
  <w:footnote w:type="continuationSeparator" w:id="0">
    <w:p w14:paraId="425F092F" w14:textId="77777777" w:rsidR="00EA5384" w:rsidRDefault="00EA5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31FC"/>
    <w:multiLevelType w:val="multilevel"/>
    <w:tmpl w:val="9E54A1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B2640C0"/>
    <w:multiLevelType w:val="multilevel"/>
    <w:tmpl w:val="9B128A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3C47568"/>
    <w:multiLevelType w:val="multilevel"/>
    <w:tmpl w:val="AF026E6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810095608">
    <w:abstractNumId w:val="0"/>
  </w:num>
  <w:num w:numId="2" w16cid:durableId="589123146">
    <w:abstractNumId w:val="2"/>
  </w:num>
  <w:num w:numId="3" w16cid:durableId="2143384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4F5"/>
    <w:rsid w:val="00002082"/>
    <w:rsid w:val="001C3994"/>
    <w:rsid w:val="003A54F5"/>
    <w:rsid w:val="003E27E1"/>
    <w:rsid w:val="0058112E"/>
    <w:rsid w:val="006450CF"/>
    <w:rsid w:val="007264E2"/>
    <w:rsid w:val="007902E1"/>
    <w:rsid w:val="007F5A97"/>
    <w:rsid w:val="008D1ADF"/>
    <w:rsid w:val="00A56343"/>
    <w:rsid w:val="00B61A6E"/>
    <w:rsid w:val="00B95325"/>
    <w:rsid w:val="00D65E6A"/>
    <w:rsid w:val="00E73C91"/>
    <w:rsid w:val="00EA5384"/>
    <w:rsid w:val="00F17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E73C62"/>
  <w15:docId w15:val="{3110BA25-4243-8B42-BC94-1A14C8F03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color w:val="000000"/>
      <w:sz w:val="28"/>
      <w:szCs w:val="28"/>
    </w:rPr>
  </w:style>
  <w:style w:type="paragraph" w:styleId="Heading2">
    <w:name w:val="heading 2"/>
    <w:basedOn w:val="Normal"/>
    <w:next w:val="Normal"/>
    <w:uiPriority w:val="9"/>
    <w:semiHidden/>
    <w:unhideWhenUsed/>
    <w:qFormat/>
    <w:pPr>
      <w:keepNext/>
      <w:keepLines/>
      <w:spacing w:before="4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1C3994"/>
    <w:pPr>
      <w:spacing w:after="100"/>
    </w:pPr>
  </w:style>
  <w:style w:type="character" w:styleId="Hyperlink">
    <w:name w:val="Hyperlink"/>
    <w:basedOn w:val="DefaultParagraphFont"/>
    <w:uiPriority w:val="99"/>
    <w:unhideWhenUsed/>
    <w:rsid w:val="001C3994"/>
    <w:rPr>
      <w:color w:val="0000FF" w:themeColor="hyperlink"/>
      <w:u w:val="single"/>
    </w:rPr>
  </w:style>
  <w:style w:type="character" w:styleId="UnresolvedMention">
    <w:name w:val="Unresolved Mention"/>
    <w:basedOn w:val="DefaultParagraphFont"/>
    <w:uiPriority w:val="99"/>
    <w:semiHidden/>
    <w:unhideWhenUsed/>
    <w:rsid w:val="007264E2"/>
    <w:rPr>
      <w:color w:val="605E5C"/>
      <w:shd w:val="clear" w:color="auto" w:fill="E1DFDD"/>
    </w:rPr>
  </w:style>
  <w:style w:type="character" w:styleId="FollowedHyperlink">
    <w:name w:val="FollowedHyperlink"/>
    <w:basedOn w:val="DefaultParagraphFont"/>
    <w:uiPriority w:val="99"/>
    <w:semiHidden/>
    <w:unhideWhenUsed/>
    <w:rsid w:val="007264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347493">
      <w:bodyDiv w:val="1"/>
      <w:marLeft w:val="0"/>
      <w:marRight w:val="0"/>
      <w:marTop w:val="0"/>
      <w:marBottom w:val="0"/>
      <w:divBdr>
        <w:top w:val="none" w:sz="0" w:space="0" w:color="auto"/>
        <w:left w:val="none" w:sz="0" w:space="0" w:color="auto"/>
        <w:bottom w:val="none" w:sz="0" w:space="0" w:color="auto"/>
        <w:right w:val="none" w:sz="0" w:space="0" w:color="auto"/>
      </w:divBdr>
    </w:div>
    <w:div w:id="1026642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Owe20</b:Tag>
    <b:SourceType>InternetSite</b:SourceType>
    <b:Guid>{5F1316C3-52AA-3941-88E6-A6102D80A773}</b:Guid>
    <b:Title>Helpcrunch</b:Title>
    <b:Year>2020</b:Year>
    <b:Author>
      <b:Author>
        <b:NameList>
          <b:Person>
            <b:Last>Baker</b:Last>
            <b:First>Owen</b:First>
          </b:Person>
        </b:NameList>
      </b:Author>
    </b:Author>
    <b:InternetSiteTitle>Helpcrunch</b:InternetSiteTitle>
    <b:URL>https://helpcrunch.com/blog/innovative-customer-retention-examples/</b:URL>
    <b:Month>January</b:Month>
    <b:Day>23</b:Day>
    <b:RefOrder>2</b:RefOrder>
  </b:Source>
  <b:Source>
    <b:Tag>Nes20</b:Tag>
    <b:SourceType>InternetSite</b:SourceType>
    <b:Guid>{1FA2AC42-484B-2B44-98F1-72F5297AE6A1}</b:Guid>
    <b:Author>
      <b:Author>
        <b:Corporate>Nestleprofessional</b:Corporate>
      </b:Author>
    </b:Author>
    <b:Title>Nestleprofessional</b:Title>
    <b:URL>https://www.nestleprofessional.co.uk/news/insights/how-attract-customers</b:URL>
    <b:Year>2020</b:Year>
    <b:Month>June</b:Month>
    <b:Day>5</b:Day>
    <b:RefOrder>1</b:RefOrder>
  </b:Source>
</b:Sources>
</file>

<file path=customXml/itemProps1.xml><?xml version="1.0" encoding="utf-8"?>
<ds:datastoreItem xmlns:ds="http://schemas.openxmlformats.org/officeDocument/2006/customXml" ds:itemID="{9430D549-03B8-FF43-BB07-031646AA7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18</Pages>
  <Words>5190</Words>
  <Characters>29586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5</cp:revision>
  <dcterms:created xsi:type="dcterms:W3CDTF">2022-08-31T21:13:00Z</dcterms:created>
  <dcterms:modified xsi:type="dcterms:W3CDTF">2022-08-31T22:19:00Z</dcterms:modified>
</cp:coreProperties>
</file>