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50B333" w14:textId="77777777" w:rsidR="00B15978" w:rsidRDefault="00B15978">
      <w:pPr>
        <w:pStyle w:val="Title"/>
        <w:spacing w:line="360" w:lineRule="auto"/>
        <w:jc w:val="center"/>
        <w:rPr>
          <w:rFonts w:ascii="Arial" w:hAnsi="Arial" w:cs="Arial"/>
          <w:color w:val="000000" w:themeColor="text1"/>
        </w:rPr>
      </w:pPr>
    </w:p>
    <w:p w14:paraId="1EF79ED8" w14:textId="77777777" w:rsidR="00B15978" w:rsidRDefault="00B15978">
      <w:pPr>
        <w:pStyle w:val="Title"/>
        <w:spacing w:line="360" w:lineRule="auto"/>
        <w:jc w:val="center"/>
        <w:rPr>
          <w:rFonts w:ascii="Arial" w:hAnsi="Arial" w:cs="Arial"/>
          <w:color w:val="000000" w:themeColor="text1"/>
        </w:rPr>
      </w:pPr>
    </w:p>
    <w:p w14:paraId="1C958CDA" w14:textId="77777777" w:rsidR="00B15978" w:rsidRDefault="00B15978">
      <w:pPr>
        <w:pStyle w:val="Title"/>
        <w:spacing w:line="360" w:lineRule="auto"/>
        <w:jc w:val="center"/>
        <w:rPr>
          <w:rFonts w:ascii="Arial" w:hAnsi="Arial" w:cs="Arial"/>
          <w:color w:val="000000" w:themeColor="text1"/>
        </w:rPr>
      </w:pPr>
    </w:p>
    <w:p w14:paraId="30494C81" w14:textId="77777777" w:rsidR="00B15978" w:rsidRDefault="00B15978">
      <w:pPr>
        <w:pStyle w:val="Title"/>
        <w:spacing w:line="360" w:lineRule="auto"/>
        <w:jc w:val="center"/>
        <w:rPr>
          <w:rFonts w:ascii="Arial" w:hAnsi="Arial" w:cs="Arial"/>
          <w:color w:val="000000" w:themeColor="text1"/>
        </w:rPr>
      </w:pPr>
    </w:p>
    <w:p w14:paraId="0708CB61" w14:textId="77777777" w:rsidR="00B15978" w:rsidRDefault="00B15978">
      <w:pPr>
        <w:pStyle w:val="Title"/>
        <w:spacing w:line="360" w:lineRule="auto"/>
        <w:jc w:val="center"/>
        <w:rPr>
          <w:rFonts w:ascii="Arial" w:hAnsi="Arial" w:cs="Arial"/>
          <w:color w:val="000000" w:themeColor="text1"/>
        </w:rPr>
      </w:pPr>
    </w:p>
    <w:p w14:paraId="776F0BE5" w14:textId="1F8BB62B" w:rsidR="00B15978" w:rsidRDefault="00B15978" w:rsidP="00407C3A">
      <w:pPr>
        <w:pStyle w:val="Title"/>
        <w:spacing w:line="360" w:lineRule="auto"/>
        <w:rPr>
          <w:rFonts w:ascii="Arial" w:hAnsi="Arial" w:cs="Arial"/>
          <w:color w:val="000000" w:themeColor="text1"/>
          <w:sz w:val="48"/>
          <w:szCs w:val="48"/>
        </w:rPr>
      </w:pPr>
    </w:p>
    <w:p w14:paraId="311E281C" w14:textId="7EE8032C" w:rsidR="00407C3A" w:rsidRPr="00407C3A" w:rsidRDefault="00407C3A" w:rsidP="00407C3A">
      <w:pPr>
        <w:rPr>
          <w:b/>
          <w:bCs/>
          <w:sz w:val="32"/>
          <w:szCs w:val="32"/>
          <w:lang w:val="en-US"/>
        </w:rPr>
      </w:pPr>
      <w:r w:rsidRPr="00407C3A">
        <w:rPr>
          <w:b/>
          <w:bCs/>
          <w:sz w:val="32"/>
          <w:szCs w:val="32"/>
          <w:lang w:val="en-US"/>
        </w:rPr>
        <w:t>STUDENT NAME:ASIA BAKARI</w:t>
      </w:r>
    </w:p>
    <w:p w14:paraId="01B11DD1" w14:textId="5DB01AFA" w:rsidR="00407C3A" w:rsidRPr="00407C3A" w:rsidRDefault="00407C3A" w:rsidP="00407C3A">
      <w:pPr>
        <w:rPr>
          <w:b/>
          <w:bCs/>
          <w:sz w:val="32"/>
          <w:szCs w:val="32"/>
          <w:lang w:val="en-US"/>
        </w:rPr>
      </w:pPr>
      <w:r w:rsidRPr="00407C3A">
        <w:rPr>
          <w:b/>
          <w:bCs/>
          <w:sz w:val="32"/>
          <w:szCs w:val="32"/>
          <w:lang w:val="en-US"/>
        </w:rPr>
        <w:t>STUDENT NUMBER: 2419862</w:t>
      </w:r>
    </w:p>
    <w:p w14:paraId="71586A4C" w14:textId="71E34E2B" w:rsidR="00407C3A" w:rsidRPr="00407C3A" w:rsidRDefault="00407C3A" w:rsidP="00407C3A">
      <w:pPr>
        <w:rPr>
          <w:b/>
          <w:bCs/>
          <w:sz w:val="32"/>
          <w:szCs w:val="32"/>
          <w:lang w:val="en-US"/>
        </w:rPr>
      </w:pPr>
      <w:r w:rsidRPr="00407C3A">
        <w:rPr>
          <w:b/>
          <w:bCs/>
          <w:sz w:val="32"/>
          <w:szCs w:val="32"/>
          <w:lang w:val="en-US"/>
        </w:rPr>
        <w:t>MODULE CODE: BMHP5021</w:t>
      </w:r>
    </w:p>
    <w:p w14:paraId="42DCD24B" w14:textId="387E03CC" w:rsidR="00407C3A" w:rsidRPr="00407C3A" w:rsidRDefault="00407C3A" w:rsidP="00407C3A">
      <w:pPr>
        <w:rPr>
          <w:b/>
          <w:bCs/>
          <w:sz w:val="32"/>
          <w:szCs w:val="32"/>
          <w:lang w:val="en-US"/>
        </w:rPr>
      </w:pPr>
      <w:r w:rsidRPr="00407C3A">
        <w:rPr>
          <w:b/>
          <w:bCs/>
          <w:sz w:val="32"/>
          <w:szCs w:val="32"/>
          <w:lang w:val="en-US"/>
        </w:rPr>
        <w:t>MODULE TITLE: SUPPORTING AND PROTECTING FAMILIES IN HEALTH AND CARE</w:t>
      </w:r>
    </w:p>
    <w:p w14:paraId="59D808DE" w14:textId="1664551E" w:rsidR="00407C3A" w:rsidRPr="00407C3A" w:rsidRDefault="00407C3A" w:rsidP="00407C3A">
      <w:pPr>
        <w:rPr>
          <w:b/>
          <w:bCs/>
          <w:sz w:val="32"/>
          <w:szCs w:val="32"/>
          <w:lang w:val="en-US"/>
        </w:rPr>
      </w:pPr>
      <w:r w:rsidRPr="00407C3A">
        <w:rPr>
          <w:b/>
          <w:bCs/>
          <w:sz w:val="32"/>
          <w:szCs w:val="32"/>
          <w:lang w:val="en-US"/>
        </w:rPr>
        <w:t>LECTURE’S NAME: ROBERT NARTOWSKI</w:t>
      </w:r>
    </w:p>
    <w:p w14:paraId="1316FB7A" w14:textId="33EB3F64" w:rsidR="00407C3A" w:rsidRPr="00407C3A" w:rsidRDefault="00407C3A" w:rsidP="00407C3A">
      <w:pPr>
        <w:rPr>
          <w:lang w:val="en-US"/>
        </w:rPr>
      </w:pPr>
      <w:r w:rsidRPr="00407C3A">
        <w:rPr>
          <w:b/>
          <w:bCs/>
          <w:sz w:val="32"/>
          <w:szCs w:val="32"/>
          <w:lang w:val="en-US"/>
        </w:rPr>
        <w:t>ASSIGNMENT TITLE: REPORT</w:t>
      </w:r>
    </w:p>
    <w:p w14:paraId="7A285137" w14:textId="0491C69C" w:rsidR="00B15978" w:rsidRDefault="00EE12FE">
      <w:pPr>
        <w:pStyle w:val="Title"/>
        <w:spacing w:line="360" w:lineRule="auto"/>
        <w:jc w:val="center"/>
        <w:rPr>
          <w:rFonts w:ascii="Arial" w:hAnsi="Arial" w:cs="Arial"/>
          <w:color w:val="000000" w:themeColor="text1"/>
          <w:sz w:val="22"/>
          <w:szCs w:val="22"/>
          <w:lang w:val="en-US"/>
        </w:rPr>
      </w:pPr>
      <w:r>
        <w:rPr>
          <w:rFonts w:ascii="Arial" w:hAnsi="Arial" w:cs="Arial"/>
          <w:color w:val="000000" w:themeColor="text1"/>
          <w:lang w:val="en-US"/>
        </w:rPr>
        <w:br/>
      </w:r>
    </w:p>
    <w:p w14:paraId="77C0A2F0" w14:textId="77777777" w:rsidR="00B15978" w:rsidRDefault="00B15978">
      <w:pPr>
        <w:spacing w:line="360" w:lineRule="auto"/>
        <w:rPr>
          <w:rFonts w:ascii="Arial" w:hAnsi="Arial" w:cs="Arial"/>
          <w:color w:val="000000" w:themeColor="text1"/>
        </w:rPr>
      </w:pPr>
    </w:p>
    <w:p w14:paraId="3437CA0C" w14:textId="77777777" w:rsidR="00B15978" w:rsidRDefault="00B15978">
      <w:pPr>
        <w:spacing w:line="360" w:lineRule="auto"/>
        <w:rPr>
          <w:rFonts w:ascii="Arial" w:hAnsi="Arial" w:cs="Arial"/>
          <w:color w:val="000000" w:themeColor="text1"/>
        </w:rPr>
      </w:pPr>
    </w:p>
    <w:p w14:paraId="5B4F07BF" w14:textId="77777777" w:rsidR="00B15978" w:rsidRDefault="00B15978">
      <w:pPr>
        <w:spacing w:line="360" w:lineRule="auto"/>
        <w:rPr>
          <w:rFonts w:ascii="Arial" w:hAnsi="Arial" w:cs="Arial"/>
          <w:color w:val="000000" w:themeColor="text1"/>
        </w:rPr>
      </w:pPr>
    </w:p>
    <w:p w14:paraId="01E91EFB" w14:textId="77777777" w:rsidR="00B15978" w:rsidRDefault="00B15978">
      <w:pPr>
        <w:spacing w:line="360" w:lineRule="auto"/>
        <w:rPr>
          <w:rFonts w:ascii="Arial" w:hAnsi="Arial" w:cs="Arial"/>
          <w:color w:val="000000" w:themeColor="text1"/>
        </w:rPr>
      </w:pPr>
    </w:p>
    <w:p w14:paraId="67562892" w14:textId="77777777" w:rsidR="00B15978" w:rsidRDefault="00B15978">
      <w:pPr>
        <w:spacing w:line="360" w:lineRule="auto"/>
        <w:rPr>
          <w:rFonts w:ascii="Arial" w:eastAsiaTheme="majorEastAsia" w:hAnsi="Arial" w:cs="Arial"/>
          <w:color w:val="000000" w:themeColor="text1"/>
          <w:spacing w:val="-10"/>
          <w:kern w:val="28"/>
          <w:sz w:val="56"/>
          <w:szCs w:val="56"/>
        </w:rPr>
      </w:pPr>
    </w:p>
    <w:p w14:paraId="6F5F5B61" w14:textId="77777777" w:rsidR="00B15978" w:rsidRDefault="00EE12FE">
      <w:pPr>
        <w:tabs>
          <w:tab w:val="left" w:pos="2731"/>
        </w:tabs>
        <w:spacing w:line="360" w:lineRule="auto"/>
        <w:rPr>
          <w:rFonts w:ascii="Arial" w:hAnsi="Arial" w:cs="Arial"/>
          <w:color w:val="000000" w:themeColor="text1"/>
        </w:rPr>
      </w:pPr>
      <w:r>
        <w:rPr>
          <w:rFonts w:ascii="Arial" w:hAnsi="Arial" w:cs="Arial"/>
          <w:color w:val="000000" w:themeColor="text1"/>
        </w:rPr>
        <w:tab/>
      </w:r>
    </w:p>
    <w:p w14:paraId="38419020" w14:textId="77777777" w:rsidR="00B15978" w:rsidRDefault="00EE12FE">
      <w:pPr>
        <w:spacing w:line="360" w:lineRule="auto"/>
        <w:rPr>
          <w:rFonts w:ascii="Arial" w:hAnsi="Arial" w:cs="Arial"/>
          <w:color w:val="000000" w:themeColor="text1"/>
        </w:rPr>
      </w:pPr>
      <w:r>
        <w:rPr>
          <w:rFonts w:ascii="Arial" w:hAnsi="Arial" w:cs="Arial"/>
          <w:color w:val="000000" w:themeColor="text1"/>
        </w:rPr>
        <w:br w:type="page"/>
      </w:r>
    </w:p>
    <w:sdt>
      <w:sdtPr>
        <w:rPr>
          <w:rFonts w:ascii="Arial" w:eastAsiaTheme="minorHAnsi" w:hAnsi="Arial" w:cs="Arial"/>
          <w:bCs w:val="0"/>
          <w:color w:val="000000" w:themeColor="text1"/>
          <w:kern w:val="2"/>
          <w:sz w:val="24"/>
          <w:szCs w:val="22"/>
          <w:lang w:val="en-IN" w:bidi="ar-SA"/>
          <w14:ligatures w14:val="standardContextual"/>
        </w:rPr>
        <w:id w:val="-395663778"/>
        <w:docPartObj>
          <w:docPartGallery w:val="Table of Contents"/>
          <w:docPartUnique/>
        </w:docPartObj>
      </w:sdtPr>
      <w:sdtEndPr>
        <w:rPr>
          <w:b/>
        </w:rPr>
      </w:sdtEndPr>
      <w:sdtContent>
        <w:p w14:paraId="4642E714" w14:textId="77777777" w:rsidR="00B15978" w:rsidRDefault="00EE12FE">
          <w:pPr>
            <w:pStyle w:val="TOCHeading1"/>
            <w:spacing w:line="360" w:lineRule="auto"/>
            <w:jc w:val="center"/>
            <w:rPr>
              <w:rFonts w:ascii="Arial" w:hAnsi="Arial" w:cs="Arial"/>
              <w:b/>
              <w:bCs w:val="0"/>
              <w:color w:val="000000" w:themeColor="text1"/>
              <w:sz w:val="28"/>
              <w:szCs w:val="28"/>
            </w:rPr>
          </w:pPr>
          <w:r>
            <w:rPr>
              <w:rFonts w:ascii="Arial" w:hAnsi="Arial" w:cs="Arial"/>
              <w:b/>
              <w:bCs w:val="0"/>
              <w:color w:val="000000" w:themeColor="text1"/>
              <w:sz w:val="28"/>
              <w:szCs w:val="28"/>
            </w:rPr>
            <w:t>Table of Contents</w:t>
          </w:r>
        </w:p>
        <w:p w14:paraId="0FA7C0BC" w14:textId="77777777" w:rsidR="00B15978" w:rsidRDefault="00EE12FE">
          <w:pPr>
            <w:pStyle w:val="TOC1"/>
            <w:tabs>
              <w:tab w:val="right" w:leader="dot" w:pos="9016"/>
            </w:tabs>
            <w:spacing w:line="360" w:lineRule="auto"/>
            <w:rPr>
              <w:rFonts w:asciiTheme="minorHAnsi" w:eastAsiaTheme="minorEastAsia" w:hAnsiTheme="minorHAnsi"/>
              <w:color w:val="000000" w:themeColor="text1"/>
              <w:szCs w:val="24"/>
              <w:lang w:val="en-US"/>
            </w:rPr>
          </w:pPr>
          <w:r>
            <w:rPr>
              <w:rFonts w:ascii="Arial" w:hAnsi="Arial" w:cs="Arial"/>
              <w:color w:val="000000" w:themeColor="text1"/>
            </w:rPr>
            <w:fldChar w:fldCharType="begin"/>
          </w:r>
          <w:r>
            <w:rPr>
              <w:rFonts w:ascii="Arial" w:hAnsi="Arial" w:cs="Arial"/>
              <w:color w:val="000000" w:themeColor="text1"/>
            </w:rPr>
            <w:instrText xml:space="preserve"> TOC \o "1-3" \h \z \u </w:instrText>
          </w:r>
          <w:r>
            <w:rPr>
              <w:rFonts w:ascii="Arial" w:hAnsi="Arial" w:cs="Arial"/>
              <w:color w:val="000000" w:themeColor="text1"/>
            </w:rPr>
            <w:fldChar w:fldCharType="separate"/>
          </w:r>
          <w:hyperlink w:anchor="_Toc231902615" w:history="1">
            <w:r>
              <w:rPr>
                <w:rStyle w:val="Hyperlink"/>
                <w:rFonts w:ascii="Arial" w:hAnsi="Arial" w:cs="Arial"/>
                <w:color w:val="000000" w:themeColor="text1"/>
                <w:lang w:bidi="bn-BD"/>
              </w:rPr>
              <w:t>An introduction</w:t>
            </w:r>
            <w:r>
              <w:rPr>
                <w:color w:val="000000" w:themeColor="text1"/>
              </w:rPr>
              <w:tab/>
            </w:r>
            <w:r>
              <w:rPr>
                <w:color w:val="000000" w:themeColor="text1"/>
              </w:rPr>
              <w:fldChar w:fldCharType="begin"/>
            </w:r>
            <w:r>
              <w:rPr>
                <w:color w:val="000000" w:themeColor="text1"/>
              </w:rPr>
              <w:instrText xml:space="preserve"> PAGEREF _Toc231902615 \h </w:instrText>
            </w:r>
            <w:r>
              <w:rPr>
                <w:color w:val="000000" w:themeColor="text1"/>
              </w:rPr>
            </w:r>
            <w:r>
              <w:rPr>
                <w:color w:val="000000" w:themeColor="text1"/>
              </w:rPr>
              <w:fldChar w:fldCharType="separate"/>
            </w:r>
            <w:r>
              <w:rPr>
                <w:color w:val="000000" w:themeColor="text1"/>
              </w:rPr>
              <w:t>3</w:t>
            </w:r>
            <w:r>
              <w:rPr>
                <w:color w:val="000000" w:themeColor="text1"/>
              </w:rPr>
              <w:fldChar w:fldCharType="end"/>
            </w:r>
          </w:hyperlink>
        </w:p>
        <w:p w14:paraId="3199B74D" w14:textId="77777777" w:rsidR="00B15978" w:rsidRDefault="00EE12FE">
          <w:pPr>
            <w:pStyle w:val="TOC1"/>
            <w:tabs>
              <w:tab w:val="right" w:leader="dot" w:pos="9016"/>
            </w:tabs>
            <w:spacing w:line="360" w:lineRule="auto"/>
            <w:rPr>
              <w:rFonts w:asciiTheme="minorHAnsi" w:eastAsiaTheme="minorEastAsia" w:hAnsiTheme="minorHAnsi"/>
              <w:color w:val="000000" w:themeColor="text1"/>
              <w:szCs w:val="24"/>
              <w:lang w:val="en-US"/>
            </w:rPr>
          </w:pPr>
          <w:hyperlink w:anchor="_Toc231902616" w:history="1">
            <w:r>
              <w:rPr>
                <w:rStyle w:val="Hyperlink"/>
                <w:rFonts w:ascii="Arial" w:hAnsi="Arial" w:cs="Arial"/>
                <w:color w:val="000000" w:themeColor="text1"/>
                <w:lang w:bidi="bn-BD"/>
              </w:rPr>
              <w:t>Explanation of the Early help system</w:t>
            </w:r>
            <w:r>
              <w:rPr>
                <w:color w:val="000000" w:themeColor="text1"/>
              </w:rPr>
              <w:tab/>
            </w:r>
            <w:r>
              <w:rPr>
                <w:color w:val="000000" w:themeColor="text1"/>
              </w:rPr>
              <w:fldChar w:fldCharType="begin"/>
            </w:r>
            <w:r>
              <w:rPr>
                <w:color w:val="000000" w:themeColor="text1"/>
              </w:rPr>
              <w:instrText xml:space="preserve"> PAGEREF _Toc231902616 \h </w:instrText>
            </w:r>
            <w:r>
              <w:rPr>
                <w:color w:val="000000" w:themeColor="text1"/>
              </w:rPr>
            </w:r>
            <w:r>
              <w:rPr>
                <w:color w:val="000000" w:themeColor="text1"/>
              </w:rPr>
              <w:fldChar w:fldCharType="separate"/>
            </w:r>
            <w:r>
              <w:rPr>
                <w:color w:val="000000" w:themeColor="text1"/>
              </w:rPr>
              <w:t>4</w:t>
            </w:r>
            <w:r>
              <w:rPr>
                <w:color w:val="000000" w:themeColor="text1"/>
              </w:rPr>
              <w:fldChar w:fldCharType="end"/>
            </w:r>
          </w:hyperlink>
        </w:p>
        <w:p w14:paraId="7119D7FE" w14:textId="77777777" w:rsidR="00B15978" w:rsidRDefault="00EE12FE">
          <w:pPr>
            <w:pStyle w:val="TOC1"/>
            <w:tabs>
              <w:tab w:val="right" w:leader="dot" w:pos="9016"/>
            </w:tabs>
            <w:spacing w:line="360" w:lineRule="auto"/>
            <w:rPr>
              <w:rFonts w:asciiTheme="minorHAnsi" w:eastAsiaTheme="minorEastAsia" w:hAnsiTheme="minorHAnsi"/>
              <w:color w:val="000000" w:themeColor="text1"/>
              <w:szCs w:val="24"/>
              <w:lang w:val="en-US"/>
            </w:rPr>
          </w:pPr>
          <w:hyperlink w:anchor="_Toc231902617" w:history="1">
            <w:r>
              <w:rPr>
                <w:rStyle w:val="Hyperlink"/>
                <w:rFonts w:ascii="Arial" w:hAnsi="Arial" w:cs="Arial"/>
                <w:color w:val="000000" w:themeColor="text1"/>
                <w:lang w:bidi="bn-BD"/>
              </w:rPr>
              <w:t>Explanation of multi-agency working</w:t>
            </w:r>
            <w:r>
              <w:rPr>
                <w:color w:val="000000" w:themeColor="text1"/>
              </w:rPr>
              <w:tab/>
            </w:r>
            <w:r>
              <w:rPr>
                <w:color w:val="000000" w:themeColor="text1"/>
              </w:rPr>
              <w:fldChar w:fldCharType="begin"/>
            </w:r>
            <w:r>
              <w:rPr>
                <w:color w:val="000000" w:themeColor="text1"/>
              </w:rPr>
              <w:instrText xml:space="preserve"> PAGEREF _Toc231902617 \h </w:instrText>
            </w:r>
            <w:r>
              <w:rPr>
                <w:color w:val="000000" w:themeColor="text1"/>
              </w:rPr>
            </w:r>
            <w:r>
              <w:rPr>
                <w:color w:val="000000" w:themeColor="text1"/>
              </w:rPr>
              <w:fldChar w:fldCharType="separate"/>
            </w:r>
            <w:r>
              <w:rPr>
                <w:color w:val="000000" w:themeColor="text1"/>
              </w:rPr>
              <w:t>5</w:t>
            </w:r>
            <w:r>
              <w:rPr>
                <w:color w:val="000000" w:themeColor="text1"/>
              </w:rPr>
              <w:fldChar w:fldCharType="end"/>
            </w:r>
          </w:hyperlink>
        </w:p>
        <w:p w14:paraId="07800F02" w14:textId="77777777" w:rsidR="00B15978" w:rsidRDefault="00EE12FE">
          <w:pPr>
            <w:pStyle w:val="TOC1"/>
            <w:tabs>
              <w:tab w:val="right" w:leader="dot" w:pos="9016"/>
            </w:tabs>
            <w:spacing w:line="360" w:lineRule="auto"/>
            <w:rPr>
              <w:rFonts w:asciiTheme="minorHAnsi" w:eastAsiaTheme="minorEastAsia" w:hAnsiTheme="minorHAnsi"/>
              <w:color w:val="000000" w:themeColor="text1"/>
              <w:szCs w:val="24"/>
              <w:lang w:val="en-US"/>
            </w:rPr>
          </w:pPr>
          <w:hyperlink w:anchor="_Toc231902618" w:history="1">
            <w:r>
              <w:rPr>
                <w:rStyle w:val="Hyperlink"/>
                <w:rFonts w:ascii="Arial" w:hAnsi="Arial" w:cs="Arial"/>
                <w:color w:val="000000" w:themeColor="text1"/>
                <w:lang w:bidi="bn-BD"/>
              </w:rPr>
              <w:t>An evaluation of each</w:t>
            </w:r>
            <w:r>
              <w:rPr>
                <w:color w:val="000000" w:themeColor="text1"/>
              </w:rPr>
              <w:tab/>
            </w:r>
            <w:r>
              <w:rPr>
                <w:color w:val="000000" w:themeColor="text1"/>
              </w:rPr>
              <w:fldChar w:fldCharType="begin"/>
            </w:r>
            <w:r>
              <w:rPr>
                <w:color w:val="000000" w:themeColor="text1"/>
              </w:rPr>
              <w:instrText xml:space="preserve"> PAGEREF _Toc231902618 \h </w:instrText>
            </w:r>
            <w:r>
              <w:rPr>
                <w:color w:val="000000" w:themeColor="text1"/>
              </w:rPr>
            </w:r>
            <w:r>
              <w:rPr>
                <w:color w:val="000000" w:themeColor="text1"/>
              </w:rPr>
              <w:fldChar w:fldCharType="separate"/>
            </w:r>
            <w:r>
              <w:rPr>
                <w:color w:val="000000" w:themeColor="text1"/>
              </w:rPr>
              <w:t>6</w:t>
            </w:r>
            <w:r>
              <w:rPr>
                <w:color w:val="000000" w:themeColor="text1"/>
              </w:rPr>
              <w:fldChar w:fldCharType="end"/>
            </w:r>
          </w:hyperlink>
        </w:p>
        <w:p w14:paraId="56CC6A36" w14:textId="77777777" w:rsidR="00B15978" w:rsidRDefault="00EE12FE">
          <w:pPr>
            <w:pStyle w:val="TOC1"/>
            <w:tabs>
              <w:tab w:val="right" w:leader="dot" w:pos="9016"/>
            </w:tabs>
            <w:spacing w:line="360" w:lineRule="auto"/>
            <w:rPr>
              <w:rFonts w:asciiTheme="minorHAnsi" w:eastAsiaTheme="minorEastAsia" w:hAnsiTheme="minorHAnsi"/>
              <w:color w:val="000000" w:themeColor="text1"/>
              <w:szCs w:val="24"/>
              <w:lang w:val="en-US"/>
            </w:rPr>
          </w:pPr>
          <w:hyperlink w:anchor="_Toc231902619" w:history="1">
            <w:r>
              <w:rPr>
                <w:rStyle w:val="Hyperlink"/>
                <w:rFonts w:ascii="Arial" w:hAnsi="Arial" w:cs="Arial"/>
                <w:color w:val="000000" w:themeColor="text1"/>
                <w:lang w:bidi="bn-BD"/>
              </w:rPr>
              <w:t>A comparative analysis</w:t>
            </w:r>
            <w:r>
              <w:rPr>
                <w:color w:val="000000" w:themeColor="text1"/>
              </w:rPr>
              <w:tab/>
            </w:r>
            <w:r>
              <w:rPr>
                <w:color w:val="000000" w:themeColor="text1"/>
              </w:rPr>
              <w:fldChar w:fldCharType="begin"/>
            </w:r>
            <w:r>
              <w:rPr>
                <w:color w:val="000000" w:themeColor="text1"/>
              </w:rPr>
              <w:instrText xml:space="preserve"> PAGEREF _Toc231902619 \h </w:instrText>
            </w:r>
            <w:r>
              <w:rPr>
                <w:color w:val="000000" w:themeColor="text1"/>
              </w:rPr>
            </w:r>
            <w:r>
              <w:rPr>
                <w:color w:val="000000" w:themeColor="text1"/>
              </w:rPr>
              <w:fldChar w:fldCharType="separate"/>
            </w:r>
            <w:r>
              <w:rPr>
                <w:color w:val="000000" w:themeColor="text1"/>
              </w:rPr>
              <w:t>9</w:t>
            </w:r>
            <w:r>
              <w:rPr>
                <w:color w:val="000000" w:themeColor="text1"/>
              </w:rPr>
              <w:fldChar w:fldCharType="end"/>
            </w:r>
          </w:hyperlink>
        </w:p>
        <w:p w14:paraId="7B137314" w14:textId="77777777" w:rsidR="00B15978" w:rsidRDefault="00EE12FE">
          <w:pPr>
            <w:pStyle w:val="TOC1"/>
            <w:tabs>
              <w:tab w:val="right" w:leader="dot" w:pos="9016"/>
            </w:tabs>
            <w:spacing w:line="360" w:lineRule="auto"/>
            <w:rPr>
              <w:rFonts w:asciiTheme="minorHAnsi" w:eastAsiaTheme="minorEastAsia" w:hAnsiTheme="minorHAnsi"/>
              <w:color w:val="000000" w:themeColor="text1"/>
              <w:szCs w:val="24"/>
              <w:lang w:val="en-US"/>
            </w:rPr>
          </w:pPr>
          <w:hyperlink w:anchor="_Toc231902620" w:history="1">
            <w:r>
              <w:rPr>
                <w:rStyle w:val="Hyperlink"/>
                <w:rFonts w:ascii="Arial" w:hAnsi="Arial" w:cs="Arial"/>
                <w:color w:val="000000" w:themeColor="text1"/>
                <w:lang w:bidi="bn-BD"/>
              </w:rPr>
              <w:t>Conclusion and recommendations</w:t>
            </w:r>
            <w:r>
              <w:rPr>
                <w:color w:val="000000" w:themeColor="text1"/>
              </w:rPr>
              <w:tab/>
            </w:r>
            <w:r>
              <w:rPr>
                <w:color w:val="000000" w:themeColor="text1"/>
              </w:rPr>
              <w:fldChar w:fldCharType="begin"/>
            </w:r>
            <w:r>
              <w:rPr>
                <w:color w:val="000000" w:themeColor="text1"/>
              </w:rPr>
              <w:instrText xml:space="preserve"> PAGEREF _Toc231902620 \h </w:instrText>
            </w:r>
            <w:r>
              <w:rPr>
                <w:color w:val="000000" w:themeColor="text1"/>
              </w:rPr>
            </w:r>
            <w:r>
              <w:rPr>
                <w:color w:val="000000" w:themeColor="text1"/>
              </w:rPr>
              <w:fldChar w:fldCharType="separate"/>
            </w:r>
            <w:r>
              <w:rPr>
                <w:color w:val="000000" w:themeColor="text1"/>
              </w:rPr>
              <w:t>10</w:t>
            </w:r>
            <w:r>
              <w:rPr>
                <w:color w:val="000000" w:themeColor="text1"/>
              </w:rPr>
              <w:fldChar w:fldCharType="end"/>
            </w:r>
          </w:hyperlink>
        </w:p>
        <w:p w14:paraId="3432C1D3" w14:textId="77777777" w:rsidR="00B15978" w:rsidRDefault="00EE12FE">
          <w:pPr>
            <w:pStyle w:val="TOC1"/>
            <w:tabs>
              <w:tab w:val="right" w:leader="dot" w:pos="9016"/>
            </w:tabs>
            <w:spacing w:line="360" w:lineRule="auto"/>
            <w:rPr>
              <w:rFonts w:asciiTheme="minorHAnsi" w:eastAsiaTheme="minorEastAsia" w:hAnsiTheme="minorHAnsi"/>
              <w:color w:val="000000" w:themeColor="text1"/>
              <w:szCs w:val="24"/>
              <w:lang w:val="en-US"/>
            </w:rPr>
          </w:pPr>
          <w:hyperlink w:anchor="_Toc231902621" w:history="1">
            <w:r>
              <w:rPr>
                <w:rStyle w:val="Hyperlink"/>
                <w:rFonts w:ascii="Arial" w:hAnsi="Arial" w:cs="Arial"/>
                <w:color w:val="000000" w:themeColor="text1"/>
                <w:lang w:val="en-US" w:bidi="bn-BD"/>
              </w:rPr>
              <w:t>References</w:t>
            </w:r>
            <w:r>
              <w:rPr>
                <w:color w:val="000000" w:themeColor="text1"/>
              </w:rPr>
              <w:tab/>
            </w:r>
            <w:r>
              <w:rPr>
                <w:color w:val="000000" w:themeColor="text1"/>
              </w:rPr>
              <w:fldChar w:fldCharType="begin"/>
            </w:r>
            <w:r>
              <w:rPr>
                <w:color w:val="000000" w:themeColor="text1"/>
              </w:rPr>
              <w:instrText xml:space="preserve"> PAGEREF _Toc231902621 \h </w:instrText>
            </w:r>
            <w:r>
              <w:rPr>
                <w:color w:val="000000" w:themeColor="text1"/>
              </w:rPr>
            </w:r>
            <w:r>
              <w:rPr>
                <w:color w:val="000000" w:themeColor="text1"/>
              </w:rPr>
              <w:fldChar w:fldCharType="separate"/>
            </w:r>
            <w:r>
              <w:rPr>
                <w:color w:val="000000" w:themeColor="text1"/>
              </w:rPr>
              <w:t>11</w:t>
            </w:r>
            <w:r>
              <w:rPr>
                <w:color w:val="000000" w:themeColor="text1"/>
              </w:rPr>
              <w:fldChar w:fldCharType="end"/>
            </w:r>
          </w:hyperlink>
        </w:p>
        <w:p w14:paraId="1A42835D" w14:textId="77777777" w:rsidR="00B15978" w:rsidRDefault="00EE12FE">
          <w:pPr>
            <w:spacing w:line="360" w:lineRule="auto"/>
            <w:rPr>
              <w:rFonts w:ascii="Arial" w:hAnsi="Arial" w:cs="Arial"/>
              <w:color w:val="000000" w:themeColor="text1"/>
            </w:rPr>
          </w:pPr>
          <w:r>
            <w:rPr>
              <w:rFonts w:ascii="Arial" w:hAnsi="Arial" w:cs="Arial"/>
              <w:b/>
              <w:bCs/>
              <w:color w:val="000000" w:themeColor="text1"/>
            </w:rPr>
            <w:fldChar w:fldCharType="end"/>
          </w:r>
        </w:p>
      </w:sdtContent>
    </w:sdt>
    <w:p w14:paraId="04B633BF" w14:textId="77777777" w:rsidR="00B15978" w:rsidRDefault="00EE12FE">
      <w:pPr>
        <w:spacing w:line="360" w:lineRule="auto"/>
        <w:rPr>
          <w:rFonts w:ascii="Arial" w:hAnsi="Arial" w:cs="Arial"/>
          <w:color w:val="000000" w:themeColor="text1"/>
        </w:rPr>
      </w:pPr>
      <w:r>
        <w:rPr>
          <w:rFonts w:ascii="Arial" w:hAnsi="Arial" w:cs="Arial"/>
          <w:color w:val="000000" w:themeColor="text1"/>
        </w:rPr>
        <w:br w:type="page"/>
      </w:r>
    </w:p>
    <w:p w14:paraId="5CEBD943" w14:textId="77777777" w:rsidR="00B15978" w:rsidRDefault="00EE12FE">
      <w:pPr>
        <w:pStyle w:val="Heading1"/>
        <w:rPr>
          <w:rFonts w:ascii="Arial" w:hAnsi="Arial" w:cs="Arial"/>
          <w:color w:val="000000" w:themeColor="text1"/>
          <w:sz w:val="24"/>
          <w:szCs w:val="24"/>
        </w:rPr>
      </w:pPr>
      <w:bookmarkStart w:id="0" w:name="_Toc231902615"/>
      <w:r>
        <w:rPr>
          <w:rFonts w:ascii="Arial" w:hAnsi="Arial" w:cs="Arial"/>
          <w:color w:val="000000" w:themeColor="text1"/>
          <w:sz w:val="24"/>
          <w:szCs w:val="24"/>
        </w:rPr>
        <w:lastRenderedPageBreak/>
        <w:t>An introduction</w:t>
      </w:r>
      <w:bookmarkEnd w:id="0"/>
      <w:r>
        <w:rPr>
          <w:rFonts w:ascii="Arial" w:hAnsi="Arial" w:cs="Arial"/>
          <w:color w:val="000000" w:themeColor="text1"/>
          <w:sz w:val="24"/>
          <w:szCs w:val="24"/>
        </w:rPr>
        <w:t xml:space="preserve"> </w:t>
      </w:r>
    </w:p>
    <w:p w14:paraId="5EFAC5FD" w14:textId="77777777" w:rsidR="00B15978" w:rsidRDefault="00EE12FE">
      <w:pPr>
        <w:spacing w:line="360" w:lineRule="auto"/>
        <w:jc w:val="both"/>
        <w:rPr>
          <w:rFonts w:ascii="Arial" w:hAnsi="Arial" w:cs="Arial"/>
          <w:color w:val="000000" w:themeColor="text1"/>
          <w:sz w:val="22"/>
        </w:rPr>
      </w:pPr>
      <w:r>
        <w:rPr>
          <w:rFonts w:ascii="Arial" w:hAnsi="Arial" w:cs="Arial"/>
          <w:color w:val="000000" w:themeColor="text1"/>
          <w:sz w:val="22"/>
        </w:rPr>
        <w:t>Early Help is a strategic safeguarding practice in health and social care in the United Kingdom, a policy that advocates supporting children, young people and families in need as soon as they need them, prior to the emergence of the difficulties into more serious issues. This report looks at the communication and signposting of the Early Help system to the families via three chosen local authority websites: Leicestershire County Council, Norfolk County Council, and Staffordshire County Council. The emphasis is on assessing the efficacy of each local authority in offering information about the Early Help services and services related to family support, especially how it is provided, its quality, and simplicity to follow for the service users (</w:t>
      </w:r>
      <w:r>
        <w:rPr>
          <w:rFonts w:ascii="Arial" w:hAnsi="Arial" w:cs="Arial"/>
          <w:color w:val="000000" w:themeColor="text1"/>
          <w:sz w:val="22"/>
          <w:lang w:bidi="bn-BD"/>
        </w:rPr>
        <w:t>Geddes, et al. 2023)</w:t>
      </w:r>
      <w:r>
        <w:rPr>
          <w:rFonts w:ascii="Arial" w:hAnsi="Arial" w:cs="Arial"/>
          <w:color w:val="000000" w:themeColor="text1"/>
          <w:sz w:val="22"/>
        </w:rPr>
        <w:t>.</w:t>
      </w:r>
    </w:p>
    <w:p w14:paraId="558A7544" w14:textId="77777777" w:rsidR="00B15978" w:rsidRDefault="00EE12FE">
      <w:pPr>
        <w:spacing w:line="360" w:lineRule="auto"/>
        <w:jc w:val="both"/>
        <w:rPr>
          <w:rFonts w:ascii="Arial" w:hAnsi="Arial" w:cs="Arial"/>
          <w:color w:val="000000" w:themeColor="text1"/>
          <w:sz w:val="22"/>
        </w:rPr>
      </w:pPr>
      <w:r>
        <w:rPr>
          <w:rFonts w:ascii="Arial" w:hAnsi="Arial" w:cs="Arial"/>
          <w:color w:val="000000" w:themeColor="text1"/>
          <w:sz w:val="22"/>
        </w:rPr>
        <w:t>The present report mainly focuses on evaluating statutory issues, such as working together to safeguard children, as well as the early help system guide, as these are mainly emphasised in multi-agency teamwork in terms of safeguarding. These models emphasise the role of local governments and collaborating agencies in recognising the emerging needs early enough and in organising the relevant support to enhance better outcomes in the families.</w:t>
      </w:r>
    </w:p>
    <w:p w14:paraId="3BC1A34C" w14:textId="77777777" w:rsidR="00B15978" w:rsidRDefault="00EE12FE">
      <w:pPr>
        <w:spacing w:line="360" w:lineRule="auto"/>
        <w:jc w:val="both"/>
        <w:rPr>
          <w:rFonts w:ascii="Arial" w:hAnsi="Arial" w:cs="Arial"/>
          <w:color w:val="000000" w:themeColor="text1"/>
          <w:sz w:val="22"/>
        </w:rPr>
      </w:pPr>
      <w:r>
        <w:rPr>
          <w:rFonts w:ascii="Arial" w:hAnsi="Arial" w:cs="Arial"/>
          <w:color w:val="000000" w:themeColor="text1"/>
          <w:sz w:val="22"/>
        </w:rPr>
        <w:t xml:space="preserve">This report will compare the chosen local authority websites critically regarding their effectiveness in communicating Early Help provision, and which authority offers the easiest and most convenient access to information that families need to access </w:t>
      </w:r>
      <w:proofErr w:type="gramStart"/>
      <w:r>
        <w:rPr>
          <w:rFonts w:ascii="Arial" w:hAnsi="Arial" w:cs="Arial"/>
          <w:color w:val="000000" w:themeColor="text1"/>
          <w:sz w:val="22"/>
        </w:rPr>
        <w:t>in order to</w:t>
      </w:r>
      <w:proofErr w:type="gramEnd"/>
      <w:r>
        <w:rPr>
          <w:rFonts w:ascii="Arial" w:hAnsi="Arial" w:cs="Arial"/>
          <w:color w:val="000000" w:themeColor="text1"/>
          <w:sz w:val="22"/>
        </w:rPr>
        <w:t xml:space="preserve"> receive support</w:t>
      </w:r>
      <w:r>
        <w:rPr>
          <w:rFonts w:ascii="Arial" w:hAnsi="Arial" w:cs="Arial"/>
          <w:color w:val="000000" w:themeColor="text1"/>
          <w:sz w:val="22"/>
          <w:lang w:val="en-US" w:bidi="bn-BD"/>
        </w:rPr>
        <w:t xml:space="preserve">. As a student social worker, the case study mainly </w:t>
      </w:r>
      <w:proofErr w:type="gramStart"/>
      <w:r>
        <w:rPr>
          <w:rFonts w:ascii="Arial" w:hAnsi="Arial" w:cs="Arial"/>
          <w:color w:val="000000" w:themeColor="text1"/>
          <w:sz w:val="22"/>
          <w:lang w:val="en-US" w:bidi="bn-BD"/>
        </w:rPr>
        <w:t>indicates about</w:t>
      </w:r>
      <w:proofErr w:type="gramEnd"/>
      <w:r>
        <w:rPr>
          <w:rFonts w:ascii="Arial" w:hAnsi="Arial" w:cs="Arial"/>
          <w:color w:val="000000" w:themeColor="text1"/>
          <w:sz w:val="22"/>
          <w:lang w:val="en-US" w:bidi="bn-BD"/>
        </w:rPr>
        <w:t xml:space="preserve"> an adult as well as child in Birmingham. </w:t>
      </w:r>
    </w:p>
    <w:p w14:paraId="0EA25C2D" w14:textId="77777777" w:rsidR="00B15978" w:rsidRDefault="00EE12FE">
      <w:pPr>
        <w:spacing w:line="360" w:lineRule="auto"/>
        <w:rPr>
          <w:rFonts w:ascii="Arial" w:hAnsi="Arial" w:cs="Arial"/>
          <w:color w:val="000000" w:themeColor="text1"/>
          <w:sz w:val="22"/>
          <w:lang w:bidi="bn-BD"/>
        </w:rPr>
      </w:pPr>
      <w:r>
        <w:rPr>
          <w:rFonts w:ascii="Arial" w:hAnsi="Arial" w:cs="Arial"/>
          <w:color w:val="000000" w:themeColor="text1"/>
          <w:sz w:val="22"/>
          <w:lang w:bidi="bn-BD"/>
        </w:rPr>
        <w:t xml:space="preserve"> </w:t>
      </w:r>
    </w:p>
    <w:p w14:paraId="05B6DB5B" w14:textId="77777777" w:rsidR="00B15978" w:rsidRDefault="00B15978">
      <w:pPr>
        <w:spacing w:line="360" w:lineRule="auto"/>
        <w:rPr>
          <w:rFonts w:ascii="Arial" w:hAnsi="Arial" w:cs="Arial"/>
          <w:color w:val="000000" w:themeColor="text1"/>
          <w:lang w:bidi="bn-BD"/>
        </w:rPr>
      </w:pPr>
    </w:p>
    <w:p w14:paraId="5309DD97" w14:textId="77777777" w:rsidR="00B15978" w:rsidRDefault="00EE12FE">
      <w:pPr>
        <w:spacing w:line="360" w:lineRule="auto"/>
        <w:rPr>
          <w:rFonts w:ascii="Arial" w:hAnsi="Arial" w:cs="Arial"/>
          <w:b/>
          <w:bCs/>
          <w:color w:val="000000" w:themeColor="text1"/>
          <w:sz w:val="32"/>
          <w:szCs w:val="32"/>
          <w:lang w:bidi="bn-BD"/>
        </w:rPr>
      </w:pPr>
      <w:r>
        <w:rPr>
          <w:rFonts w:ascii="Arial" w:hAnsi="Arial" w:cs="Arial"/>
          <w:color w:val="000000" w:themeColor="text1"/>
        </w:rPr>
        <w:br w:type="page"/>
      </w:r>
    </w:p>
    <w:p w14:paraId="3C86D827" w14:textId="77777777" w:rsidR="00B15978" w:rsidRDefault="00EE12FE">
      <w:pPr>
        <w:pStyle w:val="Heading1"/>
        <w:rPr>
          <w:rFonts w:ascii="Arial" w:hAnsi="Arial" w:cs="Arial"/>
          <w:color w:val="000000" w:themeColor="text1"/>
          <w:sz w:val="24"/>
          <w:szCs w:val="24"/>
        </w:rPr>
      </w:pPr>
      <w:bookmarkStart w:id="1" w:name="_Toc231902616"/>
      <w:r>
        <w:rPr>
          <w:rFonts w:ascii="Arial" w:hAnsi="Arial" w:cs="Arial"/>
          <w:color w:val="000000" w:themeColor="text1"/>
          <w:sz w:val="24"/>
          <w:szCs w:val="24"/>
        </w:rPr>
        <w:lastRenderedPageBreak/>
        <w:t>Explanation of the Early help system</w:t>
      </w:r>
      <w:bookmarkEnd w:id="1"/>
      <w:r>
        <w:rPr>
          <w:rFonts w:ascii="Arial" w:hAnsi="Arial" w:cs="Arial"/>
          <w:color w:val="000000" w:themeColor="text1"/>
          <w:sz w:val="24"/>
          <w:szCs w:val="24"/>
        </w:rPr>
        <w:t xml:space="preserve"> </w:t>
      </w:r>
    </w:p>
    <w:p w14:paraId="1C1F1208" w14:textId="77777777" w:rsidR="00B15978" w:rsidRDefault="00EE12FE">
      <w:pPr>
        <w:spacing w:line="360" w:lineRule="auto"/>
        <w:jc w:val="both"/>
        <w:rPr>
          <w:rFonts w:ascii="Arial" w:hAnsi="Arial" w:cs="Arial"/>
          <w:color w:val="000000" w:themeColor="text1"/>
          <w:sz w:val="22"/>
        </w:rPr>
      </w:pPr>
      <w:r>
        <w:rPr>
          <w:rFonts w:ascii="Arial" w:hAnsi="Arial" w:cs="Arial"/>
          <w:color w:val="000000" w:themeColor="text1"/>
          <w:sz w:val="22"/>
        </w:rPr>
        <w:t xml:space="preserve">As a student worker, it is fundamental to learn and understand about early help in terms of real safeguarding practice in terms of involving children and adults. Early Help is a preventative model in the safeguarding practice, which is designed to detect the upcoming needs of children, youngsters, and their families and address the needs at the earliest stage. Early Help focuses on prevention and not cure, therefore, </w:t>
      </w:r>
      <w:proofErr w:type="gramStart"/>
      <w:r>
        <w:rPr>
          <w:rFonts w:ascii="Arial" w:hAnsi="Arial" w:cs="Arial"/>
          <w:color w:val="000000" w:themeColor="text1"/>
          <w:sz w:val="22"/>
        </w:rPr>
        <w:t>offering assistance</w:t>
      </w:r>
      <w:proofErr w:type="gramEnd"/>
      <w:r>
        <w:rPr>
          <w:rFonts w:ascii="Arial" w:hAnsi="Arial" w:cs="Arial"/>
          <w:color w:val="000000" w:themeColor="text1"/>
          <w:sz w:val="22"/>
        </w:rPr>
        <w:t xml:space="preserve"> by consulting and working with partners at all possible levels of intervention to make sure that the issues at hand will not grow out of proportion. It is the most important method of improving long-term results and reducing the risks of damage, negligence or family dysfunction (Neto et al. 2024).</w:t>
      </w:r>
    </w:p>
    <w:p w14:paraId="6F0389C8" w14:textId="77777777" w:rsidR="00B15978" w:rsidRDefault="00EE12FE">
      <w:pPr>
        <w:pStyle w:val="Heading1"/>
        <w:rPr>
          <w:rFonts w:ascii="Arial" w:hAnsi="Arial" w:cs="Arial"/>
          <w:color w:val="000000" w:themeColor="text1"/>
          <w:sz w:val="24"/>
          <w:szCs w:val="24"/>
        </w:rPr>
      </w:pPr>
      <w:r>
        <w:rPr>
          <w:rFonts w:ascii="Arial" w:hAnsi="Arial" w:cs="Arial"/>
          <w:color w:val="000000" w:themeColor="text1"/>
          <w:sz w:val="24"/>
          <w:szCs w:val="24"/>
        </w:rPr>
        <w:t xml:space="preserve">The Early Help System Guide (HM Government) </w:t>
      </w:r>
    </w:p>
    <w:p w14:paraId="75C9A56E" w14:textId="77777777" w:rsidR="00B15978" w:rsidRDefault="00EE12FE">
      <w:pPr>
        <w:spacing w:line="360" w:lineRule="auto"/>
        <w:jc w:val="both"/>
        <w:rPr>
          <w:rFonts w:ascii="Arial" w:hAnsi="Arial" w:cs="Arial"/>
          <w:color w:val="000000" w:themeColor="text1"/>
          <w:sz w:val="22"/>
        </w:rPr>
      </w:pPr>
      <w:r>
        <w:rPr>
          <w:rFonts w:ascii="Arial" w:hAnsi="Arial" w:cs="Arial"/>
          <w:color w:val="000000" w:themeColor="text1"/>
        </w:rPr>
        <w:t xml:space="preserve">posits that Early Help is not a </w:t>
      </w:r>
      <w:r>
        <w:rPr>
          <w:rFonts w:ascii="Arial" w:hAnsi="Arial" w:cs="Arial"/>
          <w:color w:val="000000" w:themeColor="text1"/>
          <w:sz w:val="22"/>
        </w:rPr>
        <w:t>one-service delivery but an integrated system of support which can be developed by collaboration across several agencies. One aspect of Early Help is the early identification and assessment of need, which is often conducted by an Early Help Assessment (EHA) (</w:t>
      </w:r>
      <w:r>
        <w:rPr>
          <w:rFonts w:ascii="Arial" w:hAnsi="Arial" w:cs="Arial"/>
          <w:color w:val="000000" w:themeColor="text1"/>
          <w:sz w:val="22"/>
          <w:lang w:val="en-US"/>
        </w:rPr>
        <w:t>Assets, 2022)</w:t>
      </w:r>
      <w:r>
        <w:rPr>
          <w:rFonts w:ascii="Arial" w:hAnsi="Arial" w:cs="Arial"/>
          <w:color w:val="000000" w:themeColor="text1"/>
          <w:sz w:val="22"/>
        </w:rPr>
        <w:t xml:space="preserve">. This procedure will assist specialists in collecting data regarding the situation of the family and determining the relevant assistance. After assessment, a coordinated plan is made that may be headed by an assigned lead professional </w:t>
      </w:r>
      <w:proofErr w:type="gramStart"/>
      <w:r>
        <w:rPr>
          <w:rFonts w:ascii="Arial" w:hAnsi="Arial" w:cs="Arial"/>
          <w:color w:val="000000" w:themeColor="text1"/>
          <w:sz w:val="22"/>
        </w:rPr>
        <w:t>in order to</w:t>
      </w:r>
      <w:proofErr w:type="gramEnd"/>
      <w:r>
        <w:rPr>
          <w:rFonts w:ascii="Arial" w:hAnsi="Arial" w:cs="Arial"/>
          <w:color w:val="000000" w:themeColor="text1"/>
          <w:sz w:val="22"/>
        </w:rPr>
        <w:t xml:space="preserve"> ensure the various services interact. This can incorporate frequent combinations like the Team Around the Family (TAF), where the various professionals involved in various sectors make regular meetings to discuss the progress that is being made and to realign the support when need be.</w:t>
      </w:r>
    </w:p>
    <w:p w14:paraId="53DC5CD4" w14:textId="77777777" w:rsidR="00B15978" w:rsidRDefault="00EE12FE">
      <w:pPr>
        <w:spacing w:line="360" w:lineRule="auto"/>
        <w:jc w:val="both"/>
        <w:rPr>
          <w:rFonts w:ascii="Arial" w:hAnsi="Arial" w:cs="Arial"/>
          <w:color w:val="000000" w:themeColor="text1"/>
          <w:sz w:val="22"/>
        </w:rPr>
      </w:pPr>
      <w:r>
        <w:rPr>
          <w:rFonts w:ascii="Arial" w:hAnsi="Arial" w:cs="Arial"/>
          <w:color w:val="000000" w:themeColor="text1"/>
          <w:sz w:val="22"/>
        </w:rPr>
        <w:t xml:space="preserve">In addition to this, early help is mainly associated with and supported through </w:t>
      </w:r>
      <w:r>
        <w:rPr>
          <w:rFonts w:ascii="Arial" w:hAnsi="Arial" w:cs="Arial"/>
          <w:b/>
          <w:bCs/>
          <w:color w:val="000000" w:themeColor="text1"/>
          <w:sz w:val="22"/>
        </w:rPr>
        <w:t>Safeguard Children (2023),</w:t>
      </w:r>
      <w:r>
        <w:rPr>
          <w:rFonts w:ascii="Arial" w:hAnsi="Arial" w:cs="Arial"/>
          <w:color w:val="000000" w:themeColor="text1"/>
          <w:sz w:val="22"/>
        </w:rPr>
        <w:t xml:space="preserve"> as it is allied with effective safeguarding practices, and during an early intervention, this can result in creating a positive impact. Also, an early help system results in supporting a positive culture as well as the well-being of individuals (</w:t>
      </w:r>
      <w:proofErr w:type="spellStart"/>
      <w:r>
        <w:rPr>
          <w:rFonts w:ascii="Arial" w:hAnsi="Arial" w:cs="Arial"/>
          <w:color w:val="000000" w:themeColor="text1"/>
          <w:sz w:val="22"/>
        </w:rPr>
        <w:t>Buivydaite</w:t>
      </w:r>
      <w:proofErr w:type="spellEnd"/>
      <w:r>
        <w:rPr>
          <w:rFonts w:ascii="Arial" w:hAnsi="Arial" w:cs="Arial"/>
          <w:color w:val="000000" w:themeColor="text1"/>
          <w:sz w:val="22"/>
        </w:rPr>
        <w:t>, et al. 2023)</w:t>
      </w:r>
      <w:r>
        <w:rPr>
          <w:rFonts w:ascii="Arial" w:hAnsi="Arial" w:cs="Arial"/>
          <w:color w:val="000000" w:themeColor="text1"/>
          <w:sz w:val="22"/>
          <w:lang w:val="en-US"/>
        </w:rPr>
        <w:t>.</w:t>
      </w:r>
    </w:p>
    <w:p w14:paraId="47E21233" w14:textId="77777777" w:rsidR="00B15978" w:rsidRDefault="00B15978">
      <w:pPr>
        <w:spacing w:line="360" w:lineRule="auto"/>
        <w:rPr>
          <w:rFonts w:ascii="Arial" w:hAnsi="Arial" w:cs="Arial"/>
          <w:color w:val="000000" w:themeColor="text1"/>
          <w:lang w:bidi="bn-BD"/>
        </w:rPr>
      </w:pPr>
    </w:p>
    <w:p w14:paraId="46E0F88E" w14:textId="77777777" w:rsidR="00B15978" w:rsidRDefault="00EE12FE">
      <w:pPr>
        <w:spacing w:line="360" w:lineRule="auto"/>
        <w:rPr>
          <w:rFonts w:ascii="Arial" w:hAnsi="Arial" w:cs="Arial"/>
          <w:b/>
          <w:bCs/>
          <w:color w:val="000000" w:themeColor="text1"/>
          <w:sz w:val="32"/>
          <w:szCs w:val="32"/>
          <w:lang w:bidi="bn-BD"/>
        </w:rPr>
      </w:pPr>
      <w:r>
        <w:rPr>
          <w:rFonts w:ascii="Arial" w:hAnsi="Arial" w:cs="Arial"/>
          <w:color w:val="000000" w:themeColor="text1"/>
        </w:rPr>
        <w:br w:type="page"/>
      </w:r>
    </w:p>
    <w:p w14:paraId="3FAC4B1C" w14:textId="77777777" w:rsidR="00B15978" w:rsidRDefault="00EE12FE">
      <w:pPr>
        <w:pStyle w:val="Heading1"/>
        <w:rPr>
          <w:rFonts w:ascii="Arial" w:hAnsi="Arial" w:cs="Arial"/>
          <w:color w:val="000000" w:themeColor="text1"/>
          <w:sz w:val="24"/>
          <w:szCs w:val="24"/>
        </w:rPr>
      </w:pPr>
      <w:bookmarkStart w:id="2" w:name="_Toc231902617"/>
      <w:r>
        <w:rPr>
          <w:rFonts w:ascii="Arial" w:hAnsi="Arial" w:cs="Arial"/>
          <w:color w:val="000000" w:themeColor="text1"/>
          <w:sz w:val="24"/>
          <w:szCs w:val="24"/>
        </w:rPr>
        <w:lastRenderedPageBreak/>
        <w:t>Explanation of multi-agency working</w:t>
      </w:r>
      <w:bookmarkEnd w:id="2"/>
      <w:r>
        <w:rPr>
          <w:rFonts w:ascii="Arial" w:hAnsi="Arial" w:cs="Arial"/>
          <w:color w:val="000000" w:themeColor="text1"/>
          <w:sz w:val="24"/>
          <w:szCs w:val="24"/>
        </w:rPr>
        <w:t xml:space="preserve"> </w:t>
      </w:r>
    </w:p>
    <w:p w14:paraId="4FCA3DBF" w14:textId="77777777" w:rsidR="00B15978" w:rsidRDefault="00EE12FE">
      <w:pPr>
        <w:spacing w:line="360" w:lineRule="auto"/>
        <w:jc w:val="both"/>
        <w:rPr>
          <w:rFonts w:ascii="Arial" w:hAnsi="Arial" w:cs="Arial"/>
          <w:color w:val="000000" w:themeColor="text1"/>
          <w:sz w:val="22"/>
        </w:rPr>
      </w:pPr>
      <w:r>
        <w:rPr>
          <w:rFonts w:ascii="Arial" w:hAnsi="Arial" w:cs="Arial"/>
          <w:color w:val="000000" w:themeColor="text1"/>
          <w:sz w:val="22"/>
        </w:rPr>
        <w:t>As a student social worker, it is important to learn and understand about early help within a real safeguarding strategy in terms of children as well as adults.  Multi-agency working the concept of multi-agency working describes the integration of the collaboration of various professionals working together to assist children, the youth and families with extra needs. Within the framework of the safeguarding and Early Help, this model integrates knowledge in a variety of areas, such as health services, education, social care, police, mental health services and voluntary or community organisations. This is to make sure that the complex needs that affect the family are handled in a joined-up and holistic way and not in isolation.</w:t>
      </w:r>
    </w:p>
    <w:p w14:paraId="1CAFBAA8" w14:textId="77777777" w:rsidR="00B15978" w:rsidRDefault="00EE12FE">
      <w:pPr>
        <w:spacing w:line="360" w:lineRule="auto"/>
        <w:jc w:val="both"/>
        <w:rPr>
          <w:rFonts w:ascii="Arial" w:hAnsi="Arial" w:cs="Arial"/>
          <w:color w:val="000000" w:themeColor="text1"/>
          <w:sz w:val="22"/>
        </w:rPr>
      </w:pPr>
      <w:r>
        <w:rPr>
          <w:rFonts w:ascii="Arial" w:hAnsi="Arial" w:cs="Arial"/>
          <w:color w:val="000000" w:themeColor="text1"/>
          <w:sz w:val="22"/>
        </w:rPr>
        <w:t xml:space="preserve">One of the main concepts of multi-agency working is the sharing of information, whereby a professional will be able to establish a more precise picture of the situation of a child or a family. This aids in making decisions and decreases the chance of children falling through gaps between services. Practically, information exchange is done within the confines of the law and ethical considerations, with the best interests of the child in mind and with utmost confidentiality (Purcell, Baginsky, and </w:t>
      </w:r>
      <w:proofErr w:type="spellStart"/>
      <w:r>
        <w:rPr>
          <w:rFonts w:ascii="Arial" w:hAnsi="Arial" w:cs="Arial"/>
          <w:color w:val="000000" w:themeColor="text1"/>
          <w:sz w:val="22"/>
        </w:rPr>
        <w:t>Steils</w:t>
      </w:r>
      <w:proofErr w:type="spellEnd"/>
      <w:r>
        <w:rPr>
          <w:rFonts w:ascii="Arial" w:hAnsi="Arial" w:cs="Arial"/>
          <w:color w:val="000000" w:themeColor="text1"/>
          <w:sz w:val="22"/>
        </w:rPr>
        <w:t>, 2025).</w:t>
      </w:r>
    </w:p>
    <w:p w14:paraId="1C987296" w14:textId="77777777" w:rsidR="00B15978" w:rsidRDefault="00EE12FE">
      <w:pPr>
        <w:spacing w:line="360" w:lineRule="auto"/>
        <w:jc w:val="both"/>
        <w:rPr>
          <w:rFonts w:ascii="Arial" w:hAnsi="Arial" w:cs="Arial"/>
          <w:color w:val="000000" w:themeColor="text1"/>
          <w:sz w:val="22"/>
        </w:rPr>
      </w:pPr>
      <w:r>
        <w:rPr>
          <w:rFonts w:ascii="Arial" w:hAnsi="Arial" w:cs="Arial"/>
          <w:color w:val="000000" w:themeColor="text1"/>
          <w:sz w:val="22"/>
        </w:rPr>
        <w:t xml:space="preserve">When working in Early Help systems, multi-agency working may be organised by having a lead professional who facilitates help and serves as the primary agent in contact with the family. This professional makes sure that there are common end results that all the involved agencies strive to achieve, and interventions of these agencies are not overlapping or contradicting. Team Around the Family (TAF) and regular meetings offer a formal occasion within the team where the professionals can compare the progress, debate over any issues and review the support plans </w:t>
      </w:r>
      <w:proofErr w:type="gramStart"/>
      <w:r>
        <w:rPr>
          <w:rFonts w:ascii="Arial" w:hAnsi="Arial" w:cs="Arial"/>
          <w:color w:val="000000" w:themeColor="text1"/>
          <w:sz w:val="22"/>
        </w:rPr>
        <w:t>in order to</w:t>
      </w:r>
      <w:proofErr w:type="gramEnd"/>
      <w:r>
        <w:rPr>
          <w:rFonts w:ascii="Arial" w:hAnsi="Arial" w:cs="Arial"/>
          <w:color w:val="000000" w:themeColor="text1"/>
          <w:sz w:val="22"/>
        </w:rPr>
        <w:t xml:space="preserve"> meet the needs (Myers, Collins, and Maguire, 2024).</w:t>
      </w:r>
    </w:p>
    <w:p w14:paraId="1F7096C5" w14:textId="77777777" w:rsidR="00B15978" w:rsidRDefault="00EE12FE">
      <w:pPr>
        <w:spacing w:line="360" w:lineRule="auto"/>
        <w:jc w:val="both"/>
        <w:rPr>
          <w:rFonts w:ascii="Arial" w:hAnsi="Arial" w:cs="Arial"/>
          <w:color w:val="000000" w:themeColor="text1"/>
          <w:sz w:val="22"/>
          <w:lang w:val="en-US"/>
        </w:rPr>
      </w:pPr>
      <w:r>
        <w:rPr>
          <w:rFonts w:ascii="Arial" w:hAnsi="Arial" w:cs="Arial"/>
          <w:color w:val="000000" w:themeColor="text1"/>
          <w:sz w:val="22"/>
        </w:rPr>
        <w:t>Working Together to Safeguard Children (2023) firmly underlines the significance of multi-agency working, as it says that the responsibility to protect children can and should belong to all the concerned agencies (</w:t>
      </w:r>
      <w:r>
        <w:rPr>
          <w:rFonts w:ascii="Arial" w:hAnsi="Arial" w:cs="Arial"/>
          <w:color w:val="000000" w:themeColor="text1"/>
          <w:sz w:val="22"/>
          <w:lang w:val="en-US"/>
        </w:rPr>
        <w:t>Assets, 2026)</w:t>
      </w:r>
      <w:r>
        <w:rPr>
          <w:rFonts w:ascii="Arial" w:hAnsi="Arial" w:cs="Arial"/>
          <w:color w:val="000000" w:themeColor="text1"/>
          <w:sz w:val="22"/>
        </w:rPr>
        <w:t>. It helps understand that no single organisation could satisfy the needs of a child as much as possible</w:t>
      </w:r>
      <w:proofErr w:type="gramStart"/>
      <w:r>
        <w:rPr>
          <w:rFonts w:ascii="Arial" w:hAnsi="Arial" w:cs="Arial"/>
          <w:color w:val="000000" w:themeColor="text1"/>
          <w:sz w:val="22"/>
        </w:rPr>
        <w:t>, in particular, when</w:t>
      </w:r>
      <w:proofErr w:type="gramEnd"/>
      <w:r>
        <w:rPr>
          <w:rFonts w:ascii="Arial" w:hAnsi="Arial" w:cs="Arial"/>
          <w:color w:val="000000" w:themeColor="text1"/>
          <w:sz w:val="22"/>
        </w:rPr>
        <w:t xml:space="preserve"> there are also complex problems, or when there are several possible risk factors, such as neglect, domestic violence or mental health issues. An efficient multi-agency working enhances the quality and consistency of the level of service offered to the families. It helps to identify risk early, utilises resources more effectively, and achieves better outcomes among children and families. Nonetheless, this will work best involving effective communication, understanding roles among individuals, and effective coordination among services</w:t>
      </w:r>
      <w:r>
        <w:rPr>
          <w:rFonts w:ascii="Arial" w:hAnsi="Arial" w:cs="Arial"/>
          <w:color w:val="000000" w:themeColor="text1"/>
          <w:sz w:val="22"/>
          <w:lang w:val="en-US"/>
        </w:rPr>
        <w:t>.</w:t>
      </w:r>
    </w:p>
    <w:p w14:paraId="3D54D8D6" w14:textId="77777777" w:rsidR="00B15978" w:rsidRDefault="00B15978">
      <w:pPr>
        <w:spacing w:line="360" w:lineRule="auto"/>
        <w:jc w:val="both"/>
        <w:rPr>
          <w:rFonts w:ascii="Arial" w:hAnsi="Arial" w:cs="Arial"/>
          <w:color w:val="000000" w:themeColor="text1"/>
          <w:sz w:val="22"/>
          <w:lang w:val="en-US"/>
        </w:rPr>
      </w:pPr>
    </w:p>
    <w:p w14:paraId="7B0F5857" w14:textId="77777777" w:rsidR="00B15978" w:rsidRDefault="00B15978">
      <w:pPr>
        <w:spacing w:line="360" w:lineRule="auto"/>
        <w:jc w:val="both"/>
        <w:rPr>
          <w:rFonts w:ascii="Arial" w:hAnsi="Arial" w:cs="Arial"/>
          <w:color w:val="000000" w:themeColor="text1"/>
          <w:sz w:val="22"/>
          <w:lang w:val="en-US"/>
        </w:rPr>
      </w:pPr>
    </w:p>
    <w:p w14:paraId="16BCF034" w14:textId="77777777" w:rsidR="00B15978" w:rsidRDefault="00EE12FE">
      <w:pPr>
        <w:pStyle w:val="Heading1"/>
        <w:rPr>
          <w:rFonts w:ascii="Arial" w:hAnsi="Arial" w:cs="Arial"/>
          <w:color w:val="000000" w:themeColor="text1"/>
          <w:sz w:val="24"/>
          <w:szCs w:val="24"/>
        </w:rPr>
      </w:pPr>
      <w:bookmarkStart w:id="3" w:name="_Toc231902618"/>
      <w:r>
        <w:rPr>
          <w:rFonts w:ascii="Arial" w:hAnsi="Arial" w:cs="Arial"/>
          <w:color w:val="000000" w:themeColor="text1"/>
          <w:sz w:val="24"/>
          <w:szCs w:val="24"/>
        </w:rPr>
        <w:lastRenderedPageBreak/>
        <w:t>An evaluation of each</w:t>
      </w:r>
      <w:bookmarkEnd w:id="3"/>
      <w:r>
        <w:rPr>
          <w:rFonts w:ascii="Arial" w:hAnsi="Arial" w:cs="Arial"/>
          <w:color w:val="000000" w:themeColor="text1"/>
          <w:sz w:val="24"/>
          <w:szCs w:val="24"/>
        </w:rPr>
        <w:t xml:space="preserve"> </w:t>
      </w:r>
    </w:p>
    <w:p w14:paraId="6957B243" w14:textId="77777777" w:rsidR="00B15978" w:rsidRDefault="00EE12FE">
      <w:pPr>
        <w:pStyle w:val="Heading1"/>
        <w:rPr>
          <w:rFonts w:ascii="Arial" w:hAnsi="Arial" w:cs="Arial"/>
          <w:color w:val="000000" w:themeColor="text1"/>
          <w:sz w:val="24"/>
          <w:szCs w:val="24"/>
          <w:lang w:val="en-US"/>
        </w:rPr>
      </w:pPr>
      <w:r>
        <w:rPr>
          <w:rFonts w:ascii="Arial" w:hAnsi="Arial" w:cs="Arial"/>
          <w:color w:val="000000" w:themeColor="text1"/>
          <w:sz w:val="24"/>
          <w:szCs w:val="24"/>
          <w:lang w:val="en-US"/>
        </w:rPr>
        <w:t>Leicestershire County Council – Early Help Evaluation</w:t>
      </w:r>
    </w:p>
    <w:p w14:paraId="645E9718" w14:textId="77777777" w:rsidR="00B15978" w:rsidRDefault="00EE12FE">
      <w:pPr>
        <w:spacing w:line="360" w:lineRule="auto"/>
        <w:jc w:val="both"/>
        <w:rPr>
          <w:rFonts w:ascii="Arial" w:hAnsi="Arial" w:cs="Arial"/>
          <w:color w:val="000000" w:themeColor="text1"/>
          <w:sz w:val="22"/>
        </w:rPr>
      </w:pPr>
      <w:r>
        <w:rPr>
          <w:rFonts w:ascii="Arial" w:hAnsi="Arial" w:cs="Arial"/>
          <w:color w:val="000000" w:themeColor="text1"/>
          <w:sz w:val="22"/>
        </w:rPr>
        <w:t>Leicestershire County Council offers a clear and ordered display of the Early Help services on its webpage and consequently offers clear links to safeguarding pathways and multi-agency support. The Early Help information can be quite accessible, as it can be found already within a wider range of children and family services, which helps to ensure its accessibility to professionals and families in need of advice.</w:t>
      </w:r>
    </w:p>
    <w:p w14:paraId="1BD75CFF" w14:textId="77777777" w:rsidR="00B15978" w:rsidRDefault="00EE12FE">
      <w:pPr>
        <w:spacing w:line="360" w:lineRule="auto"/>
        <w:jc w:val="both"/>
        <w:rPr>
          <w:rFonts w:ascii="Arial" w:hAnsi="Arial" w:cs="Arial"/>
          <w:color w:val="000000" w:themeColor="text1"/>
          <w:sz w:val="22"/>
        </w:rPr>
      </w:pPr>
      <w:r>
        <w:rPr>
          <w:rFonts w:ascii="Arial" w:hAnsi="Arial" w:cs="Arial"/>
          <w:color w:val="000000" w:themeColor="text1"/>
          <w:sz w:val="22"/>
        </w:rPr>
        <w:t>Concerning clarity, the site provides an in-depth description of Early Help as a preventive intervention, and its purpose of helping children and families with unmet needs and potential to progress to the statutory social care phase. It lists the criteria of eligibility and elaborates on the use of the Early Help assessments to identify the needs and assemble support. This shows there is a high conformity with the principles of Working Together to Safeguard Children (2023).</w:t>
      </w:r>
    </w:p>
    <w:p w14:paraId="30175DFB" w14:textId="77777777" w:rsidR="00B15978" w:rsidRDefault="00EE12FE">
      <w:pPr>
        <w:spacing w:line="360" w:lineRule="auto"/>
        <w:jc w:val="both"/>
        <w:rPr>
          <w:rFonts w:ascii="Arial" w:hAnsi="Arial" w:cs="Arial"/>
          <w:color w:val="000000" w:themeColor="text1"/>
          <w:sz w:val="22"/>
        </w:rPr>
      </w:pPr>
      <w:r>
        <w:rPr>
          <w:rFonts w:ascii="Arial" w:hAnsi="Arial" w:cs="Arial"/>
          <w:color w:val="000000" w:themeColor="text1"/>
          <w:sz w:val="22"/>
        </w:rPr>
        <w:t>The information about referral pathways, the application of Early Help assessments, and the safeguarding referral processes is also described clearly on the site. The working of multi-agencies is deeply rooted in terms of planning, professionals in charge, and the cooperation of services, including education, health, and social care (</w:t>
      </w:r>
      <w:r>
        <w:rPr>
          <w:rFonts w:ascii="Arial" w:hAnsi="Arial" w:cs="Arial"/>
          <w:color w:val="000000" w:themeColor="text1"/>
          <w:sz w:val="22"/>
          <w:lang w:val="en-US"/>
        </w:rPr>
        <w:t>Leicestershire, 2026)</w:t>
      </w:r>
      <w:r>
        <w:rPr>
          <w:rFonts w:ascii="Arial" w:hAnsi="Arial" w:cs="Arial"/>
          <w:color w:val="000000" w:themeColor="text1"/>
          <w:sz w:val="22"/>
        </w:rPr>
        <w:t>.</w:t>
      </w:r>
    </w:p>
    <w:p w14:paraId="0B7D3AA2" w14:textId="77777777" w:rsidR="00B15978" w:rsidRDefault="00EE12FE">
      <w:pPr>
        <w:spacing w:line="360" w:lineRule="auto"/>
        <w:jc w:val="both"/>
        <w:rPr>
          <w:rFonts w:ascii="Arial" w:hAnsi="Arial" w:cs="Arial"/>
          <w:color w:val="000000" w:themeColor="text1"/>
          <w:sz w:val="22"/>
        </w:rPr>
      </w:pPr>
      <w:r>
        <w:rPr>
          <w:rFonts w:ascii="Arial" w:hAnsi="Arial" w:cs="Arial"/>
          <w:color w:val="000000" w:themeColor="text1"/>
          <w:sz w:val="22"/>
        </w:rPr>
        <w:t>One of the strong sides of the Leicestershire site is the degree of detail and systematisation, which</w:t>
      </w:r>
      <w:proofErr w:type="gramStart"/>
      <w:r>
        <w:rPr>
          <w:rFonts w:ascii="Arial" w:hAnsi="Arial" w:cs="Arial"/>
          <w:color w:val="000000" w:themeColor="text1"/>
          <w:sz w:val="22"/>
        </w:rPr>
        <w:t>, in particular, are</w:t>
      </w:r>
      <w:proofErr w:type="gramEnd"/>
      <w:r>
        <w:rPr>
          <w:rFonts w:ascii="Arial" w:hAnsi="Arial" w:cs="Arial"/>
          <w:color w:val="000000" w:themeColor="text1"/>
          <w:sz w:val="22"/>
        </w:rPr>
        <w:t xml:space="preserve"> helpful in the case of the need of the professional and practitioner to have a clear idea of the procedure. The only problem is that certain parts are written in technical terms and terminology of certain safeguards (e.g., referral processes and assessment structures</w:t>
      </w:r>
      <w:proofErr w:type="gramStart"/>
      <w:r>
        <w:rPr>
          <w:rFonts w:ascii="Arial" w:hAnsi="Arial" w:cs="Arial"/>
          <w:color w:val="000000" w:themeColor="text1"/>
          <w:sz w:val="22"/>
        </w:rPr>
        <w:t>), and</w:t>
      </w:r>
      <w:proofErr w:type="gramEnd"/>
      <w:r>
        <w:rPr>
          <w:rFonts w:ascii="Arial" w:hAnsi="Arial" w:cs="Arial"/>
          <w:color w:val="000000" w:themeColor="text1"/>
          <w:sz w:val="22"/>
        </w:rPr>
        <w:t xml:space="preserve"> are less readable by parents or carers who lack expertise. This may decrease the level of convenience to non-specialist users who may </w:t>
      </w:r>
      <w:proofErr w:type="gramStart"/>
      <w:r>
        <w:rPr>
          <w:rFonts w:ascii="Arial" w:hAnsi="Arial" w:cs="Arial"/>
          <w:color w:val="000000" w:themeColor="text1"/>
          <w:sz w:val="22"/>
        </w:rPr>
        <w:t>be in need of</w:t>
      </w:r>
      <w:proofErr w:type="gramEnd"/>
      <w:r>
        <w:rPr>
          <w:rFonts w:ascii="Arial" w:hAnsi="Arial" w:cs="Arial"/>
          <w:color w:val="000000" w:themeColor="text1"/>
          <w:sz w:val="22"/>
        </w:rPr>
        <w:t xml:space="preserve"> assistance. Altogether, Leicestershire County Council offers a good, well-developed, professionally focused Early Help system that can be seen to be strong in details and structure, but not as user-friendly as it would be to the lay person</w:t>
      </w:r>
      <w:r>
        <w:rPr>
          <w:rFonts w:ascii="Arial" w:hAnsi="Arial" w:cs="Arial"/>
          <w:color w:val="000000" w:themeColor="text1"/>
          <w:sz w:val="22"/>
          <w:lang w:val="en-US"/>
        </w:rPr>
        <w:t>.</w:t>
      </w:r>
    </w:p>
    <w:p w14:paraId="5E3F0129" w14:textId="77777777" w:rsidR="00B15978" w:rsidRDefault="00EE12FE">
      <w:pPr>
        <w:pStyle w:val="Heading1"/>
        <w:rPr>
          <w:rFonts w:ascii="Arial" w:hAnsi="Arial" w:cs="Arial"/>
          <w:color w:val="000000" w:themeColor="text1"/>
          <w:sz w:val="24"/>
          <w:szCs w:val="24"/>
          <w:lang w:val="en-US"/>
        </w:rPr>
      </w:pPr>
      <w:r>
        <w:rPr>
          <w:rFonts w:ascii="Arial" w:hAnsi="Arial" w:cs="Arial"/>
          <w:color w:val="000000" w:themeColor="text1"/>
          <w:sz w:val="24"/>
          <w:szCs w:val="24"/>
          <w:lang w:val="en-US"/>
        </w:rPr>
        <w:t>Norfolk County Council – Early Help Evaluation</w:t>
      </w:r>
    </w:p>
    <w:p w14:paraId="321C7775" w14:textId="77777777" w:rsidR="00B15978" w:rsidRDefault="00EE12FE">
      <w:pPr>
        <w:spacing w:line="360" w:lineRule="auto"/>
        <w:jc w:val="both"/>
        <w:rPr>
          <w:rFonts w:ascii="Arial" w:hAnsi="Arial" w:cs="Arial"/>
          <w:color w:val="000000" w:themeColor="text1"/>
          <w:sz w:val="22"/>
        </w:rPr>
      </w:pPr>
      <w:r>
        <w:rPr>
          <w:rFonts w:ascii="Arial" w:hAnsi="Arial" w:cs="Arial"/>
          <w:color w:val="000000" w:themeColor="text1"/>
          <w:sz w:val="22"/>
        </w:rPr>
        <w:t xml:space="preserve">Norfolk County Council delivers information about Early Help in a more approachable and family-friendly </w:t>
      </w:r>
      <w:proofErr w:type="gramStart"/>
      <w:r>
        <w:rPr>
          <w:rFonts w:ascii="Arial" w:hAnsi="Arial" w:cs="Arial"/>
          <w:color w:val="000000" w:themeColor="text1"/>
          <w:sz w:val="22"/>
        </w:rPr>
        <w:t>format, and</w:t>
      </w:r>
      <w:proofErr w:type="gramEnd"/>
      <w:r>
        <w:rPr>
          <w:rFonts w:ascii="Arial" w:hAnsi="Arial" w:cs="Arial"/>
          <w:color w:val="000000" w:themeColor="text1"/>
          <w:sz w:val="22"/>
        </w:rPr>
        <w:t xml:space="preserve"> puts an important stress on simplicity and language that is easy to understand. The site is typically user-friendly, and Early Help services are openly indicated in a section focusing on family and children's services. This enhances ease of access to parents and caregivers who </w:t>
      </w:r>
      <w:proofErr w:type="gramStart"/>
      <w:r>
        <w:rPr>
          <w:rFonts w:ascii="Arial" w:hAnsi="Arial" w:cs="Arial"/>
          <w:color w:val="000000" w:themeColor="text1"/>
          <w:sz w:val="22"/>
        </w:rPr>
        <w:t>are in need of</w:t>
      </w:r>
      <w:proofErr w:type="gramEnd"/>
      <w:r>
        <w:rPr>
          <w:rFonts w:ascii="Arial" w:hAnsi="Arial" w:cs="Arial"/>
          <w:color w:val="000000" w:themeColor="text1"/>
          <w:sz w:val="22"/>
        </w:rPr>
        <w:t xml:space="preserve"> early intervention support (</w:t>
      </w:r>
      <w:r>
        <w:rPr>
          <w:rFonts w:ascii="Arial" w:hAnsi="Arial" w:cs="Arial"/>
          <w:color w:val="000000" w:themeColor="text1"/>
          <w:sz w:val="22"/>
          <w:lang w:val="en-US"/>
        </w:rPr>
        <w:t>Norfolk, 2026)</w:t>
      </w:r>
      <w:r>
        <w:rPr>
          <w:rFonts w:ascii="Arial" w:hAnsi="Arial" w:cs="Arial"/>
          <w:color w:val="000000" w:themeColor="text1"/>
          <w:sz w:val="22"/>
        </w:rPr>
        <w:t>.</w:t>
      </w:r>
    </w:p>
    <w:p w14:paraId="091F9D1F" w14:textId="77777777" w:rsidR="00B15978" w:rsidRDefault="00EE12FE">
      <w:pPr>
        <w:spacing w:line="360" w:lineRule="auto"/>
        <w:jc w:val="both"/>
        <w:rPr>
          <w:rFonts w:ascii="Arial" w:hAnsi="Arial" w:cs="Arial"/>
          <w:color w:val="000000" w:themeColor="text1"/>
          <w:sz w:val="22"/>
        </w:rPr>
      </w:pPr>
      <w:r>
        <w:rPr>
          <w:rFonts w:ascii="Arial" w:hAnsi="Arial" w:cs="Arial"/>
          <w:color w:val="000000" w:themeColor="text1"/>
          <w:sz w:val="22"/>
        </w:rPr>
        <w:lastRenderedPageBreak/>
        <w:t xml:space="preserve">The Norfolk website has an advantage in being clear about information. We describe Early Help in simple language, based on practical assistance to families, including parenting, emotional well-being support and community-based services. This is consistent with a proactive strategy and ensures that the non-professional users know how to receive assistance without </w:t>
      </w:r>
      <w:proofErr w:type="gramStart"/>
      <w:r>
        <w:rPr>
          <w:rFonts w:ascii="Arial" w:hAnsi="Arial" w:cs="Arial"/>
          <w:color w:val="000000" w:themeColor="text1"/>
          <w:sz w:val="22"/>
        </w:rPr>
        <w:t>actually having</w:t>
      </w:r>
      <w:proofErr w:type="gramEnd"/>
      <w:r>
        <w:rPr>
          <w:rFonts w:ascii="Arial" w:hAnsi="Arial" w:cs="Arial"/>
          <w:color w:val="000000" w:themeColor="text1"/>
          <w:sz w:val="22"/>
        </w:rPr>
        <w:t xml:space="preserve"> a deep knowledge of the safeguarding systems.</w:t>
      </w:r>
    </w:p>
    <w:p w14:paraId="1CDB6B08" w14:textId="77777777" w:rsidR="00B15978" w:rsidRDefault="00EE12FE">
      <w:pPr>
        <w:spacing w:line="360" w:lineRule="auto"/>
        <w:jc w:val="both"/>
        <w:rPr>
          <w:rFonts w:ascii="Arial" w:hAnsi="Arial" w:cs="Arial"/>
          <w:color w:val="000000" w:themeColor="text1"/>
          <w:sz w:val="22"/>
        </w:rPr>
      </w:pPr>
      <w:r>
        <w:rPr>
          <w:rFonts w:ascii="Arial" w:hAnsi="Arial" w:cs="Arial"/>
          <w:color w:val="000000" w:themeColor="text1"/>
          <w:sz w:val="22"/>
        </w:rPr>
        <w:t>Nevertheless, although there is easy access to the site, it is not as informative on formal procedures, including Early Help Assessments (EHA), or the level at which a referral is made, or how a multi-agency team can undertake work. Even though this collaboration between services is implied, it is not highly elucidated in technical and procedural ways.</w:t>
      </w:r>
    </w:p>
    <w:p w14:paraId="28A5D14C" w14:textId="77777777" w:rsidR="00B15978" w:rsidRDefault="00EE12FE">
      <w:pPr>
        <w:spacing w:line="360" w:lineRule="auto"/>
        <w:jc w:val="both"/>
        <w:rPr>
          <w:rFonts w:ascii="Arial" w:hAnsi="Arial" w:cs="Arial"/>
          <w:color w:val="000000" w:themeColor="text1"/>
          <w:sz w:val="22"/>
        </w:rPr>
      </w:pPr>
      <w:r>
        <w:rPr>
          <w:rFonts w:ascii="Arial" w:hAnsi="Arial" w:cs="Arial"/>
          <w:color w:val="000000" w:themeColor="text1"/>
          <w:sz w:val="22"/>
        </w:rPr>
        <w:t xml:space="preserve">Norfolk has a more implicit rather than explicit approach as far as multi-agency working is concerned. It emphasises partnership working and community </w:t>
      </w:r>
      <w:proofErr w:type="gramStart"/>
      <w:r>
        <w:rPr>
          <w:rFonts w:ascii="Arial" w:hAnsi="Arial" w:cs="Arial"/>
          <w:color w:val="000000" w:themeColor="text1"/>
          <w:sz w:val="22"/>
        </w:rPr>
        <w:t>support, but</w:t>
      </w:r>
      <w:proofErr w:type="gramEnd"/>
      <w:r>
        <w:rPr>
          <w:rFonts w:ascii="Arial" w:hAnsi="Arial" w:cs="Arial"/>
          <w:color w:val="000000" w:themeColor="text1"/>
          <w:sz w:val="22"/>
        </w:rPr>
        <w:t xml:space="preserve"> does not elaborate much on the means through which agencies organise interventions or the allocation of lead professionals.</w:t>
      </w:r>
    </w:p>
    <w:p w14:paraId="7C5B1DB5" w14:textId="77777777" w:rsidR="00B15978" w:rsidRDefault="00EE12FE">
      <w:pPr>
        <w:spacing w:line="360" w:lineRule="auto"/>
        <w:jc w:val="both"/>
        <w:rPr>
          <w:rFonts w:ascii="Arial" w:hAnsi="Arial" w:cs="Arial"/>
          <w:color w:val="000000" w:themeColor="text1"/>
          <w:sz w:val="22"/>
        </w:rPr>
      </w:pPr>
      <w:r>
        <w:rPr>
          <w:rFonts w:ascii="Arial" w:hAnsi="Arial" w:cs="Arial"/>
          <w:color w:val="000000" w:themeColor="text1"/>
          <w:sz w:val="22"/>
        </w:rPr>
        <w:t xml:space="preserve">The focus on accessibility and user experience is one of the core competencies of Norfolk County Council, so it is highly suitable in the context of working with families that may have to obtain initial help. Among its shortcomings, however, is that it does not </w:t>
      </w:r>
      <w:proofErr w:type="gramStart"/>
      <w:r>
        <w:rPr>
          <w:rFonts w:ascii="Arial" w:hAnsi="Arial" w:cs="Arial"/>
          <w:color w:val="000000" w:themeColor="text1"/>
          <w:sz w:val="22"/>
        </w:rPr>
        <w:t>give an explanation of</w:t>
      </w:r>
      <w:proofErr w:type="gramEnd"/>
      <w:r>
        <w:rPr>
          <w:rFonts w:ascii="Arial" w:hAnsi="Arial" w:cs="Arial"/>
          <w:color w:val="000000" w:themeColor="text1"/>
          <w:sz w:val="22"/>
        </w:rPr>
        <w:t xml:space="preserve"> the safeguarding processes in detail, which can render it less practical and useful to professionals or users, who may desire more detail about the procedure. Generally, by and large, Norfolk is friendly and welcoming in terms of accessibility and family friendliness</w:t>
      </w:r>
      <w:r>
        <w:rPr>
          <w:rFonts w:ascii="Arial" w:hAnsi="Arial" w:cs="Arial"/>
          <w:color w:val="000000" w:themeColor="text1"/>
          <w:sz w:val="22"/>
          <w:lang w:val="en-US"/>
        </w:rPr>
        <w:t xml:space="preserve">. </w:t>
      </w:r>
    </w:p>
    <w:p w14:paraId="4E8FA56F" w14:textId="77777777" w:rsidR="00B15978" w:rsidRPr="00407C3A" w:rsidRDefault="00EE12FE">
      <w:pPr>
        <w:spacing w:line="360" w:lineRule="auto"/>
        <w:jc w:val="both"/>
        <w:rPr>
          <w:rFonts w:ascii="Arial" w:hAnsi="Arial" w:cs="Arial"/>
          <w:b/>
          <w:bCs/>
          <w:color w:val="000000" w:themeColor="text1"/>
          <w:sz w:val="22"/>
          <w:lang w:val="en-US"/>
        </w:rPr>
      </w:pPr>
      <w:r w:rsidRPr="00407C3A">
        <w:rPr>
          <w:rFonts w:ascii="Arial" w:hAnsi="Arial" w:cs="Arial"/>
          <w:b/>
          <w:bCs/>
          <w:color w:val="000000" w:themeColor="text1"/>
          <w:sz w:val="22"/>
          <w:lang w:val="en-US"/>
        </w:rPr>
        <w:t>Staffordshire County Council – Early Help Evaluation</w:t>
      </w:r>
    </w:p>
    <w:p w14:paraId="77CA76C0" w14:textId="77777777" w:rsidR="00B15978" w:rsidRDefault="00EE12FE">
      <w:pPr>
        <w:spacing w:line="360" w:lineRule="auto"/>
        <w:jc w:val="both"/>
        <w:rPr>
          <w:rFonts w:ascii="Arial" w:hAnsi="Arial" w:cs="Arial"/>
          <w:color w:val="000000" w:themeColor="text1"/>
          <w:sz w:val="22"/>
        </w:rPr>
      </w:pPr>
      <w:r>
        <w:rPr>
          <w:rFonts w:ascii="Arial" w:hAnsi="Arial" w:cs="Arial"/>
          <w:color w:val="000000" w:themeColor="text1"/>
          <w:sz w:val="22"/>
        </w:rPr>
        <w:t>Staffordshire County Council introduces the information regarding the Early Help with a strong focus on professional direction and orderly pathways. The site is structured and presents clear information regarding family support services, and the approach used in the delivery of family support is the Family First, which is the basis of the delivery of Early Help in the region (</w:t>
      </w:r>
      <w:r>
        <w:rPr>
          <w:rFonts w:ascii="Arial" w:hAnsi="Arial" w:cs="Arial"/>
          <w:color w:val="000000" w:themeColor="text1"/>
          <w:sz w:val="22"/>
          <w:lang w:val="en-US"/>
        </w:rPr>
        <w:t>Staffordshire, 2026)</w:t>
      </w:r>
      <w:r>
        <w:rPr>
          <w:rFonts w:ascii="Arial" w:hAnsi="Arial" w:cs="Arial"/>
          <w:color w:val="000000" w:themeColor="text1"/>
          <w:sz w:val="22"/>
        </w:rPr>
        <w:t>.</w:t>
      </w:r>
    </w:p>
    <w:p w14:paraId="2D3AA561" w14:textId="77777777" w:rsidR="00B15978" w:rsidRDefault="00EE12FE">
      <w:pPr>
        <w:spacing w:line="360" w:lineRule="auto"/>
        <w:jc w:val="both"/>
        <w:rPr>
          <w:rFonts w:ascii="Arial" w:hAnsi="Arial" w:cs="Arial"/>
          <w:color w:val="000000" w:themeColor="text1"/>
          <w:sz w:val="22"/>
        </w:rPr>
      </w:pPr>
      <w:r>
        <w:rPr>
          <w:rFonts w:ascii="Arial" w:hAnsi="Arial" w:cs="Arial"/>
          <w:color w:val="000000" w:themeColor="text1"/>
          <w:sz w:val="22"/>
        </w:rPr>
        <w:t xml:space="preserve">The Early Help information is not bright but has sufficient explanations that are neither too easy to understand nor too technical. The site describes the Early Help purpose as helping families before the problems get out of hand and </w:t>
      </w:r>
      <w:proofErr w:type="gramStart"/>
      <w:r>
        <w:rPr>
          <w:rFonts w:ascii="Arial" w:hAnsi="Arial" w:cs="Arial"/>
          <w:color w:val="000000" w:themeColor="text1"/>
          <w:sz w:val="22"/>
        </w:rPr>
        <w:t>offers an explanation of</w:t>
      </w:r>
      <w:proofErr w:type="gramEnd"/>
      <w:r>
        <w:rPr>
          <w:rFonts w:ascii="Arial" w:hAnsi="Arial" w:cs="Arial"/>
          <w:color w:val="000000" w:themeColor="text1"/>
          <w:sz w:val="22"/>
        </w:rPr>
        <w:t xml:space="preserve"> how to refer the issue to the services. Nevertheless, there are areas that lean more towards practitioners rather than families, which could influence the level of ease of comprehension for those who are not professionals (Quigg, et al. 2023).</w:t>
      </w:r>
    </w:p>
    <w:p w14:paraId="3DE736DB" w14:textId="77777777" w:rsidR="00B15978" w:rsidRDefault="00EE12FE">
      <w:pPr>
        <w:spacing w:line="360" w:lineRule="auto"/>
        <w:jc w:val="both"/>
        <w:rPr>
          <w:rFonts w:ascii="Arial" w:hAnsi="Arial" w:cs="Arial"/>
          <w:color w:val="000000" w:themeColor="text1"/>
          <w:sz w:val="22"/>
        </w:rPr>
      </w:pPr>
      <w:r>
        <w:rPr>
          <w:rFonts w:ascii="Arial" w:hAnsi="Arial" w:cs="Arial"/>
          <w:color w:val="000000" w:themeColor="text1"/>
          <w:sz w:val="22"/>
        </w:rPr>
        <w:t xml:space="preserve">An assertive explanation of multi-agency as a formal safeguarding mechanism is another asset that the Staffordshire website has. It offers systematic routes of referrals and emphasises coordinated efforts among experts like social workers, health visitors, schools </w:t>
      </w:r>
      <w:r>
        <w:rPr>
          <w:rFonts w:ascii="Arial" w:hAnsi="Arial" w:cs="Arial"/>
          <w:color w:val="000000" w:themeColor="text1"/>
          <w:sz w:val="22"/>
        </w:rPr>
        <w:lastRenderedPageBreak/>
        <w:t>and other safeguarding collaborators. This shows adherence to Working Together to Safeguard Children (2023) and shows a systematic method of safeguarding practice.</w:t>
      </w:r>
    </w:p>
    <w:p w14:paraId="6A30475F" w14:textId="77777777" w:rsidR="00B15978" w:rsidRDefault="00EE12FE">
      <w:pPr>
        <w:spacing w:line="360" w:lineRule="auto"/>
        <w:jc w:val="both"/>
        <w:rPr>
          <w:rFonts w:ascii="Arial" w:hAnsi="Arial" w:cs="Arial"/>
          <w:color w:val="000000" w:themeColor="text1"/>
          <w:sz w:val="22"/>
        </w:rPr>
      </w:pPr>
      <w:r>
        <w:rPr>
          <w:rFonts w:ascii="Arial" w:hAnsi="Arial" w:cs="Arial"/>
          <w:color w:val="000000" w:themeColor="text1"/>
          <w:sz w:val="22"/>
        </w:rPr>
        <w:t>The only drawback, though, is that the site may seem more procedural and less user-friendly than other local authorities. Service terms and step-by-step instructions can pose obstacles to users not familiar with security measures or those in need of simpler instructions</w:t>
      </w:r>
      <w:r>
        <w:rPr>
          <w:rFonts w:ascii="Arial" w:hAnsi="Arial" w:cs="Arial"/>
          <w:color w:val="000000" w:themeColor="text1"/>
          <w:sz w:val="22"/>
          <w:lang w:val="en-US"/>
        </w:rPr>
        <w:t>.</w:t>
      </w:r>
    </w:p>
    <w:p w14:paraId="592F0338" w14:textId="77777777" w:rsidR="00B15978" w:rsidRDefault="00B15978">
      <w:pPr>
        <w:spacing w:line="360" w:lineRule="auto"/>
        <w:jc w:val="both"/>
        <w:rPr>
          <w:rFonts w:ascii="Arial" w:hAnsi="Arial" w:cs="Arial"/>
          <w:color w:val="000000" w:themeColor="text1"/>
          <w:sz w:val="22"/>
        </w:rPr>
      </w:pPr>
    </w:p>
    <w:p w14:paraId="7B9B50E9" w14:textId="77777777" w:rsidR="00B15978" w:rsidRDefault="00EE12FE">
      <w:pPr>
        <w:spacing w:line="360" w:lineRule="auto"/>
        <w:rPr>
          <w:rFonts w:ascii="Arial" w:hAnsi="Arial" w:cs="Arial"/>
          <w:b/>
          <w:bCs/>
          <w:color w:val="000000" w:themeColor="text1"/>
          <w:sz w:val="32"/>
          <w:szCs w:val="32"/>
          <w:lang w:bidi="bn-BD"/>
        </w:rPr>
      </w:pPr>
      <w:r>
        <w:rPr>
          <w:rFonts w:ascii="Arial" w:hAnsi="Arial" w:cs="Arial"/>
          <w:color w:val="000000" w:themeColor="text1"/>
        </w:rPr>
        <w:br w:type="page"/>
      </w:r>
    </w:p>
    <w:p w14:paraId="107BE51F" w14:textId="77777777" w:rsidR="00B15978" w:rsidRDefault="00EE12FE">
      <w:pPr>
        <w:pStyle w:val="Heading1"/>
        <w:rPr>
          <w:rFonts w:ascii="Arial" w:hAnsi="Arial" w:cs="Arial"/>
          <w:color w:val="000000" w:themeColor="text1"/>
          <w:sz w:val="24"/>
          <w:szCs w:val="24"/>
          <w:lang w:val="en-US"/>
        </w:rPr>
      </w:pPr>
      <w:bookmarkStart w:id="4" w:name="_Toc231902619"/>
      <w:r>
        <w:rPr>
          <w:rFonts w:ascii="Arial" w:hAnsi="Arial" w:cs="Arial"/>
          <w:color w:val="000000" w:themeColor="text1"/>
          <w:sz w:val="24"/>
          <w:szCs w:val="24"/>
          <w:lang w:val="en-US"/>
        </w:rPr>
        <w:lastRenderedPageBreak/>
        <w:t>A comparative analysis</w:t>
      </w:r>
      <w:bookmarkEnd w:id="4"/>
      <w:r>
        <w:rPr>
          <w:rFonts w:ascii="Arial" w:hAnsi="Arial" w:cs="Arial"/>
          <w:color w:val="000000" w:themeColor="text1"/>
          <w:sz w:val="24"/>
          <w:szCs w:val="24"/>
          <w:lang w:val="en-US"/>
        </w:rPr>
        <w:t xml:space="preserve"> </w:t>
      </w:r>
    </w:p>
    <w:p w14:paraId="7C118E14" w14:textId="77777777" w:rsidR="00B15978" w:rsidRDefault="00EE12FE">
      <w:pPr>
        <w:spacing w:line="360" w:lineRule="auto"/>
        <w:jc w:val="both"/>
        <w:rPr>
          <w:rFonts w:ascii="Arial" w:hAnsi="Arial" w:cs="Arial"/>
          <w:color w:val="000000" w:themeColor="text1"/>
          <w:sz w:val="22"/>
        </w:rPr>
      </w:pPr>
      <w:r>
        <w:rPr>
          <w:rFonts w:ascii="Arial" w:hAnsi="Arial" w:cs="Arial"/>
          <w:color w:val="000000" w:themeColor="text1"/>
          <w:sz w:val="22"/>
        </w:rPr>
        <w:t>The local authorities' websites of Leicestershire County Council, Norfolk County Council, and Staffordshire County Council communicate about the Early Help and family support services in the most dissimilar way, and their differences can be easily explained by the aspects of their access, level of information and the possibility to focus on the targeted audience. The easiest to understand and child-friendly version of the Early Help information is provided by Norfolk County Council. The site is written in simple language, language that is easy to understand and is somewhat more organised in terms of navigational ease; hence, it is especially suited to parents and carers who might be the first to seek help. Nevertheless, this visibility is at the cost of discussion because the site explains very little about formal safeguarding practices like Early Help Assessments and multi-agency coordination (Powell, 2024).</w:t>
      </w:r>
    </w:p>
    <w:p w14:paraId="4884A1D5" w14:textId="77777777" w:rsidR="00B15978" w:rsidRDefault="00EE12FE">
      <w:pPr>
        <w:spacing w:line="360" w:lineRule="auto"/>
        <w:jc w:val="both"/>
        <w:rPr>
          <w:rFonts w:ascii="Arial" w:hAnsi="Arial" w:cs="Arial"/>
          <w:color w:val="000000" w:themeColor="text1"/>
          <w:sz w:val="22"/>
        </w:rPr>
      </w:pPr>
      <w:r>
        <w:rPr>
          <w:rFonts w:ascii="Arial" w:hAnsi="Arial" w:cs="Arial"/>
          <w:color w:val="000000" w:themeColor="text1"/>
          <w:sz w:val="22"/>
        </w:rPr>
        <w:t>However, Leicestershire County Council provides the most detailed and broadest information. It explicitly describes referral pathways, assessment plan, and the importance of multi-agency working, which reflects a high match to Working Together to Safeguard Children (2023). This renders it very effective to professionals. Nevertheless, the terminology used in technical safeguarding makes it less accessible to more people than ideal in terms of its applicability in families, as it might use technical terminology that non-technical audiences find less accessible.</w:t>
      </w:r>
    </w:p>
    <w:p w14:paraId="234138EE" w14:textId="77777777" w:rsidR="00B15978" w:rsidRDefault="00EE12FE">
      <w:pPr>
        <w:spacing w:line="360" w:lineRule="auto"/>
        <w:jc w:val="both"/>
        <w:rPr>
          <w:rFonts w:ascii="Arial" w:hAnsi="Arial" w:cs="Arial"/>
          <w:color w:val="000000" w:themeColor="text1"/>
          <w:sz w:val="22"/>
        </w:rPr>
      </w:pPr>
      <w:r>
        <w:rPr>
          <w:rFonts w:ascii="Arial" w:hAnsi="Arial" w:cs="Arial"/>
          <w:color w:val="000000" w:themeColor="text1"/>
          <w:sz w:val="22"/>
        </w:rPr>
        <w:t xml:space="preserve">Staffordshire County Council is in the middle of these two methods, with an organised, professionally oriented site. It offers explicit protective avenues and high instances of multi-agency functioning in the form of the Families First model. However, it is not as </w:t>
      </w:r>
      <w:proofErr w:type="gramStart"/>
      <w:r>
        <w:rPr>
          <w:rFonts w:ascii="Arial" w:hAnsi="Arial" w:cs="Arial"/>
          <w:color w:val="000000" w:themeColor="text1"/>
          <w:sz w:val="22"/>
        </w:rPr>
        <w:t>family-friendly</w:t>
      </w:r>
      <w:proofErr w:type="gramEnd"/>
      <w:r>
        <w:rPr>
          <w:rFonts w:ascii="Arial" w:hAnsi="Arial" w:cs="Arial"/>
          <w:color w:val="000000" w:themeColor="text1"/>
          <w:sz w:val="22"/>
        </w:rPr>
        <w:t xml:space="preserve"> as Norfolk is because it requires the use of procedural language.</w:t>
      </w:r>
    </w:p>
    <w:p w14:paraId="1831C00E" w14:textId="77777777" w:rsidR="00B15978" w:rsidRDefault="00EE12FE">
      <w:pPr>
        <w:spacing w:line="360" w:lineRule="auto"/>
        <w:jc w:val="both"/>
        <w:rPr>
          <w:rFonts w:ascii="Arial" w:hAnsi="Arial" w:cs="Arial"/>
          <w:color w:val="000000" w:themeColor="text1"/>
          <w:sz w:val="22"/>
        </w:rPr>
      </w:pPr>
      <w:proofErr w:type="gramStart"/>
      <w:r>
        <w:rPr>
          <w:rFonts w:ascii="Arial" w:hAnsi="Arial" w:cs="Arial"/>
          <w:color w:val="000000" w:themeColor="text1"/>
          <w:sz w:val="22"/>
        </w:rPr>
        <w:t>On the whole</w:t>
      </w:r>
      <w:proofErr w:type="gramEnd"/>
      <w:r>
        <w:rPr>
          <w:rFonts w:ascii="Arial" w:hAnsi="Arial" w:cs="Arial"/>
          <w:color w:val="000000" w:themeColor="text1"/>
          <w:sz w:val="22"/>
        </w:rPr>
        <w:t xml:space="preserve">, Norfolk is the strongest </w:t>
      </w:r>
      <w:proofErr w:type="gramStart"/>
      <w:r>
        <w:rPr>
          <w:rFonts w:ascii="Arial" w:hAnsi="Arial" w:cs="Arial"/>
          <w:color w:val="000000" w:themeColor="text1"/>
          <w:sz w:val="22"/>
        </w:rPr>
        <w:t>in the area of</w:t>
      </w:r>
      <w:proofErr w:type="gramEnd"/>
      <w:r>
        <w:rPr>
          <w:rFonts w:ascii="Arial" w:hAnsi="Arial" w:cs="Arial"/>
          <w:color w:val="000000" w:themeColor="text1"/>
          <w:sz w:val="22"/>
        </w:rPr>
        <w:t xml:space="preserve"> accessibility, Leicestershire is the strongest </w:t>
      </w:r>
      <w:proofErr w:type="gramStart"/>
      <w:r>
        <w:rPr>
          <w:rFonts w:ascii="Arial" w:hAnsi="Arial" w:cs="Arial"/>
          <w:color w:val="000000" w:themeColor="text1"/>
          <w:sz w:val="22"/>
        </w:rPr>
        <w:t>in the area of</w:t>
      </w:r>
      <w:proofErr w:type="gramEnd"/>
      <w:r>
        <w:rPr>
          <w:rFonts w:ascii="Arial" w:hAnsi="Arial" w:cs="Arial"/>
          <w:color w:val="000000" w:themeColor="text1"/>
          <w:sz w:val="22"/>
        </w:rPr>
        <w:t xml:space="preserve"> detail and procedural clarity, and Staffordshire is a more balanced but more practitioner-focused one. All websites thus represent various priorities in communication of Early Help services, and the effectiveness of each service varies </w:t>
      </w:r>
      <w:proofErr w:type="gramStart"/>
      <w:r>
        <w:rPr>
          <w:rFonts w:ascii="Arial" w:hAnsi="Arial" w:cs="Arial"/>
          <w:color w:val="000000" w:themeColor="text1"/>
          <w:sz w:val="22"/>
        </w:rPr>
        <w:t>in regard to</w:t>
      </w:r>
      <w:proofErr w:type="gramEnd"/>
      <w:r>
        <w:rPr>
          <w:rFonts w:ascii="Arial" w:hAnsi="Arial" w:cs="Arial"/>
          <w:color w:val="000000" w:themeColor="text1"/>
          <w:sz w:val="22"/>
        </w:rPr>
        <w:t xml:space="preserve"> the target audience (James, 2025)</w:t>
      </w:r>
      <w:r>
        <w:rPr>
          <w:rFonts w:ascii="Arial" w:hAnsi="Arial" w:cs="Arial"/>
          <w:color w:val="000000" w:themeColor="text1"/>
          <w:sz w:val="22"/>
          <w:lang w:val="en-US"/>
        </w:rPr>
        <w:t>.</w:t>
      </w:r>
    </w:p>
    <w:p w14:paraId="47A19866" w14:textId="77777777" w:rsidR="00B15978" w:rsidRDefault="00B15978">
      <w:pPr>
        <w:spacing w:line="360" w:lineRule="auto"/>
        <w:rPr>
          <w:rFonts w:ascii="Arial" w:hAnsi="Arial" w:cs="Arial"/>
          <w:color w:val="000000" w:themeColor="text1"/>
          <w:lang w:bidi="bn-BD"/>
        </w:rPr>
      </w:pPr>
    </w:p>
    <w:p w14:paraId="1D606D8E" w14:textId="77777777" w:rsidR="00B15978" w:rsidRDefault="00EE12FE">
      <w:pPr>
        <w:spacing w:line="360" w:lineRule="auto"/>
        <w:rPr>
          <w:rFonts w:ascii="Arial" w:hAnsi="Arial" w:cs="Arial"/>
          <w:b/>
          <w:bCs/>
          <w:color w:val="000000" w:themeColor="text1"/>
          <w:sz w:val="32"/>
          <w:szCs w:val="32"/>
          <w:lang w:bidi="bn-BD"/>
        </w:rPr>
      </w:pPr>
      <w:r>
        <w:rPr>
          <w:rFonts w:ascii="Arial" w:hAnsi="Arial" w:cs="Arial"/>
          <w:color w:val="000000" w:themeColor="text1"/>
        </w:rPr>
        <w:br w:type="page"/>
      </w:r>
    </w:p>
    <w:p w14:paraId="175794AA" w14:textId="77777777" w:rsidR="00B15978" w:rsidRDefault="00EE12FE">
      <w:pPr>
        <w:pStyle w:val="Heading1"/>
        <w:rPr>
          <w:rFonts w:ascii="Arial" w:hAnsi="Arial" w:cs="Arial"/>
          <w:color w:val="000000" w:themeColor="text1"/>
          <w:sz w:val="24"/>
          <w:szCs w:val="24"/>
          <w:lang w:val="en-US"/>
        </w:rPr>
      </w:pPr>
      <w:bookmarkStart w:id="5" w:name="_Toc231902620"/>
      <w:r>
        <w:rPr>
          <w:rFonts w:ascii="Arial" w:hAnsi="Arial" w:cs="Arial"/>
          <w:color w:val="000000" w:themeColor="text1"/>
          <w:sz w:val="24"/>
          <w:szCs w:val="24"/>
          <w:lang w:val="en-US"/>
        </w:rPr>
        <w:lastRenderedPageBreak/>
        <w:t>Conclusion and recommendations</w:t>
      </w:r>
      <w:bookmarkEnd w:id="5"/>
      <w:r>
        <w:rPr>
          <w:rFonts w:ascii="Arial" w:hAnsi="Arial" w:cs="Arial"/>
          <w:color w:val="000000" w:themeColor="text1"/>
          <w:sz w:val="24"/>
          <w:szCs w:val="24"/>
          <w:lang w:val="en-US"/>
        </w:rPr>
        <w:t xml:space="preserve"> </w:t>
      </w:r>
    </w:p>
    <w:p w14:paraId="15EEFA74" w14:textId="77777777" w:rsidR="00B15978" w:rsidRDefault="00EE12FE">
      <w:pPr>
        <w:spacing w:line="360" w:lineRule="auto"/>
        <w:jc w:val="both"/>
        <w:rPr>
          <w:rFonts w:ascii="Arial" w:hAnsi="Arial" w:cs="Arial"/>
          <w:color w:val="000000" w:themeColor="text1"/>
          <w:sz w:val="22"/>
        </w:rPr>
      </w:pPr>
      <w:r>
        <w:rPr>
          <w:rFonts w:ascii="Arial" w:hAnsi="Arial" w:cs="Arial"/>
          <w:color w:val="000000" w:themeColor="text1"/>
          <w:sz w:val="22"/>
        </w:rPr>
        <w:t xml:space="preserve">As a student social worker reflecting on safeguarding strategy within a Birmingham context in consisting of child as well as adults’ case. Thus, from above it can be concluded that the </w:t>
      </w:r>
      <w:proofErr w:type="gramStart"/>
      <w:r>
        <w:rPr>
          <w:rFonts w:ascii="Arial" w:hAnsi="Arial" w:cs="Arial"/>
          <w:color w:val="000000" w:themeColor="text1"/>
          <w:sz w:val="22"/>
        </w:rPr>
        <w:t>particular case</w:t>
      </w:r>
      <w:proofErr w:type="gramEnd"/>
      <w:r>
        <w:rPr>
          <w:rFonts w:ascii="Arial" w:hAnsi="Arial" w:cs="Arial"/>
          <w:color w:val="000000" w:themeColor="text1"/>
          <w:sz w:val="22"/>
        </w:rPr>
        <w:t xml:space="preserve"> in terms of Norfolk County council, Staffordshire County council, as well as Leicestershire council mainly indicates a detail in terms of Early Help, and this is mainly supported through Working Together to Safeguard Children (2023). Nonetheless, it does not provide specific details as to formal protection procedures and interagency coordination. The County Council of Leicestershire provides the most comprehensive and articulate help up to the extent that it provides good illustrations on the referral pathways and methods of assessment, but it is so complicated that a layperson would hardly understand it. Staffordshire County Council is more systemised and policy-based (particularly in their Families First model), however, the content is more practitioner-based and not as available directly to the family in need of direct support.</w:t>
      </w:r>
    </w:p>
    <w:p w14:paraId="0C0AEC91" w14:textId="77777777" w:rsidR="00B15978" w:rsidRDefault="00EE12FE">
      <w:pPr>
        <w:spacing w:line="360" w:lineRule="auto"/>
        <w:jc w:val="both"/>
        <w:rPr>
          <w:rFonts w:ascii="Arial" w:hAnsi="Arial" w:cs="Arial"/>
          <w:color w:val="000000" w:themeColor="text1"/>
          <w:sz w:val="22"/>
          <w:lang w:val="en-US"/>
        </w:rPr>
      </w:pPr>
      <w:proofErr w:type="gramStart"/>
      <w:r>
        <w:rPr>
          <w:rFonts w:ascii="Arial" w:hAnsi="Arial" w:cs="Arial"/>
          <w:color w:val="000000" w:themeColor="text1"/>
          <w:sz w:val="22"/>
        </w:rPr>
        <w:t>A number of</w:t>
      </w:r>
      <w:proofErr w:type="gramEnd"/>
      <w:r>
        <w:rPr>
          <w:rFonts w:ascii="Arial" w:hAnsi="Arial" w:cs="Arial"/>
          <w:color w:val="000000" w:themeColor="text1"/>
          <w:sz w:val="22"/>
        </w:rPr>
        <w:t xml:space="preserve"> recommendations can be offered to enhance uniformity and availability, cutting across the three local authorities. To start with, websites need to make the protection of terminology easier or provide explanations of the crucial processes, like Early Help Assessments and referral routes. Secondly, visibility of the Early Help entry points in all councils needs to be improved so that families can easily know where to get help. Thirdly, more step-by-step instructions in terms of referrals would enhance user comprehension and action. Lastly, the accessibility could be enhanced by balancing the amount of professionalism presented and the use of family-friendly terminology, while preserving accuracy in terms of safeguarding (Scheer, et al. 2025). Generally, greater clarity and consistency in communication would lead to better Early Help engagement and being able to obtain help more efficiently at an earlier stage by the family</w:t>
      </w:r>
      <w:r>
        <w:rPr>
          <w:rFonts w:ascii="Arial" w:hAnsi="Arial" w:cs="Arial"/>
          <w:color w:val="000000" w:themeColor="text1"/>
          <w:sz w:val="22"/>
          <w:lang w:val="en-US"/>
        </w:rPr>
        <w:t>.</w:t>
      </w:r>
    </w:p>
    <w:p w14:paraId="1A22218A" w14:textId="77777777" w:rsidR="00B15978" w:rsidRDefault="00EE12FE">
      <w:pPr>
        <w:spacing w:line="360" w:lineRule="auto"/>
        <w:rPr>
          <w:rFonts w:ascii="Arial" w:hAnsi="Arial" w:cs="Arial"/>
          <w:b/>
          <w:bCs/>
          <w:color w:val="000000" w:themeColor="text1"/>
          <w:sz w:val="32"/>
          <w:szCs w:val="32"/>
          <w:lang w:val="en-US" w:bidi="bn-BD"/>
        </w:rPr>
      </w:pPr>
      <w:r>
        <w:rPr>
          <w:rFonts w:ascii="Arial" w:hAnsi="Arial" w:cs="Arial"/>
          <w:color w:val="000000" w:themeColor="text1"/>
          <w:lang w:val="en-US"/>
        </w:rPr>
        <w:br w:type="page"/>
      </w:r>
    </w:p>
    <w:p w14:paraId="2A6D5AB7" w14:textId="77777777" w:rsidR="00B15978" w:rsidRDefault="00EE12FE">
      <w:pPr>
        <w:pStyle w:val="Heading1"/>
        <w:rPr>
          <w:rFonts w:ascii="Arial" w:hAnsi="Arial" w:cs="Arial"/>
          <w:color w:val="000000" w:themeColor="text1"/>
          <w:sz w:val="24"/>
          <w:szCs w:val="24"/>
          <w:lang w:val="en-US"/>
        </w:rPr>
      </w:pPr>
      <w:bookmarkStart w:id="6" w:name="_Toc231902621"/>
      <w:r>
        <w:rPr>
          <w:rFonts w:ascii="Arial" w:hAnsi="Arial" w:cs="Arial"/>
          <w:color w:val="000000" w:themeColor="text1"/>
          <w:sz w:val="24"/>
          <w:szCs w:val="24"/>
          <w:lang w:val="en-US"/>
        </w:rPr>
        <w:lastRenderedPageBreak/>
        <w:t>References</w:t>
      </w:r>
      <w:bookmarkEnd w:id="6"/>
      <w:r>
        <w:rPr>
          <w:rFonts w:ascii="Arial" w:hAnsi="Arial" w:cs="Arial"/>
          <w:color w:val="000000" w:themeColor="text1"/>
          <w:sz w:val="24"/>
          <w:szCs w:val="24"/>
          <w:lang w:val="en-US"/>
        </w:rPr>
        <w:t xml:space="preserve"> </w:t>
      </w:r>
    </w:p>
    <w:p w14:paraId="403DDF12" w14:textId="77777777" w:rsidR="00B15978" w:rsidRDefault="00EE12FE">
      <w:pPr>
        <w:spacing w:line="360" w:lineRule="auto"/>
        <w:jc w:val="both"/>
        <w:rPr>
          <w:rFonts w:ascii="Arial" w:hAnsi="Arial" w:cs="Arial"/>
          <w:color w:val="000000" w:themeColor="text1"/>
          <w:sz w:val="22"/>
          <w:lang w:val="en-US" w:bidi="bn-BD"/>
        </w:rPr>
      </w:pPr>
      <w:r>
        <w:rPr>
          <w:rFonts w:ascii="Arial" w:hAnsi="Arial" w:cs="Arial"/>
          <w:color w:val="000000" w:themeColor="text1"/>
          <w:sz w:val="22"/>
          <w:lang w:val="en-US" w:bidi="bn-BD"/>
        </w:rPr>
        <w:t>Assets, (2022),</w:t>
      </w:r>
      <w:r>
        <w:rPr>
          <w:rFonts w:ascii="Arial" w:hAnsi="Arial" w:cs="Arial"/>
          <w:color w:val="000000" w:themeColor="text1"/>
          <w:sz w:val="22"/>
        </w:rPr>
        <w:t xml:space="preserve"> </w:t>
      </w:r>
      <w:r>
        <w:rPr>
          <w:rFonts w:ascii="Arial" w:hAnsi="Arial" w:cs="Arial"/>
          <w:i/>
          <w:iCs/>
          <w:color w:val="000000" w:themeColor="text1"/>
          <w:sz w:val="22"/>
          <w:lang w:bidi="bn-BD"/>
        </w:rPr>
        <w:t>Early Help System Guide</w:t>
      </w:r>
      <w:r>
        <w:rPr>
          <w:rFonts w:ascii="Arial" w:hAnsi="Arial" w:cs="Arial"/>
          <w:color w:val="000000" w:themeColor="text1"/>
          <w:sz w:val="22"/>
          <w:lang w:bidi="bn-BD"/>
        </w:rPr>
        <w:t xml:space="preserve">. [Accessed </w:t>
      </w:r>
      <w:proofErr w:type="gramStart"/>
      <w:r>
        <w:rPr>
          <w:rFonts w:ascii="Arial" w:hAnsi="Arial" w:cs="Arial"/>
          <w:color w:val="000000" w:themeColor="text1"/>
          <w:sz w:val="22"/>
          <w:lang w:bidi="bn-BD"/>
        </w:rPr>
        <w:t>through]:&lt;</w:t>
      </w:r>
      <w:proofErr w:type="gramEnd"/>
      <w:r>
        <w:rPr>
          <w:rFonts w:ascii="Arial" w:hAnsi="Arial" w:cs="Arial"/>
          <w:color w:val="000000" w:themeColor="text1"/>
          <w:sz w:val="22"/>
          <w:lang w:bidi="bn-BD"/>
        </w:rPr>
        <w:t xml:space="preserve"> </w:t>
      </w:r>
      <w:hyperlink r:id="rId7" w:history="1">
        <w:r>
          <w:rPr>
            <w:rStyle w:val="Hyperlink"/>
            <w:rFonts w:ascii="Arial" w:hAnsi="Arial" w:cs="Arial"/>
            <w:color w:val="000000" w:themeColor="text1"/>
            <w:sz w:val="22"/>
            <w:lang w:bidi="bn-BD"/>
          </w:rPr>
          <w:t>https://assets.publishing.service.gov.uk/media/628de13be90e071f5f7e1bd2/Early_Help_System_Guide.pdf</w:t>
        </w:r>
      </w:hyperlink>
      <w:r>
        <w:rPr>
          <w:rFonts w:ascii="Arial" w:hAnsi="Arial" w:cs="Arial"/>
          <w:color w:val="000000" w:themeColor="text1"/>
          <w:sz w:val="22"/>
          <w:lang w:bidi="bn-BD"/>
        </w:rPr>
        <w:t xml:space="preserve"> </w:t>
      </w:r>
      <w:proofErr w:type="gramStart"/>
      <w:r>
        <w:rPr>
          <w:rFonts w:ascii="Arial" w:hAnsi="Arial" w:cs="Arial"/>
          <w:color w:val="000000" w:themeColor="text1"/>
          <w:sz w:val="22"/>
          <w:lang w:bidi="bn-BD"/>
        </w:rPr>
        <w:t>&gt;[</w:t>
      </w:r>
      <w:proofErr w:type="gramEnd"/>
      <w:r>
        <w:rPr>
          <w:rFonts w:ascii="Arial" w:hAnsi="Arial" w:cs="Arial"/>
          <w:color w:val="000000" w:themeColor="text1"/>
          <w:sz w:val="22"/>
          <w:lang w:bidi="bn-BD"/>
        </w:rPr>
        <w:t xml:space="preserve">Accessed </w:t>
      </w:r>
      <w:proofErr w:type="gramStart"/>
      <w:r>
        <w:rPr>
          <w:rFonts w:ascii="Arial" w:hAnsi="Arial" w:cs="Arial"/>
          <w:color w:val="000000" w:themeColor="text1"/>
          <w:sz w:val="22"/>
          <w:lang w:bidi="bn-BD"/>
        </w:rPr>
        <w:t>on:</w:t>
      </w:r>
      <w:proofErr w:type="gramEnd"/>
      <w:r>
        <w:rPr>
          <w:rFonts w:ascii="Arial" w:hAnsi="Arial" w:cs="Arial"/>
          <w:color w:val="000000" w:themeColor="text1"/>
          <w:sz w:val="22"/>
          <w:lang w:bidi="bn-BD"/>
        </w:rPr>
        <w:t xml:space="preserve"> 5</w:t>
      </w:r>
      <w:r>
        <w:rPr>
          <w:rFonts w:ascii="Arial" w:hAnsi="Arial" w:cs="Arial"/>
          <w:color w:val="000000" w:themeColor="text1"/>
          <w:sz w:val="22"/>
          <w:vertAlign w:val="superscript"/>
          <w:lang w:bidi="bn-BD"/>
        </w:rPr>
        <w:t>th</w:t>
      </w:r>
      <w:r>
        <w:rPr>
          <w:rFonts w:ascii="Arial" w:hAnsi="Arial" w:cs="Arial"/>
          <w:color w:val="000000" w:themeColor="text1"/>
          <w:sz w:val="22"/>
          <w:lang w:bidi="bn-BD"/>
        </w:rPr>
        <w:t xml:space="preserve"> </w:t>
      </w:r>
      <w:proofErr w:type="gramStart"/>
      <w:r>
        <w:rPr>
          <w:rFonts w:ascii="Arial" w:hAnsi="Arial" w:cs="Arial"/>
          <w:color w:val="000000" w:themeColor="text1"/>
          <w:sz w:val="22"/>
          <w:lang w:bidi="bn-BD"/>
        </w:rPr>
        <w:t>June,</w:t>
      </w:r>
      <w:proofErr w:type="gramEnd"/>
      <w:r>
        <w:rPr>
          <w:rFonts w:ascii="Arial" w:hAnsi="Arial" w:cs="Arial"/>
          <w:color w:val="000000" w:themeColor="text1"/>
          <w:sz w:val="22"/>
          <w:lang w:bidi="bn-BD"/>
        </w:rPr>
        <w:t xml:space="preserve"> 2026].  </w:t>
      </w:r>
    </w:p>
    <w:p w14:paraId="20A37F0C" w14:textId="77777777" w:rsidR="00B15978" w:rsidRDefault="00EE12FE">
      <w:pPr>
        <w:spacing w:line="360" w:lineRule="auto"/>
        <w:jc w:val="both"/>
        <w:rPr>
          <w:rFonts w:ascii="Arial" w:hAnsi="Arial" w:cs="Arial"/>
          <w:color w:val="000000" w:themeColor="text1"/>
          <w:sz w:val="22"/>
          <w:lang w:bidi="bn-BD"/>
        </w:rPr>
      </w:pPr>
      <w:r>
        <w:rPr>
          <w:rFonts w:ascii="Arial" w:hAnsi="Arial" w:cs="Arial"/>
          <w:color w:val="000000" w:themeColor="text1"/>
          <w:sz w:val="22"/>
          <w:lang w:val="en-US" w:bidi="bn-BD"/>
        </w:rPr>
        <w:t>Assets, (2026),</w:t>
      </w:r>
      <w:r>
        <w:rPr>
          <w:rFonts w:ascii="Arial" w:hAnsi="Arial" w:cs="Arial"/>
          <w:color w:val="000000" w:themeColor="text1"/>
          <w:sz w:val="22"/>
        </w:rPr>
        <w:t xml:space="preserve"> </w:t>
      </w:r>
      <w:r>
        <w:rPr>
          <w:rFonts w:ascii="Arial" w:hAnsi="Arial" w:cs="Arial"/>
          <w:i/>
          <w:iCs/>
          <w:color w:val="000000" w:themeColor="text1"/>
          <w:sz w:val="22"/>
          <w:lang w:bidi="bn-BD"/>
        </w:rPr>
        <w:t>Working Together to Safeguard Children 2023</w:t>
      </w:r>
      <w:r>
        <w:rPr>
          <w:rFonts w:ascii="Arial" w:hAnsi="Arial" w:cs="Arial"/>
          <w:color w:val="000000" w:themeColor="text1"/>
          <w:sz w:val="22"/>
          <w:lang w:bidi="bn-BD"/>
        </w:rPr>
        <w:t xml:space="preserve">. [Accessed </w:t>
      </w:r>
      <w:proofErr w:type="gramStart"/>
      <w:r>
        <w:rPr>
          <w:rFonts w:ascii="Arial" w:hAnsi="Arial" w:cs="Arial"/>
          <w:color w:val="000000" w:themeColor="text1"/>
          <w:sz w:val="22"/>
          <w:lang w:bidi="bn-BD"/>
        </w:rPr>
        <w:t>through]:&lt;</w:t>
      </w:r>
      <w:proofErr w:type="gramEnd"/>
      <w:r>
        <w:rPr>
          <w:rFonts w:ascii="Arial" w:hAnsi="Arial" w:cs="Arial"/>
          <w:color w:val="000000" w:themeColor="text1"/>
          <w:sz w:val="22"/>
          <w:lang w:bidi="bn-BD"/>
        </w:rPr>
        <w:t xml:space="preserve"> </w:t>
      </w:r>
      <w:hyperlink r:id="rId8" w:history="1">
        <w:r>
          <w:rPr>
            <w:rStyle w:val="Hyperlink"/>
            <w:rFonts w:ascii="Arial" w:hAnsi="Arial" w:cs="Arial"/>
            <w:color w:val="000000" w:themeColor="text1"/>
            <w:sz w:val="22"/>
            <w:lang w:bidi="bn-BD"/>
          </w:rPr>
          <w:t>https://assets.publishing.service.gov.uk/media/69fb1c28d0e316a40f269a5b/Working_together_to_safeguard_children_2026_a_guide_to_multi_agency_working.pdf</w:t>
        </w:r>
      </w:hyperlink>
      <w:r>
        <w:rPr>
          <w:rFonts w:ascii="Arial" w:hAnsi="Arial" w:cs="Arial"/>
          <w:color w:val="000000" w:themeColor="text1"/>
          <w:sz w:val="22"/>
          <w:lang w:bidi="bn-BD"/>
        </w:rPr>
        <w:t xml:space="preserve">  &gt;[Accessed </w:t>
      </w:r>
      <w:proofErr w:type="gramStart"/>
      <w:r>
        <w:rPr>
          <w:rFonts w:ascii="Arial" w:hAnsi="Arial" w:cs="Arial"/>
          <w:color w:val="000000" w:themeColor="text1"/>
          <w:sz w:val="22"/>
          <w:lang w:bidi="bn-BD"/>
        </w:rPr>
        <w:t>on:</w:t>
      </w:r>
      <w:proofErr w:type="gramEnd"/>
      <w:r>
        <w:rPr>
          <w:rFonts w:ascii="Arial" w:hAnsi="Arial" w:cs="Arial"/>
          <w:color w:val="000000" w:themeColor="text1"/>
          <w:sz w:val="22"/>
          <w:lang w:bidi="bn-BD"/>
        </w:rPr>
        <w:t xml:space="preserve"> 5</w:t>
      </w:r>
      <w:r>
        <w:rPr>
          <w:rFonts w:ascii="Arial" w:hAnsi="Arial" w:cs="Arial"/>
          <w:color w:val="000000" w:themeColor="text1"/>
          <w:sz w:val="22"/>
          <w:vertAlign w:val="superscript"/>
          <w:lang w:bidi="bn-BD"/>
        </w:rPr>
        <w:t>th</w:t>
      </w:r>
      <w:r>
        <w:rPr>
          <w:rFonts w:ascii="Arial" w:hAnsi="Arial" w:cs="Arial"/>
          <w:color w:val="000000" w:themeColor="text1"/>
          <w:sz w:val="22"/>
          <w:lang w:bidi="bn-BD"/>
        </w:rPr>
        <w:t xml:space="preserve"> </w:t>
      </w:r>
      <w:proofErr w:type="gramStart"/>
      <w:r>
        <w:rPr>
          <w:rFonts w:ascii="Arial" w:hAnsi="Arial" w:cs="Arial"/>
          <w:color w:val="000000" w:themeColor="text1"/>
          <w:sz w:val="22"/>
          <w:lang w:bidi="bn-BD"/>
        </w:rPr>
        <w:t>June,</w:t>
      </w:r>
      <w:proofErr w:type="gramEnd"/>
      <w:r>
        <w:rPr>
          <w:rFonts w:ascii="Arial" w:hAnsi="Arial" w:cs="Arial"/>
          <w:color w:val="000000" w:themeColor="text1"/>
          <w:sz w:val="22"/>
          <w:lang w:bidi="bn-BD"/>
        </w:rPr>
        <w:t xml:space="preserve"> 2026].  </w:t>
      </w:r>
    </w:p>
    <w:p w14:paraId="3B4DAA1B" w14:textId="77777777" w:rsidR="00B15978" w:rsidRDefault="00EE12FE">
      <w:pPr>
        <w:spacing w:line="360" w:lineRule="auto"/>
        <w:jc w:val="both"/>
        <w:rPr>
          <w:rFonts w:ascii="Arial" w:hAnsi="Arial" w:cs="Arial"/>
          <w:color w:val="000000" w:themeColor="text1"/>
          <w:sz w:val="22"/>
          <w:lang w:bidi="bn-BD"/>
        </w:rPr>
      </w:pPr>
      <w:proofErr w:type="spellStart"/>
      <w:r>
        <w:rPr>
          <w:rFonts w:ascii="Arial" w:hAnsi="Arial" w:cs="Arial"/>
          <w:color w:val="000000" w:themeColor="text1"/>
          <w:sz w:val="22"/>
          <w:lang w:bidi="bn-BD"/>
        </w:rPr>
        <w:t>Buivydaite</w:t>
      </w:r>
      <w:proofErr w:type="spellEnd"/>
      <w:r>
        <w:rPr>
          <w:rFonts w:ascii="Arial" w:hAnsi="Arial" w:cs="Arial"/>
          <w:color w:val="000000" w:themeColor="text1"/>
          <w:sz w:val="22"/>
          <w:lang w:bidi="bn-BD"/>
        </w:rPr>
        <w:t>, R., Morgan, M., Irving, D., Carter, J., Farncombe, H. and Vincent, C. (2023) Staff experience of a new approach to family safeguarding in Oxfordshire Children's Social Care Services. </w:t>
      </w:r>
      <w:r>
        <w:rPr>
          <w:rFonts w:ascii="Arial" w:hAnsi="Arial" w:cs="Arial"/>
          <w:i/>
          <w:iCs/>
          <w:color w:val="000000" w:themeColor="text1"/>
          <w:sz w:val="22"/>
          <w:lang w:bidi="bn-BD"/>
        </w:rPr>
        <w:t>Child &amp; Family Social Work</w:t>
      </w:r>
      <w:r>
        <w:rPr>
          <w:rFonts w:ascii="Arial" w:hAnsi="Arial" w:cs="Arial"/>
          <w:color w:val="000000" w:themeColor="text1"/>
          <w:sz w:val="22"/>
          <w:lang w:bidi="bn-BD"/>
        </w:rPr>
        <w:t>, </w:t>
      </w:r>
      <w:r>
        <w:rPr>
          <w:rFonts w:ascii="Arial" w:hAnsi="Arial" w:cs="Arial"/>
          <w:i/>
          <w:iCs/>
          <w:color w:val="000000" w:themeColor="text1"/>
          <w:sz w:val="22"/>
          <w:lang w:bidi="bn-BD"/>
        </w:rPr>
        <w:t>28</w:t>
      </w:r>
      <w:r>
        <w:rPr>
          <w:rFonts w:ascii="Arial" w:hAnsi="Arial" w:cs="Arial"/>
          <w:color w:val="000000" w:themeColor="text1"/>
          <w:sz w:val="22"/>
          <w:lang w:bidi="bn-BD"/>
        </w:rPr>
        <w:t xml:space="preserve">(4), pp.1001-1011. </w:t>
      </w:r>
      <w:hyperlink r:id="rId9" w:history="1">
        <w:r>
          <w:rPr>
            <w:rStyle w:val="Hyperlink"/>
            <w:rFonts w:ascii="Arial" w:hAnsi="Arial" w:cs="Arial"/>
            <w:color w:val="000000" w:themeColor="text1"/>
            <w:sz w:val="22"/>
            <w:lang w:bidi="bn-BD"/>
          </w:rPr>
          <w:t>https://doi.org/10.1111/cfs.13020</w:t>
        </w:r>
      </w:hyperlink>
    </w:p>
    <w:p w14:paraId="2D8390DF" w14:textId="77777777" w:rsidR="00B15978" w:rsidRDefault="00EE12FE">
      <w:pPr>
        <w:spacing w:line="360" w:lineRule="auto"/>
        <w:jc w:val="both"/>
        <w:rPr>
          <w:rFonts w:ascii="Arial" w:hAnsi="Arial" w:cs="Arial"/>
          <w:color w:val="000000" w:themeColor="text1"/>
          <w:sz w:val="22"/>
          <w:lang w:bidi="bn-BD"/>
        </w:rPr>
      </w:pPr>
      <w:r>
        <w:rPr>
          <w:rFonts w:ascii="Arial" w:hAnsi="Arial" w:cs="Arial"/>
          <w:color w:val="000000" w:themeColor="text1"/>
          <w:sz w:val="22"/>
          <w:lang w:bidi="bn-BD"/>
        </w:rPr>
        <w:t>Geddes, E., Harford, T., Hill, D., O'Keefe, R. and Skinner, A. (2023) Evaluation of the Early Help services provided as a part of the Cluster Collaborative in Leeds. </w:t>
      </w:r>
      <w:r>
        <w:rPr>
          <w:rFonts w:ascii="Arial" w:hAnsi="Arial" w:cs="Arial"/>
          <w:i/>
          <w:iCs/>
          <w:color w:val="000000" w:themeColor="text1"/>
          <w:sz w:val="22"/>
          <w:lang w:bidi="bn-BD"/>
        </w:rPr>
        <w:t>Leeds Beckett University</w:t>
      </w:r>
      <w:r>
        <w:rPr>
          <w:rFonts w:ascii="Arial" w:hAnsi="Arial" w:cs="Arial"/>
          <w:color w:val="000000" w:themeColor="text1"/>
          <w:sz w:val="22"/>
          <w:lang w:bidi="bn-BD"/>
        </w:rPr>
        <w:t>.</w:t>
      </w:r>
      <w:r>
        <w:rPr>
          <w:rFonts w:ascii="Arial" w:hAnsi="Arial" w:cs="Arial"/>
          <w:color w:val="000000" w:themeColor="text1"/>
          <w:sz w:val="22"/>
        </w:rPr>
        <w:t xml:space="preserve"> </w:t>
      </w:r>
      <w:hyperlink r:id="rId10" w:history="1">
        <w:r>
          <w:rPr>
            <w:rStyle w:val="Hyperlink"/>
            <w:rFonts w:ascii="Arial" w:hAnsi="Arial" w:cs="Arial"/>
            <w:color w:val="000000" w:themeColor="text1"/>
            <w:sz w:val="22"/>
            <w:lang w:val="en-US" w:bidi="bn-BD"/>
          </w:rPr>
          <w:t>https://ray.yorksj.ac.uk/id/eprint/10648/1/evaluation-of-the-early-help-services-provided-as-part-of-the-Cluster-Collaborative-in-Leeds-final-002.pdf</w:t>
        </w:r>
      </w:hyperlink>
      <w:r>
        <w:rPr>
          <w:rFonts w:ascii="Arial" w:hAnsi="Arial" w:cs="Arial"/>
          <w:color w:val="000000" w:themeColor="text1"/>
          <w:sz w:val="22"/>
          <w:lang w:val="en-US" w:bidi="bn-BD"/>
        </w:rPr>
        <w:t xml:space="preserve"> </w:t>
      </w:r>
      <w:r>
        <w:rPr>
          <w:rFonts w:ascii="Arial" w:hAnsi="Arial" w:cs="Arial"/>
          <w:color w:val="000000" w:themeColor="text1"/>
          <w:sz w:val="22"/>
          <w:lang w:bidi="bn-BD"/>
        </w:rPr>
        <w:t xml:space="preserve"> </w:t>
      </w:r>
    </w:p>
    <w:p w14:paraId="2B59844B" w14:textId="77777777" w:rsidR="00B15978" w:rsidRDefault="00EE12FE">
      <w:pPr>
        <w:spacing w:line="360" w:lineRule="auto"/>
        <w:jc w:val="both"/>
        <w:rPr>
          <w:rFonts w:ascii="Arial" w:hAnsi="Arial" w:cs="Arial"/>
          <w:color w:val="000000" w:themeColor="text1"/>
          <w:sz w:val="22"/>
          <w:lang w:bidi="bn-BD"/>
        </w:rPr>
      </w:pPr>
      <w:r>
        <w:rPr>
          <w:rFonts w:ascii="Arial" w:hAnsi="Arial" w:cs="Arial"/>
          <w:color w:val="000000" w:themeColor="text1"/>
          <w:sz w:val="22"/>
          <w:lang w:bidi="bn-BD"/>
        </w:rPr>
        <w:t xml:space="preserve">James, F. (2025) Safeguarding and Child Protection Policy. </w:t>
      </w:r>
      <w:hyperlink r:id="rId11" w:history="1">
        <w:r>
          <w:rPr>
            <w:rStyle w:val="Hyperlink"/>
            <w:rFonts w:ascii="Arial" w:hAnsi="Arial" w:cs="Arial"/>
            <w:color w:val="000000" w:themeColor="text1"/>
            <w:sz w:val="22"/>
            <w:lang w:bidi="bn-BD"/>
          </w:rPr>
          <w:t>https://www.longcausespecialschool.com/_site/data/files/migrated/policies/3E94A182FE826DC895CB2FDD0BBBDE55.pdf</w:t>
        </w:r>
      </w:hyperlink>
      <w:r>
        <w:rPr>
          <w:rFonts w:ascii="Arial" w:hAnsi="Arial" w:cs="Arial"/>
          <w:color w:val="000000" w:themeColor="text1"/>
          <w:sz w:val="22"/>
          <w:lang w:bidi="bn-BD"/>
        </w:rPr>
        <w:t xml:space="preserve"> </w:t>
      </w:r>
    </w:p>
    <w:p w14:paraId="2434FD73" w14:textId="77777777" w:rsidR="00B15978" w:rsidRDefault="00EE12FE">
      <w:pPr>
        <w:spacing w:line="360" w:lineRule="auto"/>
        <w:jc w:val="both"/>
        <w:rPr>
          <w:rFonts w:ascii="Arial" w:hAnsi="Arial" w:cs="Arial"/>
          <w:color w:val="000000" w:themeColor="text1"/>
          <w:sz w:val="22"/>
          <w:lang w:val="en-US" w:bidi="bn-BD"/>
        </w:rPr>
      </w:pPr>
      <w:r>
        <w:rPr>
          <w:rFonts w:ascii="Arial" w:hAnsi="Arial" w:cs="Arial"/>
          <w:color w:val="000000" w:themeColor="text1"/>
          <w:sz w:val="22"/>
          <w:lang w:val="en-US" w:bidi="bn-BD"/>
        </w:rPr>
        <w:t>Leicestershire, (2026),</w:t>
      </w:r>
      <w:r>
        <w:rPr>
          <w:rFonts w:ascii="Arial" w:hAnsi="Arial" w:cs="Arial"/>
          <w:color w:val="000000" w:themeColor="text1"/>
          <w:sz w:val="22"/>
        </w:rPr>
        <w:t xml:space="preserve"> </w:t>
      </w:r>
      <w:r>
        <w:rPr>
          <w:rFonts w:ascii="Arial" w:hAnsi="Arial" w:cs="Arial"/>
          <w:i/>
          <w:iCs/>
          <w:color w:val="000000" w:themeColor="text1"/>
          <w:sz w:val="22"/>
          <w:lang w:bidi="bn-BD"/>
        </w:rPr>
        <w:t>Become a foster carer</w:t>
      </w:r>
      <w:r>
        <w:rPr>
          <w:rFonts w:ascii="Arial" w:hAnsi="Arial" w:cs="Arial"/>
          <w:color w:val="000000" w:themeColor="text1"/>
          <w:sz w:val="22"/>
          <w:lang w:bidi="bn-BD"/>
        </w:rPr>
        <w:t xml:space="preserve">. [Accessed through] :&lt; </w:t>
      </w:r>
      <w:hyperlink r:id="rId12" w:history="1">
        <w:r>
          <w:rPr>
            <w:rStyle w:val="Hyperlink"/>
            <w:rFonts w:ascii="Arial" w:hAnsi="Arial" w:cs="Arial"/>
            <w:color w:val="000000" w:themeColor="text1"/>
            <w:sz w:val="22"/>
            <w:lang w:bidi="bn-BD"/>
          </w:rPr>
          <w:t>https://www.leicestershire.gov.uk/</w:t>
        </w:r>
      </w:hyperlink>
      <w:r>
        <w:rPr>
          <w:rFonts w:ascii="Arial" w:hAnsi="Arial" w:cs="Arial"/>
          <w:color w:val="000000" w:themeColor="text1"/>
          <w:sz w:val="22"/>
          <w:lang w:bidi="bn-BD"/>
        </w:rPr>
        <w:t xml:space="preserve">  &gt;[Accessed </w:t>
      </w:r>
      <w:proofErr w:type="gramStart"/>
      <w:r>
        <w:rPr>
          <w:rFonts w:ascii="Arial" w:hAnsi="Arial" w:cs="Arial"/>
          <w:color w:val="000000" w:themeColor="text1"/>
          <w:sz w:val="22"/>
          <w:lang w:bidi="bn-BD"/>
        </w:rPr>
        <w:t>on:</w:t>
      </w:r>
      <w:proofErr w:type="gramEnd"/>
      <w:r>
        <w:rPr>
          <w:rFonts w:ascii="Arial" w:hAnsi="Arial" w:cs="Arial"/>
          <w:color w:val="000000" w:themeColor="text1"/>
          <w:sz w:val="22"/>
          <w:lang w:bidi="bn-BD"/>
        </w:rPr>
        <w:t xml:space="preserve"> 5</w:t>
      </w:r>
      <w:r>
        <w:rPr>
          <w:rFonts w:ascii="Arial" w:hAnsi="Arial" w:cs="Arial"/>
          <w:color w:val="000000" w:themeColor="text1"/>
          <w:sz w:val="22"/>
          <w:vertAlign w:val="superscript"/>
          <w:lang w:bidi="bn-BD"/>
        </w:rPr>
        <w:t>th</w:t>
      </w:r>
      <w:r>
        <w:rPr>
          <w:rFonts w:ascii="Arial" w:hAnsi="Arial" w:cs="Arial"/>
          <w:color w:val="000000" w:themeColor="text1"/>
          <w:sz w:val="22"/>
          <w:lang w:bidi="bn-BD"/>
        </w:rPr>
        <w:t xml:space="preserve"> </w:t>
      </w:r>
      <w:proofErr w:type="gramStart"/>
      <w:r>
        <w:rPr>
          <w:rFonts w:ascii="Arial" w:hAnsi="Arial" w:cs="Arial"/>
          <w:color w:val="000000" w:themeColor="text1"/>
          <w:sz w:val="22"/>
          <w:lang w:bidi="bn-BD"/>
        </w:rPr>
        <w:t>June,</w:t>
      </w:r>
      <w:proofErr w:type="gramEnd"/>
      <w:r>
        <w:rPr>
          <w:rFonts w:ascii="Arial" w:hAnsi="Arial" w:cs="Arial"/>
          <w:color w:val="000000" w:themeColor="text1"/>
          <w:sz w:val="22"/>
          <w:lang w:bidi="bn-BD"/>
        </w:rPr>
        <w:t xml:space="preserve"> 2026].  </w:t>
      </w:r>
    </w:p>
    <w:p w14:paraId="1FEBF434" w14:textId="77777777" w:rsidR="00B15978" w:rsidRDefault="00EE12FE">
      <w:pPr>
        <w:spacing w:line="360" w:lineRule="auto"/>
        <w:jc w:val="both"/>
        <w:rPr>
          <w:rFonts w:ascii="Arial" w:hAnsi="Arial" w:cs="Arial"/>
          <w:color w:val="000000" w:themeColor="text1"/>
          <w:sz w:val="22"/>
          <w:lang w:bidi="bn-BD"/>
        </w:rPr>
      </w:pPr>
      <w:r>
        <w:rPr>
          <w:rFonts w:ascii="Arial" w:hAnsi="Arial" w:cs="Arial"/>
          <w:color w:val="000000" w:themeColor="text1"/>
          <w:sz w:val="22"/>
          <w:lang w:bidi="bn-BD"/>
        </w:rPr>
        <w:t>Myers, S., Collins, B. and Maguire, S. (2024) Care coordination for children with a disability or developmental difficulty: Empowers families and reduces the burden on staff supporting them. </w:t>
      </w:r>
      <w:r>
        <w:rPr>
          <w:rFonts w:ascii="Arial" w:hAnsi="Arial" w:cs="Arial"/>
          <w:i/>
          <w:iCs/>
          <w:color w:val="000000" w:themeColor="text1"/>
          <w:sz w:val="22"/>
          <w:lang w:bidi="bn-BD"/>
        </w:rPr>
        <w:t>Child: Care, Health and Development</w:t>
      </w:r>
      <w:r>
        <w:rPr>
          <w:rFonts w:ascii="Arial" w:hAnsi="Arial" w:cs="Arial"/>
          <w:color w:val="000000" w:themeColor="text1"/>
          <w:sz w:val="22"/>
          <w:lang w:bidi="bn-BD"/>
        </w:rPr>
        <w:t>, </w:t>
      </w:r>
      <w:r>
        <w:rPr>
          <w:rFonts w:ascii="Arial" w:hAnsi="Arial" w:cs="Arial"/>
          <w:i/>
          <w:iCs/>
          <w:color w:val="000000" w:themeColor="text1"/>
          <w:sz w:val="22"/>
          <w:lang w:bidi="bn-BD"/>
        </w:rPr>
        <w:t>50</w:t>
      </w:r>
      <w:r>
        <w:rPr>
          <w:rFonts w:ascii="Arial" w:hAnsi="Arial" w:cs="Arial"/>
          <w:color w:val="000000" w:themeColor="text1"/>
          <w:sz w:val="22"/>
          <w:lang w:bidi="bn-BD"/>
        </w:rPr>
        <w:t xml:space="preserve">(1), p.e13158. </w:t>
      </w:r>
      <w:hyperlink r:id="rId13" w:history="1">
        <w:r>
          <w:rPr>
            <w:rStyle w:val="Hyperlink"/>
            <w:rFonts w:ascii="Arial" w:hAnsi="Arial" w:cs="Arial"/>
            <w:color w:val="000000" w:themeColor="text1"/>
            <w:sz w:val="22"/>
            <w:lang w:bidi="bn-BD"/>
          </w:rPr>
          <w:t>https://doi.org/10.1111/cch.13158</w:t>
        </w:r>
      </w:hyperlink>
      <w:r>
        <w:rPr>
          <w:rFonts w:ascii="Arial" w:hAnsi="Arial" w:cs="Arial"/>
          <w:color w:val="000000" w:themeColor="text1"/>
          <w:sz w:val="22"/>
          <w:lang w:bidi="bn-BD"/>
        </w:rPr>
        <w:t xml:space="preserve"> </w:t>
      </w:r>
    </w:p>
    <w:p w14:paraId="3A04370C" w14:textId="77777777" w:rsidR="00B15978" w:rsidRDefault="00EE12FE">
      <w:pPr>
        <w:spacing w:line="360" w:lineRule="auto"/>
        <w:jc w:val="both"/>
        <w:rPr>
          <w:rFonts w:ascii="Arial" w:hAnsi="Arial" w:cs="Arial"/>
          <w:color w:val="000000" w:themeColor="text1"/>
          <w:sz w:val="22"/>
          <w:lang w:bidi="bn-BD"/>
        </w:rPr>
      </w:pPr>
      <w:r>
        <w:rPr>
          <w:rFonts w:ascii="Arial" w:hAnsi="Arial" w:cs="Arial"/>
          <w:color w:val="000000" w:themeColor="text1"/>
          <w:sz w:val="22"/>
          <w:lang w:bidi="bn-BD"/>
        </w:rPr>
        <w:t xml:space="preserve">Neto, E.D.A.L., </w:t>
      </w:r>
      <w:proofErr w:type="spellStart"/>
      <w:r>
        <w:rPr>
          <w:rFonts w:ascii="Arial" w:hAnsi="Arial" w:cs="Arial"/>
          <w:color w:val="000000" w:themeColor="text1"/>
          <w:sz w:val="22"/>
          <w:lang w:bidi="bn-BD"/>
        </w:rPr>
        <w:t>Bailiss</w:t>
      </w:r>
      <w:proofErr w:type="spellEnd"/>
      <w:r>
        <w:rPr>
          <w:rFonts w:ascii="Arial" w:hAnsi="Arial" w:cs="Arial"/>
          <w:color w:val="000000" w:themeColor="text1"/>
          <w:sz w:val="22"/>
          <w:lang w:bidi="bn-BD"/>
        </w:rPr>
        <w:t>, J., Finke, A., Miller, J. and Cosma, G. (2024) Identifying early help referrals for local authorities with machine learning and bias analysis. </w:t>
      </w:r>
      <w:r>
        <w:rPr>
          <w:rFonts w:ascii="Arial" w:hAnsi="Arial" w:cs="Arial"/>
          <w:i/>
          <w:iCs/>
          <w:color w:val="000000" w:themeColor="text1"/>
          <w:sz w:val="22"/>
          <w:lang w:bidi="bn-BD"/>
        </w:rPr>
        <w:t>Journal of Computational Social Science</w:t>
      </w:r>
      <w:r>
        <w:rPr>
          <w:rFonts w:ascii="Arial" w:hAnsi="Arial" w:cs="Arial"/>
          <w:color w:val="000000" w:themeColor="text1"/>
          <w:sz w:val="22"/>
          <w:lang w:bidi="bn-BD"/>
        </w:rPr>
        <w:t>, </w:t>
      </w:r>
      <w:r>
        <w:rPr>
          <w:rFonts w:ascii="Arial" w:hAnsi="Arial" w:cs="Arial"/>
          <w:i/>
          <w:iCs/>
          <w:color w:val="000000" w:themeColor="text1"/>
          <w:sz w:val="22"/>
          <w:lang w:bidi="bn-BD"/>
        </w:rPr>
        <w:t>7</w:t>
      </w:r>
      <w:r>
        <w:rPr>
          <w:rFonts w:ascii="Arial" w:hAnsi="Arial" w:cs="Arial"/>
          <w:color w:val="000000" w:themeColor="text1"/>
          <w:sz w:val="22"/>
          <w:lang w:bidi="bn-BD"/>
        </w:rPr>
        <w:t xml:space="preserve">(1), pp.385-403. </w:t>
      </w:r>
      <w:hyperlink r:id="rId14" w:history="1">
        <w:r>
          <w:rPr>
            <w:rStyle w:val="Hyperlink"/>
            <w:rFonts w:ascii="Arial" w:hAnsi="Arial" w:cs="Arial"/>
            <w:color w:val="000000" w:themeColor="text1"/>
            <w:sz w:val="22"/>
            <w:lang w:bidi="bn-BD"/>
          </w:rPr>
          <w:t>https://doi.org/10.1007/s42001-023-00242-7</w:t>
        </w:r>
      </w:hyperlink>
      <w:r>
        <w:rPr>
          <w:rFonts w:ascii="Arial" w:hAnsi="Arial" w:cs="Arial"/>
          <w:color w:val="000000" w:themeColor="text1"/>
          <w:sz w:val="22"/>
          <w:lang w:bidi="bn-BD"/>
        </w:rPr>
        <w:t xml:space="preserve"> </w:t>
      </w:r>
    </w:p>
    <w:p w14:paraId="4EC09E20" w14:textId="77777777" w:rsidR="00B15978" w:rsidRDefault="00EE12FE">
      <w:pPr>
        <w:spacing w:line="360" w:lineRule="auto"/>
        <w:jc w:val="both"/>
        <w:rPr>
          <w:rFonts w:ascii="Arial" w:hAnsi="Arial" w:cs="Arial"/>
          <w:color w:val="000000" w:themeColor="text1"/>
          <w:sz w:val="22"/>
          <w:lang w:bidi="bn-BD"/>
        </w:rPr>
      </w:pPr>
      <w:r>
        <w:rPr>
          <w:rFonts w:ascii="Arial" w:hAnsi="Arial" w:cs="Arial"/>
          <w:color w:val="000000" w:themeColor="text1"/>
          <w:sz w:val="22"/>
          <w:lang w:val="en-US" w:bidi="bn-BD"/>
        </w:rPr>
        <w:t>Norfolk, (2026),</w:t>
      </w:r>
      <w:r>
        <w:rPr>
          <w:rFonts w:ascii="Arial" w:hAnsi="Arial" w:cs="Arial"/>
          <w:color w:val="000000" w:themeColor="text1"/>
          <w:sz w:val="22"/>
        </w:rPr>
        <w:t xml:space="preserve"> </w:t>
      </w:r>
      <w:r>
        <w:rPr>
          <w:rFonts w:ascii="Arial" w:hAnsi="Arial" w:cs="Arial"/>
          <w:i/>
          <w:iCs/>
          <w:color w:val="000000" w:themeColor="text1"/>
          <w:sz w:val="22"/>
          <w:lang w:bidi="bn-BD"/>
        </w:rPr>
        <w:t>Help with living cost</w:t>
      </w:r>
      <w:r>
        <w:rPr>
          <w:rFonts w:ascii="Arial" w:hAnsi="Arial" w:cs="Arial"/>
          <w:color w:val="000000" w:themeColor="text1"/>
          <w:sz w:val="22"/>
          <w:lang w:bidi="bn-BD"/>
        </w:rPr>
        <w:t xml:space="preserve">. [Accessed through] :&lt; </w:t>
      </w:r>
      <w:hyperlink r:id="rId15" w:history="1">
        <w:r>
          <w:rPr>
            <w:rStyle w:val="Hyperlink"/>
            <w:rFonts w:ascii="Arial" w:hAnsi="Arial" w:cs="Arial"/>
            <w:color w:val="000000" w:themeColor="text1"/>
            <w:sz w:val="22"/>
            <w:lang w:bidi="bn-BD"/>
          </w:rPr>
          <w:t>https://www.norfolk.gov.uk/</w:t>
        </w:r>
      </w:hyperlink>
      <w:r>
        <w:rPr>
          <w:rFonts w:ascii="Arial" w:hAnsi="Arial" w:cs="Arial"/>
          <w:color w:val="000000" w:themeColor="text1"/>
          <w:sz w:val="22"/>
          <w:lang w:bidi="bn-BD"/>
        </w:rPr>
        <w:t xml:space="preserve"> &gt; [Accessed </w:t>
      </w:r>
      <w:proofErr w:type="gramStart"/>
      <w:r>
        <w:rPr>
          <w:rFonts w:ascii="Arial" w:hAnsi="Arial" w:cs="Arial"/>
          <w:color w:val="000000" w:themeColor="text1"/>
          <w:sz w:val="22"/>
          <w:lang w:bidi="bn-BD"/>
        </w:rPr>
        <w:t>on:</w:t>
      </w:r>
      <w:proofErr w:type="gramEnd"/>
      <w:r>
        <w:rPr>
          <w:rFonts w:ascii="Arial" w:hAnsi="Arial" w:cs="Arial"/>
          <w:color w:val="000000" w:themeColor="text1"/>
          <w:sz w:val="22"/>
          <w:lang w:bidi="bn-BD"/>
        </w:rPr>
        <w:t xml:space="preserve"> 5</w:t>
      </w:r>
      <w:r>
        <w:rPr>
          <w:rFonts w:ascii="Arial" w:hAnsi="Arial" w:cs="Arial"/>
          <w:color w:val="000000" w:themeColor="text1"/>
          <w:sz w:val="22"/>
          <w:vertAlign w:val="superscript"/>
          <w:lang w:bidi="bn-BD"/>
        </w:rPr>
        <w:t>th</w:t>
      </w:r>
      <w:r>
        <w:rPr>
          <w:rFonts w:ascii="Arial" w:hAnsi="Arial" w:cs="Arial"/>
          <w:color w:val="000000" w:themeColor="text1"/>
          <w:sz w:val="22"/>
          <w:lang w:bidi="bn-BD"/>
        </w:rPr>
        <w:t xml:space="preserve"> </w:t>
      </w:r>
      <w:proofErr w:type="gramStart"/>
      <w:r>
        <w:rPr>
          <w:rFonts w:ascii="Arial" w:hAnsi="Arial" w:cs="Arial"/>
          <w:color w:val="000000" w:themeColor="text1"/>
          <w:sz w:val="22"/>
          <w:lang w:bidi="bn-BD"/>
        </w:rPr>
        <w:t>June,</w:t>
      </w:r>
      <w:proofErr w:type="gramEnd"/>
      <w:r>
        <w:rPr>
          <w:rFonts w:ascii="Arial" w:hAnsi="Arial" w:cs="Arial"/>
          <w:color w:val="000000" w:themeColor="text1"/>
          <w:sz w:val="22"/>
          <w:lang w:bidi="bn-BD"/>
        </w:rPr>
        <w:t xml:space="preserve"> 2026].  </w:t>
      </w:r>
    </w:p>
    <w:p w14:paraId="4E7F1880" w14:textId="77777777" w:rsidR="00B15978" w:rsidRDefault="00EE12FE">
      <w:pPr>
        <w:spacing w:line="360" w:lineRule="auto"/>
        <w:jc w:val="both"/>
        <w:rPr>
          <w:rFonts w:ascii="Arial" w:hAnsi="Arial" w:cs="Arial"/>
          <w:color w:val="000000" w:themeColor="text1"/>
          <w:sz w:val="22"/>
          <w:lang w:bidi="bn-BD"/>
        </w:rPr>
      </w:pPr>
      <w:r>
        <w:rPr>
          <w:rFonts w:ascii="Arial" w:hAnsi="Arial" w:cs="Arial"/>
          <w:color w:val="000000" w:themeColor="text1"/>
          <w:sz w:val="22"/>
          <w:lang w:bidi="bn-BD"/>
        </w:rPr>
        <w:lastRenderedPageBreak/>
        <w:t>Powell, R. (2024) Child-Friendly Cities and Communities: opportunities and challenges. </w:t>
      </w:r>
      <w:r>
        <w:rPr>
          <w:rFonts w:ascii="Arial" w:hAnsi="Arial" w:cs="Arial"/>
          <w:i/>
          <w:iCs/>
          <w:color w:val="000000" w:themeColor="text1"/>
          <w:sz w:val="22"/>
          <w:lang w:bidi="bn-BD"/>
        </w:rPr>
        <w:t>Children's Geographies</w:t>
      </w:r>
      <w:r>
        <w:rPr>
          <w:rFonts w:ascii="Arial" w:hAnsi="Arial" w:cs="Arial"/>
          <w:color w:val="000000" w:themeColor="text1"/>
          <w:sz w:val="22"/>
          <w:lang w:bidi="bn-BD"/>
        </w:rPr>
        <w:t>, </w:t>
      </w:r>
      <w:r>
        <w:rPr>
          <w:rFonts w:ascii="Arial" w:hAnsi="Arial" w:cs="Arial"/>
          <w:i/>
          <w:iCs/>
          <w:color w:val="000000" w:themeColor="text1"/>
          <w:sz w:val="22"/>
          <w:lang w:bidi="bn-BD"/>
        </w:rPr>
        <w:t>22</w:t>
      </w:r>
      <w:r>
        <w:rPr>
          <w:rFonts w:ascii="Arial" w:hAnsi="Arial" w:cs="Arial"/>
          <w:color w:val="000000" w:themeColor="text1"/>
          <w:sz w:val="22"/>
          <w:lang w:bidi="bn-BD"/>
        </w:rPr>
        <w:t xml:space="preserve">(5), pp.716-729. DOI: 10.1080/14733285.2024.2353746 </w:t>
      </w:r>
    </w:p>
    <w:p w14:paraId="7CDBCF65" w14:textId="77777777" w:rsidR="00B15978" w:rsidRDefault="00EE12FE">
      <w:pPr>
        <w:spacing w:line="360" w:lineRule="auto"/>
        <w:jc w:val="both"/>
        <w:rPr>
          <w:rFonts w:ascii="Arial" w:hAnsi="Arial" w:cs="Arial"/>
          <w:color w:val="000000" w:themeColor="text1"/>
          <w:sz w:val="22"/>
          <w:lang w:bidi="bn-BD"/>
        </w:rPr>
      </w:pPr>
      <w:r>
        <w:rPr>
          <w:rFonts w:ascii="Arial" w:hAnsi="Arial" w:cs="Arial"/>
          <w:color w:val="000000" w:themeColor="text1"/>
          <w:sz w:val="22"/>
          <w:lang w:bidi="bn-BD"/>
        </w:rPr>
        <w:t xml:space="preserve">Purcell, C., Baginsky, M. and </w:t>
      </w:r>
      <w:proofErr w:type="spellStart"/>
      <w:r>
        <w:rPr>
          <w:rFonts w:ascii="Arial" w:hAnsi="Arial" w:cs="Arial"/>
          <w:color w:val="000000" w:themeColor="text1"/>
          <w:sz w:val="22"/>
          <w:lang w:bidi="bn-BD"/>
        </w:rPr>
        <w:t>Steils</w:t>
      </w:r>
      <w:proofErr w:type="spellEnd"/>
      <w:r>
        <w:rPr>
          <w:rFonts w:ascii="Arial" w:hAnsi="Arial" w:cs="Arial"/>
          <w:color w:val="000000" w:themeColor="text1"/>
          <w:sz w:val="22"/>
          <w:lang w:bidi="bn-BD"/>
        </w:rPr>
        <w:t>, N. (2025) No quick fixes: Multi-agency working to improve information-sharing on men and keep children safe. </w:t>
      </w:r>
      <w:r>
        <w:rPr>
          <w:rFonts w:ascii="Arial" w:hAnsi="Arial" w:cs="Arial"/>
          <w:i/>
          <w:iCs/>
          <w:color w:val="000000" w:themeColor="text1"/>
          <w:sz w:val="22"/>
          <w:lang w:bidi="bn-BD"/>
        </w:rPr>
        <w:t>The British Journal of Social Work</w:t>
      </w:r>
      <w:r>
        <w:rPr>
          <w:rFonts w:ascii="Arial" w:hAnsi="Arial" w:cs="Arial"/>
          <w:color w:val="000000" w:themeColor="text1"/>
          <w:sz w:val="22"/>
          <w:lang w:bidi="bn-BD"/>
        </w:rPr>
        <w:t xml:space="preserve">, </w:t>
      </w:r>
      <w:proofErr w:type="gramStart"/>
      <w:r>
        <w:rPr>
          <w:rFonts w:ascii="Arial" w:hAnsi="Arial" w:cs="Arial"/>
          <w:color w:val="000000" w:themeColor="text1"/>
          <w:sz w:val="22"/>
          <w:lang w:bidi="bn-BD"/>
        </w:rPr>
        <w:t>p.bcaf</w:t>
      </w:r>
      <w:proofErr w:type="gramEnd"/>
      <w:r>
        <w:rPr>
          <w:rFonts w:ascii="Arial" w:hAnsi="Arial" w:cs="Arial"/>
          <w:color w:val="000000" w:themeColor="text1"/>
          <w:sz w:val="22"/>
          <w:lang w:bidi="bn-BD"/>
        </w:rPr>
        <w:t xml:space="preserve">249. </w:t>
      </w:r>
      <w:hyperlink r:id="rId16" w:history="1">
        <w:r>
          <w:rPr>
            <w:rStyle w:val="Hyperlink"/>
            <w:rFonts w:ascii="Arial" w:hAnsi="Arial" w:cs="Arial"/>
            <w:color w:val="000000" w:themeColor="text1"/>
            <w:sz w:val="22"/>
            <w:lang w:bidi="bn-BD"/>
          </w:rPr>
          <w:t>https://doi.org/10.1093/bjsw/bcaf249</w:t>
        </w:r>
      </w:hyperlink>
      <w:r>
        <w:rPr>
          <w:rFonts w:ascii="Arial" w:hAnsi="Arial" w:cs="Arial"/>
          <w:color w:val="000000" w:themeColor="text1"/>
          <w:sz w:val="22"/>
          <w:lang w:bidi="bn-BD"/>
        </w:rPr>
        <w:t xml:space="preserve"> </w:t>
      </w:r>
    </w:p>
    <w:p w14:paraId="17B06149" w14:textId="77777777" w:rsidR="00B15978" w:rsidRDefault="00EE12FE">
      <w:pPr>
        <w:spacing w:line="360" w:lineRule="auto"/>
        <w:jc w:val="both"/>
        <w:rPr>
          <w:rFonts w:ascii="Arial" w:hAnsi="Arial" w:cs="Arial"/>
          <w:color w:val="000000" w:themeColor="text1"/>
          <w:sz w:val="22"/>
          <w:lang w:bidi="bn-BD"/>
        </w:rPr>
      </w:pPr>
      <w:r>
        <w:rPr>
          <w:rFonts w:ascii="Arial" w:hAnsi="Arial" w:cs="Arial"/>
          <w:color w:val="000000" w:themeColor="text1"/>
          <w:sz w:val="22"/>
          <w:lang w:bidi="bn-BD"/>
        </w:rPr>
        <w:t xml:space="preserve">Quigg, Z., Smith, C., Hughes, K., Wilson, C., Butler, N., Jones, L. and Bellis, M.A. (2023) </w:t>
      </w:r>
      <w:r>
        <w:rPr>
          <w:rFonts w:ascii="Arial" w:hAnsi="Arial" w:cs="Arial"/>
          <w:i/>
          <w:iCs/>
          <w:color w:val="000000" w:themeColor="text1"/>
          <w:sz w:val="22"/>
          <w:lang w:bidi="bn-BD"/>
        </w:rPr>
        <w:t>Everybody’s business: Early intervention and crime reduction. Understanding and enhancing the role of police and multi-agency partners in preventing harms that cross the public health and criminal justice landscape</w:t>
      </w:r>
      <w:r>
        <w:rPr>
          <w:rFonts w:ascii="Arial" w:hAnsi="Arial" w:cs="Arial"/>
          <w:color w:val="000000" w:themeColor="text1"/>
          <w:sz w:val="22"/>
          <w:lang w:bidi="bn-BD"/>
        </w:rPr>
        <w:t xml:space="preserve">. Public Health Wales. </w:t>
      </w:r>
      <w:hyperlink r:id="rId17" w:history="1">
        <w:r>
          <w:rPr>
            <w:rStyle w:val="Hyperlink"/>
            <w:rFonts w:ascii="Arial" w:hAnsi="Arial" w:cs="Arial"/>
            <w:color w:val="000000" w:themeColor="text1"/>
            <w:sz w:val="22"/>
            <w:lang w:bidi="bn-BD"/>
          </w:rPr>
          <w:t>http://researchonline.ljmu.ac.uk/id/eprint/22243/1/Everybody%27s%20Business%20Early%20Intervention%20Crime%20Reduction%20LJMUPHW%20November%202023.pdf</w:t>
        </w:r>
      </w:hyperlink>
      <w:r>
        <w:rPr>
          <w:rFonts w:ascii="Arial" w:hAnsi="Arial" w:cs="Arial"/>
          <w:color w:val="000000" w:themeColor="text1"/>
          <w:sz w:val="22"/>
          <w:lang w:bidi="bn-BD"/>
        </w:rPr>
        <w:t xml:space="preserve"> </w:t>
      </w:r>
    </w:p>
    <w:p w14:paraId="6490F047" w14:textId="77777777" w:rsidR="00B15978" w:rsidRDefault="00EE12FE">
      <w:pPr>
        <w:spacing w:line="360" w:lineRule="auto"/>
        <w:jc w:val="both"/>
        <w:rPr>
          <w:rFonts w:ascii="Arial" w:hAnsi="Arial" w:cs="Arial"/>
          <w:color w:val="000000" w:themeColor="text1"/>
          <w:sz w:val="22"/>
          <w:lang w:bidi="bn-BD"/>
        </w:rPr>
      </w:pPr>
      <w:r>
        <w:rPr>
          <w:rFonts w:ascii="Arial" w:hAnsi="Arial" w:cs="Arial"/>
          <w:color w:val="000000" w:themeColor="text1"/>
          <w:sz w:val="22"/>
          <w:lang w:bidi="bn-BD"/>
        </w:rPr>
        <w:t xml:space="preserve">Scheer, A., Denhof, M., Kaltwasser, A., </w:t>
      </w:r>
      <w:proofErr w:type="spellStart"/>
      <w:r>
        <w:rPr>
          <w:rFonts w:ascii="Arial" w:hAnsi="Arial" w:cs="Arial"/>
          <w:color w:val="000000" w:themeColor="text1"/>
          <w:sz w:val="22"/>
          <w:lang w:bidi="bn-BD"/>
        </w:rPr>
        <w:t>Kortgen</w:t>
      </w:r>
      <w:proofErr w:type="spellEnd"/>
      <w:r>
        <w:rPr>
          <w:rFonts w:ascii="Arial" w:hAnsi="Arial" w:cs="Arial"/>
          <w:color w:val="000000" w:themeColor="text1"/>
          <w:sz w:val="22"/>
          <w:lang w:bidi="bn-BD"/>
        </w:rPr>
        <w:t>, M., Mason, S., Pelz, S. and Nydahl, P. (2025) Certification of a Family</w:t>
      </w:r>
      <w:r>
        <w:rPr>
          <w:rFonts w:ascii="Cambria Math" w:hAnsi="Cambria Math" w:cs="Cambria Math"/>
          <w:color w:val="000000" w:themeColor="text1"/>
          <w:sz w:val="22"/>
          <w:lang w:bidi="bn-BD"/>
        </w:rPr>
        <w:t>‐</w:t>
      </w:r>
      <w:r>
        <w:rPr>
          <w:rFonts w:ascii="Arial" w:hAnsi="Arial" w:cs="Arial"/>
          <w:color w:val="000000" w:themeColor="text1"/>
          <w:sz w:val="22"/>
          <w:lang w:bidi="bn-BD"/>
        </w:rPr>
        <w:t xml:space="preserve">Friendly Intensive Care Unit—Families Are Always </w:t>
      </w:r>
      <w:proofErr w:type="gramStart"/>
      <w:r>
        <w:rPr>
          <w:rFonts w:ascii="Arial" w:hAnsi="Arial" w:cs="Arial"/>
          <w:color w:val="000000" w:themeColor="text1"/>
          <w:sz w:val="22"/>
          <w:lang w:bidi="bn-BD"/>
        </w:rPr>
        <w:t>Welcome!.</w:t>
      </w:r>
      <w:proofErr w:type="gramEnd"/>
      <w:r>
        <w:rPr>
          <w:rFonts w:ascii="Arial" w:hAnsi="Arial" w:cs="Arial"/>
          <w:color w:val="000000" w:themeColor="text1"/>
          <w:sz w:val="22"/>
          <w:lang w:bidi="bn-BD"/>
        </w:rPr>
        <w:t> </w:t>
      </w:r>
      <w:r>
        <w:rPr>
          <w:rFonts w:ascii="Arial" w:hAnsi="Arial" w:cs="Arial"/>
          <w:i/>
          <w:iCs/>
          <w:color w:val="000000" w:themeColor="text1"/>
          <w:sz w:val="22"/>
          <w:lang w:bidi="bn-BD"/>
        </w:rPr>
        <w:t>Nursing in Critical Care</w:t>
      </w:r>
      <w:r>
        <w:rPr>
          <w:rFonts w:ascii="Arial" w:hAnsi="Arial" w:cs="Arial"/>
          <w:color w:val="000000" w:themeColor="text1"/>
          <w:sz w:val="22"/>
          <w:lang w:bidi="bn-BD"/>
        </w:rPr>
        <w:t>, </w:t>
      </w:r>
      <w:r>
        <w:rPr>
          <w:rFonts w:ascii="Arial" w:hAnsi="Arial" w:cs="Arial"/>
          <w:i/>
          <w:iCs/>
          <w:color w:val="000000" w:themeColor="text1"/>
          <w:sz w:val="22"/>
          <w:lang w:bidi="bn-BD"/>
        </w:rPr>
        <w:t>30</w:t>
      </w:r>
      <w:r>
        <w:rPr>
          <w:rFonts w:ascii="Arial" w:hAnsi="Arial" w:cs="Arial"/>
          <w:color w:val="000000" w:themeColor="text1"/>
          <w:sz w:val="22"/>
          <w:lang w:bidi="bn-BD"/>
        </w:rPr>
        <w:t xml:space="preserve">(4), p.e70074.  </w:t>
      </w:r>
      <w:hyperlink r:id="rId18" w:history="1">
        <w:r>
          <w:rPr>
            <w:rStyle w:val="Hyperlink"/>
            <w:rFonts w:ascii="Arial" w:hAnsi="Arial" w:cs="Arial"/>
            <w:color w:val="000000" w:themeColor="text1"/>
            <w:sz w:val="22"/>
            <w:lang w:bidi="bn-BD"/>
          </w:rPr>
          <w:t>https://doi.org/10.1111/nicc.70074</w:t>
        </w:r>
      </w:hyperlink>
      <w:r>
        <w:rPr>
          <w:rFonts w:ascii="Arial" w:hAnsi="Arial" w:cs="Arial"/>
          <w:color w:val="000000" w:themeColor="text1"/>
          <w:sz w:val="22"/>
          <w:lang w:bidi="bn-BD"/>
        </w:rPr>
        <w:t xml:space="preserve"> </w:t>
      </w:r>
    </w:p>
    <w:p w14:paraId="275ECDEE" w14:textId="77777777" w:rsidR="00B15978" w:rsidRDefault="00EE12FE">
      <w:pPr>
        <w:spacing w:line="360" w:lineRule="auto"/>
        <w:jc w:val="both"/>
        <w:rPr>
          <w:rFonts w:ascii="Arial" w:hAnsi="Arial" w:cs="Arial"/>
          <w:color w:val="000000" w:themeColor="text1"/>
          <w:sz w:val="22"/>
          <w:lang w:bidi="bn-BD"/>
        </w:rPr>
      </w:pPr>
      <w:r>
        <w:rPr>
          <w:rFonts w:ascii="Arial" w:hAnsi="Arial" w:cs="Arial"/>
          <w:color w:val="000000" w:themeColor="text1"/>
          <w:sz w:val="22"/>
          <w:lang w:val="en-US" w:bidi="bn-BD"/>
        </w:rPr>
        <w:t>Staffordshire, (2026),</w:t>
      </w:r>
      <w:r>
        <w:rPr>
          <w:rFonts w:ascii="Arial" w:hAnsi="Arial" w:cs="Arial"/>
          <w:color w:val="000000" w:themeColor="text1"/>
          <w:sz w:val="22"/>
        </w:rPr>
        <w:t xml:space="preserve"> </w:t>
      </w:r>
      <w:r>
        <w:rPr>
          <w:rFonts w:ascii="Arial" w:hAnsi="Arial" w:cs="Arial"/>
          <w:i/>
          <w:iCs/>
          <w:color w:val="000000" w:themeColor="text1"/>
          <w:sz w:val="22"/>
          <w:lang w:bidi="bn-BD"/>
        </w:rPr>
        <w:t>Welcome to Staffordshire</w:t>
      </w:r>
      <w:r>
        <w:rPr>
          <w:rFonts w:ascii="Arial" w:hAnsi="Arial" w:cs="Arial"/>
          <w:color w:val="000000" w:themeColor="text1"/>
          <w:sz w:val="22"/>
          <w:lang w:bidi="bn-BD"/>
        </w:rPr>
        <w:t xml:space="preserve">. [Accessed through] :&lt; </w:t>
      </w:r>
      <w:hyperlink r:id="rId19" w:history="1">
        <w:r>
          <w:rPr>
            <w:rStyle w:val="Hyperlink"/>
            <w:rFonts w:ascii="Arial" w:hAnsi="Arial" w:cs="Arial"/>
            <w:color w:val="000000" w:themeColor="text1"/>
            <w:sz w:val="22"/>
            <w:lang w:bidi="bn-BD"/>
          </w:rPr>
          <w:t>https://www.staffordshire.gov.uk/</w:t>
        </w:r>
      </w:hyperlink>
      <w:r>
        <w:rPr>
          <w:rFonts w:ascii="Arial" w:hAnsi="Arial" w:cs="Arial"/>
          <w:color w:val="000000" w:themeColor="text1"/>
          <w:sz w:val="22"/>
          <w:lang w:bidi="bn-BD"/>
        </w:rPr>
        <w:t xml:space="preserve">  &gt; [Accessed </w:t>
      </w:r>
      <w:proofErr w:type="gramStart"/>
      <w:r>
        <w:rPr>
          <w:rFonts w:ascii="Arial" w:hAnsi="Arial" w:cs="Arial"/>
          <w:color w:val="000000" w:themeColor="text1"/>
          <w:sz w:val="22"/>
          <w:lang w:bidi="bn-BD"/>
        </w:rPr>
        <w:t>on:</w:t>
      </w:r>
      <w:proofErr w:type="gramEnd"/>
      <w:r>
        <w:rPr>
          <w:rFonts w:ascii="Arial" w:hAnsi="Arial" w:cs="Arial"/>
          <w:color w:val="000000" w:themeColor="text1"/>
          <w:sz w:val="22"/>
          <w:lang w:bidi="bn-BD"/>
        </w:rPr>
        <w:t xml:space="preserve"> 5</w:t>
      </w:r>
      <w:r>
        <w:rPr>
          <w:rFonts w:ascii="Arial" w:hAnsi="Arial" w:cs="Arial"/>
          <w:color w:val="000000" w:themeColor="text1"/>
          <w:sz w:val="22"/>
          <w:vertAlign w:val="superscript"/>
          <w:lang w:bidi="bn-BD"/>
        </w:rPr>
        <w:t>th</w:t>
      </w:r>
      <w:r>
        <w:rPr>
          <w:rFonts w:ascii="Arial" w:hAnsi="Arial" w:cs="Arial"/>
          <w:color w:val="000000" w:themeColor="text1"/>
          <w:sz w:val="22"/>
          <w:lang w:bidi="bn-BD"/>
        </w:rPr>
        <w:t xml:space="preserve"> </w:t>
      </w:r>
      <w:proofErr w:type="gramStart"/>
      <w:r>
        <w:rPr>
          <w:rFonts w:ascii="Arial" w:hAnsi="Arial" w:cs="Arial"/>
          <w:color w:val="000000" w:themeColor="text1"/>
          <w:sz w:val="22"/>
          <w:lang w:bidi="bn-BD"/>
        </w:rPr>
        <w:t>June,</w:t>
      </w:r>
      <w:proofErr w:type="gramEnd"/>
      <w:r>
        <w:rPr>
          <w:rFonts w:ascii="Arial" w:hAnsi="Arial" w:cs="Arial"/>
          <w:color w:val="000000" w:themeColor="text1"/>
          <w:sz w:val="22"/>
          <w:lang w:bidi="bn-BD"/>
        </w:rPr>
        <w:t xml:space="preserve"> 2026].  </w:t>
      </w:r>
    </w:p>
    <w:p w14:paraId="7B0ED9C8" w14:textId="77777777" w:rsidR="00B15978" w:rsidRDefault="00B15978">
      <w:pPr>
        <w:spacing w:line="360" w:lineRule="auto"/>
        <w:jc w:val="both"/>
        <w:rPr>
          <w:rFonts w:ascii="Arial" w:hAnsi="Arial" w:cs="Arial"/>
          <w:color w:val="000000" w:themeColor="text1"/>
          <w:sz w:val="22"/>
          <w:lang w:bidi="bn-BD"/>
        </w:rPr>
      </w:pPr>
    </w:p>
    <w:p w14:paraId="03C5C1F3" w14:textId="77777777" w:rsidR="00B15978" w:rsidRDefault="00B15978">
      <w:pPr>
        <w:spacing w:line="360" w:lineRule="auto"/>
        <w:jc w:val="both"/>
        <w:rPr>
          <w:rFonts w:ascii="Arial" w:hAnsi="Arial" w:cs="Arial"/>
          <w:color w:val="000000" w:themeColor="text1"/>
          <w:sz w:val="22"/>
          <w:lang w:val="en-US" w:bidi="bn-BD"/>
        </w:rPr>
      </w:pPr>
    </w:p>
    <w:p w14:paraId="54AE3728" w14:textId="77777777" w:rsidR="00B15978" w:rsidRDefault="00B15978">
      <w:pPr>
        <w:spacing w:line="360" w:lineRule="auto"/>
        <w:jc w:val="both"/>
        <w:rPr>
          <w:rFonts w:ascii="Arial" w:hAnsi="Arial" w:cs="Arial"/>
          <w:color w:val="000000" w:themeColor="text1"/>
          <w:lang w:bidi="bn-BD"/>
        </w:rPr>
      </w:pPr>
    </w:p>
    <w:p w14:paraId="3A86D5FE" w14:textId="77777777" w:rsidR="00B15978" w:rsidRDefault="00B15978">
      <w:pPr>
        <w:spacing w:line="360" w:lineRule="auto"/>
        <w:jc w:val="both"/>
        <w:rPr>
          <w:rFonts w:ascii="Arial" w:hAnsi="Arial" w:cs="Arial"/>
          <w:color w:val="000000" w:themeColor="text1"/>
          <w:lang w:bidi="bn-BD"/>
        </w:rPr>
      </w:pPr>
    </w:p>
    <w:p w14:paraId="61CC50A8" w14:textId="77777777" w:rsidR="00B15978" w:rsidRDefault="00B15978">
      <w:pPr>
        <w:spacing w:line="360" w:lineRule="auto"/>
        <w:jc w:val="both"/>
        <w:rPr>
          <w:rFonts w:ascii="Arial" w:hAnsi="Arial" w:cs="Arial"/>
          <w:color w:val="000000" w:themeColor="text1"/>
          <w:lang w:bidi="bn-BD"/>
        </w:rPr>
      </w:pPr>
    </w:p>
    <w:p w14:paraId="763F1FA2" w14:textId="77777777" w:rsidR="00B15978" w:rsidRDefault="00B15978">
      <w:pPr>
        <w:pStyle w:val="Heading1"/>
        <w:rPr>
          <w:rFonts w:ascii="Arial" w:hAnsi="Arial" w:cs="Arial"/>
          <w:color w:val="000000" w:themeColor="text1"/>
        </w:rPr>
      </w:pPr>
    </w:p>
    <w:p w14:paraId="6EAD8B8D" w14:textId="77777777" w:rsidR="00B15978" w:rsidRDefault="00B15978">
      <w:pPr>
        <w:tabs>
          <w:tab w:val="left" w:pos="2731"/>
        </w:tabs>
        <w:spacing w:line="360" w:lineRule="auto"/>
        <w:rPr>
          <w:rFonts w:ascii="Arial" w:hAnsi="Arial" w:cs="Arial"/>
          <w:color w:val="000000" w:themeColor="text1"/>
        </w:rPr>
      </w:pPr>
    </w:p>
    <w:sectPr w:rsidR="00B15978">
      <w:foot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337FE0" w14:textId="77777777" w:rsidR="00B60FB4" w:rsidRDefault="00B60FB4">
      <w:pPr>
        <w:spacing w:line="240" w:lineRule="auto"/>
      </w:pPr>
      <w:r>
        <w:separator/>
      </w:r>
    </w:p>
  </w:endnote>
  <w:endnote w:type="continuationSeparator" w:id="0">
    <w:p w14:paraId="420E70C6" w14:textId="77777777" w:rsidR="00B60FB4" w:rsidRDefault="00B60FB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等线 Light">
    <w:altName w:val="Segoe Print"/>
    <w:charset w:val="00"/>
    <w:family w:val="auto"/>
    <w:pitch w:val="default"/>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3101420"/>
      <w:docPartObj>
        <w:docPartGallery w:val="AutoText"/>
      </w:docPartObj>
    </w:sdtPr>
    <w:sdtEndPr/>
    <w:sdtContent>
      <w:p w14:paraId="25487134" w14:textId="77777777" w:rsidR="00B15978" w:rsidRDefault="00EE12FE">
        <w:pPr>
          <w:pStyle w:val="Footer"/>
          <w:jc w:val="center"/>
        </w:pPr>
        <w:r>
          <w:fldChar w:fldCharType="begin"/>
        </w:r>
        <w:r>
          <w:instrText xml:space="preserve"> PAGE   \* MERGEFORMAT </w:instrText>
        </w:r>
        <w:r>
          <w:fldChar w:fldCharType="separate"/>
        </w:r>
        <w:r>
          <w:t>2</w:t>
        </w:r>
        <w:r>
          <w:fldChar w:fldCharType="end"/>
        </w:r>
      </w:p>
    </w:sdtContent>
  </w:sdt>
  <w:p w14:paraId="672B9D32" w14:textId="77777777" w:rsidR="00B15978" w:rsidRDefault="00B159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80CAD1" w14:textId="77777777" w:rsidR="00B60FB4" w:rsidRDefault="00B60FB4">
      <w:pPr>
        <w:spacing w:before="0" w:after="0"/>
      </w:pPr>
      <w:r>
        <w:separator/>
      </w:r>
    </w:p>
  </w:footnote>
  <w:footnote w:type="continuationSeparator" w:id="0">
    <w:p w14:paraId="65B9FBDE" w14:textId="77777777" w:rsidR="00B60FB4" w:rsidRDefault="00B60FB4">
      <w:pPr>
        <w:spacing w:before="0"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2F77"/>
    <w:rsid w:val="0002599C"/>
    <w:rsid w:val="00031A58"/>
    <w:rsid w:val="00092F77"/>
    <w:rsid w:val="000A02C8"/>
    <w:rsid w:val="000C0046"/>
    <w:rsid w:val="000C5D66"/>
    <w:rsid w:val="000D22AB"/>
    <w:rsid w:val="000F555C"/>
    <w:rsid w:val="0010684A"/>
    <w:rsid w:val="00121C53"/>
    <w:rsid w:val="00127894"/>
    <w:rsid w:val="00140C3A"/>
    <w:rsid w:val="00145C67"/>
    <w:rsid w:val="001B08DB"/>
    <w:rsid w:val="001B57FA"/>
    <w:rsid w:val="00227B45"/>
    <w:rsid w:val="002C7311"/>
    <w:rsid w:val="00351FCD"/>
    <w:rsid w:val="00361174"/>
    <w:rsid w:val="00373831"/>
    <w:rsid w:val="003814F0"/>
    <w:rsid w:val="00381EC6"/>
    <w:rsid w:val="003874F8"/>
    <w:rsid w:val="003B2F36"/>
    <w:rsid w:val="003C43D4"/>
    <w:rsid w:val="003C7897"/>
    <w:rsid w:val="003D54CF"/>
    <w:rsid w:val="00407C3A"/>
    <w:rsid w:val="00420BD8"/>
    <w:rsid w:val="00424D12"/>
    <w:rsid w:val="00427DFC"/>
    <w:rsid w:val="00460210"/>
    <w:rsid w:val="004621E5"/>
    <w:rsid w:val="00462412"/>
    <w:rsid w:val="00491DEE"/>
    <w:rsid w:val="004C4832"/>
    <w:rsid w:val="005176F9"/>
    <w:rsid w:val="00530997"/>
    <w:rsid w:val="005703C0"/>
    <w:rsid w:val="005822CE"/>
    <w:rsid w:val="005A5384"/>
    <w:rsid w:val="005C3913"/>
    <w:rsid w:val="005E0733"/>
    <w:rsid w:val="00600951"/>
    <w:rsid w:val="00606C51"/>
    <w:rsid w:val="006163D1"/>
    <w:rsid w:val="006319F9"/>
    <w:rsid w:val="00634ACA"/>
    <w:rsid w:val="00663476"/>
    <w:rsid w:val="0069481D"/>
    <w:rsid w:val="006D642C"/>
    <w:rsid w:val="006E2394"/>
    <w:rsid w:val="006E58A5"/>
    <w:rsid w:val="007204B7"/>
    <w:rsid w:val="00750CEA"/>
    <w:rsid w:val="007A6307"/>
    <w:rsid w:val="007D463C"/>
    <w:rsid w:val="007D6378"/>
    <w:rsid w:val="007E52EC"/>
    <w:rsid w:val="0080571E"/>
    <w:rsid w:val="00853B67"/>
    <w:rsid w:val="008B18FD"/>
    <w:rsid w:val="008B2A25"/>
    <w:rsid w:val="008C05BB"/>
    <w:rsid w:val="008E2CF0"/>
    <w:rsid w:val="00923FC9"/>
    <w:rsid w:val="00926692"/>
    <w:rsid w:val="0094353A"/>
    <w:rsid w:val="00951BBA"/>
    <w:rsid w:val="009749C0"/>
    <w:rsid w:val="009D0BAA"/>
    <w:rsid w:val="00A04D17"/>
    <w:rsid w:val="00A54C1A"/>
    <w:rsid w:val="00A93DEA"/>
    <w:rsid w:val="00AA6491"/>
    <w:rsid w:val="00AB23D9"/>
    <w:rsid w:val="00B13797"/>
    <w:rsid w:val="00B15978"/>
    <w:rsid w:val="00B21D5B"/>
    <w:rsid w:val="00B60FB4"/>
    <w:rsid w:val="00B613D8"/>
    <w:rsid w:val="00B96194"/>
    <w:rsid w:val="00B97978"/>
    <w:rsid w:val="00BB1847"/>
    <w:rsid w:val="00BD37C2"/>
    <w:rsid w:val="00BD575B"/>
    <w:rsid w:val="00BE1BA4"/>
    <w:rsid w:val="00BF42EA"/>
    <w:rsid w:val="00C22CDB"/>
    <w:rsid w:val="00C31C89"/>
    <w:rsid w:val="00C42D69"/>
    <w:rsid w:val="00C66449"/>
    <w:rsid w:val="00C7058D"/>
    <w:rsid w:val="00C71072"/>
    <w:rsid w:val="00D2503E"/>
    <w:rsid w:val="00D310FE"/>
    <w:rsid w:val="00D46B81"/>
    <w:rsid w:val="00D562A3"/>
    <w:rsid w:val="00D81EB7"/>
    <w:rsid w:val="00D9618D"/>
    <w:rsid w:val="00DC5BA5"/>
    <w:rsid w:val="00DD605C"/>
    <w:rsid w:val="00DE7DF8"/>
    <w:rsid w:val="00E03710"/>
    <w:rsid w:val="00E04F27"/>
    <w:rsid w:val="00E0763B"/>
    <w:rsid w:val="00E142CC"/>
    <w:rsid w:val="00E2769B"/>
    <w:rsid w:val="00EB563C"/>
    <w:rsid w:val="00EC3963"/>
    <w:rsid w:val="00EE12FE"/>
    <w:rsid w:val="00F22344"/>
    <w:rsid w:val="00F2442A"/>
    <w:rsid w:val="00F63D61"/>
    <w:rsid w:val="00FB415E"/>
    <w:rsid w:val="00FE00A9"/>
    <w:rsid w:val="0EED321E"/>
    <w:rsid w:val="638E7F62"/>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0A92F"/>
  <w15:docId w15:val="{C9FDE506-BA15-724A-BE0A-28E5962E3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160" w:after="160" w:line="259" w:lineRule="auto"/>
    </w:pPr>
    <w:rPr>
      <w:rFonts w:ascii="Times New Roman" w:hAnsi="Times New Roman"/>
      <w:kern w:val="2"/>
      <w:sz w:val="24"/>
      <w:szCs w:val="22"/>
      <w:lang w:val="en-IN"/>
      <w14:ligatures w14:val="standardContextual"/>
    </w:rPr>
  </w:style>
  <w:style w:type="paragraph" w:styleId="Heading1">
    <w:name w:val="heading 1"/>
    <w:basedOn w:val="Normal"/>
    <w:next w:val="Normal"/>
    <w:link w:val="Heading1Char"/>
    <w:autoRedefine/>
    <w:uiPriority w:val="9"/>
    <w:qFormat/>
    <w:pPr>
      <w:spacing w:line="360" w:lineRule="auto"/>
      <w:outlineLvl w:val="0"/>
    </w:pPr>
    <w:rPr>
      <w:rFonts w:cs="Times New Roman"/>
      <w:b/>
      <w:bCs/>
      <w:sz w:val="32"/>
      <w:szCs w:val="32"/>
      <w:lang w:bidi="bn-BD"/>
    </w:rPr>
  </w:style>
  <w:style w:type="paragraph" w:styleId="Heading2">
    <w:name w:val="heading 2"/>
    <w:basedOn w:val="Normal"/>
    <w:next w:val="Normal"/>
    <w:link w:val="Heading2Char"/>
    <w:autoRedefine/>
    <w:uiPriority w:val="9"/>
    <w:unhideWhenUsed/>
    <w:qFormat/>
    <w:pPr>
      <w:keepNext/>
      <w:keepLines/>
      <w:spacing w:after="80"/>
      <w:outlineLvl w:val="1"/>
    </w:pPr>
    <w:rPr>
      <w:rFonts w:eastAsiaTheme="majorEastAsia" w:cs="Times New Roman"/>
      <w:b/>
      <w:bCs/>
      <w:sz w:val="28"/>
      <w:szCs w:val="28"/>
      <w:u w:val="single"/>
      <w:lang w:bidi="bn-BD"/>
    </w:rPr>
  </w:style>
  <w:style w:type="paragraph" w:styleId="Heading3">
    <w:name w:val="heading 3"/>
    <w:basedOn w:val="Normal"/>
    <w:next w:val="Normal"/>
    <w:link w:val="Heading3Char"/>
    <w:uiPriority w:val="9"/>
    <w:semiHidden/>
    <w:unhideWhenUsed/>
    <w:qFormat/>
    <w:pPr>
      <w:keepNext/>
      <w:keepLines/>
      <w:spacing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before="0" w:after="0"/>
      <w:outlineLvl w:val="7"/>
    </w:pPr>
    <w:rPr>
      <w:rFonts w:asciiTheme="minorHAnsi" w:eastAsiaTheme="majorEastAsia" w:hAnsiTheme="minorHAnsi"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before="0" w:after="0"/>
      <w:outlineLvl w:val="8"/>
    </w:pPr>
    <w:rPr>
      <w:rFonts w:asciiTheme="minorHAnsi" w:eastAsiaTheme="majorEastAsia" w:hAnsiTheme="minorHAnsi"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before="0" w:after="0" w:line="240" w:lineRule="auto"/>
    </w:pPr>
  </w:style>
  <w:style w:type="paragraph" w:styleId="Header">
    <w:name w:val="header"/>
    <w:basedOn w:val="Normal"/>
    <w:link w:val="HeaderChar"/>
    <w:uiPriority w:val="99"/>
    <w:unhideWhenUsed/>
    <w:qFormat/>
    <w:pPr>
      <w:tabs>
        <w:tab w:val="center" w:pos="4513"/>
        <w:tab w:val="right" w:pos="9026"/>
      </w:tabs>
      <w:spacing w:before="0" w:after="0" w:line="240" w:lineRule="auto"/>
    </w:pPr>
  </w:style>
  <w:style w:type="character" w:styleId="Hyperlink">
    <w:name w:val="Hyperlink"/>
    <w:basedOn w:val="DefaultParagraphFont"/>
    <w:uiPriority w:val="99"/>
    <w:unhideWhenUsed/>
    <w:qFormat/>
    <w:rPr>
      <w:color w:val="0563C1" w:themeColor="hyperlink"/>
      <w:u w:val="single"/>
    </w:rPr>
  </w:style>
  <w:style w:type="paragraph" w:styleId="Subtitle">
    <w:name w:val="Subtitle"/>
    <w:basedOn w:val="Normal"/>
    <w:next w:val="Normal"/>
    <w:link w:val="SubtitleChar"/>
    <w:uiPriority w:val="11"/>
    <w:qFormat/>
    <w:rPr>
      <w:rFonts w:asciiTheme="minorHAnsi" w:eastAsiaTheme="majorEastAsia" w:hAnsiTheme="minorHAnsi" w:cstheme="majorBidi"/>
      <w:color w:val="595959" w:themeColor="text1" w:themeTint="A6"/>
      <w:spacing w:val="15"/>
      <w:sz w:val="28"/>
      <w:szCs w:val="28"/>
    </w:rPr>
  </w:style>
  <w:style w:type="table" w:styleId="TableGrid">
    <w:name w:val="Table Grid"/>
    <w:basedOn w:val="TableNormal"/>
    <w:uiPriority w:val="39"/>
    <w:rPr>
      <w:rFonts w:ascii="Calibri" w:eastAsia="Calibri" w:hAnsi="Calibri" w:cs="Times New Roman"/>
      <w:lang w:val="en-US" w:eastAsia="ja-JP" w:bidi="gu-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before="0"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character" w:customStyle="1" w:styleId="Heading1Char">
    <w:name w:val="Heading 1 Char"/>
    <w:basedOn w:val="DefaultParagraphFont"/>
    <w:link w:val="Heading1"/>
    <w:uiPriority w:val="9"/>
    <w:rPr>
      <w:rFonts w:ascii="Times New Roman" w:hAnsi="Times New Roman" w:cs="Times New Roman"/>
      <w:b/>
      <w:bCs/>
      <w:sz w:val="32"/>
      <w:szCs w:val="32"/>
      <w:lang w:bidi="bn-BD"/>
    </w:rPr>
  </w:style>
  <w:style w:type="character" w:customStyle="1" w:styleId="Heading2Char">
    <w:name w:val="Heading 2 Char"/>
    <w:basedOn w:val="DefaultParagraphFont"/>
    <w:link w:val="Heading2"/>
    <w:uiPriority w:val="9"/>
    <w:rPr>
      <w:rFonts w:ascii="Times New Roman" w:eastAsiaTheme="majorEastAsia" w:hAnsi="Times New Roman" w:cs="Times New Roman"/>
      <w:b/>
      <w:bCs/>
      <w:sz w:val="28"/>
      <w:szCs w:val="28"/>
      <w:u w:val="single"/>
      <w:lang w:bidi="bn-BD"/>
    </w:rPr>
  </w:style>
  <w:style w:type="character" w:customStyle="1" w:styleId="Heading3Char">
    <w:name w:val="Heading 3 Char"/>
    <w:basedOn w:val="DefaultParagraphFont"/>
    <w:link w:val="Heading3"/>
    <w:uiPriority w:val="9"/>
    <w:semiHidden/>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Pr>
      <w:rFonts w:eastAsiaTheme="majorEastAsia" w:cstheme="majorBidi"/>
      <w:i/>
      <w:iCs/>
      <w:color w:val="262626" w:themeColor="text1" w:themeTint="D9"/>
      <w:sz w:val="24"/>
    </w:rPr>
  </w:style>
  <w:style w:type="character" w:customStyle="1" w:styleId="Heading9Char">
    <w:name w:val="Heading 9 Char"/>
    <w:basedOn w:val="DefaultParagraphFont"/>
    <w:link w:val="Heading9"/>
    <w:uiPriority w:val="9"/>
    <w:semiHidden/>
    <w:rPr>
      <w:rFonts w:eastAsiaTheme="majorEastAsia" w:cstheme="majorBidi"/>
      <w:color w:val="262626" w:themeColor="text1" w:themeTint="D9"/>
      <w:sz w:val="24"/>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jc w:val="center"/>
    </w:pPr>
    <w:rPr>
      <w:i/>
      <w:iCs/>
      <w:color w:val="404040" w:themeColor="text1" w:themeTint="BF"/>
    </w:rPr>
  </w:style>
  <w:style w:type="character" w:customStyle="1" w:styleId="QuoteChar">
    <w:name w:val="Quote Char"/>
    <w:basedOn w:val="DefaultParagraphFont"/>
    <w:link w:val="Quote"/>
    <w:uiPriority w:val="29"/>
    <w:qFormat/>
    <w:rPr>
      <w:rFonts w:ascii="Times New Roman" w:hAnsi="Times New Roman"/>
      <w:i/>
      <w:iCs/>
      <w:color w:val="404040" w:themeColor="text1" w:themeTint="BF"/>
      <w:sz w:val="24"/>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qFormat/>
    <w:rPr>
      <w:rFonts w:ascii="Times New Roman" w:hAnsi="Times New Roman"/>
      <w:i/>
      <w:iCs/>
      <w:color w:val="2F5496" w:themeColor="accent1" w:themeShade="BF"/>
      <w:sz w:val="24"/>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paragraph" w:customStyle="1" w:styleId="TOCHeading1">
    <w:name w:val="TOC Heading1"/>
    <w:basedOn w:val="Heading1"/>
    <w:next w:val="Normal"/>
    <w:uiPriority w:val="39"/>
    <w:unhideWhenUsed/>
    <w:qFormat/>
    <w:pPr>
      <w:keepNext/>
      <w:keepLines/>
      <w:spacing w:before="240" w:after="0" w:line="259" w:lineRule="auto"/>
      <w:outlineLvl w:val="9"/>
    </w:pPr>
    <w:rPr>
      <w:rFonts w:asciiTheme="majorHAnsi" w:eastAsiaTheme="majorEastAsia" w:hAnsiTheme="majorHAnsi" w:cstheme="majorBidi"/>
      <w:b w:val="0"/>
      <w:color w:val="2F5496" w:themeColor="accent1" w:themeShade="BF"/>
      <w:kern w:val="0"/>
      <w:lang w:val="en-US"/>
      <w14:ligatures w14:val="none"/>
    </w:rPr>
  </w:style>
  <w:style w:type="character" w:customStyle="1" w:styleId="HeaderChar">
    <w:name w:val="Header Char"/>
    <w:basedOn w:val="DefaultParagraphFont"/>
    <w:link w:val="Header"/>
    <w:uiPriority w:val="99"/>
    <w:qFormat/>
    <w:rPr>
      <w:rFonts w:ascii="Times New Roman" w:hAnsi="Times New Roman"/>
      <w:sz w:val="24"/>
    </w:rPr>
  </w:style>
  <w:style w:type="character" w:customStyle="1" w:styleId="FooterChar">
    <w:name w:val="Footer Char"/>
    <w:basedOn w:val="DefaultParagraphFont"/>
    <w:link w:val="Footer"/>
    <w:uiPriority w:val="99"/>
    <w:qFormat/>
    <w:rPr>
      <w:rFonts w:ascii="Times New Roman" w:hAnsi="Times New Roman"/>
      <w:sz w:val="24"/>
    </w:rPr>
  </w:style>
  <w:style w:type="character" w:customStyle="1" w:styleId="UnresolvedMention1">
    <w:name w:val="Unresolved Mention1"/>
    <w:basedOn w:val="DefaultParagraphFont"/>
    <w:uiPriority w:val="99"/>
    <w:semiHidden/>
    <w:unhideWhenUsed/>
    <w:qForma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9fb1c28d0e316a40f269a5b/Working_together_to_safeguard_children_2026_a_guide_to_multi_agency_working.pdf" TargetMode="External"/><Relationship Id="rId13" Type="http://schemas.openxmlformats.org/officeDocument/2006/relationships/hyperlink" Target="https://doi.org/10.1111/cch.13158" TargetMode="External"/><Relationship Id="rId18" Type="http://schemas.openxmlformats.org/officeDocument/2006/relationships/hyperlink" Target="https://doi.org/10.1111/nicc.70074"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assets.publishing.service.gov.uk/media/628de13be90e071f5f7e1bd2/Early_Help_System_Guide.pdf" TargetMode="External"/><Relationship Id="rId12" Type="http://schemas.openxmlformats.org/officeDocument/2006/relationships/hyperlink" Target="https://www.leicestershire.gov.uk/" TargetMode="External"/><Relationship Id="rId17" Type="http://schemas.openxmlformats.org/officeDocument/2006/relationships/hyperlink" Target="http://researchonline.ljmu.ac.uk/id/eprint/22243/1/Everybody%27s%20Business%20Early%20Intervention%20Crime%20Reduction%20LJMUPHW%20November%202023.pdf" TargetMode="External"/><Relationship Id="rId2" Type="http://schemas.openxmlformats.org/officeDocument/2006/relationships/styles" Target="styles.xml"/><Relationship Id="rId16" Type="http://schemas.openxmlformats.org/officeDocument/2006/relationships/hyperlink" Target="https://doi.org/10.1093/bjsw/bcaf249"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ongcausespecialschool.com/_site/data/files/migrated/policies/3E94A182FE826DC895CB2FDD0BBBDE55.pdf" TargetMode="External"/><Relationship Id="rId5" Type="http://schemas.openxmlformats.org/officeDocument/2006/relationships/footnotes" Target="footnotes.xml"/><Relationship Id="rId15" Type="http://schemas.openxmlformats.org/officeDocument/2006/relationships/hyperlink" Target="https://www.norfolk.gov.uk/" TargetMode="External"/><Relationship Id="rId10" Type="http://schemas.openxmlformats.org/officeDocument/2006/relationships/hyperlink" Target="https://ray.yorksj.ac.uk/id/eprint/10648/1/evaluation-of-the-early-help-services-provided-as-part-of-the-Cluster-Collaborative-in-Leeds-final-002.pdf" TargetMode="External"/><Relationship Id="rId19" Type="http://schemas.openxmlformats.org/officeDocument/2006/relationships/hyperlink" Target="https://www.staffordshire.gov.uk/" TargetMode="External"/><Relationship Id="rId4" Type="http://schemas.openxmlformats.org/officeDocument/2006/relationships/webSettings" Target="webSettings.xml"/><Relationship Id="rId9" Type="http://schemas.openxmlformats.org/officeDocument/2006/relationships/hyperlink" Target="https://doi.org/10.1111/cfs.13020" TargetMode="External"/><Relationship Id="rId14" Type="http://schemas.openxmlformats.org/officeDocument/2006/relationships/hyperlink" Target="https://doi.org/10.1007/s42001-023-00242-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D4D273-3FC6-428E-BE6F-C8CD999BE4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3295</Words>
  <Characters>18782</Characters>
  <Application>Microsoft Office Word</Application>
  <DocSecurity>0</DocSecurity>
  <Lines>156</Lines>
  <Paragraphs>44</Paragraphs>
  <ScaleCrop>false</ScaleCrop>
  <Company/>
  <LinksUpToDate>false</LinksUpToDate>
  <CharactersWithSpaces>22033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Asia Bakari</cp:lastModifiedBy>
  <cp:revision>2</cp:revision>
  <dcterms:created xsi:type="dcterms:W3CDTF">2026-07-19T23:01:00Z</dcterms:created>
  <dcterms:modified xsi:type="dcterms:W3CDTF">2026-07-19T23:01:00Z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562d94c6-124c-4b05-aca9-709eb8e63d3a</vt:lpwstr>
  </property>
  <property fmtid="{D5CDD505-2E9C-101B-9397-08002B2CF9AE}" pid="3" name="KSOTemplateDocerSaveRecord">
    <vt:lpwstr>eyJoZGlkIjoiZGU4MjQ5MmE3MGU5ZTI5ZTg2ZTlkZWExMWQwNjA1NWMiLCJ1c2VySWQiOiI1Njc1OTE2MjQ5NzkifQ==</vt:lpwstr>
  </property>
  <property fmtid="{D5CDD505-2E9C-101B-9397-08002B2CF9AE}" pid="4" name="KSOProductBuildVer">
    <vt:lpwstr>1033-12.1.0.26369</vt:lpwstr>
  </property>
  <property fmtid="{D5CDD505-2E9C-101B-9397-08002B2CF9AE}" pid="5" name="ICV">
    <vt:lpwstr>FAD20650C05640C69652C60761056844_13</vt:lpwstr>
  </property>
</Properties>
</file>