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BB505F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422A4">
        <w:rPr>
          <w:rFonts w:asciiTheme="minorBidi" w:hAnsiTheme="minorBidi"/>
          <w:sz w:val="28"/>
          <w:szCs w:val="28"/>
        </w:rPr>
        <w:t xml:space="preserve">Khalifah Alkhatib </w:t>
      </w:r>
    </w:p>
    <w:p w14:paraId="485B6F49" w14:textId="37B9F88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422A4">
        <w:rPr>
          <w:rFonts w:asciiTheme="minorBidi" w:hAnsiTheme="minorBidi"/>
          <w:sz w:val="28"/>
          <w:szCs w:val="28"/>
        </w:rPr>
        <w:t>2530104</w:t>
      </w:r>
    </w:p>
    <w:p w14:paraId="3C1E7A20" w14:textId="6812CFA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422A4">
        <w:rPr>
          <w:rFonts w:asciiTheme="minorBidi" w:hAnsiTheme="minorBidi"/>
          <w:sz w:val="28"/>
          <w:szCs w:val="28"/>
        </w:rPr>
        <w:t xml:space="preserve">LCH4001 </w:t>
      </w:r>
    </w:p>
    <w:p w14:paraId="4EEB2DA3" w14:textId="66ED498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422A4">
        <w:rPr>
          <w:rFonts w:asciiTheme="minorBidi" w:hAnsiTheme="minorBidi"/>
          <w:sz w:val="28"/>
          <w:szCs w:val="28"/>
        </w:rPr>
        <w:t xml:space="preserve">Academic and Employability </w:t>
      </w:r>
      <w:proofErr w:type="spellStart"/>
      <w:r w:rsidR="00A422A4">
        <w:rPr>
          <w:rFonts w:asciiTheme="minorBidi" w:hAnsiTheme="minorBidi"/>
          <w:sz w:val="28"/>
          <w:szCs w:val="28"/>
        </w:rPr>
        <w:t>Skils</w:t>
      </w:r>
      <w:proofErr w:type="spellEnd"/>
      <w:r w:rsidR="00A422A4">
        <w:rPr>
          <w:rFonts w:asciiTheme="minorBidi" w:hAnsiTheme="minorBidi"/>
          <w:sz w:val="28"/>
          <w:szCs w:val="28"/>
        </w:rPr>
        <w:t xml:space="preserve"> </w:t>
      </w:r>
    </w:p>
    <w:p w14:paraId="26650033" w14:textId="77777777" w:rsidR="00487460" w:rsidRDefault="00ED5964" w:rsidP="00ED5964">
      <w:pPr>
        <w:jc w:val="both"/>
        <w:rPr>
          <w:rFonts w:asciiTheme="minorBidi" w:hAnsiTheme="minorBidi"/>
          <w:sz w:val="28"/>
          <w:szCs w:val="28"/>
        </w:rPr>
      </w:pPr>
      <w:r>
        <w:rPr>
          <w:rFonts w:asciiTheme="minorBidi" w:hAnsiTheme="minorBidi"/>
          <w:sz w:val="28"/>
          <w:szCs w:val="28"/>
        </w:rPr>
        <w:t xml:space="preserve">Lecturer: </w:t>
      </w:r>
      <w:r w:rsidR="00A422A4">
        <w:rPr>
          <w:rFonts w:asciiTheme="minorBidi" w:hAnsiTheme="minorBidi"/>
          <w:sz w:val="28"/>
          <w:szCs w:val="28"/>
        </w:rPr>
        <w:t xml:space="preserve">Natalia </w:t>
      </w:r>
    </w:p>
    <w:p w14:paraId="2E046212" w14:textId="77777777" w:rsidR="00487460" w:rsidRDefault="00487460" w:rsidP="00ED5964">
      <w:pPr>
        <w:jc w:val="both"/>
        <w:rPr>
          <w:rFonts w:asciiTheme="minorBidi" w:hAnsiTheme="minorBidi"/>
          <w:sz w:val="28"/>
          <w:szCs w:val="28"/>
        </w:rPr>
      </w:pPr>
    </w:p>
    <w:p w14:paraId="36CD9185" w14:textId="77777777" w:rsidR="00487460" w:rsidRDefault="00487460" w:rsidP="00ED5964">
      <w:pPr>
        <w:jc w:val="both"/>
        <w:rPr>
          <w:rFonts w:asciiTheme="minorBidi" w:hAnsiTheme="minorBidi"/>
          <w:sz w:val="28"/>
          <w:szCs w:val="28"/>
        </w:rPr>
      </w:pPr>
    </w:p>
    <w:p w14:paraId="4C8163D3" w14:textId="77777777" w:rsidR="00487460" w:rsidRDefault="00487460" w:rsidP="00ED5964">
      <w:pPr>
        <w:jc w:val="both"/>
        <w:rPr>
          <w:rFonts w:asciiTheme="minorBidi" w:hAnsiTheme="minorBidi"/>
          <w:sz w:val="28"/>
          <w:szCs w:val="28"/>
        </w:rPr>
      </w:pPr>
    </w:p>
    <w:p w14:paraId="0B65A830" w14:textId="77777777" w:rsidR="00487460" w:rsidRDefault="00487460" w:rsidP="00ED5964">
      <w:pPr>
        <w:jc w:val="both"/>
        <w:rPr>
          <w:rFonts w:asciiTheme="minorBidi" w:hAnsiTheme="minorBidi"/>
          <w:sz w:val="28"/>
          <w:szCs w:val="28"/>
        </w:rPr>
      </w:pPr>
    </w:p>
    <w:p w14:paraId="3C402882" w14:textId="77777777" w:rsidR="00487460" w:rsidRDefault="00487460" w:rsidP="00ED5964">
      <w:pPr>
        <w:jc w:val="both"/>
        <w:rPr>
          <w:rFonts w:asciiTheme="minorBidi" w:hAnsiTheme="minorBidi"/>
          <w:sz w:val="28"/>
          <w:szCs w:val="28"/>
        </w:rPr>
      </w:pPr>
    </w:p>
    <w:p w14:paraId="4733DCC3" w14:textId="77777777" w:rsidR="00487460" w:rsidRDefault="00487460" w:rsidP="00ED5964">
      <w:pPr>
        <w:jc w:val="both"/>
        <w:rPr>
          <w:rFonts w:asciiTheme="minorBidi" w:hAnsiTheme="minorBidi"/>
          <w:sz w:val="28"/>
          <w:szCs w:val="28"/>
        </w:rPr>
      </w:pPr>
    </w:p>
    <w:p w14:paraId="0B0044C0" w14:textId="77777777" w:rsidR="00487460" w:rsidRDefault="00487460" w:rsidP="00ED5964">
      <w:pPr>
        <w:jc w:val="both"/>
        <w:rPr>
          <w:rFonts w:asciiTheme="minorBidi" w:hAnsiTheme="minorBidi"/>
          <w:sz w:val="28"/>
          <w:szCs w:val="28"/>
        </w:rPr>
      </w:pPr>
    </w:p>
    <w:p w14:paraId="072506E1" w14:textId="2BA8EFB2"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EA30E1F"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177563">
              <w:t>Healthcare Assistant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2FBCDB56"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w:t>
            </w:r>
            <w:r w:rsidR="00177563">
              <w:t>2.1 Description of a Healthcare Assistant</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04B37456" w:rsidR="00824CB1" w:rsidRDefault="00177563" w:rsidP="00177563">
          <w:pPr>
            <w:pStyle w:val="TOC2"/>
            <w:tabs>
              <w:tab w:val="right" w:leader="dot" w:pos="9015"/>
            </w:tabs>
            <w:ind w:left="0"/>
            <w:rPr>
              <w:rStyle w:val="Hyperlink"/>
              <w:noProof/>
              <w:lang w:eastAsia="en-GB"/>
            </w:rPr>
          </w:pPr>
          <w:r>
            <w:t xml:space="preserve">    </w:t>
          </w:r>
          <w:r w:rsidR="0CF501EC" w:rsidRPr="00177563">
            <w:t xml:space="preserve">2.2 </w:t>
          </w:r>
          <w:r w:rsidRPr="00177563">
            <w:t>Explanation of Most Significant Skills Needed</w:t>
          </w:r>
          <w:r w:rsidR="00824CB1">
            <w:tab/>
          </w:r>
          <w:r w:rsidR="00824CB1">
            <w:fldChar w:fldCharType="begin"/>
          </w:r>
          <w:r w:rsidR="00824CB1">
            <w:instrText>PAGEREF _Toc1426973069 \h</w:instrText>
          </w:r>
          <w:r w:rsidR="00824CB1">
            <w:fldChar w:fldCharType="separate"/>
          </w:r>
          <w:r w:rsidR="0CF501EC" w:rsidRPr="00177563">
            <w:t>3</w:t>
          </w:r>
          <w:r w:rsidR="00824CB1">
            <w:fldChar w:fldCharType="end"/>
          </w:r>
        </w:p>
        <w:p w14:paraId="0A8B3CCA" w14:textId="643EB926"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w:t>
            </w:r>
            <w:r w:rsidR="00177563" w:rsidRPr="00177563">
              <w:rPr>
                <w:rStyle w:val="Hyperlink"/>
              </w:rPr>
              <w:t>Strategies for Skill Improvement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569B686" w:rsidR="00824CB1" w:rsidRDefault="0CF501EC" w:rsidP="0CF501EC">
          <w:pPr>
            <w:pStyle w:val="TOC2"/>
            <w:tabs>
              <w:tab w:val="right" w:leader="dot" w:pos="9015"/>
            </w:tabs>
            <w:rPr>
              <w:rStyle w:val="Hyperlink"/>
              <w:noProof/>
              <w:lang w:eastAsia="en-GB"/>
            </w:rPr>
          </w:pPr>
          <w:hyperlink w:anchor="_Toc1405407187">
            <w:r w:rsidRPr="0CF501EC">
              <w:rPr>
                <w:rStyle w:val="Hyperlink"/>
              </w:rPr>
              <w:t>3.1</w:t>
            </w:r>
            <w:r w:rsidR="00177563" w:rsidRPr="00177563">
              <w:rPr>
                <w:rStyle w:val="Hyperlink"/>
              </w:rPr>
              <w:t>hree Strategies to Improve the Skills</w:t>
            </w:r>
            <w:r w:rsidRPr="0CF501EC">
              <w:rPr>
                <w:rStyle w:val="Hyperlink"/>
              </w:rPr>
              <w:t xml:space="preserve"> </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406F019C" w:rsidR="00F36ADC" w:rsidRPr="00A422A4" w:rsidRDefault="00A422A4" w:rsidP="00A422A4">
      <w:pPr>
        <w:spacing w:after="0"/>
        <w:jc w:val="both"/>
        <w:rPr>
          <w:sz w:val="21"/>
          <w:szCs w:val="21"/>
        </w:rPr>
      </w:pPr>
      <w:r w:rsidRPr="00A422A4">
        <w:rPr>
          <w:sz w:val="21"/>
          <w:szCs w:val="21"/>
        </w:rPr>
        <w:t>This report will focus on the role of a Healthcare Assistant within the health and social care sector. Healthcare Assistants play an important role in supporting patients with their daily needs and ensuring their comfort and wellbeing. The aim of this report is to describe the duties and responsibilities of a Healthcare Assistant and explain the key skills required for this role. It will also explore different strategies that can be used to improve these skills. Firstly, the report will describe the role of a Healthcare Assistant, followed by an explanation of essential skills such as communication, empathy, and teamwork. Finally, strategies for developing these skills will be discussed.</w:t>
      </w:r>
    </w:p>
    <w:p w14:paraId="64F36E68" w14:textId="752DBB57" w:rsidR="3C659699" w:rsidRDefault="3C659699" w:rsidP="0CF501EC">
      <w:pPr>
        <w:pStyle w:val="Heading2"/>
        <w:rPr>
          <w:color w:val="4472C4" w:themeColor="accent1"/>
        </w:rPr>
      </w:pPr>
      <w:bookmarkStart w:id="1" w:name="_Toc1915621813"/>
      <w:r w:rsidRPr="0CF501EC">
        <w:rPr>
          <w:color w:val="4471C4"/>
        </w:rPr>
        <w:t>2</w:t>
      </w:r>
      <w:bookmarkEnd w:id="1"/>
      <w:r w:rsidR="00DD38B5" w:rsidRPr="00DD38B5">
        <w:rPr>
          <w:color w:val="4471C4"/>
        </w:rPr>
        <w:t xml:space="preserve"> Healthcare Assistant in the Health and Social Care Field</w:t>
      </w:r>
    </w:p>
    <w:p w14:paraId="3C079BEF" w14:textId="401104E7" w:rsidR="0156E134" w:rsidRDefault="0156E134" w:rsidP="0156E134">
      <w:pPr>
        <w:spacing w:after="0" w:line="240" w:lineRule="auto"/>
        <w:jc w:val="both"/>
        <w:rPr>
          <w:sz w:val="21"/>
          <w:szCs w:val="21"/>
        </w:rPr>
      </w:pPr>
    </w:p>
    <w:p w14:paraId="50A9FBC6" w14:textId="66F0EACF"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bookmarkEnd w:id="2"/>
      <w:r w:rsidR="00DD38B5" w:rsidRPr="00DD38B5">
        <w:rPr>
          <w:color w:val="4471C4"/>
        </w:rPr>
        <w:t>Description of a Healthcare Assistant in Health and Social Care</w:t>
      </w:r>
    </w:p>
    <w:p w14:paraId="4F1C47B0" w14:textId="1D1F9CB1" w:rsidR="0156E134" w:rsidRDefault="0156E134" w:rsidP="0156E134">
      <w:pPr>
        <w:spacing w:after="0" w:line="240" w:lineRule="auto"/>
        <w:jc w:val="both"/>
        <w:rPr>
          <w:sz w:val="22"/>
        </w:rPr>
      </w:pPr>
    </w:p>
    <w:p w14:paraId="6EE026AA" w14:textId="77777777" w:rsidR="00DD38B5" w:rsidRPr="00DD38B5" w:rsidRDefault="00DD38B5" w:rsidP="00DD38B5">
      <w:pPr>
        <w:spacing w:after="0" w:line="240" w:lineRule="auto"/>
        <w:jc w:val="both"/>
        <w:rPr>
          <w:sz w:val="22"/>
        </w:rPr>
      </w:pPr>
      <w:r w:rsidRPr="00DD38B5">
        <w:rPr>
          <w:sz w:val="22"/>
        </w:rPr>
        <w:t>A Healthcare Assistant plays a vital role in the health and social care sector by supporting patients with their daily needs and ensuring their overall wellbeing. This role is important because Healthcare Assistants provide direct care and help improve the quality of life for patients, particularly those who are elderly, unwell, or vulnerable. For example, they help patients maintain their dignity and comfort while receiving care, which is essential in promoting positive health outcomes.</w:t>
      </w:r>
    </w:p>
    <w:p w14:paraId="283835D4" w14:textId="77777777" w:rsidR="00DD38B5" w:rsidRPr="00DD38B5" w:rsidRDefault="00DD38B5" w:rsidP="00DD38B5">
      <w:pPr>
        <w:spacing w:after="0" w:line="240" w:lineRule="auto"/>
        <w:jc w:val="both"/>
        <w:rPr>
          <w:sz w:val="22"/>
        </w:rPr>
      </w:pPr>
    </w:p>
    <w:p w14:paraId="24B81D9A" w14:textId="223F40D3" w:rsidR="00994A34" w:rsidRPr="00994A34" w:rsidRDefault="00DD38B5" w:rsidP="00994A34">
      <w:pPr>
        <w:spacing w:after="0" w:line="240" w:lineRule="auto"/>
        <w:jc w:val="both"/>
        <w:rPr>
          <w:sz w:val="22"/>
        </w:rPr>
      </w:pPr>
      <w:r w:rsidRPr="00DD38B5">
        <w:rPr>
          <w:sz w:val="22"/>
        </w:rPr>
        <w:t>Healthcare Assistants are responsible for a range of duties, including assisting patients with personal care such as washing, dressing, and eating, as well as helping with mobility and monitoring basic health indicators like temperature and pulse. They also provide emotional support and assist nurses and other healthcare professionals with clinical tasks. To perform this role effectively, key skills such as communication, empathy, and teamwork are essential. For instance, good communication helps Healthcare Assistants understand patient needs, while empathy allows them to provide compassionate care, and teamwork ensures they can work efficiently with other healthcare staff.</w:t>
      </w:r>
      <w:r w:rsidR="00994A34">
        <w:rPr>
          <w:sz w:val="22"/>
        </w:rPr>
        <w:t xml:space="preserve">  </w:t>
      </w:r>
    </w:p>
    <w:p w14:paraId="75146A19" w14:textId="1D3996F7" w:rsidR="0156E134" w:rsidRPr="00994A34" w:rsidRDefault="00994A34" w:rsidP="00994A34">
      <w:pPr>
        <w:pStyle w:val="Heading2"/>
        <w:rPr>
          <w:color w:val="4472C4" w:themeColor="accent1"/>
        </w:rPr>
      </w:pPr>
      <w:r w:rsidRPr="00994A34">
        <w:rPr>
          <w:color w:val="4471C4"/>
        </w:rPr>
        <w:t>2.2 Explanation of Most Significant Skills Needed for a Healthcare Assistant in Health and Social C</w:t>
      </w:r>
      <w:r>
        <w:rPr>
          <w:color w:val="4471C4"/>
        </w:rPr>
        <w:t>are</w:t>
      </w:r>
    </w:p>
    <w:p w14:paraId="701F6978" w14:textId="77777777" w:rsidR="00994A34" w:rsidRDefault="00994A34" w:rsidP="00994A34">
      <w:pPr>
        <w:pStyle w:val="NormalWeb"/>
      </w:pPr>
      <w:r>
        <w:t xml:space="preserve">Communication is one of the most important skills required for a Healthcare Assistant. This is because HCAs need to interact with patients, families, and healthcare professionals </w:t>
      </w:r>
      <w:proofErr w:type="gramStart"/>
      <w:r>
        <w:t>on a daily basis</w:t>
      </w:r>
      <w:proofErr w:type="gramEnd"/>
      <w:r>
        <w:t>. Effective communication ensures that patients understand their care and feel comfortable expressing their needs. For example, a Healthcare Assistant may need to explain a simple procedure to a patient or report changes in a patient’s condition to a nurse. Without clear communication, important information could be misunderstood, which may affect the quality of care provided.</w:t>
      </w:r>
    </w:p>
    <w:p w14:paraId="001E174E" w14:textId="77777777" w:rsidR="00994A34" w:rsidRDefault="00994A34" w:rsidP="00994A34">
      <w:pPr>
        <w:pStyle w:val="NormalWeb"/>
      </w:pPr>
      <w:r>
        <w:t>Empathy is another essential skill for a Healthcare Assistant. This skill is important because many patients may feel anxious, upset, or uncomfortable due to illness or treatment. Showing empathy helps to build trust and provides emotional support, which can improve a patient’s overall experience. For instance, if a patient is feeling scared before a medical procedure, a Healthcare Assistant who shows understanding and kindness can help calm them. This not only improves patient wellbeing but also creates a more positive care environment.</w:t>
      </w:r>
    </w:p>
    <w:p w14:paraId="613952FE" w14:textId="77777777" w:rsidR="00994A34" w:rsidRDefault="00994A34" w:rsidP="00994A34">
      <w:pPr>
        <w:pStyle w:val="NormalWeb"/>
      </w:pPr>
      <w:r>
        <w:lastRenderedPageBreak/>
        <w:t>Teamwork is also a key skill needed in this role. Healthcare Assistants work closely with nurses, doctors, and other staff to deliver effective care. Good teamwork ensures that tasks are completed efficiently and that patients receive consistent support. For example, an HCA may need to work with a nurse to move a patient safely or share important updates during a shift. Strong teamwork reduces the risk of mistakes and improves the overall quality of care.</w:t>
      </w:r>
    </w:p>
    <w:p w14:paraId="696747B5" w14:textId="0E4A131E" w:rsidR="759A1527" w:rsidRPr="00994A34" w:rsidRDefault="00994A34" w:rsidP="00994A34">
      <w:pPr>
        <w:pStyle w:val="NormalWeb"/>
      </w:pPr>
      <w:r>
        <w:t>If Healthcare Assistants do not have these essential skills, it can lead to serious consequences. Poor communication may result in misunderstandings or incorrect information being shared, which could put patients at risk. A lack of empathy may cause patients to feel neglected or distressed, negatively affecting their recovery. In addition, weak teamwork can lead to confusion, delays, and errors in care. Therefore, developing these skills is crucial to ensure patient safety and maintain high standards in health and social care settings.</w:t>
      </w:r>
    </w:p>
    <w:p w14:paraId="7338813D" w14:textId="77777777" w:rsidR="00C85A7C" w:rsidRPr="00242974" w:rsidRDefault="00C85A7C" w:rsidP="00C85A7C">
      <w:pPr>
        <w:spacing w:after="0" w:line="240" w:lineRule="auto"/>
        <w:jc w:val="both"/>
        <w:rPr>
          <w:sz w:val="21"/>
          <w:szCs w:val="21"/>
        </w:rPr>
      </w:pPr>
    </w:p>
    <w:p w14:paraId="2CAEA1EC" w14:textId="2F864A1F" w:rsidR="002370CE" w:rsidRPr="002976D4" w:rsidRDefault="1F09BC6E" w:rsidP="0CF501EC">
      <w:pPr>
        <w:pStyle w:val="Heading2"/>
        <w:rPr>
          <w:color w:val="4472C4" w:themeColor="accent1"/>
        </w:rPr>
      </w:pPr>
      <w:bookmarkStart w:id="3" w:name="_Toc992114325"/>
      <w:r w:rsidRPr="0CF501EC">
        <w:rPr>
          <w:color w:val="4471C4"/>
        </w:rPr>
        <w:t>3</w:t>
      </w:r>
      <w:r w:rsidR="005D5457" w:rsidRPr="0CF501EC">
        <w:rPr>
          <w:color w:val="4471C4"/>
        </w:rPr>
        <w:t xml:space="preserve"> </w:t>
      </w:r>
      <w:bookmarkEnd w:id="3"/>
      <w:r w:rsidR="00994A34" w:rsidRPr="00994A34">
        <w:rPr>
          <w:color w:val="4471C4"/>
        </w:rPr>
        <w:t>Strategies for Skill Improvement for a Healthcare Assistant</w:t>
      </w:r>
    </w:p>
    <w:p w14:paraId="790ADE75" w14:textId="0AD9B9D0" w:rsidR="0156E134" w:rsidRPr="00487460" w:rsidRDefault="0C5D0C5C" w:rsidP="00487460">
      <w:pPr>
        <w:pStyle w:val="Heading2"/>
        <w:rPr>
          <w:color w:val="4472C4" w:themeColor="accent1"/>
        </w:rPr>
      </w:pPr>
      <w:bookmarkStart w:id="4" w:name="_Toc1405407187"/>
      <w:r w:rsidRPr="0CF501EC">
        <w:rPr>
          <w:color w:val="4471C4"/>
        </w:rPr>
        <w:t xml:space="preserve">3.1 </w:t>
      </w:r>
      <w:bookmarkEnd w:id="4"/>
      <w:r w:rsidR="00994A34" w:rsidRPr="00994A34">
        <w:rPr>
          <w:color w:val="4471C4"/>
        </w:rPr>
        <w:t>Three Strategies to Improve the Skills for a Healthcare Assistant</w:t>
      </w:r>
    </w:p>
    <w:p w14:paraId="25213C16" w14:textId="07D7CB56" w:rsidR="6F3208D0" w:rsidRDefault="6F3208D0" w:rsidP="0156E134">
      <w:pPr>
        <w:spacing w:after="0"/>
        <w:rPr>
          <w:b/>
          <w:bCs/>
          <w:sz w:val="22"/>
        </w:rPr>
      </w:pPr>
    </w:p>
    <w:p w14:paraId="67160B1C" w14:textId="77777777" w:rsidR="00994A34" w:rsidRPr="00994A34" w:rsidRDefault="6F3208D0" w:rsidP="00994A34">
      <w:pPr>
        <w:spacing w:after="0"/>
        <w:rPr>
          <w:sz w:val="21"/>
          <w:szCs w:val="21"/>
        </w:rPr>
      </w:pPr>
      <w:r w:rsidRPr="0156E134">
        <w:rPr>
          <w:sz w:val="21"/>
          <w:szCs w:val="21"/>
        </w:rPr>
        <w:t xml:space="preserve"> </w:t>
      </w:r>
      <w:r w:rsidR="00994A34" w:rsidRPr="00994A34">
        <w:rPr>
          <w:b/>
          <w:bCs/>
          <w:sz w:val="21"/>
          <w:szCs w:val="21"/>
        </w:rPr>
        <w:t>Communication, empathy, and teamwork can be improved through specific strategies that support professional development in health and social care settings.</w:t>
      </w:r>
    </w:p>
    <w:p w14:paraId="53B51533" w14:textId="77777777" w:rsidR="00994A34" w:rsidRDefault="00994A34" w:rsidP="00994A34">
      <w:pPr>
        <w:spacing w:after="0"/>
        <w:rPr>
          <w:sz w:val="21"/>
          <w:szCs w:val="21"/>
        </w:rPr>
      </w:pPr>
      <w:r w:rsidRPr="00994A34">
        <w:rPr>
          <w:sz w:val="21"/>
          <w:szCs w:val="21"/>
        </w:rPr>
        <w:t xml:space="preserve">One effective strategy to improve communication skills is </w:t>
      </w:r>
      <w:r w:rsidRPr="00994A34">
        <w:rPr>
          <w:b/>
          <w:bCs/>
          <w:sz w:val="21"/>
          <w:szCs w:val="21"/>
        </w:rPr>
        <w:t>participating in structured training sessions and role-play activities</w:t>
      </w:r>
      <w:r w:rsidRPr="00994A34">
        <w:rPr>
          <w:sz w:val="21"/>
          <w:szCs w:val="21"/>
        </w:rPr>
        <w:t xml:space="preserve">. This strategy works by allowing Healthcare Assistants to practise real-life scenarios, such as speaking to patients or reporting information to nurses, in a safe learning environment. Through repetition and feedback, individuals can improve clarity, confidence, and listening skills. For example, role-play exercises can simulate explaining care procedures to patients. According to the NHS (2023), communication training improves patient safety and reduces misunderstandings in healthcare settings. Therefore, this strategy is effective because it develops clear and professional communication skills that are essential </w:t>
      </w:r>
      <w:proofErr w:type="gramStart"/>
      <w:r w:rsidRPr="00994A34">
        <w:rPr>
          <w:sz w:val="21"/>
          <w:szCs w:val="21"/>
        </w:rPr>
        <w:t>in patient</w:t>
      </w:r>
      <w:proofErr w:type="gramEnd"/>
      <w:r w:rsidRPr="00994A34">
        <w:rPr>
          <w:sz w:val="21"/>
          <w:szCs w:val="21"/>
        </w:rPr>
        <w:t xml:space="preserve"> care.</w:t>
      </w:r>
    </w:p>
    <w:p w14:paraId="3CDE1876" w14:textId="77777777" w:rsidR="00487460" w:rsidRPr="00487460" w:rsidRDefault="00487460" w:rsidP="00487460">
      <w:pPr>
        <w:spacing w:after="0"/>
        <w:rPr>
          <w:sz w:val="21"/>
          <w:szCs w:val="21"/>
        </w:rPr>
      </w:pPr>
      <w:r w:rsidRPr="00487460">
        <w:rPr>
          <w:sz w:val="21"/>
          <w:szCs w:val="21"/>
        </w:rPr>
        <w:t xml:space="preserve">A second strategy to improve empathy is </w:t>
      </w:r>
      <w:r w:rsidRPr="00487460">
        <w:rPr>
          <w:b/>
          <w:bCs/>
          <w:sz w:val="21"/>
          <w:szCs w:val="21"/>
        </w:rPr>
        <w:t>reflective practice</w:t>
      </w:r>
      <w:r w:rsidRPr="00487460">
        <w:rPr>
          <w:sz w:val="21"/>
          <w:szCs w:val="21"/>
        </w:rPr>
        <w:t>, where Healthcare Assistants reflect on their experiences with patients and consider how patients may feel in different situations. This strategy helps staff develop emotional understanding and compassion by encouraging them to think about care from the patient’s perspective. For example, after supporting an anxious patient, an HCA can reflect on how their actions helped reduce stress and what could be improved. Skills for Care (2022) states that reflective practice is important in developing person-centred care and emotional awareness. This shows that reflection helps staff build stronger empathetic relationships with patients.</w:t>
      </w:r>
    </w:p>
    <w:p w14:paraId="2F5D4E7F" w14:textId="6DB72963" w:rsidR="00487460" w:rsidRPr="00487460" w:rsidRDefault="00487460" w:rsidP="00487460">
      <w:pPr>
        <w:pStyle w:val="NormalWeb"/>
      </w:pPr>
      <w:r w:rsidRPr="00487460">
        <w:rPr>
          <w:sz w:val="21"/>
          <w:szCs w:val="21"/>
        </w:rPr>
        <w:t xml:space="preserve">A third strategy to improve teamwork skills is </w:t>
      </w:r>
      <w:r w:rsidRPr="00487460">
        <w:rPr>
          <w:b/>
          <w:bCs/>
          <w:sz w:val="21"/>
          <w:szCs w:val="21"/>
        </w:rPr>
        <w:t>participating in multidisciplinary team meetings and collaborative working activities</w:t>
      </w:r>
      <w:r w:rsidRPr="00487460">
        <w:rPr>
          <w:sz w:val="21"/>
          <w:szCs w:val="21"/>
        </w:rPr>
        <w:t xml:space="preserve">. This strategy works by encouraging Healthcare Assistants to actively communicate and cooperate with nurses, doctors, and other healthcare professionals. It improves coordination, reduces errors, and ensures that patient care is consistent. For example, sharing updates about a patient’s condition during a shift handover helps the whole team provide better care. The Royal College of Nursing (RCN, 2022) highlights that effective teamwork improves patient outcomes and reduces risks in healthcare environments. Therefore, this strategy </w:t>
      </w:r>
      <w:proofErr w:type="spellStart"/>
      <w:r w:rsidRPr="00487460">
        <w:rPr>
          <w:sz w:val="21"/>
          <w:szCs w:val="21"/>
        </w:rPr>
        <w:t>st</w:t>
      </w:r>
      <w:r>
        <w:t>In</w:t>
      </w:r>
      <w:proofErr w:type="spellEnd"/>
      <w:r>
        <w:t xml:space="preserve"> conclusion, these strategies are effective because they directly support the development of essential skills needed in healthcare. Communication training, reflective practice, and teamwork participation all help Healthcare Assistants improve their performance and deliver safe, high-quality care to patients.</w:t>
      </w:r>
    </w:p>
    <w:p w14:paraId="63BF30B8" w14:textId="77777777" w:rsidR="00487460" w:rsidRPr="00994A34" w:rsidRDefault="00487460" w:rsidP="00994A34">
      <w:pPr>
        <w:spacing w:after="0"/>
        <w:rPr>
          <w:sz w:val="21"/>
          <w:szCs w:val="21"/>
        </w:rPr>
      </w:pPr>
    </w:p>
    <w:p w14:paraId="58A1B501" w14:textId="64FB322C" w:rsidR="0156E134" w:rsidRPr="00994A34" w:rsidRDefault="0156E134" w:rsidP="00994A34">
      <w:pPr>
        <w:spacing w:after="0"/>
      </w:pP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5581BD33" w14:textId="77777777" w:rsidR="00487460" w:rsidRDefault="00487460" w:rsidP="00487460">
      <w:pPr>
        <w:pStyle w:val="NormalWeb"/>
      </w:pPr>
      <w:r>
        <w:t>In conclusion, the role of a Healthcare Assistant is essential in delivering safe and high-quality care within the health and social care sector. This report has highlighted the importance of the role, the key responsibilities involved, and the essential skills required, including communication, empathy, and teamwork. It has also discussed different strategies such as training, reflective practice, and teamwork development to improve these skills. These strategies help Healthcare Assistants provide better support to patients and work effectively within healthcare teams. Overall, developing strong skills is vital to ensure safe, effective, and person-centred care for all service users.</w:t>
      </w:r>
    </w:p>
    <w:p w14:paraId="3F34EF19" w14:textId="57BCAAF2" w:rsidR="00D676C3" w:rsidRPr="00487460" w:rsidRDefault="00D676C3" w:rsidP="00487460">
      <w:pPr>
        <w:spacing w:after="0" w:line="240" w:lineRule="auto"/>
        <w:rPr>
          <w:sz w:val="21"/>
          <w:szCs w:val="21"/>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6" w:name="_Toc1911583216"/>
      <w:r w:rsidRPr="0CF501EC">
        <w:rPr>
          <w:color w:val="4471C4"/>
        </w:rPr>
        <w:t>5 Reference List</w:t>
      </w:r>
      <w:bookmarkEnd w:id="6"/>
    </w:p>
    <w:p w14:paraId="2D0563C9" w14:textId="77777777" w:rsidR="00487460" w:rsidRPr="00487460" w:rsidRDefault="00487460" w:rsidP="0048746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t xml:space="preserve">Health and Safety Executive (HSE) (2023) </w:t>
      </w:r>
      <w:r w:rsidRPr="00487460">
        <w:rPr>
          <w:rFonts w:ascii="Times New Roman" w:eastAsia="Times New Roman" w:hAnsi="Times New Roman" w:cs="Times New Roman"/>
          <w:i/>
          <w:iCs/>
          <w:kern w:val="0"/>
          <w:sz w:val="24"/>
          <w:szCs w:val="24"/>
          <w:lang w:eastAsia="en-GB"/>
          <w14:ligatures w14:val="none"/>
        </w:rPr>
        <w:t>Health and social care services: Guidance</w:t>
      </w:r>
      <w:r w:rsidRPr="00487460">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487460">
          <w:rPr>
            <w:rFonts w:ascii="Times New Roman" w:eastAsia="Times New Roman" w:hAnsi="Times New Roman" w:cs="Times New Roman"/>
            <w:color w:val="0000FF"/>
            <w:kern w:val="0"/>
            <w:sz w:val="24"/>
            <w:szCs w:val="24"/>
            <w:u w:val="single"/>
            <w:lang w:eastAsia="en-GB"/>
            <w14:ligatures w14:val="none"/>
          </w:rPr>
          <w:t>https://www.hse.gov.uk</w:t>
        </w:r>
      </w:hyperlink>
      <w:r w:rsidRPr="00487460">
        <w:rPr>
          <w:rFonts w:ascii="Times New Roman" w:eastAsia="Times New Roman" w:hAnsi="Times New Roman" w:cs="Times New Roman"/>
          <w:kern w:val="0"/>
          <w:sz w:val="24"/>
          <w:szCs w:val="24"/>
          <w:lang w:eastAsia="en-GB"/>
          <w14:ligatures w14:val="none"/>
        </w:rPr>
        <w:t xml:space="preserve"> (Accessed: 11 April 2026).</w:t>
      </w:r>
    </w:p>
    <w:p w14:paraId="42D1D08A" w14:textId="77777777" w:rsidR="00487460" w:rsidRPr="00487460" w:rsidRDefault="00487460" w:rsidP="0048746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t xml:space="preserve">NHS (2023) </w:t>
      </w:r>
      <w:r w:rsidRPr="00487460">
        <w:rPr>
          <w:rFonts w:ascii="Times New Roman" w:eastAsia="Times New Roman" w:hAnsi="Times New Roman" w:cs="Times New Roman"/>
          <w:i/>
          <w:iCs/>
          <w:kern w:val="0"/>
          <w:sz w:val="24"/>
          <w:szCs w:val="24"/>
          <w:lang w:eastAsia="en-GB"/>
          <w14:ligatures w14:val="none"/>
        </w:rPr>
        <w:t>Healthcare assistants: Overview of the role</w:t>
      </w:r>
      <w:r w:rsidRPr="00487460">
        <w:rPr>
          <w:rFonts w:ascii="Times New Roman" w:eastAsia="Times New Roman" w:hAnsi="Times New Roman" w:cs="Times New Roman"/>
          <w:kern w:val="0"/>
          <w:sz w:val="24"/>
          <w:szCs w:val="24"/>
          <w:lang w:eastAsia="en-GB"/>
          <w14:ligatures w14:val="none"/>
        </w:rPr>
        <w:t xml:space="preserve">. Available at: </w:t>
      </w:r>
      <w:hyperlink r:id="rId10" w:tgtFrame="_new" w:history="1">
        <w:r w:rsidRPr="00487460">
          <w:rPr>
            <w:rFonts w:ascii="Times New Roman" w:eastAsia="Times New Roman" w:hAnsi="Times New Roman" w:cs="Times New Roman"/>
            <w:color w:val="0000FF"/>
            <w:kern w:val="0"/>
            <w:sz w:val="24"/>
            <w:szCs w:val="24"/>
            <w:u w:val="single"/>
            <w:lang w:eastAsia="en-GB"/>
            <w14:ligatures w14:val="none"/>
          </w:rPr>
          <w:t>https://www.nhs.uk</w:t>
        </w:r>
      </w:hyperlink>
      <w:r w:rsidRPr="00487460">
        <w:rPr>
          <w:rFonts w:ascii="Times New Roman" w:eastAsia="Times New Roman" w:hAnsi="Times New Roman" w:cs="Times New Roman"/>
          <w:kern w:val="0"/>
          <w:sz w:val="24"/>
          <w:szCs w:val="24"/>
          <w:lang w:eastAsia="en-GB"/>
          <w14:ligatures w14:val="none"/>
        </w:rPr>
        <w:t xml:space="preserve"> (Accessed: 11 April 2026).</w:t>
      </w:r>
    </w:p>
    <w:p w14:paraId="063A12A8" w14:textId="77777777" w:rsidR="00487460" w:rsidRPr="00487460" w:rsidRDefault="00487460" w:rsidP="0048746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t xml:space="preserve">Royal College of Nursing (RCN) (2022) </w:t>
      </w:r>
      <w:r w:rsidRPr="00487460">
        <w:rPr>
          <w:rFonts w:ascii="Times New Roman" w:eastAsia="Times New Roman" w:hAnsi="Times New Roman" w:cs="Times New Roman"/>
          <w:i/>
          <w:iCs/>
          <w:kern w:val="0"/>
          <w:sz w:val="24"/>
          <w:szCs w:val="24"/>
          <w:lang w:eastAsia="en-GB"/>
          <w14:ligatures w14:val="none"/>
        </w:rPr>
        <w:t>Healthcare assistants and teamwork in nursing</w:t>
      </w:r>
      <w:r w:rsidRPr="00487460">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487460">
          <w:rPr>
            <w:rFonts w:ascii="Times New Roman" w:eastAsia="Times New Roman" w:hAnsi="Times New Roman" w:cs="Times New Roman"/>
            <w:color w:val="0000FF"/>
            <w:kern w:val="0"/>
            <w:sz w:val="24"/>
            <w:szCs w:val="24"/>
            <w:u w:val="single"/>
            <w:lang w:eastAsia="en-GB"/>
            <w14:ligatures w14:val="none"/>
          </w:rPr>
          <w:t>https://www.rcn.org.uk</w:t>
        </w:r>
      </w:hyperlink>
      <w:r w:rsidRPr="00487460">
        <w:rPr>
          <w:rFonts w:ascii="Times New Roman" w:eastAsia="Times New Roman" w:hAnsi="Times New Roman" w:cs="Times New Roman"/>
          <w:kern w:val="0"/>
          <w:sz w:val="24"/>
          <w:szCs w:val="24"/>
          <w:lang w:eastAsia="en-GB"/>
          <w14:ligatures w14:val="none"/>
        </w:rPr>
        <w:t xml:space="preserve"> (Accessed: 11 April 2026).</w:t>
      </w:r>
    </w:p>
    <w:p w14:paraId="7CEA664F" w14:textId="77777777" w:rsidR="00487460" w:rsidRPr="00487460" w:rsidRDefault="00487460" w:rsidP="0048746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t xml:space="preserve">Skills for Care (2022) </w:t>
      </w:r>
      <w:r w:rsidRPr="00487460">
        <w:rPr>
          <w:rFonts w:ascii="Times New Roman" w:eastAsia="Times New Roman" w:hAnsi="Times New Roman" w:cs="Times New Roman"/>
          <w:i/>
          <w:iCs/>
          <w:kern w:val="0"/>
          <w:sz w:val="24"/>
          <w:szCs w:val="24"/>
          <w:lang w:eastAsia="en-GB"/>
          <w14:ligatures w14:val="none"/>
        </w:rPr>
        <w:t>Care workforce skills and development</w:t>
      </w:r>
      <w:r w:rsidRPr="00487460">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487460">
          <w:rPr>
            <w:rFonts w:ascii="Times New Roman" w:eastAsia="Times New Roman" w:hAnsi="Times New Roman" w:cs="Times New Roman"/>
            <w:color w:val="0000FF"/>
            <w:kern w:val="0"/>
            <w:sz w:val="24"/>
            <w:szCs w:val="24"/>
            <w:u w:val="single"/>
            <w:lang w:eastAsia="en-GB"/>
            <w14:ligatures w14:val="none"/>
          </w:rPr>
          <w:t>https://www.skillsforcare.org.uk</w:t>
        </w:r>
      </w:hyperlink>
      <w:r w:rsidRPr="00487460">
        <w:rPr>
          <w:rFonts w:ascii="Times New Roman" w:eastAsia="Times New Roman" w:hAnsi="Times New Roman" w:cs="Times New Roman"/>
          <w:kern w:val="0"/>
          <w:sz w:val="24"/>
          <w:szCs w:val="24"/>
          <w:lang w:eastAsia="en-GB"/>
          <w14:ligatures w14:val="none"/>
        </w:rPr>
        <w:t xml:space="preserve"> (Accessed: 11 April 2026).</w:t>
      </w:r>
    </w:p>
    <w:p w14:paraId="4763D624" w14:textId="77777777" w:rsidR="00487460" w:rsidRPr="00487460" w:rsidRDefault="00487460" w:rsidP="0048746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t xml:space="preserve">World Health Organization (WHO) (2021) </w:t>
      </w:r>
      <w:r w:rsidRPr="00487460">
        <w:rPr>
          <w:rFonts w:ascii="Times New Roman" w:eastAsia="Times New Roman" w:hAnsi="Times New Roman" w:cs="Times New Roman"/>
          <w:i/>
          <w:iCs/>
          <w:kern w:val="0"/>
          <w:sz w:val="24"/>
          <w:szCs w:val="24"/>
          <w:lang w:eastAsia="en-GB"/>
          <w14:ligatures w14:val="none"/>
        </w:rPr>
        <w:t>Health workforce support and development</w:t>
      </w:r>
      <w:r w:rsidRPr="00487460">
        <w:rPr>
          <w:rFonts w:ascii="Times New Roman" w:eastAsia="Times New Roman" w:hAnsi="Times New Roman" w:cs="Times New Roman"/>
          <w:kern w:val="0"/>
          <w:sz w:val="24"/>
          <w:szCs w:val="24"/>
          <w:lang w:eastAsia="en-GB"/>
          <w14:ligatures w14:val="none"/>
        </w:rPr>
        <w:t xml:space="preserve">. Available at: </w:t>
      </w:r>
      <w:hyperlink r:id="rId13" w:tgtFrame="_new" w:history="1">
        <w:r w:rsidRPr="00487460">
          <w:rPr>
            <w:rFonts w:ascii="Times New Roman" w:eastAsia="Times New Roman" w:hAnsi="Times New Roman" w:cs="Times New Roman"/>
            <w:color w:val="0000FF"/>
            <w:kern w:val="0"/>
            <w:sz w:val="24"/>
            <w:szCs w:val="24"/>
            <w:u w:val="single"/>
            <w:lang w:eastAsia="en-GB"/>
            <w14:ligatures w14:val="none"/>
          </w:rPr>
          <w:t>https://www.who.int</w:t>
        </w:r>
      </w:hyperlink>
      <w:r w:rsidRPr="00487460">
        <w:rPr>
          <w:rFonts w:ascii="Times New Roman" w:eastAsia="Times New Roman" w:hAnsi="Times New Roman" w:cs="Times New Roman"/>
          <w:kern w:val="0"/>
          <w:sz w:val="24"/>
          <w:szCs w:val="24"/>
          <w:lang w:eastAsia="en-GB"/>
          <w14:ligatures w14:val="none"/>
        </w:rPr>
        <w:t xml:space="preserve"> (Accessed: 11 April 2026).</w:t>
      </w:r>
    </w:p>
    <w:p w14:paraId="1D0F2D59" w14:textId="305E8EF7" w:rsidR="004552CE" w:rsidRPr="00487460" w:rsidRDefault="00487460" w:rsidP="00487460">
      <w:pPr>
        <w:spacing w:after="0" w:line="240" w:lineRule="auto"/>
        <w:rPr>
          <w:rFonts w:ascii="Times New Roman" w:eastAsia="Times New Roman" w:hAnsi="Times New Roman" w:cs="Times New Roman"/>
          <w:kern w:val="0"/>
          <w:sz w:val="24"/>
          <w:szCs w:val="24"/>
          <w:lang w:eastAsia="en-GB"/>
          <w14:ligatures w14:val="none"/>
        </w:rPr>
      </w:pPr>
      <w:r w:rsidRPr="00487460">
        <w:rPr>
          <w:rFonts w:ascii="Times New Roman" w:eastAsia="Times New Roman" w:hAnsi="Times New Roman" w:cs="Times New Roman"/>
          <w:kern w:val="0"/>
          <w:sz w:val="24"/>
          <w:szCs w:val="24"/>
          <w:lang w:eastAsia="en-GB"/>
          <w14:ligatures w14:val="none"/>
        </w:rPr>
        <w:pict w14:anchorId="04041E27">
          <v:rect id="_x0000_i1025" style="width:0;height:1.5pt" o:hralign="center" o:hrstd="t" o:hr="t" fillcolor="#a0a0a0" stroked="f"/>
        </w:pict>
      </w:r>
    </w:p>
    <w:sectPr w:rsidR="004552CE" w:rsidRPr="00487460"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DB58C" w14:textId="77777777" w:rsidR="00472B35" w:rsidRDefault="00472B35" w:rsidP="003C7C97">
      <w:pPr>
        <w:spacing w:after="0" w:line="240" w:lineRule="auto"/>
      </w:pPr>
      <w:r>
        <w:separator/>
      </w:r>
    </w:p>
  </w:endnote>
  <w:endnote w:type="continuationSeparator" w:id="0">
    <w:p w14:paraId="297BBD7B" w14:textId="77777777" w:rsidR="00472B35" w:rsidRDefault="00472B3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D8F30" w14:textId="77777777" w:rsidR="00472B35" w:rsidRDefault="00472B35" w:rsidP="003C7C97">
      <w:pPr>
        <w:spacing w:after="0" w:line="240" w:lineRule="auto"/>
      </w:pPr>
      <w:r>
        <w:separator/>
      </w:r>
    </w:p>
  </w:footnote>
  <w:footnote w:type="continuationSeparator" w:id="0">
    <w:p w14:paraId="17E24A87" w14:textId="77777777" w:rsidR="00472B35" w:rsidRDefault="00472B3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240CCF8"/>
    <w:lvl w:ilvl="0" w:tplc="F4564F6E">
      <w:start w:val="1"/>
      <w:numFmt w:val="bullet"/>
      <w:lvlText w:val=""/>
      <w:lvlJc w:val="left"/>
      <w:pPr>
        <w:ind w:left="720" w:hanging="360"/>
      </w:pPr>
      <w:rPr>
        <w:rFonts w:ascii="Symbol" w:hAnsi="Symbol" w:hint="default"/>
      </w:rPr>
    </w:lvl>
    <w:lvl w:ilvl="1" w:tplc="B91ACA3A">
      <w:start w:val="1"/>
      <w:numFmt w:val="bullet"/>
      <w:lvlText w:val="o"/>
      <w:lvlJc w:val="left"/>
      <w:pPr>
        <w:ind w:left="1440" w:hanging="360"/>
      </w:pPr>
      <w:rPr>
        <w:rFonts w:ascii="Courier New" w:hAnsi="Courier New" w:hint="default"/>
      </w:rPr>
    </w:lvl>
    <w:lvl w:ilvl="2" w:tplc="9D180F48">
      <w:start w:val="1"/>
      <w:numFmt w:val="bullet"/>
      <w:lvlText w:val=""/>
      <w:lvlJc w:val="left"/>
      <w:pPr>
        <w:ind w:left="2160" w:hanging="360"/>
      </w:pPr>
      <w:rPr>
        <w:rFonts w:ascii="Wingdings" w:hAnsi="Wingdings" w:hint="default"/>
      </w:rPr>
    </w:lvl>
    <w:lvl w:ilvl="3" w:tplc="8466E71A">
      <w:start w:val="1"/>
      <w:numFmt w:val="bullet"/>
      <w:lvlText w:val=""/>
      <w:lvlJc w:val="left"/>
      <w:pPr>
        <w:ind w:left="2880" w:hanging="360"/>
      </w:pPr>
      <w:rPr>
        <w:rFonts w:ascii="Symbol" w:hAnsi="Symbol" w:hint="default"/>
      </w:rPr>
    </w:lvl>
    <w:lvl w:ilvl="4" w:tplc="738C2156">
      <w:start w:val="1"/>
      <w:numFmt w:val="bullet"/>
      <w:lvlText w:val="o"/>
      <w:lvlJc w:val="left"/>
      <w:pPr>
        <w:ind w:left="3600" w:hanging="360"/>
      </w:pPr>
      <w:rPr>
        <w:rFonts w:ascii="Courier New" w:hAnsi="Courier New" w:hint="default"/>
      </w:rPr>
    </w:lvl>
    <w:lvl w:ilvl="5" w:tplc="440AC6D6">
      <w:start w:val="1"/>
      <w:numFmt w:val="bullet"/>
      <w:lvlText w:val=""/>
      <w:lvlJc w:val="left"/>
      <w:pPr>
        <w:ind w:left="4320" w:hanging="360"/>
      </w:pPr>
      <w:rPr>
        <w:rFonts w:ascii="Wingdings" w:hAnsi="Wingdings" w:hint="default"/>
      </w:rPr>
    </w:lvl>
    <w:lvl w:ilvl="6" w:tplc="9954A9A0">
      <w:start w:val="1"/>
      <w:numFmt w:val="bullet"/>
      <w:lvlText w:val=""/>
      <w:lvlJc w:val="left"/>
      <w:pPr>
        <w:ind w:left="5040" w:hanging="360"/>
      </w:pPr>
      <w:rPr>
        <w:rFonts w:ascii="Symbol" w:hAnsi="Symbol" w:hint="default"/>
      </w:rPr>
    </w:lvl>
    <w:lvl w:ilvl="7" w:tplc="E54895FE">
      <w:start w:val="1"/>
      <w:numFmt w:val="bullet"/>
      <w:lvlText w:val="o"/>
      <w:lvlJc w:val="left"/>
      <w:pPr>
        <w:ind w:left="5760" w:hanging="360"/>
      </w:pPr>
      <w:rPr>
        <w:rFonts w:ascii="Courier New" w:hAnsi="Courier New" w:hint="default"/>
      </w:rPr>
    </w:lvl>
    <w:lvl w:ilvl="8" w:tplc="9CE6B3D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55CC0C0"/>
    <w:lvl w:ilvl="0" w:tplc="16540D38">
      <w:start w:val="1"/>
      <w:numFmt w:val="bullet"/>
      <w:lvlText w:val=""/>
      <w:lvlJc w:val="left"/>
      <w:pPr>
        <w:ind w:left="720" w:hanging="360"/>
      </w:pPr>
      <w:rPr>
        <w:rFonts w:ascii="Symbol" w:hAnsi="Symbol" w:hint="default"/>
      </w:rPr>
    </w:lvl>
    <w:lvl w:ilvl="1" w:tplc="95A2F550">
      <w:start w:val="1"/>
      <w:numFmt w:val="bullet"/>
      <w:lvlText w:val="o"/>
      <w:lvlJc w:val="left"/>
      <w:pPr>
        <w:ind w:left="1440" w:hanging="360"/>
      </w:pPr>
      <w:rPr>
        <w:rFonts w:ascii="Courier New" w:hAnsi="Courier New" w:hint="default"/>
      </w:rPr>
    </w:lvl>
    <w:lvl w:ilvl="2" w:tplc="953A6620">
      <w:start w:val="1"/>
      <w:numFmt w:val="bullet"/>
      <w:lvlText w:val=""/>
      <w:lvlJc w:val="left"/>
      <w:pPr>
        <w:ind w:left="2160" w:hanging="360"/>
      </w:pPr>
      <w:rPr>
        <w:rFonts w:ascii="Wingdings" w:hAnsi="Wingdings" w:hint="default"/>
      </w:rPr>
    </w:lvl>
    <w:lvl w:ilvl="3" w:tplc="48044654">
      <w:start w:val="1"/>
      <w:numFmt w:val="bullet"/>
      <w:lvlText w:val=""/>
      <w:lvlJc w:val="left"/>
      <w:pPr>
        <w:ind w:left="2880" w:hanging="360"/>
      </w:pPr>
      <w:rPr>
        <w:rFonts w:ascii="Symbol" w:hAnsi="Symbol" w:hint="default"/>
      </w:rPr>
    </w:lvl>
    <w:lvl w:ilvl="4" w:tplc="94560DF8">
      <w:start w:val="1"/>
      <w:numFmt w:val="bullet"/>
      <w:lvlText w:val="o"/>
      <w:lvlJc w:val="left"/>
      <w:pPr>
        <w:ind w:left="3600" w:hanging="360"/>
      </w:pPr>
      <w:rPr>
        <w:rFonts w:ascii="Courier New" w:hAnsi="Courier New" w:hint="default"/>
      </w:rPr>
    </w:lvl>
    <w:lvl w:ilvl="5" w:tplc="1E16ADBE">
      <w:start w:val="1"/>
      <w:numFmt w:val="bullet"/>
      <w:lvlText w:val=""/>
      <w:lvlJc w:val="left"/>
      <w:pPr>
        <w:ind w:left="4320" w:hanging="360"/>
      </w:pPr>
      <w:rPr>
        <w:rFonts w:ascii="Wingdings" w:hAnsi="Wingdings" w:hint="default"/>
      </w:rPr>
    </w:lvl>
    <w:lvl w:ilvl="6" w:tplc="E40640A0">
      <w:start w:val="1"/>
      <w:numFmt w:val="bullet"/>
      <w:lvlText w:val=""/>
      <w:lvlJc w:val="left"/>
      <w:pPr>
        <w:ind w:left="5040" w:hanging="360"/>
      </w:pPr>
      <w:rPr>
        <w:rFonts w:ascii="Symbol" w:hAnsi="Symbol" w:hint="default"/>
      </w:rPr>
    </w:lvl>
    <w:lvl w:ilvl="7" w:tplc="870C7DC2">
      <w:start w:val="1"/>
      <w:numFmt w:val="bullet"/>
      <w:lvlText w:val="o"/>
      <w:lvlJc w:val="left"/>
      <w:pPr>
        <w:ind w:left="5760" w:hanging="360"/>
      </w:pPr>
      <w:rPr>
        <w:rFonts w:ascii="Courier New" w:hAnsi="Courier New" w:hint="default"/>
      </w:rPr>
    </w:lvl>
    <w:lvl w:ilvl="8" w:tplc="2126F9B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D987EE2"/>
    <w:lvl w:ilvl="0" w:tplc="24A2D19A">
      <w:start w:val="1"/>
      <w:numFmt w:val="bullet"/>
      <w:lvlText w:val=""/>
      <w:lvlJc w:val="left"/>
      <w:pPr>
        <w:ind w:left="720" w:hanging="360"/>
      </w:pPr>
      <w:rPr>
        <w:rFonts w:ascii="Symbol" w:hAnsi="Symbol" w:hint="default"/>
      </w:rPr>
    </w:lvl>
    <w:lvl w:ilvl="1" w:tplc="8B84DB22">
      <w:start w:val="1"/>
      <w:numFmt w:val="bullet"/>
      <w:lvlText w:val="o"/>
      <w:lvlJc w:val="left"/>
      <w:pPr>
        <w:ind w:left="1440" w:hanging="360"/>
      </w:pPr>
      <w:rPr>
        <w:rFonts w:ascii="Courier New" w:hAnsi="Courier New" w:hint="default"/>
      </w:rPr>
    </w:lvl>
    <w:lvl w:ilvl="2" w:tplc="400A35C0">
      <w:start w:val="1"/>
      <w:numFmt w:val="bullet"/>
      <w:lvlText w:val=""/>
      <w:lvlJc w:val="left"/>
      <w:pPr>
        <w:ind w:left="2160" w:hanging="360"/>
      </w:pPr>
      <w:rPr>
        <w:rFonts w:ascii="Wingdings" w:hAnsi="Wingdings" w:hint="default"/>
      </w:rPr>
    </w:lvl>
    <w:lvl w:ilvl="3" w:tplc="7D2692F0">
      <w:start w:val="1"/>
      <w:numFmt w:val="bullet"/>
      <w:lvlText w:val=""/>
      <w:lvlJc w:val="left"/>
      <w:pPr>
        <w:ind w:left="2880" w:hanging="360"/>
      </w:pPr>
      <w:rPr>
        <w:rFonts w:ascii="Symbol" w:hAnsi="Symbol" w:hint="default"/>
      </w:rPr>
    </w:lvl>
    <w:lvl w:ilvl="4" w:tplc="9BDAA276">
      <w:start w:val="1"/>
      <w:numFmt w:val="bullet"/>
      <w:lvlText w:val="o"/>
      <w:lvlJc w:val="left"/>
      <w:pPr>
        <w:ind w:left="3600" w:hanging="360"/>
      </w:pPr>
      <w:rPr>
        <w:rFonts w:ascii="Courier New" w:hAnsi="Courier New" w:hint="default"/>
      </w:rPr>
    </w:lvl>
    <w:lvl w:ilvl="5" w:tplc="04A0AA14">
      <w:start w:val="1"/>
      <w:numFmt w:val="bullet"/>
      <w:lvlText w:val=""/>
      <w:lvlJc w:val="left"/>
      <w:pPr>
        <w:ind w:left="4320" w:hanging="360"/>
      </w:pPr>
      <w:rPr>
        <w:rFonts w:ascii="Wingdings" w:hAnsi="Wingdings" w:hint="default"/>
      </w:rPr>
    </w:lvl>
    <w:lvl w:ilvl="6" w:tplc="4E348802">
      <w:start w:val="1"/>
      <w:numFmt w:val="bullet"/>
      <w:lvlText w:val=""/>
      <w:lvlJc w:val="left"/>
      <w:pPr>
        <w:ind w:left="5040" w:hanging="360"/>
      </w:pPr>
      <w:rPr>
        <w:rFonts w:ascii="Symbol" w:hAnsi="Symbol" w:hint="default"/>
      </w:rPr>
    </w:lvl>
    <w:lvl w:ilvl="7" w:tplc="1408F34C">
      <w:start w:val="1"/>
      <w:numFmt w:val="bullet"/>
      <w:lvlText w:val="o"/>
      <w:lvlJc w:val="left"/>
      <w:pPr>
        <w:ind w:left="5760" w:hanging="360"/>
      </w:pPr>
      <w:rPr>
        <w:rFonts w:ascii="Courier New" w:hAnsi="Courier New" w:hint="default"/>
      </w:rPr>
    </w:lvl>
    <w:lvl w:ilvl="8" w:tplc="4AC2435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287A4568"/>
    <w:lvl w:ilvl="0" w:tplc="34F8769A">
      <w:start w:val="1"/>
      <w:numFmt w:val="bullet"/>
      <w:lvlText w:val=""/>
      <w:lvlJc w:val="left"/>
      <w:pPr>
        <w:ind w:left="720" w:hanging="360"/>
      </w:pPr>
      <w:rPr>
        <w:rFonts w:ascii="Symbol" w:hAnsi="Symbol" w:hint="default"/>
      </w:rPr>
    </w:lvl>
    <w:lvl w:ilvl="1" w:tplc="4EEC05F4">
      <w:start w:val="1"/>
      <w:numFmt w:val="bullet"/>
      <w:lvlText w:val="o"/>
      <w:lvlJc w:val="left"/>
      <w:pPr>
        <w:ind w:left="1440" w:hanging="360"/>
      </w:pPr>
      <w:rPr>
        <w:rFonts w:ascii="Courier New" w:hAnsi="Courier New" w:hint="default"/>
      </w:rPr>
    </w:lvl>
    <w:lvl w:ilvl="2" w:tplc="D550D6F2">
      <w:start w:val="1"/>
      <w:numFmt w:val="bullet"/>
      <w:lvlText w:val=""/>
      <w:lvlJc w:val="left"/>
      <w:pPr>
        <w:ind w:left="2160" w:hanging="360"/>
      </w:pPr>
      <w:rPr>
        <w:rFonts w:ascii="Wingdings" w:hAnsi="Wingdings" w:hint="default"/>
      </w:rPr>
    </w:lvl>
    <w:lvl w:ilvl="3" w:tplc="B7DABDA4">
      <w:start w:val="1"/>
      <w:numFmt w:val="bullet"/>
      <w:lvlText w:val=""/>
      <w:lvlJc w:val="left"/>
      <w:pPr>
        <w:ind w:left="2880" w:hanging="360"/>
      </w:pPr>
      <w:rPr>
        <w:rFonts w:ascii="Symbol" w:hAnsi="Symbol" w:hint="default"/>
      </w:rPr>
    </w:lvl>
    <w:lvl w:ilvl="4" w:tplc="E2D47048">
      <w:start w:val="1"/>
      <w:numFmt w:val="bullet"/>
      <w:lvlText w:val="o"/>
      <w:lvlJc w:val="left"/>
      <w:pPr>
        <w:ind w:left="3600" w:hanging="360"/>
      </w:pPr>
      <w:rPr>
        <w:rFonts w:ascii="Courier New" w:hAnsi="Courier New" w:hint="default"/>
      </w:rPr>
    </w:lvl>
    <w:lvl w:ilvl="5" w:tplc="D8783540">
      <w:start w:val="1"/>
      <w:numFmt w:val="bullet"/>
      <w:lvlText w:val=""/>
      <w:lvlJc w:val="left"/>
      <w:pPr>
        <w:ind w:left="4320" w:hanging="360"/>
      </w:pPr>
      <w:rPr>
        <w:rFonts w:ascii="Wingdings" w:hAnsi="Wingdings" w:hint="default"/>
      </w:rPr>
    </w:lvl>
    <w:lvl w:ilvl="6" w:tplc="5D06463A">
      <w:start w:val="1"/>
      <w:numFmt w:val="bullet"/>
      <w:lvlText w:val=""/>
      <w:lvlJc w:val="left"/>
      <w:pPr>
        <w:ind w:left="5040" w:hanging="360"/>
      </w:pPr>
      <w:rPr>
        <w:rFonts w:ascii="Symbol" w:hAnsi="Symbol" w:hint="default"/>
      </w:rPr>
    </w:lvl>
    <w:lvl w:ilvl="7" w:tplc="87BCCB54">
      <w:start w:val="1"/>
      <w:numFmt w:val="bullet"/>
      <w:lvlText w:val="o"/>
      <w:lvlJc w:val="left"/>
      <w:pPr>
        <w:ind w:left="5760" w:hanging="360"/>
      </w:pPr>
      <w:rPr>
        <w:rFonts w:ascii="Courier New" w:hAnsi="Courier New" w:hint="default"/>
      </w:rPr>
    </w:lvl>
    <w:lvl w:ilvl="8" w:tplc="06FC537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6B46390"/>
    <w:lvl w:ilvl="0" w:tplc="E8B28B98">
      <w:start w:val="1"/>
      <w:numFmt w:val="bullet"/>
      <w:lvlText w:val=""/>
      <w:lvlJc w:val="left"/>
      <w:pPr>
        <w:ind w:left="720" w:hanging="360"/>
      </w:pPr>
      <w:rPr>
        <w:rFonts w:ascii="Symbol" w:hAnsi="Symbol" w:hint="default"/>
      </w:rPr>
    </w:lvl>
    <w:lvl w:ilvl="1" w:tplc="D304DA72">
      <w:start w:val="1"/>
      <w:numFmt w:val="bullet"/>
      <w:lvlText w:val="o"/>
      <w:lvlJc w:val="left"/>
      <w:pPr>
        <w:ind w:left="1440" w:hanging="360"/>
      </w:pPr>
      <w:rPr>
        <w:rFonts w:ascii="Courier New" w:hAnsi="Courier New" w:hint="default"/>
      </w:rPr>
    </w:lvl>
    <w:lvl w:ilvl="2" w:tplc="F040769C">
      <w:start w:val="1"/>
      <w:numFmt w:val="bullet"/>
      <w:lvlText w:val=""/>
      <w:lvlJc w:val="left"/>
      <w:pPr>
        <w:ind w:left="2160" w:hanging="360"/>
      </w:pPr>
      <w:rPr>
        <w:rFonts w:ascii="Wingdings" w:hAnsi="Wingdings" w:hint="default"/>
      </w:rPr>
    </w:lvl>
    <w:lvl w:ilvl="3" w:tplc="CE6215C4">
      <w:start w:val="1"/>
      <w:numFmt w:val="bullet"/>
      <w:lvlText w:val=""/>
      <w:lvlJc w:val="left"/>
      <w:pPr>
        <w:ind w:left="2880" w:hanging="360"/>
      </w:pPr>
      <w:rPr>
        <w:rFonts w:ascii="Symbol" w:hAnsi="Symbol" w:hint="default"/>
      </w:rPr>
    </w:lvl>
    <w:lvl w:ilvl="4" w:tplc="69BE2530">
      <w:start w:val="1"/>
      <w:numFmt w:val="bullet"/>
      <w:lvlText w:val="o"/>
      <w:lvlJc w:val="left"/>
      <w:pPr>
        <w:ind w:left="3600" w:hanging="360"/>
      </w:pPr>
      <w:rPr>
        <w:rFonts w:ascii="Courier New" w:hAnsi="Courier New" w:hint="default"/>
      </w:rPr>
    </w:lvl>
    <w:lvl w:ilvl="5" w:tplc="18AE43DE">
      <w:start w:val="1"/>
      <w:numFmt w:val="bullet"/>
      <w:lvlText w:val=""/>
      <w:lvlJc w:val="left"/>
      <w:pPr>
        <w:ind w:left="4320" w:hanging="360"/>
      </w:pPr>
      <w:rPr>
        <w:rFonts w:ascii="Wingdings" w:hAnsi="Wingdings" w:hint="default"/>
      </w:rPr>
    </w:lvl>
    <w:lvl w:ilvl="6" w:tplc="F3D0193E">
      <w:start w:val="1"/>
      <w:numFmt w:val="bullet"/>
      <w:lvlText w:val=""/>
      <w:lvlJc w:val="left"/>
      <w:pPr>
        <w:ind w:left="5040" w:hanging="360"/>
      </w:pPr>
      <w:rPr>
        <w:rFonts w:ascii="Symbol" w:hAnsi="Symbol" w:hint="default"/>
      </w:rPr>
    </w:lvl>
    <w:lvl w:ilvl="7" w:tplc="A8180EDC">
      <w:start w:val="1"/>
      <w:numFmt w:val="bullet"/>
      <w:lvlText w:val="o"/>
      <w:lvlJc w:val="left"/>
      <w:pPr>
        <w:ind w:left="5760" w:hanging="360"/>
      </w:pPr>
      <w:rPr>
        <w:rFonts w:ascii="Courier New" w:hAnsi="Courier New" w:hint="default"/>
      </w:rPr>
    </w:lvl>
    <w:lvl w:ilvl="8" w:tplc="4BA42F3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8D21F94"/>
    <w:lvl w:ilvl="0" w:tplc="ED685A04">
      <w:start w:val="1"/>
      <w:numFmt w:val="bullet"/>
      <w:lvlText w:val=""/>
      <w:lvlJc w:val="left"/>
      <w:pPr>
        <w:ind w:left="720" w:hanging="360"/>
      </w:pPr>
      <w:rPr>
        <w:rFonts w:ascii="Symbol" w:hAnsi="Symbol" w:hint="default"/>
      </w:rPr>
    </w:lvl>
    <w:lvl w:ilvl="1" w:tplc="B87E353E">
      <w:start w:val="1"/>
      <w:numFmt w:val="bullet"/>
      <w:lvlText w:val="o"/>
      <w:lvlJc w:val="left"/>
      <w:pPr>
        <w:ind w:left="1440" w:hanging="360"/>
      </w:pPr>
      <w:rPr>
        <w:rFonts w:ascii="Courier New" w:hAnsi="Courier New" w:hint="default"/>
      </w:rPr>
    </w:lvl>
    <w:lvl w:ilvl="2" w:tplc="DCBA4F98">
      <w:start w:val="1"/>
      <w:numFmt w:val="bullet"/>
      <w:lvlText w:val=""/>
      <w:lvlJc w:val="left"/>
      <w:pPr>
        <w:ind w:left="2160" w:hanging="360"/>
      </w:pPr>
      <w:rPr>
        <w:rFonts w:ascii="Wingdings" w:hAnsi="Wingdings" w:hint="default"/>
      </w:rPr>
    </w:lvl>
    <w:lvl w:ilvl="3" w:tplc="E0D026E6">
      <w:start w:val="1"/>
      <w:numFmt w:val="bullet"/>
      <w:lvlText w:val=""/>
      <w:lvlJc w:val="left"/>
      <w:pPr>
        <w:ind w:left="2880" w:hanging="360"/>
      </w:pPr>
      <w:rPr>
        <w:rFonts w:ascii="Symbol" w:hAnsi="Symbol" w:hint="default"/>
      </w:rPr>
    </w:lvl>
    <w:lvl w:ilvl="4" w:tplc="CEB44C4A">
      <w:start w:val="1"/>
      <w:numFmt w:val="bullet"/>
      <w:lvlText w:val="o"/>
      <w:lvlJc w:val="left"/>
      <w:pPr>
        <w:ind w:left="3600" w:hanging="360"/>
      </w:pPr>
      <w:rPr>
        <w:rFonts w:ascii="Courier New" w:hAnsi="Courier New" w:hint="default"/>
      </w:rPr>
    </w:lvl>
    <w:lvl w:ilvl="5" w:tplc="44469E5A">
      <w:start w:val="1"/>
      <w:numFmt w:val="bullet"/>
      <w:lvlText w:val=""/>
      <w:lvlJc w:val="left"/>
      <w:pPr>
        <w:ind w:left="4320" w:hanging="360"/>
      </w:pPr>
      <w:rPr>
        <w:rFonts w:ascii="Wingdings" w:hAnsi="Wingdings" w:hint="default"/>
      </w:rPr>
    </w:lvl>
    <w:lvl w:ilvl="6" w:tplc="823A5F14">
      <w:start w:val="1"/>
      <w:numFmt w:val="bullet"/>
      <w:lvlText w:val=""/>
      <w:lvlJc w:val="left"/>
      <w:pPr>
        <w:ind w:left="5040" w:hanging="360"/>
      </w:pPr>
      <w:rPr>
        <w:rFonts w:ascii="Symbol" w:hAnsi="Symbol" w:hint="default"/>
      </w:rPr>
    </w:lvl>
    <w:lvl w:ilvl="7" w:tplc="FE6E87E2">
      <w:start w:val="1"/>
      <w:numFmt w:val="bullet"/>
      <w:lvlText w:val="o"/>
      <w:lvlJc w:val="left"/>
      <w:pPr>
        <w:ind w:left="5760" w:hanging="360"/>
      </w:pPr>
      <w:rPr>
        <w:rFonts w:ascii="Courier New" w:hAnsi="Courier New" w:hint="default"/>
      </w:rPr>
    </w:lvl>
    <w:lvl w:ilvl="8" w:tplc="8AB8224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3879410">
    <w:abstractNumId w:val="11"/>
  </w:num>
  <w:num w:numId="2" w16cid:durableId="919212470">
    <w:abstractNumId w:val="12"/>
  </w:num>
  <w:num w:numId="3" w16cid:durableId="967396004">
    <w:abstractNumId w:val="1"/>
  </w:num>
  <w:num w:numId="4" w16cid:durableId="74397129">
    <w:abstractNumId w:val="3"/>
  </w:num>
  <w:num w:numId="5" w16cid:durableId="188881792">
    <w:abstractNumId w:val="15"/>
  </w:num>
  <w:num w:numId="6" w16cid:durableId="40974095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7563"/>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72B35"/>
    <w:rsid w:val="00481FF7"/>
    <w:rsid w:val="00487460"/>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34AF"/>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94A34"/>
    <w:rsid w:val="009C7E52"/>
    <w:rsid w:val="009E4934"/>
    <w:rsid w:val="009F40A7"/>
    <w:rsid w:val="009F5CE6"/>
    <w:rsid w:val="00A035CD"/>
    <w:rsid w:val="00A422A4"/>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38B5"/>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n.org.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www.hse.gov.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Khalifah Alkhaib (2530104)</cp:lastModifiedBy>
  <cp:revision>6</cp:revision>
  <dcterms:created xsi:type="dcterms:W3CDTF">2025-11-19T18:30:00Z</dcterms:created>
  <dcterms:modified xsi:type="dcterms:W3CDTF">2026-04-11T14:28:00Z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