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A64" w:rsidRPr="00CE4A15" w:rsidRDefault="000036DA" w:rsidP="000036DA">
      <w:pPr>
        <w:spacing w:before="240" w:after="360"/>
        <w:jc w:val="center"/>
        <w:rPr>
          <w:rFonts w:ascii="Times New Roman" w:hAnsi="Times New Roman" w:cs="Times New Roman"/>
          <w:sz w:val="28"/>
          <w:szCs w:val="28"/>
        </w:rPr>
      </w:pPr>
      <w:bookmarkStart w:id="0" w:name="_GoBack"/>
      <w:r w:rsidRPr="00CE4A15">
        <w:rPr>
          <w:rFonts w:ascii="Times New Roman" w:hAnsi="Times New Roman" w:cs="Times New Roman"/>
          <w:b/>
          <w:sz w:val="28"/>
          <w:szCs w:val="28"/>
        </w:rPr>
        <w:t xml:space="preserve">The Game Sense </w:t>
      </w:r>
      <w:r w:rsidRPr="00CE4A15">
        <w:rPr>
          <w:rFonts w:ascii="Times New Roman" w:hAnsi="Times New Roman" w:cs="Times New Roman"/>
          <w:b/>
          <w:bCs/>
          <w:sz w:val="28"/>
          <w:szCs w:val="28"/>
        </w:rPr>
        <w:t xml:space="preserve">Approach </w:t>
      </w:r>
      <w:r w:rsidR="00A64445" w:rsidRPr="00CE4A15">
        <w:rPr>
          <w:rFonts w:ascii="Times New Roman" w:hAnsi="Times New Roman" w:cs="Times New Roman"/>
          <w:b/>
          <w:sz w:val="28"/>
          <w:szCs w:val="28"/>
        </w:rPr>
        <w:t>a</w:t>
      </w:r>
      <w:r w:rsidR="00874692" w:rsidRPr="00CE4A15">
        <w:rPr>
          <w:rFonts w:ascii="Times New Roman" w:hAnsi="Times New Roman" w:cs="Times New Roman"/>
          <w:b/>
          <w:sz w:val="28"/>
          <w:szCs w:val="28"/>
        </w:rPr>
        <w:t>s Explicit Teaching a</w:t>
      </w:r>
      <w:r w:rsidRPr="00CE4A15">
        <w:rPr>
          <w:rFonts w:ascii="Times New Roman" w:hAnsi="Times New Roman" w:cs="Times New Roman"/>
          <w:b/>
          <w:sz w:val="28"/>
          <w:szCs w:val="28"/>
        </w:rPr>
        <w:t>nd Deliberate Practice</w:t>
      </w:r>
    </w:p>
    <w:bookmarkEnd w:id="0"/>
    <w:p w:rsidR="00DF5A64" w:rsidRPr="00CE4A15" w:rsidRDefault="00DF5A64" w:rsidP="00DF5A64">
      <w:pPr>
        <w:rPr>
          <w:rFonts w:ascii="Times New Roman" w:hAnsi="Times New Roman" w:cs="Times New Roman"/>
          <w:sz w:val="24"/>
          <w:szCs w:val="24"/>
        </w:rPr>
      </w:pPr>
      <w:r w:rsidRPr="00CE4A15">
        <w:rPr>
          <w:rFonts w:ascii="Times New Roman" w:hAnsi="Times New Roman" w:cs="Times New Roman"/>
          <w:b/>
          <w:bCs/>
          <w:sz w:val="24"/>
          <w:szCs w:val="24"/>
        </w:rPr>
        <w:t> </w:t>
      </w:r>
    </w:p>
    <w:p w:rsidR="00FF6A06" w:rsidRPr="00CE4A15" w:rsidRDefault="00FF6A06" w:rsidP="000036DA">
      <w:pPr>
        <w:spacing w:before="240" w:after="120"/>
        <w:rPr>
          <w:rFonts w:asciiTheme="minorHAnsi" w:hAnsiTheme="minorHAnsi" w:cstheme="minorHAnsi"/>
          <w:b/>
        </w:rPr>
      </w:pPr>
      <w:r w:rsidRPr="00CE4A15">
        <w:rPr>
          <w:rFonts w:asciiTheme="minorHAnsi" w:hAnsiTheme="minorHAnsi" w:cstheme="minorHAnsi"/>
          <w:b/>
        </w:rPr>
        <w:t>Abstract</w:t>
      </w:r>
    </w:p>
    <w:p w:rsidR="00DF5A64" w:rsidRPr="00CE4A15" w:rsidRDefault="00DF5A64" w:rsidP="000036DA">
      <w:pPr>
        <w:spacing w:after="120"/>
        <w:rPr>
          <w:rFonts w:asciiTheme="minorHAnsi" w:hAnsiTheme="minorHAnsi" w:cstheme="minorHAnsi"/>
          <w:sz w:val="20"/>
          <w:szCs w:val="20"/>
        </w:rPr>
      </w:pPr>
      <w:r w:rsidRPr="00CE4A15">
        <w:rPr>
          <w:rFonts w:asciiTheme="minorHAnsi" w:hAnsiTheme="minorHAnsi" w:cstheme="minorHAnsi"/>
          <w:sz w:val="20"/>
          <w:szCs w:val="20"/>
        </w:rPr>
        <w:t>The Game Sense approach (A</w:t>
      </w:r>
      <w:r w:rsidR="007F7F24" w:rsidRPr="00CE4A15">
        <w:rPr>
          <w:rFonts w:asciiTheme="minorHAnsi" w:hAnsiTheme="minorHAnsi" w:cstheme="minorHAnsi"/>
          <w:sz w:val="20"/>
          <w:szCs w:val="20"/>
        </w:rPr>
        <w:t xml:space="preserve">ustralian </w:t>
      </w:r>
      <w:r w:rsidRPr="00CE4A15">
        <w:rPr>
          <w:rFonts w:asciiTheme="minorHAnsi" w:hAnsiTheme="minorHAnsi" w:cstheme="minorHAnsi"/>
          <w:sz w:val="20"/>
          <w:szCs w:val="20"/>
        </w:rPr>
        <w:t>S</w:t>
      </w:r>
      <w:r w:rsidR="007F7F24" w:rsidRPr="00CE4A15">
        <w:rPr>
          <w:rFonts w:asciiTheme="minorHAnsi" w:hAnsiTheme="minorHAnsi" w:cstheme="minorHAnsi"/>
          <w:sz w:val="20"/>
          <w:szCs w:val="20"/>
        </w:rPr>
        <w:t xml:space="preserve">ports </w:t>
      </w:r>
      <w:r w:rsidRPr="00CE4A15">
        <w:rPr>
          <w:rFonts w:asciiTheme="minorHAnsi" w:hAnsiTheme="minorHAnsi" w:cstheme="minorHAnsi"/>
          <w:sz w:val="20"/>
          <w:szCs w:val="20"/>
        </w:rPr>
        <w:t>C</w:t>
      </w:r>
      <w:r w:rsidR="007F7F24" w:rsidRPr="00CE4A15">
        <w:rPr>
          <w:rFonts w:asciiTheme="minorHAnsi" w:hAnsiTheme="minorHAnsi" w:cstheme="minorHAnsi"/>
          <w:sz w:val="20"/>
          <w:szCs w:val="20"/>
        </w:rPr>
        <w:t>ommission</w:t>
      </w:r>
      <w:r w:rsidRPr="00CE4A15">
        <w:rPr>
          <w:rFonts w:asciiTheme="minorHAnsi" w:hAnsiTheme="minorHAnsi" w:cstheme="minorHAnsi"/>
          <w:sz w:val="20"/>
          <w:szCs w:val="20"/>
        </w:rPr>
        <w:t>, 1996) was propo</w:t>
      </w:r>
      <w:r w:rsidR="00786C4E" w:rsidRPr="00CE4A15">
        <w:rPr>
          <w:rFonts w:asciiTheme="minorHAnsi" w:hAnsiTheme="minorHAnsi" w:cstheme="minorHAnsi"/>
          <w:sz w:val="20"/>
          <w:szCs w:val="20"/>
        </w:rPr>
        <w:t>sed in the mid-1990’s as a game-</w:t>
      </w:r>
      <w:r w:rsidRPr="00CE4A15">
        <w:rPr>
          <w:rFonts w:asciiTheme="minorHAnsi" w:hAnsiTheme="minorHAnsi" w:cstheme="minorHAnsi"/>
          <w:sz w:val="20"/>
          <w:szCs w:val="20"/>
        </w:rPr>
        <w:t xml:space="preserve">based approach different to the dominant transmission pedagogy and practice style instruction. This ambitious approach to coaching/teaching sought to enhance sport participation and retention by aligning practice sessions/lessons with the reasons young people like sport and games– to be able to play.  It now forms the pedagogical basis of the Australian Sports Commission Playing for Life Philosophy and programs like Sporting Schools (ASC, 2016). The player-centred narrative of the Game Sense approach has provided a serious challenge to the sport-as-sport techniques (Kirk, 2010) ‘drill and test’ mode of sport pedagogy. However, the Game Sense approach is sometimes </w:t>
      </w:r>
      <w:r w:rsidR="007F7F24" w:rsidRPr="00CE4A15">
        <w:rPr>
          <w:rFonts w:asciiTheme="minorHAnsi" w:hAnsiTheme="minorHAnsi" w:cstheme="minorHAnsi"/>
          <w:sz w:val="20"/>
          <w:szCs w:val="20"/>
        </w:rPr>
        <w:t xml:space="preserve">perceived by teachers </w:t>
      </w:r>
      <w:r w:rsidRPr="00CE4A15">
        <w:rPr>
          <w:rFonts w:asciiTheme="minorHAnsi" w:hAnsiTheme="minorHAnsi" w:cstheme="minorHAnsi"/>
          <w:sz w:val="20"/>
          <w:szCs w:val="20"/>
        </w:rPr>
        <w:t xml:space="preserve">to imply a diminished role of the teacher/coach as facilitator. </w:t>
      </w:r>
      <w:r w:rsidR="00F43500" w:rsidRPr="00CE4A15">
        <w:rPr>
          <w:rFonts w:asciiTheme="minorHAnsi" w:hAnsiTheme="minorHAnsi" w:cstheme="minorHAnsi"/>
          <w:sz w:val="20"/>
          <w:szCs w:val="20"/>
        </w:rPr>
        <w:t xml:space="preserve">In this paper I propose an expanded explanation of the Game Sense approach equation based on the </w:t>
      </w:r>
      <w:r w:rsidR="009E63A4" w:rsidRPr="00CE4A15">
        <w:rPr>
          <w:rFonts w:asciiTheme="minorHAnsi" w:hAnsiTheme="minorHAnsi" w:cstheme="minorHAnsi"/>
          <w:sz w:val="20"/>
          <w:szCs w:val="20"/>
        </w:rPr>
        <w:t xml:space="preserve">explanations of ‘game intelligence’ provided by </w:t>
      </w:r>
      <w:r w:rsidR="00F43500" w:rsidRPr="00CE4A15">
        <w:rPr>
          <w:rFonts w:asciiTheme="minorHAnsi" w:hAnsiTheme="minorHAnsi" w:cstheme="minorHAnsi"/>
          <w:sz w:val="20"/>
          <w:szCs w:val="20"/>
        </w:rPr>
        <w:t xml:space="preserve">den </w:t>
      </w:r>
      <w:proofErr w:type="spellStart"/>
      <w:r w:rsidR="00F43500" w:rsidRPr="00CE4A15">
        <w:rPr>
          <w:rFonts w:asciiTheme="minorHAnsi" w:hAnsiTheme="minorHAnsi" w:cstheme="minorHAnsi"/>
          <w:sz w:val="20"/>
          <w:szCs w:val="20"/>
        </w:rPr>
        <w:t>Duyn</w:t>
      </w:r>
      <w:proofErr w:type="spellEnd"/>
      <w:r w:rsidR="00F43500" w:rsidRPr="00CE4A15">
        <w:rPr>
          <w:rFonts w:asciiTheme="minorHAnsi" w:hAnsiTheme="minorHAnsi" w:cstheme="minorHAnsi"/>
          <w:sz w:val="20"/>
          <w:szCs w:val="20"/>
        </w:rPr>
        <w:t xml:space="preserve"> (1997), </w:t>
      </w:r>
      <w:proofErr w:type="spellStart"/>
      <w:r w:rsidR="00F43500" w:rsidRPr="00CE4A15">
        <w:rPr>
          <w:rFonts w:asciiTheme="minorHAnsi" w:hAnsiTheme="minorHAnsi" w:cstheme="minorHAnsi"/>
          <w:sz w:val="20"/>
          <w:szCs w:val="20"/>
        </w:rPr>
        <w:t>Maho</w:t>
      </w:r>
      <w:proofErr w:type="spellEnd"/>
      <w:r w:rsidR="00F43500" w:rsidRPr="00CE4A15">
        <w:rPr>
          <w:rFonts w:asciiTheme="minorHAnsi" w:hAnsiTheme="minorHAnsi" w:cstheme="minorHAnsi"/>
          <w:sz w:val="20"/>
          <w:szCs w:val="20"/>
        </w:rPr>
        <w:t xml:space="preserve"> (1974) and Hopper (200</w:t>
      </w:r>
      <w:r w:rsidR="00B45980" w:rsidRPr="00CE4A15">
        <w:rPr>
          <w:rFonts w:asciiTheme="minorHAnsi" w:hAnsiTheme="minorHAnsi" w:cstheme="minorHAnsi"/>
          <w:sz w:val="20"/>
          <w:szCs w:val="20"/>
        </w:rPr>
        <w:t>3</w:t>
      </w:r>
      <w:r w:rsidR="00F43500" w:rsidRPr="00CE4A15">
        <w:rPr>
          <w:rFonts w:asciiTheme="minorHAnsi" w:hAnsiTheme="minorHAnsi" w:cstheme="minorHAnsi"/>
          <w:sz w:val="20"/>
          <w:szCs w:val="20"/>
        </w:rPr>
        <w:t xml:space="preserve">). </w:t>
      </w:r>
      <w:r w:rsidR="00E60809" w:rsidRPr="00CE4A15">
        <w:rPr>
          <w:rFonts w:asciiTheme="minorHAnsi" w:hAnsiTheme="minorHAnsi" w:cstheme="minorHAnsi"/>
          <w:sz w:val="20"/>
          <w:szCs w:val="20"/>
        </w:rPr>
        <w:t>I argue that the game-</w:t>
      </w:r>
      <w:proofErr w:type="spellStart"/>
      <w:r w:rsidR="00E60809" w:rsidRPr="00CE4A15">
        <w:rPr>
          <w:rFonts w:asciiTheme="minorHAnsi" w:hAnsiTheme="minorHAnsi" w:cstheme="minorHAnsi"/>
          <w:sz w:val="20"/>
          <w:szCs w:val="20"/>
        </w:rPr>
        <w:t>centred</w:t>
      </w:r>
      <w:proofErr w:type="spellEnd"/>
      <w:r w:rsidR="00E60809" w:rsidRPr="00CE4A15">
        <w:rPr>
          <w:rFonts w:asciiTheme="minorHAnsi" w:hAnsiTheme="minorHAnsi" w:cstheme="minorHAnsi"/>
          <w:sz w:val="20"/>
          <w:szCs w:val="20"/>
        </w:rPr>
        <w:t>/</w:t>
      </w:r>
      <w:r w:rsidRPr="00CE4A15">
        <w:rPr>
          <w:rFonts w:asciiTheme="minorHAnsi" w:hAnsiTheme="minorHAnsi" w:cstheme="minorHAnsi"/>
          <w:sz w:val="20"/>
          <w:szCs w:val="20"/>
        </w:rPr>
        <w:t>teacher-</w:t>
      </w:r>
      <w:proofErr w:type="spellStart"/>
      <w:r w:rsidRPr="00CE4A15">
        <w:rPr>
          <w:rFonts w:asciiTheme="minorHAnsi" w:hAnsiTheme="minorHAnsi" w:cstheme="minorHAnsi"/>
          <w:sz w:val="20"/>
          <w:szCs w:val="20"/>
        </w:rPr>
        <w:t>centred</w:t>
      </w:r>
      <w:proofErr w:type="spellEnd"/>
      <w:r w:rsidRPr="00CE4A15">
        <w:rPr>
          <w:rFonts w:asciiTheme="minorHAnsi" w:hAnsiTheme="minorHAnsi" w:cstheme="minorHAnsi"/>
          <w:sz w:val="20"/>
          <w:szCs w:val="20"/>
        </w:rPr>
        <w:t xml:space="preserve"> </w:t>
      </w:r>
      <w:proofErr w:type="spellStart"/>
      <w:r w:rsidR="00E60809" w:rsidRPr="00CE4A15">
        <w:rPr>
          <w:rFonts w:asciiTheme="minorHAnsi" w:hAnsiTheme="minorHAnsi" w:cstheme="minorHAnsi"/>
          <w:sz w:val="20"/>
          <w:szCs w:val="20"/>
        </w:rPr>
        <w:t>polarisation</w:t>
      </w:r>
      <w:proofErr w:type="spellEnd"/>
      <w:r w:rsidRPr="00CE4A15">
        <w:rPr>
          <w:rFonts w:asciiTheme="minorHAnsi" w:hAnsiTheme="minorHAnsi" w:cstheme="minorHAnsi"/>
          <w:sz w:val="20"/>
          <w:szCs w:val="20"/>
        </w:rPr>
        <w:t xml:space="preserve"> present</w:t>
      </w:r>
      <w:r w:rsidR="000A4D20" w:rsidRPr="00CE4A15">
        <w:rPr>
          <w:rFonts w:asciiTheme="minorHAnsi" w:hAnsiTheme="minorHAnsi" w:cstheme="minorHAnsi"/>
          <w:sz w:val="20"/>
          <w:szCs w:val="20"/>
        </w:rPr>
        <w:t>ed in scholarly work about game-</w:t>
      </w:r>
      <w:r w:rsidRPr="00CE4A15">
        <w:rPr>
          <w:rFonts w:asciiTheme="minorHAnsi" w:hAnsiTheme="minorHAnsi" w:cstheme="minorHAnsi"/>
          <w:sz w:val="20"/>
          <w:szCs w:val="20"/>
        </w:rPr>
        <w:t xml:space="preserve">based approaches like Game Sense </w:t>
      </w:r>
      <w:r w:rsidR="00E60809" w:rsidRPr="00CE4A15">
        <w:rPr>
          <w:rFonts w:asciiTheme="minorHAnsi" w:hAnsiTheme="minorHAnsi" w:cstheme="minorHAnsi"/>
          <w:sz w:val="20"/>
          <w:szCs w:val="20"/>
        </w:rPr>
        <w:t>can lead practitioners to a false premise of implicit teaching realized as “</w:t>
      </w:r>
      <w:r w:rsidRPr="00CE4A15">
        <w:rPr>
          <w:rFonts w:asciiTheme="minorHAnsi" w:hAnsiTheme="minorHAnsi" w:cstheme="minorHAnsi"/>
          <w:sz w:val="20"/>
          <w:szCs w:val="20"/>
        </w:rPr>
        <w:t>the game as teacher</w:t>
      </w:r>
      <w:r w:rsidR="00E60809" w:rsidRPr="00CE4A15">
        <w:rPr>
          <w:rFonts w:asciiTheme="minorHAnsi" w:hAnsiTheme="minorHAnsi" w:cstheme="minorHAnsi"/>
          <w:sz w:val="20"/>
          <w:szCs w:val="20"/>
        </w:rPr>
        <w:t>”</w:t>
      </w:r>
      <w:r w:rsidRPr="00CE4A15">
        <w:rPr>
          <w:rFonts w:asciiTheme="minorHAnsi" w:hAnsiTheme="minorHAnsi" w:cstheme="minorHAnsi"/>
          <w:sz w:val="20"/>
          <w:szCs w:val="20"/>
        </w:rPr>
        <w:t xml:space="preserve">. </w:t>
      </w:r>
      <w:r w:rsidR="00E60809" w:rsidRPr="00CE4A15">
        <w:rPr>
          <w:rFonts w:asciiTheme="minorHAnsi" w:hAnsiTheme="minorHAnsi" w:cstheme="minorHAnsi"/>
          <w:sz w:val="20"/>
          <w:szCs w:val="20"/>
        </w:rPr>
        <w:t xml:space="preserve">In this conceptual paper I present the case that the Game Sense approach </w:t>
      </w:r>
      <w:r w:rsidRPr="00CE4A15">
        <w:rPr>
          <w:rFonts w:asciiTheme="minorHAnsi" w:hAnsiTheme="minorHAnsi" w:cstheme="minorHAnsi"/>
          <w:sz w:val="20"/>
          <w:szCs w:val="20"/>
        </w:rPr>
        <w:t xml:space="preserve">is </w:t>
      </w:r>
      <w:r w:rsidR="00E60809" w:rsidRPr="00CE4A15">
        <w:rPr>
          <w:rFonts w:asciiTheme="minorHAnsi" w:hAnsiTheme="minorHAnsi" w:cstheme="minorHAnsi"/>
          <w:sz w:val="20"/>
          <w:szCs w:val="20"/>
        </w:rPr>
        <w:t>explicit and deliberate teaching in the</w:t>
      </w:r>
      <w:r w:rsidRPr="00CE4A15">
        <w:rPr>
          <w:rFonts w:asciiTheme="minorHAnsi" w:hAnsiTheme="minorHAnsi" w:cstheme="minorHAnsi"/>
          <w:sz w:val="20"/>
          <w:szCs w:val="20"/>
        </w:rPr>
        <w:t xml:space="preserve"> form of guided participation. The act of teaching becomes the tasks of clearly articulating learning intentions and the associated forms of ‘doing’ that promote the learning of these intentions. </w:t>
      </w:r>
      <w:r w:rsidR="007F7F24" w:rsidRPr="00CE4A15">
        <w:rPr>
          <w:rFonts w:asciiTheme="minorHAnsi" w:hAnsiTheme="minorHAnsi" w:cstheme="minorHAnsi"/>
          <w:sz w:val="20"/>
          <w:szCs w:val="20"/>
        </w:rPr>
        <w:t>This paper will use the concept of ‘understanding by design’ to inform the theory into practice demonstration of</w:t>
      </w:r>
      <w:r w:rsidRPr="00CE4A15">
        <w:rPr>
          <w:rFonts w:asciiTheme="minorHAnsi" w:hAnsiTheme="minorHAnsi" w:cstheme="minorHAnsi"/>
          <w:sz w:val="20"/>
          <w:szCs w:val="20"/>
        </w:rPr>
        <w:t xml:space="preserve"> sport and games teaching </w:t>
      </w:r>
      <w:r w:rsidR="007F7F24" w:rsidRPr="00CE4A15">
        <w:rPr>
          <w:rFonts w:asciiTheme="minorHAnsi" w:hAnsiTheme="minorHAnsi" w:cstheme="minorHAnsi"/>
          <w:sz w:val="20"/>
          <w:szCs w:val="20"/>
        </w:rPr>
        <w:t>a</w:t>
      </w:r>
      <w:r w:rsidRPr="00CE4A15">
        <w:rPr>
          <w:rFonts w:asciiTheme="minorHAnsi" w:hAnsiTheme="minorHAnsi" w:cstheme="minorHAnsi"/>
          <w:sz w:val="20"/>
          <w:szCs w:val="20"/>
        </w:rPr>
        <w:t>s explicit, strongly guided and deliberate</w:t>
      </w:r>
      <w:r w:rsidR="007F7F24" w:rsidRPr="00CE4A15">
        <w:rPr>
          <w:rFonts w:asciiTheme="minorHAnsi" w:hAnsiTheme="minorHAnsi" w:cstheme="minorHAnsi"/>
          <w:sz w:val="20"/>
          <w:szCs w:val="20"/>
        </w:rPr>
        <w:t>. I</w:t>
      </w:r>
      <w:r w:rsidRPr="00CE4A15">
        <w:rPr>
          <w:rFonts w:asciiTheme="minorHAnsi" w:hAnsiTheme="minorHAnsi" w:cstheme="minorHAnsi"/>
          <w:sz w:val="20"/>
          <w:szCs w:val="20"/>
        </w:rPr>
        <w:t>n the context of game based pedagogies like the Game Sense approach</w:t>
      </w:r>
      <w:r w:rsidR="007F7F24" w:rsidRPr="00CE4A15">
        <w:rPr>
          <w:rFonts w:asciiTheme="minorHAnsi" w:hAnsiTheme="minorHAnsi" w:cstheme="minorHAnsi"/>
          <w:sz w:val="20"/>
          <w:szCs w:val="20"/>
        </w:rPr>
        <w:t xml:space="preserve"> this</w:t>
      </w:r>
      <w:r w:rsidRPr="00CE4A15">
        <w:rPr>
          <w:rFonts w:asciiTheme="minorHAnsi" w:hAnsiTheme="minorHAnsi" w:cstheme="minorHAnsi"/>
          <w:sz w:val="20"/>
          <w:szCs w:val="20"/>
        </w:rPr>
        <w:t xml:space="preserve"> means intentional learning design creating play with purpose in a flexible and adaptive way to meet the learning needs of students and players.</w:t>
      </w:r>
    </w:p>
    <w:p w:rsidR="00E02209" w:rsidRPr="00CE4A15" w:rsidRDefault="00E02209" w:rsidP="00DF5A64"/>
    <w:p w:rsidR="00FF6A06" w:rsidRPr="00CE4A15" w:rsidRDefault="00FF6A06" w:rsidP="000036DA">
      <w:pPr>
        <w:spacing w:before="240" w:after="120"/>
        <w:rPr>
          <w:rFonts w:ascii="Arial" w:hAnsi="Arial" w:cs="Arial"/>
          <w:b/>
        </w:rPr>
      </w:pPr>
      <w:r w:rsidRPr="00CE4A15">
        <w:rPr>
          <w:rFonts w:ascii="Arial" w:hAnsi="Arial" w:cs="Arial"/>
          <w:b/>
        </w:rPr>
        <w:t>Introduction</w:t>
      </w:r>
    </w:p>
    <w:p w:rsidR="009E63A4" w:rsidRPr="00CE4A15" w:rsidRDefault="00FF6A06" w:rsidP="000036DA">
      <w:pPr>
        <w:spacing w:after="120"/>
        <w:rPr>
          <w:rFonts w:ascii="Arial" w:hAnsi="Arial" w:cs="Arial"/>
          <w:sz w:val="20"/>
          <w:szCs w:val="20"/>
        </w:rPr>
      </w:pPr>
      <w:r w:rsidRPr="00CE4A15">
        <w:rPr>
          <w:rFonts w:ascii="Arial" w:hAnsi="Arial" w:cs="Arial"/>
          <w:sz w:val="20"/>
          <w:szCs w:val="20"/>
        </w:rPr>
        <w:t xml:space="preserve">The Game Sense approach in Australian sports coaching literature in the mid-1990’s </w:t>
      </w:r>
      <w:r w:rsidR="009E63A4" w:rsidRPr="00CE4A15">
        <w:rPr>
          <w:rFonts w:ascii="Arial" w:hAnsi="Arial" w:cs="Arial"/>
          <w:sz w:val="20"/>
          <w:szCs w:val="20"/>
        </w:rPr>
        <w:t xml:space="preserve">was proposed </w:t>
      </w:r>
      <w:r w:rsidRPr="00CE4A15">
        <w:rPr>
          <w:rFonts w:ascii="Arial" w:hAnsi="Arial" w:cs="Arial"/>
          <w:sz w:val="20"/>
          <w:szCs w:val="20"/>
        </w:rPr>
        <w:t xml:space="preserve">as a pedagogical response to perceptions of over-emphasis on technique-based teaching </w:t>
      </w:r>
      <w:r w:rsidR="005F1055" w:rsidRPr="00CE4A15">
        <w:rPr>
          <w:rFonts w:ascii="Arial" w:hAnsi="Arial" w:cs="Arial"/>
          <w:sz w:val="20"/>
          <w:szCs w:val="20"/>
        </w:rPr>
        <w:t>that did not adequately prepare players for the dynamics of play</w:t>
      </w:r>
      <w:r w:rsidR="003C02C8" w:rsidRPr="00CE4A15">
        <w:rPr>
          <w:rFonts w:ascii="Arial" w:hAnsi="Arial" w:cs="Arial"/>
          <w:sz w:val="20"/>
          <w:szCs w:val="20"/>
        </w:rPr>
        <w:t xml:space="preserve"> (Australian Sports Commission (ASC), 1996)</w:t>
      </w:r>
      <w:r w:rsidR="005F1055" w:rsidRPr="00CE4A15">
        <w:rPr>
          <w:rFonts w:ascii="Arial" w:hAnsi="Arial" w:cs="Arial"/>
          <w:sz w:val="20"/>
          <w:szCs w:val="20"/>
        </w:rPr>
        <w:t>. In technique-based teaching</w:t>
      </w:r>
      <w:r w:rsidR="00665F61" w:rsidRPr="00CE4A15">
        <w:rPr>
          <w:rFonts w:ascii="Arial" w:hAnsi="Arial" w:cs="Arial"/>
          <w:sz w:val="20"/>
          <w:szCs w:val="20"/>
        </w:rPr>
        <w:t xml:space="preserve">, </w:t>
      </w:r>
      <w:r w:rsidR="005F1055" w:rsidRPr="00CE4A15">
        <w:rPr>
          <w:rFonts w:ascii="Arial" w:hAnsi="Arial" w:cs="Arial"/>
          <w:sz w:val="20"/>
          <w:szCs w:val="20"/>
        </w:rPr>
        <w:t xml:space="preserve">unorthodoxies or deviations from a prescribed ideal </w:t>
      </w:r>
      <w:r w:rsidR="009E63A4" w:rsidRPr="00CE4A15">
        <w:rPr>
          <w:rFonts w:ascii="Arial" w:hAnsi="Arial" w:cs="Arial"/>
          <w:sz w:val="20"/>
          <w:szCs w:val="20"/>
        </w:rPr>
        <w:t>(</w:t>
      </w:r>
      <w:r w:rsidR="005F1055" w:rsidRPr="00CE4A15">
        <w:rPr>
          <w:rFonts w:ascii="Arial" w:hAnsi="Arial" w:cs="Arial"/>
          <w:sz w:val="20"/>
          <w:szCs w:val="20"/>
        </w:rPr>
        <w:t>or optimum</w:t>
      </w:r>
      <w:r w:rsidR="009E63A4" w:rsidRPr="00CE4A15">
        <w:rPr>
          <w:rFonts w:ascii="Arial" w:hAnsi="Arial" w:cs="Arial"/>
          <w:sz w:val="20"/>
          <w:szCs w:val="20"/>
        </w:rPr>
        <w:t>)</w:t>
      </w:r>
      <w:r w:rsidR="005F1055" w:rsidRPr="00CE4A15">
        <w:rPr>
          <w:rFonts w:ascii="Arial" w:hAnsi="Arial" w:cs="Arial"/>
          <w:sz w:val="20"/>
          <w:szCs w:val="20"/>
        </w:rPr>
        <w:t xml:space="preserve"> movement model can be portrayed as “incorrect” </w:t>
      </w:r>
      <w:r w:rsidR="00665F61" w:rsidRPr="00CE4A15">
        <w:rPr>
          <w:rFonts w:ascii="Arial" w:hAnsi="Arial" w:cs="Arial"/>
          <w:sz w:val="20"/>
          <w:szCs w:val="20"/>
        </w:rPr>
        <w:t>and requiring</w:t>
      </w:r>
      <w:r w:rsidR="009E63A4" w:rsidRPr="00CE4A15">
        <w:rPr>
          <w:rFonts w:ascii="Arial" w:hAnsi="Arial" w:cs="Arial"/>
          <w:sz w:val="20"/>
          <w:szCs w:val="20"/>
        </w:rPr>
        <w:t xml:space="preserve"> coach</w:t>
      </w:r>
      <w:r w:rsidR="00665F61" w:rsidRPr="00CE4A15">
        <w:rPr>
          <w:rFonts w:ascii="Arial" w:hAnsi="Arial" w:cs="Arial"/>
          <w:sz w:val="20"/>
          <w:szCs w:val="20"/>
        </w:rPr>
        <w:t xml:space="preserve"> intervention to “fix”</w:t>
      </w:r>
      <w:r w:rsidR="009E63A4" w:rsidRPr="00CE4A15">
        <w:rPr>
          <w:rFonts w:ascii="Arial" w:hAnsi="Arial" w:cs="Arial"/>
          <w:sz w:val="20"/>
          <w:szCs w:val="20"/>
        </w:rPr>
        <w:t>. An alternative framing to the coaching scenario is to frame the need to correct a players’ movement model being to first ask the question</w:t>
      </w:r>
      <w:r w:rsidR="00665F61" w:rsidRPr="00CE4A15">
        <w:rPr>
          <w:rFonts w:ascii="Arial" w:hAnsi="Arial" w:cs="Arial"/>
          <w:sz w:val="20"/>
          <w:szCs w:val="20"/>
        </w:rPr>
        <w:t>:</w:t>
      </w:r>
      <w:r w:rsidR="005F1055" w:rsidRPr="00CE4A15">
        <w:rPr>
          <w:rFonts w:ascii="Arial" w:hAnsi="Arial" w:cs="Arial"/>
          <w:sz w:val="20"/>
          <w:szCs w:val="20"/>
        </w:rPr>
        <w:t xml:space="preserve"> “Will changing the movement model affect the end result?” (</w:t>
      </w:r>
      <w:r w:rsidR="00291458" w:rsidRPr="00CE4A15">
        <w:rPr>
          <w:rFonts w:ascii="Arial" w:hAnsi="Arial" w:cs="Arial"/>
          <w:sz w:val="20"/>
          <w:szCs w:val="20"/>
        </w:rPr>
        <w:t>ASC</w:t>
      </w:r>
      <w:r w:rsidR="005F1055" w:rsidRPr="00CE4A15">
        <w:rPr>
          <w:rFonts w:ascii="Arial" w:hAnsi="Arial" w:cs="Arial"/>
          <w:sz w:val="20"/>
          <w:szCs w:val="20"/>
        </w:rPr>
        <w:t xml:space="preserve">, 1996; den </w:t>
      </w:r>
      <w:proofErr w:type="spellStart"/>
      <w:r w:rsidR="005F1055" w:rsidRPr="00CE4A15">
        <w:rPr>
          <w:rFonts w:ascii="Arial" w:hAnsi="Arial" w:cs="Arial"/>
          <w:sz w:val="20"/>
          <w:szCs w:val="20"/>
        </w:rPr>
        <w:t>Duyn</w:t>
      </w:r>
      <w:proofErr w:type="spellEnd"/>
      <w:r w:rsidR="005F1055" w:rsidRPr="00CE4A15">
        <w:rPr>
          <w:rFonts w:ascii="Arial" w:hAnsi="Arial" w:cs="Arial"/>
          <w:sz w:val="20"/>
          <w:szCs w:val="20"/>
        </w:rPr>
        <w:t xml:space="preserve">, 1996). </w:t>
      </w:r>
      <w:r w:rsidR="003C02C8" w:rsidRPr="00CE4A15">
        <w:rPr>
          <w:rFonts w:ascii="Arial" w:hAnsi="Arial" w:cs="Arial"/>
          <w:sz w:val="20"/>
          <w:szCs w:val="20"/>
        </w:rPr>
        <w:t>In the technical teaching scenario, the teaching emphasis is on reproduction developed through replication of the model by the player. The pedagogical emphasis tends to be on learning by drill and directive instruction. Typically, technical competency was viewed as necessary before game play (Light, 2013).</w:t>
      </w:r>
    </w:p>
    <w:p w:rsidR="00FF6A06" w:rsidRPr="00CE4A15" w:rsidRDefault="005F1055" w:rsidP="000036DA">
      <w:pPr>
        <w:spacing w:after="120"/>
        <w:rPr>
          <w:rFonts w:ascii="Arial" w:hAnsi="Arial" w:cs="Arial"/>
          <w:sz w:val="20"/>
          <w:szCs w:val="20"/>
        </w:rPr>
      </w:pPr>
      <w:r w:rsidRPr="00CE4A15">
        <w:rPr>
          <w:rFonts w:ascii="Arial" w:hAnsi="Arial" w:cs="Arial"/>
          <w:sz w:val="20"/>
          <w:szCs w:val="20"/>
        </w:rPr>
        <w:t xml:space="preserve">The Game Sense pedagogical concept is about using games to develop </w:t>
      </w:r>
      <w:r w:rsidR="007A6ADA" w:rsidRPr="00CE4A15">
        <w:rPr>
          <w:rFonts w:ascii="Arial" w:hAnsi="Arial" w:cs="Arial"/>
          <w:sz w:val="20"/>
          <w:szCs w:val="20"/>
        </w:rPr>
        <w:t xml:space="preserve">both </w:t>
      </w:r>
      <w:r w:rsidRPr="00CE4A15">
        <w:rPr>
          <w:rFonts w:ascii="Arial" w:hAnsi="Arial" w:cs="Arial"/>
          <w:sz w:val="20"/>
          <w:szCs w:val="20"/>
        </w:rPr>
        <w:t xml:space="preserve">tactical-strategic thinking </w:t>
      </w:r>
      <w:r w:rsidR="007A6ADA" w:rsidRPr="00CE4A15">
        <w:rPr>
          <w:rFonts w:ascii="Arial" w:hAnsi="Arial" w:cs="Arial"/>
          <w:sz w:val="20"/>
          <w:szCs w:val="20"/>
        </w:rPr>
        <w:t>as well as skill development</w:t>
      </w:r>
      <w:r w:rsidR="003C02C8" w:rsidRPr="00CE4A15">
        <w:rPr>
          <w:rFonts w:ascii="Arial" w:hAnsi="Arial" w:cs="Arial"/>
          <w:sz w:val="20"/>
          <w:szCs w:val="20"/>
        </w:rPr>
        <w:t xml:space="preserve"> as complimentary pairs (Smith,2016)</w:t>
      </w:r>
      <w:r w:rsidR="007A6ADA" w:rsidRPr="00CE4A15">
        <w:rPr>
          <w:rFonts w:ascii="Arial" w:hAnsi="Arial" w:cs="Arial"/>
          <w:sz w:val="20"/>
          <w:szCs w:val="20"/>
        </w:rPr>
        <w:t xml:space="preserve">. The </w:t>
      </w:r>
      <w:r w:rsidR="00665F61" w:rsidRPr="00CE4A15">
        <w:rPr>
          <w:rFonts w:ascii="Arial" w:hAnsi="Arial" w:cs="Arial"/>
          <w:sz w:val="20"/>
          <w:szCs w:val="20"/>
        </w:rPr>
        <w:t xml:space="preserve">“realistic context” of a </w:t>
      </w:r>
      <w:r w:rsidR="007A6ADA" w:rsidRPr="00CE4A15">
        <w:rPr>
          <w:rFonts w:ascii="Arial" w:hAnsi="Arial" w:cs="Arial"/>
          <w:sz w:val="20"/>
          <w:szCs w:val="20"/>
        </w:rPr>
        <w:t xml:space="preserve">game or a game-form </w:t>
      </w:r>
      <w:r w:rsidR="00665F61" w:rsidRPr="00CE4A15">
        <w:rPr>
          <w:rFonts w:ascii="Arial" w:hAnsi="Arial" w:cs="Arial"/>
          <w:sz w:val="20"/>
          <w:szCs w:val="20"/>
        </w:rPr>
        <w:t>“</w:t>
      </w:r>
      <w:r w:rsidR="007A6ADA" w:rsidRPr="00CE4A15">
        <w:rPr>
          <w:rFonts w:ascii="Arial" w:hAnsi="Arial" w:cs="Arial"/>
          <w:sz w:val="20"/>
          <w:szCs w:val="20"/>
        </w:rPr>
        <w:t xml:space="preserve">becomes the focus and starting point of </w:t>
      </w:r>
      <w:r w:rsidR="00665F61" w:rsidRPr="00CE4A15">
        <w:rPr>
          <w:rFonts w:ascii="Arial" w:hAnsi="Arial" w:cs="Arial"/>
          <w:sz w:val="20"/>
          <w:szCs w:val="20"/>
        </w:rPr>
        <w:t xml:space="preserve">practical sessions: (Australian Sports Commission, 1996, p. 1). The Game Sense approach </w:t>
      </w:r>
      <w:r w:rsidR="007A6ADA" w:rsidRPr="00CE4A15">
        <w:rPr>
          <w:rFonts w:ascii="Arial" w:hAnsi="Arial" w:cs="Arial"/>
          <w:sz w:val="20"/>
          <w:szCs w:val="20"/>
        </w:rPr>
        <w:t xml:space="preserve">is therefore </w:t>
      </w:r>
      <w:r w:rsidR="00665F61" w:rsidRPr="00CE4A15">
        <w:rPr>
          <w:rFonts w:ascii="Arial" w:hAnsi="Arial" w:cs="Arial"/>
          <w:sz w:val="20"/>
          <w:szCs w:val="20"/>
        </w:rPr>
        <w:t xml:space="preserve">described as </w:t>
      </w:r>
      <w:r w:rsidR="007A6ADA" w:rsidRPr="00CE4A15">
        <w:rPr>
          <w:rFonts w:ascii="Arial" w:hAnsi="Arial" w:cs="Arial"/>
          <w:sz w:val="20"/>
          <w:szCs w:val="20"/>
        </w:rPr>
        <w:t>a “game-</w:t>
      </w:r>
      <w:r w:rsidR="00665F61" w:rsidRPr="00CE4A15">
        <w:rPr>
          <w:rFonts w:ascii="Arial" w:hAnsi="Arial" w:cs="Arial"/>
          <w:sz w:val="20"/>
          <w:szCs w:val="20"/>
        </w:rPr>
        <w:t xml:space="preserve">based” model </w:t>
      </w:r>
      <w:r w:rsidR="007A6ADA" w:rsidRPr="00CE4A15">
        <w:rPr>
          <w:rFonts w:ascii="Arial" w:hAnsi="Arial" w:cs="Arial"/>
          <w:sz w:val="20"/>
          <w:szCs w:val="20"/>
        </w:rPr>
        <w:t>(A</w:t>
      </w:r>
      <w:r w:rsidR="00291458" w:rsidRPr="00CE4A15">
        <w:rPr>
          <w:rFonts w:ascii="Arial" w:hAnsi="Arial" w:cs="Arial"/>
          <w:sz w:val="20"/>
          <w:szCs w:val="20"/>
        </w:rPr>
        <w:t>SC</w:t>
      </w:r>
      <w:r w:rsidR="007A6ADA" w:rsidRPr="00CE4A15">
        <w:rPr>
          <w:rFonts w:ascii="Arial" w:hAnsi="Arial" w:cs="Arial"/>
          <w:sz w:val="20"/>
          <w:szCs w:val="20"/>
        </w:rPr>
        <w:t xml:space="preserve">, 1996; den </w:t>
      </w:r>
      <w:proofErr w:type="spellStart"/>
      <w:r w:rsidR="007A6ADA" w:rsidRPr="00CE4A15">
        <w:rPr>
          <w:rFonts w:ascii="Arial" w:hAnsi="Arial" w:cs="Arial"/>
          <w:sz w:val="20"/>
          <w:szCs w:val="20"/>
        </w:rPr>
        <w:t>Duyn</w:t>
      </w:r>
      <w:proofErr w:type="spellEnd"/>
      <w:r w:rsidR="007A6ADA" w:rsidRPr="00CE4A15">
        <w:rPr>
          <w:rFonts w:ascii="Arial" w:hAnsi="Arial" w:cs="Arial"/>
          <w:sz w:val="20"/>
          <w:szCs w:val="20"/>
        </w:rPr>
        <w:t>, 1997</w:t>
      </w:r>
      <w:r w:rsidR="00CE1B9B" w:rsidRPr="00CE4A15">
        <w:rPr>
          <w:rFonts w:ascii="Arial" w:hAnsi="Arial" w:cs="Arial"/>
          <w:sz w:val="20"/>
          <w:szCs w:val="20"/>
        </w:rPr>
        <w:t>a</w:t>
      </w:r>
      <w:r w:rsidR="007A6ADA" w:rsidRPr="00CE4A15">
        <w:rPr>
          <w:rFonts w:ascii="Arial" w:hAnsi="Arial" w:cs="Arial"/>
          <w:sz w:val="20"/>
          <w:szCs w:val="20"/>
        </w:rPr>
        <w:t>)</w:t>
      </w:r>
      <w:r w:rsidR="00665F61" w:rsidRPr="00CE4A15">
        <w:rPr>
          <w:rFonts w:ascii="Arial" w:hAnsi="Arial" w:cs="Arial"/>
          <w:sz w:val="20"/>
          <w:szCs w:val="20"/>
        </w:rPr>
        <w:t xml:space="preserve">. A pedagogical model is a functional representation of a specific arrangement of pedagogical actions that serves to guide pedagogical and content planning for sessions. </w:t>
      </w:r>
    </w:p>
    <w:p w:rsidR="00665F61" w:rsidRPr="00CE4A15" w:rsidRDefault="00E60809" w:rsidP="000036DA">
      <w:pPr>
        <w:spacing w:after="120"/>
        <w:rPr>
          <w:rFonts w:ascii="Arial" w:hAnsi="Arial" w:cs="Arial"/>
          <w:sz w:val="20"/>
          <w:szCs w:val="20"/>
        </w:rPr>
      </w:pPr>
      <w:r w:rsidRPr="00CE4A15">
        <w:rPr>
          <w:rFonts w:ascii="Arial" w:hAnsi="Arial" w:cs="Arial"/>
          <w:sz w:val="20"/>
          <w:szCs w:val="20"/>
        </w:rPr>
        <w:t xml:space="preserve">The Game Sense approach </w:t>
      </w:r>
      <w:r w:rsidR="00665F61" w:rsidRPr="00CE4A15">
        <w:rPr>
          <w:rFonts w:ascii="Arial" w:hAnsi="Arial" w:cs="Arial"/>
          <w:sz w:val="20"/>
          <w:szCs w:val="20"/>
        </w:rPr>
        <w:t xml:space="preserve">challenged pedagogical orthodoxy in sport teaching that favoured the teaching of skill as sports techniques </w:t>
      </w:r>
      <w:r w:rsidR="00E14E74" w:rsidRPr="00CE4A15">
        <w:rPr>
          <w:rFonts w:ascii="Arial" w:hAnsi="Arial" w:cs="Arial"/>
          <w:sz w:val="20"/>
          <w:szCs w:val="20"/>
        </w:rPr>
        <w:t>observed as players developing skills as technical representations through repetitive practice.</w:t>
      </w:r>
      <w:r w:rsidR="001F7F96" w:rsidRPr="00CE4A15">
        <w:rPr>
          <w:rFonts w:ascii="Arial" w:hAnsi="Arial" w:cs="Arial"/>
          <w:sz w:val="20"/>
          <w:szCs w:val="20"/>
        </w:rPr>
        <w:t xml:space="preserve"> In </w:t>
      </w:r>
      <w:r w:rsidR="00CE1B9B" w:rsidRPr="00CE4A15">
        <w:rPr>
          <w:rFonts w:ascii="Arial" w:hAnsi="Arial" w:cs="Arial"/>
          <w:sz w:val="20"/>
          <w:szCs w:val="20"/>
        </w:rPr>
        <w:t xml:space="preserve">the </w:t>
      </w:r>
      <w:r w:rsidR="001F7F96" w:rsidRPr="00CE4A15">
        <w:rPr>
          <w:rFonts w:ascii="Arial" w:hAnsi="Arial" w:cs="Arial"/>
          <w:sz w:val="20"/>
          <w:szCs w:val="20"/>
        </w:rPr>
        <w:t xml:space="preserve">Game Sense </w:t>
      </w:r>
      <w:r w:rsidR="00CE1B9B" w:rsidRPr="00CE4A15">
        <w:rPr>
          <w:rFonts w:ascii="Arial" w:hAnsi="Arial" w:cs="Arial"/>
          <w:sz w:val="20"/>
          <w:szCs w:val="20"/>
        </w:rPr>
        <w:t xml:space="preserve">concept, the skill equation was originally described as “technique + game context = Skill” (den </w:t>
      </w:r>
      <w:proofErr w:type="spellStart"/>
      <w:r w:rsidR="00CE1B9B" w:rsidRPr="00CE4A15">
        <w:rPr>
          <w:rFonts w:ascii="Arial" w:hAnsi="Arial" w:cs="Arial"/>
          <w:sz w:val="20"/>
          <w:szCs w:val="20"/>
        </w:rPr>
        <w:t>Duyn</w:t>
      </w:r>
      <w:proofErr w:type="spellEnd"/>
      <w:r w:rsidR="00CE1B9B" w:rsidRPr="00CE4A15">
        <w:rPr>
          <w:rFonts w:ascii="Arial" w:hAnsi="Arial" w:cs="Arial"/>
          <w:sz w:val="20"/>
          <w:szCs w:val="20"/>
        </w:rPr>
        <w:t xml:space="preserve">, 1997b, p. 6). Pill (2013) advanced the equation by highlighting the role of perception-action coupling in </w:t>
      </w:r>
      <w:r w:rsidR="00F13873" w:rsidRPr="00CE4A15">
        <w:rPr>
          <w:rFonts w:ascii="Arial" w:hAnsi="Arial" w:cs="Arial"/>
          <w:sz w:val="20"/>
          <w:szCs w:val="20"/>
        </w:rPr>
        <w:t xml:space="preserve">player decision making </w:t>
      </w:r>
      <w:r w:rsidR="00F13873" w:rsidRPr="00CE4A15">
        <w:rPr>
          <w:rFonts w:ascii="Arial" w:hAnsi="Arial" w:cs="Arial"/>
          <w:sz w:val="20"/>
          <w:szCs w:val="20"/>
        </w:rPr>
        <w:lastRenderedPageBreak/>
        <w:t xml:space="preserve">and </w:t>
      </w:r>
      <w:r w:rsidR="00CE1B9B" w:rsidRPr="00CE4A15">
        <w:rPr>
          <w:rFonts w:ascii="Arial" w:hAnsi="Arial" w:cs="Arial"/>
          <w:sz w:val="20"/>
          <w:szCs w:val="20"/>
        </w:rPr>
        <w:t>the emergence of skill as a</w:t>
      </w:r>
      <w:r w:rsidR="00F13873" w:rsidRPr="00CE4A15">
        <w:rPr>
          <w:rFonts w:ascii="Arial" w:hAnsi="Arial" w:cs="Arial"/>
          <w:sz w:val="20"/>
          <w:szCs w:val="20"/>
        </w:rPr>
        <w:t>n appropriate movement</w:t>
      </w:r>
      <w:r w:rsidR="00CE1B9B" w:rsidRPr="00CE4A15">
        <w:rPr>
          <w:rFonts w:ascii="Arial" w:hAnsi="Arial" w:cs="Arial"/>
          <w:sz w:val="20"/>
          <w:szCs w:val="20"/>
        </w:rPr>
        <w:t xml:space="preserve"> response to the in the moment demands of play (Figure 1).</w:t>
      </w:r>
    </w:p>
    <w:p w:rsidR="00B36D73" w:rsidRPr="00CE4A15" w:rsidRDefault="00B36D73" w:rsidP="000036DA">
      <w:pPr>
        <w:spacing w:after="120"/>
        <w:rPr>
          <w:rFonts w:ascii="Arial" w:hAnsi="Arial" w:cs="Arial"/>
          <w:sz w:val="20"/>
          <w:szCs w:val="20"/>
        </w:rPr>
      </w:pPr>
      <w:r w:rsidRPr="00CE4A15">
        <w:rPr>
          <w:rFonts w:ascii="Arial" w:hAnsi="Arial" w:cs="Arial"/>
          <w:b/>
          <w:sz w:val="20"/>
          <w:szCs w:val="20"/>
        </w:rPr>
        <w:t>Figure 1.</w:t>
      </w:r>
      <w:r w:rsidRPr="00CE4A15">
        <w:rPr>
          <w:rFonts w:ascii="Arial" w:hAnsi="Arial" w:cs="Arial"/>
          <w:sz w:val="20"/>
          <w:szCs w:val="20"/>
        </w:rPr>
        <w:t xml:space="preserve"> The Game Sense equation (Pill, 2013, p. 7)</w:t>
      </w:r>
    </w:p>
    <w:p w:rsidR="00CE1B9B" w:rsidRPr="00CE4A15" w:rsidRDefault="00CE1B9B" w:rsidP="000036DA">
      <w:pPr>
        <w:spacing w:after="120"/>
        <w:rPr>
          <w:rFonts w:ascii="Arial" w:hAnsi="Arial" w:cs="Arial"/>
          <w:sz w:val="20"/>
          <w:szCs w:val="20"/>
        </w:rPr>
      </w:pPr>
    </w:p>
    <w:p w:rsidR="00CE1B9B" w:rsidRPr="00CE4A15" w:rsidRDefault="00CE1B9B" w:rsidP="000036DA">
      <w:pPr>
        <w:spacing w:after="120"/>
        <w:rPr>
          <w:rFonts w:ascii="Arial" w:hAnsi="Arial" w:cs="Arial"/>
          <w:sz w:val="20"/>
          <w:szCs w:val="20"/>
        </w:rPr>
      </w:pPr>
      <w:r w:rsidRPr="00CE4A15">
        <w:rPr>
          <w:rFonts w:ascii="Arial" w:hAnsi="Arial" w:cs="Arial"/>
          <w:sz w:val="20"/>
          <w:szCs w:val="20"/>
        </w:rPr>
        <w:tab/>
        <w:t>Decision Making</w:t>
      </w:r>
      <w:r w:rsidRPr="00CE4A15">
        <w:rPr>
          <w:rFonts w:ascii="Arial" w:hAnsi="Arial" w:cs="Arial"/>
          <w:sz w:val="20"/>
          <w:szCs w:val="20"/>
        </w:rPr>
        <w:tab/>
        <w:t>+</w:t>
      </w:r>
      <w:r w:rsidRPr="00CE4A15">
        <w:rPr>
          <w:rFonts w:ascii="Arial" w:hAnsi="Arial" w:cs="Arial"/>
          <w:sz w:val="20"/>
          <w:szCs w:val="20"/>
        </w:rPr>
        <w:tab/>
        <w:t xml:space="preserve">Movement Knowledge </w:t>
      </w:r>
      <w:r w:rsidRPr="00CE4A15">
        <w:rPr>
          <w:rFonts w:ascii="Arial" w:hAnsi="Arial" w:cs="Arial"/>
          <w:sz w:val="20"/>
          <w:szCs w:val="20"/>
        </w:rPr>
        <w:tab/>
        <w:t xml:space="preserve">= </w:t>
      </w:r>
      <w:r w:rsidR="000036DA" w:rsidRPr="00CE4A15">
        <w:rPr>
          <w:rFonts w:ascii="Arial" w:hAnsi="Arial" w:cs="Arial"/>
          <w:sz w:val="20"/>
          <w:szCs w:val="20"/>
        </w:rPr>
        <w:tab/>
      </w:r>
      <w:r w:rsidRPr="00CE4A15">
        <w:rPr>
          <w:rFonts w:ascii="Arial" w:hAnsi="Arial" w:cs="Arial"/>
          <w:sz w:val="20"/>
          <w:szCs w:val="20"/>
        </w:rPr>
        <w:t>Skill</w:t>
      </w:r>
    </w:p>
    <w:p w:rsidR="00CE1B9B" w:rsidRPr="00CE4A15" w:rsidRDefault="00CE1B9B" w:rsidP="000036DA">
      <w:pPr>
        <w:spacing w:after="120"/>
        <w:rPr>
          <w:rFonts w:ascii="Arial" w:hAnsi="Arial" w:cs="Arial"/>
          <w:sz w:val="20"/>
          <w:szCs w:val="20"/>
        </w:rPr>
      </w:pPr>
      <w:r w:rsidRPr="00CE4A15">
        <w:rPr>
          <w:rFonts w:ascii="Arial" w:hAnsi="Arial" w:cs="Arial"/>
          <w:sz w:val="20"/>
          <w:szCs w:val="20"/>
        </w:rPr>
        <w:tab/>
        <w:t>[What to do]</w:t>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t>[How to do it]</w:t>
      </w:r>
      <w:r w:rsidRPr="00CE4A15">
        <w:rPr>
          <w:rFonts w:ascii="Arial" w:hAnsi="Arial" w:cs="Arial"/>
          <w:sz w:val="20"/>
          <w:szCs w:val="20"/>
        </w:rPr>
        <w:tab/>
      </w:r>
      <w:r w:rsidRPr="00CE4A15">
        <w:rPr>
          <w:rFonts w:ascii="Arial" w:hAnsi="Arial" w:cs="Arial"/>
          <w:sz w:val="20"/>
          <w:szCs w:val="20"/>
        </w:rPr>
        <w:tab/>
      </w:r>
      <w:r w:rsidR="000036DA" w:rsidRPr="00CE4A15">
        <w:rPr>
          <w:rFonts w:ascii="Arial" w:hAnsi="Arial" w:cs="Arial"/>
          <w:sz w:val="20"/>
          <w:szCs w:val="20"/>
        </w:rPr>
        <w:tab/>
      </w:r>
      <w:r w:rsidRPr="00CE4A15">
        <w:rPr>
          <w:rFonts w:ascii="Arial" w:hAnsi="Arial" w:cs="Arial"/>
          <w:sz w:val="20"/>
          <w:szCs w:val="20"/>
        </w:rPr>
        <w:t>[Movement Capability]</w:t>
      </w:r>
    </w:p>
    <w:p w:rsidR="00CE1B9B" w:rsidRPr="00CE4A15" w:rsidRDefault="00CE1B9B" w:rsidP="00DF5A64">
      <w:pPr>
        <w:rPr>
          <w:rFonts w:ascii="Arial" w:hAnsi="Arial" w:cs="Arial"/>
        </w:rPr>
      </w:pPr>
    </w:p>
    <w:p w:rsidR="003C02C8" w:rsidRPr="00CE4A15" w:rsidRDefault="003C02C8" w:rsidP="000036DA">
      <w:pPr>
        <w:spacing w:after="120"/>
        <w:rPr>
          <w:rFonts w:ascii="Arial" w:hAnsi="Arial" w:cs="Arial"/>
          <w:sz w:val="20"/>
          <w:szCs w:val="20"/>
        </w:rPr>
      </w:pPr>
      <w:r w:rsidRPr="00CE4A15">
        <w:rPr>
          <w:rFonts w:ascii="Arial" w:hAnsi="Arial" w:cs="Arial"/>
          <w:sz w:val="20"/>
          <w:szCs w:val="20"/>
        </w:rPr>
        <w:t xml:space="preserve">Unlike other game-based teaching models, like the Tactical Games Model (Mitchell, Griffin &amp; </w:t>
      </w:r>
      <w:proofErr w:type="spellStart"/>
      <w:r w:rsidRPr="00CE4A15">
        <w:rPr>
          <w:rFonts w:ascii="Arial" w:hAnsi="Arial" w:cs="Arial"/>
          <w:sz w:val="20"/>
          <w:szCs w:val="20"/>
        </w:rPr>
        <w:t>Oslin</w:t>
      </w:r>
      <w:proofErr w:type="spellEnd"/>
      <w:r w:rsidRPr="00CE4A15">
        <w:rPr>
          <w:rFonts w:ascii="Arial" w:hAnsi="Arial" w:cs="Arial"/>
          <w:sz w:val="20"/>
          <w:szCs w:val="20"/>
        </w:rPr>
        <w:t>, 2006) and Teaching Games for Understanding (TGfU) (Bunker &amp; Thorpe, 1982) the Game Sense approach was not accompanied by a model of skill acquisition to ground the pedagogical emphasis. In this paper I propose a model.</w:t>
      </w:r>
    </w:p>
    <w:p w:rsidR="00C07389" w:rsidRPr="00CE4A15" w:rsidRDefault="00C07389" w:rsidP="00C07389">
      <w:pPr>
        <w:spacing w:after="120"/>
        <w:rPr>
          <w:rFonts w:asciiTheme="minorHAnsi" w:hAnsiTheme="minorHAnsi" w:cstheme="minorHAnsi"/>
          <w:sz w:val="20"/>
          <w:szCs w:val="20"/>
        </w:rPr>
      </w:pPr>
      <w:r w:rsidRPr="00CE4A15">
        <w:rPr>
          <w:rFonts w:asciiTheme="minorHAnsi" w:hAnsiTheme="minorHAnsi" w:cstheme="minorHAnsi"/>
          <w:sz w:val="20"/>
          <w:szCs w:val="20"/>
        </w:rPr>
        <w:t>The pedagogical concept of the Game Sense approach is that both the motor action called technique and knowledge of how to enact that motor action in the moment of play to achieve a purposeful outcome are equally important and complimentary. This is also a long held position of motor learning literature (McMorris, 19</w:t>
      </w:r>
      <w:r w:rsidR="00B824CB" w:rsidRPr="00CE4A15">
        <w:rPr>
          <w:rFonts w:asciiTheme="minorHAnsi" w:hAnsiTheme="minorHAnsi" w:cstheme="minorHAnsi"/>
          <w:sz w:val="20"/>
          <w:szCs w:val="20"/>
        </w:rPr>
        <w:t>98). The Game Sense approach does</w:t>
      </w:r>
      <w:r w:rsidRPr="00CE4A15">
        <w:rPr>
          <w:rFonts w:asciiTheme="minorHAnsi" w:hAnsiTheme="minorHAnsi" w:cstheme="minorHAnsi"/>
          <w:sz w:val="20"/>
          <w:szCs w:val="20"/>
        </w:rPr>
        <w:t xml:space="preserve"> not represent a criticism of m</w:t>
      </w:r>
      <w:r w:rsidR="00B824CB" w:rsidRPr="00CE4A15">
        <w:rPr>
          <w:rFonts w:asciiTheme="minorHAnsi" w:hAnsiTheme="minorHAnsi" w:cstheme="minorHAnsi"/>
          <w:sz w:val="20"/>
          <w:szCs w:val="20"/>
        </w:rPr>
        <w:t xml:space="preserve">otor learning theory, rather </w:t>
      </w:r>
      <w:r w:rsidRPr="00CE4A15">
        <w:rPr>
          <w:rFonts w:asciiTheme="minorHAnsi" w:hAnsiTheme="minorHAnsi" w:cstheme="minorHAnsi"/>
          <w:sz w:val="20"/>
          <w:szCs w:val="20"/>
        </w:rPr>
        <w:t>addresse</w:t>
      </w:r>
      <w:r w:rsidR="00B824CB" w:rsidRPr="00CE4A15">
        <w:rPr>
          <w:rFonts w:asciiTheme="minorHAnsi" w:hAnsiTheme="minorHAnsi" w:cstheme="minorHAnsi"/>
          <w:sz w:val="20"/>
          <w:szCs w:val="20"/>
        </w:rPr>
        <w:t>s</w:t>
      </w:r>
      <w:r w:rsidRPr="00CE4A15">
        <w:rPr>
          <w:rFonts w:asciiTheme="minorHAnsi" w:hAnsiTheme="minorHAnsi" w:cstheme="minorHAnsi"/>
          <w:sz w:val="20"/>
          <w:szCs w:val="20"/>
        </w:rPr>
        <w:t xml:space="preserve"> concerns of pedagogical practice and emphasis in the process of skill acquisition. </w:t>
      </w:r>
    </w:p>
    <w:p w:rsidR="00C07389" w:rsidRPr="00CE4A15" w:rsidRDefault="00C07389" w:rsidP="00C07389">
      <w:pPr>
        <w:spacing w:after="120"/>
        <w:rPr>
          <w:rFonts w:asciiTheme="minorHAnsi" w:hAnsiTheme="minorHAnsi" w:cstheme="minorHAnsi"/>
          <w:sz w:val="20"/>
          <w:szCs w:val="20"/>
        </w:rPr>
      </w:pPr>
      <w:r w:rsidRPr="00CE4A15">
        <w:rPr>
          <w:rFonts w:asciiTheme="minorHAnsi" w:hAnsiTheme="minorHAnsi" w:cstheme="minorHAnsi"/>
          <w:sz w:val="20"/>
          <w:szCs w:val="20"/>
        </w:rPr>
        <w:t xml:space="preserve">The game-based concept of the Game Sense approach is different to the dominant transmission pedagogy and practice style instruction historically common in sport teaching and coaching (Light, 2013). The game-based practice concept </w:t>
      </w:r>
      <w:proofErr w:type="spellStart"/>
      <w:r w:rsidRPr="00CE4A15">
        <w:rPr>
          <w:rFonts w:asciiTheme="minorHAnsi" w:hAnsiTheme="minorHAnsi" w:cstheme="minorHAnsi"/>
          <w:sz w:val="20"/>
          <w:szCs w:val="20"/>
        </w:rPr>
        <w:t>emphasises</w:t>
      </w:r>
      <w:proofErr w:type="spellEnd"/>
      <w:r w:rsidRPr="00CE4A15">
        <w:rPr>
          <w:rFonts w:asciiTheme="minorHAnsi" w:hAnsiTheme="minorHAnsi" w:cstheme="minorHAnsi"/>
          <w:sz w:val="20"/>
          <w:szCs w:val="20"/>
        </w:rPr>
        <w:t xml:space="preserve"> designer games and play practice tasks that provide players with the perception-decision making coupling through games retaining the patterns of play representative of the tactical </w:t>
      </w:r>
      <w:proofErr w:type="spellStart"/>
      <w:r w:rsidRPr="00CE4A15">
        <w:rPr>
          <w:rFonts w:asciiTheme="minorHAnsi" w:hAnsiTheme="minorHAnsi" w:cstheme="minorHAnsi"/>
          <w:sz w:val="20"/>
          <w:szCs w:val="20"/>
        </w:rPr>
        <w:t>organisation</w:t>
      </w:r>
      <w:proofErr w:type="spellEnd"/>
      <w:r w:rsidRPr="00CE4A15">
        <w:rPr>
          <w:rFonts w:asciiTheme="minorHAnsi" w:hAnsiTheme="minorHAnsi" w:cstheme="minorHAnsi"/>
          <w:sz w:val="20"/>
          <w:szCs w:val="20"/>
        </w:rPr>
        <w:t xml:space="preserve"> of actions in the game. This is a different central pedagogical strategy to the demonstrate-explain-practice strategy (Tinning, 2015) of the sport as techniques (Kirk, 2010) approach where directive pedagogy and a focus on movement reproduction is more obvious (Light, 2013, Metzler, 2011). In addition</w:t>
      </w:r>
      <w:r w:rsidR="00B824CB" w:rsidRPr="00CE4A15">
        <w:rPr>
          <w:rFonts w:asciiTheme="minorHAnsi" w:hAnsiTheme="minorHAnsi" w:cstheme="minorHAnsi"/>
          <w:sz w:val="20"/>
          <w:szCs w:val="20"/>
        </w:rPr>
        <w:t>, this approach</w:t>
      </w:r>
      <w:r w:rsidRPr="00CE4A15">
        <w:rPr>
          <w:rFonts w:asciiTheme="minorHAnsi" w:hAnsiTheme="minorHAnsi" w:cstheme="minorHAnsi"/>
          <w:sz w:val="20"/>
          <w:szCs w:val="20"/>
        </w:rPr>
        <w:t xml:space="preserve"> bring</w:t>
      </w:r>
      <w:r w:rsidR="00B824CB" w:rsidRPr="00CE4A15">
        <w:rPr>
          <w:rFonts w:asciiTheme="minorHAnsi" w:hAnsiTheme="minorHAnsi" w:cstheme="minorHAnsi"/>
          <w:sz w:val="20"/>
          <w:szCs w:val="20"/>
        </w:rPr>
        <w:t>s</w:t>
      </w:r>
      <w:r w:rsidRPr="00CE4A15">
        <w:rPr>
          <w:rFonts w:asciiTheme="minorHAnsi" w:hAnsiTheme="minorHAnsi" w:cstheme="minorHAnsi"/>
          <w:sz w:val="20"/>
          <w:szCs w:val="20"/>
        </w:rPr>
        <w:t xml:space="preserve"> a more prominent focus on the role of games in teaching for skill learning through representative task design (</w:t>
      </w:r>
      <w:proofErr w:type="spellStart"/>
      <w:r w:rsidRPr="00CE4A15">
        <w:rPr>
          <w:rFonts w:asciiTheme="minorHAnsi" w:hAnsiTheme="minorHAnsi" w:cstheme="minorHAnsi"/>
          <w:sz w:val="20"/>
          <w:szCs w:val="20"/>
        </w:rPr>
        <w:t>Pinder</w:t>
      </w:r>
      <w:proofErr w:type="spellEnd"/>
      <w:r w:rsidRPr="00CE4A15">
        <w:rPr>
          <w:rFonts w:asciiTheme="minorHAnsi" w:hAnsiTheme="minorHAnsi" w:cstheme="minorHAnsi"/>
          <w:sz w:val="20"/>
          <w:szCs w:val="20"/>
        </w:rPr>
        <w:t xml:space="preserve">, </w:t>
      </w:r>
      <w:proofErr w:type="spellStart"/>
      <w:r w:rsidRPr="00CE4A15">
        <w:rPr>
          <w:rFonts w:asciiTheme="minorHAnsi" w:hAnsiTheme="minorHAnsi" w:cstheme="minorHAnsi"/>
          <w:sz w:val="20"/>
          <w:szCs w:val="20"/>
        </w:rPr>
        <w:t>Davids</w:t>
      </w:r>
      <w:proofErr w:type="spellEnd"/>
      <w:r w:rsidRPr="00CE4A15">
        <w:rPr>
          <w:rFonts w:asciiTheme="minorHAnsi" w:hAnsiTheme="minorHAnsi" w:cstheme="minorHAnsi"/>
          <w:sz w:val="20"/>
          <w:szCs w:val="20"/>
        </w:rPr>
        <w:t>, Renshaw &amp; Araujo, 2011)</w:t>
      </w:r>
      <w:r w:rsidR="00B824CB" w:rsidRPr="00CE4A15">
        <w:rPr>
          <w:rFonts w:asciiTheme="minorHAnsi" w:hAnsiTheme="minorHAnsi" w:cstheme="minorHAnsi"/>
          <w:sz w:val="20"/>
          <w:szCs w:val="20"/>
        </w:rPr>
        <w:t xml:space="preserve">. Representative task design occurs </w:t>
      </w:r>
      <w:r w:rsidRPr="00CE4A15">
        <w:rPr>
          <w:rFonts w:asciiTheme="minorHAnsi" w:hAnsiTheme="minorHAnsi" w:cstheme="minorHAnsi"/>
          <w:sz w:val="20"/>
          <w:szCs w:val="20"/>
        </w:rPr>
        <w:t>through the use of pedagogical strategies like exaggeration, simplification, elimination or re-design of game constraints</w:t>
      </w:r>
      <w:r w:rsidR="00B824CB" w:rsidRPr="00CE4A15">
        <w:rPr>
          <w:rFonts w:asciiTheme="minorHAnsi" w:hAnsiTheme="minorHAnsi" w:cstheme="minorHAnsi"/>
          <w:sz w:val="20"/>
          <w:szCs w:val="20"/>
        </w:rPr>
        <w:t xml:space="preserve">. </w:t>
      </w:r>
    </w:p>
    <w:p w:rsidR="00C07389" w:rsidRPr="00CE4A15" w:rsidRDefault="00C07389" w:rsidP="00B824CB">
      <w:pPr>
        <w:spacing w:after="120"/>
        <w:rPr>
          <w:rFonts w:ascii="Arial" w:hAnsi="Arial" w:cs="Arial"/>
          <w:sz w:val="20"/>
          <w:szCs w:val="20"/>
        </w:rPr>
      </w:pPr>
      <w:r w:rsidRPr="00CE4A15">
        <w:rPr>
          <w:rFonts w:asciiTheme="minorHAnsi" w:hAnsiTheme="minorHAnsi" w:cstheme="minorHAnsi"/>
          <w:sz w:val="20"/>
          <w:szCs w:val="20"/>
        </w:rPr>
        <w:t xml:space="preserve">A key pedagogical strategy of the Game Sense approach is the use of questions to direct and instruct player engagement in preference to direction by “telling” (ASC, 1996; den </w:t>
      </w:r>
      <w:proofErr w:type="spellStart"/>
      <w:r w:rsidRPr="00CE4A15">
        <w:rPr>
          <w:rFonts w:asciiTheme="minorHAnsi" w:hAnsiTheme="minorHAnsi" w:cstheme="minorHAnsi"/>
          <w:sz w:val="20"/>
          <w:szCs w:val="20"/>
        </w:rPr>
        <w:t>Duyn</w:t>
      </w:r>
      <w:proofErr w:type="spellEnd"/>
      <w:r w:rsidRPr="00CE4A15">
        <w:rPr>
          <w:rFonts w:asciiTheme="minorHAnsi" w:hAnsiTheme="minorHAnsi" w:cstheme="minorHAnsi"/>
          <w:sz w:val="20"/>
          <w:szCs w:val="20"/>
        </w:rPr>
        <w:t>, 1996; Light, 2013). This preferential emphasis on the pedagogical function of questioning to develop thinking players led some to the description of the role of the coach/teacher as facilitator (Light, 2013) and the pedagogical effect as guiding player discovery (Light, 2014; Pill, 2012). Harvey and Light (2015), Harvey, Cope and Jones (2016) and Pill (2016) have captured the pe</w:t>
      </w:r>
      <w:r w:rsidR="00913EEF" w:rsidRPr="00CE4A15">
        <w:rPr>
          <w:rFonts w:asciiTheme="minorHAnsi" w:hAnsiTheme="minorHAnsi" w:cstheme="minorHAnsi"/>
          <w:sz w:val="20"/>
          <w:szCs w:val="20"/>
        </w:rPr>
        <w:t>dagogy of questioning explained</w:t>
      </w:r>
      <w:r w:rsidRPr="00CE4A15">
        <w:rPr>
          <w:rFonts w:asciiTheme="minorHAnsi" w:hAnsiTheme="minorHAnsi" w:cstheme="minorHAnsi"/>
          <w:sz w:val="20"/>
          <w:szCs w:val="20"/>
        </w:rPr>
        <w:t xml:space="preserve"> across the game-based coaching literature, including the Game Sense approach. A recent comparative study by </w:t>
      </w:r>
      <w:proofErr w:type="spellStart"/>
      <w:r w:rsidRPr="00CE4A15">
        <w:rPr>
          <w:rFonts w:asciiTheme="minorHAnsi" w:hAnsiTheme="minorHAnsi" w:cstheme="minorHAnsi"/>
          <w:sz w:val="20"/>
          <w:szCs w:val="20"/>
        </w:rPr>
        <w:t>Praxedes</w:t>
      </w:r>
      <w:proofErr w:type="spellEnd"/>
      <w:r w:rsidRPr="00CE4A15">
        <w:rPr>
          <w:rFonts w:asciiTheme="minorHAnsi" w:hAnsiTheme="minorHAnsi" w:cstheme="minorHAnsi"/>
          <w:sz w:val="20"/>
          <w:szCs w:val="20"/>
        </w:rPr>
        <w:t xml:space="preserve">, Moreno, </w:t>
      </w:r>
      <w:proofErr w:type="spellStart"/>
      <w:r w:rsidRPr="00CE4A15">
        <w:rPr>
          <w:rFonts w:asciiTheme="minorHAnsi" w:hAnsiTheme="minorHAnsi" w:cstheme="minorHAnsi"/>
          <w:sz w:val="20"/>
          <w:szCs w:val="20"/>
        </w:rPr>
        <w:t>Sevil</w:t>
      </w:r>
      <w:proofErr w:type="spellEnd"/>
      <w:r w:rsidRPr="00CE4A15">
        <w:rPr>
          <w:rFonts w:asciiTheme="minorHAnsi" w:hAnsiTheme="minorHAnsi" w:cstheme="minorHAnsi"/>
          <w:sz w:val="20"/>
          <w:szCs w:val="20"/>
        </w:rPr>
        <w:t xml:space="preserve">, Garcia-Gonzalez and Del </w:t>
      </w:r>
      <w:proofErr w:type="spellStart"/>
      <w:r w:rsidRPr="00CE4A15">
        <w:rPr>
          <w:rFonts w:asciiTheme="minorHAnsi" w:hAnsiTheme="minorHAnsi" w:cstheme="minorHAnsi"/>
          <w:sz w:val="20"/>
          <w:szCs w:val="20"/>
        </w:rPr>
        <w:t>Villar</w:t>
      </w:r>
      <w:proofErr w:type="spellEnd"/>
      <w:r w:rsidRPr="00CE4A15">
        <w:rPr>
          <w:rFonts w:asciiTheme="minorHAnsi" w:hAnsiTheme="minorHAnsi" w:cstheme="minorHAnsi"/>
          <w:sz w:val="20"/>
          <w:szCs w:val="20"/>
        </w:rPr>
        <w:t xml:space="preserve"> (2016) investigating the effects of a teaching program for young footballers based on questioning found players in the experimental (questioning based) group demonstrated better decision making and skill execution compared to the control group. Another recent study, investigating the effectiveness of a training program with an emphasis on questioning and video feedback on performance in tennis by Garcia-Gonzalez, Moreno, Gil, Moreno &amp; Del </w:t>
      </w:r>
      <w:proofErr w:type="spellStart"/>
      <w:r w:rsidRPr="00CE4A15">
        <w:rPr>
          <w:rFonts w:asciiTheme="minorHAnsi" w:hAnsiTheme="minorHAnsi" w:cstheme="minorHAnsi"/>
          <w:sz w:val="20"/>
          <w:szCs w:val="20"/>
        </w:rPr>
        <w:t>Villar</w:t>
      </w:r>
      <w:proofErr w:type="spellEnd"/>
      <w:r w:rsidRPr="00CE4A15">
        <w:rPr>
          <w:rFonts w:asciiTheme="minorHAnsi" w:hAnsiTheme="minorHAnsi" w:cstheme="minorHAnsi"/>
          <w:sz w:val="20"/>
          <w:szCs w:val="20"/>
        </w:rPr>
        <w:t xml:space="preserve"> (2014), also found the experimental group (tactical question and video feedback) improved and retained improvements in performance significantly more than the control group.</w:t>
      </w:r>
    </w:p>
    <w:p w:rsidR="003C02C8" w:rsidRPr="00CE4A15" w:rsidRDefault="003C02C8" w:rsidP="000036DA">
      <w:pPr>
        <w:spacing w:after="120"/>
        <w:rPr>
          <w:rFonts w:ascii="Arial" w:hAnsi="Arial" w:cs="Arial"/>
          <w:sz w:val="20"/>
          <w:szCs w:val="20"/>
        </w:rPr>
      </w:pPr>
    </w:p>
    <w:p w:rsidR="008E6977" w:rsidRPr="00CE4A15" w:rsidRDefault="008E6977" w:rsidP="000036DA">
      <w:pPr>
        <w:spacing w:after="120"/>
        <w:rPr>
          <w:rFonts w:ascii="Arial" w:hAnsi="Arial" w:cs="Arial"/>
          <w:b/>
        </w:rPr>
      </w:pPr>
      <w:r w:rsidRPr="00CE4A15">
        <w:rPr>
          <w:rFonts w:ascii="Arial" w:hAnsi="Arial" w:cs="Arial"/>
          <w:b/>
        </w:rPr>
        <w:t>Results and Discussion</w:t>
      </w:r>
    </w:p>
    <w:p w:rsidR="003C02C8" w:rsidRPr="00CE4A15" w:rsidRDefault="003C02C8" w:rsidP="000036DA">
      <w:pPr>
        <w:spacing w:after="120"/>
        <w:rPr>
          <w:rFonts w:ascii="Arial" w:hAnsi="Arial" w:cs="Arial"/>
          <w:b/>
        </w:rPr>
      </w:pPr>
      <w:r w:rsidRPr="00CE4A15">
        <w:rPr>
          <w:rFonts w:ascii="Arial" w:hAnsi="Arial" w:cs="Arial"/>
          <w:b/>
        </w:rPr>
        <w:t>A model of skill acquisition for the Game Sense approach</w:t>
      </w:r>
    </w:p>
    <w:p w:rsidR="00B36D73" w:rsidRPr="00CE4A15" w:rsidRDefault="00365A72" w:rsidP="000036DA">
      <w:pPr>
        <w:spacing w:after="120"/>
        <w:rPr>
          <w:rFonts w:ascii="Arial" w:hAnsi="Arial" w:cs="Arial"/>
          <w:sz w:val="20"/>
          <w:szCs w:val="20"/>
        </w:rPr>
      </w:pPr>
      <w:r w:rsidRPr="00CE4A15">
        <w:rPr>
          <w:rFonts w:ascii="Arial" w:hAnsi="Arial" w:cs="Arial"/>
          <w:sz w:val="20"/>
          <w:szCs w:val="20"/>
        </w:rPr>
        <w:t>The character of skilled performance in the moment of play is complex. What one observes as a movement response to the demands of the moment of play is in effect a tactical action (Mahlo, 1974</w:t>
      </w:r>
      <w:r w:rsidR="007876B0" w:rsidRPr="00CE4A15">
        <w:rPr>
          <w:rFonts w:ascii="Arial" w:hAnsi="Arial" w:cs="Arial"/>
          <w:sz w:val="20"/>
          <w:szCs w:val="20"/>
        </w:rPr>
        <w:t xml:space="preserve"> in </w:t>
      </w:r>
      <w:proofErr w:type="spellStart"/>
      <w:r w:rsidR="007876B0" w:rsidRPr="00CE4A15">
        <w:rPr>
          <w:rFonts w:ascii="Arial" w:hAnsi="Arial" w:cs="Arial"/>
          <w:sz w:val="20"/>
          <w:szCs w:val="20"/>
        </w:rPr>
        <w:t>Grehaigne</w:t>
      </w:r>
      <w:proofErr w:type="spellEnd"/>
      <w:r w:rsidR="007876B0" w:rsidRPr="00CE4A15">
        <w:rPr>
          <w:rFonts w:ascii="Arial" w:hAnsi="Arial" w:cs="Arial"/>
          <w:sz w:val="20"/>
          <w:szCs w:val="20"/>
        </w:rPr>
        <w:t>, Richard &amp; Griffin, 2005</w:t>
      </w:r>
      <w:r w:rsidRPr="00CE4A15">
        <w:rPr>
          <w:rFonts w:ascii="Arial" w:hAnsi="Arial" w:cs="Arial"/>
          <w:sz w:val="20"/>
          <w:szCs w:val="20"/>
        </w:rPr>
        <w:t>).</w:t>
      </w:r>
      <w:r w:rsidR="001441F7" w:rsidRPr="00CE4A15">
        <w:rPr>
          <w:rFonts w:ascii="Arial" w:hAnsi="Arial" w:cs="Arial"/>
          <w:sz w:val="20"/>
          <w:szCs w:val="20"/>
        </w:rPr>
        <w:t xml:space="preserve"> Figure 2 illustrates a</w:t>
      </w:r>
      <w:r w:rsidR="00C07389" w:rsidRPr="00CE4A15">
        <w:rPr>
          <w:rFonts w:ascii="Arial" w:hAnsi="Arial" w:cs="Arial"/>
          <w:sz w:val="20"/>
          <w:szCs w:val="20"/>
        </w:rPr>
        <w:t xml:space="preserve"> skill acquisition model for</w:t>
      </w:r>
      <w:r w:rsidR="001441F7" w:rsidRPr="00CE4A15">
        <w:rPr>
          <w:rFonts w:ascii="Arial" w:hAnsi="Arial" w:cs="Arial"/>
          <w:sz w:val="20"/>
          <w:szCs w:val="20"/>
        </w:rPr>
        <w:t xml:space="preserve"> the Game Sense </w:t>
      </w:r>
      <w:r w:rsidR="00C07389" w:rsidRPr="00CE4A15">
        <w:rPr>
          <w:rFonts w:ascii="Arial" w:hAnsi="Arial" w:cs="Arial"/>
          <w:sz w:val="20"/>
          <w:szCs w:val="20"/>
        </w:rPr>
        <w:t xml:space="preserve">approach that begins to recognize the complementarity of cognition and action/tactical and technical game </w:t>
      </w:r>
      <w:proofErr w:type="spellStart"/>
      <w:r w:rsidR="00C07389" w:rsidRPr="00CE4A15">
        <w:rPr>
          <w:rFonts w:ascii="Arial" w:hAnsi="Arial" w:cs="Arial"/>
          <w:sz w:val="20"/>
          <w:szCs w:val="20"/>
        </w:rPr>
        <w:t>behaviour</w:t>
      </w:r>
      <w:proofErr w:type="spellEnd"/>
      <w:r w:rsidR="00C07389" w:rsidRPr="00CE4A15">
        <w:rPr>
          <w:rFonts w:ascii="Arial" w:hAnsi="Arial" w:cs="Arial"/>
          <w:sz w:val="20"/>
          <w:szCs w:val="20"/>
        </w:rPr>
        <w:t xml:space="preserve">. It shows how Hopper’s (2002) explanation of game </w:t>
      </w:r>
      <w:proofErr w:type="spellStart"/>
      <w:r w:rsidR="00C07389" w:rsidRPr="00CE4A15">
        <w:rPr>
          <w:rFonts w:ascii="Arial" w:hAnsi="Arial" w:cs="Arial"/>
          <w:sz w:val="20"/>
          <w:szCs w:val="20"/>
        </w:rPr>
        <w:t>behaviour</w:t>
      </w:r>
      <w:proofErr w:type="spellEnd"/>
      <w:r w:rsidR="00C07389" w:rsidRPr="00CE4A15">
        <w:rPr>
          <w:rFonts w:ascii="Arial" w:hAnsi="Arial" w:cs="Arial"/>
          <w:sz w:val="20"/>
          <w:szCs w:val="20"/>
        </w:rPr>
        <w:t xml:space="preserve"> sits in a modification of Mahlo’s (1974) explanation of skilled </w:t>
      </w:r>
      <w:proofErr w:type="spellStart"/>
      <w:r w:rsidR="00C07389" w:rsidRPr="00CE4A15">
        <w:rPr>
          <w:rFonts w:ascii="Arial" w:hAnsi="Arial" w:cs="Arial"/>
          <w:sz w:val="20"/>
          <w:szCs w:val="20"/>
        </w:rPr>
        <w:t>behaviour</w:t>
      </w:r>
      <w:proofErr w:type="spellEnd"/>
      <w:r w:rsidR="00C07389" w:rsidRPr="00CE4A15">
        <w:rPr>
          <w:rFonts w:ascii="Arial" w:hAnsi="Arial" w:cs="Arial"/>
          <w:sz w:val="20"/>
          <w:szCs w:val="20"/>
        </w:rPr>
        <w:t xml:space="preserve">. In this model, the skilled action of the </w:t>
      </w:r>
      <w:r w:rsidR="00C07389" w:rsidRPr="00CE4A15">
        <w:rPr>
          <w:rFonts w:ascii="Arial" w:hAnsi="Arial" w:cs="Arial"/>
          <w:sz w:val="20"/>
          <w:szCs w:val="20"/>
        </w:rPr>
        <w:lastRenderedPageBreak/>
        <w:t>player has occurred as the p</w:t>
      </w:r>
      <w:r w:rsidR="001441F7" w:rsidRPr="00CE4A15">
        <w:rPr>
          <w:rFonts w:ascii="Arial" w:hAnsi="Arial" w:cs="Arial"/>
          <w:sz w:val="20"/>
          <w:szCs w:val="20"/>
        </w:rPr>
        <w:t>layer has 1. Perceived and analysed the moment; 2. Resolved a mental solution to the problem of the moment; and 3. Produced a motor skill solution (</w:t>
      </w:r>
      <w:proofErr w:type="spellStart"/>
      <w:r w:rsidR="007876B0" w:rsidRPr="00CE4A15">
        <w:rPr>
          <w:rFonts w:ascii="Arial" w:hAnsi="Arial" w:cs="Arial"/>
          <w:sz w:val="20"/>
          <w:szCs w:val="20"/>
        </w:rPr>
        <w:t>Grehaigne</w:t>
      </w:r>
      <w:proofErr w:type="spellEnd"/>
      <w:r w:rsidR="007876B0" w:rsidRPr="00CE4A15">
        <w:rPr>
          <w:rFonts w:ascii="Arial" w:hAnsi="Arial" w:cs="Arial"/>
          <w:sz w:val="20"/>
          <w:szCs w:val="20"/>
        </w:rPr>
        <w:t xml:space="preserve"> et al., 2005). </w:t>
      </w:r>
    </w:p>
    <w:p w:rsidR="00B36D73" w:rsidRPr="00CE4A15" w:rsidRDefault="00B36D73" w:rsidP="000036DA">
      <w:pPr>
        <w:spacing w:after="120"/>
        <w:rPr>
          <w:rFonts w:ascii="Arial" w:hAnsi="Arial" w:cs="Arial"/>
          <w:sz w:val="20"/>
          <w:szCs w:val="20"/>
        </w:rPr>
      </w:pPr>
      <w:r w:rsidRPr="00CE4A15">
        <w:rPr>
          <w:rFonts w:ascii="Arial" w:hAnsi="Arial" w:cs="Arial"/>
          <w:b/>
          <w:sz w:val="20"/>
          <w:szCs w:val="20"/>
        </w:rPr>
        <w:t>Figure 2.</w:t>
      </w:r>
      <w:r w:rsidRPr="00CE4A15">
        <w:rPr>
          <w:rFonts w:ascii="Arial" w:hAnsi="Arial" w:cs="Arial"/>
          <w:sz w:val="20"/>
          <w:szCs w:val="20"/>
        </w:rPr>
        <w:t xml:space="preserve"> Expanded Game Sense modelling of skill</w:t>
      </w:r>
      <w:r w:rsidR="009651A4" w:rsidRPr="00CE4A15">
        <w:rPr>
          <w:rFonts w:ascii="Arial" w:hAnsi="Arial" w:cs="Arial"/>
          <w:sz w:val="20"/>
          <w:szCs w:val="20"/>
        </w:rPr>
        <w:t xml:space="preserve"> performance in play</w:t>
      </w:r>
      <w:r w:rsidRPr="00CE4A15">
        <w:rPr>
          <w:rFonts w:ascii="Arial" w:hAnsi="Arial" w:cs="Arial"/>
          <w:sz w:val="20"/>
          <w:szCs w:val="20"/>
        </w:rPr>
        <w:t xml:space="preserve"> adapted from Mahlo (1974) and Hopper (2002)</w:t>
      </w:r>
    </w:p>
    <w:p w:rsidR="00B36D73" w:rsidRPr="00CE4A15" w:rsidRDefault="00B36D73" w:rsidP="00DF5A64">
      <w:pPr>
        <w:rPr>
          <w:rFonts w:ascii="Arial" w:hAnsi="Arial" w:cs="Arial"/>
        </w:rPr>
      </w:pPr>
    </w:p>
    <w:p w:rsidR="00365A72" w:rsidRPr="00CE4A15" w:rsidRDefault="00365A72" w:rsidP="00DF5A64">
      <w:pPr>
        <w:rPr>
          <w:rFonts w:ascii="Arial" w:hAnsi="Arial" w:cs="Arial"/>
        </w:rPr>
      </w:pPr>
    </w:p>
    <w:p w:rsidR="00365A72" w:rsidRPr="00CE4A15" w:rsidRDefault="00365A72" w:rsidP="00DF5A64">
      <w:pPr>
        <w:rPr>
          <w:rFonts w:ascii="Arial" w:hAnsi="Arial" w:cs="Arial"/>
          <w:sz w:val="20"/>
          <w:szCs w:val="20"/>
        </w:rPr>
      </w:pP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sz w:val="20"/>
          <w:szCs w:val="20"/>
        </w:rPr>
        <w:t xml:space="preserve">Decision Making + Movement Knowledge </w:t>
      </w:r>
    </w:p>
    <w:p w:rsidR="00365A72" w:rsidRPr="00CE4A15" w:rsidRDefault="0049688C" w:rsidP="00DF5A64">
      <w:pPr>
        <w:rPr>
          <w:rFonts w:ascii="Arial" w:hAnsi="Arial" w:cs="Arial"/>
          <w:sz w:val="20"/>
          <w:szCs w:val="20"/>
        </w:rPr>
      </w:pPr>
      <w:r w:rsidRPr="00CE4A15">
        <w:rPr>
          <w:rFonts w:ascii="Arial" w:hAnsi="Arial" w:cs="Arial"/>
          <w:noProof/>
          <w:sz w:val="20"/>
          <w:szCs w:val="20"/>
          <w:lang w:val="en-AU" w:eastAsia="en-AU"/>
        </w:rPr>
        <mc:AlternateContent>
          <mc:Choice Requires="wps">
            <w:drawing>
              <wp:anchor distT="0" distB="0" distL="114300" distR="114300" simplePos="0" relativeHeight="251677696" behindDoc="0" locked="0" layoutInCell="1" allowOverlap="1">
                <wp:simplePos x="0" y="0"/>
                <wp:positionH relativeFrom="column">
                  <wp:posOffset>2971800</wp:posOffset>
                </wp:positionH>
                <wp:positionV relativeFrom="paragraph">
                  <wp:posOffset>47625</wp:posOffset>
                </wp:positionV>
                <wp:extent cx="0" cy="552450"/>
                <wp:effectExtent l="57150" t="38100" r="57150" b="38100"/>
                <wp:wrapNone/>
                <wp:docPr id="1" name="Straight Arrow Connector 1"/>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6F02A1D" id="_x0000_t32" coordsize="21600,21600" o:spt="32" o:oned="t" path="m,l21600,21600e" filled="f">
                <v:path arrowok="t" fillok="f" o:connecttype="none"/>
                <o:lock v:ext="edit" shapetype="t"/>
              </v:shapetype>
              <v:shape id="Straight Arrow Connector 1" o:spid="_x0000_s1026" type="#_x0000_t32" style="position:absolute;margin-left:234pt;margin-top:3.75pt;width:0;height:43.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" strokecolor="#4579b8 [3044]" strokeweight="3pt">
                <v:stroke startarrow="block" endarrow="block"/>
              </v:shape>
            </w:pict>
          </mc:Fallback>
        </mc:AlternateContent>
      </w:r>
      <w:r w:rsidR="00365A72" w:rsidRPr="00CE4A15">
        <w:rPr>
          <w:rFonts w:ascii="Arial" w:hAnsi="Arial" w:cs="Arial"/>
          <w:sz w:val="20"/>
          <w:szCs w:val="20"/>
        </w:rPr>
        <w:tab/>
      </w:r>
      <w:r w:rsidR="00365A72" w:rsidRPr="00CE4A15">
        <w:rPr>
          <w:rFonts w:ascii="Arial" w:hAnsi="Arial" w:cs="Arial"/>
          <w:sz w:val="20"/>
          <w:szCs w:val="20"/>
        </w:rPr>
        <w:tab/>
      </w:r>
      <w:r w:rsidR="00365A72" w:rsidRPr="00CE4A15">
        <w:rPr>
          <w:rFonts w:ascii="Arial" w:hAnsi="Arial" w:cs="Arial"/>
          <w:sz w:val="20"/>
          <w:szCs w:val="20"/>
        </w:rPr>
        <w:tab/>
      </w:r>
      <w:r w:rsidR="00365A72" w:rsidRPr="00CE4A15">
        <w:rPr>
          <w:rFonts w:ascii="Arial" w:hAnsi="Arial" w:cs="Arial"/>
          <w:sz w:val="20"/>
          <w:szCs w:val="20"/>
        </w:rPr>
        <w:tab/>
        <w:t>[What to do]</w:t>
      </w:r>
      <w:r w:rsidR="00365A72" w:rsidRPr="00CE4A15">
        <w:rPr>
          <w:rFonts w:ascii="Arial" w:hAnsi="Arial" w:cs="Arial"/>
          <w:sz w:val="20"/>
          <w:szCs w:val="20"/>
        </w:rPr>
        <w:tab/>
        <w:t xml:space="preserve">           [How to do it]</w:t>
      </w:r>
    </w:p>
    <w:p w:rsidR="00365A72" w:rsidRPr="00CE4A15" w:rsidRDefault="00B540FB" w:rsidP="00DF5A64">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672576" behindDoc="0" locked="0" layoutInCell="1" allowOverlap="1" wp14:anchorId="212B269B" wp14:editId="0F74CA83">
                <wp:simplePos x="0" y="0"/>
                <wp:positionH relativeFrom="column">
                  <wp:posOffset>208915</wp:posOffset>
                </wp:positionH>
                <wp:positionV relativeFrom="paragraph">
                  <wp:posOffset>78105</wp:posOffset>
                </wp:positionV>
                <wp:extent cx="866775" cy="273685"/>
                <wp:effectExtent l="0" t="0" r="28575" b="12065"/>
                <wp:wrapNone/>
                <wp:docPr id="9" name="Rectangle 9"/>
                <wp:cNvGraphicFramePr/>
                <a:graphic xmlns:a="http://schemas.openxmlformats.org/drawingml/2006/main">
                  <a:graphicData uri="http://schemas.microsoft.com/office/word/2010/wordprocessingShape">
                    <wps:wsp>
                      <wps:cNvSpPr/>
                      <wps:spPr>
                        <a:xfrm>
                          <a:off x="0" y="0"/>
                          <a:ext cx="866775" cy="2736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462DC9" id="Rectangle 9" o:spid="_x0000_s1026" style="position:absolute;margin-left:16.45pt;margin-top:6.15pt;width:68.25pt;height:21.5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" filled="f" strokecolor="#243f60 [1604]" strokeweight="2pt"/>
            </w:pict>
          </mc:Fallback>
        </mc:AlternateContent>
      </w:r>
    </w:p>
    <w:p w:rsidR="00365A72" w:rsidRPr="00CE4A15" w:rsidRDefault="00B540FB" w:rsidP="00DF5A64">
      <w:pPr>
        <w:rPr>
          <w:rFonts w:ascii="Arial" w:hAnsi="Arial" w:cs="Arial"/>
          <w:sz w:val="20"/>
          <w:szCs w:val="20"/>
        </w:rPr>
      </w:pPr>
      <w:r w:rsidRPr="00CE4A15">
        <w:rPr>
          <w:rFonts w:ascii="Arial" w:hAnsi="Arial" w:cs="Arial"/>
        </w:rPr>
        <w:tab/>
      </w:r>
      <w:r w:rsidRPr="00CE4A15">
        <w:rPr>
          <w:rFonts w:ascii="Arial" w:hAnsi="Arial" w:cs="Arial"/>
          <w:sz w:val="20"/>
          <w:szCs w:val="20"/>
        </w:rPr>
        <w:t>Read</w:t>
      </w:r>
    </w:p>
    <w:p w:rsidR="00365A72" w:rsidRPr="00CE4A15" w:rsidRDefault="00FC1642" w:rsidP="00DF5A64">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674624" behindDoc="0" locked="0" layoutInCell="1" allowOverlap="1" wp14:anchorId="6BCA6B00" wp14:editId="4F77DEE7">
                <wp:simplePos x="0" y="0"/>
                <wp:positionH relativeFrom="column">
                  <wp:posOffset>4438650</wp:posOffset>
                </wp:positionH>
                <wp:positionV relativeFrom="paragraph">
                  <wp:posOffset>93980</wp:posOffset>
                </wp:positionV>
                <wp:extent cx="866775" cy="273685"/>
                <wp:effectExtent l="0" t="0" r="28575" b="12065"/>
                <wp:wrapNone/>
                <wp:docPr id="10" name="Rectangle 10"/>
                <wp:cNvGraphicFramePr/>
                <a:graphic xmlns:a="http://schemas.openxmlformats.org/drawingml/2006/main">
                  <a:graphicData uri="http://schemas.microsoft.com/office/word/2010/wordprocessingShape">
                    <wps:wsp>
                      <wps:cNvSpPr/>
                      <wps:spPr>
                        <a:xfrm>
                          <a:off x="0" y="0"/>
                          <a:ext cx="866775" cy="2736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0BA7CA" id="Rectangle 10" o:spid="_x0000_s1026" style="position:absolute;margin-left:349.5pt;margin-top:7.4pt;width:68.25pt;height:21.5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" filled="f" strokecolor="#243f60 [1604]" strokeweight="2pt"/>
            </w:pict>
          </mc:Fallback>
        </mc:AlternateContent>
      </w:r>
    </w:p>
    <w:p w:rsidR="00365A72" w:rsidRPr="00CE4A15" w:rsidRDefault="00365A72" w:rsidP="00DF5A64">
      <w:pPr>
        <w:rPr>
          <w:rFonts w:ascii="Arial" w:hAnsi="Arial" w:cs="Arial"/>
          <w:sz w:val="20"/>
          <w:szCs w:val="20"/>
        </w:rPr>
      </w:pPr>
      <w:r w:rsidRPr="00CE4A15">
        <w:rPr>
          <w:rFonts w:ascii="Arial" w:hAnsi="Arial" w:cs="Arial"/>
          <w:noProof/>
          <w:sz w:val="20"/>
          <w:szCs w:val="20"/>
          <w:lang w:val="en-AU" w:eastAsia="en-AU"/>
        </w:rPr>
        <mc:AlternateContent>
          <mc:Choice Requires="wps">
            <w:drawing>
              <wp:anchor distT="0" distB="0" distL="114300" distR="114300" simplePos="0" relativeHeight="251659264" behindDoc="0" locked="0" layoutInCell="1" allowOverlap="1" wp14:anchorId="451B8CF0" wp14:editId="4CFAA502">
                <wp:simplePos x="0" y="0"/>
                <wp:positionH relativeFrom="column">
                  <wp:posOffset>1085850</wp:posOffset>
                </wp:positionH>
                <wp:positionV relativeFrom="paragraph">
                  <wp:posOffset>22861</wp:posOffset>
                </wp:positionV>
                <wp:extent cx="628650" cy="45719"/>
                <wp:effectExtent l="0" t="19050" r="38100" b="31115"/>
                <wp:wrapNone/>
                <wp:docPr id="2" name="Right Arrow 2"/>
                <wp:cNvGraphicFramePr/>
                <a:graphic xmlns:a="http://schemas.openxmlformats.org/drawingml/2006/main">
                  <a:graphicData uri="http://schemas.microsoft.com/office/word/2010/wordprocessingShape">
                    <wps:wsp>
                      <wps:cNvSpPr/>
                      <wps:spPr>
                        <a:xfrm>
                          <a:off x="0" y="0"/>
                          <a:ext cx="6286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E48A1D" id="Right Arrow 2" o:spid="_x0000_s1026" type="#_x0000_t13" style="position:absolute;margin-left:85.5pt;margin-top:1.8pt;width:49.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" adj="20815" fillcolor="#4f81bd [3204]" strokecolor="#243f60 [1604]" strokeweight="2pt"/>
            </w:pict>
          </mc:Fallback>
        </mc:AlternateContent>
      </w:r>
      <w:r w:rsidRPr="00CE4A15">
        <w:rPr>
          <w:rFonts w:ascii="Arial" w:hAnsi="Arial" w:cs="Arial"/>
          <w:sz w:val="20"/>
          <w:szCs w:val="20"/>
        </w:rPr>
        <w:t xml:space="preserve">Game Moment </w:t>
      </w:r>
      <w:r w:rsidRPr="00CE4A15">
        <w:rPr>
          <w:rFonts w:ascii="Arial" w:hAnsi="Arial" w:cs="Arial"/>
          <w:sz w:val="20"/>
          <w:szCs w:val="20"/>
        </w:rPr>
        <w:tab/>
      </w:r>
      <w:r w:rsidRPr="00CE4A15">
        <w:rPr>
          <w:rFonts w:ascii="Arial" w:hAnsi="Arial" w:cs="Arial"/>
          <w:sz w:val="20"/>
          <w:szCs w:val="20"/>
        </w:rPr>
        <w:tab/>
      </w:r>
      <w:r w:rsidR="000036DA" w:rsidRPr="00CE4A15">
        <w:rPr>
          <w:rFonts w:ascii="Arial" w:hAnsi="Arial" w:cs="Arial"/>
          <w:sz w:val="20"/>
          <w:szCs w:val="20"/>
        </w:rPr>
        <w:tab/>
      </w:r>
      <w:r w:rsidRPr="00CE4A15">
        <w:rPr>
          <w:rFonts w:ascii="Arial" w:hAnsi="Arial" w:cs="Arial"/>
          <w:sz w:val="20"/>
          <w:szCs w:val="20"/>
        </w:rPr>
        <w:t xml:space="preserve">Perception – Decision Making Coupling </w:t>
      </w:r>
      <w:r w:rsidR="00FC1642" w:rsidRPr="00CE4A15">
        <w:rPr>
          <w:rFonts w:ascii="Arial" w:hAnsi="Arial" w:cs="Arial"/>
          <w:sz w:val="20"/>
          <w:szCs w:val="20"/>
        </w:rPr>
        <w:tab/>
      </w:r>
      <w:r w:rsidR="000036DA" w:rsidRPr="00CE4A15">
        <w:rPr>
          <w:rFonts w:ascii="Arial" w:hAnsi="Arial" w:cs="Arial"/>
          <w:sz w:val="20"/>
          <w:szCs w:val="20"/>
        </w:rPr>
        <w:tab/>
      </w:r>
      <w:r w:rsidR="00FC1642" w:rsidRPr="00CE4A15">
        <w:rPr>
          <w:rFonts w:ascii="Arial" w:hAnsi="Arial" w:cs="Arial"/>
          <w:sz w:val="20"/>
          <w:szCs w:val="20"/>
        </w:rPr>
        <w:t>Respond</w:t>
      </w:r>
    </w:p>
    <w:p w:rsidR="00365A72" w:rsidRPr="00CE4A15" w:rsidRDefault="00365A72" w:rsidP="00DF5A64">
      <w:pPr>
        <w:rPr>
          <w:rFonts w:ascii="Arial" w:hAnsi="Arial" w:cs="Arial"/>
          <w:sz w:val="20"/>
          <w:szCs w:val="20"/>
        </w:rPr>
      </w:pPr>
      <w:r w:rsidRPr="00CE4A15">
        <w:rPr>
          <w:rFonts w:ascii="Arial" w:hAnsi="Arial" w:cs="Arial"/>
          <w:sz w:val="20"/>
          <w:szCs w:val="20"/>
        </w:rPr>
        <w:t>[Configuration of Play]</w:t>
      </w:r>
    </w:p>
    <w:p w:rsidR="00365A72" w:rsidRPr="00CE4A15" w:rsidRDefault="0049688C" w:rsidP="00DF5A64">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687936" behindDoc="0" locked="0" layoutInCell="1" allowOverlap="1">
                <wp:simplePos x="0" y="0"/>
                <wp:positionH relativeFrom="column">
                  <wp:posOffset>695325</wp:posOffset>
                </wp:positionH>
                <wp:positionV relativeFrom="paragraph">
                  <wp:posOffset>17145</wp:posOffset>
                </wp:positionV>
                <wp:extent cx="0" cy="752475"/>
                <wp:effectExtent l="57150" t="38100" r="57150" b="9525"/>
                <wp:wrapNone/>
                <wp:docPr id="18" name="Straight Arrow Connector 18"/>
                <wp:cNvGraphicFramePr/>
                <a:graphic xmlns:a="http://schemas.openxmlformats.org/drawingml/2006/main">
                  <a:graphicData uri="http://schemas.microsoft.com/office/word/2010/wordprocessingShape">
                    <wps:wsp>
                      <wps:cNvCnPr/>
                      <wps:spPr>
                        <a:xfrm flipV="1">
                          <a:off x="0" y="0"/>
                          <a:ext cx="0" cy="7524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10B54A" id="Straight Arrow Connector 18" o:spid="_x0000_s1026" type="#_x0000_t32" style="position:absolute;margin-left:54.75pt;margin-top:1.35pt;width:0;height:59.2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" strokecolor="#4579b8 [3044]" strokeweight="3pt">
                <v:stroke endarrow="block"/>
              </v:shape>
            </w:pict>
          </mc:Fallback>
        </mc:AlternateContent>
      </w:r>
      <w:r w:rsidRPr="00CE4A15">
        <w:rPr>
          <w:rFonts w:ascii="Arial" w:hAnsi="Arial" w:cs="Arial"/>
          <w:noProof/>
          <w:lang w:val="en-AU" w:eastAsia="en-AU"/>
        </w:rPr>
        <mc:AlternateContent>
          <mc:Choice Requires="wps">
            <w:drawing>
              <wp:anchor distT="0" distB="0" distL="114300" distR="114300" simplePos="0" relativeHeight="251671552" behindDoc="0" locked="0" layoutInCell="1" allowOverlap="1" wp14:anchorId="41CAD637" wp14:editId="1D88D466">
                <wp:simplePos x="0" y="0"/>
                <wp:positionH relativeFrom="column">
                  <wp:posOffset>3313113</wp:posOffset>
                </wp:positionH>
                <wp:positionV relativeFrom="paragraph">
                  <wp:posOffset>86678</wp:posOffset>
                </wp:positionV>
                <wp:extent cx="377510" cy="45719"/>
                <wp:effectExtent l="13652" t="5398" r="36513" b="36512"/>
                <wp:wrapNone/>
                <wp:docPr id="8" name="Right Arrow 8"/>
                <wp:cNvGraphicFramePr/>
                <a:graphic xmlns:a="http://schemas.openxmlformats.org/drawingml/2006/main">
                  <a:graphicData uri="http://schemas.microsoft.com/office/word/2010/wordprocessingShape">
                    <wps:wsp>
                      <wps:cNvSpPr/>
                      <wps:spPr>
                        <a:xfrm rot="5400000">
                          <a:off x="0" y="0"/>
                          <a:ext cx="37751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B449B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26" type="#_x0000_t13" style="position:absolute;margin-left:260.9pt;margin-top:6.85pt;width:29.75pt;height:3.6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" adj="20292" fillcolor="#4f81bd [3204]" strokecolor="#243f60 [1604]" strokeweight="2pt"/>
            </w:pict>
          </mc:Fallback>
        </mc:AlternateContent>
      </w:r>
    </w:p>
    <w:p w:rsidR="0049688C" w:rsidRPr="00CE4A15" w:rsidRDefault="001441F7" w:rsidP="00DF5A64">
      <w:pPr>
        <w:rPr>
          <w:rFonts w:ascii="Arial" w:hAnsi="Arial" w:cs="Arial"/>
        </w:rPr>
      </w:pP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p>
    <w:p w:rsidR="0049688C" w:rsidRPr="00CE4A15" w:rsidRDefault="0049688C" w:rsidP="00DF5A64">
      <w:pPr>
        <w:rPr>
          <w:rFonts w:ascii="Arial" w:hAnsi="Arial" w:cs="Arial"/>
          <w:sz w:val="20"/>
          <w:szCs w:val="20"/>
        </w:rPr>
      </w:pP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sz w:val="20"/>
          <w:szCs w:val="20"/>
        </w:rPr>
        <w:t>Movement Solution</w:t>
      </w:r>
    </w:p>
    <w:p w:rsidR="0049688C" w:rsidRPr="00CE4A15" w:rsidRDefault="0049688C" w:rsidP="00DF5A64">
      <w:pPr>
        <w:rPr>
          <w:rFonts w:ascii="Arial" w:hAnsi="Arial" w:cs="Arial"/>
          <w:sz w:val="20"/>
          <w:szCs w:val="20"/>
        </w:rPr>
      </w:pPr>
    </w:p>
    <w:p w:rsidR="0049688C" w:rsidRPr="00CE4A15" w:rsidRDefault="0049688C" w:rsidP="00DF5A64">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681792" behindDoc="0" locked="0" layoutInCell="1" allowOverlap="1" wp14:anchorId="265184DA" wp14:editId="20626136">
                <wp:simplePos x="0" y="0"/>
                <wp:positionH relativeFrom="column">
                  <wp:posOffset>3342958</wp:posOffset>
                </wp:positionH>
                <wp:positionV relativeFrom="paragraph">
                  <wp:posOffset>117793</wp:posOffset>
                </wp:positionV>
                <wp:extent cx="377510" cy="45719"/>
                <wp:effectExtent l="13652" t="5398" r="36513" b="36512"/>
                <wp:wrapNone/>
                <wp:docPr id="13" name="Right Arrow 13"/>
                <wp:cNvGraphicFramePr/>
                <a:graphic xmlns:a="http://schemas.openxmlformats.org/drawingml/2006/main">
                  <a:graphicData uri="http://schemas.microsoft.com/office/word/2010/wordprocessingShape">
                    <wps:wsp>
                      <wps:cNvSpPr/>
                      <wps:spPr>
                        <a:xfrm rot="5400000">
                          <a:off x="0" y="0"/>
                          <a:ext cx="37751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E5673" id="Right Arrow 13" o:spid="_x0000_s1026" type="#_x0000_t13" style="position:absolute;margin-left:263.25pt;margin-top:9.3pt;width:29.75pt;height:3.6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" adj="20292" fillcolor="#4f81bd [3204]" strokecolor="#243f60 [1604]" strokeweight="2pt"/>
            </w:pict>
          </mc:Fallback>
        </mc:AlternateContent>
      </w:r>
    </w:p>
    <w:p w:rsidR="0049688C" w:rsidRPr="00CE4A15" w:rsidRDefault="0049688C" w:rsidP="00DF5A64">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676672" behindDoc="0" locked="0" layoutInCell="1" allowOverlap="1" wp14:anchorId="08F1E039" wp14:editId="4233A65A">
                <wp:simplePos x="0" y="0"/>
                <wp:positionH relativeFrom="column">
                  <wp:posOffset>4419600</wp:posOffset>
                </wp:positionH>
                <wp:positionV relativeFrom="paragraph">
                  <wp:posOffset>58420</wp:posOffset>
                </wp:positionV>
                <wp:extent cx="866775" cy="273685"/>
                <wp:effectExtent l="0" t="0" r="28575" b="12065"/>
                <wp:wrapNone/>
                <wp:docPr id="11" name="Rectangle 11"/>
                <wp:cNvGraphicFramePr/>
                <a:graphic xmlns:a="http://schemas.openxmlformats.org/drawingml/2006/main">
                  <a:graphicData uri="http://schemas.microsoft.com/office/word/2010/wordprocessingShape">
                    <wps:wsp>
                      <wps:cNvSpPr/>
                      <wps:spPr>
                        <a:xfrm>
                          <a:off x="0" y="0"/>
                          <a:ext cx="866775" cy="2736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23BD5E" id="Rectangle 11" o:spid="_x0000_s1026" style="position:absolute;margin-left:348pt;margin-top:4.6pt;width:68.25pt;height:21.5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" filled="f" strokecolor="#243f60 [1604]" strokeweight="2pt"/>
            </w:pict>
          </mc:Fallback>
        </mc:AlternateContent>
      </w:r>
      <w:r w:rsidRPr="00CE4A15">
        <w:rPr>
          <w:rFonts w:ascii="Arial" w:hAnsi="Arial" w:cs="Arial"/>
          <w:noProof/>
          <w:lang w:val="en-AU" w:eastAsia="en-AU"/>
        </w:rPr>
        <mc:AlternateContent>
          <mc:Choice Requires="wps">
            <w:drawing>
              <wp:anchor distT="0" distB="0" distL="114300" distR="114300" simplePos="0" relativeHeight="251683840" behindDoc="0" locked="0" layoutInCell="1" allowOverlap="1" wp14:anchorId="28DA1C28" wp14:editId="5276E5B9">
                <wp:simplePos x="0" y="0"/>
                <wp:positionH relativeFrom="column">
                  <wp:posOffset>266700</wp:posOffset>
                </wp:positionH>
                <wp:positionV relativeFrom="paragraph">
                  <wp:posOffset>101600</wp:posOffset>
                </wp:positionV>
                <wp:extent cx="866775" cy="273685"/>
                <wp:effectExtent l="0" t="0" r="28575" b="12065"/>
                <wp:wrapNone/>
                <wp:docPr id="14" name="Rectangle 14"/>
                <wp:cNvGraphicFramePr/>
                <a:graphic xmlns:a="http://schemas.openxmlformats.org/drawingml/2006/main">
                  <a:graphicData uri="http://schemas.microsoft.com/office/word/2010/wordprocessingShape">
                    <wps:wsp>
                      <wps:cNvSpPr/>
                      <wps:spPr>
                        <a:xfrm>
                          <a:off x="0" y="0"/>
                          <a:ext cx="866775" cy="2736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1EDD55" id="Rectangle 14" o:spid="_x0000_s1026" style="position:absolute;margin-left:21pt;margin-top:8pt;width:68.25pt;height:21.5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" filled="f" strokecolor="#243f60 [1604]" strokeweight="2pt"/>
            </w:pict>
          </mc:Fallback>
        </mc:AlternateContent>
      </w:r>
    </w:p>
    <w:p w:rsidR="0049688C" w:rsidRPr="00CE4A15" w:rsidRDefault="0049688C" w:rsidP="00DF5A64">
      <w:pPr>
        <w:rPr>
          <w:rFonts w:ascii="Arial" w:hAnsi="Arial" w:cs="Arial"/>
          <w:sz w:val="20"/>
          <w:szCs w:val="20"/>
        </w:rPr>
      </w:pPr>
      <w:r w:rsidRPr="00CE4A15">
        <w:rPr>
          <w:rFonts w:ascii="Arial" w:hAnsi="Arial" w:cs="Arial"/>
        </w:rPr>
        <w:tab/>
      </w:r>
      <w:r w:rsidRPr="00CE4A15">
        <w:rPr>
          <w:rFonts w:ascii="Arial" w:hAnsi="Arial" w:cs="Arial"/>
          <w:sz w:val="20"/>
          <w:szCs w:val="20"/>
        </w:rPr>
        <w:t>Recover</w:t>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t>React</w:t>
      </w:r>
    </w:p>
    <w:p w:rsidR="00365A72" w:rsidRPr="00CE4A15" w:rsidRDefault="0049688C" w:rsidP="0049688C">
      <w:pPr>
        <w:ind w:left="4320" w:firstLine="720"/>
        <w:rPr>
          <w:rFonts w:ascii="Arial" w:hAnsi="Arial" w:cs="Arial"/>
        </w:rPr>
      </w:pPr>
      <w:r w:rsidRPr="00CE4A15">
        <w:rPr>
          <w:rFonts w:ascii="Arial" w:hAnsi="Arial" w:cs="Arial"/>
          <w:noProof/>
          <w:sz w:val="20"/>
          <w:szCs w:val="20"/>
          <w:lang w:val="en-AU" w:eastAsia="en-AU"/>
        </w:rPr>
        <mc:AlternateContent>
          <mc:Choice Requires="wps">
            <w:drawing>
              <wp:anchor distT="0" distB="0" distL="114300" distR="114300" simplePos="0" relativeHeight="251688960" behindDoc="0" locked="0" layoutInCell="1" allowOverlap="1">
                <wp:simplePos x="0" y="0"/>
                <wp:positionH relativeFrom="column">
                  <wp:posOffset>733425</wp:posOffset>
                </wp:positionH>
                <wp:positionV relativeFrom="paragraph">
                  <wp:posOffset>135255</wp:posOffset>
                </wp:positionV>
                <wp:extent cx="9525" cy="1038225"/>
                <wp:effectExtent l="19050" t="19050" r="28575" b="9525"/>
                <wp:wrapNone/>
                <wp:docPr id="19" name="Straight Connector 19"/>
                <wp:cNvGraphicFramePr/>
                <a:graphic xmlns:a="http://schemas.openxmlformats.org/drawingml/2006/main">
                  <a:graphicData uri="http://schemas.microsoft.com/office/word/2010/wordprocessingShape">
                    <wps:wsp>
                      <wps:cNvCnPr/>
                      <wps:spPr>
                        <a:xfrm flipV="1">
                          <a:off x="0" y="0"/>
                          <a:ext cx="9525" cy="103822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1AB57E" id="Straight Connector 19"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5pt,10.65pt" to="58.5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" strokecolor="#4579b8 [3044]" strokeweight="3pt"/>
            </w:pict>
          </mc:Fallback>
        </mc:AlternateContent>
      </w:r>
      <w:r w:rsidR="001441F7" w:rsidRPr="00CE4A15">
        <w:rPr>
          <w:rFonts w:ascii="Arial" w:hAnsi="Arial" w:cs="Arial"/>
          <w:sz w:val="20"/>
          <w:szCs w:val="20"/>
        </w:rPr>
        <w:t>[Tactical action</w:t>
      </w:r>
      <w:r w:rsidR="001441F7" w:rsidRPr="00CE4A15">
        <w:rPr>
          <w:rFonts w:ascii="Arial" w:hAnsi="Arial" w:cs="Arial"/>
        </w:rPr>
        <w:t>]</w:t>
      </w:r>
    </w:p>
    <w:p w:rsidR="00365A72" w:rsidRPr="00CE4A15" w:rsidRDefault="00365A72" w:rsidP="00DF5A64">
      <w:pPr>
        <w:rPr>
          <w:rFonts w:ascii="Arial" w:hAnsi="Arial" w:cs="Arial"/>
          <w:sz w:val="20"/>
          <w:szCs w:val="20"/>
        </w:rPr>
      </w:pP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sz w:val="20"/>
          <w:szCs w:val="20"/>
        </w:rPr>
        <w:t>Movement Response</w:t>
      </w:r>
    </w:p>
    <w:p w:rsidR="0049688C" w:rsidRPr="00CE4A15" w:rsidRDefault="0049688C" w:rsidP="0049688C">
      <w:pPr>
        <w:ind w:left="4320" w:firstLine="720"/>
        <w:rPr>
          <w:rFonts w:ascii="Arial" w:hAnsi="Arial" w:cs="Arial"/>
          <w:sz w:val="20"/>
          <w:szCs w:val="20"/>
        </w:rPr>
      </w:pPr>
    </w:p>
    <w:p w:rsidR="00365A72" w:rsidRPr="00CE4A15" w:rsidRDefault="0049688C" w:rsidP="0049688C">
      <w:pPr>
        <w:ind w:left="5760" w:firstLine="720"/>
        <w:rPr>
          <w:rFonts w:ascii="Arial" w:hAnsi="Arial" w:cs="Arial"/>
          <w:sz w:val="20"/>
          <w:szCs w:val="20"/>
        </w:rPr>
      </w:pPr>
      <w:r w:rsidRPr="00CE4A15">
        <w:rPr>
          <w:rFonts w:ascii="Arial" w:hAnsi="Arial" w:cs="Arial"/>
          <w:sz w:val="20"/>
          <w:szCs w:val="20"/>
        </w:rPr>
        <w:t>R</w:t>
      </w:r>
      <w:r w:rsidR="00365A72" w:rsidRPr="00CE4A15">
        <w:rPr>
          <w:rFonts w:ascii="Arial" w:hAnsi="Arial" w:cs="Arial"/>
          <w:sz w:val="20"/>
          <w:szCs w:val="20"/>
        </w:rPr>
        <w:t>esult</w:t>
      </w:r>
    </w:p>
    <w:p w:rsidR="0049688C" w:rsidRPr="00CE4A15" w:rsidRDefault="0049688C" w:rsidP="001441F7">
      <w:pPr>
        <w:ind w:left="6480" w:firstLine="720"/>
        <w:rPr>
          <w:rFonts w:ascii="Arial" w:hAnsi="Arial" w:cs="Arial"/>
          <w:sz w:val="20"/>
          <w:szCs w:val="20"/>
        </w:rPr>
      </w:pPr>
    </w:p>
    <w:p w:rsidR="00365A72" w:rsidRPr="00CE4A15" w:rsidRDefault="0049688C" w:rsidP="00DF5A64">
      <w:pPr>
        <w:rPr>
          <w:rFonts w:ascii="Arial" w:hAnsi="Arial" w:cs="Arial"/>
          <w:sz w:val="20"/>
          <w:szCs w:val="20"/>
        </w:rPr>
      </w:pP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00365A72" w:rsidRPr="00CE4A15">
        <w:rPr>
          <w:rFonts w:ascii="Arial" w:hAnsi="Arial" w:cs="Arial"/>
          <w:sz w:val="20"/>
          <w:szCs w:val="20"/>
        </w:rPr>
        <w:t>Advantageous</w:t>
      </w:r>
      <w:r w:rsidR="00365A72" w:rsidRPr="00CE4A15">
        <w:rPr>
          <w:rFonts w:ascii="Arial" w:hAnsi="Arial" w:cs="Arial"/>
          <w:sz w:val="20"/>
          <w:szCs w:val="20"/>
        </w:rPr>
        <w:tab/>
      </w:r>
      <w:r w:rsidRPr="00CE4A15">
        <w:rPr>
          <w:rFonts w:ascii="Arial" w:hAnsi="Arial" w:cs="Arial"/>
          <w:sz w:val="20"/>
          <w:szCs w:val="20"/>
        </w:rPr>
        <w:t xml:space="preserve">     Neutral</w:t>
      </w:r>
      <w:r w:rsidR="00365A72" w:rsidRPr="00CE4A15">
        <w:rPr>
          <w:rFonts w:ascii="Arial" w:hAnsi="Arial" w:cs="Arial"/>
          <w:sz w:val="20"/>
          <w:szCs w:val="20"/>
        </w:rPr>
        <w:tab/>
        <w:t>Negative</w:t>
      </w:r>
    </w:p>
    <w:p w:rsidR="00365A72" w:rsidRPr="00CE4A15" w:rsidRDefault="0049688C" w:rsidP="00DF5A64">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684864" behindDoc="0" locked="0" layoutInCell="1" allowOverlap="1" wp14:anchorId="6E2AD66B" wp14:editId="7C70AECB">
                <wp:simplePos x="0" y="0"/>
                <wp:positionH relativeFrom="column">
                  <wp:posOffset>4362450</wp:posOffset>
                </wp:positionH>
                <wp:positionV relativeFrom="paragraph">
                  <wp:posOffset>120015</wp:posOffset>
                </wp:positionV>
                <wp:extent cx="0" cy="200025"/>
                <wp:effectExtent l="19050" t="0" r="19050" b="28575"/>
                <wp:wrapNone/>
                <wp:docPr id="15" name="Straight Connector 15"/>
                <wp:cNvGraphicFramePr/>
                <a:graphic xmlns:a="http://schemas.openxmlformats.org/drawingml/2006/main">
                  <a:graphicData uri="http://schemas.microsoft.com/office/word/2010/wordprocessingShape">
                    <wps:wsp>
                      <wps:cNvCnPr/>
                      <wps:spPr>
                        <a:xfrm>
                          <a:off x="0" y="0"/>
                          <a:ext cx="0" cy="20002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8A9BEB" id="Straight Connector 15"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43.5pt,9.45pt" to="343.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" strokecolor="#4579b8 [3044]" strokeweight="3pt"/>
            </w:pict>
          </mc:Fallback>
        </mc:AlternateContent>
      </w:r>
      <w:r w:rsidRPr="00CE4A15">
        <w:rPr>
          <w:rFonts w:ascii="Arial" w:hAnsi="Arial" w:cs="Arial"/>
          <w:noProof/>
          <w:lang w:val="en-AU" w:eastAsia="en-AU"/>
        </w:rPr>
        <mc:AlternateContent>
          <mc:Choice Requires="wps">
            <w:drawing>
              <wp:anchor distT="0" distB="0" distL="114300" distR="114300" simplePos="0" relativeHeight="251679744" behindDoc="0" locked="0" layoutInCell="1" allowOverlap="1" wp14:anchorId="09EE9F8E" wp14:editId="226BBD2A">
                <wp:simplePos x="0" y="0"/>
                <wp:positionH relativeFrom="column">
                  <wp:posOffset>3219450</wp:posOffset>
                </wp:positionH>
                <wp:positionV relativeFrom="paragraph">
                  <wp:posOffset>123190</wp:posOffset>
                </wp:positionV>
                <wp:extent cx="2466975" cy="19050"/>
                <wp:effectExtent l="19050" t="19050" r="28575" b="19050"/>
                <wp:wrapNone/>
                <wp:docPr id="12" name="Straight Connector 12"/>
                <wp:cNvGraphicFramePr/>
                <a:graphic xmlns:a="http://schemas.openxmlformats.org/drawingml/2006/main">
                  <a:graphicData uri="http://schemas.microsoft.com/office/word/2010/wordprocessingShape">
                    <wps:wsp>
                      <wps:cNvCnPr/>
                      <wps:spPr>
                        <a:xfrm>
                          <a:off x="0" y="0"/>
                          <a:ext cx="2466975" cy="1905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580159" id="Straight Connector 1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5pt,9.7pt" to="447.7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" strokecolor="#4579b8 [3044]" strokeweight="3pt"/>
            </w:pict>
          </mc:Fallback>
        </mc:AlternateContent>
      </w:r>
    </w:p>
    <w:p w:rsidR="00365A72" w:rsidRPr="00CE4A15" w:rsidRDefault="0049688C" w:rsidP="00DF5A64">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686912" behindDoc="0" locked="0" layoutInCell="1" allowOverlap="1" wp14:anchorId="5437E7D0" wp14:editId="7FC4FA23">
                <wp:simplePos x="0" y="0"/>
                <wp:positionH relativeFrom="column">
                  <wp:posOffset>733426</wp:posOffset>
                </wp:positionH>
                <wp:positionV relativeFrom="paragraph">
                  <wp:posOffset>130810</wp:posOffset>
                </wp:positionV>
                <wp:extent cx="3638550" cy="9525"/>
                <wp:effectExtent l="19050" t="19050" r="19050" b="28575"/>
                <wp:wrapNone/>
                <wp:docPr id="16" name="Straight Connector 16"/>
                <wp:cNvGraphicFramePr/>
                <a:graphic xmlns:a="http://schemas.openxmlformats.org/drawingml/2006/main">
                  <a:graphicData uri="http://schemas.microsoft.com/office/word/2010/wordprocessingShape">
                    <wps:wsp>
                      <wps:cNvCnPr/>
                      <wps:spPr>
                        <a:xfrm>
                          <a:off x="0" y="0"/>
                          <a:ext cx="3638550" cy="952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422D6D" id="Straight Connector 1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5pt,10.3pt" to="344.2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" strokecolor="#4579b8 [3044]" strokeweight="3pt"/>
            </w:pict>
          </mc:Fallback>
        </mc:AlternateContent>
      </w:r>
    </w:p>
    <w:p w:rsidR="00C07389" w:rsidRPr="00CE4A15" w:rsidRDefault="00C07389" w:rsidP="00C07389">
      <w:pPr>
        <w:spacing w:after="120"/>
        <w:rPr>
          <w:rFonts w:ascii="Arial" w:hAnsi="Arial" w:cs="Arial"/>
        </w:rPr>
      </w:pPr>
    </w:p>
    <w:p w:rsidR="00C07389" w:rsidRPr="00CE4A15" w:rsidRDefault="008E6977" w:rsidP="00C07389">
      <w:pPr>
        <w:spacing w:after="120"/>
        <w:rPr>
          <w:rFonts w:ascii="Arial" w:hAnsi="Arial" w:cs="Arial"/>
          <w:sz w:val="20"/>
          <w:szCs w:val="20"/>
        </w:rPr>
      </w:pPr>
      <w:r w:rsidRPr="00CE4A15">
        <w:rPr>
          <w:rFonts w:ascii="Arial" w:hAnsi="Arial" w:cs="Arial"/>
          <w:sz w:val="20"/>
          <w:szCs w:val="20"/>
        </w:rPr>
        <w:t xml:space="preserve">Although not new concepts, </w:t>
      </w:r>
      <w:r w:rsidR="00C07389" w:rsidRPr="00CE4A15">
        <w:rPr>
          <w:rFonts w:ascii="Arial" w:hAnsi="Arial" w:cs="Arial"/>
          <w:sz w:val="20"/>
          <w:szCs w:val="20"/>
        </w:rPr>
        <w:t xml:space="preserve">Scott (2004) </w:t>
      </w:r>
      <w:r w:rsidRPr="00CE4A15">
        <w:rPr>
          <w:rFonts w:ascii="Arial" w:hAnsi="Arial" w:cs="Arial"/>
          <w:sz w:val="20"/>
          <w:szCs w:val="20"/>
        </w:rPr>
        <w:t>provide a useful explanation of how</w:t>
      </w:r>
      <w:r w:rsidR="00C07389" w:rsidRPr="00CE4A15">
        <w:rPr>
          <w:rFonts w:ascii="Arial" w:hAnsi="Arial" w:cs="Arial"/>
          <w:sz w:val="20"/>
          <w:szCs w:val="20"/>
        </w:rPr>
        <w:t xml:space="preserve"> movement skill consists of the interaction between three components – motor </w:t>
      </w:r>
      <w:proofErr w:type="spellStart"/>
      <w:r w:rsidR="00C07389" w:rsidRPr="00CE4A15">
        <w:rPr>
          <w:rFonts w:ascii="Arial" w:hAnsi="Arial" w:cs="Arial"/>
          <w:sz w:val="20"/>
          <w:szCs w:val="20"/>
        </w:rPr>
        <w:t>behaviour</w:t>
      </w:r>
      <w:proofErr w:type="spellEnd"/>
      <w:r w:rsidR="00C07389" w:rsidRPr="00CE4A15">
        <w:rPr>
          <w:rFonts w:ascii="Arial" w:hAnsi="Arial" w:cs="Arial"/>
          <w:sz w:val="20"/>
          <w:szCs w:val="20"/>
        </w:rPr>
        <w:t xml:space="preserve">, movement mechanics and neural control. Patterson and Lee (2013) called this triage the 3Bs - brain, biomechanics and </w:t>
      </w:r>
      <w:proofErr w:type="spellStart"/>
      <w:r w:rsidR="00C07389" w:rsidRPr="00CE4A15">
        <w:rPr>
          <w:rFonts w:ascii="Arial" w:hAnsi="Arial" w:cs="Arial"/>
          <w:sz w:val="20"/>
          <w:szCs w:val="20"/>
        </w:rPr>
        <w:t>behaviour</w:t>
      </w:r>
      <w:proofErr w:type="spellEnd"/>
      <w:r w:rsidR="00C07389" w:rsidRPr="00CE4A15">
        <w:rPr>
          <w:rFonts w:ascii="Arial" w:hAnsi="Arial" w:cs="Arial"/>
          <w:sz w:val="20"/>
          <w:szCs w:val="20"/>
        </w:rPr>
        <w:t xml:space="preserve">. </w:t>
      </w:r>
      <w:r w:rsidR="00BA3693" w:rsidRPr="00CE4A15">
        <w:rPr>
          <w:rFonts w:ascii="Arial" w:hAnsi="Arial" w:cs="Arial"/>
          <w:sz w:val="20"/>
          <w:szCs w:val="20"/>
        </w:rPr>
        <w:t>Making this dynamic explicit in the model for skilled behavior in a Game Sense approach the o</w:t>
      </w:r>
      <w:r w:rsidR="00C07389" w:rsidRPr="00CE4A15">
        <w:rPr>
          <w:rFonts w:ascii="Arial" w:hAnsi="Arial" w:cs="Arial"/>
          <w:sz w:val="20"/>
          <w:szCs w:val="20"/>
        </w:rPr>
        <w:t>verlaying</w:t>
      </w:r>
      <w:r w:rsidR="00BA3693" w:rsidRPr="00CE4A15">
        <w:rPr>
          <w:rFonts w:ascii="Arial" w:hAnsi="Arial" w:cs="Arial"/>
          <w:sz w:val="20"/>
          <w:szCs w:val="20"/>
        </w:rPr>
        <w:t xml:space="preserve"> of </w:t>
      </w:r>
      <w:r w:rsidR="00C07389" w:rsidRPr="00CE4A15">
        <w:rPr>
          <w:rFonts w:ascii="Arial" w:hAnsi="Arial" w:cs="Arial"/>
          <w:sz w:val="20"/>
          <w:szCs w:val="20"/>
        </w:rPr>
        <w:t xml:space="preserve">the 3Bs </w:t>
      </w:r>
      <w:r w:rsidR="00BA3693" w:rsidRPr="00CE4A15">
        <w:rPr>
          <w:rFonts w:ascii="Arial" w:hAnsi="Arial" w:cs="Arial"/>
          <w:sz w:val="20"/>
          <w:szCs w:val="20"/>
        </w:rPr>
        <w:t>is shown in Figure 3. W</w:t>
      </w:r>
      <w:r w:rsidR="00C07389" w:rsidRPr="00CE4A15">
        <w:rPr>
          <w:rFonts w:ascii="Arial" w:hAnsi="Arial" w:cs="Arial"/>
          <w:sz w:val="20"/>
          <w:szCs w:val="20"/>
        </w:rPr>
        <w:t xml:space="preserve">e see the process of movement skill commences with cognition of the moment, followed by the brain </w:t>
      </w:r>
      <w:proofErr w:type="spellStart"/>
      <w:r w:rsidR="00C07389" w:rsidRPr="00CE4A15">
        <w:rPr>
          <w:rFonts w:ascii="Arial" w:hAnsi="Arial" w:cs="Arial"/>
          <w:sz w:val="20"/>
          <w:szCs w:val="20"/>
        </w:rPr>
        <w:t>organising</w:t>
      </w:r>
      <w:proofErr w:type="spellEnd"/>
      <w:r w:rsidR="00C07389" w:rsidRPr="00CE4A15">
        <w:rPr>
          <w:rFonts w:ascii="Arial" w:hAnsi="Arial" w:cs="Arial"/>
          <w:sz w:val="20"/>
          <w:szCs w:val="20"/>
        </w:rPr>
        <w:t xml:space="preserve"> a movement plan for the body to achieve the goal decided as the outcome of the movement. How well the movement plan is executed, or what one might describe as the coordination and control evident in the execution of the movement plan, is a function of biomechanics. We observe this as the characteristics and “shape” of the body in motion as the movement plan is executed. Deliberate practice environments are </w:t>
      </w:r>
      <w:proofErr w:type="spellStart"/>
      <w:r w:rsidR="00C07389" w:rsidRPr="00CE4A15">
        <w:rPr>
          <w:rFonts w:ascii="Arial" w:hAnsi="Arial" w:cs="Arial"/>
          <w:sz w:val="20"/>
          <w:szCs w:val="20"/>
        </w:rPr>
        <w:t>organised</w:t>
      </w:r>
      <w:proofErr w:type="spellEnd"/>
      <w:r w:rsidR="00C07389" w:rsidRPr="00CE4A15">
        <w:rPr>
          <w:rFonts w:ascii="Arial" w:hAnsi="Arial" w:cs="Arial"/>
          <w:sz w:val="20"/>
          <w:szCs w:val="20"/>
        </w:rPr>
        <w:t xml:space="preserve"> to purposefully allow for constant repetition of the 3Bs (Patterson &amp; Lee, 2013). </w:t>
      </w:r>
      <w:r w:rsidR="00CA4925" w:rsidRPr="00CE4A15">
        <w:rPr>
          <w:rFonts w:ascii="Arial" w:hAnsi="Arial" w:cs="Arial"/>
          <w:sz w:val="20"/>
          <w:szCs w:val="20"/>
        </w:rPr>
        <w:t>In this model t</w:t>
      </w:r>
      <w:r w:rsidR="00BA3693" w:rsidRPr="00CE4A15">
        <w:rPr>
          <w:rFonts w:ascii="Arial" w:hAnsi="Arial" w:cs="Arial"/>
          <w:sz w:val="20"/>
          <w:szCs w:val="20"/>
        </w:rPr>
        <w:t xml:space="preserve">he important role of cognitive processes in skillful game </w:t>
      </w:r>
      <w:proofErr w:type="spellStart"/>
      <w:r w:rsidR="00BA3693" w:rsidRPr="00CE4A15">
        <w:rPr>
          <w:rFonts w:ascii="Arial" w:hAnsi="Arial" w:cs="Arial"/>
          <w:sz w:val="20"/>
          <w:szCs w:val="20"/>
        </w:rPr>
        <w:t>behaviour</w:t>
      </w:r>
      <w:proofErr w:type="spellEnd"/>
      <w:r w:rsidR="00CA4925" w:rsidRPr="00CE4A15">
        <w:rPr>
          <w:rFonts w:ascii="Arial" w:hAnsi="Arial" w:cs="Arial"/>
          <w:sz w:val="20"/>
          <w:szCs w:val="20"/>
        </w:rPr>
        <w:t xml:space="preserve"> is</w:t>
      </w:r>
      <w:r w:rsidR="00BA3693" w:rsidRPr="00CE4A15">
        <w:rPr>
          <w:rFonts w:ascii="Arial" w:hAnsi="Arial" w:cs="Arial"/>
          <w:sz w:val="20"/>
          <w:szCs w:val="20"/>
        </w:rPr>
        <w:t xml:space="preserve"> consistent with the Game Sense metaphor, “developing thinking players” (den </w:t>
      </w:r>
      <w:proofErr w:type="spellStart"/>
      <w:r w:rsidR="00BA3693" w:rsidRPr="00CE4A15">
        <w:rPr>
          <w:rFonts w:ascii="Arial" w:hAnsi="Arial" w:cs="Arial"/>
          <w:sz w:val="20"/>
          <w:szCs w:val="20"/>
        </w:rPr>
        <w:t>Duyn</w:t>
      </w:r>
      <w:proofErr w:type="spellEnd"/>
      <w:r w:rsidR="00BA3693" w:rsidRPr="00CE4A15">
        <w:rPr>
          <w:rFonts w:ascii="Arial" w:hAnsi="Arial" w:cs="Arial"/>
          <w:sz w:val="20"/>
          <w:szCs w:val="20"/>
        </w:rPr>
        <w:t xml:space="preserve">, 1997b). </w:t>
      </w:r>
      <w:r w:rsidR="00B824CB" w:rsidRPr="00CE4A15">
        <w:rPr>
          <w:rFonts w:ascii="Arial" w:hAnsi="Arial" w:cs="Arial"/>
          <w:sz w:val="20"/>
          <w:szCs w:val="20"/>
        </w:rPr>
        <w:t>This is unlike other explanations of skillful game behavior and the development of skill in the Game Sense approach and other game-based approaches which have been through the lens of e</w:t>
      </w:r>
      <w:r w:rsidR="00CA4925" w:rsidRPr="00CE4A15">
        <w:rPr>
          <w:rFonts w:ascii="Arial" w:hAnsi="Arial" w:cs="Arial"/>
          <w:sz w:val="20"/>
          <w:szCs w:val="20"/>
        </w:rPr>
        <w:t>cological modelling</w:t>
      </w:r>
      <w:r w:rsidR="00B824CB" w:rsidRPr="00CE4A15">
        <w:rPr>
          <w:rFonts w:ascii="Arial" w:hAnsi="Arial" w:cs="Arial"/>
          <w:sz w:val="20"/>
          <w:szCs w:val="20"/>
        </w:rPr>
        <w:t xml:space="preserve"> (such as a constraints model) or social </w:t>
      </w:r>
      <w:r w:rsidR="00913EEF" w:rsidRPr="00CE4A15">
        <w:rPr>
          <w:rFonts w:ascii="Arial" w:hAnsi="Arial" w:cs="Arial"/>
          <w:sz w:val="20"/>
          <w:szCs w:val="20"/>
        </w:rPr>
        <w:t>constructivism</w:t>
      </w:r>
      <w:r w:rsidR="00B824CB" w:rsidRPr="00CE4A15">
        <w:rPr>
          <w:rFonts w:ascii="Arial" w:hAnsi="Arial" w:cs="Arial"/>
          <w:sz w:val="20"/>
          <w:szCs w:val="20"/>
        </w:rPr>
        <w:t xml:space="preserve"> (Light, 2013). </w:t>
      </w:r>
    </w:p>
    <w:p w:rsidR="00C07389" w:rsidRPr="00CE4A15" w:rsidRDefault="00CA4925" w:rsidP="00C07389">
      <w:pPr>
        <w:spacing w:after="120"/>
        <w:rPr>
          <w:rFonts w:asciiTheme="minorHAnsi" w:hAnsiTheme="minorHAnsi" w:cstheme="minorHAnsi"/>
          <w:sz w:val="20"/>
          <w:szCs w:val="20"/>
        </w:rPr>
      </w:pPr>
      <w:r w:rsidRPr="00CE4A15">
        <w:rPr>
          <w:rFonts w:ascii="Arial" w:hAnsi="Arial" w:cs="Arial"/>
          <w:sz w:val="20"/>
          <w:szCs w:val="20"/>
        </w:rPr>
        <w:t>Theoretical explanations of skill acquisition using ecological modelling of games as dynamic systems place emphasis on the role of perception of environmental, task and performer constraints in directing players action. Direct perception is often implied with the player mapping the dynamics of the moment as patterns of play</w:t>
      </w:r>
      <w:r w:rsidR="00664EB0" w:rsidRPr="00CE4A15">
        <w:rPr>
          <w:rFonts w:ascii="Arial" w:hAnsi="Arial" w:cs="Arial"/>
          <w:sz w:val="20"/>
          <w:szCs w:val="20"/>
        </w:rPr>
        <w:t xml:space="preserve">. Functionally preferred movement models are constructed by the player to meet the in-the-moment dynamics of the play. The information processing model is another description of skill learning. </w:t>
      </w:r>
      <w:r w:rsidR="00664EB0" w:rsidRPr="00CE4A15">
        <w:rPr>
          <w:rFonts w:asciiTheme="minorHAnsi" w:hAnsiTheme="minorHAnsi" w:cstheme="minorHAnsi"/>
          <w:sz w:val="20"/>
          <w:szCs w:val="20"/>
          <w:shd w:val="clear" w:color="auto" w:fill="FFFFFF"/>
        </w:rPr>
        <w:t xml:space="preserve">Where the Dynamic Systems theory </w:t>
      </w:r>
      <w:proofErr w:type="spellStart"/>
      <w:r w:rsidR="00664EB0" w:rsidRPr="00CE4A15">
        <w:rPr>
          <w:rFonts w:asciiTheme="minorHAnsi" w:hAnsiTheme="minorHAnsi" w:cstheme="minorHAnsi"/>
          <w:sz w:val="20"/>
          <w:szCs w:val="20"/>
          <w:shd w:val="clear" w:color="auto" w:fill="FFFFFF"/>
        </w:rPr>
        <w:t>emphasises</w:t>
      </w:r>
      <w:proofErr w:type="spellEnd"/>
      <w:r w:rsidR="00664EB0" w:rsidRPr="00CE4A15">
        <w:rPr>
          <w:rFonts w:asciiTheme="minorHAnsi" w:hAnsiTheme="minorHAnsi" w:cstheme="minorHAnsi"/>
          <w:sz w:val="20"/>
          <w:szCs w:val="20"/>
          <w:shd w:val="clear" w:color="auto" w:fill="FFFFFF"/>
        </w:rPr>
        <w:t xml:space="preserve"> a direct relationship between what the game environment permits and the actions that are possible, the information processing model explains sport skill from a focus on memory – specifically, the storage and retrieval of information. Stage theory model, levels-of processing model and connectionist model are variations of </w:t>
      </w:r>
      <w:r w:rsidR="00664EB0" w:rsidRPr="00CE4A15">
        <w:rPr>
          <w:rFonts w:asciiTheme="minorHAnsi" w:hAnsiTheme="minorHAnsi" w:cstheme="minorHAnsi"/>
          <w:sz w:val="20"/>
          <w:szCs w:val="20"/>
          <w:shd w:val="clear" w:color="auto" w:fill="FFFFFF"/>
        </w:rPr>
        <w:lastRenderedPageBreak/>
        <w:t>explanations of the information processing model.</w:t>
      </w:r>
      <w:r w:rsidR="00664EB0" w:rsidRPr="00CE4A15">
        <w:rPr>
          <w:shd w:val="clear" w:color="auto" w:fill="FFFFFF"/>
        </w:rPr>
        <w:t xml:space="preserve"> </w:t>
      </w:r>
      <w:r w:rsidR="00664EB0" w:rsidRPr="00CE4A15">
        <w:rPr>
          <w:rFonts w:asciiTheme="minorHAnsi" w:hAnsiTheme="minorHAnsi" w:cstheme="minorHAnsi"/>
          <w:sz w:val="20"/>
          <w:szCs w:val="20"/>
          <w:shd w:val="clear" w:color="auto" w:fill="FFFFFF"/>
        </w:rPr>
        <w:t xml:space="preserve">The differences in explanations of the process have meant that dynamic systems and information processing have been presented as two distinct, and sometimes viewed as opposing, ideas on skill acquisition. This is because some skill acquisition accounts of the information processing model position motor actions as built from cognitive functions for attention, memory, decision making and pattern recognition. The role of perception here is to filter information for cognitive operations. Dynamic systems explanations stress cognition being built from action and perception which are strongly connected and not isolated ‘modules’ (Anson, Elliott &amp; </w:t>
      </w:r>
      <w:proofErr w:type="spellStart"/>
      <w:r w:rsidR="00664EB0" w:rsidRPr="00CE4A15">
        <w:rPr>
          <w:rFonts w:asciiTheme="minorHAnsi" w:hAnsiTheme="minorHAnsi" w:cstheme="minorHAnsi"/>
          <w:sz w:val="20"/>
          <w:szCs w:val="20"/>
          <w:shd w:val="clear" w:color="auto" w:fill="FFFFFF"/>
        </w:rPr>
        <w:t>Davids</w:t>
      </w:r>
      <w:proofErr w:type="spellEnd"/>
      <w:r w:rsidR="00664EB0" w:rsidRPr="00CE4A15">
        <w:rPr>
          <w:rFonts w:asciiTheme="minorHAnsi" w:hAnsiTheme="minorHAnsi" w:cstheme="minorHAnsi"/>
          <w:sz w:val="20"/>
          <w:szCs w:val="20"/>
          <w:shd w:val="clear" w:color="auto" w:fill="FFFFFF"/>
        </w:rPr>
        <w:t>, 2005; Witt, 2011</w:t>
      </w:r>
      <w:r w:rsidR="004D0922" w:rsidRPr="00CE4A15">
        <w:rPr>
          <w:rFonts w:asciiTheme="minorHAnsi" w:hAnsiTheme="minorHAnsi" w:cstheme="minorHAnsi"/>
          <w:sz w:val="20"/>
          <w:szCs w:val="20"/>
          <w:shd w:val="clear" w:color="auto" w:fill="FFFFFF"/>
        </w:rPr>
        <w:t>; Witt &amp; Riley, 2014</w:t>
      </w:r>
      <w:r w:rsidR="00664EB0" w:rsidRPr="00CE4A15">
        <w:rPr>
          <w:rFonts w:asciiTheme="minorHAnsi" w:hAnsiTheme="minorHAnsi" w:cstheme="minorHAnsi"/>
          <w:sz w:val="20"/>
          <w:szCs w:val="20"/>
          <w:shd w:val="clear" w:color="auto" w:fill="FFFFFF"/>
        </w:rPr>
        <w:t xml:space="preserve">). The model of skill </w:t>
      </w:r>
      <w:r w:rsidR="004D0922" w:rsidRPr="00CE4A15">
        <w:rPr>
          <w:rFonts w:asciiTheme="minorHAnsi" w:hAnsiTheme="minorHAnsi" w:cstheme="minorHAnsi"/>
          <w:sz w:val="20"/>
          <w:szCs w:val="20"/>
          <w:shd w:val="clear" w:color="auto" w:fill="FFFFFF"/>
        </w:rPr>
        <w:t>performance presented table</w:t>
      </w:r>
      <w:r w:rsidR="00664EB0" w:rsidRPr="00CE4A15">
        <w:rPr>
          <w:rFonts w:asciiTheme="minorHAnsi" w:hAnsiTheme="minorHAnsi" w:cstheme="minorHAnsi"/>
          <w:sz w:val="20"/>
          <w:szCs w:val="20"/>
          <w:shd w:val="clear" w:color="auto" w:fill="FFFFFF"/>
        </w:rPr>
        <w:t xml:space="preserve"> 3 reconciles </w:t>
      </w:r>
      <w:r w:rsidR="004D0922" w:rsidRPr="00CE4A15">
        <w:rPr>
          <w:rFonts w:asciiTheme="minorHAnsi" w:hAnsiTheme="minorHAnsi" w:cstheme="minorHAnsi"/>
          <w:sz w:val="20"/>
          <w:szCs w:val="20"/>
          <w:shd w:val="clear" w:color="auto" w:fill="FFFFFF"/>
        </w:rPr>
        <w:t>the environmental and cognitive emphasis. It accounts for the possibility that a players’ action ability adapts perception in ways consistent with explanations provided by an ecological model which</w:t>
      </w:r>
      <w:r w:rsidR="0072469C" w:rsidRPr="00CE4A15">
        <w:rPr>
          <w:rFonts w:asciiTheme="minorHAnsi" w:hAnsiTheme="minorHAnsi" w:cstheme="minorHAnsi"/>
          <w:sz w:val="20"/>
          <w:szCs w:val="20"/>
          <w:shd w:val="clear" w:color="auto" w:fill="FFFFFF"/>
        </w:rPr>
        <w:t xml:space="preserve"> stipulate</w:t>
      </w:r>
      <w:r w:rsidR="004D0922" w:rsidRPr="00CE4A15">
        <w:rPr>
          <w:rFonts w:asciiTheme="minorHAnsi" w:hAnsiTheme="minorHAnsi" w:cstheme="minorHAnsi"/>
          <w:sz w:val="20"/>
          <w:szCs w:val="20"/>
          <w:shd w:val="clear" w:color="auto" w:fill="FFFFFF"/>
        </w:rPr>
        <w:t xml:space="preserve"> the environment in terms of the performers’ ability to act. </w:t>
      </w:r>
      <w:r w:rsidR="0072469C" w:rsidRPr="00CE4A15">
        <w:rPr>
          <w:rFonts w:asciiTheme="minorHAnsi" w:hAnsiTheme="minorHAnsi" w:cstheme="minorHAnsi"/>
          <w:sz w:val="20"/>
          <w:szCs w:val="20"/>
          <w:shd w:val="clear" w:color="auto" w:fill="FFFFFF"/>
        </w:rPr>
        <w:t>However, p</w:t>
      </w:r>
      <w:r w:rsidR="004D0922" w:rsidRPr="00CE4A15">
        <w:rPr>
          <w:rFonts w:asciiTheme="minorHAnsi" w:hAnsiTheme="minorHAnsi" w:cstheme="minorHAnsi"/>
          <w:sz w:val="20"/>
          <w:szCs w:val="20"/>
          <w:shd w:val="clear" w:color="auto" w:fill="FFFFFF"/>
        </w:rPr>
        <w:t>layers of differing ability perceive the same environment differently</w:t>
      </w:r>
      <w:r w:rsidR="0072469C" w:rsidRPr="00CE4A15">
        <w:rPr>
          <w:rFonts w:asciiTheme="minorHAnsi" w:hAnsiTheme="minorHAnsi" w:cstheme="minorHAnsi"/>
          <w:sz w:val="20"/>
          <w:szCs w:val="20"/>
          <w:shd w:val="clear" w:color="auto" w:fill="FFFFFF"/>
        </w:rPr>
        <w:t>. T</w:t>
      </w:r>
      <w:r w:rsidR="004D0922" w:rsidRPr="00CE4A15">
        <w:rPr>
          <w:rFonts w:asciiTheme="minorHAnsi" w:hAnsiTheme="minorHAnsi" w:cstheme="minorHAnsi"/>
          <w:sz w:val="20"/>
          <w:szCs w:val="20"/>
          <w:shd w:val="clear" w:color="auto" w:fill="FFFFFF"/>
        </w:rPr>
        <w:t>he environment will provide a different perceptual experience. Therefore, players of different skill ability have different action potential (Witt &amp; Riley, 2014).</w:t>
      </w:r>
    </w:p>
    <w:p w:rsidR="00C07389" w:rsidRPr="00CE4A15" w:rsidRDefault="00C07389" w:rsidP="00C07389">
      <w:pPr>
        <w:spacing w:after="120"/>
        <w:rPr>
          <w:rFonts w:ascii="Arial" w:hAnsi="Arial" w:cs="Arial"/>
          <w:sz w:val="20"/>
          <w:szCs w:val="20"/>
        </w:rPr>
      </w:pPr>
    </w:p>
    <w:p w:rsidR="00C07389" w:rsidRPr="00CE4A15" w:rsidRDefault="00C07389" w:rsidP="00C07389">
      <w:pPr>
        <w:spacing w:after="120"/>
        <w:rPr>
          <w:rFonts w:ascii="Arial" w:hAnsi="Arial" w:cs="Arial"/>
          <w:sz w:val="20"/>
          <w:szCs w:val="20"/>
        </w:rPr>
      </w:pPr>
      <w:r w:rsidRPr="00CE4A15">
        <w:rPr>
          <w:rFonts w:ascii="Arial" w:hAnsi="Arial" w:cs="Arial"/>
          <w:b/>
          <w:sz w:val="20"/>
          <w:szCs w:val="20"/>
        </w:rPr>
        <w:t>Figure 3.</w:t>
      </w:r>
      <w:r w:rsidRPr="00CE4A15">
        <w:rPr>
          <w:rFonts w:ascii="Arial" w:hAnsi="Arial" w:cs="Arial"/>
          <w:sz w:val="20"/>
          <w:szCs w:val="20"/>
        </w:rPr>
        <w:t xml:space="preserve"> Expanded Game Sense modelling of skill performance in play adapted from Mahlo (1974) and Hopper (2002) overlaid with the 3Bs</w:t>
      </w:r>
    </w:p>
    <w:p w:rsidR="00C07389" w:rsidRPr="00CE4A15" w:rsidRDefault="00C07389" w:rsidP="00C07389">
      <w:pPr>
        <w:rPr>
          <w:rFonts w:ascii="Arial" w:hAnsi="Arial" w:cs="Arial"/>
        </w:rPr>
      </w:pPr>
    </w:p>
    <w:p w:rsidR="00C07389" w:rsidRPr="00CE4A15" w:rsidRDefault="00C07389"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24800" behindDoc="0" locked="0" layoutInCell="1" allowOverlap="1" wp14:anchorId="029A89E9" wp14:editId="7DA960F2">
                <wp:simplePos x="0" y="0"/>
                <wp:positionH relativeFrom="margin">
                  <wp:posOffset>2170430</wp:posOffset>
                </wp:positionH>
                <wp:positionV relativeFrom="paragraph">
                  <wp:posOffset>13335</wp:posOffset>
                </wp:positionV>
                <wp:extent cx="990600" cy="542925"/>
                <wp:effectExtent l="0" t="0" r="19050" b="28575"/>
                <wp:wrapNone/>
                <wp:docPr id="27" name="Oval 27"/>
                <wp:cNvGraphicFramePr/>
                <a:graphic xmlns:a="http://schemas.openxmlformats.org/drawingml/2006/main">
                  <a:graphicData uri="http://schemas.microsoft.com/office/word/2010/wordprocessingShape">
                    <wps:wsp>
                      <wps:cNvSpPr/>
                      <wps:spPr>
                        <a:xfrm>
                          <a:off x="0" y="0"/>
                          <a:ext cx="990600" cy="5429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F73659" id="Oval 27" o:spid="_x0000_s1026" style="position:absolute;margin-left:170.9pt;margin-top:1.05pt;width:78pt;height:42.7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" filled="f" strokecolor="black [3213]" strokeweight="2pt">
                <w10:wrap anchorx="margin"/>
              </v:oval>
            </w:pict>
          </mc:Fallback>
        </mc:AlternateContent>
      </w:r>
    </w:p>
    <w:p w:rsidR="00C07389" w:rsidRPr="00CE4A15" w:rsidRDefault="00B824CB" w:rsidP="00C07389">
      <w:pPr>
        <w:rPr>
          <w:rFonts w:ascii="Arial" w:hAnsi="Arial" w:cs="Arial"/>
          <w:sz w:val="20"/>
          <w:szCs w:val="20"/>
        </w:rPr>
      </w:pP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t xml:space="preserve">      </w:t>
      </w:r>
      <w:r w:rsidR="00C07389" w:rsidRPr="00CE4A15">
        <w:rPr>
          <w:rFonts w:ascii="Arial" w:hAnsi="Arial" w:cs="Arial"/>
          <w:sz w:val="20"/>
          <w:szCs w:val="20"/>
        </w:rPr>
        <w:t>Brain</w:t>
      </w:r>
    </w:p>
    <w:p w:rsidR="00C07389" w:rsidRPr="00CE4A15" w:rsidRDefault="00C07389" w:rsidP="00C07389">
      <w:pPr>
        <w:rPr>
          <w:rFonts w:ascii="Arial" w:hAnsi="Arial" w:cs="Arial"/>
        </w:rPr>
      </w:pPr>
    </w:p>
    <w:p w:rsidR="00C07389" w:rsidRPr="00CE4A15" w:rsidRDefault="00C07389" w:rsidP="00C07389">
      <w:pPr>
        <w:rPr>
          <w:rFonts w:ascii="Arial" w:hAnsi="Arial" w:cs="Arial"/>
        </w:rPr>
      </w:pPr>
    </w:p>
    <w:p w:rsidR="00C07389" w:rsidRPr="00CE4A15" w:rsidRDefault="00C07389" w:rsidP="00C07389">
      <w:pPr>
        <w:rPr>
          <w:rFonts w:ascii="Arial" w:hAnsi="Arial" w:cs="Arial"/>
          <w:sz w:val="20"/>
          <w:szCs w:val="20"/>
        </w:rPr>
      </w:pP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sz w:val="20"/>
          <w:szCs w:val="20"/>
        </w:rPr>
        <w:t xml:space="preserve">Decision Making + Movement Knowledge </w:t>
      </w:r>
    </w:p>
    <w:p w:rsidR="00C07389" w:rsidRPr="00CE4A15" w:rsidRDefault="00C07389" w:rsidP="00C07389">
      <w:pPr>
        <w:rPr>
          <w:rFonts w:ascii="Arial" w:hAnsi="Arial" w:cs="Arial"/>
          <w:sz w:val="20"/>
          <w:szCs w:val="20"/>
        </w:rPr>
      </w:pPr>
      <w:r w:rsidRPr="00CE4A15">
        <w:rPr>
          <w:rFonts w:ascii="Arial" w:hAnsi="Arial" w:cs="Arial"/>
          <w:noProof/>
          <w:sz w:val="20"/>
          <w:szCs w:val="20"/>
          <w:lang w:val="en-AU" w:eastAsia="en-AU"/>
        </w:rPr>
        <mc:AlternateContent>
          <mc:Choice Requires="wps">
            <w:drawing>
              <wp:anchor distT="0" distB="0" distL="114300" distR="114300" simplePos="0" relativeHeight="251716608" behindDoc="0" locked="0" layoutInCell="1" allowOverlap="1" wp14:anchorId="65F911AF" wp14:editId="1F285B64">
                <wp:simplePos x="0" y="0"/>
                <wp:positionH relativeFrom="column">
                  <wp:posOffset>2971800</wp:posOffset>
                </wp:positionH>
                <wp:positionV relativeFrom="paragraph">
                  <wp:posOffset>47625</wp:posOffset>
                </wp:positionV>
                <wp:extent cx="0" cy="552450"/>
                <wp:effectExtent l="57150" t="38100" r="57150" b="38100"/>
                <wp:wrapNone/>
                <wp:docPr id="31" name="Straight Arrow Connector 31"/>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D85FD4" id="_x0000_t32" coordsize="21600,21600" o:spt="32" o:oned="t" path="m,l21600,21600e" filled="f">
                <v:path arrowok="t" fillok="f" o:connecttype="none"/>
                <o:lock v:ext="edit" shapetype="t"/>
              </v:shapetype>
              <v:shape id="Straight Arrow Connector 31" o:spid="_x0000_s1026" type="#_x0000_t32" style="position:absolute;margin-left:234pt;margin-top:3.75pt;width:0;height:43.5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" strokecolor="#4579b8 [3044]" strokeweight="3pt">
                <v:stroke startarrow="block" endarrow="block"/>
              </v:shape>
            </w:pict>
          </mc:Fallback>
        </mc:AlternateContent>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t>[What to do]</w:t>
      </w:r>
      <w:r w:rsidRPr="00CE4A15">
        <w:rPr>
          <w:rFonts w:ascii="Arial" w:hAnsi="Arial" w:cs="Arial"/>
          <w:sz w:val="20"/>
          <w:szCs w:val="20"/>
        </w:rPr>
        <w:tab/>
        <w:t xml:space="preserve">           [How to do it]</w:t>
      </w:r>
    </w:p>
    <w:p w:rsidR="00C07389" w:rsidRPr="00CE4A15" w:rsidRDefault="00C07389"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13536" behindDoc="0" locked="0" layoutInCell="1" allowOverlap="1" wp14:anchorId="6A46C59F" wp14:editId="38184ABD">
                <wp:simplePos x="0" y="0"/>
                <wp:positionH relativeFrom="column">
                  <wp:posOffset>208915</wp:posOffset>
                </wp:positionH>
                <wp:positionV relativeFrom="paragraph">
                  <wp:posOffset>78105</wp:posOffset>
                </wp:positionV>
                <wp:extent cx="866775" cy="273685"/>
                <wp:effectExtent l="0" t="0" r="28575" b="12065"/>
                <wp:wrapNone/>
                <wp:docPr id="32" name="Rectangle 32"/>
                <wp:cNvGraphicFramePr/>
                <a:graphic xmlns:a="http://schemas.openxmlformats.org/drawingml/2006/main">
                  <a:graphicData uri="http://schemas.microsoft.com/office/word/2010/wordprocessingShape">
                    <wps:wsp>
                      <wps:cNvSpPr/>
                      <wps:spPr>
                        <a:xfrm>
                          <a:off x="0" y="0"/>
                          <a:ext cx="866775" cy="2736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CCF4C7" id="Rectangle 32" o:spid="_x0000_s1026" style="position:absolute;margin-left:16.45pt;margin-top:6.15pt;width:68.25pt;height:21.5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" filled="f" strokecolor="#243f60 [1604]" strokeweight="2pt"/>
            </w:pict>
          </mc:Fallback>
        </mc:AlternateContent>
      </w:r>
    </w:p>
    <w:p w:rsidR="00C07389" w:rsidRPr="00CE4A15" w:rsidRDefault="00C07389" w:rsidP="00C07389">
      <w:pPr>
        <w:rPr>
          <w:rFonts w:ascii="Arial" w:hAnsi="Arial" w:cs="Arial"/>
          <w:sz w:val="20"/>
          <w:szCs w:val="20"/>
        </w:rPr>
      </w:pPr>
      <w:r w:rsidRPr="00CE4A15">
        <w:rPr>
          <w:rFonts w:ascii="Arial" w:hAnsi="Arial" w:cs="Arial"/>
        </w:rPr>
        <w:tab/>
      </w:r>
      <w:r w:rsidRPr="00CE4A15">
        <w:rPr>
          <w:rFonts w:ascii="Arial" w:hAnsi="Arial" w:cs="Arial"/>
          <w:sz w:val="20"/>
          <w:szCs w:val="20"/>
        </w:rPr>
        <w:t>Read</w:t>
      </w:r>
    </w:p>
    <w:p w:rsidR="00C07389" w:rsidRPr="00CE4A15" w:rsidRDefault="00C07389"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14560" behindDoc="0" locked="0" layoutInCell="1" allowOverlap="1" wp14:anchorId="16F816AB" wp14:editId="468A6813">
                <wp:simplePos x="0" y="0"/>
                <wp:positionH relativeFrom="column">
                  <wp:posOffset>4438650</wp:posOffset>
                </wp:positionH>
                <wp:positionV relativeFrom="paragraph">
                  <wp:posOffset>93980</wp:posOffset>
                </wp:positionV>
                <wp:extent cx="866775" cy="273685"/>
                <wp:effectExtent l="0" t="0" r="28575" b="12065"/>
                <wp:wrapNone/>
                <wp:docPr id="33" name="Rectangle 33"/>
                <wp:cNvGraphicFramePr/>
                <a:graphic xmlns:a="http://schemas.openxmlformats.org/drawingml/2006/main">
                  <a:graphicData uri="http://schemas.microsoft.com/office/word/2010/wordprocessingShape">
                    <wps:wsp>
                      <wps:cNvSpPr/>
                      <wps:spPr>
                        <a:xfrm>
                          <a:off x="0" y="0"/>
                          <a:ext cx="866775" cy="2736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6DE8DD" id="Rectangle 33" o:spid="_x0000_s1026" style="position:absolute;margin-left:349.5pt;margin-top:7.4pt;width:68.25pt;height:21.5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" filled="f" strokecolor="#243f60 [1604]" strokeweight="2pt"/>
            </w:pict>
          </mc:Fallback>
        </mc:AlternateContent>
      </w:r>
    </w:p>
    <w:p w:rsidR="00C07389" w:rsidRPr="00CE4A15" w:rsidRDefault="00C07389" w:rsidP="00C07389">
      <w:pPr>
        <w:rPr>
          <w:rFonts w:ascii="Arial" w:hAnsi="Arial" w:cs="Arial"/>
          <w:sz w:val="20"/>
          <w:szCs w:val="20"/>
        </w:rPr>
      </w:pPr>
      <w:r w:rsidRPr="00CE4A15">
        <w:rPr>
          <w:rFonts w:ascii="Arial" w:hAnsi="Arial" w:cs="Arial"/>
          <w:noProof/>
          <w:sz w:val="20"/>
          <w:szCs w:val="20"/>
          <w:lang w:val="en-AU" w:eastAsia="en-AU"/>
        </w:rPr>
        <mc:AlternateContent>
          <mc:Choice Requires="wps">
            <w:drawing>
              <wp:anchor distT="0" distB="0" distL="114300" distR="114300" simplePos="0" relativeHeight="251711488" behindDoc="0" locked="0" layoutInCell="1" allowOverlap="1" wp14:anchorId="46C78575" wp14:editId="6F57AA33">
                <wp:simplePos x="0" y="0"/>
                <wp:positionH relativeFrom="column">
                  <wp:posOffset>1085850</wp:posOffset>
                </wp:positionH>
                <wp:positionV relativeFrom="paragraph">
                  <wp:posOffset>22861</wp:posOffset>
                </wp:positionV>
                <wp:extent cx="628650" cy="45719"/>
                <wp:effectExtent l="0" t="19050" r="38100" b="31115"/>
                <wp:wrapNone/>
                <wp:docPr id="34" name="Right Arrow 34"/>
                <wp:cNvGraphicFramePr/>
                <a:graphic xmlns:a="http://schemas.openxmlformats.org/drawingml/2006/main">
                  <a:graphicData uri="http://schemas.microsoft.com/office/word/2010/wordprocessingShape">
                    <wps:wsp>
                      <wps:cNvSpPr/>
                      <wps:spPr>
                        <a:xfrm>
                          <a:off x="0" y="0"/>
                          <a:ext cx="6286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61410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4" o:spid="_x0000_s1026" type="#_x0000_t13" style="position:absolute;margin-left:85.5pt;margin-top:1.8pt;width:49.5pt;height:3.6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" adj="20815" fillcolor="#4f81bd [3204]" strokecolor="#243f60 [1604]" strokeweight="2pt"/>
            </w:pict>
          </mc:Fallback>
        </mc:AlternateContent>
      </w:r>
      <w:r w:rsidRPr="00CE4A15">
        <w:rPr>
          <w:rFonts w:ascii="Arial" w:hAnsi="Arial" w:cs="Arial"/>
          <w:sz w:val="20"/>
          <w:szCs w:val="20"/>
        </w:rPr>
        <w:t xml:space="preserve">Game Moment </w:t>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t xml:space="preserve">Perception – Decision Making Coupling </w:t>
      </w:r>
      <w:r w:rsidRPr="00CE4A15">
        <w:rPr>
          <w:rFonts w:ascii="Arial" w:hAnsi="Arial" w:cs="Arial"/>
          <w:sz w:val="20"/>
          <w:szCs w:val="20"/>
        </w:rPr>
        <w:tab/>
      </w:r>
      <w:r w:rsidRPr="00CE4A15">
        <w:rPr>
          <w:rFonts w:ascii="Arial" w:hAnsi="Arial" w:cs="Arial"/>
          <w:sz w:val="20"/>
          <w:szCs w:val="20"/>
        </w:rPr>
        <w:tab/>
        <w:t>Respond</w:t>
      </w:r>
    </w:p>
    <w:p w:rsidR="00C07389" w:rsidRPr="00CE4A15" w:rsidRDefault="00C07389" w:rsidP="00C07389">
      <w:pPr>
        <w:rPr>
          <w:rFonts w:ascii="Arial" w:hAnsi="Arial" w:cs="Arial"/>
          <w:sz w:val="20"/>
          <w:szCs w:val="20"/>
        </w:rPr>
      </w:pPr>
      <w:r w:rsidRPr="00CE4A15">
        <w:rPr>
          <w:rFonts w:ascii="Arial" w:hAnsi="Arial" w:cs="Arial"/>
          <w:sz w:val="20"/>
          <w:szCs w:val="20"/>
        </w:rPr>
        <w:t>[Configuration of Play]</w:t>
      </w:r>
    </w:p>
    <w:p w:rsidR="00C07389" w:rsidRPr="00CE4A15" w:rsidRDefault="00C07389"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21728" behindDoc="0" locked="0" layoutInCell="1" allowOverlap="1" wp14:anchorId="1129586C" wp14:editId="7A31DE4E">
                <wp:simplePos x="0" y="0"/>
                <wp:positionH relativeFrom="column">
                  <wp:posOffset>695325</wp:posOffset>
                </wp:positionH>
                <wp:positionV relativeFrom="paragraph">
                  <wp:posOffset>17145</wp:posOffset>
                </wp:positionV>
                <wp:extent cx="0" cy="752475"/>
                <wp:effectExtent l="57150" t="38100" r="57150" b="9525"/>
                <wp:wrapNone/>
                <wp:docPr id="35" name="Straight Arrow Connector 35"/>
                <wp:cNvGraphicFramePr/>
                <a:graphic xmlns:a="http://schemas.openxmlformats.org/drawingml/2006/main">
                  <a:graphicData uri="http://schemas.microsoft.com/office/word/2010/wordprocessingShape">
                    <wps:wsp>
                      <wps:cNvCnPr/>
                      <wps:spPr>
                        <a:xfrm flipV="1">
                          <a:off x="0" y="0"/>
                          <a:ext cx="0" cy="7524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685C5E" id="Straight Arrow Connector 35" o:spid="_x0000_s1026" type="#_x0000_t32" style="position:absolute;margin-left:54.75pt;margin-top:1.35pt;width:0;height:59.25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" strokecolor="#4579b8 [3044]" strokeweight="3pt">
                <v:stroke endarrow="block"/>
              </v:shape>
            </w:pict>
          </mc:Fallback>
        </mc:AlternateContent>
      </w:r>
      <w:r w:rsidRPr="00CE4A15">
        <w:rPr>
          <w:rFonts w:ascii="Arial" w:hAnsi="Arial" w:cs="Arial"/>
          <w:noProof/>
          <w:lang w:val="en-AU" w:eastAsia="en-AU"/>
        </w:rPr>
        <mc:AlternateContent>
          <mc:Choice Requires="wps">
            <w:drawing>
              <wp:anchor distT="0" distB="0" distL="114300" distR="114300" simplePos="0" relativeHeight="251712512" behindDoc="0" locked="0" layoutInCell="1" allowOverlap="1" wp14:anchorId="662A4394" wp14:editId="7E6F7EAC">
                <wp:simplePos x="0" y="0"/>
                <wp:positionH relativeFrom="column">
                  <wp:posOffset>3313113</wp:posOffset>
                </wp:positionH>
                <wp:positionV relativeFrom="paragraph">
                  <wp:posOffset>86678</wp:posOffset>
                </wp:positionV>
                <wp:extent cx="377510" cy="45719"/>
                <wp:effectExtent l="13652" t="5398" r="36513" b="36512"/>
                <wp:wrapNone/>
                <wp:docPr id="36" name="Right Arrow 36"/>
                <wp:cNvGraphicFramePr/>
                <a:graphic xmlns:a="http://schemas.openxmlformats.org/drawingml/2006/main">
                  <a:graphicData uri="http://schemas.microsoft.com/office/word/2010/wordprocessingShape">
                    <wps:wsp>
                      <wps:cNvSpPr/>
                      <wps:spPr>
                        <a:xfrm rot="5400000">
                          <a:off x="0" y="0"/>
                          <a:ext cx="37751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664A1" id="Right Arrow 36" o:spid="_x0000_s1026" type="#_x0000_t13" style="position:absolute;margin-left:260.9pt;margin-top:6.85pt;width:29.75pt;height:3.6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" adj="20292" fillcolor="#4f81bd [3204]" strokecolor="#243f60 [1604]" strokeweight="2pt"/>
            </w:pict>
          </mc:Fallback>
        </mc:AlternateContent>
      </w:r>
    </w:p>
    <w:p w:rsidR="00C07389" w:rsidRPr="00CE4A15" w:rsidRDefault="00C07389"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25824" behindDoc="0" locked="0" layoutInCell="1" allowOverlap="1" wp14:anchorId="165B7AA2" wp14:editId="4E7C4CED">
                <wp:simplePos x="0" y="0"/>
                <wp:positionH relativeFrom="column">
                  <wp:posOffset>2076450</wp:posOffset>
                </wp:positionH>
                <wp:positionV relativeFrom="paragraph">
                  <wp:posOffset>9525</wp:posOffset>
                </wp:positionV>
                <wp:extent cx="1028700" cy="542925"/>
                <wp:effectExtent l="0" t="0" r="19050" b="28575"/>
                <wp:wrapNone/>
                <wp:docPr id="37" name="Oval 37"/>
                <wp:cNvGraphicFramePr/>
                <a:graphic xmlns:a="http://schemas.openxmlformats.org/drawingml/2006/main">
                  <a:graphicData uri="http://schemas.microsoft.com/office/word/2010/wordprocessingShape">
                    <wps:wsp>
                      <wps:cNvSpPr/>
                      <wps:spPr>
                        <a:xfrm>
                          <a:off x="0" y="0"/>
                          <a:ext cx="1028700" cy="5429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39F210" id="Oval 37" o:spid="_x0000_s1026" style="position:absolute;margin-left:163.5pt;margin-top:.75pt;width:81pt;height:42.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" filled="f" strokecolor="black [3213]" strokeweight="2pt"/>
            </w:pict>
          </mc:Fallback>
        </mc:AlternateContent>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p>
    <w:p w:rsidR="00C07389" w:rsidRPr="00CE4A15" w:rsidRDefault="00B824CB" w:rsidP="00C07389">
      <w:pPr>
        <w:rPr>
          <w:rFonts w:ascii="Arial" w:hAnsi="Arial" w:cs="Arial"/>
          <w:sz w:val="20"/>
          <w:szCs w:val="20"/>
        </w:rPr>
      </w:pP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t xml:space="preserve">         </w:t>
      </w:r>
      <w:r w:rsidRPr="00CE4A15">
        <w:rPr>
          <w:rFonts w:ascii="Arial" w:hAnsi="Arial" w:cs="Arial"/>
          <w:sz w:val="20"/>
          <w:szCs w:val="20"/>
        </w:rPr>
        <w:t>Biomechanics</w:t>
      </w:r>
      <w:r w:rsidR="00C07389" w:rsidRPr="00CE4A15">
        <w:rPr>
          <w:rFonts w:ascii="Arial" w:hAnsi="Arial" w:cs="Arial"/>
        </w:rPr>
        <w:tab/>
      </w:r>
      <w:r w:rsidR="00C07389" w:rsidRPr="00CE4A15">
        <w:rPr>
          <w:rFonts w:ascii="Arial" w:hAnsi="Arial" w:cs="Arial"/>
          <w:sz w:val="20"/>
          <w:szCs w:val="20"/>
        </w:rPr>
        <w:t>Movement Solution</w:t>
      </w:r>
      <w:r w:rsidR="00C07389" w:rsidRPr="00CE4A15">
        <w:rPr>
          <w:rFonts w:ascii="Arial" w:hAnsi="Arial" w:cs="Arial"/>
          <w:sz w:val="20"/>
          <w:szCs w:val="20"/>
        </w:rPr>
        <w:tab/>
      </w:r>
    </w:p>
    <w:p w:rsidR="00C07389" w:rsidRPr="00CE4A15" w:rsidRDefault="00B824CB" w:rsidP="00C07389">
      <w:pPr>
        <w:rPr>
          <w:rFonts w:ascii="Arial" w:hAnsi="Arial" w:cs="Arial"/>
        </w:rPr>
      </w:pP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r w:rsidRPr="00CE4A15">
        <w:rPr>
          <w:rFonts w:ascii="Arial" w:hAnsi="Arial" w:cs="Arial"/>
        </w:rPr>
        <w:tab/>
      </w:r>
    </w:p>
    <w:p w:rsidR="00C07389" w:rsidRPr="00CE4A15" w:rsidRDefault="00C07389"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18656" behindDoc="0" locked="0" layoutInCell="1" allowOverlap="1" wp14:anchorId="11A00328" wp14:editId="42A5CDF4">
                <wp:simplePos x="0" y="0"/>
                <wp:positionH relativeFrom="column">
                  <wp:posOffset>3342958</wp:posOffset>
                </wp:positionH>
                <wp:positionV relativeFrom="paragraph">
                  <wp:posOffset>117793</wp:posOffset>
                </wp:positionV>
                <wp:extent cx="377510" cy="45719"/>
                <wp:effectExtent l="13652" t="5398" r="36513" b="36512"/>
                <wp:wrapNone/>
                <wp:docPr id="38" name="Right Arrow 38"/>
                <wp:cNvGraphicFramePr/>
                <a:graphic xmlns:a="http://schemas.openxmlformats.org/drawingml/2006/main">
                  <a:graphicData uri="http://schemas.microsoft.com/office/word/2010/wordprocessingShape">
                    <wps:wsp>
                      <wps:cNvSpPr/>
                      <wps:spPr>
                        <a:xfrm rot="5400000">
                          <a:off x="0" y="0"/>
                          <a:ext cx="37751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B57D7" id="Right Arrow 38" o:spid="_x0000_s1026" type="#_x0000_t13" style="position:absolute;margin-left:263.25pt;margin-top:9.3pt;width:29.75pt;height:3.6pt;rotation:9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" adj="20292" fillcolor="#4f81bd [3204]" strokecolor="#243f60 [1604]" strokeweight="2pt"/>
            </w:pict>
          </mc:Fallback>
        </mc:AlternateContent>
      </w:r>
    </w:p>
    <w:p w:rsidR="00C07389" w:rsidRPr="00CE4A15" w:rsidRDefault="009131D7"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19680" behindDoc="0" locked="0" layoutInCell="1" allowOverlap="1" wp14:anchorId="46C66619" wp14:editId="44479D8E">
                <wp:simplePos x="0" y="0"/>
                <wp:positionH relativeFrom="column">
                  <wp:posOffset>257175</wp:posOffset>
                </wp:positionH>
                <wp:positionV relativeFrom="paragraph">
                  <wp:posOffset>82550</wp:posOffset>
                </wp:positionV>
                <wp:extent cx="866775" cy="273685"/>
                <wp:effectExtent l="0" t="0" r="28575" b="12065"/>
                <wp:wrapNone/>
                <wp:docPr id="40" name="Rectangle 40"/>
                <wp:cNvGraphicFramePr/>
                <a:graphic xmlns:a="http://schemas.openxmlformats.org/drawingml/2006/main">
                  <a:graphicData uri="http://schemas.microsoft.com/office/word/2010/wordprocessingShape">
                    <wps:wsp>
                      <wps:cNvSpPr/>
                      <wps:spPr>
                        <a:xfrm>
                          <a:off x="0" y="0"/>
                          <a:ext cx="866775" cy="2736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FE1D41" id="Rectangle 40" o:spid="_x0000_s1026" style="position:absolute;margin-left:20.25pt;margin-top:6.5pt;width:68.25pt;height:21.5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" filled="f" strokecolor="#243f60 [1604]" strokeweight="2pt"/>
            </w:pict>
          </mc:Fallback>
        </mc:AlternateContent>
      </w:r>
      <w:r w:rsidR="00C07389" w:rsidRPr="00CE4A15">
        <w:rPr>
          <w:rFonts w:ascii="Arial" w:hAnsi="Arial" w:cs="Arial"/>
          <w:noProof/>
          <w:lang w:val="en-AU" w:eastAsia="en-AU"/>
        </w:rPr>
        <mc:AlternateContent>
          <mc:Choice Requires="wps">
            <w:drawing>
              <wp:anchor distT="0" distB="0" distL="114300" distR="114300" simplePos="0" relativeHeight="251715584" behindDoc="0" locked="0" layoutInCell="1" allowOverlap="1" wp14:anchorId="6DDADADC" wp14:editId="000B263B">
                <wp:simplePos x="0" y="0"/>
                <wp:positionH relativeFrom="column">
                  <wp:posOffset>4448175</wp:posOffset>
                </wp:positionH>
                <wp:positionV relativeFrom="paragraph">
                  <wp:posOffset>96520</wp:posOffset>
                </wp:positionV>
                <wp:extent cx="866775" cy="273685"/>
                <wp:effectExtent l="0" t="0" r="28575" b="12065"/>
                <wp:wrapNone/>
                <wp:docPr id="39" name="Rectangle 39"/>
                <wp:cNvGraphicFramePr/>
                <a:graphic xmlns:a="http://schemas.openxmlformats.org/drawingml/2006/main">
                  <a:graphicData uri="http://schemas.microsoft.com/office/word/2010/wordprocessingShape">
                    <wps:wsp>
                      <wps:cNvSpPr/>
                      <wps:spPr>
                        <a:xfrm>
                          <a:off x="0" y="0"/>
                          <a:ext cx="866775" cy="2736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C54A7D" id="Rectangle 39" o:spid="_x0000_s1026" style="position:absolute;margin-left:350.25pt;margin-top:7.6pt;width:68.25pt;height:21.5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" filled="f" strokecolor="#243f60 [1604]" strokeweight="2pt"/>
            </w:pict>
          </mc:Fallback>
        </mc:AlternateContent>
      </w:r>
    </w:p>
    <w:p w:rsidR="00C07389" w:rsidRPr="00CE4A15" w:rsidRDefault="00C07389" w:rsidP="00C07389">
      <w:pPr>
        <w:rPr>
          <w:rFonts w:ascii="Arial" w:hAnsi="Arial" w:cs="Arial"/>
          <w:sz w:val="20"/>
          <w:szCs w:val="20"/>
        </w:rPr>
      </w:pPr>
      <w:r w:rsidRPr="00CE4A15">
        <w:rPr>
          <w:rFonts w:ascii="Arial" w:hAnsi="Arial" w:cs="Arial"/>
        </w:rPr>
        <w:tab/>
      </w:r>
      <w:r w:rsidR="00B824CB" w:rsidRPr="00CE4A15">
        <w:rPr>
          <w:rFonts w:ascii="Arial" w:hAnsi="Arial" w:cs="Arial"/>
          <w:sz w:val="20"/>
          <w:szCs w:val="20"/>
        </w:rPr>
        <w:t>Recover</w:t>
      </w:r>
      <w:r w:rsidR="00B824CB" w:rsidRPr="00CE4A15">
        <w:rPr>
          <w:rFonts w:ascii="Arial" w:hAnsi="Arial" w:cs="Arial"/>
          <w:sz w:val="20"/>
          <w:szCs w:val="20"/>
        </w:rPr>
        <w:tab/>
      </w:r>
      <w:r w:rsidR="00B824CB" w:rsidRPr="00CE4A15">
        <w:rPr>
          <w:rFonts w:ascii="Arial" w:hAnsi="Arial" w:cs="Arial"/>
          <w:sz w:val="20"/>
          <w:szCs w:val="20"/>
        </w:rPr>
        <w:tab/>
      </w:r>
      <w:r w:rsidR="00B824CB" w:rsidRPr="00CE4A15">
        <w:rPr>
          <w:rFonts w:ascii="Arial" w:hAnsi="Arial" w:cs="Arial"/>
          <w:sz w:val="20"/>
          <w:szCs w:val="20"/>
        </w:rPr>
        <w:tab/>
      </w:r>
      <w:r w:rsidR="00B824CB" w:rsidRPr="00CE4A15">
        <w:rPr>
          <w:rFonts w:ascii="Arial" w:hAnsi="Arial" w:cs="Arial"/>
          <w:sz w:val="20"/>
          <w:szCs w:val="20"/>
        </w:rPr>
        <w:tab/>
      </w:r>
      <w:r w:rsidR="00B824CB" w:rsidRPr="00CE4A15">
        <w:rPr>
          <w:rFonts w:ascii="Arial" w:hAnsi="Arial" w:cs="Arial"/>
          <w:sz w:val="20"/>
          <w:szCs w:val="20"/>
        </w:rPr>
        <w:tab/>
      </w:r>
      <w:r w:rsidR="00B824CB" w:rsidRPr="00CE4A15">
        <w:rPr>
          <w:rFonts w:ascii="Arial" w:hAnsi="Arial" w:cs="Arial"/>
          <w:sz w:val="20"/>
          <w:szCs w:val="20"/>
        </w:rPr>
        <w:tab/>
      </w:r>
      <w:r w:rsidR="00B824CB" w:rsidRPr="00CE4A15">
        <w:rPr>
          <w:rFonts w:ascii="Arial" w:hAnsi="Arial" w:cs="Arial"/>
          <w:sz w:val="20"/>
          <w:szCs w:val="20"/>
        </w:rPr>
        <w:tab/>
      </w:r>
      <w:r w:rsidR="00B824CB" w:rsidRPr="00CE4A15">
        <w:rPr>
          <w:rFonts w:ascii="Arial" w:hAnsi="Arial" w:cs="Arial"/>
          <w:sz w:val="20"/>
          <w:szCs w:val="20"/>
        </w:rPr>
        <w:tab/>
      </w:r>
      <w:r w:rsidRPr="00CE4A15">
        <w:rPr>
          <w:rFonts w:ascii="Arial" w:hAnsi="Arial" w:cs="Arial"/>
          <w:sz w:val="20"/>
          <w:szCs w:val="20"/>
        </w:rPr>
        <w:t>React</w:t>
      </w:r>
    </w:p>
    <w:p w:rsidR="00C07389" w:rsidRPr="00CE4A15" w:rsidRDefault="00C07389" w:rsidP="00C07389">
      <w:pPr>
        <w:ind w:left="4320" w:firstLine="720"/>
        <w:rPr>
          <w:rFonts w:ascii="Arial" w:hAnsi="Arial" w:cs="Arial"/>
          <w:sz w:val="20"/>
          <w:szCs w:val="20"/>
        </w:rPr>
      </w:pPr>
      <w:r w:rsidRPr="00CE4A15">
        <w:rPr>
          <w:rFonts w:ascii="Arial" w:hAnsi="Arial" w:cs="Arial"/>
          <w:noProof/>
          <w:lang w:val="en-AU" w:eastAsia="en-AU"/>
        </w:rPr>
        <mc:AlternateContent>
          <mc:Choice Requires="wps">
            <w:drawing>
              <wp:anchor distT="0" distB="0" distL="114300" distR="114300" simplePos="0" relativeHeight="251722752" behindDoc="0" locked="0" layoutInCell="1" allowOverlap="1" wp14:anchorId="0A743B36" wp14:editId="28104C4D">
                <wp:simplePos x="0" y="0"/>
                <wp:positionH relativeFrom="column">
                  <wp:posOffset>742949</wp:posOffset>
                </wp:positionH>
                <wp:positionV relativeFrom="paragraph">
                  <wp:posOffset>134620</wp:posOffset>
                </wp:positionV>
                <wp:extent cx="9525" cy="1028700"/>
                <wp:effectExtent l="19050" t="19050" r="28575" b="19050"/>
                <wp:wrapNone/>
                <wp:docPr id="41" name="Straight Connector 41"/>
                <wp:cNvGraphicFramePr/>
                <a:graphic xmlns:a="http://schemas.openxmlformats.org/drawingml/2006/main">
                  <a:graphicData uri="http://schemas.microsoft.com/office/word/2010/wordprocessingShape">
                    <wps:wsp>
                      <wps:cNvCnPr/>
                      <wps:spPr>
                        <a:xfrm flipH="1" flipV="1">
                          <a:off x="0" y="0"/>
                          <a:ext cx="9525" cy="102870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CFDAA" id="Straight Connector 41" o:spid="_x0000_s1026" style="position:absolute;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5pt,10.6pt" to="59.25pt,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" strokecolor="#4579b8 [3044]" strokeweight="3pt"/>
            </w:pict>
          </mc:Fallback>
        </mc:AlternateContent>
      </w:r>
      <w:r w:rsidRPr="00CE4A15">
        <w:rPr>
          <w:rFonts w:ascii="Arial" w:hAnsi="Arial" w:cs="Arial"/>
        </w:rPr>
        <w:t>[</w:t>
      </w:r>
      <w:r w:rsidRPr="00CE4A15">
        <w:rPr>
          <w:rFonts w:ascii="Arial" w:hAnsi="Arial" w:cs="Arial"/>
          <w:sz w:val="20"/>
          <w:szCs w:val="20"/>
        </w:rPr>
        <w:t>Tactical action]</w:t>
      </w:r>
    </w:p>
    <w:p w:rsidR="00C07389" w:rsidRPr="00CE4A15" w:rsidRDefault="00C07389" w:rsidP="00C07389">
      <w:pPr>
        <w:rPr>
          <w:rFonts w:ascii="Arial" w:hAnsi="Arial" w:cs="Arial"/>
          <w:sz w:val="20"/>
          <w:szCs w:val="20"/>
        </w:rPr>
      </w:pP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t>Movement Response</w:t>
      </w:r>
    </w:p>
    <w:p w:rsidR="00C07389" w:rsidRPr="00CE4A15" w:rsidRDefault="00C07389" w:rsidP="00C07389">
      <w:pPr>
        <w:ind w:left="4320" w:firstLine="720"/>
        <w:rPr>
          <w:rFonts w:ascii="Arial" w:hAnsi="Arial" w:cs="Arial"/>
          <w:sz w:val="20"/>
          <w:szCs w:val="20"/>
        </w:rPr>
      </w:pPr>
      <w:r w:rsidRPr="00CE4A15">
        <w:rPr>
          <w:rFonts w:ascii="Arial" w:hAnsi="Arial" w:cs="Arial"/>
          <w:noProof/>
          <w:sz w:val="20"/>
          <w:szCs w:val="20"/>
          <w:lang w:val="en-AU" w:eastAsia="en-AU"/>
        </w:rPr>
        <mc:AlternateContent>
          <mc:Choice Requires="wps">
            <w:drawing>
              <wp:anchor distT="0" distB="0" distL="114300" distR="114300" simplePos="0" relativeHeight="251726848" behindDoc="0" locked="0" layoutInCell="1" allowOverlap="1" wp14:anchorId="144BFCF8" wp14:editId="42346526">
                <wp:simplePos x="0" y="0"/>
                <wp:positionH relativeFrom="column">
                  <wp:posOffset>2124075</wp:posOffset>
                </wp:positionH>
                <wp:positionV relativeFrom="paragraph">
                  <wp:posOffset>10160</wp:posOffset>
                </wp:positionV>
                <wp:extent cx="933450" cy="542925"/>
                <wp:effectExtent l="0" t="0" r="19050" b="28575"/>
                <wp:wrapNone/>
                <wp:docPr id="42" name="Oval 42"/>
                <wp:cNvGraphicFramePr/>
                <a:graphic xmlns:a="http://schemas.openxmlformats.org/drawingml/2006/main">
                  <a:graphicData uri="http://schemas.microsoft.com/office/word/2010/wordprocessingShape">
                    <wps:wsp>
                      <wps:cNvSpPr/>
                      <wps:spPr>
                        <a:xfrm>
                          <a:off x="0" y="0"/>
                          <a:ext cx="933450" cy="5429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CB5C22" id="Oval 42" o:spid="_x0000_s1026" style="position:absolute;margin-left:167.25pt;margin-top:.8pt;width:73.5pt;height:42.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" filled="f" strokecolor="black [3213]" strokeweight="2pt"/>
            </w:pict>
          </mc:Fallback>
        </mc:AlternateContent>
      </w:r>
    </w:p>
    <w:p w:rsidR="00C07389" w:rsidRPr="00CE4A15" w:rsidRDefault="00C07389" w:rsidP="00C07389">
      <w:pPr>
        <w:ind w:left="2880" w:firstLine="720"/>
        <w:rPr>
          <w:rFonts w:ascii="Arial" w:hAnsi="Arial" w:cs="Arial"/>
          <w:sz w:val="20"/>
          <w:szCs w:val="20"/>
        </w:rPr>
      </w:pPr>
      <w:r w:rsidRPr="00CE4A15">
        <w:rPr>
          <w:rFonts w:ascii="Arial" w:hAnsi="Arial" w:cs="Arial"/>
          <w:sz w:val="20"/>
          <w:szCs w:val="20"/>
        </w:rPr>
        <w:t>Behaviour</w:t>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t xml:space="preserve">     Result</w:t>
      </w:r>
    </w:p>
    <w:p w:rsidR="00C07389" w:rsidRPr="00CE4A15" w:rsidRDefault="00C07389" w:rsidP="00C07389">
      <w:pPr>
        <w:ind w:left="6480" w:firstLine="720"/>
        <w:rPr>
          <w:rFonts w:ascii="Arial" w:hAnsi="Arial" w:cs="Arial"/>
          <w:sz w:val="20"/>
          <w:szCs w:val="20"/>
        </w:rPr>
      </w:pPr>
    </w:p>
    <w:p w:rsidR="00C07389" w:rsidRPr="00CE4A15" w:rsidRDefault="00C07389" w:rsidP="00C07389">
      <w:pPr>
        <w:rPr>
          <w:rFonts w:ascii="Arial" w:hAnsi="Arial" w:cs="Arial"/>
          <w:sz w:val="20"/>
          <w:szCs w:val="20"/>
        </w:rPr>
      </w:pP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r>
      <w:r w:rsidRPr="00CE4A15">
        <w:rPr>
          <w:rFonts w:ascii="Arial" w:hAnsi="Arial" w:cs="Arial"/>
          <w:sz w:val="20"/>
          <w:szCs w:val="20"/>
        </w:rPr>
        <w:tab/>
        <w:t>Advantageous</w:t>
      </w:r>
      <w:r w:rsidRPr="00CE4A15">
        <w:rPr>
          <w:rFonts w:ascii="Arial" w:hAnsi="Arial" w:cs="Arial"/>
          <w:sz w:val="20"/>
          <w:szCs w:val="20"/>
        </w:rPr>
        <w:tab/>
        <w:t xml:space="preserve">     Neutral</w:t>
      </w:r>
      <w:r w:rsidRPr="00CE4A15">
        <w:rPr>
          <w:rFonts w:ascii="Arial" w:hAnsi="Arial" w:cs="Arial"/>
          <w:sz w:val="20"/>
          <w:szCs w:val="20"/>
        </w:rPr>
        <w:tab/>
        <w:t>Negative</w:t>
      </w:r>
    </w:p>
    <w:p w:rsidR="00C07389" w:rsidRPr="00CE4A15" w:rsidRDefault="00C07389"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20704" behindDoc="0" locked="0" layoutInCell="1" allowOverlap="1" wp14:anchorId="6F193F57" wp14:editId="369FD2F5">
                <wp:simplePos x="0" y="0"/>
                <wp:positionH relativeFrom="column">
                  <wp:posOffset>4362450</wp:posOffset>
                </wp:positionH>
                <wp:positionV relativeFrom="paragraph">
                  <wp:posOffset>120015</wp:posOffset>
                </wp:positionV>
                <wp:extent cx="0" cy="200025"/>
                <wp:effectExtent l="19050" t="0" r="19050" b="28575"/>
                <wp:wrapNone/>
                <wp:docPr id="43" name="Straight Connector 43"/>
                <wp:cNvGraphicFramePr/>
                <a:graphic xmlns:a="http://schemas.openxmlformats.org/drawingml/2006/main">
                  <a:graphicData uri="http://schemas.microsoft.com/office/word/2010/wordprocessingShape">
                    <wps:wsp>
                      <wps:cNvCnPr/>
                      <wps:spPr>
                        <a:xfrm>
                          <a:off x="0" y="0"/>
                          <a:ext cx="0" cy="20002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A25BDE" id="Straight Connector 43"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43.5pt,9.45pt" to="343.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" strokecolor="#4579b8 [3044]" strokeweight="3pt"/>
            </w:pict>
          </mc:Fallback>
        </mc:AlternateContent>
      </w:r>
      <w:r w:rsidRPr="00CE4A15">
        <w:rPr>
          <w:rFonts w:ascii="Arial" w:hAnsi="Arial" w:cs="Arial"/>
          <w:noProof/>
          <w:lang w:val="en-AU" w:eastAsia="en-AU"/>
        </w:rPr>
        <mc:AlternateContent>
          <mc:Choice Requires="wps">
            <w:drawing>
              <wp:anchor distT="0" distB="0" distL="114300" distR="114300" simplePos="0" relativeHeight="251717632" behindDoc="0" locked="0" layoutInCell="1" allowOverlap="1" wp14:anchorId="2C6CDFA4" wp14:editId="67CC59DD">
                <wp:simplePos x="0" y="0"/>
                <wp:positionH relativeFrom="column">
                  <wp:posOffset>3219450</wp:posOffset>
                </wp:positionH>
                <wp:positionV relativeFrom="paragraph">
                  <wp:posOffset>123190</wp:posOffset>
                </wp:positionV>
                <wp:extent cx="2466975" cy="19050"/>
                <wp:effectExtent l="19050" t="19050" r="28575" b="19050"/>
                <wp:wrapNone/>
                <wp:docPr id="44" name="Straight Connector 44"/>
                <wp:cNvGraphicFramePr/>
                <a:graphic xmlns:a="http://schemas.openxmlformats.org/drawingml/2006/main">
                  <a:graphicData uri="http://schemas.microsoft.com/office/word/2010/wordprocessingShape">
                    <wps:wsp>
                      <wps:cNvCnPr/>
                      <wps:spPr>
                        <a:xfrm>
                          <a:off x="0" y="0"/>
                          <a:ext cx="2466975" cy="1905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05D59C" id="Straight Connector 44"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5pt,9.7pt" to="447.7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" strokecolor="#4579b8 [3044]" strokeweight="3pt"/>
            </w:pict>
          </mc:Fallback>
        </mc:AlternateContent>
      </w:r>
    </w:p>
    <w:p w:rsidR="00C07389" w:rsidRPr="00CE4A15" w:rsidRDefault="00C07389" w:rsidP="00C07389">
      <w:pPr>
        <w:rPr>
          <w:rFonts w:ascii="Arial" w:hAnsi="Arial" w:cs="Arial"/>
        </w:rPr>
      </w:pPr>
      <w:r w:rsidRPr="00CE4A15">
        <w:rPr>
          <w:rFonts w:ascii="Arial" w:hAnsi="Arial" w:cs="Arial"/>
          <w:noProof/>
          <w:lang w:val="en-AU" w:eastAsia="en-AU"/>
        </w:rPr>
        <mc:AlternateContent>
          <mc:Choice Requires="wps">
            <w:drawing>
              <wp:anchor distT="0" distB="0" distL="114300" distR="114300" simplePos="0" relativeHeight="251723776" behindDoc="0" locked="0" layoutInCell="1" allowOverlap="1" wp14:anchorId="25A05179" wp14:editId="12624ECD">
                <wp:simplePos x="0" y="0"/>
                <wp:positionH relativeFrom="column">
                  <wp:posOffset>742950</wp:posOffset>
                </wp:positionH>
                <wp:positionV relativeFrom="paragraph">
                  <wp:posOffset>112395</wp:posOffset>
                </wp:positionV>
                <wp:extent cx="3609975" cy="28575"/>
                <wp:effectExtent l="19050" t="19050" r="28575" b="28575"/>
                <wp:wrapNone/>
                <wp:docPr id="45" name="Straight Connector 45"/>
                <wp:cNvGraphicFramePr/>
                <a:graphic xmlns:a="http://schemas.openxmlformats.org/drawingml/2006/main">
                  <a:graphicData uri="http://schemas.microsoft.com/office/word/2010/wordprocessingShape">
                    <wps:wsp>
                      <wps:cNvCnPr/>
                      <wps:spPr>
                        <a:xfrm>
                          <a:off x="0" y="0"/>
                          <a:ext cx="3609975" cy="2857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00968A" id="Straight Connector 45"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5pt,8.85pt" to="342.7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" strokecolor="#4579b8 [3044]" strokeweight="3pt"/>
            </w:pict>
          </mc:Fallback>
        </mc:AlternateContent>
      </w:r>
    </w:p>
    <w:p w:rsidR="00C07389" w:rsidRPr="00CE4A15" w:rsidRDefault="00C07389" w:rsidP="00C07389">
      <w:pPr>
        <w:rPr>
          <w:rFonts w:ascii="Arial" w:hAnsi="Arial" w:cs="Arial"/>
          <w:b/>
        </w:rPr>
      </w:pPr>
    </w:p>
    <w:p w:rsidR="00C07389" w:rsidRPr="00CE4A15" w:rsidRDefault="00C07389" w:rsidP="00C07389">
      <w:pPr>
        <w:spacing w:after="120"/>
        <w:rPr>
          <w:rFonts w:ascii="Arial" w:hAnsi="Arial" w:cs="Arial"/>
        </w:rPr>
      </w:pPr>
    </w:p>
    <w:p w:rsidR="009131D7" w:rsidRPr="00CE4A15" w:rsidRDefault="008E6977" w:rsidP="00C07389">
      <w:pPr>
        <w:spacing w:after="120"/>
        <w:rPr>
          <w:rFonts w:asciiTheme="minorHAnsi" w:hAnsiTheme="minorHAnsi" w:cstheme="minorHAnsi"/>
          <w:sz w:val="20"/>
          <w:szCs w:val="20"/>
        </w:rPr>
      </w:pPr>
      <w:r w:rsidRPr="00CE4A15">
        <w:rPr>
          <w:rFonts w:asciiTheme="minorHAnsi" w:hAnsiTheme="minorHAnsi" w:cstheme="minorHAnsi"/>
          <w:sz w:val="20"/>
          <w:szCs w:val="20"/>
        </w:rPr>
        <w:t xml:space="preserve">The model of skilled behavior presented in table 3 captures skill acquisition and the emergent </w:t>
      </w:r>
      <w:proofErr w:type="spellStart"/>
      <w:r w:rsidRPr="00CE4A15">
        <w:rPr>
          <w:rFonts w:asciiTheme="minorHAnsi" w:hAnsiTheme="minorHAnsi" w:cstheme="minorHAnsi"/>
          <w:sz w:val="20"/>
          <w:szCs w:val="20"/>
        </w:rPr>
        <w:t>behaviour</w:t>
      </w:r>
      <w:proofErr w:type="spellEnd"/>
      <w:r w:rsidRPr="00CE4A15">
        <w:rPr>
          <w:rFonts w:asciiTheme="minorHAnsi" w:hAnsiTheme="minorHAnsi" w:cstheme="minorHAnsi"/>
          <w:sz w:val="20"/>
          <w:szCs w:val="20"/>
        </w:rPr>
        <w:t xml:space="preserve"> of skill in games as a complex undertaking. </w:t>
      </w:r>
      <w:r w:rsidR="009131D7" w:rsidRPr="00CE4A15">
        <w:rPr>
          <w:rFonts w:asciiTheme="minorHAnsi" w:hAnsiTheme="minorHAnsi" w:cstheme="minorHAnsi"/>
          <w:sz w:val="20"/>
          <w:szCs w:val="20"/>
        </w:rPr>
        <w:t>My personal experience of many hours working with teachers and coaches, observations of practice while on teaching rounds</w:t>
      </w:r>
      <w:r w:rsidRPr="00CE4A15">
        <w:rPr>
          <w:rFonts w:asciiTheme="minorHAnsi" w:hAnsiTheme="minorHAnsi" w:cstheme="minorHAnsi"/>
          <w:sz w:val="20"/>
          <w:szCs w:val="20"/>
        </w:rPr>
        <w:t>,</w:t>
      </w:r>
      <w:r w:rsidR="009131D7" w:rsidRPr="00CE4A15">
        <w:rPr>
          <w:rFonts w:asciiTheme="minorHAnsi" w:hAnsiTheme="minorHAnsi" w:cstheme="minorHAnsi"/>
          <w:sz w:val="20"/>
          <w:szCs w:val="20"/>
        </w:rPr>
        <w:t xml:space="preserve"> and as an active coach, </w:t>
      </w:r>
      <w:r w:rsidRPr="00CE4A15">
        <w:rPr>
          <w:rFonts w:asciiTheme="minorHAnsi" w:hAnsiTheme="minorHAnsi" w:cstheme="minorHAnsi"/>
          <w:sz w:val="20"/>
          <w:szCs w:val="20"/>
        </w:rPr>
        <w:t xml:space="preserve">is that </w:t>
      </w:r>
      <w:r w:rsidR="009131D7" w:rsidRPr="00CE4A15">
        <w:rPr>
          <w:rFonts w:asciiTheme="minorHAnsi" w:hAnsiTheme="minorHAnsi" w:cstheme="minorHAnsi"/>
          <w:sz w:val="20"/>
          <w:szCs w:val="20"/>
        </w:rPr>
        <w:t>the game-based pedagogical concept is frequently interpreted by practitioners as little more than the pedagogy of small-sided and modified games</w:t>
      </w:r>
      <w:r w:rsidRPr="00CE4A15">
        <w:rPr>
          <w:rFonts w:asciiTheme="minorHAnsi" w:hAnsiTheme="minorHAnsi" w:cstheme="minorHAnsi"/>
          <w:sz w:val="20"/>
          <w:szCs w:val="20"/>
        </w:rPr>
        <w:t xml:space="preserve"> where players are often left to “figure it out” for themselves. The second part of the paper addresses this conceptual confusion.</w:t>
      </w:r>
    </w:p>
    <w:p w:rsidR="009131D7" w:rsidRPr="00CE4A15" w:rsidRDefault="00625950" w:rsidP="00C07389">
      <w:pPr>
        <w:spacing w:after="120"/>
        <w:rPr>
          <w:rFonts w:asciiTheme="minorHAnsi" w:hAnsiTheme="minorHAnsi" w:cstheme="minorHAnsi"/>
          <w:sz w:val="20"/>
          <w:szCs w:val="20"/>
        </w:rPr>
      </w:pPr>
      <w:r w:rsidRPr="00CE4A15">
        <w:rPr>
          <w:rFonts w:asciiTheme="minorHAnsi" w:hAnsiTheme="minorHAnsi" w:cstheme="minorHAnsi"/>
          <w:sz w:val="20"/>
          <w:szCs w:val="20"/>
        </w:rPr>
        <w:t>There is a growing movement advocating for play</w:t>
      </w:r>
      <w:r w:rsidR="003A0F2E" w:rsidRPr="00CE4A15">
        <w:rPr>
          <w:rFonts w:asciiTheme="minorHAnsi" w:hAnsiTheme="minorHAnsi" w:cstheme="minorHAnsi"/>
          <w:sz w:val="20"/>
          <w:szCs w:val="20"/>
        </w:rPr>
        <w:t>/game</w:t>
      </w:r>
      <w:r w:rsidRPr="00CE4A15">
        <w:rPr>
          <w:rFonts w:asciiTheme="minorHAnsi" w:hAnsiTheme="minorHAnsi" w:cstheme="minorHAnsi"/>
          <w:sz w:val="20"/>
          <w:szCs w:val="20"/>
        </w:rPr>
        <w:t>-based approaches</w:t>
      </w:r>
      <w:r w:rsidR="002472F9" w:rsidRPr="00CE4A15">
        <w:rPr>
          <w:rFonts w:asciiTheme="minorHAnsi" w:hAnsiTheme="minorHAnsi" w:cstheme="minorHAnsi"/>
          <w:sz w:val="20"/>
          <w:szCs w:val="20"/>
        </w:rPr>
        <w:t xml:space="preserve">. Pedagogical approaches like the Game Sense approach are frequently presented as approaches where players learn through </w:t>
      </w:r>
      <w:r w:rsidR="002472F9" w:rsidRPr="00CE4A15">
        <w:rPr>
          <w:rFonts w:asciiTheme="minorHAnsi" w:hAnsiTheme="minorHAnsi" w:cstheme="minorHAnsi"/>
          <w:sz w:val="20"/>
          <w:szCs w:val="20"/>
        </w:rPr>
        <w:lastRenderedPageBreak/>
        <w:t>play (Kidman &amp; Lombardo, 2010)</w:t>
      </w:r>
      <w:r w:rsidR="003F27F4" w:rsidRPr="00CE4A15">
        <w:rPr>
          <w:rFonts w:asciiTheme="minorHAnsi" w:hAnsiTheme="minorHAnsi" w:cstheme="minorHAnsi"/>
          <w:sz w:val="20"/>
          <w:szCs w:val="20"/>
        </w:rPr>
        <w:t xml:space="preserve"> with the “game as teacher” (</w:t>
      </w:r>
      <w:proofErr w:type="spellStart"/>
      <w:r w:rsidR="003F27F4" w:rsidRPr="00CE4A15">
        <w:rPr>
          <w:rFonts w:asciiTheme="minorHAnsi" w:hAnsiTheme="minorHAnsi" w:cstheme="minorHAnsi"/>
          <w:sz w:val="20"/>
          <w:szCs w:val="20"/>
        </w:rPr>
        <w:t>Storey</w:t>
      </w:r>
      <w:proofErr w:type="spellEnd"/>
      <w:r w:rsidR="003F27F4" w:rsidRPr="00CE4A15">
        <w:rPr>
          <w:rFonts w:asciiTheme="minorHAnsi" w:hAnsiTheme="minorHAnsi" w:cstheme="minorHAnsi"/>
          <w:sz w:val="20"/>
          <w:szCs w:val="20"/>
        </w:rPr>
        <w:t xml:space="preserve"> &amp; Butler, 2010</w:t>
      </w:r>
      <w:r w:rsidR="00B30BCF" w:rsidRPr="00CE4A15">
        <w:rPr>
          <w:rFonts w:asciiTheme="minorHAnsi" w:hAnsiTheme="minorHAnsi" w:cstheme="minorHAnsi"/>
          <w:sz w:val="20"/>
          <w:szCs w:val="20"/>
        </w:rPr>
        <w:t>; Hopper &amp; Sanford, 2010)</w:t>
      </w:r>
      <w:r w:rsidR="002472F9" w:rsidRPr="00CE4A15">
        <w:rPr>
          <w:rFonts w:asciiTheme="minorHAnsi" w:hAnsiTheme="minorHAnsi" w:cstheme="minorHAnsi"/>
          <w:sz w:val="20"/>
          <w:szCs w:val="20"/>
        </w:rPr>
        <w:t>. H</w:t>
      </w:r>
      <w:r w:rsidRPr="00CE4A15">
        <w:rPr>
          <w:rFonts w:asciiTheme="minorHAnsi" w:hAnsiTheme="minorHAnsi" w:cstheme="minorHAnsi"/>
          <w:sz w:val="20"/>
          <w:szCs w:val="20"/>
        </w:rPr>
        <w:t xml:space="preserve">owever, the evidence for the presumptions of learning through play and self-discovery are not apparent (McNamara, Collins &amp; Giblin, 2015). </w:t>
      </w:r>
      <w:r w:rsidR="00D24DB0" w:rsidRPr="00CE4A15">
        <w:rPr>
          <w:rFonts w:asciiTheme="minorHAnsi" w:hAnsiTheme="minorHAnsi" w:cstheme="minorHAnsi"/>
          <w:sz w:val="20"/>
          <w:szCs w:val="20"/>
        </w:rPr>
        <w:t xml:space="preserve">There is research to support the role of structured instruction in developing the movement learning and interaction between actual competence, feelings of competence that </w:t>
      </w:r>
      <w:r w:rsidR="00BE0AA0" w:rsidRPr="00CE4A15">
        <w:rPr>
          <w:rFonts w:asciiTheme="minorHAnsi" w:hAnsiTheme="minorHAnsi" w:cstheme="minorHAnsi"/>
          <w:sz w:val="20"/>
          <w:szCs w:val="20"/>
        </w:rPr>
        <w:t xml:space="preserve">may </w:t>
      </w:r>
      <w:r w:rsidR="00D24DB0" w:rsidRPr="00CE4A15">
        <w:rPr>
          <w:rFonts w:asciiTheme="minorHAnsi" w:hAnsiTheme="minorHAnsi" w:cstheme="minorHAnsi"/>
          <w:sz w:val="20"/>
          <w:szCs w:val="20"/>
        </w:rPr>
        <w:t xml:space="preserve">predict engagement in physical activity (Barnett, Morgan, van </w:t>
      </w:r>
      <w:proofErr w:type="spellStart"/>
      <w:r w:rsidR="00D24DB0" w:rsidRPr="00CE4A15">
        <w:rPr>
          <w:rFonts w:asciiTheme="minorHAnsi" w:hAnsiTheme="minorHAnsi" w:cstheme="minorHAnsi"/>
          <w:sz w:val="20"/>
          <w:szCs w:val="20"/>
        </w:rPr>
        <w:t>Beurden</w:t>
      </w:r>
      <w:proofErr w:type="spellEnd"/>
      <w:r w:rsidR="00D24DB0" w:rsidRPr="00CE4A15">
        <w:rPr>
          <w:rFonts w:asciiTheme="minorHAnsi" w:hAnsiTheme="minorHAnsi" w:cstheme="minorHAnsi"/>
          <w:sz w:val="20"/>
          <w:szCs w:val="20"/>
        </w:rPr>
        <w:t xml:space="preserve"> &amp; Beard, 2008</w:t>
      </w:r>
      <w:r w:rsidR="00BE0AA0" w:rsidRPr="00CE4A15">
        <w:rPr>
          <w:rFonts w:asciiTheme="minorHAnsi" w:hAnsiTheme="minorHAnsi" w:cstheme="minorHAnsi"/>
          <w:sz w:val="20"/>
          <w:szCs w:val="20"/>
        </w:rPr>
        <w:t xml:space="preserve">; Barnett, Morgan, van </w:t>
      </w:r>
      <w:proofErr w:type="spellStart"/>
      <w:r w:rsidR="00BE0AA0" w:rsidRPr="00CE4A15">
        <w:rPr>
          <w:rFonts w:asciiTheme="minorHAnsi" w:hAnsiTheme="minorHAnsi" w:cstheme="minorHAnsi"/>
          <w:sz w:val="20"/>
          <w:szCs w:val="20"/>
        </w:rPr>
        <w:t>Beurden</w:t>
      </w:r>
      <w:proofErr w:type="spellEnd"/>
      <w:r w:rsidR="00BE0AA0" w:rsidRPr="00CE4A15">
        <w:rPr>
          <w:rFonts w:asciiTheme="minorHAnsi" w:hAnsiTheme="minorHAnsi" w:cstheme="minorHAnsi"/>
          <w:sz w:val="20"/>
          <w:szCs w:val="20"/>
        </w:rPr>
        <w:t xml:space="preserve"> &amp; </w:t>
      </w:r>
      <w:proofErr w:type="spellStart"/>
      <w:r w:rsidR="00BE0AA0" w:rsidRPr="00CE4A15">
        <w:rPr>
          <w:rFonts w:asciiTheme="minorHAnsi" w:hAnsiTheme="minorHAnsi" w:cstheme="minorHAnsi"/>
          <w:sz w:val="20"/>
          <w:szCs w:val="20"/>
        </w:rPr>
        <w:t>Lubans</w:t>
      </w:r>
      <w:proofErr w:type="spellEnd"/>
      <w:r w:rsidR="00BE0AA0" w:rsidRPr="00CE4A15">
        <w:rPr>
          <w:rFonts w:asciiTheme="minorHAnsi" w:hAnsiTheme="minorHAnsi" w:cstheme="minorHAnsi"/>
          <w:sz w:val="20"/>
          <w:szCs w:val="20"/>
        </w:rPr>
        <w:t xml:space="preserve">, 2010; </w:t>
      </w:r>
      <w:proofErr w:type="spellStart"/>
      <w:r w:rsidR="006763B1" w:rsidRPr="00CE4A15">
        <w:rPr>
          <w:rFonts w:asciiTheme="minorHAnsi" w:hAnsiTheme="minorHAnsi" w:cstheme="minorHAnsi"/>
          <w:sz w:val="20"/>
          <w:szCs w:val="20"/>
        </w:rPr>
        <w:t>Pesce</w:t>
      </w:r>
      <w:proofErr w:type="spellEnd"/>
      <w:r w:rsidR="006763B1" w:rsidRPr="00CE4A15">
        <w:rPr>
          <w:rFonts w:asciiTheme="minorHAnsi" w:hAnsiTheme="minorHAnsi" w:cstheme="minorHAnsi"/>
          <w:sz w:val="20"/>
          <w:szCs w:val="20"/>
        </w:rPr>
        <w:t xml:space="preserve"> et al., 2016; </w:t>
      </w:r>
      <w:proofErr w:type="spellStart"/>
      <w:r w:rsidR="00BE0AA0" w:rsidRPr="00CE4A15">
        <w:rPr>
          <w:rFonts w:asciiTheme="minorHAnsi" w:hAnsiTheme="minorHAnsi" w:cstheme="minorHAnsi"/>
          <w:sz w:val="20"/>
          <w:szCs w:val="20"/>
        </w:rPr>
        <w:t>Stodden</w:t>
      </w:r>
      <w:proofErr w:type="spellEnd"/>
      <w:r w:rsidR="00BE0AA0" w:rsidRPr="00CE4A15">
        <w:rPr>
          <w:rFonts w:asciiTheme="minorHAnsi" w:hAnsiTheme="minorHAnsi" w:cstheme="minorHAnsi"/>
          <w:sz w:val="20"/>
          <w:szCs w:val="20"/>
        </w:rPr>
        <w:t xml:space="preserve"> et al., 2008</w:t>
      </w:r>
      <w:r w:rsidR="00D24DB0" w:rsidRPr="00CE4A15">
        <w:rPr>
          <w:rFonts w:asciiTheme="minorHAnsi" w:hAnsiTheme="minorHAnsi" w:cstheme="minorHAnsi"/>
          <w:sz w:val="20"/>
          <w:szCs w:val="20"/>
        </w:rPr>
        <w:t>)</w:t>
      </w:r>
      <w:r w:rsidR="000B1C5F" w:rsidRPr="00CE4A15">
        <w:rPr>
          <w:rFonts w:asciiTheme="minorHAnsi" w:hAnsiTheme="minorHAnsi" w:cstheme="minorHAnsi"/>
          <w:sz w:val="20"/>
          <w:szCs w:val="20"/>
        </w:rPr>
        <w:t>. I therefore argue that t</w:t>
      </w:r>
      <w:r w:rsidR="00F3768B" w:rsidRPr="00CE4A15">
        <w:rPr>
          <w:rFonts w:asciiTheme="minorHAnsi" w:hAnsiTheme="minorHAnsi" w:cstheme="minorHAnsi"/>
          <w:sz w:val="20"/>
          <w:szCs w:val="20"/>
        </w:rPr>
        <w:t xml:space="preserve">he </w:t>
      </w:r>
      <w:r w:rsidR="000B1C5F" w:rsidRPr="00CE4A15">
        <w:rPr>
          <w:rFonts w:asciiTheme="minorHAnsi" w:hAnsiTheme="minorHAnsi" w:cstheme="minorHAnsi"/>
          <w:sz w:val="20"/>
          <w:szCs w:val="20"/>
        </w:rPr>
        <w:t xml:space="preserve">pedagogical </w:t>
      </w:r>
      <w:r w:rsidR="00F3768B" w:rsidRPr="00CE4A15">
        <w:rPr>
          <w:rFonts w:asciiTheme="minorHAnsi" w:hAnsiTheme="minorHAnsi" w:cstheme="minorHAnsi"/>
          <w:sz w:val="20"/>
          <w:szCs w:val="20"/>
        </w:rPr>
        <w:t xml:space="preserve">act of </w:t>
      </w:r>
      <w:r w:rsidR="00651F32" w:rsidRPr="00CE4A15">
        <w:rPr>
          <w:rFonts w:asciiTheme="minorHAnsi" w:hAnsiTheme="minorHAnsi" w:cstheme="minorHAnsi"/>
          <w:sz w:val="20"/>
          <w:szCs w:val="20"/>
        </w:rPr>
        <w:t xml:space="preserve">the Game Sense approach in </w:t>
      </w:r>
      <w:r w:rsidR="000B1C5F" w:rsidRPr="00CE4A15">
        <w:rPr>
          <w:rFonts w:asciiTheme="minorHAnsi" w:hAnsiTheme="minorHAnsi" w:cstheme="minorHAnsi"/>
          <w:sz w:val="20"/>
          <w:szCs w:val="20"/>
        </w:rPr>
        <w:t xml:space="preserve">physical education </w:t>
      </w:r>
      <w:r w:rsidR="00546A6E" w:rsidRPr="00CE4A15">
        <w:rPr>
          <w:rFonts w:asciiTheme="minorHAnsi" w:hAnsiTheme="minorHAnsi" w:cstheme="minorHAnsi"/>
          <w:sz w:val="20"/>
          <w:szCs w:val="20"/>
        </w:rPr>
        <w:t xml:space="preserve">(PE) </w:t>
      </w:r>
      <w:r w:rsidR="000B1C5F" w:rsidRPr="00CE4A15">
        <w:rPr>
          <w:rFonts w:asciiTheme="minorHAnsi" w:hAnsiTheme="minorHAnsi" w:cstheme="minorHAnsi"/>
          <w:sz w:val="20"/>
          <w:szCs w:val="20"/>
        </w:rPr>
        <w:t>teaching and sport coaching</w:t>
      </w:r>
      <w:r w:rsidR="00F3768B" w:rsidRPr="00CE4A15">
        <w:rPr>
          <w:rFonts w:asciiTheme="minorHAnsi" w:hAnsiTheme="minorHAnsi" w:cstheme="minorHAnsi"/>
          <w:sz w:val="20"/>
          <w:szCs w:val="20"/>
        </w:rPr>
        <w:t xml:space="preserve"> </w:t>
      </w:r>
      <w:r w:rsidR="00651F32" w:rsidRPr="00CE4A15">
        <w:rPr>
          <w:rFonts w:asciiTheme="minorHAnsi" w:hAnsiTheme="minorHAnsi" w:cstheme="minorHAnsi"/>
          <w:sz w:val="20"/>
          <w:szCs w:val="20"/>
        </w:rPr>
        <w:t xml:space="preserve">is not distinguished by using the “game as teacher”. </w:t>
      </w:r>
    </w:p>
    <w:p w:rsidR="00017845" w:rsidRPr="00CE4A15" w:rsidRDefault="008F37DC" w:rsidP="00C07389">
      <w:pPr>
        <w:spacing w:after="120"/>
        <w:rPr>
          <w:rFonts w:asciiTheme="minorHAnsi" w:hAnsiTheme="minorHAnsi" w:cstheme="minorHAnsi"/>
          <w:sz w:val="20"/>
          <w:szCs w:val="20"/>
        </w:rPr>
      </w:pPr>
      <w:r w:rsidRPr="00CE4A15">
        <w:rPr>
          <w:rFonts w:asciiTheme="minorHAnsi" w:hAnsiTheme="minorHAnsi" w:cstheme="minorHAnsi"/>
          <w:sz w:val="20"/>
          <w:szCs w:val="20"/>
        </w:rPr>
        <w:t>Assumptions that skill learning will occur within the context of game play alone are unsubstantiated</w:t>
      </w:r>
      <w:r w:rsidR="009131D7" w:rsidRPr="00CE4A15">
        <w:rPr>
          <w:rFonts w:asciiTheme="minorHAnsi" w:hAnsiTheme="minorHAnsi" w:cstheme="minorHAnsi"/>
          <w:sz w:val="20"/>
          <w:szCs w:val="20"/>
        </w:rPr>
        <w:t xml:space="preserve"> (Stolz &amp; Pill, 2014)</w:t>
      </w:r>
      <w:r w:rsidRPr="00CE4A15">
        <w:rPr>
          <w:rFonts w:asciiTheme="minorHAnsi" w:hAnsiTheme="minorHAnsi" w:cstheme="minorHAnsi"/>
          <w:sz w:val="20"/>
          <w:szCs w:val="20"/>
        </w:rPr>
        <w:t xml:space="preserve">. </w:t>
      </w:r>
      <w:r w:rsidR="005105CD" w:rsidRPr="00CE4A15">
        <w:rPr>
          <w:rFonts w:asciiTheme="minorHAnsi" w:hAnsiTheme="minorHAnsi" w:cstheme="minorHAnsi"/>
          <w:sz w:val="20"/>
          <w:szCs w:val="20"/>
        </w:rPr>
        <w:t xml:space="preserve">Game-based approaches in practice interpreted </w:t>
      </w:r>
      <w:r w:rsidRPr="00CE4A15">
        <w:rPr>
          <w:rFonts w:asciiTheme="minorHAnsi" w:hAnsiTheme="minorHAnsi" w:cstheme="minorHAnsi"/>
          <w:sz w:val="20"/>
          <w:szCs w:val="20"/>
        </w:rPr>
        <w:t xml:space="preserve">by teachers or coaches </w:t>
      </w:r>
      <w:r w:rsidR="005105CD" w:rsidRPr="00CE4A15">
        <w:rPr>
          <w:rFonts w:asciiTheme="minorHAnsi" w:hAnsiTheme="minorHAnsi" w:cstheme="minorHAnsi"/>
          <w:sz w:val="20"/>
          <w:szCs w:val="20"/>
        </w:rPr>
        <w:t xml:space="preserve">as </w:t>
      </w:r>
      <w:r w:rsidRPr="00CE4A15">
        <w:rPr>
          <w:rFonts w:asciiTheme="minorHAnsi" w:hAnsiTheme="minorHAnsi" w:cstheme="minorHAnsi"/>
          <w:sz w:val="20"/>
          <w:szCs w:val="20"/>
        </w:rPr>
        <w:t xml:space="preserve">“the game as teacher”, </w:t>
      </w:r>
      <w:r w:rsidR="005105CD" w:rsidRPr="00CE4A15">
        <w:rPr>
          <w:rFonts w:asciiTheme="minorHAnsi" w:hAnsiTheme="minorHAnsi" w:cstheme="minorHAnsi"/>
          <w:sz w:val="20"/>
          <w:szCs w:val="20"/>
        </w:rPr>
        <w:t>allowing participants to play with limited or no scaffolding of expectations of competency, both technical and tactical natured, and lacking the strongly guided instruction of well-considered deliberate questioning</w:t>
      </w:r>
      <w:r w:rsidR="00546A6E" w:rsidRPr="00CE4A15">
        <w:rPr>
          <w:rFonts w:asciiTheme="minorHAnsi" w:hAnsiTheme="minorHAnsi" w:cstheme="minorHAnsi"/>
          <w:sz w:val="20"/>
          <w:szCs w:val="20"/>
        </w:rPr>
        <w:t xml:space="preserve"> are unlikely to result in skill learning</w:t>
      </w:r>
      <w:r w:rsidRPr="00CE4A15">
        <w:rPr>
          <w:rFonts w:asciiTheme="minorHAnsi" w:hAnsiTheme="minorHAnsi" w:cstheme="minorHAnsi"/>
          <w:sz w:val="20"/>
          <w:szCs w:val="20"/>
        </w:rPr>
        <w:t>. For many</w:t>
      </w:r>
      <w:r w:rsidR="00546A6E" w:rsidRPr="00CE4A15">
        <w:rPr>
          <w:rFonts w:asciiTheme="minorHAnsi" w:hAnsiTheme="minorHAnsi" w:cstheme="minorHAnsi"/>
          <w:sz w:val="20"/>
          <w:szCs w:val="20"/>
        </w:rPr>
        <w:t xml:space="preserve">, the confidence in </w:t>
      </w:r>
      <w:r w:rsidRPr="00CE4A15">
        <w:rPr>
          <w:rFonts w:asciiTheme="minorHAnsi" w:hAnsiTheme="minorHAnsi" w:cstheme="minorHAnsi"/>
          <w:sz w:val="20"/>
          <w:szCs w:val="20"/>
        </w:rPr>
        <w:t>one’s</w:t>
      </w:r>
      <w:r w:rsidR="00546A6E" w:rsidRPr="00CE4A15">
        <w:rPr>
          <w:rFonts w:asciiTheme="minorHAnsi" w:hAnsiTheme="minorHAnsi" w:cstheme="minorHAnsi"/>
          <w:sz w:val="20"/>
          <w:szCs w:val="20"/>
        </w:rPr>
        <w:t xml:space="preserve"> skills and feelings of competence self-efficacy required to ensure physical activity is encouraged beyond the PE/sport coaching setting</w:t>
      </w:r>
      <w:r w:rsidRPr="00CE4A15">
        <w:rPr>
          <w:rFonts w:asciiTheme="minorHAnsi" w:hAnsiTheme="minorHAnsi" w:cstheme="minorHAnsi"/>
          <w:sz w:val="20"/>
          <w:szCs w:val="20"/>
        </w:rPr>
        <w:t xml:space="preserve"> may not occur.</w:t>
      </w:r>
      <w:r w:rsidR="00D545D4" w:rsidRPr="00CE4A15">
        <w:rPr>
          <w:rFonts w:asciiTheme="minorHAnsi" w:hAnsiTheme="minorHAnsi" w:cstheme="minorHAnsi"/>
          <w:sz w:val="20"/>
          <w:szCs w:val="20"/>
        </w:rPr>
        <w:t xml:space="preserve"> </w:t>
      </w:r>
    </w:p>
    <w:p w:rsidR="007876B0" w:rsidRPr="00CE4A15" w:rsidRDefault="00D545D4" w:rsidP="00B824CB">
      <w:pPr>
        <w:spacing w:after="120"/>
        <w:rPr>
          <w:rFonts w:asciiTheme="minorHAnsi" w:hAnsiTheme="minorHAnsi" w:cstheme="minorHAnsi"/>
          <w:sz w:val="20"/>
          <w:szCs w:val="20"/>
        </w:rPr>
      </w:pPr>
      <w:r w:rsidRPr="00CE4A15">
        <w:rPr>
          <w:rFonts w:asciiTheme="minorHAnsi" w:hAnsiTheme="minorHAnsi" w:cstheme="minorHAnsi"/>
          <w:sz w:val="20"/>
          <w:szCs w:val="20"/>
        </w:rPr>
        <w:t xml:space="preserve">An unguided or minimally guided “game as teacher” approach may be intuitively appealing for some PE teachers </w:t>
      </w:r>
      <w:r w:rsidR="00433756" w:rsidRPr="00CE4A15">
        <w:rPr>
          <w:rFonts w:asciiTheme="minorHAnsi" w:hAnsiTheme="minorHAnsi" w:cstheme="minorHAnsi"/>
          <w:sz w:val="20"/>
          <w:szCs w:val="20"/>
        </w:rPr>
        <w:t xml:space="preserve">and coaches </w:t>
      </w:r>
      <w:r w:rsidRPr="00CE4A15">
        <w:rPr>
          <w:rFonts w:asciiTheme="minorHAnsi" w:hAnsiTheme="minorHAnsi" w:cstheme="minorHAnsi"/>
          <w:sz w:val="20"/>
          <w:szCs w:val="20"/>
        </w:rPr>
        <w:t xml:space="preserve">as an expression of game-based teaching but research suggests minimal guidance is likely </w:t>
      </w:r>
      <w:r w:rsidR="008E6977" w:rsidRPr="00CE4A15">
        <w:rPr>
          <w:rFonts w:asciiTheme="minorHAnsi" w:hAnsiTheme="minorHAnsi" w:cstheme="minorHAnsi"/>
          <w:sz w:val="20"/>
          <w:szCs w:val="20"/>
        </w:rPr>
        <w:t xml:space="preserve">to be </w:t>
      </w:r>
      <w:r w:rsidRPr="00CE4A15">
        <w:rPr>
          <w:rFonts w:asciiTheme="minorHAnsi" w:hAnsiTheme="minorHAnsi" w:cstheme="minorHAnsi"/>
          <w:sz w:val="20"/>
          <w:szCs w:val="20"/>
        </w:rPr>
        <w:t xml:space="preserve">ineffective </w:t>
      </w:r>
      <w:r w:rsidR="00433756" w:rsidRPr="00CE4A15">
        <w:rPr>
          <w:rFonts w:asciiTheme="minorHAnsi" w:hAnsiTheme="minorHAnsi" w:cstheme="minorHAnsi"/>
          <w:sz w:val="20"/>
          <w:szCs w:val="20"/>
        </w:rPr>
        <w:t xml:space="preserve">and possibly negative when </w:t>
      </w:r>
      <w:r w:rsidRPr="00CE4A15">
        <w:rPr>
          <w:rFonts w:asciiTheme="minorHAnsi" w:hAnsiTheme="minorHAnsi" w:cstheme="minorHAnsi"/>
          <w:sz w:val="20"/>
          <w:szCs w:val="20"/>
        </w:rPr>
        <w:t xml:space="preserve">the objective </w:t>
      </w:r>
      <w:r w:rsidR="00433756" w:rsidRPr="00CE4A15">
        <w:rPr>
          <w:rFonts w:asciiTheme="minorHAnsi" w:hAnsiTheme="minorHAnsi" w:cstheme="minorHAnsi"/>
          <w:sz w:val="20"/>
          <w:szCs w:val="20"/>
        </w:rPr>
        <w:t>is participant</w:t>
      </w:r>
      <w:r w:rsidRPr="00CE4A15">
        <w:rPr>
          <w:rFonts w:asciiTheme="minorHAnsi" w:hAnsiTheme="minorHAnsi" w:cstheme="minorHAnsi"/>
          <w:sz w:val="20"/>
          <w:szCs w:val="20"/>
        </w:rPr>
        <w:t xml:space="preserve"> learning</w:t>
      </w:r>
      <w:r w:rsidR="00FF792B" w:rsidRPr="00CE4A15">
        <w:rPr>
          <w:rFonts w:asciiTheme="minorHAnsi" w:hAnsiTheme="minorHAnsi" w:cstheme="minorHAnsi"/>
          <w:sz w:val="20"/>
          <w:szCs w:val="20"/>
        </w:rPr>
        <w:t xml:space="preserve"> (Kirschner, </w:t>
      </w:r>
      <w:proofErr w:type="spellStart"/>
      <w:r w:rsidR="00FF792B" w:rsidRPr="00CE4A15">
        <w:rPr>
          <w:rFonts w:asciiTheme="minorHAnsi" w:hAnsiTheme="minorHAnsi" w:cstheme="minorHAnsi"/>
          <w:sz w:val="20"/>
          <w:szCs w:val="20"/>
        </w:rPr>
        <w:t>Sweller</w:t>
      </w:r>
      <w:proofErr w:type="spellEnd"/>
      <w:r w:rsidR="00FF792B" w:rsidRPr="00CE4A15">
        <w:rPr>
          <w:rFonts w:asciiTheme="minorHAnsi" w:hAnsiTheme="minorHAnsi" w:cstheme="minorHAnsi"/>
          <w:sz w:val="20"/>
          <w:szCs w:val="20"/>
        </w:rPr>
        <w:t xml:space="preserve"> &amp; Clark, 2006; Mayer, 2004)</w:t>
      </w:r>
      <w:r w:rsidRPr="00CE4A15">
        <w:rPr>
          <w:rFonts w:asciiTheme="minorHAnsi" w:hAnsiTheme="minorHAnsi" w:cstheme="minorHAnsi"/>
          <w:sz w:val="20"/>
          <w:szCs w:val="20"/>
        </w:rPr>
        <w:t>.</w:t>
      </w:r>
      <w:r w:rsidR="00433756" w:rsidRPr="00CE4A15">
        <w:rPr>
          <w:rFonts w:asciiTheme="minorHAnsi" w:hAnsiTheme="minorHAnsi" w:cstheme="minorHAnsi"/>
          <w:sz w:val="20"/>
          <w:szCs w:val="20"/>
        </w:rPr>
        <w:t xml:space="preserve"> </w:t>
      </w:r>
      <w:r w:rsidR="00B51E71" w:rsidRPr="00CE4A15">
        <w:rPr>
          <w:rFonts w:asciiTheme="minorHAnsi" w:hAnsiTheme="minorHAnsi" w:cstheme="minorHAnsi"/>
          <w:sz w:val="20"/>
          <w:szCs w:val="20"/>
        </w:rPr>
        <w:t xml:space="preserve">The idea that a student will learn with greater understanding from personal discovery rather than thoughtful processing is not substantiated (Hattie &amp; Yates, 2014). </w:t>
      </w:r>
      <w:r w:rsidR="00433756" w:rsidRPr="00CE4A15">
        <w:rPr>
          <w:rFonts w:asciiTheme="minorHAnsi" w:hAnsiTheme="minorHAnsi" w:cstheme="minorHAnsi"/>
          <w:sz w:val="20"/>
          <w:szCs w:val="20"/>
        </w:rPr>
        <w:t>Kirschner</w:t>
      </w:r>
      <w:r w:rsidR="00FF792B" w:rsidRPr="00CE4A15">
        <w:rPr>
          <w:rFonts w:asciiTheme="minorHAnsi" w:hAnsiTheme="minorHAnsi" w:cstheme="minorHAnsi"/>
          <w:sz w:val="20"/>
          <w:szCs w:val="20"/>
        </w:rPr>
        <w:t xml:space="preserve"> et al.</w:t>
      </w:r>
      <w:r w:rsidR="00433756" w:rsidRPr="00CE4A15">
        <w:rPr>
          <w:rFonts w:asciiTheme="minorHAnsi" w:hAnsiTheme="minorHAnsi" w:cstheme="minorHAnsi"/>
          <w:sz w:val="20"/>
          <w:szCs w:val="20"/>
        </w:rPr>
        <w:t xml:space="preserve"> (2006) suggest the evidence is “overwhelming and unambiguous” that guidance “specifically designed to support the cognitive processing necessary for learning”</w:t>
      </w:r>
      <w:r w:rsidRPr="00CE4A15">
        <w:rPr>
          <w:rFonts w:asciiTheme="minorHAnsi" w:hAnsiTheme="minorHAnsi" w:cstheme="minorHAnsi"/>
          <w:sz w:val="20"/>
          <w:szCs w:val="20"/>
        </w:rPr>
        <w:t xml:space="preserve"> </w:t>
      </w:r>
      <w:r w:rsidR="00433756" w:rsidRPr="00CE4A15">
        <w:rPr>
          <w:rFonts w:asciiTheme="minorHAnsi" w:hAnsiTheme="minorHAnsi" w:cstheme="minorHAnsi"/>
          <w:sz w:val="20"/>
          <w:szCs w:val="20"/>
        </w:rPr>
        <w:t>(p. 76) is advantageous. The concept of “specifically designed” will be elaborated in the following discussion</w:t>
      </w:r>
      <w:r w:rsidR="00E60809" w:rsidRPr="00CE4A15">
        <w:rPr>
          <w:rFonts w:asciiTheme="minorHAnsi" w:hAnsiTheme="minorHAnsi" w:cstheme="minorHAnsi"/>
          <w:sz w:val="20"/>
          <w:szCs w:val="20"/>
        </w:rPr>
        <w:t xml:space="preserve"> as explicit teaching and deliberate practice</w:t>
      </w:r>
      <w:r w:rsidR="00433756" w:rsidRPr="00CE4A15">
        <w:rPr>
          <w:rFonts w:asciiTheme="minorHAnsi" w:hAnsiTheme="minorHAnsi" w:cstheme="minorHAnsi"/>
          <w:sz w:val="20"/>
          <w:szCs w:val="20"/>
        </w:rPr>
        <w:t>.</w:t>
      </w:r>
      <w:r w:rsidR="00017845" w:rsidRPr="00CE4A15">
        <w:rPr>
          <w:rFonts w:asciiTheme="minorHAnsi" w:hAnsiTheme="minorHAnsi" w:cstheme="minorHAnsi"/>
          <w:sz w:val="20"/>
          <w:szCs w:val="20"/>
        </w:rPr>
        <w:t xml:space="preserve"> </w:t>
      </w:r>
    </w:p>
    <w:p w:rsidR="00EB145C" w:rsidRPr="00CE4A15" w:rsidRDefault="00EB145C" w:rsidP="000036DA">
      <w:pPr>
        <w:spacing w:before="240" w:after="120"/>
        <w:rPr>
          <w:rFonts w:ascii="Arial" w:hAnsi="Arial" w:cs="Arial"/>
          <w:b/>
        </w:rPr>
      </w:pPr>
      <w:r w:rsidRPr="00CE4A15">
        <w:rPr>
          <w:rFonts w:ascii="Arial" w:hAnsi="Arial" w:cs="Arial"/>
          <w:b/>
        </w:rPr>
        <w:t>Understanding by design</w:t>
      </w:r>
      <w:r w:rsidR="008F37DC" w:rsidRPr="00CE4A15">
        <w:rPr>
          <w:rFonts w:ascii="Arial" w:hAnsi="Arial" w:cs="Arial"/>
          <w:b/>
        </w:rPr>
        <w:t xml:space="preserve"> – explicit teaching</w:t>
      </w:r>
      <w:r w:rsidRPr="00CE4A15">
        <w:rPr>
          <w:rFonts w:ascii="Arial" w:hAnsi="Arial" w:cs="Arial"/>
          <w:b/>
        </w:rPr>
        <w:t xml:space="preserve"> </w:t>
      </w:r>
    </w:p>
    <w:p w:rsidR="00AB04FC" w:rsidRPr="00CE4A15" w:rsidRDefault="00546A6E" w:rsidP="000036DA">
      <w:pPr>
        <w:spacing w:after="120"/>
        <w:rPr>
          <w:rFonts w:ascii="Arial" w:hAnsi="Arial" w:cs="Arial"/>
          <w:sz w:val="20"/>
          <w:szCs w:val="20"/>
        </w:rPr>
      </w:pPr>
      <w:r w:rsidRPr="00CE4A15">
        <w:rPr>
          <w:rFonts w:ascii="Arial" w:hAnsi="Arial" w:cs="Arial"/>
          <w:sz w:val="20"/>
          <w:szCs w:val="20"/>
        </w:rPr>
        <w:t>Time alone spent is physical activity accumulation is not enough to promote</w:t>
      </w:r>
      <w:r w:rsidR="0046790D" w:rsidRPr="00CE4A15">
        <w:rPr>
          <w:rFonts w:ascii="Arial" w:hAnsi="Arial" w:cs="Arial"/>
          <w:sz w:val="20"/>
          <w:szCs w:val="20"/>
        </w:rPr>
        <w:t xml:space="preserve"> learning – positive changes in movement skill competency (Fischer et al., 2005). </w:t>
      </w:r>
      <w:r w:rsidR="007571D8" w:rsidRPr="00CE4A15">
        <w:rPr>
          <w:rFonts w:ascii="Arial" w:hAnsi="Arial" w:cs="Arial"/>
          <w:sz w:val="20"/>
          <w:szCs w:val="20"/>
        </w:rPr>
        <w:t xml:space="preserve">Competence should not be confused with experience. </w:t>
      </w:r>
      <w:r w:rsidR="0046790D" w:rsidRPr="00CE4A15">
        <w:rPr>
          <w:rFonts w:ascii="Arial" w:hAnsi="Arial" w:cs="Arial"/>
          <w:sz w:val="20"/>
          <w:szCs w:val="20"/>
        </w:rPr>
        <w:t>Frequently, differentiation in movement skill competency occur because of the differences in experiences and not just volume of time accumulated in physical activity (</w:t>
      </w:r>
      <w:proofErr w:type="spellStart"/>
      <w:r w:rsidR="0046790D" w:rsidRPr="00CE4A15">
        <w:rPr>
          <w:rFonts w:ascii="Arial" w:hAnsi="Arial" w:cs="Arial"/>
          <w:sz w:val="20"/>
          <w:szCs w:val="20"/>
        </w:rPr>
        <w:t>MacNamara</w:t>
      </w:r>
      <w:proofErr w:type="spellEnd"/>
      <w:r w:rsidR="0046790D" w:rsidRPr="00CE4A15">
        <w:rPr>
          <w:rFonts w:ascii="Arial" w:hAnsi="Arial" w:cs="Arial"/>
          <w:sz w:val="20"/>
          <w:szCs w:val="20"/>
        </w:rPr>
        <w:t xml:space="preserve"> et al., 2015).</w:t>
      </w:r>
      <w:r w:rsidR="001C0BAC" w:rsidRPr="00CE4A15">
        <w:rPr>
          <w:rFonts w:ascii="Arial" w:hAnsi="Arial" w:cs="Arial"/>
          <w:sz w:val="20"/>
          <w:szCs w:val="20"/>
        </w:rPr>
        <w:t xml:space="preserve"> </w:t>
      </w:r>
      <w:r w:rsidR="007571D8" w:rsidRPr="00CE4A15">
        <w:rPr>
          <w:rFonts w:ascii="Arial" w:hAnsi="Arial" w:cs="Arial"/>
          <w:sz w:val="20"/>
          <w:szCs w:val="20"/>
        </w:rPr>
        <w:t xml:space="preserve">Simply spending more time on an activity will not result in improvement. Deliberate effort must be made for improvement to occur, with the critical elements under control of the teacher in this deliberateness being planning, guidance, pedagogical choice, goal setting and feedback (Hattie &amp; yates, 2014). </w:t>
      </w:r>
      <w:r w:rsidR="001C0BAC" w:rsidRPr="00CE4A15">
        <w:rPr>
          <w:rFonts w:ascii="Arial" w:hAnsi="Arial" w:cs="Arial"/>
          <w:sz w:val="20"/>
          <w:szCs w:val="20"/>
        </w:rPr>
        <w:t>If accepted that unstructured or weakly structured, or what might also be called weakly guided, play or game-based approaches are unlikely to afford the development of competence and confidence (</w:t>
      </w:r>
      <w:proofErr w:type="spellStart"/>
      <w:r w:rsidR="001C0BAC" w:rsidRPr="00CE4A15">
        <w:rPr>
          <w:rFonts w:ascii="Arial" w:hAnsi="Arial" w:cs="Arial"/>
          <w:sz w:val="20"/>
          <w:szCs w:val="20"/>
        </w:rPr>
        <w:t>MacNamara</w:t>
      </w:r>
      <w:proofErr w:type="spellEnd"/>
      <w:r w:rsidR="001C0BAC" w:rsidRPr="00CE4A15">
        <w:rPr>
          <w:rFonts w:ascii="Arial" w:hAnsi="Arial" w:cs="Arial"/>
          <w:sz w:val="20"/>
          <w:szCs w:val="20"/>
        </w:rPr>
        <w:t xml:space="preserve"> et al., 2015)</w:t>
      </w:r>
      <w:r w:rsidR="007571D8" w:rsidRPr="00CE4A15">
        <w:rPr>
          <w:rFonts w:ascii="Arial" w:hAnsi="Arial" w:cs="Arial"/>
          <w:sz w:val="20"/>
          <w:szCs w:val="20"/>
        </w:rPr>
        <w:t>,</w:t>
      </w:r>
      <w:r w:rsidR="001C0BAC" w:rsidRPr="00CE4A15">
        <w:rPr>
          <w:rFonts w:ascii="Arial" w:hAnsi="Arial" w:cs="Arial"/>
          <w:sz w:val="20"/>
          <w:szCs w:val="20"/>
        </w:rPr>
        <w:t xml:space="preserve"> what is the pedagogical and curriculum response</w:t>
      </w:r>
      <w:r w:rsidR="007571D8" w:rsidRPr="00CE4A15">
        <w:rPr>
          <w:rFonts w:ascii="Arial" w:hAnsi="Arial" w:cs="Arial"/>
          <w:sz w:val="20"/>
          <w:szCs w:val="20"/>
        </w:rPr>
        <w:t>?</w:t>
      </w:r>
      <w:r w:rsidR="001C0BAC" w:rsidRPr="00CE4A15">
        <w:rPr>
          <w:rFonts w:ascii="Arial" w:hAnsi="Arial" w:cs="Arial"/>
          <w:sz w:val="20"/>
          <w:szCs w:val="20"/>
        </w:rPr>
        <w:t xml:space="preserve"> The play with purpose concept proposes structured “explicit” teaching incorporating instruction and understanding by design (Wiggins &amp; McTighe, 2005).</w:t>
      </w:r>
      <w:r w:rsidR="00AB04FC" w:rsidRPr="00CE4A15">
        <w:rPr>
          <w:rFonts w:ascii="Arial" w:hAnsi="Arial" w:cs="Arial"/>
          <w:sz w:val="20"/>
          <w:szCs w:val="20"/>
        </w:rPr>
        <w:t xml:space="preserve"> </w:t>
      </w:r>
    </w:p>
    <w:p w:rsidR="00FF6A06" w:rsidRPr="00CE4A15" w:rsidRDefault="00AB04FC" w:rsidP="008E6977">
      <w:pPr>
        <w:spacing w:after="120"/>
        <w:rPr>
          <w:rFonts w:ascii="Arial" w:hAnsi="Arial" w:cs="Arial"/>
          <w:sz w:val="20"/>
          <w:szCs w:val="20"/>
        </w:rPr>
      </w:pPr>
      <w:r w:rsidRPr="00CE4A15">
        <w:rPr>
          <w:rFonts w:ascii="Arial" w:hAnsi="Arial" w:cs="Arial"/>
          <w:sz w:val="20"/>
          <w:szCs w:val="20"/>
        </w:rPr>
        <w:t xml:space="preserve">Whatever framework guides </w:t>
      </w:r>
      <w:r w:rsidR="008E6977" w:rsidRPr="00CE4A15">
        <w:rPr>
          <w:rFonts w:ascii="Arial" w:hAnsi="Arial" w:cs="Arial"/>
          <w:sz w:val="20"/>
          <w:szCs w:val="20"/>
        </w:rPr>
        <w:t xml:space="preserve">PE lesson and program </w:t>
      </w:r>
      <w:r w:rsidRPr="00CE4A15">
        <w:rPr>
          <w:rFonts w:ascii="Arial" w:hAnsi="Arial" w:cs="Arial"/>
          <w:sz w:val="20"/>
          <w:szCs w:val="20"/>
        </w:rPr>
        <w:t xml:space="preserve">planning, </w:t>
      </w:r>
      <w:r w:rsidR="009651A4" w:rsidRPr="00CE4A15">
        <w:rPr>
          <w:rFonts w:ascii="Arial" w:hAnsi="Arial" w:cs="Arial"/>
          <w:sz w:val="20"/>
          <w:szCs w:val="20"/>
        </w:rPr>
        <w:t>whether school</w:t>
      </w:r>
      <w:r w:rsidR="008E6977" w:rsidRPr="00CE4A15">
        <w:rPr>
          <w:rFonts w:ascii="Arial" w:hAnsi="Arial" w:cs="Arial"/>
          <w:sz w:val="20"/>
          <w:szCs w:val="20"/>
        </w:rPr>
        <w:t>-based</w:t>
      </w:r>
      <w:r w:rsidR="009651A4" w:rsidRPr="00CE4A15">
        <w:rPr>
          <w:rFonts w:ascii="Arial" w:hAnsi="Arial" w:cs="Arial"/>
          <w:sz w:val="20"/>
          <w:szCs w:val="20"/>
        </w:rPr>
        <w:t xml:space="preserve"> such as the </w:t>
      </w:r>
      <w:r w:rsidR="00F43500" w:rsidRPr="00CE4A15">
        <w:rPr>
          <w:rFonts w:ascii="Arial" w:hAnsi="Arial" w:cs="Arial"/>
          <w:sz w:val="20"/>
          <w:szCs w:val="20"/>
        </w:rPr>
        <w:t>Australian Curriculum (</w:t>
      </w:r>
      <w:r w:rsidR="009651A4" w:rsidRPr="00CE4A15">
        <w:rPr>
          <w:rFonts w:ascii="Arial" w:hAnsi="Arial" w:cs="Arial"/>
          <w:sz w:val="20"/>
          <w:szCs w:val="20"/>
        </w:rPr>
        <w:t>ACARA</w:t>
      </w:r>
      <w:r w:rsidR="00F43500" w:rsidRPr="00CE4A15">
        <w:rPr>
          <w:rFonts w:ascii="Arial" w:hAnsi="Arial" w:cs="Arial"/>
          <w:sz w:val="20"/>
          <w:szCs w:val="20"/>
        </w:rPr>
        <w:t>, 2016) or a sport</w:t>
      </w:r>
      <w:r w:rsidR="008E6977" w:rsidRPr="00CE4A15">
        <w:rPr>
          <w:rFonts w:ascii="Arial" w:hAnsi="Arial" w:cs="Arial"/>
          <w:sz w:val="20"/>
          <w:szCs w:val="20"/>
        </w:rPr>
        <w:t>-based</w:t>
      </w:r>
      <w:r w:rsidR="00F43500" w:rsidRPr="00CE4A15">
        <w:rPr>
          <w:rFonts w:ascii="Arial" w:hAnsi="Arial" w:cs="Arial"/>
          <w:sz w:val="20"/>
          <w:szCs w:val="20"/>
        </w:rPr>
        <w:t xml:space="preserve"> framework </w:t>
      </w:r>
      <w:r w:rsidR="008E6977" w:rsidRPr="00CE4A15">
        <w:rPr>
          <w:rFonts w:ascii="Arial" w:hAnsi="Arial" w:cs="Arial"/>
          <w:sz w:val="20"/>
          <w:szCs w:val="20"/>
        </w:rPr>
        <w:t>such as</w:t>
      </w:r>
      <w:r w:rsidR="00F43500" w:rsidRPr="00CE4A15">
        <w:rPr>
          <w:rFonts w:ascii="Arial" w:hAnsi="Arial" w:cs="Arial"/>
          <w:sz w:val="20"/>
          <w:szCs w:val="20"/>
        </w:rPr>
        <w:t xml:space="preserve"> the Football Federation Australia (FFA) Curriculum, </w:t>
      </w:r>
      <w:r w:rsidRPr="00CE4A15">
        <w:rPr>
          <w:rFonts w:ascii="Arial" w:hAnsi="Arial" w:cs="Arial"/>
          <w:sz w:val="20"/>
          <w:szCs w:val="20"/>
        </w:rPr>
        <w:t xml:space="preserve">objectives for learning can always be </w:t>
      </w:r>
      <w:proofErr w:type="spellStart"/>
      <w:r w:rsidR="00B36D73" w:rsidRPr="00CE4A15">
        <w:rPr>
          <w:rFonts w:ascii="Arial" w:hAnsi="Arial" w:cs="Arial"/>
          <w:sz w:val="20"/>
          <w:szCs w:val="20"/>
        </w:rPr>
        <w:t>organis</w:t>
      </w:r>
      <w:r w:rsidRPr="00CE4A15">
        <w:rPr>
          <w:rFonts w:ascii="Arial" w:hAnsi="Arial" w:cs="Arial"/>
          <w:sz w:val="20"/>
          <w:szCs w:val="20"/>
        </w:rPr>
        <w:t>ed</w:t>
      </w:r>
      <w:proofErr w:type="spellEnd"/>
      <w:r w:rsidRPr="00CE4A15">
        <w:rPr>
          <w:rFonts w:ascii="Arial" w:hAnsi="Arial" w:cs="Arial"/>
          <w:sz w:val="20"/>
          <w:szCs w:val="20"/>
        </w:rPr>
        <w:t xml:space="preserve"> into what the learner should understand (</w:t>
      </w:r>
      <w:r w:rsidR="0071745B" w:rsidRPr="00CE4A15">
        <w:rPr>
          <w:rFonts w:ascii="Arial" w:hAnsi="Arial" w:cs="Arial"/>
          <w:sz w:val="20"/>
          <w:szCs w:val="20"/>
        </w:rPr>
        <w:t>transferable concepts), know (factual information) and be able to do (skills and processes) (Wiggins &amp; McTighe, 2011). While it may be relatively more straight forward</w:t>
      </w:r>
      <w:r w:rsidR="00FF792B" w:rsidRPr="00CE4A15">
        <w:rPr>
          <w:rFonts w:ascii="Arial" w:hAnsi="Arial" w:cs="Arial"/>
          <w:sz w:val="20"/>
          <w:szCs w:val="20"/>
        </w:rPr>
        <w:t xml:space="preserve"> in PE and sport settings</w:t>
      </w:r>
      <w:r w:rsidR="0071745B" w:rsidRPr="00CE4A15">
        <w:rPr>
          <w:rFonts w:ascii="Arial" w:hAnsi="Arial" w:cs="Arial"/>
          <w:sz w:val="20"/>
          <w:szCs w:val="20"/>
        </w:rPr>
        <w:t xml:space="preserve"> to plan for teaching from the identification of technical movement cues as a form of factual knowledge, teaching similar to what Kirk (2010) describes </w:t>
      </w:r>
      <w:r w:rsidR="00B36D73" w:rsidRPr="00CE4A15">
        <w:rPr>
          <w:rFonts w:ascii="Arial" w:hAnsi="Arial" w:cs="Arial"/>
          <w:sz w:val="20"/>
          <w:szCs w:val="20"/>
        </w:rPr>
        <w:t xml:space="preserve">as </w:t>
      </w:r>
      <w:r w:rsidR="0071745B" w:rsidRPr="00CE4A15">
        <w:rPr>
          <w:rFonts w:ascii="Arial" w:hAnsi="Arial" w:cs="Arial"/>
          <w:sz w:val="20"/>
          <w:szCs w:val="20"/>
        </w:rPr>
        <w:t xml:space="preserve">PE as sport techniques (Kirk, 2010), deliberately designing situated learning environments for the acquisition of movement skill and its continued development requires students to be immersed in the use </w:t>
      </w:r>
      <w:r w:rsidR="00B36D73" w:rsidRPr="00CE4A15">
        <w:rPr>
          <w:rFonts w:ascii="Arial" w:hAnsi="Arial" w:cs="Arial"/>
          <w:sz w:val="20"/>
          <w:szCs w:val="20"/>
        </w:rPr>
        <w:t xml:space="preserve">of </w:t>
      </w:r>
      <w:r w:rsidR="0071745B" w:rsidRPr="00CE4A15">
        <w:rPr>
          <w:rFonts w:ascii="Arial" w:hAnsi="Arial" w:cs="Arial"/>
          <w:sz w:val="20"/>
          <w:szCs w:val="20"/>
        </w:rPr>
        <w:t xml:space="preserve">knowledge </w:t>
      </w:r>
      <w:proofErr w:type="spellStart"/>
      <w:r w:rsidR="0071745B" w:rsidRPr="00CE4A15">
        <w:rPr>
          <w:rFonts w:ascii="Arial" w:hAnsi="Arial" w:cs="Arial"/>
          <w:sz w:val="20"/>
          <w:szCs w:val="20"/>
        </w:rPr>
        <w:t>organisation</w:t>
      </w:r>
      <w:proofErr w:type="spellEnd"/>
      <w:r w:rsidR="0071745B" w:rsidRPr="00CE4A15">
        <w:rPr>
          <w:rFonts w:ascii="Arial" w:hAnsi="Arial" w:cs="Arial"/>
          <w:sz w:val="20"/>
          <w:szCs w:val="20"/>
        </w:rPr>
        <w:t xml:space="preserve">, knowledge application, meaning making, and knowledge transfer (Erickson &amp; Lanning, 2014). </w:t>
      </w:r>
      <w:r w:rsidR="008E6977" w:rsidRPr="00CE4A15">
        <w:rPr>
          <w:rFonts w:ascii="Arial" w:hAnsi="Arial" w:cs="Arial"/>
          <w:sz w:val="20"/>
          <w:szCs w:val="20"/>
        </w:rPr>
        <w:t>This i</w:t>
      </w:r>
      <w:r w:rsidR="0071745B" w:rsidRPr="00CE4A15">
        <w:rPr>
          <w:rFonts w:ascii="Arial" w:hAnsi="Arial" w:cs="Arial"/>
          <w:sz w:val="20"/>
          <w:szCs w:val="20"/>
        </w:rPr>
        <w:t>mplie</w:t>
      </w:r>
      <w:r w:rsidR="008E6977" w:rsidRPr="00CE4A15">
        <w:rPr>
          <w:rFonts w:ascii="Arial" w:hAnsi="Arial" w:cs="Arial"/>
          <w:sz w:val="20"/>
          <w:szCs w:val="20"/>
        </w:rPr>
        <w:t>s a</w:t>
      </w:r>
      <w:r w:rsidR="0071745B" w:rsidRPr="00CE4A15">
        <w:rPr>
          <w:rFonts w:ascii="Arial" w:hAnsi="Arial" w:cs="Arial"/>
          <w:sz w:val="20"/>
          <w:szCs w:val="20"/>
        </w:rPr>
        <w:t xml:space="preserve"> clear articulation </w:t>
      </w:r>
      <w:r w:rsidR="00B36D73" w:rsidRPr="00CE4A15">
        <w:rPr>
          <w:rFonts w:ascii="Arial" w:hAnsi="Arial" w:cs="Arial"/>
          <w:sz w:val="20"/>
          <w:szCs w:val="20"/>
        </w:rPr>
        <w:t xml:space="preserve">by the teacher </w:t>
      </w:r>
      <w:r w:rsidR="0071745B" w:rsidRPr="00CE4A15">
        <w:rPr>
          <w:rFonts w:ascii="Arial" w:hAnsi="Arial" w:cs="Arial"/>
          <w:sz w:val="20"/>
          <w:szCs w:val="20"/>
        </w:rPr>
        <w:t>of learning outcomes and achievement standards</w:t>
      </w:r>
      <w:r w:rsidR="00B36D73" w:rsidRPr="00CE4A15">
        <w:rPr>
          <w:rFonts w:ascii="Arial" w:hAnsi="Arial" w:cs="Arial"/>
          <w:sz w:val="20"/>
          <w:szCs w:val="20"/>
        </w:rPr>
        <w:t xml:space="preserve"> to plan back from what is acceptable evidence of achievement and the experiences aligned to student learning that brings them to a demonstration of the evidence of their learning (Wiggins &amp; McTighe, 2011).</w:t>
      </w:r>
    </w:p>
    <w:p w:rsidR="00B36D73" w:rsidRPr="00CE4A15" w:rsidRDefault="00B36D73" w:rsidP="00B36D73">
      <w:pPr>
        <w:rPr>
          <w:rFonts w:ascii="Arial" w:hAnsi="Arial" w:cs="Arial"/>
        </w:rPr>
      </w:pPr>
    </w:p>
    <w:tbl>
      <w:tblPr>
        <w:tblStyle w:val="TableGrid"/>
        <w:tblW w:w="0" w:type="auto"/>
        <w:shd w:val="clear" w:color="auto" w:fill="FFFFFF" w:themeFill="background1"/>
        <w:tblLook w:val="00A0" w:firstRow="1" w:lastRow="0" w:firstColumn="1" w:lastColumn="0" w:noHBand="0" w:noVBand="0"/>
      </w:tblPr>
      <w:tblGrid>
        <w:gridCol w:w="8856"/>
      </w:tblGrid>
      <w:tr w:rsidR="00CE4A15" w:rsidRPr="00CE4A15" w:rsidTr="001A2538">
        <w:tc>
          <w:tcPr>
            <w:tcW w:w="8856" w:type="dxa"/>
            <w:shd w:val="clear" w:color="auto" w:fill="FFFFFF" w:themeFill="background1"/>
          </w:tcPr>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rPr>
              <w:t>SAMPLE ESSENTIAL QUESTIONS</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rPr>
              <w:lastRenderedPageBreak/>
              <w:t>What principles of play make soccer an example of an invasion game?</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rPr>
              <w:t>How do the tactical concepts and strategic thinking learnt in the hockey</w:t>
            </w:r>
            <w:r w:rsidR="00394E44" w:rsidRPr="00CE4A15">
              <w:rPr>
                <w:rFonts w:ascii="Arial" w:hAnsi="Arial" w:cs="Arial"/>
                <w:sz w:val="20"/>
                <w:szCs w:val="20"/>
              </w:rPr>
              <w:t xml:space="preserve"> unit</w:t>
            </w:r>
            <w:r w:rsidRPr="00CE4A15">
              <w:rPr>
                <w:rFonts w:ascii="Arial" w:hAnsi="Arial" w:cs="Arial"/>
                <w:sz w:val="20"/>
                <w:szCs w:val="20"/>
              </w:rPr>
              <w:t xml:space="preserve"> </w:t>
            </w:r>
            <w:r w:rsidR="00394E44" w:rsidRPr="00CE4A15">
              <w:rPr>
                <w:rFonts w:ascii="Arial" w:hAnsi="Arial" w:cs="Arial"/>
                <w:sz w:val="20"/>
                <w:szCs w:val="20"/>
              </w:rPr>
              <w:t>apply</w:t>
            </w:r>
            <w:r w:rsidRPr="00CE4A15">
              <w:rPr>
                <w:rFonts w:ascii="Arial" w:hAnsi="Arial" w:cs="Arial"/>
                <w:sz w:val="20"/>
                <w:szCs w:val="20"/>
              </w:rPr>
              <w:t xml:space="preserve"> to learning and performing in soccer?  </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p>
        </w:tc>
      </w:tr>
      <w:tr w:rsidR="00CE4A15" w:rsidRPr="00CE4A15" w:rsidTr="001A2538">
        <w:tc>
          <w:tcPr>
            <w:tcW w:w="8856" w:type="dxa"/>
            <w:shd w:val="clear" w:color="auto" w:fill="FFFFFF" w:themeFill="background1"/>
          </w:tcPr>
          <w:p w:rsidR="00A87D2E" w:rsidRPr="00CE4A15" w:rsidRDefault="00394E44"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rPr>
              <w:lastRenderedPageBreak/>
              <w:t xml:space="preserve">SAMPLE </w:t>
            </w:r>
            <w:r w:rsidR="00A87D2E" w:rsidRPr="00CE4A15">
              <w:rPr>
                <w:rFonts w:ascii="Arial" w:hAnsi="Arial" w:cs="Arial"/>
                <w:sz w:val="20"/>
                <w:szCs w:val="20"/>
              </w:rPr>
              <w:t>LEARNING OBJECTIVES</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rPr>
              <w:t>As a result of engaging with this sequence of learning experiences, students will:</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b/>
                <w:sz w:val="20"/>
                <w:szCs w:val="20"/>
                <w:u w:val="single"/>
              </w:rPr>
            </w:pP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u w:val="single"/>
              </w:rPr>
              <w:t>understand that</w:t>
            </w:r>
            <w:r w:rsidRPr="00CE4A15">
              <w:rPr>
                <w:rFonts w:ascii="Arial" w:hAnsi="Arial" w:cs="Arial"/>
                <w:sz w:val="20"/>
                <w:szCs w:val="20"/>
              </w:rPr>
              <w:t xml:space="preserve"> movement concepts, principles, and strategies learned in one sport can be applied to learning and performance in similar sports</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u w:val="single"/>
              </w:rPr>
              <w:t>know</w:t>
            </w:r>
            <w:r w:rsidRPr="00CE4A15">
              <w:rPr>
                <w:rFonts w:ascii="Arial" w:hAnsi="Arial" w:cs="Arial"/>
                <w:sz w:val="20"/>
                <w:szCs w:val="20"/>
              </w:rPr>
              <w:t xml:space="preserve"> the mechanics and purpose of passing and receiving in a game of soccer</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u w:val="single"/>
              </w:rPr>
              <w:t>be able to</w:t>
            </w:r>
            <w:r w:rsidRPr="00CE4A15">
              <w:rPr>
                <w:rFonts w:ascii="Arial" w:hAnsi="Arial" w:cs="Arial"/>
                <w:sz w:val="20"/>
                <w:szCs w:val="20"/>
              </w:rPr>
              <w:t xml:space="preserve"> describe how the ball movement learnt in hockey can be transferred and used to help movement performance in soccer</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u w:val="single"/>
              </w:rPr>
            </w:pPr>
            <w:r w:rsidRPr="00CE4A15">
              <w:rPr>
                <w:rFonts w:ascii="Arial" w:hAnsi="Arial" w:cs="Arial"/>
                <w:sz w:val="20"/>
                <w:szCs w:val="20"/>
                <w:u w:val="single"/>
              </w:rPr>
              <w:t>be able to</w:t>
            </w:r>
            <w:r w:rsidRPr="00CE4A15">
              <w:rPr>
                <w:rFonts w:ascii="Arial" w:hAnsi="Arial" w:cs="Arial"/>
                <w:sz w:val="20"/>
                <w:szCs w:val="20"/>
              </w:rPr>
              <w:t xml:space="preserve"> use feedback to improve and refine the </w:t>
            </w:r>
            <w:r w:rsidR="00394E44" w:rsidRPr="00CE4A15">
              <w:rPr>
                <w:rFonts w:ascii="Arial" w:hAnsi="Arial" w:cs="Arial"/>
                <w:sz w:val="20"/>
                <w:szCs w:val="20"/>
              </w:rPr>
              <w:t xml:space="preserve">on the ball and off the ball </w:t>
            </w:r>
            <w:r w:rsidRPr="00CE4A15">
              <w:rPr>
                <w:rFonts w:ascii="Arial" w:hAnsi="Arial" w:cs="Arial"/>
                <w:sz w:val="20"/>
                <w:szCs w:val="20"/>
              </w:rPr>
              <w:t>movement</w:t>
            </w:r>
            <w:r w:rsidR="00394E44" w:rsidRPr="00CE4A15">
              <w:rPr>
                <w:rFonts w:ascii="Arial" w:hAnsi="Arial" w:cs="Arial"/>
                <w:sz w:val="20"/>
                <w:szCs w:val="20"/>
              </w:rPr>
              <w:t xml:space="preserve"> concepts and abilities</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u w:val="single"/>
              </w:rPr>
              <w:t>know</w:t>
            </w:r>
            <w:r w:rsidRPr="00CE4A15">
              <w:rPr>
                <w:rFonts w:ascii="Arial" w:hAnsi="Arial" w:cs="Arial"/>
                <w:sz w:val="20"/>
                <w:szCs w:val="20"/>
              </w:rPr>
              <w:t xml:space="preserve"> specific offensive tactics (</w:t>
            </w:r>
            <w:r w:rsidR="00394E44" w:rsidRPr="00CE4A15">
              <w:rPr>
                <w:rFonts w:ascii="Arial" w:hAnsi="Arial" w:cs="Arial"/>
                <w:sz w:val="20"/>
                <w:szCs w:val="20"/>
              </w:rPr>
              <w:t>pressing space, passing lanes, motion offense</w:t>
            </w:r>
            <w:r w:rsidRPr="00CE4A15">
              <w:rPr>
                <w:rFonts w:ascii="Arial" w:hAnsi="Arial" w:cs="Arial"/>
                <w:sz w:val="20"/>
                <w:szCs w:val="20"/>
              </w:rPr>
              <w:t>)</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u w:val="single"/>
              </w:rPr>
              <w:t>be able to</w:t>
            </w:r>
            <w:r w:rsidRPr="00CE4A15">
              <w:rPr>
                <w:rFonts w:ascii="Arial" w:hAnsi="Arial" w:cs="Arial"/>
                <w:sz w:val="20"/>
                <w:szCs w:val="20"/>
              </w:rPr>
              <w:t xml:space="preserve"> apply specific offensive tactics effectively and appropriately in game play</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r w:rsidRPr="00CE4A15">
              <w:rPr>
                <w:rFonts w:ascii="Arial" w:hAnsi="Arial" w:cs="Arial"/>
                <w:sz w:val="20"/>
                <w:szCs w:val="20"/>
                <w:u w:val="single"/>
              </w:rPr>
              <w:t>be able to</w:t>
            </w:r>
            <w:r w:rsidRPr="00CE4A15">
              <w:rPr>
                <w:rFonts w:ascii="Arial" w:hAnsi="Arial" w:cs="Arial"/>
                <w:sz w:val="20"/>
                <w:szCs w:val="20"/>
              </w:rPr>
              <w:t xml:space="preserve"> evaluate, improve and refine the use of specific offensive tactics in the context of game play in response to feedback </w:t>
            </w:r>
          </w:p>
          <w:p w:rsidR="00A87D2E" w:rsidRPr="00CE4A15" w:rsidRDefault="00A87D2E" w:rsidP="000036DA">
            <w:pPr>
              <w:pBdr>
                <w:top w:val="single" w:sz="4" w:space="1" w:color="auto"/>
                <w:left w:val="single" w:sz="4" w:space="4" w:color="auto"/>
                <w:right w:val="single" w:sz="4" w:space="4" w:color="auto"/>
              </w:pBdr>
              <w:spacing w:after="120"/>
              <w:rPr>
                <w:rFonts w:ascii="Arial" w:hAnsi="Arial" w:cs="Arial"/>
                <w:sz w:val="20"/>
                <w:szCs w:val="20"/>
              </w:rPr>
            </w:pPr>
          </w:p>
        </w:tc>
      </w:tr>
    </w:tbl>
    <w:p w:rsidR="00A87D2E" w:rsidRPr="00CE4A15" w:rsidRDefault="00A87D2E" w:rsidP="00B36D73">
      <w:pPr>
        <w:rPr>
          <w:rFonts w:ascii="Arial" w:hAnsi="Arial" w:cs="Arial"/>
        </w:rPr>
      </w:pPr>
    </w:p>
    <w:p w:rsidR="000858C0" w:rsidRPr="00CE4A15" w:rsidRDefault="000858C0" w:rsidP="000036DA">
      <w:pPr>
        <w:spacing w:after="120"/>
        <w:rPr>
          <w:rFonts w:ascii="Arial" w:hAnsi="Arial" w:cs="Arial"/>
          <w:sz w:val="20"/>
          <w:szCs w:val="20"/>
        </w:rPr>
      </w:pPr>
      <w:r w:rsidRPr="00CE4A15">
        <w:rPr>
          <w:rFonts w:ascii="Arial" w:hAnsi="Arial" w:cs="Arial"/>
          <w:b/>
          <w:sz w:val="20"/>
          <w:szCs w:val="20"/>
        </w:rPr>
        <w:t>Table 1.</w:t>
      </w:r>
      <w:r w:rsidRPr="00CE4A15">
        <w:rPr>
          <w:rFonts w:ascii="Arial" w:hAnsi="Arial" w:cs="Arial"/>
          <w:sz w:val="20"/>
          <w:szCs w:val="20"/>
        </w:rPr>
        <w:t xml:space="preserve"> Defining learning objectives for soccer from which to “plan back” the lesson content</w:t>
      </w:r>
    </w:p>
    <w:p w:rsidR="000858C0" w:rsidRPr="00CE4A15" w:rsidRDefault="000858C0" w:rsidP="000858C0">
      <w:pPr>
        <w:rPr>
          <w:rFonts w:ascii="Arial" w:hAnsi="Arial" w:cs="Arial"/>
        </w:rPr>
      </w:pPr>
    </w:p>
    <w:p w:rsidR="00FF792B" w:rsidRPr="00CE4A15" w:rsidRDefault="000858C0" w:rsidP="000036DA">
      <w:pPr>
        <w:spacing w:after="120"/>
        <w:rPr>
          <w:rFonts w:ascii="Arial" w:hAnsi="Arial" w:cs="Arial"/>
          <w:sz w:val="20"/>
          <w:szCs w:val="20"/>
        </w:rPr>
      </w:pPr>
      <w:r w:rsidRPr="00CE4A15">
        <w:rPr>
          <w:rFonts w:ascii="Arial" w:hAnsi="Arial" w:cs="Arial"/>
          <w:sz w:val="20"/>
          <w:szCs w:val="20"/>
        </w:rPr>
        <w:t xml:space="preserve">Table 1 </w:t>
      </w:r>
      <w:r w:rsidR="00394E44" w:rsidRPr="00CE4A15">
        <w:rPr>
          <w:rFonts w:ascii="Arial" w:hAnsi="Arial" w:cs="Arial"/>
          <w:sz w:val="20"/>
          <w:szCs w:val="20"/>
        </w:rPr>
        <w:t>details an example of learning objectives for a unit of soccer in secondary school PE. The objectives are sufficiently specific and explicit for the planning of content and its educative experience to be detailed into a unit of work. The objectives therefore direct planning</w:t>
      </w:r>
      <w:r w:rsidR="00FA27D6" w:rsidRPr="00CE4A15">
        <w:rPr>
          <w:rFonts w:ascii="Arial" w:hAnsi="Arial" w:cs="Arial"/>
          <w:sz w:val="20"/>
          <w:szCs w:val="20"/>
        </w:rPr>
        <w:t xml:space="preserve"> as understanding by design is a curriculum design approach based on the premise that learning happens within students through a process of meaning making</w:t>
      </w:r>
      <w:r w:rsidR="00EB145C" w:rsidRPr="00CE4A15">
        <w:rPr>
          <w:rFonts w:ascii="Arial" w:hAnsi="Arial" w:cs="Arial"/>
          <w:sz w:val="20"/>
          <w:szCs w:val="20"/>
        </w:rPr>
        <w:t xml:space="preserve">. </w:t>
      </w:r>
      <w:r w:rsidR="008E6977" w:rsidRPr="00CE4A15">
        <w:rPr>
          <w:rFonts w:ascii="Arial" w:hAnsi="Arial" w:cs="Arial"/>
          <w:sz w:val="20"/>
          <w:szCs w:val="20"/>
        </w:rPr>
        <w:t xml:space="preserve">It is important for </w:t>
      </w:r>
      <w:r w:rsidR="00D545D4" w:rsidRPr="00CE4A15">
        <w:rPr>
          <w:rFonts w:ascii="Arial" w:hAnsi="Arial" w:cs="Arial"/>
          <w:sz w:val="20"/>
          <w:szCs w:val="20"/>
        </w:rPr>
        <w:t xml:space="preserve">PE teachers </w:t>
      </w:r>
      <w:r w:rsidR="008E6977" w:rsidRPr="00CE4A15">
        <w:rPr>
          <w:rFonts w:ascii="Arial" w:hAnsi="Arial" w:cs="Arial"/>
          <w:sz w:val="20"/>
          <w:szCs w:val="20"/>
        </w:rPr>
        <w:t xml:space="preserve">to </w:t>
      </w:r>
      <w:r w:rsidR="00D70026" w:rsidRPr="00CE4A15">
        <w:rPr>
          <w:rFonts w:ascii="Arial" w:hAnsi="Arial" w:cs="Arial"/>
          <w:sz w:val="20"/>
          <w:szCs w:val="20"/>
        </w:rPr>
        <w:t xml:space="preserve">deliberately </w:t>
      </w:r>
      <w:r w:rsidR="00D545D4" w:rsidRPr="00CE4A15">
        <w:rPr>
          <w:rFonts w:ascii="Arial" w:hAnsi="Arial" w:cs="Arial"/>
          <w:sz w:val="20"/>
          <w:szCs w:val="20"/>
        </w:rPr>
        <w:t xml:space="preserve">design </w:t>
      </w:r>
      <w:r w:rsidR="00D70026" w:rsidRPr="00CE4A15">
        <w:rPr>
          <w:rFonts w:ascii="Arial" w:hAnsi="Arial" w:cs="Arial"/>
          <w:sz w:val="20"/>
          <w:szCs w:val="20"/>
        </w:rPr>
        <w:t xml:space="preserve">curriculum through the lens of </w:t>
      </w:r>
      <w:r w:rsidR="00D545D4" w:rsidRPr="00CE4A15">
        <w:rPr>
          <w:rFonts w:ascii="Arial" w:hAnsi="Arial" w:cs="Arial"/>
          <w:sz w:val="20"/>
          <w:szCs w:val="20"/>
        </w:rPr>
        <w:t>e</w:t>
      </w:r>
      <w:r w:rsidR="00EB145C" w:rsidRPr="00CE4A15">
        <w:rPr>
          <w:rFonts w:ascii="Arial" w:hAnsi="Arial" w:cs="Arial"/>
          <w:sz w:val="20"/>
          <w:szCs w:val="20"/>
        </w:rPr>
        <w:t>xplicit teaching involving clarity of expectations for learning</w:t>
      </w:r>
      <w:r w:rsidR="00D70026" w:rsidRPr="00CE4A15">
        <w:rPr>
          <w:rFonts w:ascii="Arial" w:hAnsi="Arial" w:cs="Arial"/>
          <w:sz w:val="20"/>
          <w:szCs w:val="20"/>
        </w:rPr>
        <w:t xml:space="preserve"> and</w:t>
      </w:r>
      <w:r w:rsidR="00EB145C" w:rsidRPr="00CE4A15">
        <w:rPr>
          <w:rFonts w:ascii="Arial" w:hAnsi="Arial" w:cs="Arial"/>
          <w:sz w:val="20"/>
          <w:szCs w:val="20"/>
        </w:rPr>
        <w:t xml:space="preserve"> clarity in task presentation as the</w:t>
      </w:r>
      <w:r w:rsidR="00D70026" w:rsidRPr="00CE4A15">
        <w:rPr>
          <w:rFonts w:ascii="Arial" w:hAnsi="Arial" w:cs="Arial"/>
          <w:sz w:val="20"/>
          <w:szCs w:val="20"/>
        </w:rPr>
        <w:t xml:space="preserve">se two factors have </w:t>
      </w:r>
      <w:r w:rsidR="00EB145C" w:rsidRPr="00CE4A15">
        <w:rPr>
          <w:rFonts w:ascii="Arial" w:hAnsi="Arial" w:cs="Arial"/>
          <w:sz w:val="20"/>
          <w:szCs w:val="20"/>
        </w:rPr>
        <w:t xml:space="preserve">been shown to have a relationship with skill learning (Rink, 2013).  </w:t>
      </w:r>
      <w:r w:rsidR="00D70026" w:rsidRPr="00CE4A15">
        <w:rPr>
          <w:rFonts w:ascii="Arial" w:hAnsi="Arial" w:cs="Arial"/>
          <w:sz w:val="20"/>
          <w:szCs w:val="20"/>
        </w:rPr>
        <w:t>Hattie</w:t>
      </w:r>
      <w:r w:rsidR="004A5CEA" w:rsidRPr="00CE4A15">
        <w:rPr>
          <w:rFonts w:ascii="Arial" w:hAnsi="Arial" w:cs="Arial"/>
          <w:sz w:val="20"/>
          <w:szCs w:val="20"/>
        </w:rPr>
        <w:t xml:space="preserve"> &amp; Yates</w:t>
      </w:r>
      <w:r w:rsidR="00D70026" w:rsidRPr="00CE4A15">
        <w:rPr>
          <w:rFonts w:ascii="Arial" w:hAnsi="Arial" w:cs="Arial"/>
          <w:sz w:val="20"/>
          <w:szCs w:val="20"/>
        </w:rPr>
        <w:t xml:space="preserve"> (201</w:t>
      </w:r>
      <w:r w:rsidR="004A5CEA" w:rsidRPr="00CE4A15">
        <w:rPr>
          <w:rFonts w:ascii="Arial" w:hAnsi="Arial" w:cs="Arial"/>
          <w:sz w:val="20"/>
          <w:szCs w:val="20"/>
        </w:rPr>
        <w:t>4</w:t>
      </w:r>
      <w:r w:rsidR="00D70026" w:rsidRPr="00CE4A15">
        <w:rPr>
          <w:rFonts w:ascii="Arial" w:hAnsi="Arial" w:cs="Arial"/>
          <w:sz w:val="20"/>
          <w:szCs w:val="20"/>
        </w:rPr>
        <w:t xml:space="preserve">) suggest teacher clarity as one of the most influential factors in student achievement, and Marzano (1998) earlier synthesis of the teaching research literature also includes clear and specific lesson goals as an important factor in student learning success. </w:t>
      </w:r>
      <w:r w:rsidR="004A5CEA" w:rsidRPr="00CE4A15">
        <w:rPr>
          <w:rFonts w:ascii="Arial" w:hAnsi="Arial" w:cs="Arial"/>
          <w:sz w:val="20"/>
          <w:szCs w:val="20"/>
        </w:rPr>
        <w:t xml:space="preserve">Hattie &amp; Yates (2013) go further, suggesting that moving the planning of learning objectives from content expectations to success criteria of the type shown in Table 1 is one of the five big impact actions on planning for learning teachers can make. </w:t>
      </w:r>
    </w:p>
    <w:p w:rsidR="00AB04FC" w:rsidRPr="00CE4A15" w:rsidRDefault="00FF792B" w:rsidP="000036DA">
      <w:pPr>
        <w:spacing w:before="240" w:after="120"/>
        <w:rPr>
          <w:rFonts w:ascii="Arial" w:hAnsi="Arial" w:cs="Arial"/>
          <w:b/>
        </w:rPr>
      </w:pPr>
      <w:r w:rsidRPr="00CE4A15">
        <w:rPr>
          <w:rFonts w:ascii="Arial" w:hAnsi="Arial" w:cs="Arial"/>
          <w:b/>
        </w:rPr>
        <w:t>Deliberate practice</w:t>
      </w:r>
      <w:r w:rsidR="00394E44" w:rsidRPr="00CE4A15">
        <w:rPr>
          <w:rFonts w:ascii="Arial" w:hAnsi="Arial" w:cs="Arial"/>
          <w:b/>
        </w:rPr>
        <w:t xml:space="preserve"> </w:t>
      </w:r>
    </w:p>
    <w:p w:rsidR="005A4257" w:rsidRPr="00CE4A15" w:rsidRDefault="00FF792B" w:rsidP="000036DA">
      <w:pPr>
        <w:spacing w:after="120"/>
        <w:rPr>
          <w:rFonts w:ascii="Arial" w:hAnsi="Arial" w:cs="Arial"/>
          <w:sz w:val="20"/>
          <w:szCs w:val="20"/>
        </w:rPr>
      </w:pPr>
      <w:r w:rsidRPr="00CE4A15">
        <w:rPr>
          <w:rFonts w:ascii="Arial" w:hAnsi="Arial" w:cs="Arial"/>
          <w:sz w:val="20"/>
          <w:szCs w:val="20"/>
        </w:rPr>
        <w:t xml:space="preserve">In educative settings generally, Hattie and Yates (2014) summarise the research evidence as pointing to deliberate practice as the “essential prerequisite for skill learning” (p. </w:t>
      </w:r>
      <w:r w:rsidR="004A5CEA" w:rsidRPr="00CE4A15">
        <w:rPr>
          <w:rFonts w:ascii="Arial" w:hAnsi="Arial" w:cs="Arial"/>
          <w:sz w:val="20"/>
          <w:szCs w:val="20"/>
        </w:rPr>
        <w:t>96). Ericsson and Pool (</w:t>
      </w:r>
      <w:r w:rsidR="00BA464D" w:rsidRPr="00CE4A15">
        <w:rPr>
          <w:rFonts w:ascii="Arial" w:hAnsi="Arial" w:cs="Arial"/>
          <w:sz w:val="20"/>
          <w:szCs w:val="20"/>
        </w:rPr>
        <w:t>2016) describe deliberate practice as a pattern of interaction purposefully directed to changing the neural circuitry that are involved in the quality of mental representations of performance. Through this type of practice, faster and more accurate performance decisions are developed over time.</w:t>
      </w:r>
      <w:r w:rsidR="000A7C08" w:rsidRPr="00CE4A15">
        <w:rPr>
          <w:rFonts w:ascii="Arial" w:hAnsi="Arial" w:cs="Arial"/>
          <w:sz w:val="20"/>
          <w:szCs w:val="20"/>
        </w:rPr>
        <w:t xml:space="preserve"> Ericsson and Pool (2016) suggest the representative task design typical of deliberate practice requires a teacher who can provide a learning environment designed for learning, not just doing. In other words, purposefully informed practice. Coyle’s (2009) earlier investigation of competence development also found that targeted practice designed by teachers or coaches to improve speed and flexibility of thinking through a focus on the development of flexible neural circuits for skilled performance was a consistent feature of what he described as talent hotspots. Deliberate practice is therefore </w:t>
      </w:r>
      <w:r w:rsidR="003B40D2" w:rsidRPr="00CE4A15">
        <w:rPr>
          <w:rFonts w:ascii="Arial" w:hAnsi="Arial" w:cs="Arial"/>
          <w:sz w:val="20"/>
          <w:szCs w:val="20"/>
        </w:rPr>
        <w:t xml:space="preserve">systematic </w:t>
      </w:r>
      <w:r w:rsidR="003B40D2" w:rsidRPr="00CE4A15">
        <w:rPr>
          <w:rFonts w:ascii="Arial" w:hAnsi="Arial" w:cs="Arial"/>
          <w:sz w:val="20"/>
          <w:szCs w:val="20"/>
        </w:rPr>
        <w:lastRenderedPageBreak/>
        <w:t>attention to competence success – in other words, learning. Participant performance is therefore data that assists the teacher or coach in planning progressively structured challenges that aim for learning development (</w:t>
      </w:r>
      <w:proofErr w:type="spellStart"/>
      <w:r w:rsidR="003B40D2" w:rsidRPr="00CE4A15">
        <w:rPr>
          <w:rFonts w:ascii="Arial" w:hAnsi="Arial" w:cs="Arial"/>
          <w:sz w:val="20"/>
          <w:szCs w:val="20"/>
        </w:rPr>
        <w:t>Lemov</w:t>
      </w:r>
      <w:proofErr w:type="spellEnd"/>
      <w:r w:rsidR="003B40D2" w:rsidRPr="00CE4A15">
        <w:rPr>
          <w:rFonts w:ascii="Arial" w:hAnsi="Arial" w:cs="Arial"/>
          <w:sz w:val="20"/>
          <w:szCs w:val="20"/>
        </w:rPr>
        <w:t xml:space="preserve">, </w:t>
      </w:r>
      <w:proofErr w:type="spellStart"/>
      <w:r w:rsidR="003B40D2" w:rsidRPr="00CE4A15">
        <w:rPr>
          <w:rFonts w:ascii="Arial" w:hAnsi="Arial" w:cs="Arial"/>
          <w:sz w:val="20"/>
          <w:szCs w:val="20"/>
        </w:rPr>
        <w:t>Woolway</w:t>
      </w:r>
      <w:proofErr w:type="spellEnd"/>
      <w:r w:rsidR="003B40D2" w:rsidRPr="00CE4A15">
        <w:rPr>
          <w:rFonts w:ascii="Arial" w:hAnsi="Arial" w:cs="Arial"/>
          <w:sz w:val="20"/>
          <w:szCs w:val="20"/>
        </w:rPr>
        <w:t xml:space="preserve"> &amp; </w:t>
      </w:r>
      <w:proofErr w:type="spellStart"/>
      <w:r w:rsidR="003B40D2" w:rsidRPr="00CE4A15">
        <w:rPr>
          <w:rFonts w:ascii="Arial" w:hAnsi="Arial" w:cs="Arial"/>
          <w:sz w:val="20"/>
          <w:szCs w:val="20"/>
        </w:rPr>
        <w:t>Yezzi</w:t>
      </w:r>
      <w:proofErr w:type="spellEnd"/>
      <w:r w:rsidR="003B40D2" w:rsidRPr="00CE4A15">
        <w:rPr>
          <w:rFonts w:ascii="Arial" w:hAnsi="Arial" w:cs="Arial"/>
          <w:sz w:val="20"/>
          <w:szCs w:val="20"/>
        </w:rPr>
        <w:t>, 2012).</w:t>
      </w:r>
      <w:r w:rsidR="001C15B3" w:rsidRPr="00CE4A15">
        <w:rPr>
          <w:rFonts w:ascii="Arial" w:hAnsi="Arial" w:cs="Arial"/>
          <w:sz w:val="20"/>
          <w:szCs w:val="20"/>
        </w:rPr>
        <w:t xml:space="preserve"> It is focused, self-evaluative practice that marks the learning environment and therefore PE teachers and coaches who are deliberate in their interventions and conscious of their pedagogical decisions are likely to have the biggest learning impact (Ericsson &amp; Pool, 2016).</w:t>
      </w:r>
    </w:p>
    <w:p w:rsidR="001C15B3" w:rsidRPr="00CE4A15" w:rsidRDefault="0061596D" w:rsidP="000036DA">
      <w:pPr>
        <w:spacing w:after="120"/>
        <w:rPr>
          <w:rFonts w:ascii="Arial" w:hAnsi="Arial" w:cs="Arial"/>
          <w:sz w:val="20"/>
          <w:szCs w:val="20"/>
        </w:rPr>
      </w:pPr>
      <w:r w:rsidRPr="00CE4A15">
        <w:rPr>
          <w:rFonts w:ascii="Arial" w:hAnsi="Arial" w:cs="Arial"/>
          <w:sz w:val="20"/>
          <w:szCs w:val="20"/>
        </w:rPr>
        <w:t xml:space="preserve">The structure of deliberate practice and “play” within this concept change both as a function of age, growth and development, and experience. Deliberate play activities that are regulated by </w:t>
      </w:r>
      <w:r w:rsidR="00786C4E" w:rsidRPr="00CE4A15">
        <w:rPr>
          <w:rFonts w:ascii="Arial" w:hAnsi="Arial" w:cs="Arial"/>
          <w:sz w:val="20"/>
          <w:szCs w:val="20"/>
        </w:rPr>
        <w:t>constraints</w:t>
      </w:r>
      <w:r w:rsidRPr="00CE4A15">
        <w:rPr>
          <w:rFonts w:ascii="Arial" w:hAnsi="Arial" w:cs="Arial"/>
          <w:sz w:val="20"/>
          <w:szCs w:val="20"/>
        </w:rPr>
        <w:t xml:space="preserve"> adapted from standard sport rules are important in early motor tactical and technical skill development (Cote, Baker &amp; Abernathy, 2003).</w:t>
      </w:r>
      <w:r w:rsidR="00192978" w:rsidRPr="00CE4A15">
        <w:rPr>
          <w:rFonts w:ascii="Arial" w:hAnsi="Arial" w:cs="Arial"/>
          <w:sz w:val="20"/>
          <w:szCs w:val="20"/>
        </w:rPr>
        <w:t xml:space="preserve"> If one accepts that sport performance results from a complex interplay between cognitive knowledge and processing applied to the perception of a momentary situation in play with a players’ ability to be skillful in meeting the demands of the moment (Figure 2) then deliberate practice design for the intentional development of both the mind necessary for performance and the capacity for bodily response of the performer should result. However, historically in both PE and sport coaching the cognitive “tactical” attributes of skill are neglected (McPherson &amp; </w:t>
      </w:r>
      <w:proofErr w:type="spellStart"/>
      <w:r w:rsidR="00192978" w:rsidRPr="00CE4A15">
        <w:rPr>
          <w:rFonts w:ascii="Arial" w:hAnsi="Arial" w:cs="Arial"/>
          <w:sz w:val="20"/>
          <w:szCs w:val="20"/>
        </w:rPr>
        <w:t>Kernodle</w:t>
      </w:r>
      <w:proofErr w:type="spellEnd"/>
      <w:r w:rsidR="00192978" w:rsidRPr="00CE4A15">
        <w:rPr>
          <w:rFonts w:ascii="Arial" w:hAnsi="Arial" w:cs="Arial"/>
          <w:sz w:val="20"/>
          <w:szCs w:val="20"/>
        </w:rPr>
        <w:t>, 2003).</w:t>
      </w:r>
      <w:r w:rsidR="00DF7EB3" w:rsidRPr="00CE4A15">
        <w:rPr>
          <w:rFonts w:ascii="Arial" w:hAnsi="Arial" w:cs="Arial"/>
          <w:sz w:val="20"/>
          <w:szCs w:val="20"/>
        </w:rPr>
        <w:t xml:space="preserve"> For teachers and coaches it is therefore not so much a matter as to how much the player practices (although this is a factor in the development of competence) but more so how the player practices (Patterson &amp; Lee, 2013).</w:t>
      </w:r>
    </w:p>
    <w:p w:rsidR="00866239" w:rsidRPr="00CE4A15" w:rsidRDefault="00866239" w:rsidP="000036DA">
      <w:pPr>
        <w:spacing w:after="120"/>
        <w:rPr>
          <w:rFonts w:ascii="Arial" w:hAnsi="Arial" w:cs="Arial"/>
          <w:sz w:val="20"/>
          <w:szCs w:val="20"/>
        </w:rPr>
      </w:pPr>
      <w:r w:rsidRPr="00CE4A15">
        <w:rPr>
          <w:rFonts w:ascii="Arial" w:hAnsi="Arial" w:cs="Arial"/>
          <w:sz w:val="20"/>
          <w:szCs w:val="20"/>
        </w:rPr>
        <w:t xml:space="preserve">Competence in complex tasks like game play and sports is intricate and takes time because competence is not ability in a single skill but a collection of skills (Ericsson &amp; Pool, 2016; Kahneman, 2011). </w:t>
      </w:r>
      <w:r w:rsidR="00123211" w:rsidRPr="00CE4A15">
        <w:rPr>
          <w:rFonts w:ascii="Arial" w:hAnsi="Arial" w:cs="Arial"/>
          <w:sz w:val="20"/>
          <w:szCs w:val="20"/>
        </w:rPr>
        <w:t>The acquisition and performance of sport skills requires extensive, regular and sustained “practice” (Cote, Murphy-Mills &amp; Abernathy, (2012).</w:t>
      </w:r>
      <w:r w:rsidR="00CA0DA9" w:rsidRPr="00CE4A15">
        <w:rPr>
          <w:rFonts w:ascii="Arial" w:hAnsi="Arial" w:cs="Arial"/>
          <w:sz w:val="20"/>
          <w:szCs w:val="20"/>
        </w:rPr>
        <w:t xml:space="preserve"> There is, however, some definitional controversy about deliberate practice in the literature (Ericsson &amp; Pool, 2016). This mostly concerns supposition of a “10,000” hour rule that proposes that the accumulation of approximately 10,000 hours of deliberate practice</w:t>
      </w:r>
      <w:r w:rsidR="00842B4C" w:rsidRPr="00CE4A15">
        <w:rPr>
          <w:rFonts w:ascii="Arial" w:hAnsi="Arial" w:cs="Arial"/>
          <w:sz w:val="20"/>
          <w:szCs w:val="20"/>
        </w:rPr>
        <w:t xml:space="preserve"> is required to reach expertise, </w:t>
      </w:r>
      <w:proofErr w:type="spellStart"/>
      <w:r w:rsidR="00842B4C" w:rsidRPr="00CE4A15">
        <w:rPr>
          <w:rFonts w:ascii="Arial" w:hAnsi="Arial" w:cs="Arial"/>
          <w:sz w:val="20"/>
          <w:szCs w:val="20"/>
        </w:rPr>
        <w:t>popularised</w:t>
      </w:r>
      <w:proofErr w:type="spellEnd"/>
      <w:r w:rsidR="00842B4C" w:rsidRPr="00CE4A15">
        <w:rPr>
          <w:rFonts w:ascii="Arial" w:hAnsi="Arial" w:cs="Arial"/>
          <w:sz w:val="20"/>
          <w:szCs w:val="20"/>
        </w:rPr>
        <w:t xml:space="preserve"> by Gladwell (</w:t>
      </w:r>
      <w:r w:rsidR="00C07451" w:rsidRPr="00CE4A15">
        <w:rPr>
          <w:rFonts w:ascii="Arial" w:hAnsi="Arial" w:cs="Arial"/>
          <w:sz w:val="20"/>
          <w:szCs w:val="20"/>
        </w:rPr>
        <w:t>2008</w:t>
      </w:r>
      <w:r w:rsidR="00842B4C" w:rsidRPr="00CE4A15">
        <w:rPr>
          <w:rFonts w:ascii="Arial" w:hAnsi="Arial" w:cs="Arial"/>
          <w:sz w:val="20"/>
          <w:szCs w:val="20"/>
        </w:rPr>
        <w:t xml:space="preserve">). </w:t>
      </w:r>
      <w:r w:rsidR="0007524C" w:rsidRPr="00CE4A15">
        <w:rPr>
          <w:rFonts w:asciiTheme="minorHAnsi" w:hAnsiTheme="minorHAnsi" w:cstheme="minorHAnsi"/>
          <w:sz w:val="20"/>
          <w:szCs w:val="20"/>
        </w:rPr>
        <w:t xml:space="preserve">This depends of the neurological integrity of a person’s system. Some people master skills faster than others. </w:t>
      </w:r>
      <w:r w:rsidR="00842B4C" w:rsidRPr="00CE4A15">
        <w:rPr>
          <w:rFonts w:asciiTheme="minorHAnsi" w:hAnsiTheme="minorHAnsi" w:cstheme="minorHAnsi"/>
          <w:sz w:val="20"/>
          <w:szCs w:val="20"/>
        </w:rPr>
        <w:t>Learning take</w:t>
      </w:r>
      <w:r w:rsidR="0007524C" w:rsidRPr="00CE4A15">
        <w:rPr>
          <w:rFonts w:asciiTheme="minorHAnsi" w:hAnsiTheme="minorHAnsi" w:cstheme="minorHAnsi"/>
          <w:sz w:val="20"/>
          <w:szCs w:val="20"/>
        </w:rPr>
        <w:t>s</w:t>
      </w:r>
      <w:r w:rsidR="00842B4C" w:rsidRPr="00CE4A15">
        <w:rPr>
          <w:rFonts w:asciiTheme="minorHAnsi" w:hAnsiTheme="minorHAnsi" w:cstheme="minorHAnsi"/>
          <w:sz w:val="20"/>
          <w:szCs w:val="20"/>
        </w:rPr>
        <w:t xml:space="preserve"> time, and the deliberate practice concept is that skill develops and improves due to prolonged effort while negotiating personal motivational factors</w:t>
      </w:r>
      <w:r w:rsidR="00773EF7" w:rsidRPr="00CE4A15">
        <w:rPr>
          <w:rFonts w:asciiTheme="minorHAnsi" w:hAnsiTheme="minorHAnsi" w:cstheme="minorHAnsi"/>
          <w:sz w:val="20"/>
          <w:szCs w:val="20"/>
        </w:rPr>
        <w:t>,</w:t>
      </w:r>
      <w:r w:rsidR="00842B4C" w:rsidRPr="00CE4A15">
        <w:rPr>
          <w:rFonts w:asciiTheme="minorHAnsi" w:hAnsiTheme="minorHAnsi" w:cstheme="minorHAnsi"/>
          <w:sz w:val="20"/>
          <w:szCs w:val="20"/>
        </w:rPr>
        <w:t xml:space="preserve"> external constraints</w:t>
      </w:r>
      <w:r w:rsidR="00773EF7" w:rsidRPr="00CE4A15">
        <w:rPr>
          <w:rFonts w:asciiTheme="minorHAnsi" w:hAnsiTheme="minorHAnsi" w:cstheme="minorHAnsi"/>
          <w:sz w:val="20"/>
          <w:szCs w:val="20"/>
        </w:rPr>
        <w:t xml:space="preserve"> and enablers</w:t>
      </w:r>
      <w:r w:rsidR="00842B4C" w:rsidRPr="00CE4A15">
        <w:rPr>
          <w:rFonts w:asciiTheme="minorHAnsi" w:hAnsiTheme="minorHAnsi" w:cstheme="minorHAnsi"/>
          <w:sz w:val="20"/>
          <w:szCs w:val="20"/>
        </w:rPr>
        <w:t xml:space="preserve">. </w:t>
      </w:r>
      <w:r w:rsidR="00C07451" w:rsidRPr="00CE4A15">
        <w:rPr>
          <w:rFonts w:asciiTheme="minorHAnsi" w:hAnsiTheme="minorHAnsi" w:cstheme="minorHAnsi"/>
          <w:sz w:val="20"/>
          <w:szCs w:val="20"/>
        </w:rPr>
        <w:t>The point for PE teacher and sport coach pedagogy is that p</w:t>
      </w:r>
      <w:r w:rsidR="00842B4C" w:rsidRPr="00CE4A15">
        <w:rPr>
          <w:rFonts w:asciiTheme="minorHAnsi" w:hAnsiTheme="minorHAnsi" w:cstheme="minorHAnsi"/>
          <w:sz w:val="20"/>
          <w:szCs w:val="20"/>
        </w:rPr>
        <w:t>ractice and experience don’t inevitable</w:t>
      </w:r>
      <w:r w:rsidR="00842B4C" w:rsidRPr="00CE4A15">
        <w:rPr>
          <w:rFonts w:ascii="Arial" w:hAnsi="Arial" w:cs="Arial"/>
          <w:sz w:val="20"/>
          <w:szCs w:val="20"/>
        </w:rPr>
        <w:t xml:space="preserve"> lead to learning </w:t>
      </w:r>
      <w:r w:rsidR="00C07451" w:rsidRPr="00CE4A15">
        <w:rPr>
          <w:rFonts w:ascii="Arial" w:hAnsi="Arial" w:cs="Arial"/>
          <w:sz w:val="20"/>
          <w:szCs w:val="20"/>
        </w:rPr>
        <w:t xml:space="preserve">(Ericsson, </w:t>
      </w:r>
      <w:proofErr w:type="spellStart"/>
      <w:r w:rsidR="00C07451" w:rsidRPr="00CE4A15">
        <w:rPr>
          <w:rFonts w:ascii="Arial" w:hAnsi="Arial" w:cs="Arial"/>
          <w:sz w:val="20"/>
          <w:szCs w:val="20"/>
        </w:rPr>
        <w:t>Krampe</w:t>
      </w:r>
      <w:proofErr w:type="spellEnd"/>
      <w:r w:rsidR="00C07451" w:rsidRPr="00CE4A15">
        <w:rPr>
          <w:rFonts w:ascii="Arial" w:hAnsi="Arial" w:cs="Arial"/>
          <w:sz w:val="20"/>
          <w:szCs w:val="20"/>
        </w:rPr>
        <w:t xml:space="preserve"> &amp; </w:t>
      </w:r>
      <w:proofErr w:type="spellStart"/>
      <w:r w:rsidR="00C07451" w:rsidRPr="00CE4A15">
        <w:rPr>
          <w:rFonts w:ascii="Arial" w:hAnsi="Arial" w:cs="Arial"/>
          <w:sz w:val="20"/>
          <w:szCs w:val="20"/>
        </w:rPr>
        <w:t>Tesch</w:t>
      </w:r>
      <w:proofErr w:type="spellEnd"/>
      <w:r w:rsidR="00C07451" w:rsidRPr="00CE4A15">
        <w:rPr>
          <w:rFonts w:ascii="Arial" w:hAnsi="Arial" w:cs="Arial"/>
          <w:sz w:val="20"/>
          <w:szCs w:val="20"/>
        </w:rPr>
        <w:t>-Romer, 1993).</w:t>
      </w:r>
      <w:r w:rsidR="00E60809" w:rsidRPr="00CE4A15">
        <w:rPr>
          <w:rFonts w:ascii="Arial" w:hAnsi="Arial" w:cs="Arial"/>
          <w:sz w:val="20"/>
          <w:szCs w:val="20"/>
        </w:rPr>
        <w:t xml:space="preserve"> Deliberate practice research highlights </w:t>
      </w:r>
      <w:r w:rsidR="00B45325" w:rsidRPr="00CE4A15">
        <w:rPr>
          <w:rFonts w:ascii="Arial" w:hAnsi="Arial" w:cs="Arial"/>
          <w:sz w:val="20"/>
          <w:szCs w:val="20"/>
        </w:rPr>
        <w:t xml:space="preserve">to the PE teacher and sport coach </w:t>
      </w:r>
      <w:r w:rsidR="00E60809" w:rsidRPr="00CE4A15">
        <w:rPr>
          <w:rFonts w:ascii="Arial" w:hAnsi="Arial" w:cs="Arial"/>
          <w:sz w:val="20"/>
          <w:szCs w:val="20"/>
        </w:rPr>
        <w:t>the importance of</w:t>
      </w:r>
      <w:r w:rsidR="00B45325" w:rsidRPr="00CE4A15">
        <w:rPr>
          <w:rFonts w:ascii="Arial" w:hAnsi="Arial" w:cs="Arial"/>
          <w:sz w:val="20"/>
          <w:szCs w:val="20"/>
        </w:rPr>
        <w:t xml:space="preserve"> goal-directed skill learning in purposefully</w:t>
      </w:r>
      <w:r w:rsidR="00E60809" w:rsidRPr="00CE4A15">
        <w:rPr>
          <w:rFonts w:ascii="Arial" w:hAnsi="Arial" w:cs="Arial"/>
          <w:sz w:val="20"/>
          <w:szCs w:val="20"/>
        </w:rPr>
        <w:t xml:space="preserve"> structured activity</w:t>
      </w:r>
      <w:r w:rsidR="00B45325" w:rsidRPr="00CE4A15">
        <w:rPr>
          <w:rFonts w:ascii="Arial" w:hAnsi="Arial" w:cs="Arial"/>
          <w:sz w:val="20"/>
          <w:szCs w:val="20"/>
        </w:rPr>
        <w:t xml:space="preserve"> requiring effort and cognitive engagement in skill learning. Purposeful play that provides the sport-specific “representative” practice is essential to develop the perception-decision making coupling typical of skilled performers (Renshaw, 2010).</w:t>
      </w:r>
    </w:p>
    <w:p w:rsidR="00866239" w:rsidRPr="00CE4A15" w:rsidRDefault="00866239" w:rsidP="00DF5A64">
      <w:pPr>
        <w:rPr>
          <w:rFonts w:ascii="Arial" w:hAnsi="Arial" w:cs="Arial"/>
        </w:rPr>
      </w:pPr>
    </w:p>
    <w:p w:rsidR="00FF6A06" w:rsidRPr="00CE4A15" w:rsidRDefault="00FF6A06" w:rsidP="000036DA">
      <w:pPr>
        <w:spacing w:before="240" w:after="120"/>
        <w:rPr>
          <w:rFonts w:ascii="Arial" w:hAnsi="Arial" w:cs="Arial"/>
          <w:b/>
        </w:rPr>
      </w:pPr>
      <w:r w:rsidRPr="00CE4A15">
        <w:rPr>
          <w:rFonts w:ascii="Arial" w:hAnsi="Arial" w:cs="Arial"/>
          <w:b/>
        </w:rPr>
        <w:t>Conclusion</w:t>
      </w:r>
    </w:p>
    <w:p w:rsidR="00FF6A06" w:rsidRPr="00CE4A15" w:rsidRDefault="00D7753B" w:rsidP="00DF5A64">
      <w:pPr>
        <w:rPr>
          <w:rFonts w:ascii="Arial" w:hAnsi="Arial" w:cs="Arial"/>
          <w:sz w:val="20"/>
          <w:szCs w:val="20"/>
        </w:rPr>
      </w:pPr>
      <w:r w:rsidRPr="00CE4A15">
        <w:rPr>
          <w:rFonts w:ascii="Arial" w:hAnsi="Arial" w:cs="Arial"/>
          <w:sz w:val="20"/>
          <w:szCs w:val="20"/>
        </w:rPr>
        <w:t xml:space="preserve">In this paper I have used theoretical ideas in skill learning from both teaching and motor skill literature to suggest that a practice schedule or PE class should be </w:t>
      </w:r>
      <w:proofErr w:type="spellStart"/>
      <w:r w:rsidRPr="00CE4A15">
        <w:rPr>
          <w:rFonts w:ascii="Arial" w:hAnsi="Arial" w:cs="Arial"/>
          <w:sz w:val="20"/>
          <w:szCs w:val="20"/>
        </w:rPr>
        <w:t>organised</w:t>
      </w:r>
      <w:proofErr w:type="spellEnd"/>
      <w:r w:rsidRPr="00CE4A15">
        <w:rPr>
          <w:rFonts w:ascii="Arial" w:hAnsi="Arial" w:cs="Arial"/>
          <w:sz w:val="20"/>
          <w:szCs w:val="20"/>
        </w:rPr>
        <w:t xml:space="preserve"> “with the brain in mind” to purposefully facilitate the cognitive processes of players that are required for skilled performance in the context of play. I have presented an extended “equation” to explain the Game Sense approach focus on developing “thinking players”. </w:t>
      </w:r>
    </w:p>
    <w:p w:rsidR="009131D7" w:rsidRPr="00CE4A15" w:rsidRDefault="009131D7" w:rsidP="00DF5A64">
      <w:pPr>
        <w:rPr>
          <w:rFonts w:ascii="Arial" w:hAnsi="Arial" w:cs="Arial"/>
          <w:sz w:val="20"/>
          <w:szCs w:val="20"/>
        </w:rPr>
      </w:pPr>
    </w:p>
    <w:p w:rsidR="00D7753B" w:rsidRPr="00CE4A15" w:rsidRDefault="003C67AA" w:rsidP="00DF5A64">
      <w:pPr>
        <w:rPr>
          <w:rFonts w:ascii="Arial" w:hAnsi="Arial" w:cs="Arial"/>
          <w:sz w:val="20"/>
          <w:szCs w:val="20"/>
        </w:rPr>
      </w:pPr>
      <w:r w:rsidRPr="00CE4A15">
        <w:rPr>
          <w:rFonts w:ascii="Arial" w:hAnsi="Arial" w:cs="Arial"/>
          <w:sz w:val="20"/>
          <w:szCs w:val="20"/>
        </w:rPr>
        <w:t xml:space="preserve">Motor actions </w:t>
      </w:r>
      <w:r w:rsidR="00D7753B" w:rsidRPr="00CE4A15">
        <w:rPr>
          <w:rFonts w:ascii="Arial" w:hAnsi="Arial" w:cs="Arial"/>
          <w:sz w:val="20"/>
          <w:szCs w:val="20"/>
        </w:rPr>
        <w:t>in the situated complexity of a moment in a game occur with a specific movement outcome desired</w:t>
      </w:r>
      <w:r w:rsidRPr="00CE4A15">
        <w:rPr>
          <w:rFonts w:ascii="Arial" w:hAnsi="Arial" w:cs="Arial"/>
          <w:sz w:val="20"/>
          <w:szCs w:val="20"/>
        </w:rPr>
        <w:t xml:space="preserve"> by the player</w:t>
      </w:r>
      <w:r w:rsidR="00D7753B" w:rsidRPr="00CE4A15">
        <w:rPr>
          <w:rFonts w:ascii="Arial" w:hAnsi="Arial" w:cs="Arial"/>
          <w:sz w:val="20"/>
          <w:szCs w:val="20"/>
        </w:rPr>
        <w:t xml:space="preserve">. </w:t>
      </w:r>
      <w:r w:rsidRPr="00CE4A15">
        <w:rPr>
          <w:rFonts w:ascii="Arial" w:hAnsi="Arial" w:cs="Arial"/>
          <w:sz w:val="20"/>
          <w:szCs w:val="20"/>
        </w:rPr>
        <w:t xml:space="preserve">The salient recommendation for teachers and coaches is that practice contexts should be </w:t>
      </w:r>
      <w:proofErr w:type="spellStart"/>
      <w:r w:rsidRPr="00CE4A15">
        <w:rPr>
          <w:rFonts w:ascii="Arial" w:hAnsi="Arial" w:cs="Arial"/>
          <w:sz w:val="20"/>
          <w:szCs w:val="20"/>
        </w:rPr>
        <w:t>organised</w:t>
      </w:r>
      <w:proofErr w:type="spellEnd"/>
      <w:r w:rsidRPr="00CE4A15">
        <w:rPr>
          <w:rFonts w:ascii="Arial" w:hAnsi="Arial" w:cs="Arial"/>
          <w:sz w:val="20"/>
          <w:szCs w:val="20"/>
        </w:rPr>
        <w:t xml:space="preserve"> to encourage players’ active engagement in the cognitive processes required for motor action planning as well as refection and inquiry on error detection and correction. In the Game Sense approach this deliberate and explicit pedagogical intention is </w:t>
      </w:r>
      <w:proofErr w:type="spellStart"/>
      <w:r w:rsidRPr="00CE4A15">
        <w:rPr>
          <w:rFonts w:ascii="Arial" w:hAnsi="Arial" w:cs="Arial"/>
          <w:sz w:val="20"/>
          <w:szCs w:val="20"/>
        </w:rPr>
        <w:t>emphasised</w:t>
      </w:r>
      <w:proofErr w:type="spellEnd"/>
      <w:r w:rsidRPr="00CE4A15">
        <w:rPr>
          <w:rFonts w:ascii="Arial" w:hAnsi="Arial" w:cs="Arial"/>
          <w:sz w:val="20"/>
          <w:szCs w:val="20"/>
        </w:rPr>
        <w:t xml:space="preserve"> through well planned and considered coach/ teacher questions and questioning processes (see </w:t>
      </w:r>
      <w:r w:rsidRPr="00CE4A15">
        <w:rPr>
          <w:rFonts w:asciiTheme="minorHAnsi" w:hAnsiTheme="minorHAnsi" w:cstheme="minorHAnsi"/>
          <w:sz w:val="20"/>
          <w:szCs w:val="20"/>
        </w:rPr>
        <w:t xml:space="preserve">Harvey &amp; Light, 2015; Harvey et al., 2016; Light, 2013; Pill, 2016) in preference to being highly directive and telling or commanding </w:t>
      </w:r>
      <w:proofErr w:type="spellStart"/>
      <w:r w:rsidRPr="00CE4A15">
        <w:rPr>
          <w:rFonts w:asciiTheme="minorHAnsi" w:hAnsiTheme="minorHAnsi" w:cstheme="minorHAnsi"/>
          <w:sz w:val="20"/>
          <w:szCs w:val="20"/>
        </w:rPr>
        <w:t>behaviour</w:t>
      </w:r>
      <w:proofErr w:type="spellEnd"/>
      <w:r w:rsidRPr="00CE4A15">
        <w:rPr>
          <w:rFonts w:asciiTheme="minorHAnsi" w:hAnsiTheme="minorHAnsi" w:cstheme="minorHAnsi"/>
          <w:sz w:val="20"/>
          <w:szCs w:val="20"/>
        </w:rPr>
        <w:t>.</w:t>
      </w:r>
      <w:r w:rsidR="00171438" w:rsidRPr="00CE4A15">
        <w:rPr>
          <w:rFonts w:asciiTheme="minorHAnsi" w:hAnsiTheme="minorHAnsi" w:cstheme="minorHAnsi"/>
          <w:sz w:val="20"/>
          <w:szCs w:val="20"/>
        </w:rPr>
        <w:t xml:space="preserve"> I agree with Patterson </w:t>
      </w:r>
      <w:r w:rsidR="0007524C" w:rsidRPr="00CE4A15">
        <w:rPr>
          <w:rFonts w:asciiTheme="minorHAnsi" w:hAnsiTheme="minorHAnsi" w:cstheme="minorHAnsi"/>
          <w:sz w:val="20"/>
          <w:szCs w:val="20"/>
        </w:rPr>
        <w:t>and</w:t>
      </w:r>
      <w:r w:rsidR="00171438" w:rsidRPr="00CE4A15">
        <w:rPr>
          <w:rFonts w:asciiTheme="minorHAnsi" w:hAnsiTheme="minorHAnsi" w:cstheme="minorHAnsi"/>
          <w:sz w:val="20"/>
          <w:szCs w:val="20"/>
        </w:rPr>
        <w:t xml:space="preserve"> Lee</w:t>
      </w:r>
      <w:r w:rsidR="0007524C" w:rsidRPr="00CE4A15">
        <w:rPr>
          <w:rFonts w:asciiTheme="minorHAnsi" w:hAnsiTheme="minorHAnsi" w:cstheme="minorHAnsi"/>
          <w:sz w:val="20"/>
          <w:szCs w:val="20"/>
        </w:rPr>
        <w:t xml:space="preserve"> (</w:t>
      </w:r>
      <w:r w:rsidR="00171438" w:rsidRPr="00CE4A15">
        <w:rPr>
          <w:rFonts w:asciiTheme="minorHAnsi" w:hAnsiTheme="minorHAnsi" w:cstheme="minorHAnsi"/>
          <w:sz w:val="20"/>
          <w:szCs w:val="20"/>
        </w:rPr>
        <w:t xml:space="preserve">2013) that the mind-set of PE teachers and coaches concerning the pedagogical principle of “repetition” needs to evolve to an account of techniques as product of a scheme of events involving brain, biomechanics and </w:t>
      </w:r>
      <w:proofErr w:type="spellStart"/>
      <w:r w:rsidR="00171438" w:rsidRPr="00CE4A15">
        <w:rPr>
          <w:rFonts w:asciiTheme="minorHAnsi" w:hAnsiTheme="minorHAnsi" w:cstheme="minorHAnsi"/>
          <w:sz w:val="20"/>
          <w:szCs w:val="20"/>
        </w:rPr>
        <w:t>behaviour</w:t>
      </w:r>
      <w:proofErr w:type="spellEnd"/>
      <w:r w:rsidR="00171438" w:rsidRPr="00CE4A15">
        <w:rPr>
          <w:rFonts w:asciiTheme="minorHAnsi" w:hAnsiTheme="minorHAnsi" w:cstheme="minorHAnsi"/>
          <w:sz w:val="20"/>
          <w:szCs w:val="20"/>
        </w:rPr>
        <w:t>.</w:t>
      </w:r>
    </w:p>
    <w:p w:rsidR="003C67AA" w:rsidRPr="00CE4A15" w:rsidRDefault="003C67AA" w:rsidP="00DF5A64">
      <w:pPr>
        <w:rPr>
          <w:rFonts w:ascii="Arial" w:hAnsi="Arial" w:cs="Arial"/>
          <w:sz w:val="20"/>
          <w:szCs w:val="20"/>
        </w:rPr>
      </w:pPr>
    </w:p>
    <w:p w:rsidR="00FF6A06" w:rsidRPr="00CE4A15" w:rsidRDefault="00FF6A06" w:rsidP="000036DA">
      <w:pPr>
        <w:spacing w:before="240" w:after="120"/>
        <w:rPr>
          <w:rFonts w:ascii="Arial" w:hAnsi="Arial" w:cs="Arial"/>
          <w:b/>
        </w:rPr>
      </w:pPr>
      <w:r w:rsidRPr="00CE4A15">
        <w:rPr>
          <w:rFonts w:ascii="Arial" w:hAnsi="Arial" w:cs="Arial"/>
          <w:b/>
        </w:rPr>
        <w:t>References</w:t>
      </w:r>
    </w:p>
    <w:p w:rsidR="004D0922" w:rsidRPr="00CE4A15" w:rsidRDefault="004D0922" w:rsidP="000036DA">
      <w:pPr>
        <w:spacing w:after="120"/>
        <w:rPr>
          <w:rFonts w:asciiTheme="minorHAnsi" w:hAnsiTheme="minorHAnsi" w:cstheme="minorHAnsi"/>
          <w:sz w:val="18"/>
          <w:szCs w:val="18"/>
        </w:rPr>
      </w:pPr>
      <w:r w:rsidRPr="00CE4A15">
        <w:rPr>
          <w:rFonts w:asciiTheme="minorHAnsi" w:hAnsiTheme="minorHAnsi" w:cstheme="minorHAnsi"/>
          <w:sz w:val="18"/>
          <w:szCs w:val="18"/>
          <w:shd w:val="clear" w:color="auto" w:fill="FFFFFF"/>
        </w:rPr>
        <w:lastRenderedPageBreak/>
        <w:t xml:space="preserve">Anson, G., Elliott, D., &amp; </w:t>
      </w:r>
      <w:proofErr w:type="spellStart"/>
      <w:r w:rsidRPr="00CE4A15">
        <w:rPr>
          <w:rFonts w:asciiTheme="minorHAnsi" w:hAnsiTheme="minorHAnsi" w:cstheme="minorHAnsi"/>
          <w:sz w:val="18"/>
          <w:szCs w:val="18"/>
          <w:shd w:val="clear" w:color="auto" w:fill="FFFFFF"/>
        </w:rPr>
        <w:t>Davids</w:t>
      </w:r>
      <w:proofErr w:type="spellEnd"/>
      <w:r w:rsidRPr="00CE4A15">
        <w:rPr>
          <w:rFonts w:asciiTheme="minorHAnsi" w:hAnsiTheme="minorHAnsi" w:cstheme="minorHAnsi"/>
          <w:sz w:val="18"/>
          <w:szCs w:val="18"/>
          <w:shd w:val="clear" w:color="auto" w:fill="FFFFFF"/>
        </w:rPr>
        <w:t>, K. (2005). Information processing and constraints-based views of skill acquisition: Divergent or complimentary?</w:t>
      </w:r>
      <w:r w:rsidRPr="00CE4A15">
        <w:rPr>
          <w:rStyle w:val="apple-converted-space"/>
          <w:rFonts w:asciiTheme="minorHAnsi" w:hAnsiTheme="minorHAnsi" w:cstheme="minorHAnsi"/>
          <w:sz w:val="18"/>
          <w:szCs w:val="18"/>
          <w:shd w:val="clear" w:color="auto" w:fill="FFFFFF"/>
        </w:rPr>
        <w:t> </w:t>
      </w:r>
      <w:r w:rsidRPr="00CE4A15">
        <w:rPr>
          <w:rFonts w:asciiTheme="minorHAnsi" w:hAnsiTheme="minorHAnsi" w:cstheme="minorHAnsi"/>
          <w:i/>
          <w:iCs/>
          <w:sz w:val="18"/>
          <w:szCs w:val="18"/>
          <w:shd w:val="clear" w:color="auto" w:fill="FFFFFF"/>
        </w:rPr>
        <w:t>Motor Control, 9</w:t>
      </w:r>
      <w:r w:rsidRPr="00CE4A15">
        <w:rPr>
          <w:rFonts w:asciiTheme="minorHAnsi" w:hAnsiTheme="minorHAnsi" w:cstheme="minorHAnsi"/>
          <w:sz w:val="18"/>
          <w:szCs w:val="18"/>
          <w:shd w:val="clear" w:color="auto" w:fill="FFFFFF"/>
        </w:rPr>
        <w:t>, 217-241.</w:t>
      </w:r>
    </w:p>
    <w:p w:rsidR="00F43500" w:rsidRPr="00CE4A15" w:rsidRDefault="00F43500" w:rsidP="000036DA">
      <w:pPr>
        <w:spacing w:after="120"/>
        <w:rPr>
          <w:rFonts w:ascii="Arial" w:hAnsi="Arial" w:cs="Arial"/>
          <w:sz w:val="18"/>
          <w:szCs w:val="18"/>
        </w:rPr>
      </w:pPr>
      <w:r w:rsidRPr="00CE4A15">
        <w:rPr>
          <w:rFonts w:ascii="Arial" w:hAnsi="Arial" w:cs="Arial"/>
          <w:sz w:val="18"/>
          <w:szCs w:val="18"/>
        </w:rPr>
        <w:t xml:space="preserve">Australian Curriculum and assessment Authority (ACARA). (2016). </w:t>
      </w:r>
      <w:r w:rsidRPr="00CE4A15">
        <w:rPr>
          <w:rFonts w:ascii="Arial" w:hAnsi="Arial" w:cs="Arial"/>
          <w:i/>
          <w:sz w:val="18"/>
          <w:szCs w:val="18"/>
        </w:rPr>
        <w:t>Health and physical education.</w:t>
      </w:r>
      <w:r w:rsidRPr="00CE4A15">
        <w:rPr>
          <w:rFonts w:ascii="Arial" w:hAnsi="Arial" w:cs="Arial"/>
          <w:sz w:val="18"/>
          <w:szCs w:val="18"/>
        </w:rPr>
        <w:t xml:space="preserve"> Retrieved from </w:t>
      </w:r>
      <w:hyperlink r:id="rId7" w:history="1">
        <w:r w:rsidRPr="00CE4A15">
          <w:rPr>
            <w:rStyle w:val="Hyperlink"/>
            <w:rFonts w:ascii="Arial" w:hAnsi="Arial" w:cs="Arial"/>
            <w:color w:val="auto"/>
            <w:sz w:val="18"/>
            <w:szCs w:val="18"/>
          </w:rPr>
          <w:t>http://www.acara.edu.au/curriculum/learning-areas-subjects/health-and-physical-education</w:t>
        </w:r>
      </w:hyperlink>
      <w:r w:rsidRPr="00CE4A15">
        <w:rPr>
          <w:rFonts w:ascii="Arial" w:hAnsi="Arial" w:cs="Arial"/>
          <w:sz w:val="18"/>
          <w:szCs w:val="18"/>
        </w:rPr>
        <w:t xml:space="preserve"> </w:t>
      </w:r>
    </w:p>
    <w:p w:rsidR="00FF6A06" w:rsidRPr="00CE4A15" w:rsidRDefault="00FF6A06" w:rsidP="000036DA">
      <w:pPr>
        <w:spacing w:after="120"/>
        <w:rPr>
          <w:rFonts w:ascii="Arial" w:hAnsi="Arial" w:cs="Arial"/>
          <w:sz w:val="18"/>
          <w:szCs w:val="18"/>
        </w:rPr>
      </w:pPr>
      <w:r w:rsidRPr="00CE4A15">
        <w:rPr>
          <w:rFonts w:ascii="Arial" w:hAnsi="Arial" w:cs="Arial"/>
          <w:sz w:val="18"/>
          <w:szCs w:val="18"/>
        </w:rPr>
        <w:t xml:space="preserve">Australian Sports Commission. (1996). </w:t>
      </w:r>
      <w:r w:rsidRPr="00CE4A15">
        <w:rPr>
          <w:rFonts w:ascii="Arial" w:hAnsi="Arial" w:cs="Arial"/>
          <w:i/>
          <w:sz w:val="18"/>
          <w:szCs w:val="18"/>
        </w:rPr>
        <w:t xml:space="preserve">Game sense: Perceptions and actions research report. </w:t>
      </w:r>
      <w:r w:rsidRPr="00CE4A15">
        <w:rPr>
          <w:rFonts w:ascii="Arial" w:hAnsi="Arial" w:cs="Arial"/>
          <w:sz w:val="18"/>
          <w:szCs w:val="18"/>
        </w:rPr>
        <w:t>Belconnen, ACT: Australian Sports Commission</w:t>
      </w:r>
    </w:p>
    <w:p w:rsidR="00D24DB0" w:rsidRPr="00CE4A15" w:rsidRDefault="00D24DB0" w:rsidP="00A64445">
      <w:pPr>
        <w:spacing w:after="120"/>
        <w:rPr>
          <w:rFonts w:ascii="Arial" w:hAnsi="Arial" w:cs="Arial"/>
          <w:sz w:val="18"/>
          <w:szCs w:val="18"/>
        </w:rPr>
      </w:pPr>
      <w:r w:rsidRPr="00CE4A15">
        <w:rPr>
          <w:rFonts w:ascii="Arial" w:hAnsi="Arial" w:cs="Arial"/>
          <w:sz w:val="18"/>
          <w:szCs w:val="18"/>
          <w:shd w:val="clear" w:color="auto" w:fill="FFFFFF"/>
        </w:rPr>
        <w:t xml:space="preserve">Barnett, L. M., Morgan, P. J., van </w:t>
      </w:r>
      <w:proofErr w:type="spellStart"/>
      <w:r w:rsidRPr="00CE4A15">
        <w:rPr>
          <w:rFonts w:ascii="Arial" w:hAnsi="Arial" w:cs="Arial"/>
          <w:sz w:val="18"/>
          <w:szCs w:val="18"/>
          <w:shd w:val="clear" w:color="auto" w:fill="FFFFFF"/>
        </w:rPr>
        <w:t>Beurden</w:t>
      </w:r>
      <w:proofErr w:type="spellEnd"/>
      <w:r w:rsidRPr="00CE4A15">
        <w:rPr>
          <w:rFonts w:ascii="Arial" w:hAnsi="Arial" w:cs="Arial"/>
          <w:sz w:val="18"/>
          <w:szCs w:val="18"/>
          <w:shd w:val="clear" w:color="auto" w:fill="FFFFFF"/>
        </w:rPr>
        <w:t>, E., &amp; Beard, J. R. (2008). Perceived sports</w:t>
      </w:r>
      <w:r w:rsidR="000036DA" w:rsidRPr="00CE4A15">
        <w:rPr>
          <w:rFonts w:ascii="Arial" w:hAnsi="Arial" w:cs="Arial"/>
          <w:sz w:val="18"/>
          <w:szCs w:val="18"/>
          <w:shd w:val="clear" w:color="auto" w:fill="FFFFFF"/>
        </w:rPr>
        <w:t xml:space="preserve"> </w:t>
      </w:r>
      <w:r w:rsidRPr="00CE4A15">
        <w:rPr>
          <w:rFonts w:ascii="Arial" w:hAnsi="Arial" w:cs="Arial"/>
          <w:sz w:val="18"/>
          <w:szCs w:val="18"/>
          <w:shd w:val="clear" w:color="auto" w:fill="FFFFFF"/>
        </w:rPr>
        <w:t>competence mediates the relationship between childhood motor skill proficiency and adolescent physical activity and fitness: a longitudinal assessment.</w:t>
      </w:r>
      <w:r w:rsidRPr="00CE4A15">
        <w:rPr>
          <w:rStyle w:val="apple-converted-space"/>
          <w:rFonts w:ascii="Arial" w:hAnsi="Arial" w:cs="Arial"/>
          <w:sz w:val="18"/>
          <w:szCs w:val="18"/>
          <w:shd w:val="clear" w:color="auto" w:fill="FFFFFF"/>
        </w:rPr>
        <w:t> </w:t>
      </w:r>
      <w:r w:rsidRPr="00CE4A15">
        <w:rPr>
          <w:rFonts w:ascii="Arial" w:hAnsi="Arial" w:cs="Arial"/>
          <w:i/>
          <w:iCs/>
          <w:sz w:val="18"/>
          <w:szCs w:val="18"/>
          <w:shd w:val="clear" w:color="auto" w:fill="FFFFFF"/>
        </w:rPr>
        <w:t xml:space="preserve">International Journal of </w:t>
      </w:r>
      <w:proofErr w:type="spellStart"/>
      <w:r w:rsidRPr="00CE4A15">
        <w:rPr>
          <w:rFonts w:ascii="Arial" w:hAnsi="Arial" w:cs="Arial"/>
          <w:i/>
          <w:iCs/>
          <w:sz w:val="18"/>
          <w:szCs w:val="18"/>
          <w:shd w:val="clear" w:color="auto" w:fill="FFFFFF"/>
        </w:rPr>
        <w:t>Behavioural</w:t>
      </w:r>
      <w:proofErr w:type="spellEnd"/>
      <w:r w:rsidRPr="00CE4A15">
        <w:rPr>
          <w:rFonts w:ascii="Arial" w:hAnsi="Arial" w:cs="Arial"/>
          <w:i/>
          <w:iCs/>
          <w:sz w:val="18"/>
          <w:szCs w:val="18"/>
          <w:shd w:val="clear" w:color="auto" w:fill="FFFFFF"/>
        </w:rPr>
        <w:t xml:space="preserve"> Nutrition and Physical Activity, </w:t>
      </w:r>
      <w:r w:rsidRPr="00CE4A15">
        <w:rPr>
          <w:rFonts w:ascii="Arial" w:hAnsi="Arial" w:cs="Arial"/>
          <w:i/>
          <w:sz w:val="18"/>
          <w:szCs w:val="18"/>
          <w:shd w:val="clear" w:color="auto" w:fill="FFFFFF"/>
        </w:rPr>
        <w:t>5</w:t>
      </w:r>
      <w:r w:rsidRPr="00CE4A15">
        <w:rPr>
          <w:rFonts w:ascii="Arial" w:hAnsi="Arial" w:cs="Arial"/>
          <w:sz w:val="18"/>
          <w:szCs w:val="18"/>
          <w:shd w:val="clear" w:color="auto" w:fill="FFFFFF"/>
        </w:rPr>
        <w:t>,40-51.</w:t>
      </w:r>
    </w:p>
    <w:p w:rsidR="00BE0AA0" w:rsidRPr="00CE4A15" w:rsidRDefault="00BE0AA0" w:rsidP="000036DA">
      <w:pPr>
        <w:spacing w:after="120"/>
        <w:rPr>
          <w:rFonts w:ascii="Arial" w:hAnsi="Arial" w:cs="Arial"/>
          <w:sz w:val="18"/>
          <w:szCs w:val="18"/>
        </w:rPr>
      </w:pPr>
      <w:r w:rsidRPr="00CE4A15">
        <w:rPr>
          <w:rFonts w:asciiTheme="minorHAnsi" w:hAnsiTheme="minorHAnsi" w:cstheme="minorHAnsi"/>
          <w:sz w:val="18"/>
          <w:szCs w:val="18"/>
        </w:rPr>
        <w:t xml:space="preserve">Barnett, L. M., Morgan, P. J., van </w:t>
      </w:r>
      <w:proofErr w:type="spellStart"/>
      <w:r w:rsidRPr="00CE4A15">
        <w:rPr>
          <w:rFonts w:asciiTheme="minorHAnsi" w:hAnsiTheme="minorHAnsi" w:cstheme="minorHAnsi"/>
          <w:sz w:val="18"/>
          <w:szCs w:val="18"/>
        </w:rPr>
        <w:t>Beurden</w:t>
      </w:r>
      <w:proofErr w:type="spellEnd"/>
      <w:r w:rsidRPr="00CE4A15">
        <w:rPr>
          <w:rFonts w:asciiTheme="minorHAnsi" w:hAnsiTheme="minorHAnsi" w:cstheme="minorHAnsi"/>
          <w:sz w:val="18"/>
          <w:szCs w:val="18"/>
        </w:rPr>
        <w:t xml:space="preserve">, E., &amp; </w:t>
      </w:r>
      <w:proofErr w:type="spellStart"/>
      <w:r w:rsidRPr="00CE4A15">
        <w:rPr>
          <w:rFonts w:asciiTheme="minorHAnsi" w:hAnsiTheme="minorHAnsi" w:cstheme="minorHAnsi"/>
          <w:sz w:val="18"/>
          <w:szCs w:val="18"/>
        </w:rPr>
        <w:t>Lubans</w:t>
      </w:r>
      <w:proofErr w:type="spellEnd"/>
      <w:r w:rsidRPr="00CE4A15">
        <w:rPr>
          <w:rFonts w:asciiTheme="minorHAnsi" w:hAnsiTheme="minorHAnsi" w:cstheme="minorHAnsi"/>
          <w:sz w:val="18"/>
          <w:szCs w:val="18"/>
        </w:rPr>
        <w:t xml:space="preserve">, D. R. (2010). A reverse pathway? Actual and perceived skill proficiency and physical activity. </w:t>
      </w:r>
      <w:r w:rsidRPr="00CE4A15">
        <w:rPr>
          <w:rFonts w:asciiTheme="minorHAnsi" w:hAnsiTheme="minorHAnsi" w:cstheme="minorHAnsi"/>
          <w:i/>
          <w:sz w:val="18"/>
          <w:szCs w:val="18"/>
        </w:rPr>
        <w:t>Medicine and Science in Sports and Exercise, 43</w:t>
      </w:r>
      <w:r w:rsidRPr="00CE4A15">
        <w:rPr>
          <w:rFonts w:asciiTheme="minorHAnsi" w:hAnsiTheme="minorHAnsi" w:cstheme="minorHAnsi"/>
          <w:sz w:val="18"/>
          <w:szCs w:val="18"/>
        </w:rPr>
        <w:t>(5), 898-904.</w:t>
      </w:r>
    </w:p>
    <w:p w:rsidR="00BA3693" w:rsidRPr="00CE4A15" w:rsidRDefault="00BA3693" w:rsidP="000036DA">
      <w:pPr>
        <w:spacing w:after="120"/>
        <w:rPr>
          <w:rFonts w:ascii="Arial" w:hAnsi="Arial" w:cs="Arial"/>
          <w:sz w:val="18"/>
          <w:szCs w:val="18"/>
        </w:rPr>
      </w:pPr>
      <w:r w:rsidRPr="00CE4A15">
        <w:rPr>
          <w:rFonts w:ascii="Arial" w:hAnsi="Arial" w:cs="Arial"/>
          <w:sz w:val="18"/>
          <w:szCs w:val="18"/>
        </w:rPr>
        <w:t xml:space="preserve">Bunker, D., &amp; Thorpe, R. (1982). A model for the teaching of games in secondary schools. </w:t>
      </w:r>
      <w:r w:rsidRPr="00CE4A15">
        <w:rPr>
          <w:rFonts w:ascii="Arial" w:hAnsi="Arial" w:cs="Arial"/>
          <w:i/>
          <w:sz w:val="18"/>
          <w:szCs w:val="18"/>
        </w:rPr>
        <w:t>Bulletin of Physical Education, 18</w:t>
      </w:r>
      <w:r w:rsidRPr="00CE4A15">
        <w:rPr>
          <w:rFonts w:ascii="Arial" w:hAnsi="Arial" w:cs="Arial"/>
          <w:sz w:val="18"/>
          <w:szCs w:val="18"/>
        </w:rPr>
        <w:t>(1), 5-8.</w:t>
      </w:r>
    </w:p>
    <w:p w:rsidR="0061596D" w:rsidRPr="00CE4A15" w:rsidRDefault="0061596D" w:rsidP="000036DA">
      <w:pPr>
        <w:spacing w:after="120"/>
        <w:rPr>
          <w:rFonts w:ascii="Arial" w:hAnsi="Arial" w:cs="Arial"/>
          <w:sz w:val="18"/>
          <w:szCs w:val="18"/>
        </w:rPr>
      </w:pPr>
      <w:r w:rsidRPr="00CE4A15">
        <w:rPr>
          <w:rFonts w:ascii="Arial" w:hAnsi="Arial" w:cs="Arial"/>
          <w:sz w:val="18"/>
          <w:szCs w:val="18"/>
        </w:rPr>
        <w:t xml:space="preserve">Cote, J., Baker, J., &amp; Abernathy, B. (2003). From play to practice: A developmental framework for the acquisition of expertise in team sports. In J. L. </w:t>
      </w:r>
      <w:proofErr w:type="spellStart"/>
      <w:r w:rsidRPr="00CE4A15">
        <w:rPr>
          <w:rFonts w:ascii="Arial" w:hAnsi="Arial" w:cs="Arial"/>
          <w:sz w:val="18"/>
          <w:szCs w:val="18"/>
        </w:rPr>
        <w:t>Starkes</w:t>
      </w:r>
      <w:proofErr w:type="spellEnd"/>
      <w:r w:rsidRPr="00CE4A15">
        <w:rPr>
          <w:rFonts w:ascii="Arial" w:hAnsi="Arial" w:cs="Arial"/>
          <w:sz w:val="18"/>
          <w:szCs w:val="18"/>
        </w:rPr>
        <w:t xml:space="preserve"> &amp; K. A. Ericsson (Eds.), </w:t>
      </w:r>
      <w:r w:rsidRPr="00CE4A15">
        <w:rPr>
          <w:rFonts w:ascii="Arial" w:hAnsi="Arial" w:cs="Arial"/>
          <w:i/>
          <w:sz w:val="18"/>
          <w:szCs w:val="18"/>
        </w:rPr>
        <w:t xml:space="preserve">Expert performance in sports; Advances in research on sport expertise </w:t>
      </w:r>
      <w:r w:rsidRPr="00CE4A15">
        <w:rPr>
          <w:rFonts w:ascii="Arial" w:hAnsi="Arial" w:cs="Arial"/>
          <w:sz w:val="18"/>
          <w:szCs w:val="18"/>
        </w:rPr>
        <w:t>(pp. 89-114) Champaign, Ill: Human Kinetics.</w:t>
      </w:r>
    </w:p>
    <w:p w:rsidR="00123211" w:rsidRPr="00CE4A15" w:rsidRDefault="00123211" w:rsidP="000036DA">
      <w:pPr>
        <w:spacing w:after="120"/>
        <w:rPr>
          <w:rFonts w:ascii="Arial" w:hAnsi="Arial" w:cs="Arial"/>
          <w:sz w:val="18"/>
          <w:szCs w:val="18"/>
        </w:rPr>
      </w:pPr>
      <w:r w:rsidRPr="00CE4A15">
        <w:rPr>
          <w:rFonts w:ascii="Arial" w:hAnsi="Arial" w:cs="Arial"/>
          <w:sz w:val="18"/>
          <w:szCs w:val="18"/>
        </w:rPr>
        <w:t xml:space="preserve">Cote, J., Murphy-Mills, J. &amp; Abernathy, B. (2012). The development of skill in sport. In N. J. Hodges &amp; A. M. Williams (Eds.), </w:t>
      </w:r>
      <w:r w:rsidRPr="00CE4A15">
        <w:rPr>
          <w:rFonts w:ascii="Arial" w:hAnsi="Arial" w:cs="Arial"/>
          <w:i/>
          <w:sz w:val="18"/>
          <w:szCs w:val="18"/>
        </w:rPr>
        <w:t>Skill acquisition in sport: Research, theory and practice, 2</w:t>
      </w:r>
      <w:r w:rsidRPr="00CE4A15">
        <w:rPr>
          <w:rFonts w:ascii="Arial" w:hAnsi="Arial" w:cs="Arial"/>
          <w:i/>
          <w:sz w:val="18"/>
          <w:szCs w:val="18"/>
          <w:vertAlign w:val="superscript"/>
        </w:rPr>
        <w:t>nd</w:t>
      </w:r>
      <w:r w:rsidRPr="00CE4A15">
        <w:rPr>
          <w:rFonts w:ascii="Arial" w:hAnsi="Arial" w:cs="Arial"/>
          <w:i/>
          <w:sz w:val="18"/>
          <w:szCs w:val="18"/>
        </w:rPr>
        <w:t xml:space="preserve"> edition </w:t>
      </w:r>
      <w:r w:rsidRPr="00CE4A15">
        <w:rPr>
          <w:rFonts w:ascii="Arial" w:hAnsi="Arial" w:cs="Arial"/>
          <w:sz w:val="18"/>
          <w:szCs w:val="18"/>
        </w:rPr>
        <w:t>(pp. 269-286) New York, NY: Routledge.</w:t>
      </w:r>
    </w:p>
    <w:p w:rsidR="005F1055" w:rsidRPr="00CE4A15" w:rsidRDefault="005F1055" w:rsidP="000036DA">
      <w:pPr>
        <w:spacing w:after="120"/>
        <w:rPr>
          <w:rFonts w:ascii="Arial" w:hAnsi="Arial" w:cs="Arial"/>
          <w:sz w:val="18"/>
          <w:szCs w:val="18"/>
        </w:rPr>
      </w:pPr>
      <w:r w:rsidRPr="00CE4A15">
        <w:rPr>
          <w:rFonts w:ascii="Arial" w:hAnsi="Arial" w:cs="Arial"/>
          <w:sz w:val="18"/>
          <w:szCs w:val="18"/>
        </w:rPr>
        <w:t xml:space="preserve">den </w:t>
      </w:r>
      <w:proofErr w:type="spellStart"/>
      <w:r w:rsidRPr="00CE4A15">
        <w:rPr>
          <w:rFonts w:ascii="Arial" w:hAnsi="Arial" w:cs="Arial"/>
          <w:sz w:val="18"/>
          <w:szCs w:val="18"/>
        </w:rPr>
        <w:t>Duyn</w:t>
      </w:r>
      <w:proofErr w:type="spellEnd"/>
      <w:r w:rsidRPr="00CE4A15">
        <w:rPr>
          <w:rFonts w:ascii="Arial" w:hAnsi="Arial" w:cs="Arial"/>
          <w:sz w:val="18"/>
          <w:szCs w:val="18"/>
        </w:rPr>
        <w:t xml:space="preserve">, N. (1996). Why it makes sense to play games. </w:t>
      </w:r>
      <w:r w:rsidRPr="00CE4A15">
        <w:rPr>
          <w:rFonts w:ascii="Arial" w:hAnsi="Arial" w:cs="Arial"/>
          <w:i/>
          <w:sz w:val="18"/>
          <w:szCs w:val="18"/>
        </w:rPr>
        <w:t>Sports Coach, 19</w:t>
      </w:r>
      <w:r w:rsidRPr="00CE4A15">
        <w:rPr>
          <w:rFonts w:ascii="Arial" w:hAnsi="Arial" w:cs="Arial"/>
          <w:sz w:val="18"/>
          <w:szCs w:val="18"/>
        </w:rPr>
        <w:t>(3), 6-9</w:t>
      </w:r>
      <w:r w:rsidR="00665F61" w:rsidRPr="00CE4A15">
        <w:rPr>
          <w:rFonts w:ascii="Arial" w:hAnsi="Arial" w:cs="Arial"/>
          <w:sz w:val="18"/>
          <w:szCs w:val="18"/>
        </w:rPr>
        <w:t>.</w:t>
      </w:r>
    </w:p>
    <w:p w:rsidR="007A6ADA" w:rsidRPr="00CE4A15" w:rsidRDefault="007A6ADA" w:rsidP="000036DA">
      <w:pPr>
        <w:spacing w:after="120"/>
        <w:rPr>
          <w:rFonts w:ascii="Arial" w:hAnsi="Arial" w:cs="Arial"/>
          <w:sz w:val="18"/>
          <w:szCs w:val="18"/>
        </w:rPr>
      </w:pPr>
      <w:r w:rsidRPr="00CE4A15">
        <w:rPr>
          <w:rFonts w:ascii="Arial" w:hAnsi="Arial" w:cs="Arial"/>
          <w:sz w:val="18"/>
          <w:szCs w:val="18"/>
        </w:rPr>
        <w:t xml:space="preserve">den </w:t>
      </w:r>
      <w:proofErr w:type="spellStart"/>
      <w:r w:rsidRPr="00CE4A15">
        <w:rPr>
          <w:rFonts w:ascii="Arial" w:hAnsi="Arial" w:cs="Arial"/>
          <w:sz w:val="18"/>
          <w:szCs w:val="18"/>
        </w:rPr>
        <w:t>Duyn</w:t>
      </w:r>
      <w:proofErr w:type="spellEnd"/>
      <w:r w:rsidRPr="00CE4A15">
        <w:rPr>
          <w:rFonts w:ascii="Arial" w:hAnsi="Arial" w:cs="Arial"/>
          <w:sz w:val="18"/>
          <w:szCs w:val="18"/>
        </w:rPr>
        <w:t>, N. (1997</w:t>
      </w:r>
      <w:r w:rsidR="00CE1B9B" w:rsidRPr="00CE4A15">
        <w:rPr>
          <w:rFonts w:ascii="Arial" w:hAnsi="Arial" w:cs="Arial"/>
          <w:sz w:val="18"/>
          <w:szCs w:val="18"/>
        </w:rPr>
        <w:t>a</w:t>
      </w:r>
      <w:r w:rsidRPr="00CE4A15">
        <w:rPr>
          <w:rFonts w:ascii="Arial" w:hAnsi="Arial" w:cs="Arial"/>
          <w:sz w:val="18"/>
          <w:szCs w:val="18"/>
        </w:rPr>
        <w:t xml:space="preserve">). Game sense: It’s time to play! </w:t>
      </w:r>
      <w:r w:rsidRPr="00CE4A15">
        <w:rPr>
          <w:rFonts w:ascii="Arial" w:hAnsi="Arial" w:cs="Arial"/>
          <w:i/>
          <w:sz w:val="18"/>
          <w:szCs w:val="18"/>
        </w:rPr>
        <w:t>Sports Coach, 19</w:t>
      </w:r>
      <w:r w:rsidRPr="00CE4A15">
        <w:rPr>
          <w:rFonts w:ascii="Arial" w:hAnsi="Arial" w:cs="Arial"/>
          <w:sz w:val="18"/>
          <w:szCs w:val="18"/>
        </w:rPr>
        <w:t>(4), 9-11</w:t>
      </w:r>
      <w:r w:rsidR="00665F61" w:rsidRPr="00CE4A15">
        <w:rPr>
          <w:rFonts w:ascii="Arial" w:hAnsi="Arial" w:cs="Arial"/>
          <w:sz w:val="18"/>
          <w:szCs w:val="18"/>
        </w:rPr>
        <w:t>.</w:t>
      </w:r>
    </w:p>
    <w:p w:rsidR="00CE1B9B" w:rsidRPr="00CE4A15" w:rsidRDefault="00CE1B9B" w:rsidP="000036DA">
      <w:pPr>
        <w:spacing w:after="120"/>
        <w:rPr>
          <w:rFonts w:ascii="Arial" w:hAnsi="Arial" w:cs="Arial"/>
          <w:sz w:val="18"/>
          <w:szCs w:val="18"/>
        </w:rPr>
      </w:pPr>
      <w:r w:rsidRPr="00CE4A15">
        <w:rPr>
          <w:rFonts w:ascii="Arial" w:hAnsi="Arial" w:cs="Arial"/>
          <w:sz w:val="18"/>
          <w:szCs w:val="18"/>
        </w:rPr>
        <w:t xml:space="preserve">den </w:t>
      </w:r>
      <w:proofErr w:type="spellStart"/>
      <w:r w:rsidRPr="00CE4A15">
        <w:rPr>
          <w:rFonts w:ascii="Arial" w:hAnsi="Arial" w:cs="Arial"/>
          <w:sz w:val="18"/>
          <w:szCs w:val="18"/>
        </w:rPr>
        <w:t>Duyn</w:t>
      </w:r>
      <w:proofErr w:type="spellEnd"/>
      <w:r w:rsidRPr="00CE4A15">
        <w:rPr>
          <w:rFonts w:ascii="Arial" w:hAnsi="Arial" w:cs="Arial"/>
          <w:sz w:val="18"/>
          <w:szCs w:val="18"/>
        </w:rPr>
        <w:t xml:space="preserve">, N. (1997b). </w:t>
      </w:r>
      <w:r w:rsidRPr="00CE4A15">
        <w:rPr>
          <w:rFonts w:ascii="Arial" w:hAnsi="Arial" w:cs="Arial"/>
          <w:i/>
          <w:sz w:val="18"/>
          <w:szCs w:val="18"/>
        </w:rPr>
        <w:t xml:space="preserve">Game sense: Developing thinking players. A presenters guide and </w:t>
      </w:r>
      <w:r w:rsidRPr="00CE4A15">
        <w:rPr>
          <w:rFonts w:ascii="Arial" w:hAnsi="Arial" w:cs="Arial"/>
          <w:i/>
          <w:sz w:val="18"/>
          <w:szCs w:val="18"/>
        </w:rPr>
        <w:tab/>
        <w:t xml:space="preserve">workbook. </w:t>
      </w:r>
      <w:r w:rsidRPr="00CE4A15">
        <w:rPr>
          <w:rFonts w:ascii="Arial" w:hAnsi="Arial" w:cs="Arial"/>
          <w:sz w:val="18"/>
          <w:szCs w:val="18"/>
        </w:rPr>
        <w:t>Canberra, ACT: Australian Sports Commission.</w:t>
      </w:r>
    </w:p>
    <w:p w:rsidR="00A64445" w:rsidRPr="00CE4A15" w:rsidRDefault="0071745B" w:rsidP="00A64445">
      <w:pPr>
        <w:suppressLineNumbers/>
        <w:ind w:left="720" w:hanging="720"/>
        <w:rPr>
          <w:rFonts w:ascii="Arial" w:hAnsi="Arial" w:cs="Arial"/>
          <w:i/>
          <w:sz w:val="18"/>
          <w:szCs w:val="18"/>
        </w:rPr>
      </w:pPr>
      <w:r w:rsidRPr="00CE4A15">
        <w:rPr>
          <w:rFonts w:ascii="Arial" w:hAnsi="Arial" w:cs="Arial"/>
          <w:sz w:val="18"/>
          <w:szCs w:val="18"/>
        </w:rPr>
        <w:t xml:space="preserve">Erickson, H. L., &amp; Lanning, L. A. (2014). </w:t>
      </w:r>
      <w:r w:rsidRPr="00CE4A15">
        <w:rPr>
          <w:rFonts w:ascii="Arial" w:hAnsi="Arial" w:cs="Arial"/>
          <w:i/>
          <w:sz w:val="18"/>
          <w:szCs w:val="18"/>
        </w:rPr>
        <w:t>Transitioning to concept-based curriculu</w:t>
      </w:r>
      <w:r w:rsidR="00A64445" w:rsidRPr="00CE4A15">
        <w:rPr>
          <w:rFonts w:ascii="Arial" w:hAnsi="Arial" w:cs="Arial"/>
          <w:i/>
          <w:sz w:val="18"/>
          <w:szCs w:val="18"/>
        </w:rPr>
        <w:t xml:space="preserve">m and instruction: How to bring </w:t>
      </w:r>
    </w:p>
    <w:p w:rsidR="0071745B" w:rsidRPr="00CE4A15" w:rsidRDefault="0071745B" w:rsidP="00A64445">
      <w:pPr>
        <w:suppressLineNumbers/>
        <w:spacing w:after="120"/>
        <w:ind w:left="720" w:hanging="720"/>
        <w:rPr>
          <w:rFonts w:ascii="Arial" w:hAnsi="Arial" w:cs="Arial"/>
          <w:sz w:val="18"/>
          <w:szCs w:val="18"/>
        </w:rPr>
      </w:pPr>
      <w:r w:rsidRPr="00CE4A15">
        <w:rPr>
          <w:rFonts w:ascii="Arial" w:hAnsi="Arial" w:cs="Arial"/>
          <w:i/>
          <w:sz w:val="18"/>
          <w:szCs w:val="18"/>
        </w:rPr>
        <w:t xml:space="preserve">content and process together. </w:t>
      </w:r>
      <w:r w:rsidRPr="00CE4A15">
        <w:rPr>
          <w:rFonts w:ascii="Arial" w:hAnsi="Arial" w:cs="Arial"/>
          <w:sz w:val="18"/>
          <w:szCs w:val="18"/>
        </w:rPr>
        <w:t>Thousand Oaks, CA: Corwin Press.</w:t>
      </w:r>
    </w:p>
    <w:p w:rsidR="00A64445" w:rsidRPr="00CE4A15" w:rsidRDefault="00C07451" w:rsidP="00A64445">
      <w:pPr>
        <w:suppressLineNumbers/>
        <w:ind w:left="720" w:hanging="720"/>
        <w:rPr>
          <w:rFonts w:ascii="Arial" w:hAnsi="Arial" w:cs="Arial"/>
          <w:sz w:val="18"/>
          <w:szCs w:val="18"/>
        </w:rPr>
      </w:pPr>
      <w:r w:rsidRPr="00CE4A15">
        <w:rPr>
          <w:rFonts w:ascii="Arial" w:hAnsi="Arial" w:cs="Arial"/>
          <w:sz w:val="18"/>
          <w:szCs w:val="18"/>
        </w:rPr>
        <w:t xml:space="preserve">Ericsson, K. A. </w:t>
      </w:r>
      <w:proofErr w:type="spellStart"/>
      <w:r w:rsidRPr="00CE4A15">
        <w:rPr>
          <w:rFonts w:ascii="Arial" w:hAnsi="Arial" w:cs="Arial"/>
          <w:sz w:val="18"/>
          <w:szCs w:val="18"/>
        </w:rPr>
        <w:t>Krampe</w:t>
      </w:r>
      <w:proofErr w:type="spellEnd"/>
      <w:r w:rsidRPr="00CE4A15">
        <w:rPr>
          <w:rFonts w:ascii="Arial" w:hAnsi="Arial" w:cs="Arial"/>
          <w:sz w:val="18"/>
          <w:szCs w:val="18"/>
        </w:rPr>
        <w:t xml:space="preserve">, R &amp; </w:t>
      </w:r>
      <w:proofErr w:type="spellStart"/>
      <w:r w:rsidRPr="00CE4A15">
        <w:rPr>
          <w:rFonts w:ascii="Arial" w:hAnsi="Arial" w:cs="Arial"/>
          <w:sz w:val="18"/>
          <w:szCs w:val="18"/>
        </w:rPr>
        <w:t>Tesch</w:t>
      </w:r>
      <w:proofErr w:type="spellEnd"/>
      <w:r w:rsidRPr="00CE4A15">
        <w:rPr>
          <w:rFonts w:ascii="Arial" w:hAnsi="Arial" w:cs="Arial"/>
          <w:sz w:val="18"/>
          <w:szCs w:val="18"/>
        </w:rPr>
        <w:t xml:space="preserve">-Romer, C. (1993). The role of deliberate practice in the acquisition of expert </w:t>
      </w:r>
    </w:p>
    <w:p w:rsidR="00C07451" w:rsidRPr="00CE4A15" w:rsidRDefault="00C07451" w:rsidP="00A64445">
      <w:pPr>
        <w:suppressLineNumbers/>
        <w:spacing w:after="120"/>
        <w:ind w:left="720" w:hanging="720"/>
        <w:rPr>
          <w:rFonts w:ascii="Arial" w:hAnsi="Arial" w:cs="Arial"/>
          <w:sz w:val="18"/>
          <w:szCs w:val="18"/>
        </w:rPr>
      </w:pPr>
      <w:r w:rsidRPr="00CE4A15">
        <w:rPr>
          <w:rFonts w:ascii="Arial" w:hAnsi="Arial" w:cs="Arial"/>
          <w:sz w:val="18"/>
          <w:szCs w:val="18"/>
        </w:rPr>
        <w:t xml:space="preserve">performance. </w:t>
      </w:r>
      <w:r w:rsidRPr="00CE4A15">
        <w:rPr>
          <w:rFonts w:ascii="Arial" w:hAnsi="Arial" w:cs="Arial"/>
          <w:i/>
          <w:sz w:val="18"/>
          <w:szCs w:val="18"/>
        </w:rPr>
        <w:t>Psychological Review, 100</w:t>
      </w:r>
      <w:r w:rsidRPr="00CE4A15">
        <w:rPr>
          <w:rFonts w:ascii="Arial" w:hAnsi="Arial" w:cs="Arial"/>
          <w:sz w:val="18"/>
          <w:szCs w:val="18"/>
        </w:rPr>
        <w:t>(3), 363-406.</w:t>
      </w:r>
    </w:p>
    <w:p w:rsidR="00A64445" w:rsidRPr="00CE4A15" w:rsidRDefault="00BA464D" w:rsidP="00A64445">
      <w:pPr>
        <w:suppressLineNumbers/>
        <w:ind w:left="720" w:hanging="720"/>
        <w:rPr>
          <w:rFonts w:ascii="Arial" w:hAnsi="Arial" w:cs="Arial"/>
          <w:sz w:val="18"/>
          <w:szCs w:val="18"/>
        </w:rPr>
      </w:pPr>
      <w:r w:rsidRPr="00CE4A15">
        <w:rPr>
          <w:rFonts w:ascii="Arial" w:hAnsi="Arial" w:cs="Arial"/>
          <w:sz w:val="18"/>
          <w:szCs w:val="18"/>
        </w:rPr>
        <w:t xml:space="preserve">Ericsson, A., &amp; Pool, R. (2016). Peak: Secretes from the new science of expertise. New York, NY: Houghton </w:t>
      </w:r>
    </w:p>
    <w:p w:rsidR="00BA464D" w:rsidRPr="00CE4A15" w:rsidRDefault="00BA464D" w:rsidP="00A64445">
      <w:pPr>
        <w:suppressLineNumbers/>
        <w:spacing w:after="120"/>
        <w:ind w:left="720" w:hanging="720"/>
        <w:rPr>
          <w:rFonts w:ascii="Arial" w:hAnsi="Arial" w:cs="Arial"/>
          <w:sz w:val="18"/>
          <w:szCs w:val="18"/>
        </w:rPr>
      </w:pPr>
      <w:r w:rsidRPr="00CE4A15">
        <w:rPr>
          <w:rFonts w:ascii="Arial" w:hAnsi="Arial" w:cs="Arial"/>
          <w:sz w:val="18"/>
          <w:szCs w:val="18"/>
        </w:rPr>
        <w:t>Mifflin Harcourt.</w:t>
      </w:r>
    </w:p>
    <w:p w:rsidR="0046790D" w:rsidRPr="00CE4A15" w:rsidRDefault="0046790D" w:rsidP="000036DA">
      <w:pPr>
        <w:spacing w:after="120"/>
        <w:rPr>
          <w:rFonts w:ascii="Arial" w:hAnsi="Arial" w:cs="Arial"/>
          <w:sz w:val="18"/>
          <w:szCs w:val="18"/>
        </w:rPr>
      </w:pPr>
      <w:r w:rsidRPr="00CE4A15">
        <w:rPr>
          <w:rFonts w:ascii="Arial" w:hAnsi="Arial" w:cs="Arial"/>
          <w:sz w:val="18"/>
          <w:szCs w:val="18"/>
        </w:rPr>
        <w:t xml:space="preserve">Fischer, A., Reilly, J., Kelly, L., Montgomery, C., Williamson, A., Paton, J., &amp; Grant, S. (2005). Fundamental movement skills and habitual physical activity in young children. </w:t>
      </w:r>
      <w:r w:rsidRPr="00CE4A15">
        <w:rPr>
          <w:rFonts w:ascii="Arial" w:hAnsi="Arial" w:cs="Arial"/>
          <w:i/>
          <w:sz w:val="18"/>
          <w:szCs w:val="18"/>
        </w:rPr>
        <w:t>Medicine and Science in Sports and Exercise, 37</w:t>
      </w:r>
      <w:r w:rsidRPr="00CE4A15">
        <w:rPr>
          <w:rFonts w:ascii="Arial" w:hAnsi="Arial" w:cs="Arial"/>
          <w:sz w:val="18"/>
          <w:szCs w:val="18"/>
        </w:rPr>
        <w:t>(4), 684-688.</w:t>
      </w:r>
    </w:p>
    <w:p w:rsidR="00F43500" w:rsidRPr="00CE4A15" w:rsidRDefault="00F43500" w:rsidP="00A64445">
      <w:pPr>
        <w:spacing w:after="120"/>
        <w:rPr>
          <w:rFonts w:ascii="Arial" w:hAnsi="Arial" w:cs="Arial"/>
          <w:sz w:val="18"/>
          <w:szCs w:val="18"/>
        </w:rPr>
      </w:pPr>
      <w:r w:rsidRPr="00CE4A15">
        <w:rPr>
          <w:rFonts w:ascii="Arial" w:hAnsi="Arial" w:cs="Arial"/>
          <w:sz w:val="18"/>
          <w:szCs w:val="18"/>
        </w:rPr>
        <w:t xml:space="preserve">Football Federation Australia. (2016). </w:t>
      </w:r>
      <w:r w:rsidRPr="00CE4A15">
        <w:rPr>
          <w:rFonts w:ascii="Arial" w:hAnsi="Arial" w:cs="Arial"/>
          <w:i/>
          <w:sz w:val="18"/>
          <w:szCs w:val="18"/>
        </w:rPr>
        <w:t>The national football curriculum: The roadmap to international success.</w:t>
      </w:r>
      <w:r w:rsidRPr="00CE4A15">
        <w:rPr>
          <w:rFonts w:ascii="Arial" w:hAnsi="Arial" w:cs="Arial"/>
          <w:sz w:val="18"/>
          <w:szCs w:val="18"/>
        </w:rPr>
        <w:t xml:space="preserve"> Retrieved from </w:t>
      </w:r>
      <w:hyperlink r:id="rId8" w:history="1">
        <w:r w:rsidRPr="00CE4A15">
          <w:rPr>
            <w:rStyle w:val="Hyperlink"/>
            <w:rFonts w:ascii="Arial" w:hAnsi="Arial" w:cs="Arial"/>
            <w:color w:val="auto"/>
            <w:sz w:val="18"/>
            <w:szCs w:val="18"/>
          </w:rPr>
          <w:t>http://www.footballaustralia.com.au/dct/ffa-dtc-performgroup-eu-west-1/FFA%20National%20Curriculum_1ma6qrmro1pyq10gzxo5rcn7ld.pdf</w:t>
        </w:r>
      </w:hyperlink>
      <w:r w:rsidRPr="00CE4A15">
        <w:rPr>
          <w:rFonts w:ascii="Arial" w:hAnsi="Arial" w:cs="Arial"/>
          <w:sz w:val="18"/>
          <w:szCs w:val="18"/>
        </w:rPr>
        <w:t xml:space="preserve"> </w:t>
      </w:r>
    </w:p>
    <w:p w:rsidR="00703D5C" w:rsidRPr="00CE4A15" w:rsidRDefault="00703D5C" w:rsidP="000036DA">
      <w:pPr>
        <w:spacing w:after="120"/>
        <w:rPr>
          <w:rFonts w:ascii="Arial" w:hAnsi="Arial" w:cs="Arial"/>
          <w:sz w:val="18"/>
          <w:szCs w:val="18"/>
        </w:rPr>
      </w:pPr>
      <w:r w:rsidRPr="00CE4A15">
        <w:rPr>
          <w:rFonts w:ascii="Arial" w:hAnsi="Arial" w:cs="Arial"/>
          <w:sz w:val="18"/>
          <w:szCs w:val="18"/>
        </w:rPr>
        <w:t xml:space="preserve">Gage, N. (2009). </w:t>
      </w:r>
      <w:r w:rsidRPr="00CE4A15">
        <w:rPr>
          <w:rFonts w:ascii="Arial" w:hAnsi="Arial" w:cs="Arial"/>
          <w:i/>
          <w:sz w:val="18"/>
          <w:szCs w:val="18"/>
        </w:rPr>
        <w:t>A conception of teaching.</w:t>
      </w:r>
      <w:r w:rsidRPr="00CE4A15">
        <w:rPr>
          <w:rFonts w:ascii="Arial" w:hAnsi="Arial" w:cs="Arial"/>
          <w:sz w:val="18"/>
          <w:szCs w:val="18"/>
        </w:rPr>
        <w:t xml:space="preserve"> New York, NY: Springer.</w:t>
      </w:r>
    </w:p>
    <w:p w:rsidR="003A0F2E" w:rsidRPr="00CE4A15" w:rsidRDefault="003A0F2E" w:rsidP="000036DA">
      <w:pPr>
        <w:spacing w:after="120"/>
        <w:rPr>
          <w:rFonts w:asciiTheme="minorHAnsi" w:hAnsiTheme="minorHAnsi" w:cstheme="minorHAnsi"/>
          <w:sz w:val="18"/>
          <w:szCs w:val="18"/>
        </w:rPr>
      </w:pPr>
      <w:r w:rsidRPr="00CE4A15">
        <w:rPr>
          <w:rFonts w:asciiTheme="minorHAnsi" w:hAnsiTheme="minorHAnsi" w:cstheme="minorHAnsi"/>
          <w:sz w:val="18"/>
          <w:szCs w:val="18"/>
        </w:rPr>
        <w:t xml:space="preserve">García-González, L., Moreno, A., Gil, A., Moreno, M. P., &amp; Del </w:t>
      </w:r>
      <w:proofErr w:type="spellStart"/>
      <w:r w:rsidRPr="00CE4A15">
        <w:rPr>
          <w:rFonts w:asciiTheme="minorHAnsi" w:hAnsiTheme="minorHAnsi" w:cstheme="minorHAnsi"/>
          <w:sz w:val="18"/>
          <w:szCs w:val="18"/>
        </w:rPr>
        <w:t>Villar</w:t>
      </w:r>
      <w:proofErr w:type="spellEnd"/>
      <w:r w:rsidRPr="00CE4A15">
        <w:rPr>
          <w:rFonts w:asciiTheme="minorHAnsi" w:hAnsiTheme="minorHAnsi" w:cstheme="minorHAnsi"/>
          <w:sz w:val="18"/>
          <w:szCs w:val="18"/>
        </w:rPr>
        <w:t xml:space="preserve">, F. (2014). Effects of decision training on decision making and performance in young tennis players: An applied research. </w:t>
      </w:r>
      <w:r w:rsidRPr="00CE4A15">
        <w:rPr>
          <w:rFonts w:asciiTheme="minorHAnsi" w:hAnsiTheme="minorHAnsi" w:cstheme="minorHAnsi"/>
          <w:i/>
          <w:sz w:val="18"/>
          <w:szCs w:val="18"/>
        </w:rPr>
        <w:t>Journal of Applied Sport Psychology, 26</w:t>
      </w:r>
      <w:r w:rsidRPr="00CE4A15">
        <w:rPr>
          <w:rFonts w:asciiTheme="minorHAnsi" w:hAnsiTheme="minorHAnsi" w:cstheme="minorHAnsi"/>
          <w:sz w:val="18"/>
          <w:szCs w:val="18"/>
        </w:rPr>
        <w:t>(4), 426-440.</w:t>
      </w:r>
    </w:p>
    <w:p w:rsidR="007876B0" w:rsidRPr="00CE4A15" w:rsidRDefault="007876B0" w:rsidP="000036DA">
      <w:pPr>
        <w:spacing w:after="120"/>
        <w:rPr>
          <w:rFonts w:ascii="Arial" w:hAnsi="Arial" w:cs="Arial"/>
          <w:sz w:val="18"/>
          <w:szCs w:val="18"/>
        </w:rPr>
      </w:pPr>
      <w:proofErr w:type="spellStart"/>
      <w:r w:rsidRPr="00CE4A15">
        <w:rPr>
          <w:rFonts w:ascii="Arial" w:hAnsi="Arial" w:cs="Arial"/>
          <w:sz w:val="18"/>
          <w:szCs w:val="18"/>
        </w:rPr>
        <w:t>Grehaigne</w:t>
      </w:r>
      <w:proofErr w:type="spellEnd"/>
      <w:r w:rsidRPr="00CE4A15">
        <w:rPr>
          <w:rFonts w:ascii="Arial" w:hAnsi="Arial" w:cs="Arial"/>
          <w:sz w:val="18"/>
          <w:szCs w:val="18"/>
        </w:rPr>
        <w:t xml:space="preserve">, J-F., Richard, J-F., &amp; Griffin, L. (2005). </w:t>
      </w:r>
      <w:r w:rsidRPr="00CE4A15">
        <w:rPr>
          <w:rFonts w:ascii="Arial" w:hAnsi="Arial" w:cs="Arial"/>
          <w:i/>
          <w:sz w:val="18"/>
          <w:szCs w:val="18"/>
        </w:rPr>
        <w:t>Teaching and learning team sports and games.</w:t>
      </w:r>
      <w:r w:rsidRPr="00CE4A15">
        <w:rPr>
          <w:rFonts w:ascii="Arial" w:hAnsi="Arial" w:cs="Arial"/>
          <w:sz w:val="18"/>
          <w:szCs w:val="18"/>
        </w:rPr>
        <w:t xml:space="preserve"> New York, NY: Routledge.</w:t>
      </w:r>
    </w:p>
    <w:p w:rsidR="00773EF7" w:rsidRPr="00CE4A15" w:rsidRDefault="00773EF7" w:rsidP="000036DA">
      <w:pPr>
        <w:autoSpaceDE w:val="0"/>
        <w:autoSpaceDN w:val="0"/>
        <w:adjustRightInd w:val="0"/>
        <w:spacing w:after="120"/>
        <w:rPr>
          <w:rFonts w:asciiTheme="minorHAnsi" w:hAnsiTheme="minorHAnsi" w:cstheme="minorHAnsi"/>
          <w:sz w:val="18"/>
          <w:szCs w:val="18"/>
        </w:rPr>
      </w:pPr>
      <w:r w:rsidRPr="00CE4A15">
        <w:rPr>
          <w:rFonts w:ascii="Arial" w:hAnsi="Arial" w:cs="Arial"/>
          <w:sz w:val="18"/>
          <w:szCs w:val="18"/>
        </w:rPr>
        <w:t xml:space="preserve">Gladwell, M. (2008). </w:t>
      </w:r>
      <w:r w:rsidRPr="00CE4A15">
        <w:rPr>
          <w:rFonts w:ascii="Arial" w:hAnsi="Arial" w:cs="Arial"/>
          <w:i/>
          <w:sz w:val="18"/>
          <w:szCs w:val="18"/>
        </w:rPr>
        <w:t>Outliers: The story of success.</w:t>
      </w:r>
      <w:r w:rsidRPr="00CE4A15">
        <w:rPr>
          <w:rFonts w:ascii="Arial" w:hAnsi="Arial" w:cs="Arial"/>
          <w:sz w:val="18"/>
          <w:szCs w:val="18"/>
        </w:rPr>
        <w:t xml:space="preserve"> New York, NY: Little, Brown &amp; Company.</w:t>
      </w:r>
    </w:p>
    <w:p w:rsidR="001901F3" w:rsidRPr="00CE4A15" w:rsidRDefault="001901F3" w:rsidP="000036DA">
      <w:pPr>
        <w:autoSpaceDE w:val="0"/>
        <w:autoSpaceDN w:val="0"/>
        <w:adjustRightInd w:val="0"/>
        <w:spacing w:after="120"/>
        <w:rPr>
          <w:rFonts w:asciiTheme="minorHAnsi" w:hAnsiTheme="minorHAnsi" w:cstheme="minorHAnsi"/>
          <w:sz w:val="18"/>
          <w:szCs w:val="18"/>
        </w:rPr>
      </w:pPr>
      <w:r w:rsidRPr="00CE4A15">
        <w:rPr>
          <w:rFonts w:asciiTheme="minorHAnsi" w:hAnsiTheme="minorHAnsi" w:cstheme="minorHAnsi"/>
          <w:sz w:val="18"/>
          <w:szCs w:val="18"/>
        </w:rPr>
        <w:t xml:space="preserve">Harvey, S. &amp; Light, R. (2015). Questioning for learning in game-based approaches to teaching and coaching. </w:t>
      </w:r>
      <w:r w:rsidRPr="00CE4A15">
        <w:rPr>
          <w:rFonts w:asciiTheme="minorHAnsi" w:hAnsiTheme="minorHAnsi" w:cstheme="minorHAnsi"/>
          <w:i/>
          <w:sz w:val="18"/>
          <w:szCs w:val="18"/>
        </w:rPr>
        <w:t>Asia-Pacific Journal of Health, Sport and Physical Education, 6</w:t>
      </w:r>
      <w:r w:rsidRPr="00CE4A15">
        <w:rPr>
          <w:rFonts w:asciiTheme="minorHAnsi" w:hAnsiTheme="minorHAnsi" w:cstheme="minorHAnsi"/>
          <w:sz w:val="18"/>
          <w:szCs w:val="18"/>
        </w:rPr>
        <w:t>(2), 175-190.</w:t>
      </w:r>
    </w:p>
    <w:p w:rsidR="001901F3" w:rsidRPr="00CE4A15" w:rsidRDefault="001901F3" w:rsidP="000036DA">
      <w:pPr>
        <w:autoSpaceDE w:val="0"/>
        <w:autoSpaceDN w:val="0"/>
        <w:adjustRightInd w:val="0"/>
        <w:spacing w:after="120"/>
        <w:rPr>
          <w:rFonts w:asciiTheme="minorHAnsi" w:hAnsiTheme="minorHAnsi" w:cstheme="minorHAnsi"/>
          <w:sz w:val="18"/>
          <w:szCs w:val="18"/>
        </w:rPr>
      </w:pPr>
      <w:r w:rsidRPr="00CE4A15">
        <w:rPr>
          <w:rFonts w:asciiTheme="minorHAnsi" w:hAnsiTheme="minorHAnsi" w:cstheme="minorHAnsi"/>
          <w:sz w:val="18"/>
          <w:szCs w:val="18"/>
        </w:rPr>
        <w:t xml:space="preserve">Harvey, S., Cope, E., &amp; Jones, R. (2016). Developing questioning in game-centered approaches. </w:t>
      </w:r>
      <w:r w:rsidRPr="00CE4A15">
        <w:rPr>
          <w:rFonts w:asciiTheme="minorHAnsi" w:hAnsiTheme="minorHAnsi" w:cstheme="minorHAnsi"/>
          <w:i/>
          <w:sz w:val="18"/>
          <w:szCs w:val="18"/>
        </w:rPr>
        <w:t>Journal of Physical Education, Recreation &amp; Dance, 87</w:t>
      </w:r>
      <w:r w:rsidRPr="00CE4A15">
        <w:rPr>
          <w:rFonts w:asciiTheme="minorHAnsi" w:hAnsiTheme="minorHAnsi" w:cstheme="minorHAnsi"/>
          <w:sz w:val="18"/>
          <w:szCs w:val="18"/>
        </w:rPr>
        <w:t>(3), 28-35</w:t>
      </w:r>
    </w:p>
    <w:p w:rsidR="004A5CEA" w:rsidRPr="00CE4A15" w:rsidRDefault="004A5CEA" w:rsidP="00A64445">
      <w:pPr>
        <w:spacing w:after="120"/>
        <w:rPr>
          <w:rFonts w:ascii="Arial" w:hAnsi="Arial" w:cs="Arial"/>
          <w:sz w:val="18"/>
          <w:szCs w:val="18"/>
        </w:rPr>
      </w:pPr>
      <w:r w:rsidRPr="00CE4A15">
        <w:rPr>
          <w:rFonts w:ascii="Arial" w:hAnsi="Arial" w:cs="Arial"/>
          <w:sz w:val="18"/>
          <w:szCs w:val="18"/>
        </w:rPr>
        <w:t xml:space="preserve">Hattie, J., &amp; Yates, S. (2013). </w:t>
      </w:r>
      <w:r w:rsidRPr="00CE4A15">
        <w:rPr>
          <w:rFonts w:ascii="Arial" w:hAnsi="Arial" w:cs="Arial"/>
          <w:i/>
          <w:sz w:val="18"/>
          <w:szCs w:val="18"/>
        </w:rPr>
        <w:t>Understanding learning: Lessons for learning, teaching and research.</w:t>
      </w:r>
      <w:r w:rsidRPr="00CE4A15">
        <w:rPr>
          <w:rFonts w:ascii="Arial" w:hAnsi="Arial" w:cs="Arial"/>
          <w:sz w:val="18"/>
          <w:szCs w:val="18"/>
        </w:rPr>
        <w:t xml:space="preserve"> ACER Research Conference. Retrieved from </w:t>
      </w:r>
      <w:hyperlink r:id="rId9" w:history="1">
        <w:r w:rsidRPr="00CE4A15">
          <w:rPr>
            <w:rStyle w:val="Hyperlink"/>
            <w:rFonts w:ascii="Arial" w:hAnsi="Arial" w:cs="Arial"/>
            <w:color w:val="auto"/>
            <w:sz w:val="18"/>
            <w:szCs w:val="18"/>
          </w:rPr>
          <w:t>http://research.acer.edu.au/cgi/viewcontent.cgi?article=1207&amp;context=research_conference</w:t>
        </w:r>
      </w:hyperlink>
      <w:r w:rsidRPr="00CE4A15">
        <w:rPr>
          <w:rFonts w:ascii="Arial" w:hAnsi="Arial" w:cs="Arial"/>
          <w:sz w:val="18"/>
          <w:szCs w:val="18"/>
        </w:rPr>
        <w:t xml:space="preserve"> </w:t>
      </w:r>
    </w:p>
    <w:p w:rsidR="007571D8" w:rsidRPr="00CE4A15" w:rsidRDefault="007571D8" w:rsidP="000036DA">
      <w:pPr>
        <w:spacing w:after="120"/>
        <w:rPr>
          <w:rFonts w:ascii="Arial" w:hAnsi="Arial" w:cs="Arial"/>
          <w:sz w:val="18"/>
          <w:szCs w:val="18"/>
        </w:rPr>
      </w:pPr>
      <w:r w:rsidRPr="00CE4A15">
        <w:rPr>
          <w:rFonts w:ascii="Arial" w:hAnsi="Arial" w:cs="Arial"/>
          <w:sz w:val="18"/>
          <w:szCs w:val="18"/>
        </w:rPr>
        <w:t xml:space="preserve">Hattie, J., &amp; Yates, S. (2014). </w:t>
      </w:r>
      <w:r w:rsidRPr="00CE4A15">
        <w:rPr>
          <w:rFonts w:ascii="Arial" w:hAnsi="Arial" w:cs="Arial"/>
          <w:i/>
          <w:sz w:val="18"/>
          <w:szCs w:val="18"/>
        </w:rPr>
        <w:t>Visible learning and the science of how we learn.</w:t>
      </w:r>
      <w:r w:rsidRPr="00CE4A15">
        <w:rPr>
          <w:rFonts w:ascii="Arial" w:hAnsi="Arial" w:cs="Arial"/>
          <w:sz w:val="18"/>
          <w:szCs w:val="18"/>
        </w:rPr>
        <w:t xml:space="preserve"> New York, NY: Routledge.</w:t>
      </w:r>
    </w:p>
    <w:p w:rsidR="00F3768B" w:rsidRPr="00CE4A15" w:rsidRDefault="00F3768B" w:rsidP="000036DA">
      <w:pPr>
        <w:spacing w:after="120"/>
        <w:rPr>
          <w:rFonts w:ascii="Arial" w:hAnsi="Arial" w:cs="Arial"/>
          <w:sz w:val="18"/>
          <w:szCs w:val="18"/>
        </w:rPr>
      </w:pPr>
      <w:r w:rsidRPr="00CE4A15">
        <w:rPr>
          <w:rFonts w:ascii="Arial" w:hAnsi="Arial" w:cs="Arial"/>
          <w:sz w:val="18"/>
          <w:szCs w:val="18"/>
        </w:rPr>
        <w:lastRenderedPageBreak/>
        <w:t>Hopper, T. (200</w:t>
      </w:r>
      <w:r w:rsidR="00B45980" w:rsidRPr="00CE4A15">
        <w:rPr>
          <w:rFonts w:ascii="Arial" w:hAnsi="Arial" w:cs="Arial"/>
          <w:sz w:val="18"/>
          <w:szCs w:val="18"/>
        </w:rPr>
        <w:t>3</w:t>
      </w:r>
      <w:r w:rsidRPr="00CE4A15">
        <w:rPr>
          <w:rFonts w:ascii="Arial" w:hAnsi="Arial" w:cs="Arial"/>
          <w:sz w:val="18"/>
          <w:szCs w:val="18"/>
        </w:rPr>
        <w:t xml:space="preserve">). </w:t>
      </w:r>
      <w:r w:rsidR="00B45980" w:rsidRPr="00CE4A15">
        <w:rPr>
          <w:rFonts w:ascii="Arial" w:hAnsi="Arial" w:cs="Arial"/>
          <w:sz w:val="18"/>
          <w:szCs w:val="18"/>
        </w:rPr>
        <w:t xml:space="preserve">Four Rs for tactical awareness: Applying game performance assessment in net/wall games. </w:t>
      </w:r>
      <w:r w:rsidR="00B45980" w:rsidRPr="00CE4A15">
        <w:rPr>
          <w:rFonts w:ascii="Arial" w:hAnsi="Arial" w:cs="Arial"/>
          <w:i/>
          <w:sz w:val="18"/>
          <w:szCs w:val="18"/>
        </w:rPr>
        <w:t>Teaching Elementary Physical Education, 14</w:t>
      </w:r>
      <w:r w:rsidR="00B45980" w:rsidRPr="00CE4A15">
        <w:rPr>
          <w:rFonts w:ascii="Arial" w:hAnsi="Arial" w:cs="Arial"/>
          <w:sz w:val="18"/>
          <w:szCs w:val="18"/>
        </w:rPr>
        <w:t>(2), 16-21.</w:t>
      </w:r>
    </w:p>
    <w:p w:rsidR="00F034C4" w:rsidRPr="00CE4A15" w:rsidRDefault="00F034C4" w:rsidP="00F034C4">
      <w:pPr>
        <w:spacing w:after="120"/>
        <w:rPr>
          <w:rFonts w:ascii="Arial" w:hAnsi="Arial" w:cs="Arial"/>
          <w:sz w:val="18"/>
          <w:szCs w:val="18"/>
        </w:rPr>
      </w:pPr>
      <w:r w:rsidRPr="00CE4A15">
        <w:rPr>
          <w:rFonts w:ascii="Arial" w:hAnsi="Arial" w:cs="Arial"/>
          <w:sz w:val="18"/>
          <w:szCs w:val="18"/>
        </w:rPr>
        <w:t>Hopper, T &amp; Sandford, K. (2010).  Occasioning moments in game-as-teacher concept: Complexity thinking applied to TGfU and video gaming. In J. Butler &amp; L. Griffin (Eds</w:t>
      </w:r>
      <w:r w:rsidRPr="00CE4A15">
        <w:rPr>
          <w:rFonts w:ascii="Arial" w:hAnsi="Arial" w:cs="Arial"/>
          <w:i/>
          <w:sz w:val="18"/>
          <w:szCs w:val="18"/>
        </w:rPr>
        <w:t xml:space="preserve">.). More teaching games for understanding: Moving globally </w:t>
      </w:r>
      <w:r w:rsidRPr="00CE4A15">
        <w:rPr>
          <w:rFonts w:ascii="Arial" w:hAnsi="Arial" w:cs="Arial"/>
          <w:sz w:val="18"/>
          <w:szCs w:val="18"/>
        </w:rPr>
        <w:t xml:space="preserve">(pp. 121-138). Champaign, Ill. Human Kinetics. </w:t>
      </w:r>
    </w:p>
    <w:p w:rsidR="00866239" w:rsidRPr="00CE4A15" w:rsidRDefault="00866239" w:rsidP="000036DA">
      <w:pPr>
        <w:spacing w:after="120"/>
        <w:rPr>
          <w:rFonts w:ascii="Arial" w:hAnsi="Arial" w:cs="Arial"/>
          <w:sz w:val="18"/>
          <w:szCs w:val="18"/>
        </w:rPr>
      </w:pPr>
      <w:proofErr w:type="spellStart"/>
      <w:r w:rsidRPr="00CE4A15">
        <w:rPr>
          <w:rFonts w:ascii="Arial" w:hAnsi="Arial" w:cs="Arial"/>
          <w:sz w:val="18"/>
          <w:szCs w:val="18"/>
        </w:rPr>
        <w:t>Kahnerman</w:t>
      </w:r>
      <w:proofErr w:type="spellEnd"/>
      <w:r w:rsidRPr="00CE4A15">
        <w:rPr>
          <w:rFonts w:ascii="Arial" w:hAnsi="Arial" w:cs="Arial"/>
          <w:sz w:val="18"/>
          <w:szCs w:val="18"/>
        </w:rPr>
        <w:t xml:space="preserve">, D. (2011). </w:t>
      </w:r>
      <w:r w:rsidRPr="00CE4A15">
        <w:rPr>
          <w:rFonts w:ascii="Arial" w:hAnsi="Arial" w:cs="Arial"/>
          <w:i/>
          <w:sz w:val="18"/>
          <w:szCs w:val="18"/>
        </w:rPr>
        <w:t>Thinking, fast and slow.</w:t>
      </w:r>
      <w:r w:rsidRPr="00CE4A15">
        <w:rPr>
          <w:rFonts w:ascii="Arial" w:hAnsi="Arial" w:cs="Arial"/>
          <w:sz w:val="18"/>
          <w:szCs w:val="18"/>
        </w:rPr>
        <w:t xml:space="preserve"> UK: Penguin Books.</w:t>
      </w:r>
    </w:p>
    <w:p w:rsidR="002472F9" w:rsidRPr="00CE4A15" w:rsidRDefault="002472F9" w:rsidP="000036DA">
      <w:pPr>
        <w:spacing w:after="120"/>
        <w:rPr>
          <w:rFonts w:ascii="Arial" w:hAnsi="Arial" w:cs="Arial"/>
          <w:sz w:val="18"/>
          <w:szCs w:val="18"/>
        </w:rPr>
      </w:pPr>
      <w:r w:rsidRPr="00CE4A15">
        <w:rPr>
          <w:rFonts w:ascii="Arial" w:hAnsi="Arial" w:cs="Arial"/>
          <w:sz w:val="18"/>
          <w:szCs w:val="18"/>
        </w:rPr>
        <w:t>Kidman, L &amp; Lombardo, (2010)</w:t>
      </w:r>
      <w:r w:rsidR="00B30BCF" w:rsidRPr="00CE4A15">
        <w:rPr>
          <w:rFonts w:ascii="Arial" w:hAnsi="Arial" w:cs="Arial"/>
          <w:sz w:val="18"/>
          <w:szCs w:val="18"/>
        </w:rPr>
        <w:t xml:space="preserve">. TGfU and humanistic coaching. </w:t>
      </w:r>
      <w:r w:rsidRPr="00CE4A15">
        <w:rPr>
          <w:rFonts w:ascii="Arial" w:hAnsi="Arial" w:cs="Arial"/>
          <w:sz w:val="18"/>
          <w:szCs w:val="18"/>
        </w:rPr>
        <w:t xml:space="preserve"> In J. Butle</w:t>
      </w:r>
      <w:r w:rsidR="003F27F4" w:rsidRPr="00CE4A15">
        <w:rPr>
          <w:rFonts w:ascii="Arial" w:hAnsi="Arial" w:cs="Arial"/>
          <w:sz w:val="18"/>
          <w:szCs w:val="18"/>
        </w:rPr>
        <w:t>r</w:t>
      </w:r>
      <w:r w:rsidRPr="00CE4A15">
        <w:rPr>
          <w:rFonts w:ascii="Arial" w:hAnsi="Arial" w:cs="Arial"/>
          <w:sz w:val="18"/>
          <w:szCs w:val="18"/>
        </w:rPr>
        <w:t xml:space="preserve"> &amp; L. Griffin</w:t>
      </w:r>
      <w:r w:rsidR="003F27F4" w:rsidRPr="00CE4A15">
        <w:rPr>
          <w:rFonts w:ascii="Arial" w:hAnsi="Arial" w:cs="Arial"/>
          <w:sz w:val="18"/>
          <w:szCs w:val="18"/>
        </w:rPr>
        <w:t xml:space="preserve"> (Eds.). </w:t>
      </w:r>
      <w:r w:rsidR="003F27F4" w:rsidRPr="00CE4A15">
        <w:rPr>
          <w:rFonts w:ascii="Arial" w:hAnsi="Arial" w:cs="Arial"/>
          <w:i/>
          <w:sz w:val="18"/>
          <w:szCs w:val="18"/>
        </w:rPr>
        <w:t>More teaching games for understanding: Moving globally</w:t>
      </w:r>
      <w:r w:rsidR="003F27F4" w:rsidRPr="00CE4A15">
        <w:rPr>
          <w:rFonts w:ascii="Arial" w:hAnsi="Arial" w:cs="Arial"/>
          <w:sz w:val="18"/>
          <w:szCs w:val="18"/>
        </w:rPr>
        <w:t xml:space="preserve"> (</w:t>
      </w:r>
      <w:r w:rsidR="00B30BCF" w:rsidRPr="00CE4A15">
        <w:rPr>
          <w:rFonts w:ascii="Arial" w:hAnsi="Arial" w:cs="Arial"/>
          <w:sz w:val="18"/>
          <w:szCs w:val="18"/>
        </w:rPr>
        <w:t>pp. 171-186</w:t>
      </w:r>
      <w:r w:rsidR="003F27F4" w:rsidRPr="00CE4A15">
        <w:rPr>
          <w:rFonts w:ascii="Arial" w:hAnsi="Arial" w:cs="Arial"/>
          <w:sz w:val="18"/>
          <w:szCs w:val="18"/>
        </w:rPr>
        <w:t xml:space="preserve">). Champaign, Ill. Human Kinetics. </w:t>
      </w:r>
    </w:p>
    <w:p w:rsidR="00B46370" w:rsidRPr="00CE4A15" w:rsidRDefault="00665F61" w:rsidP="000036DA">
      <w:pPr>
        <w:spacing w:after="120"/>
        <w:rPr>
          <w:rFonts w:asciiTheme="minorHAnsi" w:hAnsiTheme="minorHAnsi" w:cstheme="minorHAnsi"/>
          <w:sz w:val="18"/>
          <w:szCs w:val="18"/>
        </w:rPr>
      </w:pPr>
      <w:r w:rsidRPr="00CE4A15">
        <w:rPr>
          <w:rFonts w:ascii="Arial" w:hAnsi="Arial" w:cs="Arial"/>
          <w:sz w:val="18"/>
          <w:szCs w:val="18"/>
        </w:rPr>
        <w:t xml:space="preserve">Kirk, D. (2010). </w:t>
      </w:r>
      <w:r w:rsidR="00B46370" w:rsidRPr="00CE4A15">
        <w:rPr>
          <w:rFonts w:asciiTheme="minorHAnsi" w:hAnsiTheme="minorHAnsi" w:cstheme="minorHAnsi"/>
          <w:i/>
          <w:sz w:val="18"/>
          <w:szCs w:val="18"/>
        </w:rPr>
        <w:t>Physical education futures.</w:t>
      </w:r>
      <w:r w:rsidR="00B46370" w:rsidRPr="00CE4A15">
        <w:rPr>
          <w:rFonts w:asciiTheme="minorHAnsi" w:hAnsiTheme="minorHAnsi" w:cstheme="minorHAnsi"/>
          <w:sz w:val="18"/>
          <w:szCs w:val="18"/>
        </w:rPr>
        <w:t xml:space="preserve"> New York, NY: Routledge.</w:t>
      </w:r>
    </w:p>
    <w:p w:rsidR="00433756" w:rsidRPr="00CE4A15" w:rsidRDefault="00433756" w:rsidP="000036DA">
      <w:pPr>
        <w:spacing w:after="120"/>
        <w:rPr>
          <w:rFonts w:ascii="Arial" w:hAnsi="Arial" w:cs="Arial"/>
          <w:sz w:val="18"/>
          <w:szCs w:val="18"/>
        </w:rPr>
      </w:pPr>
      <w:r w:rsidRPr="00CE4A15">
        <w:rPr>
          <w:rFonts w:ascii="Arial" w:hAnsi="Arial" w:cs="Arial"/>
          <w:sz w:val="18"/>
          <w:szCs w:val="18"/>
        </w:rPr>
        <w:t xml:space="preserve">Kirschner, </w:t>
      </w:r>
      <w:r w:rsidR="00DE4B64" w:rsidRPr="00CE4A15">
        <w:rPr>
          <w:rFonts w:ascii="Arial" w:hAnsi="Arial" w:cs="Arial"/>
          <w:sz w:val="18"/>
          <w:szCs w:val="18"/>
        </w:rPr>
        <w:t xml:space="preserve">P. A., </w:t>
      </w:r>
      <w:proofErr w:type="spellStart"/>
      <w:r w:rsidRPr="00CE4A15">
        <w:rPr>
          <w:rFonts w:ascii="Arial" w:hAnsi="Arial" w:cs="Arial"/>
          <w:sz w:val="18"/>
          <w:szCs w:val="18"/>
        </w:rPr>
        <w:t>Sweller</w:t>
      </w:r>
      <w:proofErr w:type="spellEnd"/>
      <w:r w:rsidR="00DE4B64" w:rsidRPr="00CE4A15">
        <w:rPr>
          <w:rFonts w:ascii="Arial" w:hAnsi="Arial" w:cs="Arial"/>
          <w:sz w:val="18"/>
          <w:szCs w:val="18"/>
        </w:rPr>
        <w:t xml:space="preserve">, J., </w:t>
      </w:r>
      <w:r w:rsidRPr="00CE4A15">
        <w:rPr>
          <w:rFonts w:ascii="Arial" w:hAnsi="Arial" w:cs="Arial"/>
          <w:sz w:val="18"/>
          <w:szCs w:val="18"/>
        </w:rPr>
        <w:t>&amp; Clark</w:t>
      </w:r>
      <w:r w:rsidR="00DE4B64" w:rsidRPr="00CE4A15">
        <w:rPr>
          <w:rFonts w:ascii="Arial" w:hAnsi="Arial" w:cs="Arial"/>
          <w:sz w:val="18"/>
          <w:szCs w:val="18"/>
        </w:rPr>
        <w:t>, R. E.</w:t>
      </w:r>
      <w:r w:rsidRPr="00CE4A15">
        <w:rPr>
          <w:rFonts w:ascii="Arial" w:hAnsi="Arial" w:cs="Arial"/>
          <w:sz w:val="18"/>
          <w:szCs w:val="18"/>
        </w:rPr>
        <w:t xml:space="preserve"> (2006).</w:t>
      </w:r>
      <w:r w:rsidR="00DE4B64" w:rsidRPr="00CE4A15">
        <w:rPr>
          <w:rFonts w:ascii="Arial" w:hAnsi="Arial" w:cs="Arial"/>
          <w:sz w:val="18"/>
          <w:szCs w:val="18"/>
        </w:rPr>
        <w:t xml:space="preserve"> Why minimal guidance3 during instruction does not work: An analysis of the failure of constructivist, discovery, problem-based, experiential, and inquiry-based teaching. </w:t>
      </w:r>
      <w:r w:rsidR="00DE4B64" w:rsidRPr="00CE4A15">
        <w:rPr>
          <w:rFonts w:ascii="Arial" w:hAnsi="Arial" w:cs="Arial"/>
          <w:i/>
          <w:sz w:val="18"/>
          <w:szCs w:val="18"/>
        </w:rPr>
        <w:t>Educational Psychologist, 4</w:t>
      </w:r>
      <w:r w:rsidR="00DE4B64" w:rsidRPr="00CE4A15">
        <w:rPr>
          <w:rFonts w:ascii="Arial" w:hAnsi="Arial" w:cs="Arial"/>
          <w:sz w:val="18"/>
          <w:szCs w:val="18"/>
        </w:rPr>
        <w:t>(2), 75-86.</w:t>
      </w:r>
    </w:p>
    <w:p w:rsidR="003B40D2" w:rsidRPr="00CE4A15" w:rsidRDefault="003B40D2" w:rsidP="00A64445">
      <w:pPr>
        <w:spacing w:after="120"/>
        <w:rPr>
          <w:rFonts w:ascii="Arial" w:hAnsi="Arial" w:cs="Arial"/>
          <w:sz w:val="18"/>
          <w:szCs w:val="18"/>
        </w:rPr>
      </w:pPr>
      <w:proofErr w:type="spellStart"/>
      <w:r w:rsidRPr="00CE4A15">
        <w:rPr>
          <w:rFonts w:ascii="Arial" w:hAnsi="Arial" w:cs="Arial"/>
          <w:sz w:val="18"/>
          <w:szCs w:val="18"/>
        </w:rPr>
        <w:t>Lemov</w:t>
      </w:r>
      <w:proofErr w:type="spellEnd"/>
      <w:r w:rsidRPr="00CE4A15">
        <w:rPr>
          <w:rFonts w:ascii="Arial" w:hAnsi="Arial" w:cs="Arial"/>
          <w:sz w:val="18"/>
          <w:szCs w:val="18"/>
        </w:rPr>
        <w:t xml:space="preserve">, D., </w:t>
      </w:r>
      <w:proofErr w:type="spellStart"/>
      <w:r w:rsidRPr="00CE4A15">
        <w:rPr>
          <w:rFonts w:ascii="Arial" w:hAnsi="Arial" w:cs="Arial"/>
          <w:sz w:val="18"/>
          <w:szCs w:val="18"/>
        </w:rPr>
        <w:t>Woolway</w:t>
      </w:r>
      <w:proofErr w:type="spellEnd"/>
      <w:r w:rsidRPr="00CE4A15">
        <w:rPr>
          <w:rFonts w:ascii="Arial" w:hAnsi="Arial" w:cs="Arial"/>
          <w:sz w:val="18"/>
          <w:szCs w:val="18"/>
        </w:rPr>
        <w:t xml:space="preserve">, E., &amp; </w:t>
      </w:r>
      <w:proofErr w:type="spellStart"/>
      <w:r w:rsidRPr="00CE4A15">
        <w:rPr>
          <w:rFonts w:ascii="Arial" w:hAnsi="Arial" w:cs="Arial"/>
          <w:sz w:val="18"/>
          <w:szCs w:val="18"/>
        </w:rPr>
        <w:t>Yezzi</w:t>
      </w:r>
      <w:proofErr w:type="spellEnd"/>
      <w:r w:rsidRPr="00CE4A15">
        <w:rPr>
          <w:rFonts w:ascii="Arial" w:hAnsi="Arial" w:cs="Arial"/>
          <w:sz w:val="18"/>
          <w:szCs w:val="18"/>
        </w:rPr>
        <w:t xml:space="preserve">, K. (2012). </w:t>
      </w:r>
      <w:r w:rsidRPr="00CE4A15">
        <w:rPr>
          <w:rFonts w:ascii="Arial" w:hAnsi="Arial" w:cs="Arial"/>
          <w:i/>
          <w:sz w:val="18"/>
          <w:szCs w:val="18"/>
        </w:rPr>
        <w:t>Practice perfect: 42 rules for getting better at</w:t>
      </w:r>
      <w:r w:rsidR="00A64445" w:rsidRPr="00CE4A15">
        <w:rPr>
          <w:rFonts w:ascii="Arial" w:hAnsi="Arial" w:cs="Arial"/>
          <w:i/>
          <w:sz w:val="18"/>
          <w:szCs w:val="18"/>
        </w:rPr>
        <w:t xml:space="preserve"> </w:t>
      </w:r>
      <w:r w:rsidRPr="00CE4A15">
        <w:rPr>
          <w:rFonts w:ascii="Arial" w:hAnsi="Arial" w:cs="Arial"/>
          <w:i/>
          <w:sz w:val="18"/>
          <w:szCs w:val="18"/>
        </w:rPr>
        <w:t>getting better.</w:t>
      </w:r>
      <w:r w:rsidRPr="00CE4A15">
        <w:rPr>
          <w:rFonts w:ascii="Arial" w:hAnsi="Arial" w:cs="Arial"/>
          <w:sz w:val="18"/>
          <w:szCs w:val="18"/>
        </w:rPr>
        <w:t xml:space="preserve"> </w:t>
      </w:r>
      <w:proofErr w:type="spellStart"/>
      <w:r w:rsidRPr="00CE4A15">
        <w:rPr>
          <w:rFonts w:ascii="Arial" w:hAnsi="Arial" w:cs="Arial"/>
          <w:sz w:val="18"/>
          <w:szCs w:val="18"/>
        </w:rPr>
        <w:t>SanFrancisco</w:t>
      </w:r>
      <w:proofErr w:type="spellEnd"/>
      <w:r w:rsidRPr="00CE4A15">
        <w:rPr>
          <w:rFonts w:ascii="Arial" w:hAnsi="Arial" w:cs="Arial"/>
          <w:sz w:val="18"/>
          <w:szCs w:val="18"/>
        </w:rPr>
        <w:t>, CA: Jossey Bass.</w:t>
      </w:r>
    </w:p>
    <w:p w:rsidR="00F13873" w:rsidRPr="00CE4A15" w:rsidRDefault="00F13873" w:rsidP="000036DA">
      <w:pPr>
        <w:spacing w:after="120"/>
        <w:rPr>
          <w:rFonts w:ascii="Arial" w:hAnsi="Arial" w:cs="Arial"/>
          <w:sz w:val="18"/>
          <w:szCs w:val="18"/>
        </w:rPr>
      </w:pPr>
      <w:r w:rsidRPr="00CE4A15">
        <w:rPr>
          <w:rFonts w:ascii="Arial" w:hAnsi="Arial" w:cs="Arial"/>
          <w:sz w:val="18"/>
          <w:szCs w:val="18"/>
        </w:rPr>
        <w:t xml:space="preserve">Light, R. (2013). </w:t>
      </w:r>
      <w:r w:rsidRPr="00CE4A15">
        <w:rPr>
          <w:rFonts w:ascii="Arial" w:hAnsi="Arial" w:cs="Arial"/>
          <w:i/>
          <w:sz w:val="18"/>
          <w:szCs w:val="18"/>
        </w:rPr>
        <w:t>Game sense: Pedagogy for performance, participation and enjoyment.</w:t>
      </w:r>
      <w:r w:rsidRPr="00CE4A15">
        <w:rPr>
          <w:rFonts w:ascii="Arial" w:hAnsi="Arial" w:cs="Arial"/>
          <w:sz w:val="18"/>
          <w:szCs w:val="18"/>
        </w:rPr>
        <w:t xml:space="preserve"> New York, NY: Routledge.</w:t>
      </w:r>
    </w:p>
    <w:p w:rsidR="00B46370" w:rsidRPr="00CE4A15" w:rsidRDefault="00B46370" w:rsidP="00A64445">
      <w:pPr>
        <w:spacing w:after="120"/>
        <w:rPr>
          <w:rFonts w:asciiTheme="minorHAnsi" w:hAnsiTheme="minorHAnsi" w:cstheme="minorHAnsi"/>
          <w:sz w:val="18"/>
          <w:szCs w:val="18"/>
        </w:rPr>
      </w:pPr>
      <w:r w:rsidRPr="00CE4A15">
        <w:rPr>
          <w:rFonts w:asciiTheme="minorHAnsi" w:hAnsiTheme="minorHAnsi" w:cstheme="minorHAnsi"/>
          <w:sz w:val="18"/>
          <w:szCs w:val="18"/>
        </w:rPr>
        <w:t xml:space="preserve">Light, R. (2014). Quality teaching beyond games through game sense pedagogy. </w:t>
      </w:r>
      <w:r w:rsidRPr="00CE4A15">
        <w:rPr>
          <w:rFonts w:asciiTheme="minorHAnsi" w:hAnsiTheme="minorHAnsi" w:cstheme="minorHAnsi"/>
          <w:i/>
          <w:sz w:val="18"/>
          <w:szCs w:val="18"/>
        </w:rPr>
        <w:t>University of Sydney Papers in Human Movement, Health and Coach Education Special Game Sense Edition</w:t>
      </w:r>
      <w:r w:rsidRPr="00CE4A15">
        <w:rPr>
          <w:rFonts w:asciiTheme="minorHAnsi" w:hAnsiTheme="minorHAnsi" w:cstheme="minorHAnsi"/>
          <w:sz w:val="18"/>
          <w:szCs w:val="18"/>
        </w:rPr>
        <w:t xml:space="preserve">, 1-13. </w:t>
      </w:r>
    </w:p>
    <w:p w:rsidR="0046790D" w:rsidRPr="00CE4A15" w:rsidRDefault="0046790D" w:rsidP="00A64445">
      <w:pPr>
        <w:spacing w:after="120"/>
        <w:rPr>
          <w:rFonts w:ascii="Arial" w:hAnsi="Arial" w:cs="Arial"/>
          <w:sz w:val="18"/>
          <w:szCs w:val="18"/>
        </w:rPr>
      </w:pPr>
      <w:proofErr w:type="spellStart"/>
      <w:r w:rsidRPr="00CE4A15">
        <w:rPr>
          <w:rFonts w:ascii="Arial" w:hAnsi="Arial" w:cs="Arial"/>
          <w:sz w:val="18"/>
          <w:szCs w:val="18"/>
        </w:rPr>
        <w:t>MacNamara</w:t>
      </w:r>
      <w:proofErr w:type="spellEnd"/>
      <w:r w:rsidRPr="00CE4A15">
        <w:rPr>
          <w:rFonts w:ascii="Arial" w:hAnsi="Arial" w:cs="Arial"/>
          <w:sz w:val="18"/>
          <w:szCs w:val="18"/>
        </w:rPr>
        <w:t xml:space="preserve">, A., Collins, D., &amp; Giblin, S. (2015). Just let them play? Deliberate preparation as the most appropriate foundation for lifelong physical activity. </w:t>
      </w:r>
      <w:r w:rsidRPr="00CE4A15">
        <w:rPr>
          <w:rFonts w:asciiTheme="minorHAnsi" w:hAnsiTheme="minorHAnsi" w:cstheme="minorHAnsi"/>
          <w:i/>
          <w:sz w:val="18"/>
          <w:szCs w:val="18"/>
        </w:rPr>
        <w:t>Frontiers Psychology,</w:t>
      </w:r>
      <w:r w:rsidR="00A64445" w:rsidRPr="00CE4A15">
        <w:rPr>
          <w:rFonts w:asciiTheme="minorHAnsi" w:hAnsiTheme="minorHAnsi" w:cstheme="minorHAnsi"/>
          <w:i/>
          <w:sz w:val="18"/>
          <w:szCs w:val="18"/>
        </w:rPr>
        <w:t xml:space="preserve"> </w:t>
      </w:r>
      <w:r w:rsidRPr="00CE4A15">
        <w:rPr>
          <w:rFonts w:asciiTheme="minorHAnsi" w:hAnsiTheme="minorHAnsi" w:cstheme="minorHAnsi"/>
          <w:i/>
          <w:sz w:val="18"/>
          <w:szCs w:val="18"/>
        </w:rPr>
        <w:t>6,</w:t>
      </w:r>
      <w:r w:rsidRPr="00CE4A15">
        <w:rPr>
          <w:rFonts w:asciiTheme="minorHAnsi" w:hAnsiTheme="minorHAnsi" w:cstheme="minorHAnsi"/>
          <w:sz w:val="18"/>
          <w:szCs w:val="18"/>
        </w:rPr>
        <w:t xml:space="preserve"> Article 1548.</w:t>
      </w:r>
    </w:p>
    <w:p w:rsidR="00D70026" w:rsidRPr="00CE4A15" w:rsidRDefault="00D70026" w:rsidP="000036DA">
      <w:pPr>
        <w:spacing w:after="120"/>
        <w:rPr>
          <w:rFonts w:ascii="Arial" w:hAnsi="Arial" w:cs="Arial"/>
          <w:sz w:val="18"/>
          <w:szCs w:val="18"/>
        </w:rPr>
      </w:pPr>
      <w:r w:rsidRPr="00CE4A15">
        <w:rPr>
          <w:rFonts w:ascii="Arial" w:hAnsi="Arial" w:cs="Arial"/>
          <w:sz w:val="18"/>
          <w:szCs w:val="18"/>
        </w:rPr>
        <w:t xml:space="preserve">Marzano, R. J. (1998). </w:t>
      </w:r>
      <w:r w:rsidRPr="00CE4A15">
        <w:rPr>
          <w:rFonts w:ascii="Arial" w:hAnsi="Arial" w:cs="Arial"/>
          <w:i/>
          <w:sz w:val="18"/>
          <w:szCs w:val="18"/>
        </w:rPr>
        <w:t>A theory-based meta-analysis of research on instruction.</w:t>
      </w:r>
      <w:r w:rsidRPr="00CE4A15">
        <w:rPr>
          <w:rFonts w:ascii="Arial" w:hAnsi="Arial" w:cs="Arial"/>
          <w:sz w:val="18"/>
          <w:szCs w:val="18"/>
        </w:rPr>
        <w:t xml:space="preserve"> Aurora, Colorado: Mid-Continental regional Educational Laboratory.</w:t>
      </w:r>
    </w:p>
    <w:p w:rsidR="00FF792B" w:rsidRPr="00CE4A15" w:rsidRDefault="00FF792B" w:rsidP="000036DA">
      <w:pPr>
        <w:spacing w:after="120"/>
        <w:rPr>
          <w:rFonts w:ascii="Arial" w:hAnsi="Arial" w:cs="Arial"/>
          <w:sz w:val="18"/>
          <w:szCs w:val="18"/>
        </w:rPr>
      </w:pPr>
      <w:r w:rsidRPr="00CE4A15">
        <w:rPr>
          <w:rFonts w:ascii="Arial" w:hAnsi="Arial" w:cs="Arial"/>
          <w:sz w:val="18"/>
          <w:szCs w:val="18"/>
        </w:rPr>
        <w:t xml:space="preserve">Mayer, R. E. (2004). Should there be a three-strike rule against pure discovery learning? </w:t>
      </w:r>
      <w:r w:rsidRPr="00CE4A15">
        <w:rPr>
          <w:rFonts w:ascii="Arial" w:hAnsi="Arial" w:cs="Arial"/>
          <w:i/>
          <w:sz w:val="18"/>
          <w:szCs w:val="18"/>
        </w:rPr>
        <w:t>American Psychologist, 59</w:t>
      </w:r>
      <w:r w:rsidRPr="00CE4A15">
        <w:rPr>
          <w:rFonts w:ascii="Arial" w:hAnsi="Arial" w:cs="Arial"/>
          <w:sz w:val="18"/>
          <w:szCs w:val="18"/>
        </w:rPr>
        <w:t>(1), 14-19.</w:t>
      </w:r>
    </w:p>
    <w:p w:rsidR="00101DC7" w:rsidRPr="00CE4A15" w:rsidRDefault="00101DC7" w:rsidP="00A64445">
      <w:pPr>
        <w:spacing w:after="120"/>
        <w:rPr>
          <w:rFonts w:ascii="Arial" w:hAnsi="Arial" w:cs="Arial"/>
          <w:sz w:val="18"/>
          <w:szCs w:val="18"/>
        </w:rPr>
      </w:pPr>
      <w:r w:rsidRPr="00CE4A15">
        <w:rPr>
          <w:rFonts w:ascii="Arial" w:hAnsi="Arial" w:cs="Arial"/>
          <w:sz w:val="18"/>
          <w:szCs w:val="18"/>
        </w:rPr>
        <w:t xml:space="preserve">McMorris, T. (1998). Teaching games for understanding: Its contribution to the knowledge </w:t>
      </w:r>
      <w:proofErr w:type="gramStart"/>
      <w:r w:rsidRPr="00CE4A15">
        <w:rPr>
          <w:rFonts w:ascii="Arial" w:hAnsi="Arial" w:cs="Arial"/>
          <w:sz w:val="18"/>
          <w:szCs w:val="18"/>
        </w:rPr>
        <w:t>of</w:t>
      </w:r>
      <w:r w:rsidR="00A64445" w:rsidRPr="00CE4A15">
        <w:rPr>
          <w:rFonts w:ascii="Arial" w:hAnsi="Arial" w:cs="Arial"/>
          <w:sz w:val="18"/>
          <w:szCs w:val="18"/>
        </w:rPr>
        <w:t xml:space="preserve"> </w:t>
      </w:r>
      <w:r w:rsidRPr="00CE4A15">
        <w:rPr>
          <w:rFonts w:ascii="Arial" w:hAnsi="Arial" w:cs="Arial"/>
          <w:sz w:val="18"/>
          <w:szCs w:val="18"/>
        </w:rPr>
        <w:t xml:space="preserve"> skill</w:t>
      </w:r>
      <w:proofErr w:type="gramEnd"/>
      <w:r w:rsidRPr="00CE4A15">
        <w:rPr>
          <w:rFonts w:ascii="Arial" w:hAnsi="Arial" w:cs="Arial"/>
          <w:sz w:val="18"/>
          <w:szCs w:val="18"/>
        </w:rPr>
        <w:t xml:space="preserve"> acquisition from a motor learning perspective. </w:t>
      </w:r>
      <w:r w:rsidRPr="00CE4A15">
        <w:rPr>
          <w:rFonts w:ascii="Arial" w:hAnsi="Arial" w:cs="Arial"/>
          <w:i/>
          <w:sz w:val="18"/>
          <w:szCs w:val="18"/>
        </w:rPr>
        <w:t>European Journal of Physical Education, 3,</w:t>
      </w:r>
      <w:r w:rsidRPr="00CE4A15">
        <w:rPr>
          <w:rFonts w:ascii="Arial" w:hAnsi="Arial" w:cs="Arial"/>
          <w:sz w:val="18"/>
          <w:szCs w:val="18"/>
        </w:rPr>
        <w:t xml:space="preserve"> 65-74.</w:t>
      </w:r>
    </w:p>
    <w:p w:rsidR="00192978" w:rsidRPr="00CE4A15" w:rsidRDefault="00192978" w:rsidP="000036DA">
      <w:pPr>
        <w:spacing w:after="120"/>
        <w:rPr>
          <w:rFonts w:ascii="Arial" w:hAnsi="Arial" w:cs="Arial"/>
          <w:sz w:val="18"/>
          <w:szCs w:val="18"/>
        </w:rPr>
      </w:pPr>
      <w:r w:rsidRPr="00CE4A15">
        <w:rPr>
          <w:rFonts w:ascii="Arial" w:hAnsi="Arial" w:cs="Arial"/>
          <w:sz w:val="18"/>
          <w:szCs w:val="18"/>
        </w:rPr>
        <w:t xml:space="preserve">McPherson, S. L., &amp; </w:t>
      </w:r>
      <w:proofErr w:type="spellStart"/>
      <w:r w:rsidRPr="00CE4A15">
        <w:rPr>
          <w:rFonts w:ascii="Arial" w:hAnsi="Arial" w:cs="Arial"/>
          <w:sz w:val="18"/>
          <w:szCs w:val="18"/>
        </w:rPr>
        <w:t>Kernodle</w:t>
      </w:r>
      <w:proofErr w:type="spellEnd"/>
      <w:r w:rsidRPr="00CE4A15">
        <w:rPr>
          <w:rFonts w:ascii="Arial" w:hAnsi="Arial" w:cs="Arial"/>
          <w:sz w:val="18"/>
          <w:szCs w:val="18"/>
        </w:rPr>
        <w:t xml:space="preserve">, M. W. (2003). Tactics, the neglected attribute of expertise. Problem representations and performance skills in tennis. In J. L. </w:t>
      </w:r>
      <w:proofErr w:type="spellStart"/>
      <w:r w:rsidRPr="00CE4A15">
        <w:rPr>
          <w:rFonts w:ascii="Arial" w:hAnsi="Arial" w:cs="Arial"/>
          <w:sz w:val="18"/>
          <w:szCs w:val="18"/>
        </w:rPr>
        <w:t>Starkes</w:t>
      </w:r>
      <w:proofErr w:type="spellEnd"/>
      <w:r w:rsidRPr="00CE4A15">
        <w:rPr>
          <w:rFonts w:ascii="Arial" w:hAnsi="Arial" w:cs="Arial"/>
          <w:sz w:val="18"/>
          <w:szCs w:val="18"/>
        </w:rPr>
        <w:t xml:space="preserve"> &amp; K. A. Ericsson (Eds.), </w:t>
      </w:r>
      <w:r w:rsidRPr="00CE4A15">
        <w:rPr>
          <w:rFonts w:ascii="Arial" w:hAnsi="Arial" w:cs="Arial"/>
          <w:i/>
          <w:sz w:val="18"/>
          <w:szCs w:val="18"/>
        </w:rPr>
        <w:t xml:space="preserve">Expert performance in sports; Advances in research on sport expertise </w:t>
      </w:r>
      <w:r w:rsidRPr="00CE4A15">
        <w:rPr>
          <w:rFonts w:ascii="Arial" w:hAnsi="Arial" w:cs="Arial"/>
          <w:sz w:val="18"/>
          <w:szCs w:val="18"/>
        </w:rPr>
        <w:t>(pp. 137</w:t>
      </w:r>
      <w:r w:rsidR="005F0ABF" w:rsidRPr="00CE4A15">
        <w:rPr>
          <w:rFonts w:ascii="Arial" w:hAnsi="Arial" w:cs="Arial"/>
          <w:sz w:val="18"/>
          <w:szCs w:val="18"/>
        </w:rPr>
        <w:t>-168</w:t>
      </w:r>
      <w:r w:rsidRPr="00CE4A15">
        <w:rPr>
          <w:rFonts w:ascii="Arial" w:hAnsi="Arial" w:cs="Arial"/>
          <w:sz w:val="18"/>
          <w:szCs w:val="18"/>
        </w:rPr>
        <w:t>) Champaign, Ill: Human Kinetics.</w:t>
      </w:r>
    </w:p>
    <w:p w:rsidR="0046790D" w:rsidRPr="00CE4A15" w:rsidRDefault="0046790D" w:rsidP="000036DA">
      <w:pPr>
        <w:spacing w:after="120"/>
        <w:rPr>
          <w:rFonts w:ascii="Arial" w:hAnsi="Arial" w:cs="Arial"/>
          <w:sz w:val="18"/>
          <w:szCs w:val="18"/>
        </w:rPr>
      </w:pPr>
      <w:r w:rsidRPr="00CE4A15">
        <w:rPr>
          <w:rFonts w:ascii="Arial" w:hAnsi="Arial" w:cs="Arial"/>
          <w:sz w:val="18"/>
          <w:szCs w:val="18"/>
        </w:rPr>
        <w:t xml:space="preserve">Metzler, M. (2011). </w:t>
      </w:r>
      <w:r w:rsidRPr="00CE4A15">
        <w:rPr>
          <w:rFonts w:ascii="Arial" w:hAnsi="Arial" w:cs="Arial"/>
          <w:i/>
          <w:sz w:val="18"/>
          <w:szCs w:val="18"/>
        </w:rPr>
        <w:t>Instructional models for physical education, 3</w:t>
      </w:r>
      <w:r w:rsidRPr="00CE4A15">
        <w:rPr>
          <w:rFonts w:ascii="Arial" w:hAnsi="Arial" w:cs="Arial"/>
          <w:i/>
          <w:sz w:val="18"/>
          <w:szCs w:val="18"/>
          <w:vertAlign w:val="superscript"/>
        </w:rPr>
        <w:t>rd</w:t>
      </w:r>
      <w:r w:rsidRPr="00CE4A15">
        <w:rPr>
          <w:rFonts w:ascii="Arial" w:hAnsi="Arial" w:cs="Arial"/>
          <w:i/>
          <w:sz w:val="18"/>
          <w:szCs w:val="18"/>
        </w:rPr>
        <w:t xml:space="preserve"> edition.</w:t>
      </w:r>
      <w:r w:rsidRPr="00CE4A15">
        <w:rPr>
          <w:rFonts w:ascii="Arial" w:hAnsi="Arial" w:cs="Arial"/>
          <w:sz w:val="18"/>
          <w:szCs w:val="18"/>
        </w:rPr>
        <w:t xml:space="preserve"> Scottsdale, Arizona: Holcomb Hathaway. </w:t>
      </w:r>
    </w:p>
    <w:p w:rsidR="00BA3693" w:rsidRPr="00CE4A15" w:rsidRDefault="00BA3693" w:rsidP="000036DA">
      <w:pPr>
        <w:spacing w:after="120"/>
        <w:rPr>
          <w:rFonts w:ascii="Arial" w:hAnsi="Arial" w:cs="Arial"/>
          <w:sz w:val="18"/>
          <w:szCs w:val="18"/>
        </w:rPr>
      </w:pPr>
      <w:r w:rsidRPr="00CE4A15">
        <w:rPr>
          <w:rFonts w:ascii="Arial" w:hAnsi="Arial" w:cs="Arial"/>
          <w:sz w:val="18"/>
          <w:szCs w:val="18"/>
        </w:rPr>
        <w:t xml:space="preserve">Mitchell, S., </w:t>
      </w:r>
      <w:proofErr w:type="spellStart"/>
      <w:r w:rsidRPr="00CE4A15">
        <w:rPr>
          <w:rFonts w:ascii="Arial" w:hAnsi="Arial" w:cs="Arial"/>
          <w:sz w:val="18"/>
          <w:szCs w:val="18"/>
        </w:rPr>
        <w:t>Oslin</w:t>
      </w:r>
      <w:proofErr w:type="spellEnd"/>
      <w:r w:rsidRPr="00CE4A15">
        <w:rPr>
          <w:rFonts w:ascii="Arial" w:hAnsi="Arial" w:cs="Arial"/>
          <w:sz w:val="18"/>
          <w:szCs w:val="18"/>
        </w:rPr>
        <w:t>, J., &amp; Griffin, L. (2006). Teaching sports concepts and skills: A tactical games approach. Champaign, Ill: Human Kinetics.</w:t>
      </w:r>
    </w:p>
    <w:p w:rsidR="00FE3BB1" w:rsidRPr="00CE4A15" w:rsidRDefault="00FE3BB1" w:rsidP="000036DA">
      <w:pPr>
        <w:spacing w:after="120"/>
        <w:rPr>
          <w:rFonts w:asciiTheme="minorHAnsi" w:hAnsiTheme="minorHAnsi" w:cstheme="minorHAnsi"/>
          <w:sz w:val="18"/>
          <w:szCs w:val="18"/>
        </w:rPr>
      </w:pPr>
      <w:proofErr w:type="spellStart"/>
      <w:r w:rsidRPr="00CE4A15">
        <w:rPr>
          <w:rFonts w:asciiTheme="minorHAnsi" w:hAnsiTheme="minorHAnsi" w:cstheme="minorHAnsi"/>
          <w:sz w:val="18"/>
          <w:szCs w:val="18"/>
        </w:rPr>
        <w:t>Pattrson</w:t>
      </w:r>
      <w:proofErr w:type="spellEnd"/>
      <w:r w:rsidRPr="00CE4A15">
        <w:rPr>
          <w:rFonts w:asciiTheme="minorHAnsi" w:hAnsiTheme="minorHAnsi" w:cstheme="minorHAnsi"/>
          <w:sz w:val="18"/>
          <w:szCs w:val="18"/>
        </w:rPr>
        <w:t xml:space="preserve">, J. E. &amp; Lee, T. D. (2013). </w:t>
      </w:r>
      <w:r w:rsidRPr="00CE4A15">
        <w:rPr>
          <w:rFonts w:asciiTheme="minorHAnsi" w:hAnsiTheme="minorHAnsi" w:cstheme="minorHAnsi"/>
          <w:i/>
          <w:sz w:val="18"/>
          <w:szCs w:val="18"/>
        </w:rPr>
        <w:t xml:space="preserve">Organizing practice: Effective practice is more than just reps. </w:t>
      </w:r>
      <w:r w:rsidRPr="00CE4A15">
        <w:rPr>
          <w:rFonts w:asciiTheme="minorHAnsi" w:hAnsiTheme="minorHAnsi" w:cstheme="minorHAnsi"/>
          <w:sz w:val="18"/>
          <w:szCs w:val="18"/>
        </w:rPr>
        <w:t>In D. Farrow, J. Baker &amp; C. McMahon (Eds.), Developing sport expertise: Researchers and coaches put theory into practice (pp. 132-153). New York, NY: Routledge.</w:t>
      </w:r>
    </w:p>
    <w:p w:rsidR="006763B1" w:rsidRPr="00CE4A15" w:rsidRDefault="006763B1" w:rsidP="000036DA">
      <w:pPr>
        <w:spacing w:after="120"/>
        <w:rPr>
          <w:rFonts w:asciiTheme="minorHAnsi" w:hAnsiTheme="minorHAnsi" w:cstheme="minorHAnsi"/>
          <w:sz w:val="18"/>
          <w:szCs w:val="18"/>
        </w:rPr>
      </w:pPr>
      <w:proofErr w:type="spellStart"/>
      <w:r w:rsidRPr="00CE4A15">
        <w:rPr>
          <w:rFonts w:asciiTheme="minorHAnsi" w:hAnsiTheme="minorHAnsi" w:cstheme="minorHAnsi"/>
          <w:sz w:val="18"/>
          <w:szCs w:val="18"/>
        </w:rPr>
        <w:t>Pesce</w:t>
      </w:r>
      <w:proofErr w:type="spellEnd"/>
      <w:r w:rsidRPr="00CE4A15">
        <w:rPr>
          <w:rFonts w:asciiTheme="minorHAnsi" w:hAnsiTheme="minorHAnsi" w:cstheme="minorHAnsi"/>
          <w:sz w:val="18"/>
          <w:szCs w:val="18"/>
        </w:rPr>
        <w:t xml:space="preserve">, C., </w:t>
      </w:r>
      <w:proofErr w:type="spellStart"/>
      <w:r w:rsidRPr="00CE4A15">
        <w:rPr>
          <w:rFonts w:asciiTheme="minorHAnsi" w:hAnsiTheme="minorHAnsi" w:cstheme="minorHAnsi"/>
          <w:sz w:val="18"/>
          <w:szCs w:val="18"/>
        </w:rPr>
        <w:t>Masci</w:t>
      </w:r>
      <w:proofErr w:type="spellEnd"/>
      <w:r w:rsidRPr="00CE4A15">
        <w:rPr>
          <w:rFonts w:asciiTheme="minorHAnsi" w:hAnsiTheme="minorHAnsi" w:cstheme="minorHAnsi"/>
          <w:sz w:val="18"/>
          <w:szCs w:val="18"/>
        </w:rPr>
        <w:t xml:space="preserve">, I., Marchetti, R., </w:t>
      </w:r>
      <w:proofErr w:type="spellStart"/>
      <w:r w:rsidRPr="00CE4A15">
        <w:rPr>
          <w:rFonts w:asciiTheme="minorHAnsi" w:hAnsiTheme="minorHAnsi" w:cstheme="minorHAnsi"/>
          <w:sz w:val="18"/>
          <w:szCs w:val="18"/>
        </w:rPr>
        <w:t>Vazou</w:t>
      </w:r>
      <w:proofErr w:type="spellEnd"/>
      <w:r w:rsidRPr="00CE4A15">
        <w:rPr>
          <w:rFonts w:asciiTheme="minorHAnsi" w:hAnsiTheme="minorHAnsi" w:cstheme="minorHAnsi"/>
          <w:sz w:val="18"/>
          <w:szCs w:val="18"/>
        </w:rPr>
        <w:t xml:space="preserve">, S., </w:t>
      </w:r>
      <w:proofErr w:type="spellStart"/>
      <w:r w:rsidRPr="00CE4A15">
        <w:rPr>
          <w:rFonts w:asciiTheme="minorHAnsi" w:hAnsiTheme="minorHAnsi" w:cstheme="minorHAnsi"/>
          <w:sz w:val="18"/>
          <w:szCs w:val="18"/>
        </w:rPr>
        <w:t>Saakslahti</w:t>
      </w:r>
      <w:proofErr w:type="spellEnd"/>
      <w:r w:rsidRPr="00CE4A15">
        <w:rPr>
          <w:rFonts w:asciiTheme="minorHAnsi" w:hAnsiTheme="minorHAnsi" w:cstheme="minorHAnsi"/>
          <w:sz w:val="18"/>
          <w:szCs w:val="18"/>
        </w:rPr>
        <w:t xml:space="preserve">, A., &amp; </w:t>
      </w:r>
      <w:proofErr w:type="spellStart"/>
      <w:r w:rsidRPr="00CE4A15">
        <w:rPr>
          <w:rFonts w:asciiTheme="minorHAnsi" w:hAnsiTheme="minorHAnsi" w:cstheme="minorHAnsi"/>
          <w:sz w:val="18"/>
          <w:szCs w:val="18"/>
        </w:rPr>
        <w:t>Tomporowski</w:t>
      </w:r>
      <w:proofErr w:type="spellEnd"/>
      <w:r w:rsidRPr="00CE4A15">
        <w:rPr>
          <w:rFonts w:asciiTheme="minorHAnsi" w:hAnsiTheme="minorHAnsi" w:cstheme="minorHAnsi"/>
          <w:sz w:val="18"/>
          <w:szCs w:val="18"/>
        </w:rPr>
        <w:t xml:space="preserve">, P. D. (2016). Deliberate play and preparation jointly benefit motor and cognitive development: Mediated and moderated effects. </w:t>
      </w:r>
      <w:r w:rsidRPr="00CE4A15">
        <w:rPr>
          <w:rFonts w:asciiTheme="minorHAnsi" w:hAnsiTheme="minorHAnsi" w:cstheme="minorHAnsi"/>
          <w:i/>
          <w:sz w:val="18"/>
          <w:szCs w:val="18"/>
        </w:rPr>
        <w:t>Frontiers Psychology, 7,</w:t>
      </w:r>
      <w:r w:rsidRPr="00CE4A15">
        <w:rPr>
          <w:rFonts w:asciiTheme="minorHAnsi" w:hAnsiTheme="minorHAnsi" w:cstheme="minorHAnsi"/>
          <w:sz w:val="18"/>
          <w:szCs w:val="18"/>
        </w:rPr>
        <w:t xml:space="preserve"> Article 349</w:t>
      </w:r>
      <w:r w:rsidR="00844794" w:rsidRPr="00CE4A15">
        <w:rPr>
          <w:rFonts w:asciiTheme="minorHAnsi" w:hAnsiTheme="minorHAnsi" w:cstheme="minorHAnsi"/>
          <w:sz w:val="18"/>
          <w:szCs w:val="18"/>
        </w:rPr>
        <w:t>.</w:t>
      </w:r>
    </w:p>
    <w:p w:rsidR="00B46370" w:rsidRPr="00CE4A15" w:rsidRDefault="00B46370" w:rsidP="000036DA">
      <w:pPr>
        <w:spacing w:after="120"/>
        <w:rPr>
          <w:rFonts w:asciiTheme="minorHAnsi" w:hAnsiTheme="minorHAnsi" w:cstheme="minorHAnsi"/>
          <w:sz w:val="18"/>
          <w:szCs w:val="18"/>
        </w:rPr>
      </w:pPr>
      <w:r w:rsidRPr="00CE4A15">
        <w:rPr>
          <w:rFonts w:asciiTheme="minorHAnsi" w:hAnsiTheme="minorHAnsi" w:cstheme="minorHAnsi"/>
          <w:sz w:val="18"/>
          <w:szCs w:val="18"/>
        </w:rPr>
        <w:t xml:space="preserve">Pill, S. (2012). Teaching game sense in soccer. </w:t>
      </w:r>
      <w:r w:rsidRPr="00CE4A15">
        <w:rPr>
          <w:rFonts w:asciiTheme="minorHAnsi" w:hAnsiTheme="minorHAnsi" w:cstheme="minorHAnsi"/>
          <w:i/>
          <w:sz w:val="18"/>
          <w:szCs w:val="18"/>
        </w:rPr>
        <w:t>Journal of Physical Education, Recreation and Dance, 83</w:t>
      </w:r>
      <w:r w:rsidRPr="00CE4A15">
        <w:rPr>
          <w:rFonts w:asciiTheme="minorHAnsi" w:hAnsiTheme="minorHAnsi" w:cstheme="minorHAnsi"/>
          <w:sz w:val="18"/>
          <w:szCs w:val="18"/>
        </w:rPr>
        <w:t>(3), 42-52.</w:t>
      </w:r>
    </w:p>
    <w:p w:rsidR="00CE1B9B" w:rsidRPr="00CE4A15" w:rsidRDefault="00CE1B9B" w:rsidP="000036DA">
      <w:pPr>
        <w:spacing w:after="120"/>
        <w:rPr>
          <w:rFonts w:ascii="Arial" w:hAnsi="Arial" w:cs="Arial"/>
          <w:sz w:val="18"/>
          <w:szCs w:val="18"/>
        </w:rPr>
      </w:pPr>
      <w:r w:rsidRPr="00CE4A15">
        <w:rPr>
          <w:rFonts w:ascii="Arial" w:hAnsi="Arial" w:cs="Arial"/>
          <w:sz w:val="18"/>
          <w:szCs w:val="18"/>
        </w:rPr>
        <w:t xml:space="preserve">Pill, S. (2013). </w:t>
      </w:r>
      <w:r w:rsidRPr="00CE4A15">
        <w:rPr>
          <w:rFonts w:ascii="Arial" w:hAnsi="Arial" w:cs="Arial"/>
          <w:i/>
          <w:sz w:val="18"/>
          <w:szCs w:val="18"/>
        </w:rPr>
        <w:t xml:space="preserve">Play with Purpose: Game sense to sport literacy. </w:t>
      </w:r>
      <w:proofErr w:type="spellStart"/>
      <w:r w:rsidRPr="00CE4A15">
        <w:rPr>
          <w:rFonts w:ascii="Arial" w:hAnsi="Arial" w:cs="Arial"/>
          <w:sz w:val="18"/>
          <w:szCs w:val="18"/>
        </w:rPr>
        <w:t>Hindmarsh</w:t>
      </w:r>
      <w:proofErr w:type="spellEnd"/>
      <w:r w:rsidRPr="00CE4A15">
        <w:rPr>
          <w:rFonts w:ascii="Arial" w:hAnsi="Arial" w:cs="Arial"/>
          <w:sz w:val="18"/>
          <w:szCs w:val="18"/>
        </w:rPr>
        <w:t xml:space="preserve">, SA: Australian Council for Health, Physical Education and Recreation. </w:t>
      </w:r>
    </w:p>
    <w:p w:rsidR="001901F3" w:rsidRPr="00CE4A15" w:rsidRDefault="001901F3" w:rsidP="000036DA">
      <w:pPr>
        <w:spacing w:after="120"/>
        <w:rPr>
          <w:rFonts w:ascii="Arial" w:hAnsi="Arial" w:cs="Arial"/>
          <w:sz w:val="18"/>
          <w:szCs w:val="18"/>
        </w:rPr>
      </w:pPr>
      <w:r w:rsidRPr="00CE4A15">
        <w:rPr>
          <w:rFonts w:ascii="Arial" w:hAnsi="Arial" w:cs="Arial"/>
          <w:sz w:val="18"/>
          <w:szCs w:val="18"/>
        </w:rPr>
        <w:t xml:space="preserve">Pill, S. (2016). Making learning visible – the pedagogy of questioning in a game sense approach. In J. Bruce &amp; C. North (Eds.), </w:t>
      </w:r>
      <w:r w:rsidRPr="00CE4A15">
        <w:rPr>
          <w:rFonts w:ascii="Arial" w:hAnsi="Arial" w:cs="Arial"/>
          <w:i/>
          <w:sz w:val="18"/>
          <w:szCs w:val="18"/>
        </w:rPr>
        <w:t>2015 Game Sense for Teachers and Coaches Conference: Proce</w:t>
      </w:r>
      <w:r w:rsidR="00F3768B" w:rsidRPr="00CE4A15">
        <w:rPr>
          <w:rFonts w:ascii="Arial" w:hAnsi="Arial" w:cs="Arial"/>
          <w:i/>
          <w:sz w:val="18"/>
          <w:szCs w:val="18"/>
        </w:rPr>
        <w:t>edings</w:t>
      </w:r>
      <w:r w:rsidR="00F3768B" w:rsidRPr="00CE4A15">
        <w:rPr>
          <w:rFonts w:ascii="Arial" w:hAnsi="Arial" w:cs="Arial"/>
          <w:sz w:val="18"/>
          <w:szCs w:val="18"/>
        </w:rPr>
        <w:t xml:space="preserve"> (pp. 143-155). Christchurch, November 19-20, 2015. </w:t>
      </w:r>
    </w:p>
    <w:p w:rsidR="004B3E6A" w:rsidRPr="00CE4A15" w:rsidRDefault="004B3E6A" w:rsidP="00A64445">
      <w:pPr>
        <w:autoSpaceDE w:val="0"/>
        <w:autoSpaceDN w:val="0"/>
        <w:adjustRightInd w:val="0"/>
        <w:spacing w:after="120"/>
        <w:rPr>
          <w:rFonts w:ascii="Arial" w:hAnsi="Arial" w:cs="Arial"/>
          <w:sz w:val="18"/>
          <w:szCs w:val="18"/>
          <w:shd w:val="clear" w:color="auto" w:fill="FFFFFF"/>
        </w:rPr>
      </w:pPr>
      <w:proofErr w:type="spellStart"/>
      <w:r w:rsidRPr="00CE4A15">
        <w:rPr>
          <w:rFonts w:asciiTheme="minorHAnsi" w:hAnsiTheme="minorHAnsi" w:cstheme="minorHAnsi"/>
          <w:sz w:val="18"/>
          <w:szCs w:val="18"/>
        </w:rPr>
        <w:t>Pinder</w:t>
      </w:r>
      <w:proofErr w:type="spellEnd"/>
      <w:r w:rsidRPr="00CE4A15">
        <w:rPr>
          <w:rFonts w:asciiTheme="minorHAnsi" w:hAnsiTheme="minorHAnsi" w:cstheme="minorHAnsi"/>
          <w:sz w:val="18"/>
          <w:szCs w:val="18"/>
        </w:rPr>
        <w:t xml:space="preserve">, R., </w:t>
      </w:r>
      <w:proofErr w:type="spellStart"/>
      <w:r w:rsidRPr="00CE4A15">
        <w:rPr>
          <w:rFonts w:asciiTheme="minorHAnsi" w:hAnsiTheme="minorHAnsi" w:cstheme="minorHAnsi"/>
          <w:sz w:val="18"/>
          <w:szCs w:val="18"/>
        </w:rPr>
        <w:t>Davids</w:t>
      </w:r>
      <w:proofErr w:type="spellEnd"/>
      <w:r w:rsidRPr="00CE4A15">
        <w:rPr>
          <w:rFonts w:asciiTheme="minorHAnsi" w:hAnsiTheme="minorHAnsi" w:cstheme="minorHAnsi"/>
          <w:sz w:val="18"/>
          <w:szCs w:val="18"/>
        </w:rPr>
        <w:t>, K., Renshaw, I. &amp; Araujo, D. (2011). Representative learning design and</w:t>
      </w:r>
      <w:r w:rsidR="00A64445" w:rsidRPr="00CE4A15">
        <w:rPr>
          <w:rFonts w:asciiTheme="minorHAnsi" w:hAnsiTheme="minorHAnsi" w:cstheme="minorHAnsi"/>
          <w:sz w:val="18"/>
          <w:szCs w:val="18"/>
        </w:rPr>
        <w:t xml:space="preserve"> </w:t>
      </w:r>
      <w:r w:rsidRPr="00CE4A15">
        <w:rPr>
          <w:rFonts w:asciiTheme="minorHAnsi" w:hAnsiTheme="minorHAnsi" w:cstheme="minorHAnsi"/>
          <w:sz w:val="18"/>
          <w:szCs w:val="18"/>
        </w:rPr>
        <w:t xml:space="preserve">functionality of research and practice in sport. </w:t>
      </w:r>
      <w:r w:rsidRPr="00CE4A15">
        <w:rPr>
          <w:rFonts w:asciiTheme="minorHAnsi" w:hAnsiTheme="minorHAnsi" w:cstheme="minorHAnsi"/>
          <w:i/>
          <w:sz w:val="18"/>
          <w:szCs w:val="18"/>
        </w:rPr>
        <w:t>Journal of Sport and Exercise Psychology 33</w:t>
      </w:r>
      <w:r w:rsidRPr="00CE4A15">
        <w:rPr>
          <w:rFonts w:asciiTheme="minorHAnsi" w:hAnsiTheme="minorHAnsi" w:cstheme="minorHAnsi"/>
          <w:sz w:val="18"/>
          <w:szCs w:val="18"/>
        </w:rPr>
        <w:t>(1), 146-155.</w:t>
      </w:r>
    </w:p>
    <w:p w:rsidR="003A0F2E" w:rsidRPr="00CE4A15" w:rsidRDefault="003A0F2E" w:rsidP="000036DA">
      <w:pPr>
        <w:autoSpaceDE w:val="0"/>
        <w:autoSpaceDN w:val="0"/>
        <w:adjustRightInd w:val="0"/>
        <w:spacing w:after="120"/>
        <w:rPr>
          <w:rFonts w:ascii="Arial" w:hAnsi="Arial" w:cs="Arial"/>
          <w:sz w:val="18"/>
          <w:szCs w:val="18"/>
          <w:shd w:val="clear" w:color="auto" w:fill="FFFFFF"/>
        </w:rPr>
      </w:pPr>
      <w:proofErr w:type="spellStart"/>
      <w:r w:rsidRPr="00CE4A15">
        <w:rPr>
          <w:rFonts w:asciiTheme="minorHAnsi" w:hAnsiTheme="minorHAnsi" w:cstheme="minorHAnsi"/>
          <w:sz w:val="18"/>
          <w:szCs w:val="18"/>
        </w:rPr>
        <w:t>Praxedes</w:t>
      </w:r>
      <w:proofErr w:type="spellEnd"/>
      <w:r w:rsidRPr="00CE4A15">
        <w:rPr>
          <w:rFonts w:asciiTheme="minorHAnsi" w:hAnsiTheme="minorHAnsi" w:cstheme="minorHAnsi"/>
          <w:sz w:val="18"/>
          <w:szCs w:val="18"/>
        </w:rPr>
        <w:t xml:space="preserve">, A., Moreno, A., </w:t>
      </w:r>
      <w:proofErr w:type="spellStart"/>
      <w:r w:rsidRPr="00CE4A15">
        <w:rPr>
          <w:rFonts w:asciiTheme="minorHAnsi" w:hAnsiTheme="minorHAnsi" w:cstheme="minorHAnsi"/>
          <w:sz w:val="18"/>
          <w:szCs w:val="18"/>
        </w:rPr>
        <w:t>Sevil</w:t>
      </w:r>
      <w:proofErr w:type="spellEnd"/>
      <w:r w:rsidRPr="00CE4A15">
        <w:rPr>
          <w:rFonts w:asciiTheme="minorHAnsi" w:hAnsiTheme="minorHAnsi" w:cstheme="minorHAnsi"/>
          <w:sz w:val="18"/>
          <w:szCs w:val="18"/>
        </w:rPr>
        <w:t xml:space="preserve">, J., Garcia-Gonzalez, L., &amp; Del </w:t>
      </w:r>
      <w:proofErr w:type="spellStart"/>
      <w:r w:rsidRPr="00CE4A15">
        <w:rPr>
          <w:rFonts w:asciiTheme="minorHAnsi" w:hAnsiTheme="minorHAnsi" w:cstheme="minorHAnsi"/>
          <w:sz w:val="18"/>
          <w:szCs w:val="18"/>
        </w:rPr>
        <w:t>Villar</w:t>
      </w:r>
      <w:proofErr w:type="spellEnd"/>
      <w:r w:rsidRPr="00CE4A15">
        <w:rPr>
          <w:rFonts w:asciiTheme="minorHAnsi" w:hAnsiTheme="minorHAnsi" w:cstheme="minorHAnsi"/>
          <w:sz w:val="18"/>
          <w:szCs w:val="18"/>
        </w:rPr>
        <w:t xml:space="preserve">, F. (2016). A preliminary study of the effects of a comprehensive teaching program, based on questioning, to improve tactical actions in young footballers. </w:t>
      </w:r>
      <w:r w:rsidRPr="00CE4A15">
        <w:rPr>
          <w:rFonts w:asciiTheme="minorHAnsi" w:hAnsiTheme="minorHAnsi" w:cstheme="minorHAnsi"/>
          <w:i/>
          <w:sz w:val="18"/>
          <w:szCs w:val="18"/>
        </w:rPr>
        <w:t>Perceptual and Motor Skills, 122</w:t>
      </w:r>
      <w:r w:rsidRPr="00CE4A15">
        <w:rPr>
          <w:rFonts w:asciiTheme="minorHAnsi" w:hAnsiTheme="minorHAnsi" w:cstheme="minorHAnsi"/>
          <w:sz w:val="18"/>
          <w:szCs w:val="18"/>
        </w:rPr>
        <w:t>(3), 742-756.</w:t>
      </w:r>
    </w:p>
    <w:p w:rsidR="00B45325" w:rsidRPr="00CE4A15" w:rsidRDefault="00B45325" w:rsidP="000036DA">
      <w:pPr>
        <w:autoSpaceDE w:val="0"/>
        <w:autoSpaceDN w:val="0"/>
        <w:adjustRightInd w:val="0"/>
        <w:spacing w:after="120"/>
        <w:rPr>
          <w:rFonts w:ascii="Arial" w:hAnsi="Arial" w:cs="Arial"/>
          <w:sz w:val="18"/>
          <w:szCs w:val="18"/>
          <w:shd w:val="clear" w:color="auto" w:fill="FFFFFF"/>
        </w:rPr>
      </w:pPr>
      <w:r w:rsidRPr="00CE4A15">
        <w:rPr>
          <w:rFonts w:ascii="Arial" w:hAnsi="Arial" w:cs="Arial"/>
          <w:sz w:val="18"/>
          <w:szCs w:val="18"/>
        </w:rPr>
        <w:lastRenderedPageBreak/>
        <w:t xml:space="preserve">Renshaw, I (2010). Building the foundations: Skill acquisition in children. In I. Renshaw, K. </w:t>
      </w:r>
      <w:proofErr w:type="spellStart"/>
      <w:r w:rsidRPr="00CE4A15">
        <w:rPr>
          <w:rFonts w:ascii="Arial" w:hAnsi="Arial" w:cs="Arial"/>
          <w:sz w:val="18"/>
          <w:szCs w:val="18"/>
        </w:rPr>
        <w:t>Davids</w:t>
      </w:r>
      <w:proofErr w:type="spellEnd"/>
      <w:r w:rsidRPr="00CE4A15">
        <w:rPr>
          <w:rFonts w:ascii="Arial" w:hAnsi="Arial" w:cs="Arial"/>
          <w:sz w:val="18"/>
          <w:szCs w:val="18"/>
        </w:rPr>
        <w:t xml:space="preserve"> &amp; G. J. P. </w:t>
      </w:r>
      <w:proofErr w:type="spellStart"/>
      <w:r w:rsidRPr="00CE4A15">
        <w:rPr>
          <w:rFonts w:ascii="Arial" w:hAnsi="Arial" w:cs="Arial"/>
          <w:sz w:val="18"/>
          <w:szCs w:val="18"/>
        </w:rPr>
        <w:t>Savelsbergh</w:t>
      </w:r>
      <w:proofErr w:type="spellEnd"/>
      <w:r w:rsidRPr="00CE4A15">
        <w:rPr>
          <w:rFonts w:ascii="Arial" w:hAnsi="Arial" w:cs="Arial"/>
          <w:sz w:val="18"/>
          <w:szCs w:val="18"/>
        </w:rPr>
        <w:t xml:space="preserve"> (Eds.), </w:t>
      </w:r>
      <w:r w:rsidRPr="00CE4A15">
        <w:rPr>
          <w:rFonts w:ascii="Arial" w:hAnsi="Arial" w:cs="Arial"/>
          <w:i/>
          <w:sz w:val="18"/>
          <w:szCs w:val="18"/>
        </w:rPr>
        <w:t xml:space="preserve">Motor learning in practice: A constraints-led approach </w:t>
      </w:r>
      <w:r w:rsidRPr="00CE4A15">
        <w:rPr>
          <w:rFonts w:ascii="Arial" w:hAnsi="Arial" w:cs="Arial"/>
          <w:sz w:val="18"/>
          <w:szCs w:val="18"/>
        </w:rPr>
        <w:t>(pp. 33-44). New York, NY: Routledge.</w:t>
      </w:r>
    </w:p>
    <w:p w:rsidR="00D545D4" w:rsidRPr="00CE4A15" w:rsidRDefault="00D545D4" w:rsidP="000036DA">
      <w:pPr>
        <w:autoSpaceDE w:val="0"/>
        <w:autoSpaceDN w:val="0"/>
        <w:adjustRightInd w:val="0"/>
        <w:spacing w:after="120"/>
        <w:rPr>
          <w:rFonts w:ascii="Arial" w:hAnsi="Arial" w:cs="Arial"/>
          <w:sz w:val="18"/>
          <w:szCs w:val="18"/>
          <w:shd w:val="clear" w:color="auto" w:fill="FFFFFF"/>
        </w:rPr>
      </w:pPr>
      <w:r w:rsidRPr="00CE4A15">
        <w:rPr>
          <w:rFonts w:ascii="Arial" w:hAnsi="Arial" w:cs="Arial"/>
          <w:sz w:val="18"/>
          <w:szCs w:val="18"/>
          <w:shd w:val="clear" w:color="auto" w:fill="FFFFFF"/>
        </w:rPr>
        <w:t xml:space="preserve">Rink, J. E. (2013). Measuring teacher effectiveness in physical education. </w:t>
      </w:r>
      <w:r w:rsidRPr="00CE4A15">
        <w:rPr>
          <w:rFonts w:ascii="Arial" w:hAnsi="Arial" w:cs="Arial"/>
          <w:i/>
          <w:sz w:val="18"/>
          <w:szCs w:val="18"/>
          <w:shd w:val="clear" w:color="auto" w:fill="FFFFFF"/>
        </w:rPr>
        <w:t>Research Quarterly for Exercise and Sport, 84,</w:t>
      </w:r>
      <w:r w:rsidRPr="00CE4A15">
        <w:rPr>
          <w:rFonts w:ascii="Arial" w:hAnsi="Arial" w:cs="Arial"/>
          <w:sz w:val="18"/>
          <w:szCs w:val="18"/>
          <w:shd w:val="clear" w:color="auto" w:fill="FFFFFF"/>
        </w:rPr>
        <w:t xml:space="preserve"> 407-418.</w:t>
      </w:r>
    </w:p>
    <w:p w:rsidR="00FE3BB1" w:rsidRPr="00CE4A15" w:rsidRDefault="00FE3BB1" w:rsidP="000036DA">
      <w:pPr>
        <w:autoSpaceDE w:val="0"/>
        <w:autoSpaceDN w:val="0"/>
        <w:adjustRightInd w:val="0"/>
        <w:spacing w:after="120"/>
        <w:rPr>
          <w:rFonts w:ascii="Arial" w:hAnsi="Arial" w:cs="Arial"/>
          <w:sz w:val="18"/>
          <w:szCs w:val="18"/>
          <w:shd w:val="clear" w:color="auto" w:fill="FFFFFF"/>
        </w:rPr>
      </w:pPr>
      <w:r w:rsidRPr="00CE4A15">
        <w:rPr>
          <w:rFonts w:ascii="Arial" w:hAnsi="Arial" w:cs="Arial"/>
          <w:sz w:val="18"/>
          <w:szCs w:val="18"/>
          <w:shd w:val="clear" w:color="auto" w:fill="FFFFFF"/>
        </w:rPr>
        <w:t xml:space="preserve">Scott, S. H. (2004). Optimal feedback control and the neural basis of volitional motor control. </w:t>
      </w:r>
      <w:r w:rsidRPr="00CE4A15">
        <w:rPr>
          <w:rFonts w:ascii="Arial" w:hAnsi="Arial" w:cs="Arial"/>
          <w:i/>
          <w:sz w:val="18"/>
          <w:szCs w:val="18"/>
          <w:shd w:val="clear" w:color="auto" w:fill="FFFFFF"/>
        </w:rPr>
        <w:t>Nature Reviews: Neuroscience, 5</w:t>
      </w:r>
      <w:r w:rsidRPr="00CE4A15">
        <w:rPr>
          <w:rFonts w:ascii="Arial" w:hAnsi="Arial" w:cs="Arial"/>
          <w:sz w:val="18"/>
          <w:szCs w:val="18"/>
          <w:shd w:val="clear" w:color="auto" w:fill="FFFFFF"/>
        </w:rPr>
        <w:t>, 534-536.</w:t>
      </w:r>
    </w:p>
    <w:p w:rsidR="003C02C8" w:rsidRPr="00CE4A15" w:rsidRDefault="003C02C8" w:rsidP="000036DA">
      <w:pPr>
        <w:autoSpaceDE w:val="0"/>
        <w:autoSpaceDN w:val="0"/>
        <w:adjustRightInd w:val="0"/>
        <w:spacing w:after="120"/>
        <w:rPr>
          <w:rFonts w:ascii="Arial" w:hAnsi="Arial" w:cs="Arial"/>
          <w:sz w:val="18"/>
          <w:szCs w:val="18"/>
          <w:shd w:val="clear" w:color="auto" w:fill="FFFFFF"/>
        </w:rPr>
      </w:pPr>
      <w:r w:rsidRPr="00CE4A15">
        <w:rPr>
          <w:rFonts w:ascii="Arial" w:hAnsi="Arial" w:cs="Arial"/>
          <w:sz w:val="18"/>
          <w:szCs w:val="18"/>
          <w:shd w:val="clear" w:color="auto" w:fill="FFFFFF"/>
        </w:rPr>
        <w:t xml:space="preserve">Smith, W. (2016) Fundamental movement skills and fundamental game skills are complimentary pairs and should be taught in complimentary ways at all stages of skill development. </w:t>
      </w:r>
      <w:r w:rsidRPr="00CE4A15">
        <w:rPr>
          <w:rFonts w:ascii="Arial" w:hAnsi="Arial" w:cs="Arial"/>
          <w:i/>
          <w:sz w:val="18"/>
          <w:szCs w:val="18"/>
          <w:shd w:val="clear" w:color="auto" w:fill="FFFFFF"/>
        </w:rPr>
        <w:t>Sport, Education and Society, 21</w:t>
      </w:r>
      <w:r w:rsidRPr="00CE4A15">
        <w:rPr>
          <w:rFonts w:ascii="Arial" w:hAnsi="Arial" w:cs="Arial"/>
          <w:sz w:val="18"/>
          <w:szCs w:val="18"/>
          <w:shd w:val="clear" w:color="auto" w:fill="FFFFFF"/>
        </w:rPr>
        <w:t>(3), 431-442.</w:t>
      </w:r>
    </w:p>
    <w:p w:rsidR="00D24DB0" w:rsidRPr="00CE4A15" w:rsidRDefault="00D24DB0" w:rsidP="000036DA">
      <w:pPr>
        <w:autoSpaceDE w:val="0"/>
        <w:autoSpaceDN w:val="0"/>
        <w:adjustRightInd w:val="0"/>
        <w:spacing w:after="120"/>
        <w:rPr>
          <w:rFonts w:ascii="Arial" w:hAnsi="Arial" w:cs="Arial"/>
          <w:sz w:val="18"/>
          <w:szCs w:val="18"/>
        </w:rPr>
      </w:pPr>
      <w:proofErr w:type="spellStart"/>
      <w:r w:rsidRPr="00CE4A15">
        <w:rPr>
          <w:rFonts w:ascii="Arial" w:hAnsi="Arial" w:cs="Arial"/>
          <w:sz w:val="18"/>
          <w:szCs w:val="18"/>
          <w:shd w:val="clear" w:color="auto" w:fill="FFFFFF"/>
        </w:rPr>
        <w:t>Stodden</w:t>
      </w:r>
      <w:proofErr w:type="spellEnd"/>
      <w:r w:rsidRPr="00CE4A15">
        <w:rPr>
          <w:rFonts w:ascii="Arial" w:hAnsi="Arial" w:cs="Arial"/>
          <w:sz w:val="18"/>
          <w:szCs w:val="18"/>
          <w:shd w:val="clear" w:color="auto" w:fill="FFFFFF"/>
        </w:rPr>
        <w:t xml:space="preserve">, D. F., Goodway, J. D., </w:t>
      </w:r>
      <w:proofErr w:type="spellStart"/>
      <w:r w:rsidRPr="00CE4A15">
        <w:rPr>
          <w:rFonts w:ascii="Arial" w:hAnsi="Arial" w:cs="Arial"/>
          <w:sz w:val="18"/>
          <w:szCs w:val="18"/>
          <w:shd w:val="clear" w:color="auto" w:fill="FFFFFF"/>
        </w:rPr>
        <w:t>Langendorfer</w:t>
      </w:r>
      <w:proofErr w:type="spellEnd"/>
      <w:r w:rsidRPr="00CE4A15">
        <w:rPr>
          <w:rFonts w:ascii="Arial" w:hAnsi="Arial" w:cs="Arial"/>
          <w:sz w:val="18"/>
          <w:szCs w:val="18"/>
          <w:shd w:val="clear" w:color="auto" w:fill="FFFFFF"/>
        </w:rPr>
        <w:t xml:space="preserve">, S. J., </w:t>
      </w:r>
      <w:proofErr w:type="spellStart"/>
      <w:r w:rsidRPr="00CE4A15">
        <w:rPr>
          <w:rFonts w:ascii="Arial" w:hAnsi="Arial" w:cs="Arial"/>
          <w:sz w:val="18"/>
          <w:szCs w:val="18"/>
          <w:shd w:val="clear" w:color="auto" w:fill="FFFFFF"/>
        </w:rPr>
        <w:t>Roberton</w:t>
      </w:r>
      <w:proofErr w:type="spellEnd"/>
      <w:r w:rsidRPr="00CE4A15">
        <w:rPr>
          <w:rFonts w:ascii="Arial" w:hAnsi="Arial" w:cs="Arial"/>
          <w:sz w:val="18"/>
          <w:szCs w:val="18"/>
          <w:shd w:val="clear" w:color="auto" w:fill="FFFFFF"/>
        </w:rPr>
        <w:t xml:space="preserve">, M. A., </w:t>
      </w:r>
      <w:proofErr w:type="spellStart"/>
      <w:r w:rsidRPr="00CE4A15">
        <w:rPr>
          <w:rFonts w:ascii="Arial" w:hAnsi="Arial" w:cs="Arial"/>
          <w:sz w:val="18"/>
          <w:szCs w:val="18"/>
          <w:shd w:val="clear" w:color="auto" w:fill="FFFFFF"/>
        </w:rPr>
        <w:t>Rudisill</w:t>
      </w:r>
      <w:proofErr w:type="spellEnd"/>
      <w:r w:rsidRPr="00CE4A15">
        <w:rPr>
          <w:rFonts w:ascii="Arial" w:hAnsi="Arial" w:cs="Arial"/>
          <w:sz w:val="18"/>
          <w:szCs w:val="18"/>
          <w:shd w:val="clear" w:color="auto" w:fill="FFFFFF"/>
        </w:rPr>
        <w:t>, M. E., Garcia, C., &amp; Garcia, L. E. (2008). A developmental perspective on the role of motor skill competence in physical activity: an emergent relationship.</w:t>
      </w:r>
      <w:r w:rsidRPr="00CE4A15">
        <w:rPr>
          <w:rStyle w:val="apple-converted-space"/>
          <w:rFonts w:ascii="Arial" w:hAnsi="Arial" w:cs="Arial"/>
          <w:sz w:val="18"/>
          <w:szCs w:val="18"/>
          <w:shd w:val="clear" w:color="auto" w:fill="FFFFFF"/>
        </w:rPr>
        <w:t> </w:t>
      </w:r>
      <w:r w:rsidRPr="00CE4A15">
        <w:rPr>
          <w:rFonts w:ascii="Arial" w:hAnsi="Arial" w:cs="Arial"/>
          <w:i/>
          <w:iCs/>
          <w:sz w:val="18"/>
          <w:szCs w:val="18"/>
          <w:shd w:val="clear" w:color="auto" w:fill="FFFFFF"/>
        </w:rPr>
        <w:t>Quest</w:t>
      </w:r>
      <w:r w:rsidR="00BE0AA0" w:rsidRPr="00CE4A15">
        <w:rPr>
          <w:rFonts w:ascii="Arial" w:hAnsi="Arial" w:cs="Arial"/>
          <w:i/>
          <w:iCs/>
          <w:sz w:val="18"/>
          <w:szCs w:val="18"/>
          <w:shd w:val="clear" w:color="auto" w:fill="FFFFFF"/>
        </w:rPr>
        <w:t xml:space="preserve">, </w:t>
      </w:r>
      <w:r w:rsidRPr="00CE4A15">
        <w:rPr>
          <w:rFonts w:ascii="Arial" w:hAnsi="Arial" w:cs="Arial"/>
          <w:i/>
          <w:sz w:val="18"/>
          <w:szCs w:val="18"/>
          <w:shd w:val="clear" w:color="auto" w:fill="FFFFFF"/>
        </w:rPr>
        <w:t>60</w:t>
      </w:r>
      <w:r w:rsidR="00BE0AA0" w:rsidRPr="00CE4A15">
        <w:rPr>
          <w:rFonts w:ascii="Arial" w:hAnsi="Arial" w:cs="Arial"/>
          <w:sz w:val="18"/>
          <w:szCs w:val="18"/>
          <w:shd w:val="clear" w:color="auto" w:fill="FFFFFF"/>
        </w:rPr>
        <w:t>(2)</w:t>
      </w:r>
      <w:r w:rsidRPr="00CE4A15">
        <w:rPr>
          <w:rFonts w:ascii="Arial" w:hAnsi="Arial" w:cs="Arial"/>
          <w:i/>
          <w:sz w:val="18"/>
          <w:szCs w:val="18"/>
          <w:shd w:val="clear" w:color="auto" w:fill="FFFFFF"/>
        </w:rPr>
        <w:t>,</w:t>
      </w:r>
      <w:r w:rsidRPr="00CE4A15">
        <w:rPr>
          <w:rFonts w:ascii="Arial" w:hAnsi="Arial" w:cs="Arial"/>
          <w:sz w:val="18"/>
          <w:szCs w:val="18"/>
          <w:shd w:val="clear" w:color="auto" w:fill="FFFFFF"/>
        </w:rPr>
        <w:t xml:space="preserve"> 290–306.</w:t>
      </w:r>
    </w:p>
    <w:p w:rsidR="00F47515" w:rsidRPr="00CE4A15" w:rsidRDefault="00F47515" w:rsidP="000036DA">
      <w:pPr>
        <w:autoSpaceDE w:val="0"/>
        <w:autoSpaceDN w:val="0"/>
        <w:adjustRightInd w:val="0"/>
        <w:spacing w:after="120"/>
        <w:rPr>
          <w:rFonts w:asciiTheme="minorHAnsi" w:hAnsiTheme="minorHAnsi" w:cstheme="minorHAnsi"/>
          <w:sz w:val="18"/>
          <w:szCs w:val="18"/>
        </w:rPr>
      </w:pPr>
      <w:r w:rsidRPr="00CE4A15">
        <w:rPr>
          <w:rFonts w:asciiTheme="minorHAnsi" w:hAnsiTheme="minorHAnsi" w:cstheme="minorHAnsi"/>
          <w:sz w:val="18"/>
          <w:szCs w:val="18"/>
        </w:rPr>
        <w:t xml:space="preserve">Stolz, S., &amp; Pill, S. (2014). Teaching games and sport for understanding: Exploring and reconsidering its relevance in physical education. </w:t>
      </w:r>
      <w:r w:rsidRPr="00CE4A15">
        <w:rPr>
          <w:rFonts w:asciiTheme="minorHAnsi" w:hAnsiTheme="minorHAnsi" w:cstheme="minorHAnsi"/>
          <w:i/>
          <w:sz w:val="18"/>
          <w:szCs w:val="18"/>
        </w:rPr>
        <w:t>European Physical Education Review, 22</w:t>
      </w:r>
      <w:r w:rsidRPr="00CE4A15">
        <w:rPr>
          <w:rFonts w:asciiTheme="minorHAnsi" w:hAnsiTheme="minorHAnsi" w:cstheme="minorHAnsi"/>
          <w:sz w:val="18"/>
          <w:szCs w:val="18"/>
        </w:rPr>
        <w:t>(3), 372-389.</w:t>
      </w:r>
    </w:p>
    <w:p w:rsidR="00B30BCF" w:rsidRPr="00CE4A15" w:rsidRDefault="00B30BCF" w:rsidP="00B30BCF">
      <w:pPr>
        <w:spacing w:after="120"/>
        <w:rPr>
          <w:rFonts w:ascii="Arial" w:hAnsi="Arial" w:cs="Arial"/>
          <w:sz w:val="18"/>
          <w:szCs w:val="18"/>
        </w:rPr>
      </w:pPr>
      <w:proofErr w:type="spellStart"/>
      <w:r w:rsidRPr="00CE4A15">
        <w:rPr>
          <w:rFonts w:ascii="Arial" w:hAnsi="Arial" w:cs="Arial"/>
          <w:sz w:val="18"/>
          <w:szCs w:val="18"/>
        </w:rPr>
        <w:t>Storey</w:t>
      </w:r>
      <w:proofErr w:type="spellEnd"/>
      <w:r w:rsidRPr="00CE4A15">
        <w:rPr>
          <w:rFonts w:ascii="Arial" w:hAnsi="Arial" w:cs="Arial"/>
          <w:sz w:val="18"/>
          <w:szCs w:val="18"/>
        </w:rPr>
        <w:t xml:space="preserve">, B., &amp; Butler, J. (2010). Ecological thinking and TGfU: Understanding games as complex adaptive systems.  In J. Butler &amp; L. Griffin (Eds.). </w:t>
      </w:r>
      <w:r w:rsidRPr="00CE4A15">
        <w:rPr>
          <w:rFonts w:ascii="Arial" w:hAnsi="Arial" w:cs="Arial"/>
          <w:i/>
          <w:sz w:val="18"/>
          <w:szCs w:val="18"/>
        </w:rPr>
        <w:t>More teaching games for understanding: Moving globally</w:t>
      </w:r>
      <w:r w:rsidRPr="00CE4A15">
        <w:rPr>
          <w:rFonts w:ascii="Arial" w:hAnsi="Arial" w:cs="Arial"/>
          <w:sz w:val="18"/>
          <w:szCs w:val="18"/>
        </w:rPr>
        <w:t xml:space="preserve"> (pp. 139-1</w:t>
      </w:r>
      <w:r w:rsidR="00F034C4" w:rsidRPr="00CE4A15">
        <w:rPr>
          <w:rFonts w:ascii="Arial" w:hAnsi="Arial" w:cs="Arial"/>
          <w:sz w:val="18"/>
          <w:szCs w:val="18"/>
        </w:rPr>
        <w:t>54</w:t>
      </w:r>
      <w:r w:rsidRPr="00CE4A15">
        <w:rPr>
          <w:rFonts w:ascii="Arial" w:hAnsi="Arial" w:cs="Arial"/>
          <w:sz w:val="18"/>
          <w:szCs w:val="18"/>
        </w:rPr>
        <w:t xml:space="preserve">). Champaign, Ill. Human Kinetics. </w:t>
      </w:r>
    </w:p>
    <w:p w:rsidR="00813AA5" w:rsidRPr="00CE4A15" w:rsidRDefault="00813AA5" w:rsidP="000036DA">
      <w:pPr>
        <w:autoSpaceDE w:val="0"/>
        <w:autoSpaceDN w:val="0"/>
        <w:adjustRightInd w:val="0"/>
        <w:spacing w:after="120"/>
        <w:rPr>
          <w:rFonts w:asciiTheme="minorHAnsi" w:hAnsiTheme="minorHAnsi" w:cstheme="minorHAnsi"/>
          <w:sz w:val="18"/>
          <w:szCs w:val="18"/>
        </w:rPr>
      </w:pPr>
      <w:r w:rsidRPr="00CE4A15">
        <w:rPr>
          <w:rFonts w:asciiTheme="minorHAnsi" w:hAnsiTheme="minorHAnsi" w:cstheme="minorHAnsi"/>
          <w:sz w:val="18"/>
          <w:szCs w:val="18"/>
        </w:rPr>
        <w:t>Tinning</w:t>
      </w:r>
      <w:r w:rsidR="00D24DB0" w:rsidRPr="00CE4A15">
        <w:rPr>
          <w:rFonts w:asciiTheme="minorHAnsi" w:hAnsiTheme="minorHAnsi" w:cstheme="minorHAnsi"/>
          <w:sz w:val="18"/>
          <w:szCs w:val="18"/>
        </w:rPr>
        <w:t>, R.</w:t>
      </w:r>
      <w:r w:rsidRPr="00CE4A15">
        <w:rPr>
          <w:rFonts w:asciiTheme="minorHAnsi" w:hAnsiTheme="minorHAnsi" w:cstheme="minorHAnsi"/>
          <w:sz w:val="18"/>
          <w:szCs w:val="18"/>
        </w:rPr>
        <w:t xml:space="preserve"> (2015)</w:t>
      </w:r>
      <w:r w:rsidR="00D24DB0" w:rsidRPr="00CE4A15">
        <w:rPr>
          <w:rFonts w:asciiTheme="minorHAnsi" w:hAnsiTheme="minorHAnsi" w:cstheme="minorHAnsi"/>
          <w:sz w:val="18"/>
          <w:szCs w:val="18"/>
        </w:rPr>
        <w:t>.</w:t>
      </w:r>
      <w:r w:rsidRPr="00CE4A15">
        <w:rPr>
          <w:rFonts w:asciiTheme="minorHAnsi" w:hAnsiTheme="minorHAnsi" w:cstheme="minorHAnsi"/>
          <w:sz w:val="18"/>
          <w:szCs w:val="18"/>
        </w:rPr>
        <w:t xml:space="preserve"> Commentary on research into l</w:t>
      </w:r>
      <w:r w:rsidR="001901F3" w:rsidRPr="00CE4A15">
        <w:rPr>
          <w:rFonts w:asciiTheme="minorHAnsi" w:hAnsiTheme="minorHAnsi" w:cstheme="minorHAnsi"/>
          <w:sz w:val="18"/>
          <w:szCs w:val="18"/>
        </w:rPr>
        <w:t>earning in physical education: T</w:t>
      </w:r>
      <w:r w:rsidRPr="00CE4A15">
        <w:rPr>
          <w:rFonts w:asciiTheme="minorHAnsi" w:hAnsiTheme="minorHAnsi" w:cstheme="minorHAnsi"/>
          <w:sz w:val="18"/>
          <w:szCs w:val="18"/>
        </w:rPr>
        <w:t>owards a mature field of knowledge</w:t>
      </w:r>
      <w:r w:rsidR="001901F3" w:rsidRPr="00CE4A15">
        <w:rPr>
          <w:rFonts w:asciiTheme="minorHAnsi" w:hAnsiTheme="minorHAnsi" w:cstheme="minorHAnsi"/>
          <w:sz w:val="18"/>
          <w:szCs w:val="18"/>
        </w:rPr>
        <w:t>.</w:t>
      </w:r>
      <w:r w:rsidRPr="00CE4A15">
        <w:rPr>
          <w:rFonts w:asciiTheme="minorHAnsi" w:hAnsiTheme="minorHAnsi" w:cstheme="minorHAnsi"/>
          <w:sz w:val="18"/>
          <w:szCs w:val="18"/>
        </w:rPr>
        <w:t xml:space="preserve"> </w:t>
      </w:r>
      <w:r w:rsidRPr="00CE4A15">
        <w:rPr>
          <w:rFonts w:asciiTheme="minorHAnsi" w:hAnsiTheme="minorHAnsi" w:cstheme="minorHAnsi"/>
          <w:i/>
          <w:sz w:val="18"/>
          <w:szCs w:val="18"/>
        </w:rPr>
        <w:t>Sport, Education and Society, 20</w:t>
      </w:r>
      <w:r w:rsidR="00B46370" w:rsidRPr="00CE4A15">
        <w:rPr>
          <w:rFonts w:asciiTheme="minorHAnsi" w:hAnsiTheme="minorHAnsi" w:cstheme="minorHAnsi"/>
          <w:sz w:val="18"/>
          <w:szCs w:val="18"/>
        </w:rPr>
        <w:t>(5), 676-690.</w:t>
      </w:r>
    </w:p>
    <w:p w:rsidR="004A7095" w:rsidRPr="00CE4A15" w:rsidRDefault="004A7095" w:rsidP="000036DA">
      <w:pPr>
        <w:autoSpaceDE w:val="0"/>
        <w:autoSpaceDN w:val="0"/>
        <w:adjustRightInd w:val="0"/>
        <w:spacing w:after="120"/>
        <w:rPr>
          <w:rFonts w:ascii="Arial" w:hAnsi="Arial" w:cs="Arial"/>
          <w:sz w:val="18"/>
          <w:szCs w:val="18"/>
          <w:shd w:val="clear" w:color="auto" w:fill="FFFFFF"/>
        </w:rPr>
      </w:pPr>
      <w:r w:rsidRPr="00CE4A15">
        <w:rPr>
          <w:rFonts w:ascii="Arial" w:hAnsi="Arial" w:cs="Arial"/>
          <w:sz w:val="18"/>
          <w:szCs w:val="18"/>
        </w:rPr>
        <w:t xml:space="preserve">Wiggins, G., &amp; McTighe, J. (2005). </w:t>
      </w:r>
      <w:r w:rsidRPr="00CE4A15">
        <w:rPr>
          <w:rFonts w:ascii="Arial" w:hAnsi="Arial" w:cs="Arial"/>
          <w:i/>
          <w:sz w:val="18"/>
          <w:szCs w:val="18"/>
        </w:rPr>
        <w:t>Understanding by design, 2</w:t>
      </w:r>
      <w:r w:rsidRPr="00CE4A15">
        <w:rPr>
          <w:rFonts w:ascii="Arial" w:hAnsi="Arial" w:cs="Arial"/>
          <w:i/>
          <w:sz w:val="18"/>
          <w:szCs w:val="18"/>
          <w:vertAlign w:val="superscript"/>
        </w:rPr>
        <w:t>nd</w:t>
      </w:r>
      <w:r w:rsidRPr="00CE4A15">
        <w:rPr>
          <w:rFonts w:ascii="Arial" w:hAnsi="Arial" w:cs="Arial"/>
          <w:i/>
          <w:sz w:val="18"/>
          <w:szCs w:val="18"/>
        </w:rPr>
        <w:t xml:space="preserve"> edition</w:t>
      </w:r>
      <w:r w:rsidRPr="00CE4A15">
        <w:rPr>
          <w:rFonts w:ascii="Arial" w:hAnsi="Arial" w:cs="Arial"/>
          <w:sz w:val="18"/>
          <w:szCs w:val="18"/>
        </w:rPr>
        <w:t xml:space="preserve">. </w:t>
      </w:r>
      <w:r w:rsidRPr="00CE4A15">
        <w:rPr>
          <w:rFonts w:ascii="Arial" w:hAnsi="Arial" w:cs="Arial"/>
          <w:sz w:val="18"/>
          <w:szCs w:val="18"/>
          <w:shd w:val="clear" w:color="auto" w:fill="FFFFFF"/>
        </w:rPr>
        <w:t>Alexandria, VA: Association for Supervision and Curriculum Development</w:t>
      </w:r>
      <w:r w:rsidR="0071745B" w:rsidRPr="00CE4A15">
        <w:rPr>
          <w:rFonts w:ascii="Arial" w:hAnsi="Arial" w:cs="Arial"/>
          <w:sz w:val="18"/>
          <w:szCs w:val="18"/>
          <w:shd w:val="clear" w:color="auto" w:fill="FFFFFF"/>
        </w:rPr>
        <w:t>.</w:t>
      </w:r>
    </w:p>
    <w:p w:rsidR="0071745B" w:rsidRPr="00CE4A15" w:rsidRDefault="0071745B" w:rsidP="000036DA">
      <w:pPr>
        <w:autoSpaceDE w:val="0"/>
        <w:autoSpaceDN w:val="0"/>
        <w:adjustRightInd w:val="0"/>
        <w:spacing w:after="120"/>
        <w:rPr>
          <w:rFonts w:ascii="Arial" w:hAnsi="Arial" w:cs="Arial"/>
          <w:sz w:val="18"/>
          <w:szCs w:val="18"/>
          <w:shd w:val="clear" w:color="auto" w:fill="FFFFFF"/>
        </w:rPr>
      </w:pPr>
      <w:r w:rsidRPr="00CE4A15">
        <w:rPr>
          <w:rFonts w:ascii="Arial" w:hAnsi="Arial" w:cs="Arial"/>
          <w:sz w:val="18"/>
          <w:szCs w:val="18"/>
        </w:rPr>
        <w:t xml:space="preserve">Wiggins, G., &amp; McTighe, J. (2011). </w:t>
      </w:r>
      <w:r w:rsidRPr="00CE4A15">
        <w:rPr>
          <w:rFonts w:ascii="Arial" w:hAnsi="Arial" w:cs="Arial"/>
          <w:i/>
          <w:sz w:val="18"/>
          <w:szCs w:val="18"/>
        </w:rPr>
        <w:t xml:space="preserve">The Understanding by design guide to creating high-quality units. </w:t>
      </w:r>
      <w:r w:rsidRPr="00CE4A15">
        <w:rPr>
          <w:rFonts w:ascii="Arial" w:hAnsi="Arial" w:cs="Arial"/>
          <w:sz w:val="18"/>
          <w:szCs w:val="18"/>
          <w:shd w:val="clear" w:color="auto" w:fill="FFFFFF"/>
        </w:rPr>
        <w:t>Alexandria, VA: Association for Supervision and Curriculum Development.</w:t>
      </w:r>
    </w:p>
    <w:p w:rsidR="004D0922" w:rsidRPr="00CE4A15" w:rsidRDefault="004D0922" w:rsidP="000036DA">
      <w:pPr>
        <w:autoSpaceDE w:val="0"/>
        <w:autoSpaceDN w:val="0"/>
        <w:adjustRightInd w:val="0"/>
        <w:spacing w:after="120"/>
        <w:rPr>
          <w:rFonts w:asciiTheme="minorHAnsi" w:hAnsiTheme="minorHAnsi" w:cstheme="minorHAnsi"/>
          <w:sz w:val="18"/>
          <w:szCs w:val="18"/>
          <w:shd w:val="clear" w:color="auto" w:fill="FFFFFF"/>
        </w:rPr>
      </w:pPr>
      <w:r w:rsidRPr="00CE4A15">
        <w:rPr>
          <w:rFonts w:asciiTheme="minorHAnsi" w:hAnsiTheme="minorHAnsi" w:cstheme="minorHAnsi"/>
          <w:sz w:val="18"/>
          <w:szCs w:val="18"/>
          <w:shd w:val="clear" w:color="auto" w:fill="FFFFFF"/>
        </w:rPr>
        <w:t>Witt, J. (2011). Action’s effect on perception.</w:t>
      </w:r>
      <w:r w:rsidRPr="00CE4A15">
        <w:rPr>
          <w:rStyle w:val="apple-converted-space"/>
          <w:rFonts w:asciiTheme="minorHAnsi" w:hAnsiTheme="minorHAnsi" w:cstheme="minorHAnsi"/>
          <w:sz w:val="18"/>
          <w:szCs w:val="18"/>
          <w:shd w:val="clear" w:color="auto" w:fill="FFFFFF"/>
        </w:rPr>
        <w:t> </w:t>
      </w:r>
      <w:r w:rsidRPr="00CE4A15">
        <w:rPr>
          <w:rFonts w:asciiTheme="minorHAnsi" w:hAnsiTheme="minorHAnsi" w:cstheme="minorHAnsi"/>
          <w:i/>
          <w:iCs/>
          <w:sz w:val="18"/>
          <w:szCs w:val="18"/>
          <w:shd w:val="clear" w:color="auto" w:fill="FFFFFF"/>
        </w:rPr>
        <w:t>Current Directions in Psychological Science, 20</w:t>
      </w:r>
      <w:r w:rsidRPr="00CE4A15">
        <w:rPr>
          <w:rFonts w:asciiTheme="minorHAnsi" w:hAnsiTheme="minorHAnsi" w:cstheme="minorHAnsi"/>
          <w:sz w:val="18"/>
          <w:szCs w:val="18"/>
          <w:shd w:val="clear" w:color="auto" w:fill="FFFFFF"/>
        </w:rPr>
        <w:t>(3), 201-206.</w:t>
      </w:r>
    </w:p>
    <w:p w:rsidR="004D0922" w:rsidRPr="00CE4A15" w:rsidRDefault="004D0922" w:rsidP="000036DA">
      <w:pPr>
        <w:autoSpaceDE w:val="0"/>
        <w:autoSpaceDN w:val="0"/>
        <w:adjustRightInd w:val="0"/>
        <w:spacing w:after="120"/>
        <w:rPr>
          <w:rFonts w:asciiTheme="minorHAnsi" w:hAnsiTheme="minorHAnsi" w:cstheme="minorHAnsi"/>
          <w:sz w:val="18"/>
          <w:szCs w:val="18"/>
          <w:shd w:val="clear" w:color="auto" w:fill="FFFFFF"/>
        </w:rPr>
      </w:pPr>
      <w:r w:rsidRPr="00CE4A15">
        <w:rPr>
          <w:rFonts w:asciiTheme="minorHAnsi" w:hAnsiTheme="minorHAnsi" w:cstheme="minorHAnsi"/>
          <w:sz w:val="18"/>
          <w:szCs w:val="18"/>
          <w:shd w:val="clear" w:color="auto" w:fill="FFFFFF"/>
        </w:rPr>
        <w:t>Witt, J., &amp; Riley, M. (2014). Discovering your inner Gibson: Reconciling action-specific and ecological approaches to perception-action.</w:t>
      </w:r>
      <w:r w:rsidRPr="00CE4A15">
        <w:rPr>
          <w:rStyle w:val="apple-converted-space"/>
          <w:rFonts w:asciiTheme="minorHAnsi" w:hAnsiTheme="minorHAnsi" w:cstheme="minorHAnsi"/>
          <w:sz w:val="18"/>
          <w:szCs w:val="18"/>
          <w:shd w:val="clear" w:color="auto" w:fill="FFFFFF"/>
        </w:rPr>
        <w:t> </w:t>
      </w:r>
      <w:r w:rsidRPr="00CE4A15">
        <w:rPr>
          <w:rFonts w:asciiTheme="minorHAnsi" w:hAnsiTheme="minorHAnsi" w:cstheme="minorHAnsi"/>
          <w:i/>
          <w:iCs/>
          <w:sz w:val="18"/>
          <w:szCs w:val="18"/>
          <w:shd w:val="clear" w:color="auto" w:fill="FFFFFF"/>
        </w:rPr>
        <w:t>Psychonomic Bulletin Review, 21,</w:t>
      </w:r>
      <w:r w:rsidRPr="00CE4A15">
        <w:rPr>
          <w:rStyle w:val="apple-converted-space"/>
          <w:rFonts w:asciiTheme="minorHAnsi" w:hAnsiTheme="minorHAnsi" w:cstheme="minorHAnsi"/>
          <w:i/>
          <w:iCs/>
          <w:sz w:val="18"/>
          <w:szCs w:val="18"/>
          <w:shd w:val="clear" w:color="auto" w:fill="FFFFFF"/>
        </w:rPr>
        <w:t> </w:t>
      </w:r>
      <w:r w:rsidRPr="00CE4A15">
        <w:rPr>
          <w:rFonts w:asciiTheme="minorHAnsi" w:hAnsiTheme="minorHAnsi" w:cstheme="minorHAnsi"/>
          <w:sz w:val="18"/>
          <w:szCs w:val="18"/>
          <w:shd w:val="clear" w:color="auto" w:fill="FFFFFF"/>
        </w:rPr>
        <w:t>1353-1370.</w:t>
      </w:r>
    </w:p>
    <w:p w:rsidR="0071745B" w:rsidRPr="00CE4A15" w:rsidRDefault="0071745B" w:rsidP="0071745B">
      <w:pPr>
        <w:autoSpaceDE w:val="0"/>
        <w:autoSpaceDN w:val="0"/>
        <w:adjustRightInd w:val="0"/>
        <w:rPr>
          <w:rFonts w:ascii="Arial" w:hAnsi="Arial" w:cs="Arial"/>
          <w:sz w:val="18"/>
          <w:szCs w:val="18"/>
        </w:rPr>
      </w:pPr>
    </w:p>
    <w:sectPr w:rsidR="0071745B" w:rsidRPr="00CE4A15" w:rsidSect="00A6444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14B" w:rsidRDefault="0014014B" w:rsidP="00A64445">
      <w:r>
        <w:separator/>
      </w:r>
    </w:p>
  </w:endnote>
  <w:endnote w:type="continuationSeparator" w:id="0">
    <w:p w:rsidR="0014014B" w:rsidRDefault="0014014B" w:rsidP="00A6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A15" w:rsidRDefault="00CE4A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9175819"/>
      <w:docPartObj>
        <w:docPartGallery w:val="Page Numbers (Bottom of Page)"/>
        <w:docPartUnique/>
      </w:docPartObj>
    </w:sdtPr>
    <w:sdtEndPr>
      <w:rPr>
        <w:noProof/>
      </w:rPr>
    </w:sdtEndPr>
    <w:sdtContent>
      <w:p w:rsidR="00A64445" w:rsidRDefault="00A64445">
        <w:pPr>
          <w:pStyle w:val="Footer"/>
          <w:jc w:val="right"/>
        </w:pPr>
        <w:r>
          <w:fldChar w:fldCharType="begin"/>
        </w:r>
        <w:r>
          <w:instrText xml:space="preserve"> PAGE   \* MERGEFORMAT </w:instrText>
        </w:r>
        <w:r>
          <w:fldChar w:fldCharType="separate"/>
        </w:r>
        <w:r w:rsidR="00CE4A15">
          <w:rPr>
            <w:noProof/>
          </w:rPr>
          <w:t>1</w:t>
        </w:r>
        <w:r>
          <w:rPr>
            <w:noProof/>
          </w:rPr>
          <w:fldChar w:fldCharType="end"/>
        </w:r>
      </w:p>
    </w:sdtContent>
  </w:sdt>
  <w:p w:rsidR="00A64445" w:rsidRDefault="00A644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A15" w:rsidRDefault="00CE4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14B" w:rsidRDefault="0014014B" w:rsidP="00A64445">
      <w:r>
        <w:separator/>
      </w:r>
    </w:p>
  </w:footnote>
  <w:footnote w:type="continuationSeparator" w:id="0">
    <w:p w:rsidR="0014014B" w:rsidRDefault="0014014B" w:rsidP="00A64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A15" w:rsidRDefault="00CE4A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A15" w:rsidRPr="00CE4A15" w:rsidRDefault="00CE4A15">
    <w:pPr>
      <w:pStyle w:val="Header"/>
      <w:rPr>
        <w:b/>
      </w:rPr>
    </w:pPr>
    <w:r>
      <w:t xml:space="preserve">To cite this paper: </w:t>
    </w:r>
    <w:r w:rsidRPr="00CE4A15">
      <w:rPr>
        <w:b/>
      </w:rPr>
      <w:t xml:space="preserve">Pill, S. (2017). </w:t>
    </w:r>
    <w:r w:rsidRPr="00CE4A15">
      <w:rPr>
        <w:rFonts w:cs="Nunito-Light"/>
        <w:b/>
        <w:color w:val="231F20"/>
        <w:lang w:val="en-AU"/>
      </w:rPr>
      <w:t>The Game Sense approach as explicit teaching and deliberate practice. In J. Williams (ed.), Proceedings of the 3oth ACHPER International Conference, Canberra, Australia, 16-18 January</w:t>
    </w:r>
    <w:r>
      <w:rPr>
        <w:rFonts w:cs="Nunito-Light"/>
        <w:b/>
        <w:color w:val="231F20"/>
        <w:lang w:val="en-AU"/>
      </w:rPr>
      <w:t>, 133-145</w:t>
    </w:r>
    <w:r w:rsidRPr="00CE4A15">
      <w:rPr>
        <w:rFonts w:cs="Nunito-Light"/>
        <w:b/>
        <w:color w:val="231F20"/>
        <w:lang w:val="en-AU"/>
      </w:rPr>
      <w:t>.</w:t>
    </w:r>
  </w:p>
  <w:p w:rsidR="00CE4A15" w:rsidRDefault="00CE4A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A15" w:rsidRDefault="00CE4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23671"/>
    <w:multiLevelType w:val="hybridMultilevel"/>
    <w:tmpl w:val="7A4C2C62"/>
    <w:lvl w:ilvl="0" w:tplc="183C1D4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B442184"/>
    <w:multiLevelType w:val="multilevel"/>
    <w:tmpl w:val="07B29B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AU" w:vendorID="64" w:dllVersion="6" w:nlCheck="1" w:checkStyle="1"/>
  <w:activeWritingStyle w:appName="MSWord" w:lang="en-US" w:vendorID="64" w:dllVersion="0" w:nlCheck="1" w:checkStyle="0"/>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209"/>
    <w:rsid w:val="000036DA"/>
    <w:rsid w:val="00017845"/>
    <w:rsid w:val="0003334E"/>
    <w:rsid w:val="0007524C"/>
    <w:rsid w:val="000858C0"/>
    <w:rsid w:val="000A4D20"/>
    <w:rsid w:val="000A7C08"/>
    <w:rsid w:val="000B1C5F"/>
    <w:rsid w:val="00101DC7"/>
    <w:rsid w:val="00123211"/>
    <w:rsid w:val="00126C48"/>
    <w:rsid w:val="0014014B"/>
    <w:rsid w:val="001441F7"/>
    <w:rsid w:val="00171438"/>
    <w:rsid w:val="001843C8"/>
    <w:rsid w:val="001901F3"/>
    <w:rsid w:val="00192978"/>
    <w:rsid w:val="001C0BAC"/>
    <w:rsid w:val="001C15B3"/>
    <w:rsid w:val="001F7F96"/>
    <w:rsid w:val="002472F9"/>
    <w:rsid w:val="00291458"/>
    <w:rsid w:val="00365A72"/>
    <w:rsid w:val="003830BF"/>
    <w:rsid w:val="00394E44"/>
    <w:rsid w:val="003A0F2E"/>
    <w:rsid w:val="003B40D2"/>
    <w:rsid w:val="003C02C8"/>
    <w:rsid w:val="003C67AA"/>
    <w:rsid w:val="003F27F4"/>
    <w:rsid w:val="0043240C"/>
    <w:rsid w:val="00433756"/>
    <w:rsid w:val="00442D70"/>
    <w:rsid w:val="00443958"/>
    <w:rsid w:val="00446237"/>
    <w:rsid w:val="0046790D"/>
    <w:rsid w:val="0049688C"/>
    <w:rsid w:val="004A5CEA"/>
    <w:rsid w:val="004A7095"/>
    <w:rsid w:val="004B3E6A"/>
    <w:rsid w:val="004D0922"/>
    <w:rsid w:val="005105CD"/>
    <w:rsid w:val="00546A6E"/>
    <w:rsid w:val="005A3F52"/>
    <w:rsid w:val="005A4257"/>
    <w:rsid w:val="005F0ABF"/>
    <w:rsid w:val="005F1055"/>
    <w:rsid w:val="0061596D"/>
    <w:rsid w:val="00625950"/>
    <w:rsid w:val="00651F32"/>
    <w:rsid w:val="00664EB0"/>
    <w:rsid w:val="00665056"/>
    <w:rsid w:val="00665F61"/>
    <w:rsid w:val="006763B1"/>
    <w:rsid w:val="00703D5C"/>
    <w:rsid w:val="0071745B"/>
    <w:rsid w:val="0072469C"/>
    <w:rsid w:val="007571D8"/>
    <w:rsid w:val="00773EF7"/>
    <w:rsid w:val="007770B9"/>
    <w:rsid w:val="00786C4E"/>
    <w:rsid w:val="007876B0"/>
    <w:rsid w:val="007A6859"/>
    <w:rsid w:val="007A6ADA"/>
    <w:rsid w:val="007C1705"/>
    <w:rsid w:val="007F7F24"/>
    <w:rsid w:val="00813AA5"/>
    <w:rsid w:val="00842B4C"/>
    <w:rsid w:val="00844794"/>
    <w:rsid w:val="00866239"/>
    <w:rsid w:val="00874692"/>
    <w:rsid w:val="008E6977"/>
    <w:rsid w:val="008F37DC"/>
    <w:rsid w:val="009131D7"/>
    <w:rsid w:val="00913EEF"/>
    <w:rsid w:val="00937F37"/>
    <w:rsid w:val="009651A4"/>
    <w:rsid w:val="009D3B52"/>
    <w:rsid w:val="009E63A4"/>
    <w:rsid w:val="009F108A"/>
    <w:rsid w:val="00A64445"/>
    <w:rsid w:val="00A87D2E"/>
    <w:rsid w:val="00AB04FC"/>
    <w:rsid w:val="00B30BCF"/>
    <w:rsid w:val="00B36D73"/>
    <w:rsid w:val="00B45325"/>
    <w:rsid w:val="00B45980"/>
    <w:rsid w:val="00B46370"/>
    <w:rsid w:val="00B51E71"/>
    <w:rsid w:val="00B540FB"/>
    <w:rsid w:val="00B824CB"/>
    <w:rsid w:val="00BA3693"/>
    <w:rsid w:val="00BA464D"/>
    <w:rsid w:val="00BD717B"/>
    <w:rsid w:val="00BE0AA0"/>
    <w:rsid w:val="00BE75E8"/>
    <w:rsid w:val="00C07389"/>
    <w:rsid w:val="00C07451"/>
    <w:rsid w:val="00CA0DA9"/>
    <w:rsid w:val="00CA4925"/>
    <w:rsid w:val="00CA682A"/>
    <w:rsid w:val="00CE1B9B"/>
    <w:rsid w:val="00CE4A15"/>
    <w:rsid w:val="00D24DB0"/>
    <w:rsid w:val="00D545D4"/>
    <w:rsid w:val="00D70026"/>
    <w:rsid w:val="00D7753B"/>
    <w:rsid w:val="00DD30B2"/>
    <w:rsid w:val="00DE4B64"/>
    <w:rsid w:val="00DF5A64"/>
    <w:rsid w:val="00DF7EB3"/>
    <w:rsid w:val="00E02209"/>
    <w:rsid w:val="00E14E74"/>
    <w:rsid w:val="00E60809"/>
    <w:rsid w:val="00E9357F"/>
    <w:rsid w:val="00EB145C"/>
    <w:rsid w:val="00F034C4"/>
    <w:rsid w:val="00F13873"/>
    <w:rsid w:val="00F32464"/>
    <w:rsid w:val="00F3768B"/>
    <w:rsid w:val="00F43500"/>
    <w:rsid w:val="00F47515"/>
    <w:rsid w:val="00F61648"/>
    <w:rsid w:val="00FA27D6"/>
    <w:rsid w:val="00FC1642"/>
    <w:rsid w:val="00FE3BB1"/>
    <w:rsid w:val="00FE540B"/>
    <w:rsid w:val="00FF6A06"/>
    <w:rsid w:val="00FF792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E4C0338-A725-48F0-982D-8E1DE9C3A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5A64"/>
    <w:pPr>
      <w:spacing w:after="0" w:line="240" w:lineRule="auto"/>
    </w:pPr>
    <w:rPr>
      <w:rFonts w:ascii="Calibri" w:hAnsi="Calibri" w:cs="Calibri"/>
      <w:lang w:val="en-US"/>
    </w:rPr>
  </w:style>
  <w:style w:type="paragraph" w:styleId="Heading1">
    <w:name w:val="heading 1"/>
    <w:basedOn w:val="Normal"/>
    <w:next w:val="Normal"/>
    <w:link w:val="Heading1Char"/>
    <w:uiPriority w:val="9"/>
    <w:qFormat/>
    <w:rsid w:val="00442D70"/>
    <w:pPr>
      <w:spacing w:after="24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442D70"/>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442D70"/>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rsid w:val="00442D70"/>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BE75E8"/>
    <w:pPr>
      <w:numPr>
        <w:ilvl w:val="4"/>
        <w:numId w:val="1"/>
      </w:num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BE75E8"/>
    <w:pPr>
      <w:numPr>
        <w:ilvl w:val="5"/>
        <w:numId w:val="1"/>
      </w:num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BE75E8"/>
    <w:pPr>
      <w:numPr>
        <w:ilvl w:val="6"/>
        <w:numId w:val="1"/>
      </w:num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BE75E8"/>
    <w:pPr>
      <w:numPr>
        <w:ilvl w:val="7"/>
        <w:numId w:val="1"/>
      </w:num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BE75E8"/>
    <w:pPr>
      <w:numPr>
        <w:ilvl w:val="8"/>
        <w:numId w:val="1"/>
      </w:num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rsid w:val="00BE75E8"/>
    <w:pPr>
      <w:ind w:left="720"/>
      <w:contextualSpacing/>
    </w:pPr>
  </w:style>
  <w:style w:type="character" w:customStyle="1" w:styleId="Heading1Char">
    <w:name w:val="Heading 1 Char"/>
    <w:basedOn w:val="DefaultParagraphFont"/>
    <w:link w:val="Heading1"/>
    <w:uiPriority w:val="9"/>
    <w:rsid w:val="00442D70"/>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BE75E8"/>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BE75E8"/>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442D70"/>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BE75E8"/>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BE75E8"/>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BE75E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BE75E8"/>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BE75E8"/>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BE75E8"/>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BE75E8"/>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rsid w:val="00BE75E8"/>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BE75E8"/>
    <w:rPr>
      <w:rFonts w:asciiTheme="majorHAnsi" w:eastAsiaTheme="majorEastAsia" w:hAnsiTheme="majorHAnsi" w:cstheme="majorBidi"/>
      <w:i/>
      <w:iCs/>
      <w:spacing w:val="13"/>
      <w:sz w:val="24"/>
      <w:szCs w:val="24"/>
    </w:rPr>
  </w:style>
  <w:style w:type="character" w:styleId="Strong">
    <w:name w:val="Strong"/>
    <w:uiPriority w:val="22"/>
    <w:rsid w:val="00BE75E8"/>
    <w:rPr>
      <w:b/>
      <w:bCs/>
    </w:rPr>
  </w:style>
  <w:style w:type="character" w:styleId="Emphasis">
    <w:name w:val="Emphasis"/>
    <w:uiPriority w:val="20"/>
    <w:rsid w:val="00BE75E8"/>
    <w:rPr>
      <w:b/>
      <w:bCs/>
      <w:i/>
      <w:iCs/>
      <w:spacing w:val="10"/>
      <w:bdr w:val="none" w:sz="0" w:space="0" w:color="auto"/>
      <w:shd w:val="clear" w:color="auto" w:fill="auto"/>
    </w:rPr>
  </w:style>
  <w:style w:type="paragraph" w:styleId="NoSpacing">
    <w:name w:val="No Spacing"/>
    <w:basedOn w:val="Normal"/>
    <w:uiPriority w:val="1"/>
    <w:rsid w:val="00BE75E8"/>
  </w:style>
  <w:style w:type="paragraph" w:styleId="Quote">
    <w:name w:val="Quote"/>
    <w:basedOn w:val="Normal"/>
    <w:next w:val="Normal"/>
    <w:link w:val="QuoteChar"/>
    <w:uiPriority w:val="29"/>
    <w:rsid w:val="00BE75E8"/>
    <w:pPr>
      <w:spacing w:before="200"/>
      <w:ind w:left="360" w:right="360"/>
    </w:pPr>
    <w:rPr>
      <w:i/>
      <w:iCs/>
    </w:rPr>
  </w:style>
  <w:style w:type="character" w:customStyle="1" w:styleId="QuoteChar">
    <w:name w:val="Quote Char"/>
    <w:basedOn w:val="DefaultParagraphFont"/>
    <w:link w:val="Quote"/>
    <w:uiPriority w:val="29"/>
    <w:rsid w:val="00BE75E8"/>
    <w:rPr>
      <w:i/>
      <w:iCs/>
    </w:rPr>
  </w:style>
  <w:style w:type="paragraph" w:styleId="IntenseQuote">
    <w:name w:val="Intense Quote"/>
    <w:basedOn w:val="Normal"/>
    <w:next w:val="Normal"/>
    <w:link w:val="IntenseQuoteChar"/>
    <w:uiPriority w:val="30"/>
    <w:rsid w:val="00BE75E8"/>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BE75E8"/>
    <w:rPr>
      <w:b/>
      <w:bCs/>
      <w:i/>
      <w:iCs/>
    </w:rPr>
  </w:style>
  <w:style w:type="character" w:styleId="SubtleEmphasis">
    <w:name w:val="Subtle Emphasis"/>
    <w:uiPriority w:val="19"/>
    <w:rsid w:val="00BE75E8"/>
    <w:rPr>
      <w:i/>
      <w:iCs/>
    </w:rPr>
  </w:style>
  <w:style w:type="character" w:styleId="IntenseEmphasis">
    <w:name w:val="Intense Emphasis"/>
    <w:uiPriority w:val="21"/>
    <w:rsid w:val="00BE75E8"/>
    <w:rPr>
      <w:b/>
      <w:bCs/>
    </w:rPr>
  </w:style>
  <w:style w:type="character" w:styleId="SubtleReference">
    <w:name w:val="Subtle Reference"/>
    <w:uiPriority w:val="31"/>
    <w:rsid w:val="00BE75E8"/>
    <w:rPr>
      <w:smallCaps/>
    </w:rPr>
  </w:style>
  <w:style w:type="character" w:styleId="IntenseReference">
    <w:name w:val="Intense Reference"/>
    <w:uiPriority w:val="32"/>
    <w:rsid w:val="00BE75E8"/>
    <w:rPr>
      <w:smallCaps/>
      <w:spacing w:val="5"/>
      <w:u w:val="single"/>
    </w:rPr>
  </w:style>
  <w:style w:type="character" w:styleId="BookTitle">
    <w:name w:val="Book Title"/>
    <w:uiPriority w:val="33"/>
    <w:rsid w:val="00BE75E8"/>
    <w:rPr>
      <w:i/>
      <w:iCs/>
      <w:smallCaps/>
      <w:spacing w:val="5"/>
    </w:rPr>
  </w:style>
  <w:style w:type="paragraph" w:styleId="TOCHeading">
    <w:name w:val="TOC Heading"/>
    <w:basedOn w:val="Heading1"/>
    <w:next w:val="Normal"/>
    <w:uiPriority w:val="39"/>
    <w:semiHidden/>
    <w:unhideWhenUsed/>
    <w:qFormat/>
    <w:rsid w:val="00BE75E8"/>
    <w:pPr>
      <w:outlineLvl w:val="9"/>
    </w:pPr>
    <w:rPr>
      <w:lang w:bidi="en-US"/>
    </w:rPr>
  </w:style>
  <w:style w:type="paragraph" w:styleId="BalloonText">
    <w:name w:val="Balloon Text"/>
    <w:basedOn w:val="Normal"/>
    <w:link w:val="BalloonTextChar"/>
    <w:uiPriority w:val="99"/>
    <w:semiHidden/>
    <w:unhideWhenUsed/>
    <w:rsid w:val="00DF5A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A64"/>
    <w:rPr>
      <w:rFonts w:ascii="Segoe UI" w:hAnsi="Segoe UI" w:cs="Segoe UI"/>
      <w:sz w:val="18"/>
      <w:szCs w:val="18"/>
      <w:lang w:val="en-US"/>
    </w:rPr>
  </w:style>
  <w:style w:type="character" w:customStyle="1" w:styleId="apple-converted-space">
    <w:name w:val="apple-converted-space"/>
    <w:basedOn w:val="DefaultParagraphFont"/>
    <w:rsid w:val="00D24DB0"/>
  </w:style>
  <w:style w:type="table" w:styleId="TableGrid">
    <w:name w:val="Table Grid"/>
    <w:basedOn w:val="TableNormal"/>
    <w:uiPriority w:val="59"/>
    <w:rsid w:val="00A87D2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3500"/>
    <w:rPr>
      <w:color w:val="0000FF" w:themeColor="hyperlink"/>
      <w:u w:val="single"/>
    </w:rPr>
  </w:style>
  <w:style w:type="paragraph" w:styleId="Header">
    <w:name w:val="header"/>
    <w:basedOn w:val="Normal"/>
    <w:link w:val="HeaderChar"/>
    <w:uiPriority w:val="99"/>
    <w:unhideWhenUsed/>
    <w:rsid w:val="00A64445"/>
    <w:pPr>
      <w:tabs>
        <w:tab w:val="center" w:pos="4513"/>
        <w:tab w:val="right" w:pos="9026"/>
      </w:tabs>
    </w:pPr>
  </w:style>
  <w:style w:type="character" w:customStyle="1" w:styleId="HeaderChar">
    <w:name w:val="Header Char"/>
    <w:basedOn w:val="DefaultParagraphFont"/>
    <w:link w:val="Header"/>
    <w:uiPriority w:val="99"/>
    <w:rsid w:val="00A64445"/>
    <w:rPr>
      <w:rFonts w:ascii="Calibri" w:hAnsi="Calibri" w:cs="Calibri"/>
      <w:lang w:val="en-US"/>
    </w:rPr>
  </w:style>
  <w:style w:type="paragraph" w:styleId="Footer">
    <w:name w:val="footer"/>
    <w:basedOn w:val="Normal"/>
    <w:link w:val="FooterChar"/>
    <w:uiPriority w:val="99"/>
    <w:unhideWhenUsed/>
    <w:rsid w:val="00A64445"/>
    <w:pPr>
      <w:tabs>
        <w:tab w:val="center" w:pos="4513"/>
        <w:tab w:val="right" w:pos="9026"/>
      </w:tabs>
    </w:pPr>
  </w:style>
  <w:style w:type="character" w:customStyle="1" w:styleId="FooterChar">
    <w:name w:val="Footer Char"/>
    <w:basedOn w:val="DefaultParagraphFont"/>
    <w:link w:val="Footer"/>
    <w:uiPriority w:val="99"/>
    <w:rsid w:val="00A64445"/>
    <w:rPr>
      <w:rFonts w:ascii="Calibri" w:hAnsi="Calibri" w:cs="Calibri"/>
      <w:lang w:val="en-US"/>
    </w:rPr>
  </w:style>
  <w:style w:type="character" w:styleId="LineNumber">
    <w:name w:val="line number"/>
    <w:basedOn w:val="DefaultParagraphFont"/>
    <w:uiPriority w:val="99"/>
    <w:semiHidden/>
    <w:unhideWhenUsed/>
    <w:rsid w:val="00A64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32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otballaustralia.com.au/dct/ffa-dtc-performgroup-eu-west-1/FFA%20National%20Curriculum_1ma6qrmro1pyq10gzxo5rcn7ld.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cara.edu.au/curriculum/learning-areas-subjects/health-and-physical-educatio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research.acer.edu.au/cgi/viewcontent.cgi?article=1207&amp;context=research_conferenc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5660</Words>
  <Characters>32267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Flinders University</Company>
  <LinksUpToDate>false</LinksUpToDate>
  <CharactersWithSpaces>37852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Pill</dc:creator>
  <cp:keywords/>
  <dc:description/>
  <cp:lastModifiedBy>Andrew Thomas</cp:lastModifiedBy>
  <cp:revision>2</cp:revision>
  <dcterms:created xsi:type="dcterms:W3CDTF">2020-02-23T12:17:00Z</dcterms:created>
  <dcterms:modified xsi:type="dcterms:W3CDTF">2020-02-23T12:17:00Z</dcterms:modified>
</cp:coreProperties>
</file>