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C8874" w14:textId="7376F179" w:rsidR="000E1442" w:rsidRDefault="000E1442" w:rsidP="00093E68">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Pr>
          <w:noProof/>
        </w:rPr>
        <w:drawing>
          <wp:anchor distT="0" distB="0" distL="114300" distR="114300" simplePos="0" relativeHeight="251659264" behindDoc="0" locked="0" layoutInCell="1" allowOverlap="1" wp14:anchorId="351A9FA6" wp14:editId="596B8456">
            <wp:simplePos x="0" y="0"/>
            <wp:positionH relativeFrom="column">
              <wp:posOffset>0</wp:posOffset>
            </wp:positionH>
            <wp:positionV relativeFrom="paragraph">
              <wp:posOffset>419100</wp:posOffset>
            </wp:positionV>
            <wp:extent cx="2619375" cy="1165860"/>
            <wp:effectExtent l="0" t="0" r="9525" b="0"/>
            <wp:wrapTopAndBottom/>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anchor>
        </w:drawing>
      </w:r>
    </w:p>
    <w:p w14:paraId="42F86396" w14:textId="77777777" w:rsidR="000E1442" w:rsidRDefault="000E1442" w:rsidP="00093E68">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2B438B31" w14:textId="77777777"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Name:</w:t>
      </w:r>
      <w:r w:rsidRPr="00C85F97">
        <w:rPr>
          <w:color w:val="000000" w:themeColor="text1"/>
          <w:sz w:val="22"/>
          <w:szCs w:val="22"/>
        </w:rPr>
        <w:t xml:space="preserve"> Mohamed Othman Shaban </w:t>
      </w:r>
      <w:proofErr w:type="spellStart"/>
      <w:r w:rsidRPr="00C85F97">
        <w:rPr>
          <w:color w:val="000000" w:themeColor="text1"/>
          <w:sz w:val="22"/>
          <w:szCs w:val="22"/>
        </w:rPr>
        <w:t>Elshredi</w:t>
      </w:r>
      <w:proofErr w:type="spellEnd"/>
    </w:p>
    <w:p w14:paraId="593FA33A" w14:textId="77777777"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Student ID</w:t>
      </w:r>
      <w:r w:rsidRPr="00C85F97">
        <w:rPr>
          <w:color w:val="000000" w:themeColor="text1"/>
          <w:sz w:val="22"/>
          <w:szCs w:val="22"/>
        </w:rPr>
        <w:t>: 2512526.</w:t>
      </w:r>
    </w:p>
    <w:p w14:paraId="7965CC65" w14:textId="77777777"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Programme:</w:t>
      </w:r>
      <w:r w:rsidRPr="00C85F97">
        <w:rPr>
          <w:color w:val="000000" w:themeColor="text1"/>
          <w:sz w:val="22"/>
          <w:szCs w:val="22"/>
        </w:rPr>
        <w:t xml:space="preserve"> Certificate of Higher Education Skills for the Workplace (Health and Social Care)</w:t>
      </w:r>
    </w:p>
    <w:p w14:paraId="515F4736" w14:textId="643331EB"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Module Code</w:t>
      </w:r>
      <w:r w:rsidRPr="00C85F97">
        <w:rPr>
          <w:color w:val="000000" w:themeColor="text1"/>
          <w:sz w:val="22"/>
          <w:szCs w:val="22"/>
        </w:rPr>
        <w:t>:</w:t>
      </w:r>
      <w:r w:rsidRPr="00C85F97">
        <w:rPr>
          <w:color w:val="auto"/>
          <w:sz w:val="22"/>
          <w:szCs w:val="22"/>
        </w:rPr>
        <w:t xml:space="preserve"> </w:t>
      </w:r>
      <w:r w:rsidRPr="00C85F97">
        <w:rPr>
          <w:color w:val="000000" w:themeColor="text1"/>
          <w:sz w:val="22"/>
          <w:szCs w:val="22"/>
        </w:rPr>
        <w:t>LCHS4003</w:t>
      </w:r>
    </w:p>
    <w:p w14:paraId="4F3BBAA8" w14:textId="21BC4D66"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Module</w:t>
      </w:r>
      <w:r w:rsidRPr="00C85F97">
        <w:rPr>
          <w:color w:val="000000" w:themeColor="text1"/>
          <w:sz w:val="22"/>
          <w:szCs w:val="22"/>
        </w:rPr>
        <w:t>: Introduction to Health and social care</w:t>
      </w:r>
    </w:p>
    <w:p w14:paraId="4174A948" w14:textId="59AE6120"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Assignment Title</w:t>
      </w:r>
      <w:r w:rsidRPr="00C85F97">
        <w:rPr>
          <w:color w:val="000000" w:themeColor="text1"/>
          <w:sz w:val="22"/>
          <w:szCs w:val="22"/>
        </w:rPr>
        <w:t>: Written Assignment, Case study report Mr Ahmed.</w:t>
      </w:r>
    </w:p>
    <w:p w14:paraId="338EF85D" w14:textId="4442115E" w:rsidR="000E1442" w:rsidRPr="00C85F97" w:rsidRDefault="000E1442" w:rsidP="00C85F97">
      <w:pPr>
        <w:spacing w:line="360" w:lineRule="auto"/>
        <w:jc w:val="both"/>
        <w:rPr>
          <w:color w:val="000000" w:themeColor="text1"/>
          <w:sz w:val="22"/>
          <w:szCs w:val="22"/>
        </w:rPr>
      </w:pPr>
      <w:r w:rsidRPr="00C85F97">
        <w:rPr>
          <w:b/>
          <w:bCs/>
          <w:color w:val="000000" w:themeColor="text1"/>
          <w:sz w:val="22"/>
          <w:szCs w:val="22"/>
        </w:rPr>
        <w:t>Lecturer</w:t>
      </w:r>
      <w:r w:rsidRPr="00C85F97">
        <w:rPr>
          <w:color w:val="000000" w:themeColor="text1"/>
          <w:sz w:val="22"/>
          <w:szCs w:val="22"/>
        </w:rPr>
        <w:t xml:space="preserve">: </w:t>
      </w:r>
      <w:r w:rsidR="004B5FAF" w:rsidRPr="00C85F97">
        <w:rPr>
          <w:color w:val="000000" w:themeColor="text1"/>
          <w:sz w:val="22"/>
          <w:szCs w:val="22"/>
        </w:rPr>
        <w:t xml:space="preserve">Dr </w:t>
      </w:r>
      <w:proofErr w:type="spellStart"/>
      <w:r w:rsidR="004B5FAF" w:rsidRPr="00C85F97">
        <w:rPr>
          <w:color w:val="000000" w:themeColor="text1"/>
          <w:sz w:val="22"/>
          <w:szCs w:val="22"/>
        </w:rPr>
        <w:t>Inye</w:t>
      </w:r>
      <w:proofErr w:type="spellEnd"/>
      <w:r w:rsidR="004B5FAF" w:rsidRPr="00C85F97">
        <w:rPr>
          <w:color w:val="000000" w:themeColor="text1"/>
          <w:sz w:val="22"/>
          <w:szCs w:val="22"/>
        </w:rPr>
        <w:t xml:space="preserve"> Abel-Tariah</w:t>
      </w:r>
    </w:p>
    <w:p w14:paraId="28179706" w14:textId="77777777" w:rsidR="004B5FAF" w:rsidRPr="00C85F97" w:rsidRDefault="004B5FAF" w:rsidP="00C85F97">
      <w:pPr>
        <w:spacing w:line="360" w:lineRule="auto"/>
        <w:jc w:val="both"/>
        <w:rPr>
          <w:color w:val="000000" w:themeColor="text1"/>
          <w:sz w:val="22"/>
          <w:szCs w:val="22"/>
        </w:rPr>
      </w:pPr>
    </w:p>
    <w:p w14:paraId="05005DD9" w14:textId="77777777" w:rsidR="004B5FAF" w:rsidRPr="00C85F97" w:rsidRDefault="004B5FAF" w:rsidP="00C85F97">
      <w:pPr>
        <w:spacing w:line="360" w:lineRule="auto"/>
        <w:jc w:val="both"/>
        <w:rPr>
          <w:color w:val="000000" w:themeColor="text1"/>
          <w:sz w:val="22"/>
          <w:szCs w:val="22"/>
        </w:rPr>
      </w:pPr>
    </w:p>
    <w:p w14:paraId="47ED0CAB" w14:textId="77777777" w:rsidR="004B5FAF" w:rsidRPr="00C85F97" w:rsidRDefault="004B5FAF" w:rsidP="00C85F97">
      <w:pPr>
        <w:spacing w:line="360" w:lineRule="auto"/>
        <w:jc w:val="both"/>
        <w:rPr>
          <w:color w:val="000000" w:themeColor="text1"/>
          <w:sz w:val="22"/>
          <w:szCs w:val="22"/>
        </w:rPr>
      </w:pPr>
    </w:p>
    <w:p w14:paraId="1FD3B0BF" w14:textId="77777777" w:rsidR="004B5FAF" w:rsidRPr="00C85F97" w:rsidRDefault="004B5FAF" w:rsidP="00C85F97">
      <w:pPr>
        <w:spacing w:line="360" w:lineRule="auto"/>
        <w:jc w:val="both"/>
        <w:rPr>
          <w:color w:val="000000" w:themeColor="text1"/>
          <w:sz w:val="22"/>
          <w:szCs w:val="22"/>
        </w:rPr>
      </w:pPr>
    </w:p>
    <w:sdt>
      <w:sdtPr>
        <w:rPr>
          <w:rFonts w:ascii="Arial" w:eastAsiaTheme="minorEastAsia" w:hAnsi="Arial" w:cs="Arial"/>
          <w:b/>
          <w:bCs/>
          <w:color w:val="auto"/>
          <w:sz w:val="22"/>
          <w:szCs w:val="22"/>
        </w:rPr>
        <w:id w:val="-957954248"/>
        <w:docPartObj>
          <w:docPartGallery w:val="Table of Contents"/>
          <w:docPartUnique/>
        </w:docPartObj>
      </w:sdtPr>
      <w:sdtContent>
        <w:p w14:paraId="53157B74" w14:textId="0AC58E57" w:rsidR="000E1442" w:rsidRPr="00C85F97" w:rsidRDefault="000E1442" w:rsidP="00C85F97">
          <w:pPr>
            <w:pStyle w:val="TOCHeading"/>
            <w:spacing w:line="360" w:lineRule="auto"/>
            <w:rPr>
              <w:rFonts w:ascii="Arial" w:hAnsi="Arial" w:cs="Arial"/>
              <w:b/>
              <w:bCs/>
              <w:color w:val="000000" w:themeColor="text1"/>
              <w:sz w:val="22"/>
              <w:szCs w:val="22"/>
            </w:rPr>
          </w:pPr>
          <w:r w:rsidRPr="00C85F97">
            <w:rPr>
              <w:rFonts w:ascii="Arial" w:hAnsi="Arial" w:cs="Arial"/>
              <w:b/>
              <w:bCs/>
              <w:color w:val="000000" w:themeColor="text1"/>
              <w:sz w:val="22"/>
              <w:szCs w:val="22"/>
            </w:rPr>
            <w:t>Table of Contents</w:t>
          </w:r>
        </w:p>
        <w:p w14:paraId="64E70AB4" w14:textId="77777777" w:rsidR="004B5FAF" w:rsidRPr="00C85F97" w:rsidRDefault="004B5FAF" w:rsidP="00C85F97">
          <w:pPr>
            <w:pStyle w:val="TOC1"/>
            <w:spacing w:line="360" w:lineRule="auto"/>
            <w:rPr>
              <w:rFonts w:ascii="Arial" w:hAnsi="Arial" w:cs="Arial"/>
              <w:b/>
              <w:bCs/>
            </w:rPr>
          </w:pPr>
        </w:p>
        <w:p w14:paraId="7A2DF684" w14:textId="5DCEE2FE" w:rsidR="000E1442" w:rsidRPr="00C85F97" w:rsidRDefault="000E1442" w:rsidP="00C85F97">
          <w:pPr>
            <w:pStyle w:val="TOC1"/>
            <w:spacing w:line="360" w:lineRule="auto"/>
            <w:rPr>
              <w:rFonts w:ascii="Arial" w:hAnsi="Arial" w:cs="Arial"/>
            </w:rPr>
          </w:pPr>
          <w:r w:rsidRPr="00C85F97">
            <w:rPr>
              <w:rFonts w:ascii="Arial" w:hAnsi="Arial" w:cs="Arial"/>
              <w:b/>
              <w:bCs/>
            </w:rPr>
            <w:t>Introduction</w:t>
          </w:r>
          <w:r w:rsidRPr="00C85F97">
            <w:rPr>
              <w:rFonts w:ascii="Arial" w:hAnsi="Arial" w:cs="Arial"/>
            </w:rPr>
            <w:ptab w:relativeTo="margin" w:alignment="right" w:leader="dot"/>
          </w:r>
          <w:r w:rsidRPr="00C85F97">
            <w:rPr>
              <w:rFonts w:ascii="Arial" w:hAnsi="Arial" w:cs="Arial"/>
              <w:b/>
              <w:bCs/>
            </w:rPr>
            <w:t>1</w:t>
          </w:r>
        </w:p>
        <w:p w14:paraId="50571CF0" w14:textId="01BE399B" w:rsidR="000E1442" w:rsidRPr="00C85F97" w:rsidRDefault="000E1442" w:rsidP="00C85F97">
          <w:pPr>
            <w:pStyle w:val="TOC2"/>
            <w:spacing w:line="360" w:lineRule="auto"/>
            <w:rPr>
              <w:rFonts w:ascii="Arial" w:hAnsi="Arial" w:cs="Arial"/>
            </w:rPr>
          </w:pPr>
          <w:r w:rsidRPr="00C85F97">
            <w:rPr>
              <w:rFonts w:ascii="Arial" w:hAnsi="Arial" w:cs="Arial"/>
            </w:rPr>
            <w:t>1.Important of effective communication</w:t>
          </w:r>
          <w:r w:rsidRPr="00C85F97">
            <w:rPr>
              <w:rFonts w:ascii="Arial" w:hAnsi="Arial" w:cs="Arial"/>
            </w:rPr>
            <w:ptab w:relativeTo="margin" w:alignment="right" w:leader="dot"/>
          </w:r>
          <w:r w:rsidRPr="00C85F97">
            <w:rPr>
              <w:rFonts w:ascii="Arial" w:hAnsi="Arial" w:cs="Arial"/>
            </w:rPr>
            <w:t>2</w:t>
          </w:r>
        </w:p>
        <w:p w14:paraId="38FE0E1C" w14:textId="77F7CE7E" w:rsidR="000E1442" w:rsidRPr="00C85F97" w:rsidRDefault="000E1442" w:rsidP="00C85F97">
          <w:pPr>
            <w:pStyle w:val="TOC3"/>
            <w:spacing w:line="360" w:lineRule="auto"/>
            <w:ind w:left="0"/>
            <w:rPr>
              <w:rFonts w:ascii="Arial" w:hAnsi="Arial" w:cs="Arial"/>
            </w:rPr>
          </w:pPr>
          <w:r w:rsidRPr="00C85F97">
            <w:rPr>
              <w:rFonts w:ascii="Arial" w:eastAsia="Times New Roman" w:hAnsi="Arial" w:cs="Arial"/>
              <w:b/>
              <w:bCs/>
              <w:kern w:val="36"/>
              <w:lang w:eastAsia="en-GB"/>
            </w:rPr>
            <w:t xml:space="preserve">2. Importance of Good Administrative Skills and Record Keeping 2 </w:t>
          </w:r>
          <w:r w:rsidRPr="00C85F97">
            <w:rPr>
              <w:rFonts w:ascii="Arial" w:hAnsi="Arial" w:cs="Arial"/>
            </w:rPr>
            <w:ptab w:relativeTo="margin" w:alignment="right" w:leader="dot"/>
          </w:r>
          <w:r w:rsidRPr="00C85F97">
            <w:rPr>
              <w:rFonts w:ascii="Arial" w:hAnsi="Arial" w:cs="Arial"/>
            </w:rPr>
            <w:t>3</w:t>
          </w:r>
        </w:p>
        <w:p w14:paraId="057029BB" w14:textId="470A6FB1" w:rsidR="000E1442" w:rsidRPr="00C85F97" w:rsidRDefault="000E1442" w:rsidP="00C85F97">
          <w:pPr>
            <w:pStyle w:val="TOC1"/>
            <w:spacing w:line="360" w:lineRule="auto"/>
            <w:rPr>
              <w:rFonts w:ascii="Arial" w:hAnsi="Arial" w:cs="Arial"/>
            </w:rPr>
          </w:pPr>
          <w:r w:rsidRPr="00C85F97">
            <w:rPr>
              <w:rFonts w:ascii="Arial" w:eastAsia="Times New Roman" w:hAnsi="Arial" w:cs="Arial"/>
              <w:b/>
              <w:bCs/>
              <w:kern w:val="36"/>
              <w:lang w:eastAsia="en-GB"/>
            </w:rPr>
            <w:t xml:space="preserve">3. Importance of Collaborative Working  </w:t>
          </w:r>
          <w:r w:rsidRPr="00C85F97">
            <w:rPr>
              <w:rFonts w:ascii="Arial" w:hAnsi="Arial" w:cs="Arial"/>
            </w:rPr>
            <w:ptab w:relativeTo="margin" w:alignment="right" w:leader="dot"/>
          </w:r>
          <w:r w:rsidRPr="00C85F97">
            <w:rPr>
              <w:rFonts w:ascii="Arial" w:hAnsi="Arial" w:cs="Arial"/>
              <w:b/>
              <w:bCs/>
            </w:rPr>
            <w:t>4</w:t>
          </w:r>
        </w:p>
        <w:p w14:paraId="6EDEDA92" w14:textId="77777777" w:rsidR="004B5FAF" w:rsidRPr="00C85F97" w:rsidRDefault="004B5FAF" w:rsidP="00C85F97">
          <w:pPr>
            <w:pStyle w:val="TOC2"/>
            <w:spacing w:line="360" w:lineRule="auto"/>
            <w:rPr>
              <w:rFonts w:ascii="Arial" w:hAnsi="Arial" w:cs="Arial"/>
            </w:rPr>
          </w:pPr>
          <w:r w:rsidRPr="00C85F97">
            <w:rPr>
              <w:rFonts w:ascii="Arial" w:hAnsi="Arial" w:cs="Arial"/>
            </w:rPr>
            <w:t>4. Conclusion</w:t>
          </w:r>
          <w:r w:rsidR="000E1442" w:rsidRPr="00C85F97">
            <w:rPr>
              <w:rFonts w:ascii="Arial" w:hAnsi="Arial" w:cs="Arial"/>
            </w:rPr>
            <w:ptab w:relativeTo="margin" w:alignment="right" w:leader="dot"/>
          </w:r>
          <w:r w:rsidR="000E1442" w:rsidRPr="00C85F97">
            <w:rPr>
              <w:rFonts w:ascii="Arial" w:hAnsi="Arial" w:cs="Arial"/>
            </w:rPr>
            <w:t>5</w:t>
          </w:r>
        </w:p>
        <w:p w14:paraId="318D12F8" w14:textId="639F3C72" w:rsidR="000E1442" w:rsidRPr="00C85F97" w:rsidRDefault="004B5FAF" w:rsidP="00C85F97">
          <w:pPr>
            <w:pStyle w:val="TOC2"/>
            <w:spacing w:line="360" w:lineRule="auto"/>
            <w:rPr>
              <w:rFonts w:ascii="Arial" w:hAnsi="Arial" w:cs="Arial"/>
            </w:rPr>
          </w:pPr>
          <w:r w:rsidRPr="00C85F97">
            <w:rPr>
              <w:rFonts w:ascii="Arial" w:hAnsi="Arial" w:cs="Arial"/>
            </w:rPr>
            <w:t>5. References</w:t>
          </w:r>
          <w:r w:rsidR="000E1442" w:rsidRPr="00C85F97">
            <w:rPr>
              <w:rFonts w:ascii="Arial" w:hAnsi="Arial" w:cs="Arial"/>
            </w:rPr>
            <w:ptab w:relativeTo="margin" w:alignment="right" w:leader="dot"/>
          </w:r>
          <w:r w:rsidR="000E1442" w:rsidRPr="00C85F97">
            <w:rPr>
              <w:rFonts w:ascii="Arial" w:hAnsi="Arial" w:cs="Arial"/>
            </w:rPr>
            <w:t>6</w:t>
          </w:r>
        </w:p>
      </w:sdtContent>
    </w:sdt>
    <w:p w14:paraId="05C38D3D" w14:textId="77777777" w:rsidR="000E1442" w:rsidRPr="00C85F97" w:rsidRDefault="000E1442"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4A645A95" w14:textId="77777777" w:rsidR="000E1442" w:rsidRPr="00C85F97" w:rsidRDefault="000E1442"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5599169E" w14:textId="77777777" w:rsidR="000E1442" w:rsidRPr="00C85F97" w:rsidRDefault="000E1442"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24A99982" w14:textId="06F3E4B1" w:rsidR="00093E68" w:rsidRPr="00C85F97" w:rsidRDefault="00093E68"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Case Study Report: Mr Ahmed</w:t>
      </w:r>
    </w:p>
    <w:p w14:paraId="4D7A5A09" w14:textId="77777777" w:rsidR="00093E68" w:rsidRPr="00C85F97" w:rsidRDefault="00093E68"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39F184C3" w14:textId="6C825DE6" w:rsidR="00CE6B71" w:rsidRPr="00C85F97" w:rsidRDefault="00CE6B71"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 xml:space="preserve">Introduction </w:t>
      </w:r>
    </w:p>
    <w:p w14:paraId="017F00EA" w14:textId="260CFA26" w:rsidR="00CE6B71" w:rsidRPr="00C85F97" w:rsidRDefault="00C555C0"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The e</w:t>
      </w:r>
      <w:r w:rsidR="00CE6B71" w:rsidRPr="00C85F97">
        <w:rPr>
          <w:rFonts w:eastAsia="Times New Roman"/>
          <w:color w:val="auto"/>
          <w:kern w:val="0"/>
          <w:sz w:val="22"/>
          <w:szCs w:val="22"/>
          <w:lang w:eastAsia="en-GB"/>
          <w14:ligatures w14:val="none"/>
        </w:rPr>
        <w:t>ffective</w:t>
      </w:r>
      <w:r w:rsidRPr="00C85F97">
        <w:rPr>
          <w:rFonts w:eastAsia="Times New Roman"/>
          <w:color w:val="auto"/>
          <w:kern w:val="0"/>
          <w:sz w:val="22"/>
          <w:szCs w:val="22"/>
          <w:lang w:eastAsia="en-GB"/>
          <w14:ligatures w14:val="none"/>
        </w:rPr>
        <w:t>ness of</w:t>
      </w:r>
      <w:r w:rsidR="00CE6B71" w:rsidRPr="00C85F97">
        <w:rPr>
          <w:rFonts w:eastAsia="Times New Roman"/>
          <w:color w:val="auto"/>
          <w:kern w:val="0"/>
          <w:sz w:val="22"/>
          <w:szCs w:val="22"/>
          <w:lang w:eastAsia="en-GB"/>
          <w14:ligatures w14:val="none"/>
        </w:rPr>
        <w:t xml:space="preserve"> </w:t>
      </w:r>
      <w:r w:rsidRPr="00C85F97">
        <w:rPr>
          <w:rFonts w:eastAsia="Times New Roman"/>
          <w:color w:val="auto"/>
          <w:kern w:val="0"/>
          <w:sz w:val="22"/>
          <w:szCs w:val="22"/>
          <w:lang w:eastAsia="en-GB"/>
          <w14:ligatures w14:val="none"/>
        </w:rPr>
        <w:t>communication</w:t>
      </w:r>
      <w:r w:rsidR="00CE6B71" w:rsidRPr="00C85F97">
        <w:rPr>
          <w:rFonts w:eastAsia="Times New Roman"/>
          <w:color w:val="auto"/>
          <w:kern w:val="0"/>
          <w:sz w:val="22"/>
          <w:szCs w:val="22"/>
          <w:lang w:eastAsia="en-GB"/>
          <w14:ligatures w14:val="none"/>
        </w:rPr>
        <w:t xml:space="preserve">, robust </w:t>
      </w:r>
      <w:r w:rsidRPr="00C85F97">
        <w:rPr>
          <w:rFonts w:eastAsia="Times New Roman"/>
          <w:color w:val="auto"/>
          <w:kern w:val="0"/>
          <w:sz w:val="22"/>
          <w:szCs w:val="22"/>
          <w:lang w:eastAsia="en-GB"/>
          <w14:ligatures w14:val="none"/>
        </w:rPr>
        <w:t>administrative</w:t>
      </w:r>
      <w:r w:rsidR="00CE6B71" w:rsidRPr="00C85F97">
        <w:rPr>
          <w:rFonts w:eastAsia="Times New Roman"/>
          <w:color w:val="auto"/>
          <w:kern w:val="0"/>
          <w:sz w:val="22"/>
          <w:szCs w:val="22"/>
          <w:lang w:eastAsia="en-GB"/>
          <w14:ligatures w14:val="none"/>
        </w:rPr>
        <w:t xml:space="preserve"> </w:t>
      </w:r>
      <w:r w:rsidRPr="00C85F97">
        <w:rPr>
          <w:rFonts w:eastAsia="Times New Roman"/>
          <w:color w:val="auto"/>
          <w:kern w:val="0"/>
          <w:sz w:val="22"/>
          <w:szCs w:val="22"/>
          <w:lang w:eastAsia="en-GB"/>
          <w14:ligatures w14:val="none"/>
        </w:rPr>
        <w:t>perform</w:t>
      </w:r>
      <w:r w:rsidR="00CE6B71" w:rsidRPr="00C85F97">
        <w:rPr>
          <w:rFonts w:eastAsia="Times New Roman"/>
          <w:color w:val="auto"/>
          <w:kern w:val="0"/>
          <w:sz w:val="22"/>
          <w:szCs w:val="22"/>
          <w:lang w:eastAsia="en-GB"/>
          <w14:ligatures w14:val="none"/>
        </w:rPr>
        <w:t>, and collabora</w:t>
      </w:r>
      <w:r w:rsidRPr="00C85F97">
        <w:rPr>
          <w:rFonts w:eastAsia="Times New Roman"/>
          <w:color w:val="auto"/>
          <w:kern w:val="0"/>
          <w:sz w:val="22"/>
          <w:szCs w:val="22"/>
          <w:lang w:eastAsia="en-GB"/>
          <w14:ligatures w14:val="none"/>
        </w:rPr>
        <w:t>tion</w:t>
      </w:r>
      <w:r w:rsidR="00CE6B71" w:rsidRPr="00C85F97">
        <w:rPr>
          <w:rFonts w:eastAsia="Times New Roman"/>
          <w:color w:val="auto"/>
          <w:kern w:val="0"/>
          <w:sz w:val="22"/>
          <w:szCs w:val="22"/>
          <w:lang w:eastAsia="en-GB"/>
          <w14:ligatures w14:val="none"/>
        </w:rPr>
        <w:t xml:space="preserve"> are central to high</w:t>
      </w:r>
      <w:r w:rsidRPr="00C85F97">
        <w:rPr>
          <w:rFonts w:eastAsia="Times New Roman"/>
          <w:color w:val="auto"/>
          <w:kern w:val="0"/>
          <w:sz w:val="22"/>
          <w:szCs w:val="22"/>
          <w:lang w:eastAsia="en-GB"/>
          <w14:ligatures w14:val="none"/>
        </w:rPr>
        <w:t xml:space="preserve"> </w:t>
      </w:r>
      <w:r w:rsidR="0032054C" w:rsidRPr="00C85F97">
        <w:rPr>
          <w:rFonts w:eastAsia="Times New Roman"/>
          <w:color w:val="auto"/>
          <w:kern w:val="0"/>
          <w:sz w:val="22"/>
          <w:szCs w:val="22"/>
          <w:lang w:eastAsia="en-GB"/>
          <w14:ligatures w14:val="none"/>
        </w:rPr>
        <w:t>quality</w:t>
      </w:r>
      <w:r w:rsidRPr="00C85F97">
        <w:rPr>
          <w:rFonts w:eastAsia="Times New Roman"/>
          <w:color w:val="auto"/>
          <w:kern w:val="0"/>
          <w:sz w:val="22"/>
          <w:szCs w:val="22"/>
          <w:lang w:eastAsia="en-GB"/>
          <w14:ligatures w14:val="none"/>
        </w:rPr>
        <w:t xml:space="preserve"> of</w:t>
      </w:r>
      <w:r w:rsidR="00CE6B71" w:rsidRPr="00C85F97">
        <w:rPr>
          <w:rFonts w:eastAsia="Times New Roman"/>
          <w:color w:val="auto"/>
          <w:kern w:val="0"/>
          <w:sz w:val="22"/>
          <w:szCs w:val="22"/>
          <w:lang w:eastAsia="en-GB"/>
          <w14:ligatures w14:val="none"/>
        </w:rPr>
        <w:t xml:space="preserve"> health and social care. </w:t>
      </w:r>
      <w:r w:rsidRPr="00C85F97">
        <w:rPr>
          <w:rFonts w:eastAsia="Times New Roman"/>
          <w:color w:val="auto"/>
          <w:kern w:val="0"/>
          <w:sz w:val="22"/>
          <w:szCs w:val="22"/>
          <w:lang w:eastAsia="en-GB"/>
          <w14:ligatures w14:val="none"/>
        </w:rPr>
        <w:t>These</w:t>
      </w:r>
      <w:r w:rsidR="00CE6B71" w:rsidRPr="00C85F97">
        <w:rPr>
          <w:rFonts w:eastAsia="Times New Roman"/>
          <w:color w:val="auto"/>
          <w:kern w:val="0"/>
          <w:sz w:val="22"/>
          <w:szCs w:val="22"/>
          <w:lang w:eastAsia="en-GB"/>
          <w14:ligatures w14:val="none"/>
        </w:rPr>
        <w:t xml:space="preserve"> principles are particularly important in </w:t>
      </w:r>
      <w:r w:rsidRPr="00C85F97">
        <w:rPr>
          <w:rFonts w:eastAsia="Times New Roman"/>
          <w:color w:val="auto"/>
          <w:kern w:val="0"/>
          <w:sz w:val="22"/>
          <w:szCs w:val="22"/>
          <w:lang w:eastAsia="en-GB"/>
          <w14:ligatures w14:val="none"/>
        </w:rPr>
        <w:t>the case</w:t>
      </w:r>
      <w:r w:rsidR="00CE6B71" w:rsidRPr="00C85F97">
        <w:rPr>
          <w:rFonts w:eastAsia="Times New Roman"/>
          <w:color w:val="auto"/>
          <w:kern w:val="0"/>
          <w:sz w:val="22"/>
          <w:szCs w:val="22"/>
          <w:lang w:eastAsia="en-GB"/>
          <w14:ligatures w14:val="none"/>
        </w:rPr>
        <w:t xml:space="preserve"> of Mr Ahmed</w:t>
      </w:r>
      <w:r w:rsidR="00CB3474" w:rsidRPr="00C85F97">
        <w:rPr>
          <w:rFonts w:eastAsia="Times New Roman"/>
          <w:color w:val="auto"/>
          <w:kern w:val="0"/>
          <w:sz w:val="22"/>
          <w:szCs w:val="22"/>
          <w:lang w:eastAsia="en-GB"/>
          <w14:ligatures w14:val="none"/>
        </w:rPr>
        <w:t xml:space="preserve"> who is 68 years old, </w:t>
      </w:r>
      <w:r w:rsidR="00CE6B71" w:rsidRPr="00C85F97">
        <w:rPr>
          <w:rFonts w:eastAsia="Times New Roman"/>
          <w:color w:val="auto"/>
          <w:kern w:val="0"/>
          <w:sz w:val="22"/>
          <w:szCs w:val="22"/>
          <w:lang w:eastAsia="en-GB"/>
          <w14:ligatures w14:val="none"/>
        </w:rPr>
        <w:t xml:space="preserve">stroke survivor receiving multidisciplinary support at home. </w:t>
      </w:r>
      <w:r w:rsidR="00CB3474" w:rsidRPr="00C85F97">
        <w:rPr>
          <w:rFonts w:eastAsia="Times New Roman"/>
          <w:color w:val="auto"/>
          <w:kern w:val="0"/>
          <w:sz w:val="22"/>
          <w:szCs w:val="22"/>
          <w:lang w:eastAsia="en-GB"/>
          <w14:ligatures w14:val="none"/>
        </w:rPr>
        <w:t>His care includes</w:t>
      </w:r>
      <w:r w:rsidR="00CE6B71" w:rsidRPr="00C85F97">
        <w:rPr>
          <w:rFonts w:eastAsia="Times New Roman"/>
          <w:color w:val="auto"/>
          <w:kern w:val="0"/>
          <w:sz w:val="22"/>
          <w:szCs w:val="22"/>
          <w:lang w:eastAsia="en-GB"/>
          <w14:ligatures w14:val="none"/>
        </w:rPr>
        <w:t xml:space="preserve"> a range of professionals, including domiciliary carers, </w:t>
      </w:r>
      <w:r w:rsidR="00CB3474" w:rsidRPr="00C85F97">
        <w:rPr>
          <w:rFonts w:eastAsia="Times New Roman"/>
          <w:color w:val="auto"/>
          <w:kern w:val="0"/>
          <w:sz w:val="22"/>
          <w:szCs w:val="22"/>
          <w:lang w:eastAsia="en-GB"/>
          <w14:ligatures w14:val="none"/>
        </w:rPr>
        <w:t>a district nurse</w:t>
      </w:r>
      <w:r w:rsidR="00CE6B71" w:rsidRPr="00C85F97">
        <w:rPr>
          <w:rFonts w:eastAsia="Times New Roman"/>
          <w:color w:val="auto"/>
          <w:kern w:val="0"/>
          <w:sz w:val="22"/>
          <w:szCs w:val="22"/>
          <w:lang w:eastAsia="en-GB"/>
          <w14:ligatures w14:val="none"/>
        </w:rPr>
        <w:t xml:space="preserve">, </w:t>
      </w:r>
      <w:r w:rsidR="00CB3474" w:rsidRPr="00C85F97">
        <w:rPr>
          <w:rFonts w:eastAsia="Times New Roman"/>
          <w:color w:val="auto"/>
          <w:kern w:val="0"/>
          <w:sz w:val="22"/>
          <w:szCs w:val="22"/>
          <w:lang w:eastAsia="en-GB"/>
          <w14:ligatures w14:val="none"/>
        </w:rPr>
        <w:t>a</w:t>
      </w:r>
      <w:r w:rsidR="00CE6B71" w:rsidRPr="00C85F97">
        <w:rPr>
          <w:rFonts w:eastAsia="Times New Roman"/>
          <w:color w:val="auto"/>
          <w:kern w:val="0"/>
          <w:sz w:val="22"/>
          <w:szCs w:val="22"/>
          <w:lang w:eastAsia="en-GB"/>
          <w14:ligatures w14:val="none"/>
        </w:rPr>
        <w:t xml:space="preserve"> </w:t>
      </w:r>
      <w:r w:rsidR="00CB3474" w:rsidRPr="00C85F97">
        <w:rPr>
          <w:rFonts w:eastAsia="Times New Roman"/>
          <w:color w:val="auto"/>
          <w:kern w:val="0"/>
          <w:sz w:val="22"/>
          <w:szCs w:val="22"/>
          <w:lang w:eastAsia="en-GB"/>
          <w14:ligatures w14:val="none"/>
        </w:rPr>
        <w:t>GP</w:t>
      </w:r>
      <w:r w:rsidR="00CE6B71" w:rsidRPr="00C85F97">
        <w:rPr>
          <w:rFonts w:eastAsia="Times New Roman"/>
          <w:color w:val="auto"/>
          <w:kern w:val="0"/>
          <w:sz w:val="22"/>
          <w:szCs w:val="22"/>
          <w:lang w:eastAsia="en-GB"/>
          <w14:ligatures w14:val="none"/>
        </w:rPr>
        <w:t xml:space="preserve">, and </w:t>
      </w:r>
      <w:r w:rsidR="00CB3474" w:rsidRPr="00C85F97">
        <w:rPr>
          <w:rFonts w:eastAsia="Times New Roman"/>
          <w:color w:val="auto"/>
          <w:kern w:val="0"/>
          <w:sz w:val="22"/>
          <w:szCs w:val="22"/>
          <w:lang w:eastAsia="en-GB"/>
          <w14:ligatures w14:val="none"/>
        </w:rPr>
        <w:t>a speech and language therapist</w:t>
      </w:r>
      <w:r w:rsidR="00CE6B71" w:rsidRPr="00C85F97">
        <w:rPr>
          <w:rFonts w:eastAsia="Times New Roman"/>
          <w:color w:val="auto"/>
          <w:kern w:val="0"/>
          <w:sz w:val="22"/>
          <w:szCs w:val="22"/>
          <w:lang w:eastAsia="en-GB"/>
          <w14:ligatures w14:val="none"/>
        </w:rPr>
        <w:t>, each</w:t>
      </w:r>
      <w:r w:rsidR="00CB3474" w:rsidRPr="00C85F97">
        <w:rPr>
          <w:rFonts w:eastAsia="Times New Roman"/>
          <w:color w:val="auto"/>
          <w:kern w:val="0"/>
          <w:sz w:val="22"/>
          <w:szCs w:val="22"/>
          <w:lang w:eastAsia="en-GB"/>
          <w14:ligatures w14:val="none"/>
        </w:rPr>
        <w:t xml:space="preserve"> of them</w:t>
      </w:r>
      <w:r w:rsidR="00CE6B71" w:rsidRPr="00C85F97">
        <w:rPr>
          <w:rFonts w:eastAsia="Times New Roman"/>
          <w:color w:val="auto"/>
          <w:kern w:val="0"/>
          <w:sz w:val="22"/>
          <w:szCs w:val="22"/>
          <w:lang w:eastAsia="en-GB"/>
          <w14:ligatures w14:val="none"/>
        </w:rPr>
        <w:t xml:space="preserve"> contributing to his recovery and wellbeing. However, challenges such as language barriers, missed visits, and medication delays highlight the need for coordinated, person</w:t>
      </w:r>
      <w:r w:rsidR="00CE6B71" w:rsidRPr="00C85F97">
        <w:rPr>
          <w:rFonts w:eastAsia="Times New Roman"/>
          <w:color w:val="auto"/>
          <w:kern w:val="0"/>
          <w:sz w:val="22"/>
          <w:szCs w:val="22"/>
          <w:lang w:eastAsia="en-GB"/>
          <w14:ligatures w14:val="none"/>
        </w:rPr>
        <w:noBreakHyphen/>
        <w:t xml:space="preserve">centred approaches. </w:t>
      </w:r>
      <w:r w:rsidR="00CB3474" w:rsidRPr="00C85F97">
        <w:rPr>
          <w:color w:val="000000" w:themeColor="text1"/>
          <w:sz w:val="22"/>
          <w:szCs w:val="22"/>
        </w:rPr>
        <w:t>In the context of Mr. Ahmed's care, this report looks at three crucial facets of professional practice: cooperative multiagency working, strong administrative and record-keeping abilities, and effective communication.</w:t>
      </w:r>
      <w:r w:rsidR="00CB3474" w:rsidRPr="00C85F97">
        <w:rPr>
          <w:color w:val="000000" w:themeColor="text1"/>
          <w:sz w:val="22"/>
          <w:szCs w:val="22"/>
          <w:shd w:val="clear" w:color="auto" w:fill="DEE0F5"/>
        </w:rPr>
        <w:t xml:space="preserve"> </w:t>
      </w:r>
      <w:r w:rsidR="00CB3474" w:rsidRPr="00C85F97">
        <w:rPr>
          <w:rFonts w:eastAsia="Times New Roman"/>
          <w:color w:val="auto"/>
          <w:kern w:val="0"/>
          <w:sz w:val="22"/>
          <w:szCs w:val="22"/>
          <w:lang w:eastAsia="en-GB"/>
          <w14:ligatures w14:val="none"/>
        </w:rPr>
        <w:t>Drawing</w:t>
      </w:r>
      <w:r w:rsidR="00CE6B71" w:rsidRPr="00C85F97">
        <w:rPr>
          <w:rFonts w:eastAsia="Times New Roman"/>
          <w:color w:val="auto"/>
          <w:kern w:val="0"/>
          <w:sz w:val="22"/>
          <w:szCs w:val="22"/>
          <w:lang w:eastAsia="en-GB"/>
          <w14:ligatures w14:val="none"/>
        </w:rPr>
        <w:t xml:space="preserve"> </w:t>
      </w:r>
      <w:r w:rsidR="00CB3474" w:rsidRPr="00C85F97">
        <w:rPr>
          <w:rFonts w:eastAsia="Times New Roman"/>
          <w:color w:val="auto"/>
          <w:kern w:val="0"/>
          <w:sz w:val="22"/>
          <w:szCs w:val="22"/>
          <w:lang w:eastAsia="en-GB"/>
          <w14:ligatures w14:val="none"/>
        </w:rPr>
        <w:t>on</w:t>
      </w:r>
      <w:r w:rsidR="00CE6B71" w:rsidRPr="00C85F97">
        <w:rPr>
          <w:rFonts w:eastAsia="Times New Roman"/>
          <w:color w:val="auto"/>
          <w:kern w:val="0"/>
          <w:sz w:val="22"/>
          <w:szCs w:val="22"/>
          <w:lang w:eastAsia="en-GB"/>
          <w14:ligatures w14:val="none"/>
        </w:rPr>
        <w:t xml:space="preserve"> relevant </w:t>
      </w:r>
      <w:r w:rsidR="00CB3474" w:rsidRPr="00C85F97">
        <w:rPr>
          <w:rFonts w:eastAsia="Times New Roman"/>
          <w:color w:val="auto"/>
          <w:kern w:val="0"/>
          <w:sz w:val="22"/>
          <w:szCs w:val="22"/>
          <w:lang w:eastAsia="en-GB"/>
          <w14:ligatures w14:val="none"/>
        </w:rPr>
        <w:t>legislation</w:t>
      </w:r>
      <w:r w:rsidR="00CE6B71" w:rsidRPr="00C85F97">
        <w:rPr>
          <w:rFonts w:eastAsia="Times New Roman"/>
          <w:color w:val="auto"/>
          <w:kern w:val="0"/>
          <w:sz w:val="22"/>
          <w:szCs w:val="22"/>
          <w:lang w:eastAsia="en-GB"/>
          <w14:ligatures w14:val="none"/>
        </w:rPr>
        <w:t>, policy frameworks, and academic literature</w:t>
      </w:r>
      <w:r w:rsidR="00F63B6C" w:rsidRPr="00F63B6C">
        <w:t xml:space="preserve"> </w:t>
      </w:r>
      <w:r w:rsidR="00F63B6C" w:rsidRPr="00F63B6C">
        <w:rPr>
          <w:rFonts w:eastAsia="Times New Roman"/>
          <w:color w:val="auto"/>
          <w:kern w:val="0"/>
          <w:sz w:val="22"/>
          <w:szCs w:val="22"/>
          <w:lang w:eastAsia="en-GB"/>
          <w14:ligatures w14:val="none"/>
        </w:rPr>
        <w:t>(Equality Act 2010; CQC, 2015; DHSC, 2021; NHS England, 2022)</w:t>
      </w:r>
      <w:r w:rsidR="00CE6B71" w:rsidRPr="00C85F97">
        <w:rPr>
          <w:rFonts w:eastAsia="Times New Roman"/>
          <w:color w:val="auto"/>
          <w:kern w:val="0"/>
          <w:sz w:val="22"/>
          <w:szCs w:val="22"/>
          <w:lang w:eastAsia="en-GB"/>
          <w14:ligatures w14:val="none"/>
        </w:rPr>
        <w:t xml:space="preserve">, </w:t>
      </w:r>
      <w:r w:rsidR="00CB3474" w:rsidRPr="00C85F97">
        <w:rPr>
          <w:rFonts w:eastAsia="Times New Roman"/>
          <w:color w:val="auto"/>
          <w:kern w:val="0"/>
          <w:sz w:val="22"/>
          <w:szCs w:val="22"/>
          <w:lang w:eastAsia="en-GB"/>
          <w14:ligatures w14:val="none"/>
        </w:rPr>
        <w:t>the report</w:t>
      </w:r>
      <w:r w:rsidR="00CE6B71" w:rsidRPr="00C85F97">
        <w:rPr>
          <w:rFonts w:eastAsia="Times New Roman"/>
          <w:color w:val="auto"/>
          <w:kern w:val="0"/>
          <w:sz w:val="22"/>
          <w:szCs w:val="22"/>
          <w:lang w:eastAsia="en-GB"/>
          <w14:ligatures w14:val="none"/>
        </w:rPr>
        <w:t xml:space="preserve"> </w:t>
      </w:r>
      <w:r w:rsidR="00CB3474" w:rsidRPr="00C85F97">
        <w:rPr>
          <w:rFonts w:eastAsia="Times New Roman"/>
          <w:color w:val="auto"/>
          <w:kern w:val="0"/>
          <w:sz w:val="22"/>
          <w:szCs w:val="22"/>
          <w:lang w:eastAsia="en-GB"/>
          <w14:ligatures w14:val="none"/>
        </w:rPr>
        <w:t>shows</w:t>
      </w:r>
      <w:r w:rsidR="00CE6B71" w:rsidRPr="00C85F97">
        <w:rPr>
          <w:rFonts w:eastAsia="Times New Roman"/>
          <w:color w:val="auto"/>
          <w:kern w:val="0"/>
          <w:sz w:val="22"/>
          <w:szCs w:val="22"/>
          <w:lang w:eastAsia="en-GB"/>
          <w14:ligatures w14:val="none"/>
        </w:rPr>
        <w:t xml:space="preserve"> how these elements contribute to </w:t>
      </w:r>
      <w:r w:rsidR="0032054C" w:rsidRPr="00C85F97">
        <w:rPr>
          <w:rFonts w:eastAsia="Times New Roman"/>
          <w:color w:val="auto"/>
          <w:kern w:val="0"/>
          <w:sz w:val="22"/>
          <w:szCs w:val="22"/>
          <w:lang w:eastAsia="en-GB"/>
          <w14:ligatures w14:val="none"/>
        </w:rPr>
        <w:t>safe</w:t>
      </w:r>
      <w:r w:rsidR="00CE6B71" w:rsidRPr="00C85F97">
        <w:rPr>
          <w:rFonts w:eastAsia="Times New Roman"/>
          <w:color w:val="auto"/>
          <w:kern w:val="0"/>
          <w:sz w:val="22"/>
          <w:szCs w:val="22"/>
          <w:lang w:eastAsia="en-GB"/>
          <w14:ligatures w14:val="none"/>
        </w:rPr>
        <w:t xml:space="preserve">, </w:t>
      </w:r>
      <w:r w:rsidR="0032054C" w:rsidRPr="00C85F97">
        <w:rPr>
          <w:rFonts w:eastAsia="Times New Roman"/>
          <w:color w:val="auto"/>
          <w:kern w:val="0"/>
          <w:sz w:val="22"/>
          <w:szCs w:val="22"/>
          <w:lang w:eastAsia="en-GB"/>
          <w14:ligatures w14:val="none"/>
        </w:rPr>
        <w:t>lawful</w:t>
      </w:r>
      <w:r w:rsidR="00CE6B71" w:rsidRPr="00C85F97">
        <w:rPr>
          <w:rFonts w:eastAsia="Times New Roman"/>
          <w:color w:val="auto"/>
          <w:kern w:val="0"/>
          <w:sz w:val="22"/>
          <w:szCs w:val="22"/>
          <w:lang w:eastAsia="en-GB"/>
          <w14:ligatures w14:val="none"/>
        </w:rPr>
        <w:t xml:space="preserve">, and </w:t>
      </w:r>
      <w:r w:rsidR="0032054C" w:rsidRPr="00C85F97">
        <w:rPr>
          <w:rFonts w:eastAsia="Times New Roman"/>
          <w:color w:val="auto"/>
          <w:kern w:val="0"/>
          <w:sz w:val="22"/>
          <w:szCs w:val="22"/>
          <w:lang w:eastAsia="en-GB"/>
          <w14:ligatures w14:val="none"/>
        </w:rPr>
        <w:t>compassionate</w:t>
      </w:r>
      <w:r w:rsidR="00CE6B71" w:rsidRPr="00C85F97">
        <w:rPr>
          <w:rFonts w:eastAsia="Times New Roman"/>
          <w:color w:val="auto"/>
          <w:kern w:val="0"/>
          <w:sz w:val="22"/>
          <w:szCs w:val="22"/>
          <w:lang w:eastAsia="en-GB"/>
          <w14:ligatures w14:val="none"/>
        </w:rPr>
        <w:t xml:space="preserve"> </w:t>
      </w:r>
      <w:r w:rsidR="0032054C" w:rsidRPr="00C85F97">
        <w:rPr>
          <w:rFonts w:eastAsia="Times New Roman"/>
          <w:color w:val="auto"/>
          <w:kern w:val="0"/>
          <w:sz w:val="22"/>
          <w:szCs w:val="22"/>
          <w:lang w:eastAsia="en-GB"/>
          <w14:ligatures w14:val="none"/>
        </w:rPr>
        <w:t>care</w:t>
      </w:r>
      <w:r w:rsidR="00CE6B71" w:rsidRPr="00C85F97">
        <w:rPr>
          <w:rFonts w:eastAsia="Times New Roman"/>
          <w:color w:val="auto"/>
          <w:kern w:val="0"/>
          <w:sz w:val="22"/>
          <w:szCs w:val="22"/>
          <w:lang w:eastAsia="en-GB"/>
          <w14:ligatures w14:val="none"/>
        </w:rPr>
        <w:t xml:space="preserve"> </w:t>
      </w:r>
      <w:r w:rsidR="0032054C" w:rsidRPr="00C85F97">
        <w:rPr>
          <w:rFonts w:eastAsia="Times New Roman"/>
          <w:color w:val="auto"/>
          <w:kern w:val="0"/>
          <w:sz w:val="22"/>
          <w:szCs w:val="22"/>
          <w:lang w:eastAsia="en-GB"/>
          <w14:ligatures w14:val="none"/>
        </w:rPr>
        <w:t>services</w:t>
      </w:r>
      <w:r w:rsidR="00CE6B71" w:rsidRPr="00C85F97">
        <w:rPr>
          <w:rFonts w:eastAsia="Times New Roman"/>
          <w:color w:val="auto"/>
          <w:kern w:val="0"/>
          <w:sz w:val="22"/>
          <w:szCs w:val="22"/>
          <w:lang w:eastAsia="en-GB"/>
          <w14:ligatures w14:val="none"/>
        </w:rPr>
        <w:t>. The analysis also considers strategies for overcoming common challenges to ensure that Mr Ahmed receives consistent, equitable, and support</w:t>
      </w:r>
      <w:r w:rsidR="0032054C" w:rsidRPr="00C85F97">
        <w:rPr>
          <w:rFonts w:eastAsia="Times New Roman"/>
          <w:color w:val="auto"/>
          <w:kern w:val="0"/>
          <w:sz w:val="22"/>
          <w:szCs w:val="22"/>
          <w:lang w:eastAsia="en-GB"/>
          <w14:ligatures w14:val="none"/>
        </w:rPr>
        <w:t xml:space="preserve"> of high quality</w:t>
      </w:r>
    </w:p>
    <w:p w14:paraId="0052BCD8" w14:textId="3EF44A2D" w:rsidR="00CE6B71" w:rsidRPr="00C85F97" w:rsidRDefault="00CE6B71"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 xml:space="preserve">1. Importance of Effective Communication </w:t>
      </w:r>
    </w:p>
    <w:p w14:paraId="012367EA" w14:textId="37A12EA2"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Effective </w:t>
      </w:r>
      <w:r w:rsidR="0032054C" w:rsidRPr="00C85F97">
        <w:rPr>
          <w:rFonts w:eastAsia="Times New Roman"/>
          <w:color w:val="auto"/>
          <w:kern w:val="0"/>
          <w:sz w:val="22"/>
          <w:szCs w:val="22"/>
          <w:lang w:eastAsia="en-GB"/>
          <w14:ligatures w14:val="none"/>
        </w:rPr>
        <w:t>communication is</w:t>
      </w:r>
      <w:r w:rsidRPr="00C85F97">
        <w:rPr>
          <w:rFonts w:eastAsia="Times New Roman"/>
          <w:color w:val="auto"/>
          <w:kern w:val="0"/>
          <w:sz w:val="22"/>
          <w:szCs w:val="22"/>
          <w:lang w:eastAsia="en-GB"/>
          <w14:ligatures w14:val="none"/>
        </w:rPr>
        <w:t xml:space="preserve"> essential to </w:t>
      </w:r>
      <w:r w:rsidR="0032054C" w:rsidRPr="00C85F97">
        <w:rPr>
          <w:rFonts w:eastAsia="Times New Roman"/>
          <w:color w:val="auto"/>
          <w:kern w:val="0"/>
          <w:sz w:val="22"/>
          <w:szCs w:val="22"/>
          <w:lang w:eastAsia="en-GB"/>
          <w14:ligatures w14:val="none"/>
        </w:rPr>
        <w:t>serving</w:t>
      </w:r>
      <w:r w:rsidRPr="00C85F97">
        <w:rPr>
          <w:rFonts w:eastAsia="Times New Roman"/>
          <w:color w:val="auto"/>
          <w:kern w:val="0"/>
          <w:sz w:val="22"/>
          <w:szCs w:val="22"/>
          <w:lang w:eastAsia="en-GB"/>
          <w14:ligatures w14:val="none"/>
        </w:rPr>
        <w:t xml:space="preserve"> person</w:t>
      </w:r>
      <w:r w:rsidR="0032054C" w:rsidRPr="00C85F97">
        <w:rPr>
          <w:rFonts w:eastAsia="Times New Roman"/>
          <w:color w:val="auto"/>
          <w:kern w:val="0"/>
          <w:sz w:val="22"/>
          <w:szCs w:val="22"/>
          <w:lang w:eastAsia="en-GB"/>
          <w14:ligatures w14:val="none"/>
        </w:rPr>
        <w:t xml:space="preserve"> </w:t>
      </w:r>
      <w:r w:rsidRPr="00C85F97">
        <w:rPr>
          <w:rFonts w:eastAsia="Times New Roman"/>
          <w:color w:val="auto"/>
          <w:kern w:val="0"/>
          <w:sz w:val="22"/>
          <w:szCs w:val="22"/>
          <w:lang w:eastAsia="en-GB"/>
          <w14:ligatures w14:val="none"/>
        </w:rPr>
        <w:t>centred care, particular individuals like Mr Ahmed who face language and communication barriers following a stroke. Communication ensures that care is safe, respectful, and aligned with the individual’s needs, preferences, and cultural background</w:t>
      </w:r>
      <w:r w:rsidR="00A00284">
        <w:t xml:space="preserve">. </w:t>
      </w:r>
      <w:r w:rsidRPr="00C85F97">
        <w:rPr>
          <w:rFonts w:eastAsia="Times New Roman"/>
          <w:color w:val="auto"/>
          <w:kern w:val="0"/>
          <w:sz w:val="22"/>
          <w:szCs w:val="22"/>
          <w:lang w:eastAsia="en-GB"/>
          <w14:ligatures w14:val="none"/>
        </w:rPr>
        <w:t xml:space="preserve">In Mr Ahmed’s case, his limited English proficiency </w:t>
      </w:r>
      <w:r w:rsidR="0032054C" w:rsidRPr="00C85F97">
        <w:rPr>
          <w:rFonts w:eastAsia="Times New Roman"/>
          <w:color w:val="auto"/>
          <w:kern w:val="0"/>
          <w:sz w:val="22"/>
          <w:szCs w:val="22"/>
          <w:lang w:eastAsia="en-GB"/>
          <w14:ligatures w14:val="none"/>
        </w:rPr>
        <w:t>and post stroke</w:t>
      </w:r>
      <w:r w:rsidRPr="00C85F97">
        <w:rPr>
          <w:rFonts w:eastAsia="Times New Roman"/>
          <w:color w:val="auto"/>
          <w:kern w:val="0"/>
          <w:sz w:val="22"/>
          <w:szCs w:val="22"/>
          <w:lang w:eastAsia="en-GB"/>
          <w14:ligatures w14:val="none"/>
        </w:rPr>
        <w:t xml:space="preserve"> communication </w:t>
      </w:r>
      <w:r w:rsidR="0032054C" w:rsidRPr="00C85F97">
        <w:rPr>
          <w:rFonts w:eastAsia="Times New Roman"/>
          <w:color w:val="auto"/>
          <w:kern w:val="0"/>
          <w:sz w:val="22"/>
          <w:szCs w:val="22"/>
          <w:lang w:eastAsia="en-GB"/>
          <w14:ligatures w14:val="none"/>
        </w:rPr>
        <w:t>challenge</w:t>
      </w:r>
      <w:r w:rsidRPr="00C85F97">
        <w:rPr>
          <w:rFonts w:eastAsia="Times New Roman"/>
          <w:color w:val="auto"/>
          <w:kern w:val="0"/>
          <w:sz w:val="22"/>
          <w:szCs w:val="22"/>
          <w:lang w:eastAsia="en-GB"/>
          <w14:ligatures w14:val="none"/>
        </w:rPr>
        <w:t xml:space="preserve"> mean that professionals must adopt inclusive and accessible communication strategies.</w:t>
      </w:r>
    </w:p>
    <w:p w14:paraId="465638E3" w14:textId="655AB07E" w:rsidR="00CE6B71" w:rsidRPr="00C85F97" w:rsidRDefault="0032054C"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Health and social care providers are required by the Equality Act 2010 to make reasonable accommodations so that people are not disadvantaged because of their cultural background, language, or disability</w:t>
      </w:r>
      <w:r w:rsidR="00A00284">
        <w:rPr>
          <w:rFonts w:eastAsia="Times New Roman"/>
          <w:color w:val="auto"/>
          <w:kern w:val="0"/>
          <w:sz w:val="22"/>
          <w:szCs w:val="22"/>
          <w:lang w:eastAsia="en-GB"/>
          <w14:ligatures w14:val="none"/>
        </w:rPr>
        <w:t xml:space="preserve"> </w:t>
      </w:r>
      <w:r w:rsidR="00A00284" w:rsidRPr="00A00284">
        <w:rPr>
          <w:rFonts w:eastAsia="Times New Roman"/>
          <w:color w:val="auto"/>
          <w:kern w:val="0"/>
          <w:sz w:val="22"/>
          <w:szCs w:val="22"/>
          <w:lang w:eastAsia="en-GB"/>
          <w14:ligatures w14:val="none"/>
        </w:rPr>
        <w:t>(Equality Act, 2010)</w:t>
      </w:r>
      <w:r w:rsidRPr="00C85F97">
        <w:rPr>
          <w:rFonts w:eastAsia="Times New Roman"/>
          <w:color w:val="auto"/>
          <w:kern w:val="0"/>
          <w:sz w:val="22"/>
          <w:szCs w:val="22"/>
          <w:lang w:eastAsia="en-GB"/>
          <w14:ligatures w14:val="none"/>
        </w:rPr>
        <w:t xml:space="preserve">. For Mr. Ahmed, this could entail employing interpreters, supplying translated materials, or making certain that employees receive </w:t>
      </w:r>
      <w:r w:rsidRPr="00C85F97">
        <w:rPr>
          <w:rFonts w:eastAsia="Times New Roman"/>
          <w:color w:val="auto"/>
          <w:kern w:val="0"/>
          <w:sz w:val="22"/>
          <w:szCs w:val="22"/>
          <w:lang w:eastAsia="en-GB"/>
          <w14:ligatures w14:val="none"/>
        </w:rPr>
        <w:lastRenderedPageBreak/>
        <w:t>training in culturally competent communication. The</w:t>
      </w:r>
      <w:r w:rsidR="00CE6B71" w:rsidRPr="00C85F97">
        <w:rPr>
          <w:rFonts w:eastAsia="Times New Roman"/>
          <w:color w:val="auto"/>
          <w:kern w:val="0"/>
          <w:sz w:val="22"/>
          <w:szCs w:val="22"/>
          <w:lang w:eastAsia="en-GB"/>
          <w14:ligatures w14:val="none"/>
        </w:rPr>
        <w:t xml:space="preserve"> Act also</w:t>
      </w:r>
      <w:r w:rsidR="00905D4F">
        <w:rPr>
          <w:rFonts w:eastAsia="Times New Roman"/>
          <w:color w:val="auto"/>
          <w:kern w:val="0"/>
          <w:sz w:val="22"/>
          <w:szCs w:val="22"/>
          <w:lang w:eastAsia="en-GB"/>
          <w14:ligatures w14:val="none"/>
        </w:rPr>
        <w:t xml:space="preserve"> enhance</w:t>
      </w:r>
      <w:r w:rsidR="00CE6B71" w:rsidRPr="00C85F97">
        <w:rPr>
          <w:rFonts w:eastAsia="Times New Roman"/>
          <w:color w:val="auto"/>
          <w:kern w:val="0"/>
          <w:sz w:val="22"/>
          <w:szCs w:val="22"/>
          <w:lang w:eastAsia="en-GB"/>
          <w14:ligatures w14:val="none"/>
        </w:rPr>
        <w:t xml:space="preserve"> protect</w:t>
      </w:r>
      <w:r w:rsidR="00905D4F">
        <w:rPr>
          <w:rFonts w:eastAsia="Times New Roman"/>
          <w:color w:val="auto"/>
          <w:kern w:val="0"/>
          <w:sz w:val="22"/>
          <w:szCs w:val="22"/>
          <w:lang w:eastAsia="en-GB"/>
          <w14:ligatures w14:val="none"/>
        </w:rPr>
        <w:t>ion to</w:t>
      </w:r>
      <w:r w:rsidR="00CE6B71" w:rsidRPr="00C85F97">
        <w:rPr>
          <w:rFonts w:eastAsia="Times New Roman"/>
          <w:color w:val="auto"/>
          <w:kern w:val="0"/>
          <w:sz w:val="22"/>
          <w:szCs w:val="22"/>
          <w:lang w:eastAsia="en-GB"/>
          <w14:ligatures w14:val="none"/>
        </w:rPr>
        <w:t xml:space="preserve"> individuals from discrimination based on protected characteristics such as race, disability, and age, making it essential that Mr Ahmed’s linguistic needs are treated as a core component of equitable care.</w:t>
      </w:r>
      <w:r w:rsidR="00323F9F" w:rsidRPr="00C85F97">
        <w:rPr>
          <w:rFonts w:eastAsia="Times New Roman"/>
          <w:color w:val="auto"/>
          <w:kern w:val="0"/>
          <w:sz w:val="22"/>
          <w:szCs w:val="22"/>
          <w:lang w:eastAsia="en-GB"/>
          <w14:ligatures w14:val="none"/>
        </w:rPr>
        <w:t xml:space="preserve"> </w:t>
      </w:r>
      <w:r w:rsidR="00D34572" w:rsidRPr="00C85F97">
        <w:rPr>
          <w:rFonts w:eastAsia="Times New Roman"/>
          <w:color w:val="auto"/>
          <w:kern w:val="0"/>
          <w:sz w:val="22"/>
          <w:szCs w:val="22"/>
          <w:lang w:eastAsia="en-GB"/>
          <w14:ligatures w14:val="none"/>
        </w:rPr>
        <w:t xml:space="preserve">There are 9 protected characteristics within UK Equality Act 2010 which </w:t>
      </w:r>
      <w:r w:rsidR="00905D4F">
        <w:rPr>
          <w:rFonts w:eastAsia="Times New Roman"/>
          <w:color w:val="auto"/>
          <w:kern w:val="0"/>
          <w:sz w:val="22"/>
          <w:szCs w:val="22"/>
          <w:lang w:eastAsia="en-GB"/>
          <w14:ligatures w14:val="none"/>
        </w:rPr>
        <w:t>give to</w:t>
      </w:r>
      <w:r w:rsidR="00D34572" w:rsidRPr="00C85F97">
        <w:rPr>
          <w:rFonts w:eastAsia="Times New Roman"/>
          <w:color w:val="auto"/>
          <w:kern w:val="0"/>
          <w:sz w:val="22"/>
          <w:szCs w:val="22"/>
          <w:lang w:eastAsia="en-GB"/>
          <w14:ligatures w14:val="none"/>
        </w:rPr>
        <w:t xml:space="preserve"> people </w:t>
      </w:r>
      <w:r w:rsidR="00905D4F">
        <w:rPr>
          <w:rFonts w:eastAsia="Times New Roman"/>
          <w:color w:val="auto"/>
          <w:kern w:val="0"/>
          <w:sz w:val="22"/>
          <w:szCs w:val="22"/>
          <w:lang w:eastAsia="en-GB"/>
          <w14:ligatures w14:val="none"/>
        </w:rPr>
        <w:t xml:space="preserve">a protection </w:t>
      </w:r>
      <w:r w:rsidR="00D34572" w:rsidRPr="00C85F97">
        <w:rPr>
          <w:rFonts w:eastAsia="Times New Roman"/>
          <w:color w:val="auto"/>
          <w:kern w:val="0"/>
          <w:sz w:val="22"/>
          <w:szCs w:val="22"/>
          <w:lang w:eastAsia="en-GB"/>
          <w14:ligatures w14:val="none"/>
        </w:rPr>
        <w:t>from discrimination in the workplace and wider society. 3 of them could be related to Mr Ahmed case like disability, race and age.</w:t>
      </w:r>
    </w:p>
    <w:p w14:paraId="74D1255D"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Communication with family members is also crucial. Mr Ahmed’s wife plays a significant role in interpreting and liaising with professionals. While her involvement is valuable, reliance on family members should not replace professional communication support, as this may compromise accuracy or confidentiality. Professionals must therefore balance family involvement with ethical and legal responsibilities to ensure Mr Ahmed’s voice remains central to decision</w:t>
      </w:r>
      <w:r w:rsidRPr="00C85F97">
        <w:rPr>
          <w:rFonts w:eastAsia="Times New Roman"/>
          <w:color w:val="auto"/>
          <w:kern w:val="0"/>
          <w:sz w:val="22"/>
          <w:szCs w:val="22"/>
          <w:lang w:eastAsia="en-GB"/>
          <w14:ligatures w14:val="none"/>
        </w:rPr>
        <w:noBreakHyphen/>
        <w:t>making.</w:t>
      </w:r>
    </w:p>
    <w:p w14:paraId="1693663C"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One useful framework for supporting communication is the </w:t>
      </w:r>
      <w:r w:rsidRPr="00C85F97">
        <w:rPr>
          <w:rFonts w:eastAsia="Times New Roman"/>
          <w:b/>
          <w:bCs/>
          <w:color w:val="auto"/>
          <w:kern w:val="0"/>
          <w:sz w:val="22"/>
          <w:szCs w:val="22"/>
          <w:lang w:eastAsia="en-GB"/>
          <w14:ligatures w14:val="none"/>
        </w:rPr>
        <w:t>SOLER model</w:t>
      </w:r>
      <w:r w:rsidRPr="00C85F97">
        <w:rPr>
          <w:rFonts w:eastAsia="Times New Roman"/>
          <w:color w:val="auto"/>
          <w:kern w:val="0"/>
          <w:sz w:val="22"/>
          <w:szCs w:val="22"/>
          <w:lang w:eastAsia="en-GB"/>
          <w14:ligatures w14:val="none"/>
        </w:rPr>
        <w:t xml:space="preserve"> (Egan, 2013), which emphasises active listening and non</w:t>
      </w:r>
      <w:r w:rsidRPr="00C85F97">
        <w:rPr>
          <w:rFonts w:eastAsia="Times New Roman"/>
          <w:color w:val="auto"/>
          <w:kern w:val="0"/>
          <w:sz w:val="22"/>
          <w:szCs w:val="22"/>
          <w:lang w:eastAsia="en-GB"/>
          <w14:ligatures w14:val="none"/>
        </w:rPr>
        <w:noBreakHyphen/>
        <w:t>verbal engagement. SOLER encourages professionals to:</w:t>
      </w:r>
    </w:p>
    <w:p w14:paraId="2FC5D29B" w14:textId="77777777" w:rsidR="00CE6B71" w:rsidRPr="00C85F97" w:rsidRDefault="00CE6B71" w:rsidP="00C85F97">
      <w:pPr>
        <w:numPr>
          <w:ilvl w:val="0"/>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Sit squarely to show attentiveness</w:t>
      </w:r>
    </w:p>
    <w:p w14:paraId="532D50BC" w14:textId="77777777" w:rsidR="00CE6B71" w:rsidRPr="00C85F97" w:rsidRDefault="00CE6B71" w:rsidP="00C85F97">
      <w:pPr>
        <w:numPr>
          <w:ilvl w:val="0"/>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Open posture to convey acceptance</w:t>
      </w:r>
    </w:p>
    <w:p w14:paraId="0C7F20A1" w14:textId="77777777" w:rsidR="00CE6B71" w:rsidRPr="00C85F97" w:rsidRDefault="00CE6B71" w:rsidP="00C85F97">
      <w:pPr>
        <w:numPr>
          <w:ilvl w:val="0"/>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Lean forward to demonstrate interest</w:t>
      </w:r>
    </w:p>
    <w:p w14:paraId="04137C49" w14:textId="77777777" w:rsidR="00CE6B71" w:rsidRPr="00C85F97" w:rsidRDefault="00CE6B71" w:rsidP="00C85F97">
      <w:pPr>
        <w:numPr>
          <w:ilvl w:val="0"/>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Eye contact (adapted sensitively for cultural norms)</w:t>
      </w:r>
    </w:p>
    <w:p w14:paraId="7A93AE0B" w14:textId="77777777" w:rsidR="00CE6B71" w:rsidRPr="00C85F97" w:rsidRDefault="00CE6B71" w:rsidP="00C85F97">
      <w:pPr>
        <w:numPr>
          <w:ilvl w:val="0"/>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Relax to reduce anxiety</w:t>
      </w:r>
    </w:p>
    <w:p w14:paraId="0E88DEAD"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Applying SOLER can help professionals build rapport with Mr Ahmed, particularly when verbal communication is limited. Combined with simple language, visual aids, and confirmation of understanding, this approach supports clarity and reduces the risk of errors—especially important given the recent missed medication incident.</w:t>
      </w:r>
    </w:p>
    <w:p w14:paraId="33D33DEF" w14:textId="744F0F2F"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The involvement of the speech and language therapist (SLT) further highlights the importance of communication in rehabilitation. SLTs provide strategies to support Mr Ahmed’s expressive and receptive communication, enabling him to participate more fully in his care. Effective communication between the SLT, care workers, and family ensures consistency in applying these strategies</w:t>
      </w:r>
      <w:r w:rsidR="00A00284">
        <w:rPr>
          <w:rFonts w:eastAsia="Times New Roman"/>
          <w:color w:val="auto"/>
          <w:kern w:val="0"/>
          <w:sz w:val="22"/>
          <w:szCs w:val="22"/>
          <w:lang w:eastAsia="en-GB"/>
          <w14:ligatures w14:val="none"/>
        </w:rPr>
        <w:t xml:space="preserve"> </w:t>
      </w:r>
      <w:r w:rsidR="00A00284" w:rsidRPr="00A00284">
        <w:rPr>
          <w:rFonts w:eastAsia="Times New Roman"/>
          <w:color w:val="auto"/>
          <w:kern w:val="0"/>
          <w:sz w:val="22"/>
          <w:szCs w:val="22"/>
          <w:lang w:eastAsia="en-GB"/>
          <w14:ligatures w14:val="none"/>
        </w:rPr>
        <w:t>(NHS England, 2022)</w:t>
      </w:r>
      <w:r w:rsidRPr="00C85F97">
        <w:rPr>
          <w:rFonts w:eastAsia="Times New Roman"/>
          <w:color w:val="auto"/>
          <w:kern w:val="0"/>
          <w:sz w:val="22"/>
          <w:szCs w:val="22"/>
          <w:lang w:eastAsia="en-GB"/>
          <w14:ligatures w14:val="none"/>
        </w:rPr>
        <w:t>.</w:t>
      </w:r>
    </w:p>
    <w:p w14:paraId="49FBBE4F"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Overall, effective communication is not only a professional skill but a legal and ethical requirement. It ensures that Mr Ahmed receives dignified, person</w:t>
      </w:r>
      <w:r w:rsidRPr="00C85F97">
        <w:rPr>
          <w:rFonts w:eastAsia="Times New Roman"/>
          <w:color w:val="auto"/>
          <w:kern w:val="0"/>
          <w:sz w:val="22"/>
          <w:szCs w:val="22"/>
          <w:lang w:eastAsia="en-GB"/>
          <w14:ligatures w14:val="none"/>
        </w:rPr>
        <w:noBreakHyphen/>
        <w:t>centred care that respects his cultural identity, supports his recovery, and promotes his autonomy.</w:t>
      </w:r>
    </w:p>
    <w:p w14:paraId="59C0B749" w14:textId="151B8E8D" w:rsidR="00CE6B71" w:rsidRPr="00C85F97" w:rsidRDefault="00CE6B71"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lastRenderedPageBreak/>
        <w:t xml:space="preserve">2. </w:t>
      </w:r>
      <w:r w:rsidR="00EA4531" w:rsidRPr="00C85F97">
        <w:rPr>
          <w:rFonts w:eastAsia="Times New Roman"/>
          <w:b/>
          <w:bCs/>
          <w:color w:val="auto"/>
          <w:kern w:val="36"/>
          <w:sz w:val="22"/>
          <w:szCs w:val="22"/>
          <w:lang w:eastAsia="en-GB"/>
          <w14:ligatures w14:val="none"/>
        </w:rPr>
        <w:t>Importance of good administration skills and record keeping.</w:t>
      </w:r>
    </w:p>
    <w:p w14:paraId="4A368C36" w14:textId="4A78EFA1" w:rsidR="00EA4531" w:rsidRPr="00C85F97" w:rsidRDefault="00EA453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A key component of safe and legal health and social care practice is administrative competence. The consequences of inadequate record keeping and administrative oversight are exemplified in Mr. Ahmed's case by the missed home visit and postponed medication. In addition to supporting clinical decision-making and ensuring continuity of care, accurate documentation also demonstrates professional accountability</w:t>
      </w:r>
      <w:r w:rsidR="00A00284">
        <w:rPr>
          <w:rFonts w:eastAsia="Times New Roman"/>
          <w:color w:val="auto"/>
          <w:kern w:val="0"/>
          <w:sz w:val="22"/>
          <w:szCs w:val="22"/>
          <w:lang w:eastAsia="en-GB"/>
          <w14:ligatures w14:val="none"/>
        </w:rPr>
        <w:t xml:space="preserve"> </w:t>
      </w:r>
      <w:r w:rsidR="00A00284" w:rsidRPr="00A00284">
        <w:rPr>
          <w:rFonts w:eastAsia="Times New Roman"/>
          <w:color w:val="auto"/>
          <w:kern w:val="0"/>
          <w:sz w:val="22"/>
          <w:szCs w:val="22"/>
          <w:lang w:eastAsia="en-GB"/>
          <w14:ligatures w14:val="none"/>
        </w:rPr>
        <w:t>(DHSC, 2021)</w:t>
      </w:r>
      <w:r w:rsidRPr="00C85F97">
        <w:rPr>
          <w:rFonts w:eastAsia="Times New Roman"/>
          <w:color w:val="auto"/>
          <w:kern w:val="0"/>
          <w:sz w:val="22"/>
          <w:szCs w:val="22"/>
          <w:lang w:eastAsia="en-GB"/>
          <w14:ligatures w14:val="none"/>
        </w:rPr>
        <w:t xml:space="preserve">. </w:t>
      </w:r>
    </w:p>
    <w:p w14:paraId="469DE422" w14:textId="1A0A8FDB"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The </w:t>
      </w:r>
      <w:r w:rsidRPr="00C85F97">
        <w:rPr>
          <w:rFonts w:eastAsia="Times New Roman"/>
          <w:b/>
          <w:bCs/>
          <w:color w:val="auto"/>
          <w:kern w:val="0"/>
          <w:sz w:val="22"/>
          <w:szCs w:val="22"/>
          <w:lang w:eastAsia="en-GB"/>
          <w14:ligatures w14:val="none"/>
        </w:rPr>
        <w:t>Data Protection Act 2018</w:t>
      </w:r>
      <w:r w:rsidRPr="00C85F97">
        <w:rPr>
          <w:rFonts w:eastAsia="Times New Roman"/>
          <w:color w:val="auto"/>
          <w:kern w:val="0"/>
          <w:sz w:val="22"/>
          <w:szCs w:val="22"/>
          <w:lang w:eastAsia="en-GB"/>
          <w14:ligatures w14:val="none"/>
        </w:rPr>
        <w:t xml:space="preserve"> and the UK General Data Protection Regulation (GDPR) set out strict requirements for handling personal data. Health and social care providers must ensure that records are</w:t>
      </w:r>
      <w:r w:rsidR="00C44D2D">
        <w:rPr>
          <w:rFonts w:eastAsia="Times New Roman"/>
          <w:color w:val="auto"/>
          <w:kern w:val="0"/>
          <w:sz w:val="22"/>
          <w:szCs w:val="22"/>
          <w:lang w:eastAsia="en-GB"/>
          <w14:ligatures w14:val="none"/>
        </w:rPr>
        <w:t xml:space="preserve"> </w:t>
      </w:r>
      <w:r w:rsidR="00C44D2D" w:rsidRPr="00C44D2D">
        <w:rPr>
          <w:rFonts w:eastAsia="Times New Roman"/>
          <w:color w:val="auto"/>
          <w:kern w:val="0"/>
          <w:sz w:val="22"/>
          <w:szCs w:val="22"/>
          <w:lang w:eastAsia="en-GB"/>
          <w14:ligatures w14:val="none"/>
        </w:rPr>
        <w:t>(ICO, 2018)</w:t>
      </w:r>
      <w:r w:rsidRPr="00C85F97">
        <w:rPr>
          <w:rFonts w:eastAsia="Times New Roman"/>
          <w:color w:val="auto"/>
          <w:kern w:val="0"/>
          <w:sz w:val="22"/>
          <w:szCs w:val="22"/>
          <w:lang w:eastAsia="en-GB"/>
          <w14:ligatures w14:val="none"/>
        </w:rPr>
        <w:t>:</w:t>
      </w:r>
    </w:p>
    <w:p w14:paraId="3245BE53" w14:textId="77777777" w:rsidR="00CE6B71" w:rsidRPr="00C85F97" w:rsidRDefault="00CE6B71" w:rsidP="00C85F97">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Accurate and up to date</w:t>
      </w:r>
    </w:p>
    <w:p w14:paraId="38A3450D" w14:textId="77777777" w:rsidR="00CE6B71" w:rsidRPr="00C85F97" w:rsidRDefault="00CE6B71" w:rsidP="00C85F97">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Stored securely</w:t>
      </w:r>
    </w:p>
    <w:p w14:paraId="6A9CE7D3" w14:textId="77777777" w:rsidR="00CE6B71" w:rsidRPr="00C85F97" w:rsidRDefault="00CE6B71" w:rsidP="00C85F97">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Used only for legitimate care purposes</w:t>
      </w:r>
    </w:p>
    <w:p w14:paraId="20767D45" w14:textId="77777777" w:rsidR="00CE6B71" w:rsidRPr="00C85F97" w:rsidRDefault="00CE6B71" w:rsidP="00C85F97">
      <w:pPr>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Accessible only to authorised individuals</w:t>
      </w:r>
    </w:p>
    <w:p w14:paraId="7CB07DF4" w14:textId="1332A8D8"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For Mr Ahmed, this </w:t>
      </w:r>
      <w:r w:rsidR="00905D4F">
        <w:rPr>
          <w:rFonts w:eastAsia="Times New Roman"/>
          <w:color w:val="auto"/>
          <w:kern w:val="0"/>
          <w:sz w:val="22"/>
          <w:szCs w:val="22"/>
          <w:lang w:eastAsia="en-GB"/>
          <w14:ligatures w14:val="none"/>
        </w:rPr>
        <w:t xml:space="preserve">make </w:t>
      </w:r>
      <w:proofErr w:type="spellStart"/>
      <w:r w:rsidR="00905D4F">
        <w:rPr>
          <w:rFonts w:eastAsia="Times New Roman"/>
          <w:color w:val="auto"/>
          <w:kern w:val="0"/>
          <w:sz w:val="22"/>
          <w:szCs w:val="22"/>
          <w:lang w:eastAsia="en-GB"/>
          <w14:ligatures w14:val="none"/>
        </w:rPr>
        <w:t>sens</w:t>
      </w:r>
      <w:proofErr w:type="spellEnd"/>
      <w:r w:rsidRPr="00C85F97">
        <w:rPr>
          <w:rFonts w:eastAsia="Times New Roman"/>
          <w:color w:val="auto"/>
          <w:kern w:val="0"/>
          <w:sz w:val="22"/>
          <w:szCs w:val="22"/>
          <w:lang w:eastAsia="en-GB"/>
          <w14:ligatures w14:val="none"/>
        </w:rPr>
        <w:t xml:space="preserve"> that all professionals involved in his care must document visits, interventions, medication administration, and communication accurately. Any changes in his condition or care plan must be recorded promptly to ensure that all team members have access to reliable information.</w:t>
      </w:r>
    </w:p>
    <w:p w14:paraId="19DCFB32" w14:textId="1043F2F6"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Good administrative practice also involves reporting and investigating incidents, such as the missed visit. The </w:t>
      </w:r>
      <w:r w:rsidRPr="00C85F97">
        <w:rPr>
          <w:rFonts w:eastAsia="Times New Roman"/>
          <w:b/>
          <w:bCs/>
          <w:color w:val="auto"/>
          <w:kern w:val="0"/>
          <w:sz w:val="22"/>
          <w:szCs w:val="22"/>
          <w:lang w:eastAsia="en-GB"/>
          <w14:ligatures w14:val="none"/>
        </w:rPr>
        <w:t>Duty of Candour</w:t>
      </w:r>
      <w:r w:rsidRPr="00C85F97">
        <w:rPr>
          <w:rFonts w:eastAsia="Times New Roman"/>
          <w:color w:val="auto"/>
          <w:kern w:val="0"/>
          <w:sz w:val="22"/>
          <w:szCs w:val="22"/>
          <w:lang w:eastAsia="en-GB"/>
          <w14:ligatures w14:val="none"/>
        </w:rPr>
        <w:t>, outlined by the Care Quality Commission (CQC), requires organisations to be open and transparent when things go wrong</w:t>
      </w:r>
      <w:r w:rsidR="00C44D2D">
        <w:rPr>
          <w:rFonts w:eastAsia="Times New Roman"/>
          <w:color w:val="auto"/>
          <w:kern w:val="0"/>
          <w:sz w:val="22"/>
          <w:szCs w:val="22"/>
          <w:lang w:eastAsia="en-GB"/>
          <w14:ligatures w14:val="none"/>
        </w:rPr>
        <w:t xml:space="preserve"> </w:t>
      </w:r>
      <w:r w:rsidR="00C44D2D" w:rsidRPr="00C44D2D">
        <w:rPr>
          <w:rFonts w:eastAsia="Times New Roman"/>
          <w:color w:val="auto"/>
          <w:kern w:val="0"/>
          <w:sz w:val="22"/>
          <w:szCs w:val="22"/>
          <w:lang w:eastAsia="en-GB"/>
          <w14:ligatures w14:val="none"/>
        </w:rPr>
        <w:t>(CQC, 2015)</w:t>
      </w:r>
      <w:r w:rsidRPr="00C85F97">
        <w:rPr>
          <w:rFonts w:eastAsia="Times New Roman"/>
          <w:color w:val="auto"/>
          <w:kern w:val="0"/>
          <w:sz w:val="22"/>
          <w:szCs w:val="22"/>
          <w:lang w:eastAsia="en-GB"/>
          <w14:ligatures w14:val="none"/>
        </w:rPr>
        <w:t>. This includes informing the service user, apologising, and taking steps to prevent recurrence. In Mr Ahmed’s case, the investigation into the missed visit demonstrates compliance with this duty and supports learning within the care agency.</w:t>
      </w:r>
    </w:p>
    <w:p w14:paraId="4D9D62E3" w14:textId="275A1939"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Policy frameworks such as the </w:t>
      </w:r>
      <w:r w:rsidRPr="00C85F97">
        <w:rPr>
          <w:rFonts w:eastAsia="Times New Roman"/>
          <w:b/>
          <w:bCs/>
          <w:color w:val="auto"/>
          <w:kern w:val="0"/>
          <w:sz w:val="22"/>
          <w:szCs w:val="22"/>
          <w:lang w:eastAsia="en-GB"/>
          <w14:ligatures w14:val="none"/>
        </w:rPr>
        <w:t>NHS Code of Practice on Records Management (2021)</w:t>
      </w:r>
      <w:r w:rsidRPr="00C85F97">
        <w:rPr>
          <w:rFonts w:eastAsia="Times New Roman"/>
          <w:color w:val="auto"/>
          <w:kern w:val="0"/>
          <w:sz w:val="22"/>
          <w:szCs w:val="22"/>
          <w:lang w:eastAsia="en-GB"/>
          <w14:ligatures w14:val="none"/>
        </w:rPr>
        <w:t xml:space="preserve"> emphasise that records </w:t>
      </w:r>
      <w:proofErr w:type="gramStart"/>
      <w:r w:rsidR="00905D4F">
        <w:rPr>
          <w:rFonts w:eastAsia="Times New Roman"/>
          <w:color w:val="auto"/>
          <w:kern w:val="0"/>
          <w:sz w:val="22"/>
          <w:szCs w:val="22"/>
          <w:lang w:eastAsia="en-GB"/>
          <w14:ligatures w14:val="none"/>
        </w:rPr>
        <w:t>have to</w:t>
      </w:r>
      <w:proofErr w:type="gramEnd"/>
      <w:r w:rsidRPr="00C85F97">
        <w:rPr>
          <w:rFonts w:eastAsia="Times New Roman"/>
          <w:color w:val="auto"/>
          <w:kern w:val="0"/>
          <w:sz w:val="22"/>
          <w:szCs w:val="22"/>
          <w:lang w:eastAsia="en-GB"/>
          <w14:ligatures w14:val="none"/>
        </w:rPr>
        <w:t xml:space="preserve"> be clear, factual, and contemporaneous</w:t>
      </w:r>
      <w:r w:rsidR="00A00284">
        <w:rPr>
          <w:rFonts w:eastAsia="Times New Roman"/>
          <w:color w:val="auto"/>
          <w:kern w:val="0"/>
          <w:sz w:val="22"/>
          <w:szCs w:val="22"/>
          <w:lang w:eastAsia="en-GB"/>
          <w14:ligatures w14:val="none"/>
        </w:rPr>
        <w:t xml:space="preserve"> </w:t>
      </w:r>
      <w:r w:rsidR="00C44D2D" w:rsidRPr="00C44D2D">
        <w:rPr>
          <w:rFonts w:eastAsia="Times New Roman"/>
          <w:color w:val="auto"/>
          <w:kern w:val="0"/>
          <w:sz w:val="22"/>
          <w:szCs w:val="22"/>
          <w:lang w:eastAsia="en-GB"/>
          <w14:ligatures w14:val="none"/>
        </w:rPr>
        <w:t>(DHSC, 2021)</w:t>
      </w:r>
      <w:r w:rsidR="00C44D2D">
        <w:rPr>
          <w:rFonts w:eastAsia="Times New Roman"/>
          <w:color w:val="auto"/>
          <w:kern w:val="0"/>
          <w:sz w:val="22"/>
          <w:szCs w:val="22"/>
          <w:lang w:eastAsia="en-GB"/>
          <w14:ligatures w14:val="none"/>
        </w:rPr>
        <w:t xml:space="preserve">. </w:t>
      </w:r>
      <w:r w:rsidRPr="00C85F97">
        <w:rPr>
          <w:rFonts w:eastAsia="Times New Roman"/>
          <w:color w:val="auto"/>
          <w:kern w:val="0"/>
          <w:sz w:val="22"/>
          <w:szCs w:val="22"/>
          <w:lang w:eastAsia="en-GB"/>
          <w14:ligatures w14:val="none"/>
        </w:rPr>
        <w:t>This ensures that professionals can track Mr Ahmed’s progress, identify risks, and coordinate care effectively. For example, the district nurse’s blood pressure readings and wound care notes must be accessible to the GP and care workers to ensure consistent monitoring.</w:t>
      </w:r>
    </w:p>
    <w:p w14:paraId="29E7815F"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lastRenderedPageBreak/>
        <w:t>Administrative skills also include scheduling, communication logs, and ensuring that care plans are regularly reviewed. Given Mr Ahmed’s complex needs, administrative accuracy is essential to avoid medication errors, missed appointments, or duplication of tasks. Digital care management systems can support this by providing real</w:t>
      </w:r>
      <w:r w:rsidRPr="00C85F97">
        <w:rPr>
          <w:rFonts w:eastAsia="Times New Roman"/>
          <w:color w:val="auto"/>
          <w:kern w:val="0"/>
          <w:sz w:val="22"/>
          <w:szCs w:val="22"/>
          <w:lang w:eastAsia="en-GB"/>
          <w14:ligatures w14:val="none"/>
        </w:rPr>
        <w:noBreakHyphen/>
        <w:t>time updates and alerts, although staff must be trained to use them correctly.</w:t>
      </w:r>
    </w:p>
    <w:p w14:paraId="315AEA5C"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Ultimately, good administrative practice protects Mr Ahmed’s safety, supports legal compliance, and enhances the quality of care. It ensures that all professionals have the information they need to deliver coordinated, person</w:t>
      </w:r>
      <w:r w:rsidRPr="00C85F97">
        <w:rPr>
          <w:rFonts w:eastAsia="Times New Roman"/>
          <w:color w:val="auto"/>
          <w:kern w:val="0"/>
          <w:sz w:val="22"/>
          <w:szCs w:val="22"/>
          <w:lang w:eastAsia="en-GB"/>
          <w14:ligatures w14:val="none"/>
        </w:rPr>
        <w:noBreakHyphen/>
        <w:t>centred support.</w:t>
      </w:r>
    </w:p>
    <w:p w14:paraId="07DDA4E4" w14:textId="79B4A9D3" w:rsidR="00CE6B71" w:rsidRPr="00C85F97" w:rsidRDefault="00CE6B71"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 xml:space="preserve">3. Importance of Collaborative Working </w:t>
      </w:r>
    </w:p>
    <w:p w14:paraId="1A7AB407" w14:textId="37775698" w:rsidR="00CE6B71" w:rsidRPr="00C85F97" w:rsidRDefault="00EA4531" w:rsidP="00C85F97">
      <w:pPr>
        <w:spacing w:before="100" w:beforeAutospacing="1" w:after="100" w:afterAutospacing="1" w:line="360" w:lineRule="auto"/>
        <w:jc w:val="left"/>
        <w:rPr>
          <w:rFonts w:eastAsia="Times New Roman"/>
          <w:color w:val="auto"/>
          <w:kern w:val="0"/>
          <w:sz w:val="22"/>
          <w:szCs w:val="22"/>
          <w:lang w:eastAsia="en-GB"/>
          <w14:ligatures w14:val="none"/>
        </w:rPr>
      </w:pPr>
      <w:proofErr w:type="gramStart"/>
      <w:r w:rsidRPr="00C85F97">
        <w:rPr>
          <w:rFonts w:eastAsia="Times New Roman"/>
          <w:color w:val="auto"/>
          <w:kern w:val="0"/>
          <w:sz w:val="22"/>
          <w:szCs w:val="22"/>
          <w:lang w:eastAsia="en-GB"/>
          <w14:ligatures w14:val="none"/>
        </w:rPr>
        <w:t>In order to</w:t>
      </w:r>
      <w:proofErr w:type="gramEnd"/>
      <w:r w:rsidRPr="00C85F97">
        <w:rPr>
          <w:rFonts w:eastAsia="Times New Roman"/>
          <w:color w:val="auto"/>
          <w:kern w:val="0"/>
          <w:sz w:val="22"/>
          <w:szCs w:val="22"/>
          <w:lang w:eastAsia="en-GB"/>
          <w14:ligatures w14:val="none"/>
        </w:rPr>
        <w:t xml:space="preserve"> provide comprehensive care for people with complex needs, collaboration is crucial. </w:t>
      </w:r>
      <w:proofErr w:type="gramStart"/>
      <w:r w:rsidRPr="00C85F97">
        <w:rPr>
          <w:rFonts w:eastAsia="Times New Roman"/>
          <w:color w:val="auto"/>
          <w:kern w:val="0"/>
          <w:sz w:val="22"/>
          <w:szCs w:val="22"/>
          <w:lang w:eastAsia="en-GB"/>
          <w14:ligatures w14:val="none"/>
        </w:rPr>
        <w:t>A number of</w:t>
      </w:r>
      <w:proofErr w:type="gramEnd"/>
      <w:r w:rsidRPr="00C85F97">
        <w:rPr>
          <w:rFonts w:eastAsia="Times New Roman"/>
          <w:color w:val="auto"/>
          <w:kern w:val="0"/>
          <w:sz w:val="22"/>
          <w:szCs w:val="22"/>
          <w:lang w:eastAsia="en-GB"/>
          <w14:ligatures w14:val="none"/>
        </w:rPr>
        <w:t xml:space="preserve"> specialists, including a general practitioner, a district nurse, domiciliary caregivers, and a speech and language therapist, are involved in Mr. Ahmed's care. Interventions that are timely, consistent, and in line with common objectives are guaranteed by effective collaboration</w:t>
      </w:r>
      <w:r w:rsidR="00C44D2D">
        <w:rPr>
          <w:rFonts w:eastAsia="Times New Roman"/>
          <w:color w:val="auto"/>
          <w:kern w:val="0"/>
          <w:sz w:val="22"/>
          <w:szCs w:val="22"/>
          <w:lang w:eastAsia="en-GB"/>
          <w14:ligatures w14:val="none"/>
        </w:rPr>
        <w:t xml:space="preserve"> </w:t>
      </w:r>
      <w:r w:rsidR="00C44D2D" w:rsidRPr="00C44D2D">
        <w:rPr>
          <w:rFonts w:eastAsia="Times New Roman"/>
          <w:color w:val="auto"/>
          <w:kern w:val="0"/>
          <w:sz w:val="22"/>
          <w:szCs w:val="22"/>
          <w:lang w:eastAsia="en-GB"/>
          <w14:ligatures w14:val="none"/>
        </w:rPr>
        <w:t>(NHS England, 2022)</w:t>
      </w:r>
      <w:r w:rsidRPr="00C85F97">
        <w:rPr>
          <w:rFonts w:eastAsia="Times New Roman"/>
          <w:color w:val="auto"/>
          <w:kern w:val="0"/>
          <w:sz w:val="22"/>
          <w:szCs w:val="22"/>
          <w:lang w:eastAsia="en-GB"/>
          <w14:ligatures w14:val="none"/>
        </w:rPr>
        <w:t xml:space="preserve">. </w:t>
      </w:r>
      <w:r w:rsidR="00CE6B71" w:rsidRPr="00C85F97">
        <w:rPr>
          <w:rFonts w:eastAsia="Times New Roman"/>
          <w:color w:val="auto"/>
          <w:kern w:val="0"/>
          <w:sz w:val="22"/>
          <w:szCs w:val="22"/>
          <w:lang w:eastAsia="en-GB"/>
          <w14:ligatures w14:val="none"/>
        </w:rPr>
        <w:t>Approaches that support collaboration include regular multidisciplinary meetings, shared care plans, and clear communication channels. For example, the district nurse’s observations regarding blood pressure or wound healing must be communicated to the GP and care workers to ensure appropriate follow</w:t>
      </w:r>
      <w:r w:rsidR="00CE6B71" w:rsidRPr="00C85F97">
        <w:rPr>
          <w:rFonts w:eastAsia="Times New Roman"/>
          <w:color w:val="auto"/>
          <w:kern w:val="0"/>
          <w:sz w:val="22"/>
          <w:szCs w:val="22"/>
          <w:lang w:eastAsia="en-GB"/>
          <w14:ligatures w14:val="none"/>
        </w:rPr>
        <w:noBreakHyphen/>
        <w:t>up. Likewise, the SLT’s recommendations for communication and swallowing strategies must be integrated into daily care routines.</w:t>
      </w:r>
    </w:p>
    <w:p w14:paraId="70593CE4"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Person</w:t>
      </w:r>
      <w:r w:rsidRPr="00C85F97">
        <w:rPr>
          <w:rFonts w:eastAsia="Times New Roman"/>
          <w:color w:val="auto"/>
          <w:kern w:val="0"/>
          <w:sz w:val="22"/>
          <w:szCs w:val="22"/>
          <w:lang w:eastAsia="en-GB"/>
          <w14:ligatures w14:val="none"/>
        </w:rPr>
        <w:noBreakHyphen/>
        <w:t>centred planning is another key approach, ensuring that Mr Ahmed’s preferences, cultural background, and communication needs guide decision</w:t>
      </w:r>
      <w:r w:rsidRPr="00C85F97">
        <w:rPr>
          <w:rFonts w:eastAsia="Times New Roman"/>
          <w:color w:val="auto"/>
          <w:kern w:val="0"/>
          <w:sz w:val="22"/>
          <w:szCs w:val="22"/>
          <w:lang w:eastAsia="en-GB"/>
          <w14:ligatures w14:val="none"/>
        </w:rPr>
        <w:noBreakHyphen/>
        <w:t>making. Involving his wife in discussions supports continuity and cultural sensitivity, although professionals must ensure that Mr Ahmed’s own views are prioritised wherever possible.</w:t>
      </w:r>
    </w:p>
    <w:p w14:paraId="2A81FA8E"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Common challenges in multi</w:t>
      </w:r>
      <w:r w:rsidRPr="00C85F97">
        <w:rPr>
          <w:rFonts w:eastAsia="Times New Roman"/>
          <w:color w:val="auto"/>
          <w:kern w:val="0"/>
          <w:sz w:val="22"/>
          <w:szCs w:val="22"/>
          <w:lang w:eastAsia="en-GB"/>
          <w14:ligatures w14:val="none"/>
        </w:rPr>
        <w:noBreakHyphen/>
        <w:t>agency working include communication breakdowns, unclear roles, and inconsistent documentation. These issues can lead to errors such as the missed medication visit. Strategies to overcome them include:</w:t>
      </w:r>
    </w:p>
    <w:p w14:paraId="5775D9A6" w14:textId="77777777" w:rsidR="00CE6B71" w:rsidRPr="00C85F97" w:rsidRDefault="00CE6B71" w:rsidP="00C85F97">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b/>
          <w:bCs/>
          <w:color w:val="auto"/>
          <w:kern w:val="0"/>
          <w:sz w:val="22"/>
          <w:szCs w:val="22"/>
          <w:lang w:eastAsia="en-GB"/>
          <w14:ligatures w14:val="none"/>
        </w:rPr>
        <w:t>Clear role definitions</w:t>
      </w:r>
      <w:r w:rsidRPr="00C85F97">
        <w:rPr>
          <w:rFonts w:eastAsia="Times New Roman"/>
          <w:color w:val="auto"/>
          <w:kern w:val="0"/>
          <w:sz w:val="22"/>
          <w:szCs w:val="22"/>
          <w:lang w:eastAsia="en-GB"/>
          <w14:ligatures w14:val="none"/>
        </w:rPr>
        <w:t xml:space="preserve"> to avoid duplication or gaps</w:t>
      </w:r>
    </w:p>
    <w:p w14:paraId="5F2B9AC2" w14:textId="77777777" w:rsidR="00CE6B71" w:rsidRPr="00C85F97" w:rsidRDefault="00CE6B71" w:rsidP="00C85F97">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b/>
          <w:bCs/>
          <w:color w:val="auto"/>
          <w:kern w:val="0"/>
          <w:sz w:val="22"/>
          <w:szCs w:val="22"/>
          <w:lang w:eastAsia="en-GB"/>
          <w14:ligatures w14:val="none"/>
        </w:rPr>
        <w:t>Shared digital records</w:t>
      </w:r>
      <w:r w:rsidRPr="00C85F97">
        <w:rPr>
          <w:rFonts w:eastAsia="Times New Roman"/>
          <w:color w:val="auto"/>
          <w:kern w:val="0"/>
          <w:sz w:val="22"/>
          <w:szCs w:val="22"/>
          <w:lang w:eastAsia="en-GB"/>
          <w14:ligatures w14:val="none"/>
        </w:rPr>
        <w:t xml:space="preserve"> to improve information flow</w:t>
      </w:r>
    </w:p>
    <w:p w14:paraId="26DCDC12" w14:textId="77777777" w:rsidR="00CE6B71" w:rsidRPr="00C85F97" w:rsidRDefault="00CE6B71" w:rsidP="00C85F97">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b/>
          <w:bCs/>
          <w:color w:val="auto"/>
          <w:kern w:val="0"/>
          <w:sz w:val="22"/>
          <w:szCs w:val="22"/>
          <w:lang w:eastAsia="en-GB"/>
          <w14:ligatures w14:val="none"/>
        </w:rPr>
        <w:t>Regular reflective practice sessions</w:t>
      </w:r>
      <w:r w:rsidRPr="00C85F97">
        <w:rPr>
          <w:rFonts w:eastAsia="Times New Roman"/>
          <w:color w:val="auto"/>
          <w:kern w:val="0"/>
          <w:sz w:val="22"/>
          <w:szCs w:val="22"/>
          <w:lang w:eastAsia="en-GB"/>
          <w14:ligatures w14:val="none"/>
        </w:rPr>
        <w:t xml:space="preserve"> to address concerns</w:t>
      </w:r>
    </w:p>
    <w:p w14:paraId="01F35EFB" w14:textId="267FE268" w:rsidR="00CE6B71" w:rsidRPr="00C85F97" w:rsidRDefault="00CE6B71" w:rsidP="00C85F97">
      <w:pPr>
        <w:numPr>
          <w:ilvl w:val="0"/>
          <w:numId w:val="3"/>
        </w:num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b/>
          <w:bCs/>
          <w:color w:val="auto"/>
          <w:kern w:val="0"/>
          <w:sz w:val="22"/>
          <w:szCs w:val="22"/>
          <w:lang w:eastAsia="en-GB"/>
          <w14:ligatures w14:val="none"/>
        </w:rPr>
        <w:lastRenderedPageBreak/>
        <w:t>Use of structured communication tools</w:t>
      </w:r>
      <w:r w:rsidRPr="00C85F97">
        <w:rPr>
          <w:rFonts w:eastAsia="Times New Roman"/>
          <w:color w:val="auto"/>
          <w:kern w:val="0"/>
          <w:sz w:val="22"/>
          <w:szCs w:val="22"/>
          <w:lang w:eastAsia="en-GB"/>
          <w14:ligatures w14:val="none"/>
        </w:rPr>
        <w:t>, such as SBAR (Situation, Background, Assessment, Recommendation)</w:t>
      </w:r>
      <w:r w:rsidR="00C44D2D" w:rsidRPr="00C44D2D">
        <w:t xml:space="preserve"> </w:t>
      </w:r>
      <w:r w:rsidR="00C44D2D" w:rsidRPr="00C44D2D">
        <w:rPr>
          <w:rFonts w:eastAsia="Times New Roman"/>
          <w:color w:val="auto"/>
          <w:kern w:val="0"/>
          <w:sz w:val="22"/>
          <w:szCs w:val="22"/>
          <w:lang w:eastAsia="en-GB"/>
          <w14:ligatures w14:val="none"/>
        </w:rPr>
        <w:t>(NHS England, 2022)</w:t>
      </w:r>
      <w:r w:rsidRPr="00C85F97">
        <w:rPr>
          <w:rFonts w:eastAsia="Times New Roman"/>
          <w:color w:val="auto"/>
          <w:kern w:val="0"/>
          <w:sz w:val="22"/>
          <w:szCs w:val="22"/>
          <w:lang w:eastAsia="en-GB"/>
          <w14:ligatures w14:val="none"/>
        </w:rPr>
        <w:t>, to standardise information exchange</w:t>
      </w:r>
    </w:p>
    <w:p w14:paraId="708F7EC0" w14:textId="77777777"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By fostering trust, mutual respect, and shared responsibility, collaborative working enhances safety, reduces risk, and improves outcomes for Mr Ahmed.</w:t>
      </w:r>
    </w:p>
    <w:p w14:paraId="7D03C62C" w14:textId="77777777" w:rsidR="00093E68" w:rsidRPr="00C85F97" w:rsidRDefault="00093E68" w:rsidP="00C85F97">
      <w:pPr>
        <w:spacing w:before="100" w:beforeAutospacing="1" w:after="100" w:afterAutospacing="1" w:line="360" w:lineRule="auto"/>
        <w:jc w:val="left"/>
        <w:rPr>
          <w:rFonts w:eastAsia="Times New Roman"/>
          <w:color w:val="auto"/>
          <w:kern w:val="0"/>
          <w:sz w:val="22"/>
          <w:szCs w:val="22"/>
          <w:lang w:eastAsia="en-GB"/>
          <w14:ligatures w14:val="none"/>
        </w:rPr>
      </w:pPr>
    </w:p>
    <w:p w14:paraId="039EFFEE" w14:textId="77777777" w:rsidR="00093E68" w:rsidRPr="00C85F97" w:rsidRDefault="00093E68" w:rsidP="00C85F97">
      <w:pPr>
        <w:spacing w:before="100" w:beforeAutospacing="1" w:after="100" w:afterAutospacing="1" w:line="360" w:lineRule="auto"/>
        <w:jc w:val="left"/>
        <w:rPr>
          <w:rFonts w:eastAsia="Times New Roman"/>
          <w:color w:val="auto"/>
          <w:kern w:val="0"/>
          <w:sz w:val="22"/>
          <w:szCs w:val="22"/>
          <w:lang w:eastAsia="en-GB"/>
          <w14:ligatures w14:val="none"/>
        </w:rPr>
      </w:pPr>
    </w:p>
    <w:p w14:paraId="270E0D51" w14:textId="77777777" w:rsidR="00093E68" w:rsidRPr="00C85F97" w:rsidRDefault="00093E68" w:rsidP="00C85F97">
      <w:pPr>
        <w:spacing w:before="100" w:beforeAutospacing="1" w:after="100" w:afterAutospacing="1" w:line="360" w:lineRule="auto"/>
        <w:jc w:val="left"/>
        <w:rPr>
          <w:rFonts w:eastAsia="Times New Roman"/>
          <w:color w:val="auto"/>
          <w:kern w:val="0"/>
          <w:sz w:val="22"/>
          <w:szCs w:val="22"/>
          <w:lang w:eastAsia="en-GB"/>
          <w14:ligatures w14:val="none"/>
        </w:rPr>
      </w:pPr>
    </w:p>
    <w:p w14:paraId="4BFE751A" w14:textId="33C5E634" w:rsidR="00CE6B71" w:rsidRPr="00C85F97" w:rsidRDefault="00CE6B71" w:rsidP="00C85F97">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 xml:space="preserve">Conclusion </w:t>
      </w:r>
    </w:p>
    <w:p w14:paraId="7BDF3FD5" w14:textId="0E9E951E" w:rsidR="00CE6B71" w:rsidRPr="00C85F97" w:rsidRDefault="00EA453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0"/>
          <w:sz w:val="22"/>
          <w:szCs w:val="22"/>
          <w:lang w:eastAsia="en-GB"/>
          <w14:ligatures w14:val="none"/>
        </w:rPr>
        <w:t xml:space="preserve">Regarding to the </w:t>
      </w:r>
      <w:r w:rsidR="00CE6B71" w:rsidRPr="00C85F97">
        <w:rPr>
          <w:rFonts w:eastAsia="Times New Roman"/>
          <w:color w:val="auto"/>
          <w:kern w:val="0"/>
          <w:sz w:val="22"/>
          <w:szCs w:val="22"/>
          <w:lang w:eastAsia="en-GB"/>
          <w14:ligatures w14:val="none"/>
        </w:rPr>
        <w:t xml:space="preserve">Mr Ahmed’s case highlights the interconnected importance of </w:t>
      </w:r>
      <w:r w:rsidR="00905D4F">
        <w:rPr>
          <w:rFonts w:eastAsia="Times New Roman"/>
          <w:color w:val="auto"/>
          <w:kern w:val="0"/>
          <w:sz w:val="22"/>
          <w:szCs w:val="22"/>
          <w:lang w:eastAsia="en-GB"/>
          <w14:ligatures w14:val="none"/>
        </w:rPr>
        <w:t>useful</w:t>
      </w:r>
      <w:r w:rsidR="00CE6B71" w:rsidRPr="00C85F97">
        <w:rPr>
          <w:rFonts w:eastAsia="Times New Roman"/>
          <w:color w:val="auto"/>
          <w:kern w:val="0"/>
          <w:sz w:val="22"/>
          <w:szCs w:val="22"/>
          <w:lang w:eastAsia="en-GB"/>
          <w14:ligatures w14:val="none"/>
        </w:rPr>
        <w:t xml:space="preserve"> communication, strong administrative practice, and collaborative working in health and social care. Communication must be culturally sensitive, person</w:t>
      </w:r>
      <w:r w:rsidR="00CE6B71" w:rsidRPr="00C85F97">
        <w:rPr>
          <w:rFonts w:eastAsia="Times New Roman"/>
          <w:color w:val="auto"/>
          <w:kern w:val="0"/>
          <w:sz w:val="22"/>
          <w:szCs w:val="22"/>
          <w:lang w:eastAsia="en-GB"/>
          <w14:ligatures w14:val="none"/>
        </w:rPr>
        <w:noBreakHyphen/>
        <w:t xml:space="preserve">centred, and supported by appropriate models and reasonable adjustments </w:t>
      </w:r>
      <w:r w:rsidR="00F264D1" w:rsidRPr="00F264D1">
        <w:rPr>
          <w:rFonts w:eastAsia="Times New Roman"/>
          <w:color w:val="auto"/>
          <w:kern w:val="0"/>
          <w:sz w:val="22"/>
          <w:szCs w:val="22"/>
          <w:lang w:eastAsia="en-GB"/>
          <w14:ligatures w14:val="none"/>
        </w:rPr>
        <w:t>(Equality Act, 2010; Egan, 2013)</w:t>
      </w:r>
      <w:r w:rsidR="00F264D1">
        <w:rPr>
          <w:rFonts w:eastAsia="Times New Roman"/>
          <w:color w:val="auto"/>
          <w:kern w:val="0"/>
          <w:sz w:val="22"/>
          <w:szCs w:val="22"/>
          <w:lang w:eastAsia="en-GB"/>
          <w14:ligatures w14:val="none"/>
        </w:rPr>
        <w:t xml:space="preserve"> </w:t>
      </w:r>
      <w:r w:rsidR="00CE6B71" w:rsidRPr="00C85F97">
        <w:rPr>
          <w:rFonts w:eastAsia="Times New Roman"/>
          <w:color w:val="auto"/>
          <w:kern w:val="0"/>
          <w:sz w:val="22"/>
          <w:szCs w:val="22"/>
          <w:lang w:eastAsia="en-GB"/>
          <w14:ligatures w14:val="none"/>
        </w:rPr>
        <w:t>to ensure that Mr Ahmed can participate fully in his care. Robust administrative skills and accurate record keeping are essential for legal compliance, continuity of care</w:t>
      </w:r>
      <w:r w:rsidR="00F264D1">
        <w:rPr>
          <w:rFonts w:eastAsia="Times New Roman"/>
          <w:color w:val="auto"/>
          <w:kern w:val="0"/>
          <w:sz w:val="22"/>
          <w:szCs w:val="22"/>
          <w:lang w:eastAsia="en-GB"/>
          <w14:ligatures w14:val="none"/>
        </w:rPr>
        <w:t xml:space="preserve"> </w:t>
      </w:r>
      <w:r w:rsidR="00F264D1" w:rsidRPr="00F264D1">
        <w:rPr>
          <w:rFonts w:eastAsia="Times New Roman"/>
          <w:color w:val="auto"/>
          <w:kern w:val="0"/>
          <w:sz w:val="22"/>
          <w:szCs w:val="22"/>
          <w:lang w:eastAsia="en-GB"/>
          <w14:ligatures w14:val="none"/>
        </w:rPr>
        <w:t>(DHSC, 2021; ICO, 2018)</w:t>
      </w:r>
      <w:r w:rsidR="00CE6B71" w:rsidRPr="00C85F97">
        <w:rPr>
          <w:rFonts w:eastAsia="Times New Roman"/>
          <w:color w:val="auto"/>
          <w:kern w:val="0"/>
          <w:sz w:val="22"/>
          <w:szCs w:val="22"/>
          <w:lang w:eastAsia="en-GB"/>
          <w14:ligatures w14:val="none"/>
        </w:rPr>
        <w:t>, and preventing incidents such as missed visits</w:t>
      </w:r>
      <w:r w:rsidR="00F264D1">
        <w:rPr>
          <w:rFonts w:eastAsia="Times New Roman"/>
          <w:color w:val="auto"/>
          <w:kern w:val="0"/>
          <w:sz w:val="22"/>
          <w:szCs w:val="22"/>
          <w:lang w:eastAsia="en-GB"/>
          <w14:ligatures w14:val="none"/>
        </w:rPr>
        <w:t xml:space="preserve">. </w:t>
      </w:r>
      <w:r w:rsidR="00CE6B71" w:rsidRPr="00C85F97">
        <w:rPr>
          <w:rFonts w:eastAsia="Times New Roman"/>
          <w:color w:val="auto"/>
          <w:kern w:val="0"/>
          <w:sz w:val="22"/>
          <w:szCs w:val="22"/>
          <w:lang w:eastAsia="en-GB"/>
          <w14:ligatures w14:val="none"/>
        </w:rPr>
        <w:t>Collaborative working across the multidisciplinary team ensures that each professional’s expertise contributes to a coherent and holistic care plan</w:t>
      </w:r>
      <w:r w:rsidR="00F264D1">
        <w:rPr>
          <w:rFonts w:eastAsia="Times New Roman"/>
          <w:color w:val="auto"/>
          <w:kern w:val="0"/>
          <w:sz w:val="22"/>
          <w:szCs w:val="22"/>
          <w:lang w:eastAsia="en-GB"/>
          <w14:ligatures w14:val="none"/>
        </w:rPr>
        <w:t xml:space="preserve"> </w:t>
      </w:r>
      <w:r w:rsidR="00F264D1" w:rsidRPr="00F264D1">
        <w:rPr>
          <w:rFonts w:eastAsia="Times New Roman"/>
          <w:color w:val="auto"/>
          <w:kern w:val="0"/>
          <w:sz w:val="22"/>
          <w:szCs w:val="22"/>
          <w:lang w:eastAsia="en-GB"/>
          <w14:ligatures w14:val="none"/>
        </w:rPr>
        <w:t>(NHS England, 2022)</w:t>
      </w:r>
      <w:r w:rsidR="00CE6B71" w:rsidRPr="00C85F97">
        <w:rPr>
          <w:rFonts w:eastAsia="Times New Roman"/>
          <w:color w:val="auto"/>
          <w:kern w:val="0"/>
          <w:sz w:val="22"/>
          <w:szCs w:val="22"/>
          <w:lang w:eastAsia="en-GB"/>
          <w14:ligatures w14:val="none"/>
        </w:rPr>
        <w:t>. By applying relevant legislation, policy frameworks, and evidence</w:t>
      </w:r>
      <w:r w:rsidR="00CE6B71" w:rsidRPr="00C85F97">
        <w:rPr>
          <w:rFonts w:eastAsia="Times New Roman"/>
          <w:color w:val="auto"/>
          <w:kern w:val="0"/>
          <w:sz w:val="22"/>
          <w:szCs w:val="22"/>
          <w:lang w:eastAsia="en-GB"/>
          <w14:ligatures w14:val="none"/>
        </w:rPr>
        <w:noBreakHyphen/>
        <w:t>based approaches, professionals can deliver safe, equitable, and high</w:t>
      </w:r>
      <w:r w:rsidR="00CE6B71" w:rsidRPr="00C85F97">
        <w:rPr>
          <w:rFonts w:eastAsia="Times New Roman"/>
          <w:color w:val="auto"/>
          <w:kern w:val="0"/>
          <w:sz w:val="22"/>
          <w:szCs w:val="22"/>
          <w:lang w:eastAsia="en-GB"/>
          <w14:ligatures w14:val="none"/>
        </w:rPr>
        <w:noBreakHyphen/>
        <w:t>quality care that supports Mr Ahmed’s recovery and wellbeing. Together, these elements form the foundation of effective practice in complex home</w:t>
      </w:r>
      <w:r w:rsidR="00CE6B71" w:rsidRPr="00C85F97">
        <w:rPr>
          <w:rFonts w:eastAsia="Times New Roman"/>
          <w:color w:val="auto"/>
          <w:kern w:val="0"/>
          <w:sz w:val="22"/>
          <w:szCs w:val="22"/>
          <w:lang w:eastAsia="en-GB"/>
          <w14:ligatures w14:val="none"/>
        </w:rPr>
        <w:noBreakHyphen/>
        <w:t>care environments.</w:t>
      </w:r>
      <w:r w:rsidR="00093E68" w:rsidRPr="00C85F97">
        <w:rPr>
          <w:rFonts w:eastAsia="Times New Roman"/>
          <w:color w:val="auto"/>
          <w:kern w:val="0"/>
          <w:sz w:val="22"/>
          <w:szCs w:val="22"/>
          <w:lang w:eastAsia="en-GB"/>
          <w14:ligatures w14:val="none"/>
        </w:rPr>
        <w:t xml:space="preserve"> We </w:t>
      </w:r>
      <w:proofErr w:type="gramStart"/>
      <w:r w:rsidR="00093E68" w:rsidRPr="00C85F97">
        <w:rPr>
          <w:rFonts w:eastAsia="Times New Roman"/>
          <w:color w:val="auto"/>
          <w:kern w:val="0"/>
          <w:sz w:val="22"/>
          <w:szCs w:val="22"/>
          <w:lang w:eastAsia="en-GB"/>
          <w14:ligatures w14:val="none"/>
        </w:rPr>
        <w:t>have to</w:t>
      </w:r>
      <w:proofErr w:type="gramEnd"/>
      <w:r w:rsidR="00093E68" w:rsidRPr="00C85F97">
        <w:rPr>
          <w:rFonts w:eastAsia="Times New Roman"/>
          <w:color w:val="auto"/>
          <w:kern w:val="0"/>
          <w:sz w:val="22"/>
          <w:szCs w:val="22"/>
          <w:lang w:eastAsia="en-GB"/>
          <w14:ligatures w14:val="none"/>
        </w:rPr>
        <w:t xml:space="preserve"> make sure that someone from the staffs or manager to follow and to make sure each visit is </w:t>
      </w:r>
      <w:r w:rsidR="00323F9F" w:rsidRPr="00C85F97">
        <w:rPr>
          <w:rFonts w:eastAsia="Times New Roman"/>
          <w:color w:val="auto"/>
          <w:kern w:val="0"/>
          <w:sz w:val="22"/>
          <w:szCs w:val="22"/>
          <w:lang w:eastAsia="en-GB"/>
          <w14:ligatures w14:val="none"/>
        </w:rPr>
        <w:t>attended</w:t>
      </w:r>
      <w:r w:rsidR="00093E68" w:rsidRPr="00C85F97">
        <w:rPr>
          <w:rFonts w:eastAsia="Times New Roman"/>
          <w:color w:val="auto"/>
          <w:kern w:val="0"/>
          <w:sz w:val="22"/>
          <w:szCs w:val="22"/>
          <w:lang w:eastAsia="en-GB"/>
          <w14:ligatures w14:val="none"/>
        </w:rPr>
        <w:t xml:space="preserve"> otherwise </w:t>
      </w:r>
      <w:r w:rsidR="00323F9F" w:rsidRPr="00C85F97">
        <w:rPr>
          <w:rFonts w:eastAsia="Times New Roman"/>
          <w:color w:val="auto"/>
          <w:kern w:val="0"/>
          <w:sz w:val="22"/>
          <w:szCs w:val="22"/>
          <w:lang w:eastAsia="en-GB"/>
          <w14:ligatures w14:val="none"/>
        </w:rPr>
        <w:t>we should let some extra staffs stand by and be ready to whenever there a missed visit to take replacement role immediately.</w:t>
      </w:r>
    </w:p>
    <w:p w14:paraId="0B0D29AB" w14:textId="28B2BC82" w:rsidR="00CE6B71" w:rsidRPr="00C85F97" w:rsidRDefault="00CE6B71" w:rsidP="00C85F97">
      <w:pPr>
        <w:spacing w:before="100" w:beforeAutospacing="1" w:after="100" w:afterAutospacing="1" w:line="360" w:lineRule="auto"/>
        <w:jc w:val="left"/>
        <w:rPr>
          <w:rFonts w:eastAsia="Times New Roman"/>
          <w:b/>
          <w:bCs/>
          <w:color w:val="auto"/>
          <w:kern w:val="36"/>
          <w:sz w:val="22"/>
          <w:szCs w:val="22"/>
          <w:lang w:eastAsia="en-GB"/>
          <w14:ligatures w14:val="none"/>
        </w:rPr>
      </w:pPr>
      <w:r w:rsidRPr="00C85F97">
        <w:rPr>
          <w:rFonts w:eastAsia="Times New Roman"/>
          <w:b/>
          <w:bCs/>
          <w:color w:val="auto"/>
          <w:kern w:val="36"/>
          <w:sz w:val="22"/>
          <w:szCs w:val="22"/>
          <w:lang w:eastAsia="en-GB"/>
          <w14:ligatures w14:val="none"/>
        </w:rPr>
        <w:t xml:space="preserve">References </w:t>
      </w:r>
    </w:p>
    <w:p w14:paraId="1304427E" w14:textId="77777777" w:rsidR="00CE6B71" w:rsidRPr="00C85F97" w:rsidRDefault="00CE6B71" w:rsidP="00C85F97">
      <w:pPr>
        <w:spacing w:before="100" w:beforeAutospacing="1" w:after="100" w:afterAutospacing="1" w:line="360" w:lineRule="auto"/>
        <w:jc w:val="left"/>
        <w:rPr>
          <w:rFonts w:eastAsia="Times New Roman"/>
          <w:color w:val="auto"/>
          <w:kern w:val="36"/>
          <w:sz w:val="22"/>
          <w:szCs w:val="22"/>
          <w:lang w:eastAsia="en-GB"/>
          <w14:ligatures w14:val="none"/>
        </w:rPr>
      </w:pPr>
      <w:r w:rsidRPr="00C85F97">
        <w:rPr>
          <w:rFonts w:eastAsia="Times New Roman"/>
          <w:color w:val="auto"/>
          <w:kern w:val="36"/>
          <w:sz w:val="22"/>
          <w:szCs w:val="22"/>
          <w:lang w:eastAsia="en-GB"/>
          <w14:ligatures w14:val="none"/>
        </w:rPr>
        <w:t>Care Quality Commission (2015) Regulation 20: Duty of Candour. London: CQC.</w:t>
      </w:r>
    </w:p>
    <w:p w14:paraId="2577862F" w14:textId="77777777" w:rsidR="00CE6B71" w:rsidRPr="00C85F97" w:rsidRDefault="00CE6B71" w:rsidP="00C85F97">
      <w:pPr>
        <w:spacing w:before="100" w:beforeAutospacing="1" w:after="100" w:afterAutospacing="1" w:line="360" w:lineRule="auto"/>
        <w:jc w:val="left"/>
        <w:rPr>
          <w:rFonts w:eastAsia="Times New Roman"/>
          <w:color w:val="auto"/>
          <w:kern w:val="36"/>
          <w:sz w:val="22"/>
          <w:szCs w:val="22"/>
          <w:lang w:eastAsia="en-GB"/>
          <w14:ligatures w14:val="none"/>
        </w:rPr>
      </w:pPr>
      <w:r w:rsidRPr="00C85F97">
        <w:rPr>
          <w:rFonts w:eastAsia="Times New Roman"/>
          <w:color w:val="auto"/>
          <w:kern w:val="36"/>
          <w:sz w:val="22"/>
          <w:szCs w:val="22"/>
          <w:lang w:eastAsia="en-GB"/>
          <w14:ligatures w14:val="none"/>
        </w:rPr>
        <w:lastRenderedPageBreak/>
        <w:t>Department of Health and Social Care (2021) Records Management Code of Practice. London: DHSC.</w:t>
      </w:r>
    </w:p>
    <w:p w14:paraId="75638B91" w14:textId="77777777" w:rsidR="00CE6B71" w:rsidRPr="00C85F97" w:rsidRDefault="00CE6B71" w:rsidP="00C85F97">
      <w:pPr>
        <w:spacing w:before="100" w:beforeAutospacing="1" w:after="100" w:afterAutospacing="1" w:line="360" w:lineRule="auto"/>
        <w:jc w:val="left"/>
        <w:rPr>
          <w:rFonts w:eastAsia="Times New Roman"/>
          <w:color w:val="auto"/>
          <w:kern w:val="36"/>
          <w:sz w:val="22"/>
          <w:szCs w:val="22"/>
          <w:lang w:eastAsia="en-GB"/>
          <w14:ligatures w14:val="none"/>
        </w:rPr>
      </w:pPr>
      <w:r w:rsidRPr="00C85F97">
        <w:rPr>
          <w:rFonts w:eastAsia="Times New Roman"/>
          <w:color w:val="auto"/>
          <w:kern w:val="36"/>
          <w:sz w:val="22"/>
          <w:szCs w:val="22"/>
          <w:lang w:eastAsia="en-GB"/>
          <w14:ligatures w14:val="none"/>
        </w:rPr>
        <w:t>Egan, G. (2013) The Skilled Helper. 10th ed. Belmont: Brooks/Cole.</w:t>
      </w:r>
    </w:p>
    <w:p w14:paraId="06EE395B" w14:textId="77777777" w:rsidR="00CE6B71" w:rsidRPr="00C85F97" w:rsidRDefault="00CE6B71" w:rsidP="00C85F97">
      <w:pPr>
        <w:spacing w:before="100" w:beforeAutospacing="1" w:after="100" w:afterAutospacing="1" w:line="360" w:lineRule="auto"/>
        <w:jc w:val="left"/>
        <w:rPr>
          <w:rFonts w:eastAsia="Times New Roman"/>
          <w:color w:val="auto"/>
          <w:kern w:val="36"/>
          <w:sz w:val="22"/>
          <w:szCs w:val="22"/>
          <w:lang w:eastAsia="en-GB"/>
          <w14:ligatures w14:val="none"/>
        </w:rPr>
      </w:pPr>
      <w:r w:rsidRPr="00C85F97">
        <w:rPr>
          <w:rFonts w:eastAsia="Times New Roman"/>
          <w:color w:val="auto"/>
          <w:kern w:val="36"/>
          <w:sz w:val="22"/>
          <w:szCs w:val="22"/>
          <w:lang w:eastAsia="en-GB"/>
          <w14:ligatures w14:val="none"/>
        </w:rPr>
        <w:t>Equality Act (2010) Equality Act 2010. London: HMSO.</w:t>
      </w:r>
    </w:p>
    <w:p w14:paraId="7C1B1F50" w14:textId="77777777" w:rsidR="00CE6B71" w:rsidRPr="00C85F97" w:rsidRDefault="00CE6B71" w:rsidP="00C85F97">
      <w:pPr>
        <w:spacing w:before="100" w:beforeAutospacing="1" w:after="100" w:afterAutospacing="1" w:line="360" w:lineRule="auto"/>
        <w:jc w:val="left"/>
        <w:rPr>
          <w:rFonts w:eastAsia="Times New Roman"/>
          <w:color w:val="auto"/>
          <w:kern w:val="36"/>
          <w:sz w:val="22"/>
          <w:szCs w:val="22"/>
          <w:lang w:eastAsia="en-GB"/>
          <w14:ligatures w14:val="none"/>
        </w:rPr>
      </w:pPr>
      <w:r w:rsidRPr="00C85F97">
        <w:rPr>
          <w:rFonts w:eastAsia="Times New Roman"/>
          <w:color w:val="auto"/>
          <w:kern w:val="36"/>
          <w:sz w:val="22"/>
          <w:szCs w:val="22"/>
          <w:lang w:eastAsia="en-GB"/>
          <w14:ligatures w14:val="none"/>
        </w:rPr>
        <w:t>Information Commissioner’s Office (ICO) (2018) Guide to the General Data Protection Regulation (GDPR). London: ICO.</w:t>
      </w:r>
    </w:p>
    <w:p w14:paraId="65046975" w14:textId="5E76E6CF" w:rsidR="00CE6B71" w:rsidRPr="00C85F97" w:rsidRDefault="00CE6B71" w:rsidP="00C85F97">
      <w:pPr>
        <w:spacing w:before="100" w:beforeAutospacing="1" w:after="100" w:afterAutospacing="1" w:line="360" w:lineRule="auto"/>
        <w:jc w:val="left"/>
        <w:rPr>
          <w:rFonts w:eastAsia="Times New Roman"/>
          <w:color w:val="auto"/>
          <w:kern w:val="0"/>
          <w:sz w:val="22"/>
          <w:szCs w:val="22"/>
          <w:lang w:eastAsia="en-GB"/>
          <w14:ligatures w14:val="none"/>
        </w:rPr>
      </w:pPr>
      <w:r w:rsidRPr="00C85F97">
        <w:rPr>
          <w:rFonts w:eastAsia="Times New Roman"/>
          <w:color w:val="auto"/>
          <w:kern w:val="36"/>
          <w:sz w:val="22"/>
          <w:szCs w:val="22"/>
          <w:lang w:eastAsia="en-GB"/>
          <w14:ligatures w14:val="none"/>
        </w:rPr>
        <w:t>NHS England (2022) Working in Partnership: Multidisciplinary Team Guidance. London: NHS England.</w:t>
      </w:r>
    </w:p>
    <w:p w14:paraId="43FE066C" w14:textId="77777777" w:rsidR="000F2ED0" w:rsidRPr="00C85F97" w:rsidRDefault="000F2ED0" w:rsidP="00C85F97">
      <w:pPr>
        <w:spacing w:line="360" w:lineRule="auto"/>
        <w:jc w:val="left"/>
        <w:rPr>
          <w:sz w:val="22"/>
          <w:szCs w:val="22"/>
        </w:rPr>
      </w:pPr>
    </w:p>
    <w:sectPr w:rsidR="000F2ED0" w:rsidRPr="00C85F97" w:rsidSect="006B22AC">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B7834"/>
    <w:multiLevelType w:val="multilevel"/>
    <w:tmpl w:val="5E72C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B193E"/>
    <w:multiLevelType w:val="multilevel"/>
    <w:tmpl w:val="18D0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BE39E8"/>
    <w:multiLevelType w:val="multilevel"/>
    <w:tmpl w:val="6512D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7240685">
    <w:abstractNumId w:val="1"/>
  </w:num>
  <w:num w:numId="2" w16cid:durableId="510605655">
    <w:abstractNumId w:val="2"/>
  </w:num>
  <w:num w:numId="3" w16cid:durableId="241572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B71"/>
    <w:rsid w:val="00093E68"/>
    <w:rsid w:val="000E1442"/>
    <w:rsid w:val="000F2ED0"/>
    <w:rsid w:val="0032054C"/>
    <w:rsid w:val="00323F9F"/>
    <w:rsid w:val="004B5FAF"/>
    <w:rsid w:val="005B791A"/>
    <w:rsid w:val="006B22AC"/>
    <w:rsid w:val="008D15DB"/>
    <w:rsid w:val="00905D4F"/>
    <w:rsid w:val="0096701B"/>
    <w:rsid w:val="00A00284"/>
    <w:rsid w:val="00C36E29"/>
    <w:rsid w:val="00C44D2D"/>
    <w:rsid w:val="00C555C0"/>
    <w:rsid w:val="00C85F97"/>
    <w:rsid w:val="00CB3474"/>
    <w:rsid w:val="00CE6B71"/>
    <w:rsid w:val="00D34572"/>
    <w:rsid w:val="00E72F6A"/>
    <w:rsid w:val="00EA4531"/>
    <w:rsid w:val="00F264D1"/>
    <w:rsid w:val="00F522F4"/>
    <w:rsid w:val="00F63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9FD2A"/>
  <w15:chartTrackingRefBased/>
  <w15:docId w15:val="{683E637D-6EA6-4837-A335-899E24A8D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F4761" w:themeColor="accent1" w:themeShade="BF"/>
        <w:kern w:val="2"/>
        <w:sz w:val="28"/>
        <w:szCs w:val="28"/>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ED0"/>
    <w:pPr>
      <w:spacing w:after="0" w:line="276" w:lineRule="auto"/>
      <w:jc w:val="center"/>
    </w:pPr>
  </w:style>
  <w:style w:type="paragraph" w:styleId="Heading1">
    <w:name w:val="heading 1"/>
    <w:basedOn w:val="Normal"/>
    <w:next w:val="Normal"/>
    <w:link w:val="Heading1Char"/>
    <w:uiPriority w:val="9"/>
    <w:qFormat/>
    <w:rsid w:val="00CE6B71"/>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CE6B71"/>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E6B71"/>
    <w:pPr>
      <w:keepNext/>
      <w:keepLines/>
      <w:spacing w:before="160" w:after="80"/>
      <w:outlineLvl w:val="2"/>
    </w:pPr>
    <w:rPr>
      <w:rFonts w:asciiTheme="minorHAnsi" w:eastAsiaTheme="majorEastAsia" w:hAnsiTheme="minorHAnsi" w:cstheme="majorBidi"/>
    </w:rPr>
  </w:style>
  <w:style w:type="paragraph" w:styleId="Heading4">
    <w:name w:val="heading 4"/>
    <w:basedOn w:val="Normal"/>
    <w:next w:val="Normal"/>
    <w:link w:val="Heading4Char"/>
    <w:uiPriority w:val="9"/>
    <w:semiHidden/>
    <w:unhideWhenUsed/>
    <w:qFormat/>
    <w:rsid w:val="00CE6B71"/>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CE6B71"/>
    <w:pPr>
      <w:keepNext/>
      <w:keepLines/>
      <w:spacing w:before="80" w:after="40"/>
      <w:outlineLvl w:val="4"/>
    </w:pPr>
    <w:rPr>
      <w:rFonts w:asciiTheme="minorHAnsi" w:eastAsiaTheme="majorEastAsia" w:hAnsiTheme="minorHAnsi" w:cstheme="majorBidi"/>
    </w:rPr>
  </w:style>
  <w:style w:type="paragraph" w:styleId="Heading6">
    <w:name w:val="heading 6"/>
    <w:basedOn w:val="Normal"/>
    <w:next w:val="Normal"/>
    <w:link w:val="Heading6Char"/>
    <w:uiPriority w:val="9"/>
    <w:semiHidden/>
    <w:unhideWhenUsed/>
    <w:qFormat/>
    <w:rsid w:val="00CE6B7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6B7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6B7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6B7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B7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CE6B7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E6B71"/>
    <w:rPr>
      <w:rFonts w:asciiTheme="minorHAnsi" w:eastAsiaTheme="majorEastAsia" w:hAnsiTheme="minorHAnsi" w:cstheme="majorBidi"/>
    </w:rPr>
  </w:style>
  <w:style w:type="character" w:customStyle="1" w:styleId="Heading4Char">
    <w:name w:val="Heading 4 Char"/>
    <w:basedOn w:val="DefaultParagraphFont"/>
    <w:link w:val="Heading4"/>
    <w:uiPriority w:val="9"/>
    <w:semiHidden/>
    <w:rsid w:val="00CE6B71"/>
    <w:rPr>
      <w:rFonts w:asciiTheme="minorHAnsi" w:eastAsiaTheme="majorEastAsia" w:hAnsiTheme="minorHAnsi" w:cstheme="majorBidi"/>
      <w:i/>
      <w:iCs/>
    </w:rPr>
  </w:style>
  <w:style w:type="character" w:customStyle="1" w:styleId="Heading5Char">
    <w:name w:val="Heading 5 Char"/>
    <w:basedOn w:val="DefaultParagraphFont"/>
    <w:link w:val="Heading5"/>
    <w:uiPriority w:val="9"/>
    <w:semiHidden/>
    <w:rsid w:val="00CE6B71"/>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CE6B7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E6B7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E6B7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E6B7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E6B71"/>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E6B71"/>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E6B71"/>
    <w:pPr>
      <w:numPr>
        <w:ilvl w:val="1"/>
      </w:numPr>
      <w:spacing w:after="160"/>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CE6B71"/>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CE6B71"/>
    <w:pPr>
      <w:spacing w:before="160" w:after="160"/>
    </w:pPr>
    <w:rPr>
      <w:i/>
      <w:iCs/>
      <w:color w:val="404040" w:themeColor="text1" w:themeTint="BF"/>
    </w:rPr>
  </w:style>
  <w:style w:type="character" w:customStyle="1" w:styleId="QuoteChar">
    <w:name w:val="Quote Char"/>
    <w:basedOn w:val="DefaultParagraphFont"/>
    <w:link w:val="Quote"/>
    <w:uiPriority w:val="29"/>
    <w:rsid w:val="00CE6B71"/>
    <w:rPr>
      <w:i/>
      <w:iCs/>
      <w:color w:val="404040" w:themeColor="text1" w:themeTint="BF"/>
    </w:rPr>
  </w:style>
  <w:style w:type="paragraph" w:styleId="ListParagraph">
    <w:name w:val="List Paragraph"/>
    <w:basedOn w:val="Normal"/>
    <w:uiPriority w:val="34"/>
    <w:qFormat/>
    <w:rsid w:val="00CE6B71"/>
    <w:pPr>
      <w:ind w:left="720"/>
      <w:contextualSpacing/>
    </w:pPr>
  </w:style>
  <w:style w:type="character" w:styleId="IntenseEmphasis">
    <w:name w:val="Intense Emphasis"/>
    <w:basedOn w:val="DefaultParagraphFont"/>
    <w:uiPriority w:val="21"/>
    <w:qFormat/>
    <w:rsid w:val="00CE6B71"/>
    <w:rPr>
      <w:i/>
      <w:iCs/>
      <w:color w:val="0F4761" w:themeColor="accent1" w:themeShade="BF"/>
    </w:rPr>
  </w:style>
  <w:style w:type="paragraph" w:styleId="IntenseQuote">
    <w:name w:val="Intense Quote"/>
    <w:basedOn w:val="Normal"/>
    <w:next w:val="Normal"/>
    <w:link w:val="IntenseQuoteChar"/>
    <w:uiPriority w:val="30"/>
    <w:qFormat/>
    <w:rsid w:val="00CE6B71"/>
    <w:pPr>
      <w:pBdr>
        <w:top w:val="single" w:sz="4" w:space="10" w:color="0F4761" w:themeColor="accent1" w:themeShade="BF"/>
        <w:bottom w:val="single" w:sz="4" w:space="10" w:color="0F4761" w:themeColor="accent1" w:themeShade="BF"/>
      </w:pBdr>
      <w:spacing w:before="360" w:after="360"/>
      <w:ind w:left="864" w:right="864"/>
    </w:pPr>
    <w:rPr>
      <w:i/>
      <w:iCs/>
    </w:rPr>
  </w:style>
  <w:style w:type="character" w:customStyle="1" w:styleId="IntenseQuoteChar">
    <w:name w:val="Intense Quote Char"/>
    <w:basedOn w:val="DefaultParagraphFont"/>
    <w:link w:val="IntenseQuote"/>
    <w:uiPriority w:val="30"/>
    <w:rsid w:val="00CE6B71"/>
    <w:rPr>
      <w:i/>
      <w:iCs/>
    </w:rPr>
  </w:style>
  <w:style w:type="character" w:styleId="IntenseReference">
    <w:name w:val="Intense Reference"/>
    <w:basedOn w:val="DefaultParagraphFont"/>
    <w:uiPriority w:val="32"/>
    <w:qFormat/>
    <w:rsid w:val="00CE6B71"/>
    <w:rPr>
      <w:b/>
      <w:bCs/>
      <w:smallCaps/>
      <w:color w:val="0F4761" w:themeColor="accent1" w:themeShade="BF"/>
      <w:spacing w:val="5"/>
    </w:rPr>
  </w:style>
  <w:style w:type="paragraph" w:styleId="TOCHeading">
    <w:name w:val="TOC Heading"/>
    <w:basedOn w:val="Heading1"/>
    <w:next w:val="Normal"/>
    <w:uiPriority w:val="39"/>
    <w:unhideWhenUsed/>
    <w:qFormat/>
    <w:rsid w:val="000E1442"/>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4B5FAF"/>
    <w:pPr>
      <w:spacing w:after="100" w:line="259" w:lineRule="auto"/>
      <w:jc w:val="left"/>
    </w:pPr>
    <w:rPr>
      <w:rFonts w:asciiTheme="minorHAnsi" w:eastAsiaTheme="minorEastAsia" w:hAnsiTheme="minorHAnsi" w:cs="Times New Roman"/>
      <w:b/>
      <w:bCs/>
      <w:color w:val="auto"/>
      <w:kern w:val="0"/>
      <w:sz w:val="22"/>
      <w:szCs w:val="22"/>
      <w:lang w:val="en-US"/>
      <w14:ligatures w14:val="none"/>
    </w:rPr>
  </w:style>
  <w:style w:type="paragraph" w:styleId="TOC1">
    <w:name w:val="toc 1"/>
    <w:basedOn w:val="Normal"/>
    <w:next w:val="Normal"/>
    <w:autoRedefine/>
    <w:uiPriority w:val="39"/>
    <w:unhideWhenUsed/>
    <w:rsid w:val="000E1442"/>
    <w:pPr>
      <w:spacing w:after="100" w:line="259" w:lineRule="auto"/>
      <w:jc w:val="left"/>
    </w:pPr>
    <w:rPr>
      <w:rFonts w:asciiTheme="minorHAnsi" w:eastAsiaTheme="minorEastAsia" w:hAnsiTheme="minorHAnsi" w:cs="Times New Roman"/>
      <w:color w:val="auto"/>
      <w:kern w:val="0"/>
      <w:sz w:val="22"/>
      <w:szCs w:val="22"/>
      <w:lang w:val="en-US"/>
      <w14:ligatures w14:val="none"/>
    </w:rPr>
  </w:style>
  <w:style w:type="paragraph" w:styleId="TOC3">
    <w:name w:val="toc 3"/>
    <w:basedOn w:val="Normal"/>
    <w:next w:val="Normal"/>
    <w:autoRedefine/>
    <w:uiPriority w:val="39"/>
    <w:unhideWhenUsed/>
    <w:rsid w:val="000E1442"/>
    <w:pPr>
      <w:spacing w:after="100" w:line="259" w:lineRule="auto"/>
      <w:ind w:left="440"/>
      <w:jc w:val="left"/>
    </w:pPr>
    <w:rPr>
      <w:rFonts w:asciiTheme="minorHAnsi" w:eastAsiaTheme="minorEastAsia" w:hAnsiTheme="minorHAnsi" w:cs="Times New Roman"/>
      <w:color w:val="auto"/>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DE4E8-9656-4174-BDC9-2FE050535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1594</Words>
  <Characters>9904</Characters>
  <Application>Microsoft Office Word</Application>
  <DocSecurity>0</DocSecurity>
  <Lines>173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Elsheredi</dc:creator>
  <cp:keywords/>
  <dc:description/>
  <cp:lastModifiedBy>Mohammed Elsheredi</cp:lastModifiedBy>
  <cp:revision>2</cp:revision>
  <dcterms:created xsi:type="dcterms:W3CDTF">2026-04-19T18:37:00Z</dcterms:created>
  <dcterms:modified xsi:type="dcterms:W3CDTF">2026-04-19T18:37:00Z</dcterms:modified>
</cp:coreProperties>
</file>