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6D527F8" wp14:paraId="647A34EA" wp14:textId="74851B46">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E26C131" wp14:textId="4B4BE3E5">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714E5826" wp14:textId="09EFB2BD">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C99CA49" wp14:textId="1D91C28A">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47C700DA" wp14:textId="5F45DF95">
      <w:pPr>
        <w:spacing w:after="160" w:line="360" w:lineRule="auto"/>
        <w:jc w:val="center"/>
        <w:rPr>
          <w:rFonts w:ascii="Arial" w:hAnsi="Arial" w:eastAsia="Arial" w:cs="Arial"/>
          <w:b w:val="1"/>
          <w:bCs w:val="1"/>
          <w:i w:val="1"/>
          <w:iCs w:val="1"/>
          <w:caps w:val="0"/>
          <w:smallCaps w:val="0"/>
          <w:color w:val="000000" w:themeColor="text1" w:themeTint="FF" w:themeShade="FF"/>
          <w:sz w:val="48"/>
          <w:szCs w:val="48"/>
        </w:rPr>
      </w:pPr>
      <w:r w:rsidRPr="26D527F8" w:rsidR="4B447AB4">
        <w:rPr>
          <w:rFonts w:ascii="Arial" w:hAnsi="Arial" w:eastAsia="Arial" w:cs="Arial"/>
          <w:b w:val="1"/>
          <w:bCs w:val="1"/>
          <w:i w:val="1"/>
          <w:iCs w:val="1"/>
          <w:caps w:val="0"/>
          <w:smallCaps w:val="0"/>
          <w:color w:val="000000" w:themeColor="text1" w:themeTint="FF" w:themeShade="FF"/>
          <w:sz w:val="48"/>
          <w:szCs w:val="48"/>
        </w:rPr>
        <w:t>Essay</w:t>
      </w:r>
    </w:p>
    <w:p xmlns:wp14="http://schemas.microsoft.com/office/word/2010/wordml" w:rsidP="26D527F8" wp14:paraId="667FFA16" wp14:textId="35D05321">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23A73035" wp14:textId="6EA485A6">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5A0C76A9" wp14:textId="3808F9EE">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4FFBE44D" wp14:textId="794D5C2D">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7EBBC277" wp14:textId="14E160DB">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681CC8F6" wp14:textId="186E25F4">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5BF103AB" wp14:textId="27B06F67">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1CEA2C48" wp14:textId="7349B94C">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58A72F3A" wp14:textId="222B1937">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586C3DF6" wp14:textId="01A3E2A2">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1FB1A0AD" wp14:textId="5D5E0722">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109FC137" wp14:textId="4CFA11BB">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681083DB" wp14:textId="1796D152">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119D4369" wp14:textId="2D9504A4">
      <w:pPr>
        <w:pStyle w:val="Normal"/>
        <w:spacing w:after="160" w:line="360" w:lineRule="auto"/>
        <w:jc w:val="both"/>
        <w:rPr>
          <w:rFonts w:ascii="Arial" w:hAnsi="Arial" w:eastAsia="Arial" w:cs="Arial"/>
          <w:noProof w:val="0"/>
          <w:sz w:val="24"/>
          <w:szCs w:val="24"/>
          <w:lang w:val="en-GB"/>
        </w:rPr>
      </w:pPr>
      <w:r w:rsidRPr="26D527F8" w:rsidR="7B756A80">
        <w:rPr>
          <w:rFonts w:ascii="Arial" w:hAnsi="Arial" w:eastAsia="Arial" w:cs="Arial"/>
          <w:noProof w:val="0"/>
          <w:sz w:val="24"/>
          <w:szCs w:val="24"/>
          <w:lang w:val="en-GB"/>
        </w:rPr>
        <w:t xml:space="preserve">Student name: Marina Georgiana </w:t>
      </w:r>
      <w:r w:rsidRPr="26D527F8" w:rsidR="7B756A80">
        <w:rPr>
          <w:rFonts w:ascii="Arial" w:hAnsi="Arial" w:eastAsia="Arial" w:cs="Arial"/>
          <w:noProof w:val="0"/>
          <w:sz w:val="24"/>
          <w:szCs w:val="24"/>
          <w:lang w:val="en-GB"/>
        </w:rPr>
        <w:t>Hogea</w:t>
      </w:r>
    </w:p>
    <w:p xmlns:wp14="http://schemas.microsoft.com/office/word/2010/wordml" w:rsidP="26D527F8" wp14:paraId="74D421F1" wp14:textId="54B41E4C">
      <w:pPr>
        <w:pStyle w:val="Normal"/>
        <w:spacing w:after="160" w:line="360" w:lineRule="auto"/>
        <w:jc w:val="both"/>
      </w:pPr>
      <w:r w:rsidRPr="26D527F8" w:rsidR="7B756A80">
        <w:rPr>
          <w:rFonts w:ascii="Arial" w:hAnsi="Arial" w:eastAsia="Arial" w:cs="Arial"/>
          <w:noProof w:val="0"/>
          <w:sz w:val="24"/>
          <w:szCs w:val="24"/>
          <w:lang w:val="en-GB"/>
        </w:rPr>
        <w:t>Student ID number: 2131351</w:t>
      </w:r>
    </w:p>
    <w:p xmlns:wp14="http://schemas.microsoft.com/office/word/2010/wordml" w:rsidP="26D527F8" wp14:paraId="0AC6BA95" wp14:textId="1E1DE53E">
      <w:pPr>
        <w:pStyle w:val="Normal"/>
        <w:spacing w:after="160" w:line="360" w:lineRule="auto"/>
        <w:jc w:val="both"/>
      </w:pPr>
      <w:r w:rsidRPr="26D527F8" w:rsidR="7B756A80">
        <w:rPr>
          <w:rFonts w:ascii="Arial" w:hAnsi="Arial" w:eastAsia="Arial" w:cs="Arial"/>
          <w:noProof w:val="0"/>
          <w:sz w:val="24"/>
          <w:szCs w:val="24"/>
          <w:lang w:val="en-GB"/>
        </w:rPr>
        <w:t>Module: Sustainable Hospitality &amp; Tourism Management</w:t>
      </w:r>
    </w:p>
    <w:p xmlns:wp14="http://schemas.microsoft.com/office/word/2010/wordml" w:rsidP="26D527F8" wp14:paraId="47011BB4" wp14:textId="19D06E35">
      <w:pPr>
        <w:pStyle w:val="Normal"/>
        <w:spacing w:after="160" w:line="360" w:lineRule="auto"/>
        <w:jc w:val="both"/>
      </w:pPr>
      <w:r w:rsidRPr="26D527F8" w:rsidR="7B756A80">
        <w:rPr>
          <w:rFonts w:ascii="Arial" w:hAnsi="Arial" w:eastAsia="Arial" w:cs="Arial"/>
          <w:noProof w:val="0"/>
          <w:sz w:val="24"/>
          <w:szCs w:val="24"/>
          <w:lang w:val="en-GB"/>
        </w:rPr>
        <w:t xml:space="preserve">Module code: BMIH5006 </w:t>
      </w:r>
    </w:p>
    <w:p xmlns:wp14="http://schemas.microsoft.com/office/word/2010/wordml" w:rsidP="26D527F8" wp14:paraId="3F893C0B" wp14:textId="59BAD42C">
      <w:pPr>
        <w:pStyle w:val="Normal"/>
        <w:spacing w:after="160" w:line="360" w:lineRule="auto"/>
        <w:jc w:val="both"/>
      </w:pPr>
      <w:r w:rsidRPr="26D527F8" w:rsidR="4DF0157B">
        <w:rPr>
          <w:rFonts w:ascii="Arial" w:hAnsi="Arial" w:eastAsia="Arial" w:cs="Arial"/>
          <w:noProof w:val="0"/>
          <w:sz w:val="24"/>
          <w:szCs w:val="24"/>
          <w:lang w:val="en-GB"/>
        </w:rPr>
        <w:t>Lecturer: Kathryn Roberts</w:t>
      </w:r>
    </w:p>
    <w:p xmlns:wp14="http://schemas.microsoft.com/office/word/2010/wordml" w:rsidP="26D527F8" wp14:paraId="15521414" wp14:textId="0B1D63D6">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 xml:space="preserve">Amidst the current period characterised by environmental difficulties and an expanding consciousness of sustainability, companies, particularly the hospitality sector, are progressively acknowledging the significance of implementing conscientious practices. The notion of a circular economy (CE) has arisen as a revolutionary strategy that not only tackles environmental issues but also conforms to the ideals of corporate accountability. This essay examines the incorporation of circular economy ideas into Premier Inn hotel’s corporate responsibility strategy, analysing the advantages and consequences for both the company and the wider society. The Premier Inn hotel's corporate social responsibility (CSR) program and its methods of execution will be discussed in this essay, which will also examine the ideas and concepts of the circular economy. While other circular economy efforts may have similar aims and techniques, Premier Inn has developed its own unique sustainability plans that may be fine-tuned as the project progresses. By committing to sustainability via their 'Force for Good' project, they want to have a positive impact on the world around them and on the people and communities they serve. They have come a long way so far, and </w:t>
      </w:r>
      <w:r w:rsidRPr="26D527F8" w:rsidR="33D2ED29">
        <w:rPr>
          <w:rFonts w:ascii="Arial" w:hAnsi="Arial" w:eastAsia="Arial" w:cs="Arial"/>
          <w:b w:val="0"/>
          <w:bCs w:val="0"/>
          <w:i w:val="0"/>
          <w:iCs w:val="0"/>
          <w:caps w:val="0"/>
          <w:smallCaps w:val="0"/>
          <w:color w:val="000000" w:themeColor="text1" w:themeTint="FF" w:themeShade="FF"/>
          <w:sz w:val="24"/>
          <w:szCs w:val="24"/>
        </w:rPr>
        <w:t>it's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all down to three guiding principles: opportunity, community, and responsibility. They </w:t>
      </w:r>
      <w:r w:rsidRPr="26D527F8" w:rsidR="33D2ED29">
        <w:rPr>
          <w:rFonts w:ascii="Arial" w:hAnsi="Arial" w:eastAsia="Arial" w:cs="Arial"/>
          <w:b w:val="0"/>
          <w:bCs w:val="0"/>
          <w:i w:val="0"/>
          <w:iCs w:val="0"/>
          <w:caps w:val="0"/>
          <w:smallCaps w:val="0"/>
          <w:color w:val="000000" w:themeColor="text1" w:themeTint="FF" w:themeShade="FF"/>
          <w:sz w:val="24"/>
          <w:szCs w:val="24"/>
        </w:rPr>
        <w:t>establish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ambitious </w:t>
      </w:r>
      <w:r w:rsidRPr="26D527F8" w:rsidR="33D2ED29">
        <w:rPr>
          <w:rFonts w:ascii="Arial" w:hAnsi="Arial" w:eastAsia="Arial" w:cs="Arial"/>
          <w:b w:val="0"/>
          <w:bCs w:val="0"/>
          <w:i w:val="0"/>
          <w:iCs w:val="0"/>
          <w:caps w:val="0"/>
          <w:smallCaps w:val="0"/>
          <w:color w:val="000000" w:themeColor="text1" w:themeTint="FF" w:themeShade="FF"/>
          <w:sz w:val="24"/>
          <w:szCs w:val="24"/>
        </w:rPr>
        <w:t>objectives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to </w:t>
      </w:r>
      <w:r w:rsidRPr="26D527F8" w:rsidR="33D2ED29">
        <w:rPr>
          <w:rFonts w:ascii="Arial" w:hAnsi="Arial" w:eastAsia="Arial" w:cs="Arial"/>
          <w:b w:val="0"/>
          <w:bCs w:val="0"/>
          <w:i w:val="0"/>
          <w:iCs w:val="0"/>
          <w:caps w:val="0"/>
          <w:smallCaps w:val="0"/>
          <w:color w:val="000000" w:themeColor="text1" w:themeTint="FF" w:themeShade="FF"/>
          <w:sz w:val="24"/>
          <w:szCs w:val="24"/>
        </w:rPr>
        <w:t>facilitate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their goal attainment, while also recognising the need of sustained effort. (Whitbread, 2024). Premier Inn is an eco-conscious company that values its resources and is always looking for new ways to reduce, reuse, and recycle. </w:t>
      </w:r>
    </w:p>
    <w:p xmlns:wp14="http://schemas.microsoft.com/office/word/2010/wordml" w:rsidP="26D527F8" wp14:paraId="5F46D1C0" wp14:textId="2CE91CB5">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Sassanelli</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said in “Circular Economy Performance Assessment Methods” that circular economy aspires to replace end-of-life with restorative and closed-loop product life cycles, reduce waste, </w:t>
      </w:r>
      <w:r w:rsidRPr="26D527F8" w:rsidR="33D2ED29">
        <w:rPr>
          <w:rFonts w:ascii="Arial" w:hAnsi="Arial" w:eastAsia="Arial" w:cs="Arial"/>
          <w:b w:val="0"/>
          <w:bCs w:val="0"/>
          <w:i w:val="0"/>
          <w:iCs w:val="0"/>
          <w:caps w:val="0"/>
          <w:smallCaps w:val="0"/>
          <w:color w:val="000000" w:themeColor="text1" w:themeTint="FF" w:themeShade="FF"/>
          <w:sz w:val="24"/>
          <w:szCs w:val="24"/>
        </w:rPr>
        <w:t>maintain</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product and material value, promote renewable </w:t>
      </w:r>
      <w:r w:rsidRPr="26D527F8" w:rsidR="33D2ED29">
        <w:rPr>
          <w:rFonts w:ascii="Arial" w:hAnsi="Arial" w:eastAsia="Arial" w:cs="Arial"/>
          <w:b w:val="0"/>
          <w:bCs w:val="0"/>
          <w:i w:val="0"/>
          <w:iCs w:val="0"/>
          <w:caps w:val="0"/>
          <w:smallCaps w:val="0"/>
          <w:color w:val="000000" w:themeColor="text1" w:themeTint="FF" w:themeShade="FF"/>
          <w:sz w:val="24"/>
          <w:szCs w:val="24"/>
        </w:rPr>
        <w:t>energy</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and </w:t>
      </w:r>
      <w:r w:rsidRPr="26D527F8" w:rsidR="33D2ED29">
        <w:rPr>
          <w:rFonts w:ascii="Arial" w:hAnsi="Arial" w:eastAsia="Arial" w:cs="Arial"/>
          <w:b w:val="0"/>
          <w:bCs w:val="0"/>
          <w:i w:val="0"/>
          <w:iCs w:val="0"/>
          <w:caps w:val="0"/>
          <w:smallCaps w:val="0"/>
          <w:color w:val="000000" w:themeColor="text1" w:themeTint="FF" w:themeShade="FF"/>
          <w:sz w:val="24"/>
          <w:szCs w:val="24"/>
        </w:rPr>
        <w:t>eliminate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harmful chemicals (</w:t>
      </w:r>
      <w:r w:rsidRPr="26D527F8" w:rsidR="33D2ED29">
        <w:rPr>
          <w:rFonts w:ascii="Arial" w:hAnsi="Arial" w:eastAsia="Arial" w:cs="Arial"/>
          <w:b w:val="0"/>
          <w:bCs w:val="0"/>
          <w:i w:val="0"/>
          <w:iCs w:val="0"/>
          <w:caps w:val="0"/>
          <w:smallCaps w:val="0"/>
          <w:color w:val="000000" w:themeColor="text1" w:themeTint="FF" w:themeShade="FF"/>
          <w:sz w:val="24"/>
          <w:szCs w:val="24"/>
        </w:rPr>
        <w:t>Sassanelli</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Et al, 2019). The circular economy is a </w:t>
      </w:r>
      <w:r w:rsidRPr="26D527F8" w:rsidR="33D2ED29">
        <w:rPr>
          <w:rFonts w:ascii="Arial" w:hAnsi="Arial" w:eastAsia="Arial" w:cs="Arial"/>
          <w:b w:val="0"/>
          <w:bCs w:val="0"/>
          <w:i w:val="0"/>
          <w:iCs w:val="0"/>
          <w:caps w:val="0"/>
          <w:smallCaps w:val="0"/>
          <w:color w:val="000000" w:themeColor="text1" w:themeTint="FF" w:themeShade="FF"/>
          <w:sz w:val="24"/>
          <w:szCs w:val="24"/>
        </w:rPr>
        <w:t>component</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of corporate social responsibility that signifies a dedication to sustainable and ethical business operations. A circular economy </w:t>
      </w:r>
      <w:r w:rsidRPr="26D527F8" w:rsidR="33D2ED29">
        <w:rPr>
          <w:rFonts w:ascii="Arial" w:hAnsi="Arial" w:eastAsia="Arial" w:cs="Arial"/>
          <w:b w:val="0"/>
          <w:bCs w:val="0"/>
          <w:i w:val="0"/>
          <w:iCs w:val="0"/>
          <w:caps w:val="0"/>
          <w:smallCaps w:val="0"/>
          <w:color w:val="000000" w:themeColor="text1" w:themeTint="FF" w:themeShade="FF"/>
          <w:sz w:val="24"/>
          <w:szCs w:val="24"/>
        </w:rPr>
        <w:t>seeks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to complete the cycle, </w:t>
      </w:r>
      <w:r w:rsidRPr="26D527F8" w:rsidR="33D2ED29">
        <w:rPr>
          <w:rFonts w:ascii="Arial" w:hAnsi="Arial" w:eastAsia="Arial" w:cs="Arial"/>
          <w:b w:val="0"/>
          <w:bCs w:val="0"/>
          <w:i w:val="0"/>
          <w:iCs w:val="0"/>
          <w:caps w:val="0"/>
          <w:smallCaps w:val="0"/>
          <w:color w:val="000000" w:themeColor="text1" w:themeTint="FF" w:themeShade="FF"/>
          <w:sz w:val="24"/>
          <w:szCs w:val="24"/>
        </w:rPr>
        <w:t>establishing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 sustainable and restorative cycle of production and consumption, as opposed to the conventional linear economy that adheres to the "take, make, dispose" paradigm. The linear economy's wasteful take-make-dispose loop harms the environment, cannot </w:t>
      </w:r>
      <w:r w:rsidRPr="26D527F8" w:rsidR="33D2ED29">
        <w:rPr>
          <w:rFonts w:ascii="Arial" w:hAnsi="Arial" w:eastAsia="Arial" w:cs="Arial"/>
          <w:b w:val="0"/>
          <w:bCs w:val="0"/>
          <w:i w:val="0"/>
          <w:iCs w:val="0"/>
          <w:caps w:val="0"/>
          <w:smallCaps w:val="0"/>
          <w:color w:val="000000" w:themeColor="text1" w:themeTint="FF" w:themeShade="FF"/>
          <w:sz w:val="24"/>
          <w:szCs w:val="24"/>
        </w:rPr>
        <w:t>provide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necessary services to a rising population, and strains profitability. Only lately has the conceptual framework of circular economy accumulated decades of </w:t>
      </w:r>
      <w:r w:rsidRPr="26D527F8" w:rsidR="33D2ED29">
        <w:rPr>
          <w:rFonts w:ascii="Arial" w:hAnsi="Arial" w:eastAsia="Arial" w:cs="Arial"/>
          <w:b w:val="0"/>
          <w:bCs w:val="0"/>
          <w:i w:val="0"/>
          <w:iCs w:val="0"/>
          <w:caps w:val="0"/>
          <w:smallCaps w:val="0"/>
          <w:color w:val="000000" w:themeColor="text1" w:themeTint="FF" w:themeShade="FF"/>
          <w:sz w:val="24"/>
          <w:szCs w:val="24"/>
        </w:rPr>
        <w:t>feasible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solutions to the difficulties. Circular economy emphasises waste reduction by design, social, economic, and environmental sustainability, and resource-conscious enterprise. Based on these ideas, the circular economy has shown it can solve today's economic, environmental, and social problems (</w:t>
      </w:r>
      <w:r w:rsidRPr="26D527F8" w:rsidR="33D2ED29">
        <w:rPr>
          <w:rFonts w:ascii="Arial" w:hAnsi="Arial" w:eastAsia="Arial" w:cs="Arial"/>
          <w:b w:val="0"/>
          <w:bCs w:val="0"/>
          <w:i w:val="0"/>
          <w:iCs w:val="0"/>
          <w:caps w:val="0"/>
          <w:smallCaps w:val="0"/>
          <w:color w:val="000000" w:themeColor="text1" w:themeTint="FF" w:themeShade="FF"/>
          <w:sz w:val="24"/>
          <w:szCs w:val="24"/>
        </w:rPr>
        <w:t>Sariatli</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2017). The circular economy is a method that encourages the </w:t>
      </w:r>
      <w:r w:rsidRPr="26D527F8" w:rsidR="33D2ED29">
        <w:rPr>
          <w:rFonts w:ascii="Arial" w:hAnsi="Arial" w:eastAsia="Arial" w:cs="Arial"/>
          <w:b w:val="0"/>
          <w:bCs w:val="0"/>
          <w:i w:val="0"/>
          <w:iCs w:val="0"/>
          <w:caps w:val="0"/>
          <w:smallCaps w:val="0"/>
          <w:color w:val="000000" w:themeColor="text1" w:themeTint="FF" w:themeShade="FF"/>
          <w:sz w:val="24"/>
          <w:szCs w:val="24"/>
        </w:rPr>
        <w:t>appropriate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and cyclical use of resources. Recently, there has been a growing endorsement of circular economy as a strategy aimed at reducing environmental costs and promoting economic growth (Moraga, Et al, 2019). The hospitality sector, renowned for its activities that require a substantial number of resources, has the potential to have a considerable influence on the environment. Incorporating circular economy ideas into a hotel's corporate responsibility strategy entails rethinking conventional business models </w:t>
      </w:r>
      <w:r w:rsidRPr="26D527F8" w:rsidR="33D2ED29">
        <w:rPr>
          <w:rFonts w:ascii="Arial" w:hAnsi="Arial" w:eastAsia="Arial" w:cs="Arial"/>
          <w:b w:val="0"/>
          <w:bCs w:val="0"/>
          <w:i w:val="0"/>
          <w:iCs w:val="0"/>
          <w:caps w:val="0"/>
          <w:smallCaps w:val="0"/>
          <w:color w:val="000000" w:themeColor="text1" w:themeTint="FF" w:themeShade="FF"/>
          <w:sz w:val="24"/>
          <w:szCs w:val="24"/>
        </w:rPr>
        <w:t>in order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minimize waste, save resources, and advocate for sustainable practices. This change involves all </w:t>
      </w:r>
      <w:r w:rsidRPr="26D527F8" w:rsidR="33D2ED29">
        <w:rPr>
          <w:rFonts w:ascii="Arial" w:hAnsi="Arial" w:eastAsia="Arial" w:cs="Arial"/>
          <w:b w:val="0"/>
          <w:bCs w:val="0"/>
          <w:i w:val="0"/>
          <w:iCs w:val="0"/>
          <w:caps w:val="0"/>
          <w:smallCaps w:val="0"/>
          <w:color w:val="000000" w:themeColor="text1" w:themeTint="FF" w:themeShade="FF"/>
          <w:sz w:val="24"/>
          <w:szCs w:val="24"/>
        </w:rPr>
        <w:t>facets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of hotel operations, such as trash management, energy use, and procurement methods. A sustainable hospitality operation refers to a hospitality establishment that effectively manages its resources to maximize economic, social, and environmental advantages. This is done with the aim of meeting the needs of the current generation while also safeguarding and improving prospects for future generations (Chen, </w:t>
      </w:r>
      <w:r w:rsidRPr="26D527F8" w:rsidR="33D2ED29">
        <w:rPr>
          <w:rFonts w:ascii="Arial" w:hAnsi="Arial" w:eastAsia="Arial" w:cs="Arial"/>
          <w:b w:val="0"/>
          <w:bCs w:val="0"/>
          <w:i w:val="0"/>
          <w:iCs w:val="0"/>
          <w:caps w:val="0"/>
          <w:smallCaps w:val="0"/>
          <w:color w:val="000000" w:themeColor="text1" w:themeTint="FF" w:themeShade="FF"/>
          <w:sz w:val="24"/>
          <w:szCs w:val="24"/>
        </w:rPr>
        <w:t>Sloan</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and Legrand, 2010). </w:t>
      </w:r>
    </w:p>
    <w:p xmlns:wp14="http://schemas.microsoft.com/office/word/2010/wordml" w:rsidP="26D527F8" wp14:paraId="2A094FC2" wp14:textId="08C392F1">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 xml:space="preserve">Hotels are encouraged to reconsider their waste management practices </w:t>
      </w:r>
      <w:r w:rsidRPr="26D527F8" w:rsidR="33D2ED29">
        <w:rPr>
          <w:rFonts w:ascii="Arial" w:hAnsi="Arial" w:eastAsia="Arial" w:cs="Arial"/>
          <w:b w:val="0"/>
          <w:bCs w:val="0"/>
          <w:i w:val="0"/>
          <w:iCs w:val="0"/>
          <w:caps w:val="0"/>
          <w:smallCaps w:val="0"/>
          <w:color w:val="000000" w:themeColor="text1" w:themeTint="FF" w:themeShade="FF"/>
          <w:sz w:val="24"/>
          <w:szCs w:val="24"/>
        </w:rPr>
        <w:t>in accordance with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 ideas of the circular economy. Hotels may adopt strategies like recycling, composting, and repurposing to transform trash from being seen as a throwaway byproduct into valuable resources and one of example is Silo restaurant (The Atlantic, 2020). Premier Inn’s </w:t>
      </w:r>
      <w:r w:rsidRPr="26D527F8" w:rsidR="33D2ED29">
        <w:rPr>
          <w:rFonts w:ascii="Arial" w:hAnsi="Arial" w:eastAsia="Arial" w:cs="Arial"/>
          <w:b w:val="0"/>
          <w:bCs w:val="0"/>
          <w:i w:val="0"/>
          <w:iCs w:val="0"/>
          <w:caps w:val="0"/>
          <w:smallCaps w:val="0"/>
          <w:color w:val="000000" w:themeColor="text1" w:themeTint="FF" w:themeShade="FF"/>
          <w:sz w:val="24"/>
          <w:szCs w:val="24"/>
        </w:rPr>
        <w:t>objective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is to achieve a zero-waste policy by </w:t>
      </w:r>
      <w:r w:rsidRPr="26D527F8" w:rsidR="33D2ED29">
        <w:rPr>
          <w:rFonts w:ascii="Arial" w:hAnsi="Arial" w:eastAsia="Arial" w:cs="Arial"/>
          <w:b w:val="0"/>
          <w:bCs w:val="0"/>
          <w:i w:val="0"/>
          <w:iCs w:val="0"/>
          <w:caps w:val="0"/>
          <w:smallCaps w:val="0"/>
          <w:color w:val="000000" w:themeColor="text1" w:themeTint="FF" w:themeShade="FF"/>
          <w:sz w:val="24"/>
          <w:szCs w:val="24"/>
        </w:rPr>
        <w:t>eliminating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 disposal of garbage in landfills and by implementing strategies to reduce, reuse, and recycle waste wherever </w:t>
      </w:r>
      <w:r w:rsidRPr="26D527F8" w:rsidR="33D2ED29">
        <w:rPr>
          <w:rFonts w:ascii="Arial" w:hAnsi="Arial" w:eastAsia="Arial" w:cs="Arial"/>
          <w:b w:val="0"/>
          <w:bCs w:val="0"/>
          <w:i w:val="0"/>
          <w:iCs w:val="0"/>
          <w:caps w:val="0"/>
          <w:smallCaps w:val="0"/>
          <w:color w:val="000000" w:themeColor="text1" w:themeTint="FF" w:themeShade="FF"/>
          <w:sz w:val="24"/>
          <w:szCs w:val="24"/>
        </w:rPr>
        <w:t>feasible</w:t>
      </w:r>
      <w:r w:rsidRPr="26D527F8" w:rsidR="33D2ED29">
        <w:rPr>
          <w:rFonts w:ascii="Arial" w:hAnsi="Arial" w:eastAsia="Arial" w:cs="Arial"/>
          <w:b w:val="0"/>
          <w:bCs w:val="0"/>
          <w:i w:val="0"/>
          <w:iCs w:val="0"/>
          <w:caps w:val="0"/>
          <w:smallCaps w:val="0"/>
          <w:color w:val="000000" w:themeColor="text1" w:themeTint="FF" w:themeShade="FF"/>
          <w:sz w:val="24"/>
          <w:szCs w:val="24"/>
        </w:rPr>
        <w:t>. They collaborate closely with their trash service suppliers to discover areas for ongoing improvement (Whitbread, 2024)</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Undertaking measures such as minimizing the use of disposable plastics, </w:t>
      </w:r>
      <w:r w:rsidRPr="26D527F8" w:rsidR="33D2ED29">
        <w:rPr>
          <w:rFonts w:ascii="Arial" w:hAnsi="Arial" w:eastAsia="Arial" w:cs="Arial"/>
          <w:b w:val="0"/>
          <w:bCs w:val="0"/>
          <w:i w:val="0"/>
          <w:iCs w:val="0"/>
          <w:caps w:val="0"/>
          <w:smallCaps w:val="0"/>
          <w:color w:val="000000" w:themeColor="text1" w:themeTint="FF" w:themeShade="FF"/>
          <w:sz w:val="24"/>
          <w:szCs w:val="24"/>
        </w:rPr>
        <w:t>establishing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composting initiatives, and fostering partnerships with nearby recycling facilities may effectively enhance the sustainability of waste management. The framework picture </w:t>
      </w:r>
      <w:r w:rsidRPr="26D527F8" w:rsidR="33D2ED29">
        <w:rPr>
          <w:rFonts w:ascii="Arial" w:hAnsi="Arial" w:eastAsia="Arial" w:cs="Arial"/>
          <w:b w:val="0"/>
          <w:bCs w:val="0"/>
          <w:i w:val="0"/>
          <w:iCs w:val="0"/>
          <w:caps w:val="0"/>
          <w:smallCaps w:val="0"/>
          <w:color w:val="000000" w:themeColor="text1" w:themeTint="FF" w:themeShade="FF"/>
          <w:sz w:val="24"/>
          <w:szCs w:val="24"/>
        </w:rPr>
        <w:t>demonstrates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that </w:t>
      </w:r>
      <w:r w:rsidRPr="26D527F8" w:rsidR="33D2ED29">
        <w:rPr>
          <w:rFonts w:ascii="Arial" w:hAnsi="Arial" w:eastAsia="Arial" w:cs="Arial"/>
          <w:b w:val="0"/>
          <w:bCs w:val="0"/>
          <w:i w:val="0"/>
          <w:iCs w:val="0"/>
          <w:caps w:val="0"/>
          <w:smallCaps w:val="0"/>
          <w:color w:val="000000" w:themeColor="text1" w:themeTint="FF" w:themeShade="FF"/>
          <w:sz w:val="24"/>
          <w:szCs w:val="24"/>
        </w:rPr>
        <w:t>the majority of</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 indicators prioritize the conservation of resources, using solutions such as recycling (Moraga, Et al, 2019). Premier Inn is dedicated to minimising food waste and </w:t>
      </w:r>
      <w:r w:rsidRPr="26D527F8" w:rsidR="33D2ED29">
        <w:rPr>
          <w:rFonts w:ascii="Arial" w:hAnsi="Arial" w:eastAsia="Arial" w:cs="Arial"/>
          <w:b w:val="0"/>
          <w:bCs w:val="0"/>
          <w:i w:val="0"/>
          <w:iCs w:val="0"/>
          <w:caps w:val="0"/>
          <w:smallCaps w:val="0"/>
          <w:color w:val="000000" w:themeColor="text1" w:themeTint="FF" w:themeShade="FF"/>
          <w:sz w:val="24"/>
          <w:szCs w:val="24"/>
        </w:rPr>
        <w:t>eliminating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wasteful single-use plastics. They </w:t>
      </w:r>
      <w:r w:rsidRPr="26D527F8" w:rsidR="33D2ED29">
        <w:rPr>
          <w:rFonts w:ascii="Arial" w:hAnsi="Arial" w:eastAsia="Arial" w:cs="Arial"/>
          <w:b w:val="0"/>
          <w:bCs w:val="0"/>
          <w:i w:val="0"/>
          <w:iCs w:val="0"/>
          <w:caps w:val="0"/>
          <w:smallCaps w:val="0"/>
          <w:color w:val="000000" w:themeColor="text1" w:themeTint="FF" w:themeShade="FF"/>
          <w:sz w:val="24"/>
          <w:szCs w:val="24"/>
        </w:rPr>
        <w:t>demonstrate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this dedication by ethically </w:t>
      </w:r>
      <w:r w:rsidRPr="26D527F8" w:rsidR="33D2ED29">
        <w:rPr>
          <w:rFonts w:ascii="Arial" w:hAnsi="Arial" w:eastAsia="Arial" w:cs="Arial"/>
          <w:b w:val="0"/>
          <w:bCs w:val="0"/>
          <w:i w:val="0"/>
          <w:iCs w:val="0"/>
          <w:caps w:val="0"/>
          <w:smallCaps w:val="0"/>
          <w:color w:val="000000" w:themeColor="text1" w:themeTint="FF" w:themeShade="FF"/>
          <w:sz w:val="24"/>
          <w:szCs w:val="24"/>
        </w:rPr>
        <w:t>procuring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their core items and implementing a comprehensive set of regulations on animal welfare and responsible sourcing. Their duty focuses on minimal use of palm oil</w:t>
      </w:r>
      <w:r w:rsidRPr="26D527F8" w:rsidR="057C9517">
        <w:rPr>
          <w:rFonts w:ascii="Arial" w:hAnsi="Arial" w:eastAsia="Arial" w:cs="Arial"/>
          <w:b w:val="0"/>
          <w:bCs w:val="0"/>
          <w:i w:val="0"/>
          <w:iCs w:val="0"/>
          <w:caps w:val="0"/>
          <w:smallCaps w:val="0"/>
          <w:color w:val="000000" w:themeColor="text1" w:themeTint="FF" w:themeShade="FF"/>
          <w:sz w:val="24"/>
          <w:szCs w:val="24"/>
        </w:rPr>
        <w:t>, cotton, soya, sugar</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and on their recently establ</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ished </w:t>
      </w:r>
      <w:r w:rsidRPr="26D527F8" w:rsidR="33D2ED29">
        <w:rPr>
          <w:rFonts w:ascii="Arial" w:hAnsi="Arial" w:eastAsia="Arial" w:cs="Arial"/>
          <w:b w:val="0"/>
          <w:bCs w:val="0"/>
          <w:i w:val="0"/>
          <w:iCs w:val="0"/>
          <w:caps w:val="0"/>
          <w:smallCaps w:val="0"/>
          <w:color w:val="000000" w:themeColor="text1" w:themeTint="FF" w:themeShade="FF"/>
          <w:sz w:val="24"/>
          <w:szCs w:val="24"/>
        </w:rPr>
        <w:t>obj</w:t>
      </w:r>
      <w:r w:rsidRPr="26D527F8" w:rsidR="33D2ED29">
        <w:rPr>
          <w:rFonts w:ascii="Arial" w:hAnsi="Arial" w:eastAsia="Arial" w:cs="Arial"/>
          <w:b w:val="0"/>
          <w:bCs w:val="0"/>
          <w:i w:val="0"/>
          <w:iCs w:val="0"/>
          <w:caps w:val="0"/>
          <w:smallCaps w:val="0"/>
          <w:color w:val="000000" w:themeColor="text1" w:themeTint="FF" w:themeShade="FF"/>
          <w:sz w:val="24"/>
          <w:szCs w:val="24"/>
        </w:rPr>
        <w:t>ective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of reducing water consumption (Whitbread, 2024). </w:t>
      </w:r>
    </w:p>
    <w:p xmlns:wp14="http://schemas.microsoft.com/office/word/2010/wordml" w:rsidP="26D527F8" wp14:paraId="72D041B4" wp14:textId="5A83A940">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Annually, about 1.3 billion tonnes of food, which accounts for one third of the total world food output, is lost or wasted along the whole food supply chain on a global scale.  The worldwide economic worth of food waste is estimated to be over 1000 billion dollars per year. However,</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when </w:t>
      </w:r>
      <w:r w:rsidRPr="26D527F8" w:rsidR="33D2ED29">
        <w:rPr>
          <w:rFonts w:ascii="Arial" w:hAnsi="Arial" w:eastAsia="Arial" w:cs="Arial"/>
          <w:b w:val="0"/>
          <w:bCs w:val="0"/>
          <w:i w:val="0"/>
          <w:iCs w:val="0"/>
          <w:caps w:val="0"/>
          <w:smallCaps w:val="0"/>
          <w:color w:val="000000" w:themeColor="text1" w:themeTint="FF" w:themeShade="FF"/>
          <w:sz w:val="24"/>
          <w:szCs w:val="24"/>
        </w:rPr>
        <w:t>taking into a</w:t>
      </w:r>
      <w:r w:rsidRPr="26D527F8" w:rsidR="33D2ED29">
        <w:rPr>
          <w:rFonts w:ascii="Arial" w:hAnsi="Arial" w:eastAsia="Arial" w:cs="Arial"/>
          <w:b w:val="0"/>
          <w:bCs w:val="0"/>
          <w:i w:val="0"/>
          <w:iCs w:val="0"/>
          <w:caps w:val="0"/>
          <w:smallCaps w:val="0"/>
          <w:color w:val="000000" w:themeColor="text1" w:themeTint="FF" w:themeShade="FF"/>
          <w:sz w:val="24"/>
          <w:szCs w:val="24"/>
        </w:rPr>
        <w:t>ccoun</w:t>
      </w:r>
      <w:r w:rsidRPr="26D527F8" w:rsidR="33D2ED29">
        <w:rPr>
          <w:rFonts w:ascii="Arial" w:hAnsi="Arial" w:eastAsia="Arial" w:cs="Arial"/>
          <w:b w:val="0"/>
          <w:bCs w:val="0"/>
          <w:i w:val="0"/>
          <w:iCs w:val="0"/>
          <w:caps w:val="0"/>
          <w:smallCaps w:val="0"/>
          <w:color w:val="000000" w:themeColor="text1" w:themeTint="FF" w:themeShade="FF"/>
          <w:sz w:val="24"/>
          <w:szCs w:val="24"/>
        </w:rPr>
        <w:t>t</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 </w:t>
      </w:r>
      <w:r w:rsidRPr="26D527F8" w:rsidR="33D2ED29">
        <w:rPr>
          <w:rFonts w:ascii="Arial" w:hAnsi="Arial" w:eastAsia="Arial" w:cs="Arial"/>
          <w:b w:val="0"/>
          <w:bCs w:val="0"/>
          <w:i w:val="0"/>
          <w:iCs w:val="0"/>
          <w:caps w:val="0"/>
          <w:smallCaps w:val="0"/>
          <w:color w:val="000000" w:themeColor="text1" w:themeTint="FF" w:themeShade="FF"/>
          <w:sz w:val="24"/>
          <w:szCs w:val="24"/>
        </w:rPr>
        <w:t>addi</w:t>
      </w:r>
      <w:r w:rsidRPr="26D527F8" w:rsidR="33D2ED29">
        <w:rPr>
          <w:rFonts w:ascii="Arial" w:hAnsi="Arial" w:eastAsia="Arial" w:cs="Arial"/>
          <w:b w:val="0"/>
          <w:bCs w:val="0"/>
          <w:i w:val="0"/>
          <w:iCs w:val="0"/>
          <w:caps w:val="0"/>
          <w:smallCaps w:val="0"/>
          <w:color w:val="000000" w:themeColor="text1" w:themeTint="FF" w:themeShade="FF"/>
          <w:sz w:val="24"/>
          <w:szCs w:val="24"/>
        </w:rPr>
        <w:t>tional</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hidden environmental costs associated with these phenomena, the amount increases to 2600 billion dollars (Principato, Pratesi and Secondi, 2018). The concepts of circular economy also apply to the acquisition of products and services. 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otels </w:t>
      </w:r>
      <w:r w:rsidRPr="26D527F8" w:rsidR="33D2ED29">
        <w:rPr>
          <w:rFonts w:ascii="Arial" w:hAnsi="Arial" w:eastAsia="Arial" w:cs="Arial"/>
          <w:b w:val="0"/>
          <w:bCs w:val="0"/>
          <w:i w:val="0"/>
          <w:iCs w:val="0"/>
          <w:caps w:val="0"/>
          <w:smallCaps w:val="0"/>
          <w:color w:val="000000" w:themeColor="text1" w:themeTint="FF" w:themeShade="FF"/>
          <w:sz w:val="24"/>
          <w:szCs w:val="24"/>
        </w:rPr>
        <w:t>have the abil</w:t>
      </w:r>
      <w:r w:rsidRPr="26D527F8" w:rsidR="33D2ED29">
        <w:rPr>
          <w:rFonts w:ascii="Arial" w:hAnsi="Arial" w:eastAsia="Arial" w:cs="Arial"/>
          <w:b w:val="0"/>
          <w:bCs w:val="0"/>
          <w:i w:val="0"/>
          <w:iCs w:val="0"/>
          <w:caps w:val="0"/>
          <w:smallCaps w:val="0"/>
          <w:color w:val="000000" w:themeColor="text1" w:themeTint="FF" w:themeShade="FF"/>
          <w:sz w:val="24"/>
          <w:szCs w:val="24"/>
        </w:rPr>
        <w:t>ity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give priority to sustainable and locally produced items by selecting suppliers who share their dedication to environmental responsibility. This not only reduces the environmental impact linked to transportation but also bolsters local businesses. Forging alliances with suppliers who are equally dedicated to sustainability enables a cooperative strate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gy in </w:t>
      </w:r>
      <w:r w:rsidRPr="26D527F8" w:rsidR="33D2ED29">
        <w:rPr>
          <w:rFonts w:ascii="Arial" w:hAnsi="Arial" w:eastAsia="Arial" w:cs="Arial"/>
          <w:b w:val="0"/>
          <w:bCs w:val="0"/>
          <w:i w:val="0"/>
          <w:iCs w:val="0"/>
          <w:caps w:val="0"/>
          <w:smallCaps w:val="0"/>
          <w:color w:val="000000" w:themeColor="text1" w:themeTint="FF" w:themeShade="FF"/>
          <w:sz w:val="24"/>
          <w:szCs w:val="24"/>
        </w:rPr>
        <w:t>att</w:t>
      </w:r>
      <w:r w:rsidRPr="26D527F8" w:rsidR="33D2ED29">
        <w:rPr>
          <w:rFonts w:ascii="Arial" w:hAnsi="Arial" w:eastAsia="Arial" w:cs="Arial"/>
          <w:b w:val="0"/>
          <w:bCs w:val="0"/>
          <w:i w:val="0"/>
          <w:iCs w:val="0"/>
          <w:caps w:val="0"/>
          <w:smallCaps w:val="0"/>
          <w:color w:val="000000" w:themeColor="text1" w:themeTint="FF" w:themeShade="FF"/>
          <w:sz w:val="24"/>
          <w:szCs w:val="24"/>
        </w:rPr>
        <w:t>aining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circularity. Employing eco-friendly solutions for routine household maintenance not only minimizes the environmental consequences of cleaning, but also effectively tackles the wider problems of visitor health that m</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ay be </w:t>
      </w:r>
      <w:r w:rsidRPr="26D527F8" w:rsidR="33D2ED29">
        <w:rPr>
          <w:rFonts w:ascii="Arial" w:hAnsi="Arial" w:eastAsia="Arial" w:cs="Arial"/>
          <w:b w:val="0"/>
          <w:bCs w:val="0"/>
          <w:i w:val="0"/>
          <w:iCs w:val="0"/>
          <w:caps w:val="0"/>
          <w:smallCaps w:val="0"/>
          <w:color w:val="000000" w:themeColor="text1" w:themeTint="FF" w:themeShade="FF"/>
          <w:sz w:val="24"/>
          <w:szCs w:val="24"/>
        </w:rPr>
        <w:t>exace</w:t>
      </w:r>
      <w:r w:rsidRPr="26D527F8" w:rsidR="33D2ED29">
        <w:rPr>
          <w:rFonts w:ascii="Arial" w:hAnsi="Arial" w:eastAsia="Arial" w:cs="Arial"/>
          <w:b w:val="0"/>
          <w:bCs w:val="0"/>
          <w:i w:val="0"/>
          <w:iCs w:val="0"/>
          <w:caps w:val="0"/>
          <w:smallCaps w:val="0"/>
          <w:color w:val="000000" w:themeColor="text1" w:themeTint="FF" w:themeShade="FF"/>
          <w:sz w:val="24"/>
          <w:szCs w:val="24"/>
        </w:rPr>
        <w:t>rbated</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by conventional formulations (Verma, 2014). McDonald's, a major environmentalist, helped its Austrian potato source use its biogas plant to handle all potato waste. Solid waste is converted into gas for grid power. Gas also heats the drier for French fry production. Gas from potato conversion is used as fertilizer by potato growers. The dryer produces 4.2 gigawatt hours annually from heat recovery. About 40% of the facility's power and energy comes from potato trash. McDonald's recycles excess frying oil into biofuel for its logistical operations and serves salads in cardboard bowls instead of plastic ones. The power of green is unmatched. (Verma, 2014). </w:t>
      </w:r>
    </w:p>
    <w:p xmlns:wp14="http://schemas.microsoft.com/office/word/2010/wordml" w:rsidP="26D527F8" wp14:paraId="3DA34AD8" wp14:textId="62DADB4F">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Hotels are highly energy-consuming institutions, and minimizing their carbon emissions is a crucial element of adopting a circular economy.</w:t>
      </w:r>
      <w:r w:rsidRPr="26D527F8" w:rsidR="6BDEF998">
        <w:rPr>
          <w:rFonts w:ascii="Arial" w:hAnsi="Arial" w:eastAsia="Arial" w:cs="Arial"/>
          <w:b w:val="0"/>
          <w:bCs w:val="0"/>
          <w:i w:val="0"/>
          <w:iCs w:val="0"/>
          <w:caps w:val="0"/>
          <w:smallCaps w:val="0"/>
          <w:color w:val="000000" w:themeColor="text1" w:themeTint="FF" w:themeShade="FF"/>
          <w:sz w:val="24"/>
          <w:szCs w:val="24"/>
        </w:rPr>
        <w:t xml:space="preserve"> Through the process of measuring emission intensities and comparing them to those of other economic sectors, researchers have investigated the global climate effects that results from the generation of value in the tourism industry (</w:t>
      </w:r>
      <w:r w:rsidRPr="26D527F8" w:rsidR="6BDEF998">
        <w:rPr>
          <w:rFonts w:ascii="Arial" w:hAnsi="Arial" w:eastAsia="Arial" w:cs="Arial"/>
          <w:b w:val="0"/>
          <w:bCs w:val="0"/>
          <w:i w:val="0"/>
          <w:iCs w:val="0"/>
          <w:caps w:val="0"/>
          <w:smallCaps w:val="0"/>
          <w:noProof w:val="0"/>
          <w:color w:val="auto"/>
          <w:sz w:val="24"/>
          <w:szCs w:val="24"/>
          <w:lang w:val="en-GB"/>
        </w:rPr>
        <w:t>Gössling, Humpe and Sun, 2024)</w:t>
      </w:r>
      <w:r w:rsidRPr="26D527F8" w:rsidR="6BDEF998">
        <w:rPr>
          <w:rFonts w:ascii="Arial" w:hAnsi="Arial" w:eastAsia="Arial" w:cs="Arial"/>
          <w:b w:val="0"/>
          <w:bCs w:val="0"/>
          <w:i w:val="0"/>
          <w:iCs w:val="0"/>
          <w:caps w:val="0"/>
          <w:smallCaps w:val="0"/>
          <w:color w:val="000000" w:themeColor="text1" w:themeTint="FF" w:themeShade="FF"/>
          <w:sz w:val="24"/>
          <w:szCs w:val="24"/>
        </w:rPr>
        <w:t>.</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The transport sector had the most substantial reduction in emissions. In 2020, the use of oil for transportation accounted for almost 50% of the overall decrease in emissions. The Covid-19 restrictions, enacted to reduce the spread of the virus, resulted in a substantial 14% reduction in emissions from this sector compared to 2019. The aviation sector had a significant impact, with emissions decreasing by about 50% in 2020 and returning to levels comparable to those seen in 1999. Carbon emissions were mitigated along with the decline in tourism (Ben Youssef and Zeiqiri,2020). Hotels may reduce their environmental effect by using energy-efficient technology, employing renewable energy sources, and adopting smart building designs. In addition, providing education to both staff and guests on energy saving techniques helps to cultivate a culture of sustainability inside the hotel. The EU is now implementing several sector-specific energy initiatives to mitigate emissions, since about 80% of greenhouse gas emissions in the EU are attributed to energy production and consumption (Pablo-Romero, Pozo-</w:t>
      </w:r>
      <w:r w:rsidRPr="26D527F8" w:rsidR="33D2ED29">
        <w:rPr>
          <w:rFonts w:ascii="Arial" w:hAnsi="Arial" w:eastAsia="Arial" w:cs="Arial"/>
          <w:b w:val="0"/>
          <w:bCs w:val="0"/>
          <w:i w:val="0"/>
          <w:iCs w:val="0"/>
          <w:caps w:val="0"/>
          <w:smallCaps w:val="0"/>
          <w:color w:val="000000" w:themeColor="text1" w:themeTint="FF" w:themeShade="FF"/>
          <w:sz w:val="24"/>
          <w:szCs w:val="24"/>
        </w:rPr>
        <w:t>Barajas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and Sanches-Rivas, 2019). Premier Inn </w:t>
      </w:r>
      <w:r w:rsidRPr="26D527F8" w:rsidR="33D2ED29">
        <w:rPr>
          <w:rFonts w:ascii="Arial" w:hAnsi="Arial" w:eastAsia="Arial" w:cs="Arial"/>
          <w:b w:val="0"/>
          <w:bCs w:val="0"/>
          <w:i w:val="0"/>
          <w:iCs w:val="0"/>
          <w:caps w:val="0"/>
          <w:smallCaps w:val="0"/>
          <w:color w:val="000000" w:themeColor="text1" w:themeTint="FF" w:themeShade="FF"/>
          <w:sz w:val="24"/>
          <w:szCs w:val="24"/>
        </w:rPr>
        <w:t>utilizes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100% renewable power for their UK owned enterprises, which accounts for 98% of their entire UK estate. Additionally, they also use renewable electricity for </w:t>
      </w:r>
      <w:r w:rsidRPr="26D527F8" w:rsidR="33D2ED29">
        <w:rPr>
          <w:rFonts w:ascii="Arial" w:hAnsi="Arial" w:eastAsia="Arial" w:cs="Arial"/>
          <w:b w:val="0"/>
          <w:bCs w:val="0"/>
          <w:i w:val="0"/>
          <w:iCs w:val="0"/>
          <w:caps w:val="0"/>
          <w:smallCaps w:val="0"/>
          <w:color w:val="000000" w:themeColor="text1" w:themeTint="FF" w:themeShade="FF"/>
          <w:sz w:val="24"/>
          <w:szCs w:val="24"/>
        </w:rPr>
        <w:t>all of</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its German estate. The company will further enhance their ability to use renewable energy in its hotels and restaurants and reduce carbon emissions by gradually replacing gas equipment used for heating, cooking, and hot water with more efficient renewable-powered alternatives (Whitbread, 2024). Whitbread pledges to decrease greenhouse gas (GHG) emissions from Scope 1 and 2 by 80% per square meter. By the year 2030, starting from a baseline in 2016, and to achieve carbon neutrality. By 2040, there will be a reduction in scopes 1 and 2 emissions (Whitbread, 2024).</w:t>
      </w:r>
    </w:p>
    <w:p xmlns:wp14="http://schemas.microsoft.com/office/word/2010/wordml" w:rsidP="26D527F8" wp14:paraId="28AC8230" wp14:textId="6EED2E5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26D527F8" w:rsidR="33D2ED29">
        <w:rPr>
          <w:rFonts w:ascii="Arial" w:hAnsi="Arial" w:eastAsia="Arial" w:cs="Arial"/>
          <w:b w:val="0"/>
          <w:bCs w:val="0"/>
          <w:i w:val="0"/>
          <w:iCs w:val="0"/>
          <w:caps w:val="0"/>
          <w:smallCaps w:val="0"/>
          <w:color w:val="000000" w:themeColor="text1" w:themeTint="FF" w:themeShade="FF"/>
          <w:sz w:val="24"/>
          <w:szCs w:val="24"/>
        </w:rPr>
        <w:t xml:space="preserve">A hotel's corporate responsibility strategy should include more than just its operating limits </w:t>
      </w:r>
      <w:r w:rsidRPr="26D527F8" w:rsidR="33D2ED29">
        <w:rPr>
          <w:rFonts w:ascii="Arial" w:hAnsi="Arial" w:eastAsia="Arial" w:cs="Arial"/>
          <w:b w:val="0"/>
          <w:bCs w:val="0"/>
          <w:i w:val="0"/>
          <w:iCs w:val="0"/>
          <w:caps w:val="0"/>
          <w:smallCaps w:val="0"/>
          <w:color w:val="000000" w:themeColor="text1" w:themeTint="FF" w:themeShade="FF"/>
          <w:sz w:val="24"/>
          <w:szCs w:val="24"/>
        </w:rPr>
        <w:t>in order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have a beneficial influence on the local community. Participating in community efforts, </w:t>
      </w:r>
      <w:r w:rsidRPr="26D527F8" w:rsidR="33D2ED29">
        <w:rPr>
          <w:rFonts w:ascii="Arial" w:hAnsi="Arial" w:eastAsia="Arial" w:cs="Arial"/>
          <w:b w:val="0"/>
          <w:bCs w:val="0"/>
          <w:i w:val="0"/>
          <w:iCs w:val="0"/>
          <w:caps w:val="0"/>
          <w:smallCaps w:val="0"/>
          <w:color w:val="000000" w:themeColor="text1" w:themeTint="FF" w:themeShade="FF"/>
          <w:sz w:val="24"/>
          <w:szCs w:val="24"/>
        </w:rPr>
        <w:t>providing assistance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local environmental projects, and cultivating collaborations with non-profit groups enhance the beneficial impacts of adopting a circular economy strategy. Through community engagement, hotels may actively contribute to the overarching </w:t>
      </w:r>
      <w:r w:rsidRPr="26D527F8" w:rsidR="33D2ED29">
        <w:rPr>
          <w:rFonts w:ascii="Arial" w:hAnsi="Arial" w:eastAsia="Arial" w:cs="Arial"/>
          <w:b w:val="0"/>
          <w:bCs w:val="0"/>
          <w:i w:val="0"/>
          <w:iCs w:val="0"/>
          <w:caps w:val="0"/>
          <w:smallCaps w:val="0"/>
          <w:color w:val="000000" w:themeColor="text1" w:themeTint="FF" w:themeShade="FF"/>
          <w:sz w:val="24"/>
          <w:szCs w:val="24"/>
        </w:rPr>
        <w:t>objective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of </w:t>
      </w:r>
      <w:r w:rsidRPr="26D527F8" w:rsidR="33D2ED29">
        <w:rPr>
          <w:rFonts w:ascii="Arial" w:hAnsi="Arial" w:eastAsia="Arial" w:cs="Arial"/>
          <w:b w:val="0"/>
          <w:bCs w:val="0"/>
          <w:i w:val="0"/>
          <w:iCs w:val="0"/>
          <w:caps w:val="0"/>
          <w:smallCaps w:val="0"/>
          <w:color w:val="000000" w:themeColor="text1" w:themeTint="FF" w:themeShade="FF"/>
          <w:sz w:val="24"/>
          <w:szCs w:val="24"/>
        </w:rPr>
        <w:t>establishing</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 sustainable and resilient environment. Local hiring and training are essential for maximising economic advantages to the community and encouraging active involvement and integration with the firm. Giving locals more opportunities to work in varied managerial positions strengthens ties between businesses and their communities (Green Globe, 2024). Premier Inn, boasting a membership of over 40,000 individuals, places </w:t>
      </w:r>
      <w:r w:rsidRPr="26D527F8" w:rsidR="33D2ED29">
        <w:rPr>
          <w:rFonts w:ascii="Arial" w:hAnsi="Arial" w:eastAsia="Arial" w:cs="Arial"/>
          <w:b w:val="0"/>
          <w:bCs w:val="0"/>
          <w:i w:val="0"/>
          <w:iCs w:val="0"/>
          <w:caps w:val="0"/>
          <w:smallCaps w:val="0"/>
          <w:color w:val="000000" w:themeColor="text1" w:themeTint="FF" w:themeShade="FF"/>
          <w:sz w:val="24"/>
          <w:szCs w:val="24"/>
        </w:rPr>
        <w:t>great importance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on its people, who are the core of its company. Collectively, they strive to make a positive impact and act as a powerful force for good. Their sustainability approach is on mobili</w:t>
      </w:r>
      <w:r w:rsidRPr="26D527F8" w:rsidR="1A2FB8BF">
        <w:rPr>
          <w:rFonts w:ascii="Arial" w:hAnsi="Arial" w:eastAsia="Arial" w:cs="Arial"/>
          <w:b w:val="0"/>
          <w:bCs w:val="0"/>
          <w:i w:val="0"/>
          <w:iCs w:val="0"/>
          <w:caps w:val="0"/>
          <w:smallCaps w:val="0"/>
          <w:color w:val="000000" w:themeColor="text1" w:themeTint="FF" w:themeShade="FF"/>
          <w:sz w:val="24"/>
          <w:szCs w:val="24"/>
        </w:rPr>
        <w:t>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ing individuals to have fulfilling lives and perform effectively, all the while safeguarding the environment that sustains them (Whitbread, 2024). </w:t>
      </w:r>
    </w:p>
    <w:p xmlns:wp14="http://schemas.microsoft.com/office/word/2010/wordml" w:rsidP="26D527F8" wp14:paraId="2CC30783" wp14:textId="1382F26B">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53098D36">
        <w:rPr>
          <w:rFonts w:ascii="Arial" w:hAnsi="Arial" w:eastAsia="Arial" w:cs="Arial"/>
          <w:b w:val="0"/>
          <w:bCs w:val="0"/>
          <w:i w:val="0"/>
          <w:iCs w:val="0"/>
          <w:caps w:val="0"/>
          <w:smallCaps w:val="0"/>
          <w:color w:val="000000" w:themeColor="text1" w:themeTint="FF" w:themeShade="FF"/>
          <w:sz w:val="24"/>
          <w:szCs w:val="24"/>
        </w:rPr>
        <w:t xml:space="preserve">Educated stakeholder involvement and strong political leadership are necessary for sustainable tourism development to ensure widespread engagement and agreement. To ensure sustainable tourism, it is crucial to constantly evaluate the repercussions and take measures to either avoid or remedy them. Visitors should be satisfied and have a meaningful experience via sustainable tourism, which should also help them understand sustainability issues and support sustainable tourist activities. </w:t>
      </w:r>
      <w:r w:rsidRPr="26D527F8" w:rsidR="7D4C5497">
        <w:rPr>
          <w:rFonts w:ascii="Arial" w:hAnsi="Arial" w:eastAsia="Arial" w:cs="Arial"/>
          <w:b w:val="0"/>
          <w:bCs w:val="0"/>
          <w:i w:val="0"/>
          <w:iCs w:val="0"/>
          <w:caps w:val="0"/>
          <w:smallCaps w:val="0"/>
          <w:color w:val="000000" w:themeColor="text1" w:themeTint="FF" w:themeShade="FF"/>
          <w:sz w:val="24"/>
          <w:szCs w:val="24"/>
        </w:rPr>
        <w:t xml:space="preserve">Money, jobs, new businesses, economic growth, diversity, product innovation, and economic integration are all things that many smaller towns rely on from tourism. Governments at all levels must prioritise sustainable tourism in their strategic planning if they want to implement wide-ranging tourist policies that enhance the quality of life of residents and </w:t>
      </w:r>
      <w:r w:rsidRPr="26D527F8" w:rsidR="7D4C5497">
        <w:rPr>
          <w:rFonts w:ascii="Arial" w:hAnsi="Arial" w:eastAsia="Arial" w:cs="Arial"/>
          <w:b w:val="0"/>
          <w:bCs w:val="0"/>
          <w:i w:val="0"/>
          <w:iCs w:val="0"/>
          <w:caps w:val="0"/>
          <w:smallCaps w:val="0"/>
          <w:color w:val="000000" w:themeColor="text1" w:themeTint="FF" w:themeShade="FF"/>
          <w:sz w:val="24"/>
          <w:szCs w:val="24"/>
        </w:rPr>
        <w:t>provide</w:t>
      </w:r>
      <w:r w:rsidRPr="26D527F8" w:rsidR="7D4C5497">
        <w:rPr>
          <w:rFonts w:ascii="Arial" w:hAnsi="Arial" w:eastAsia="Arial" w:cs="Arial"/>
          <w:b w:val="0"/>
          <w:bCs w:val="0"/>
          <w:i w:val="0"/>
          <w:iCs w:val="0"/>
          <w:caps w:val="0"/>
          <w:smallCaps w:val="0"/>
          <w:color w:val="000000" w:themeColor="text1" w:themeTint="FF" w:themeShade="FF"/>
          <w:sz w:val="24"/>
          <w:szCs w:val="24"/>
        </w:rPr>
        <w:t xml:space="preserve"> long-term economic, environmental, and social benefits</w:t>
      </w:r>
      <w:r w:rsidRPr="26D527F8" w:rsidR="357F9892">
        <w:rPr>
          <w:rFonts w:ascii="Arial" w:hAnsi="Arial" w:eastAsia="Arial" w:cs="Arial"/>
          <w:b w:val="0"/>
          <w:bCs w:val="0"/>
          <w:i w:val="0"/>
          <w:iCs w:val="0"/>
          <w:caps w:val="0"/>
          <w:smallCaps w:val="0"/>
          <w:color w:val="000000" w:themeColor="text1" w:themeTint="FF" w:themeShade="FF"/>
          <w:sz w:val="24"/>
          <w:szCs w:val="24"/>
        </w:rPr>
        <w:t xml:space="preserve"> (Edgell, 2020)</w:t>
      </w:r>
      <w:r w:rsidRPr="26D527F8" w:rsidR="7D4C5497">
        <w:rPr>
          <w:rFonts w:ascii="Arial" w:hAnsi="Arial" w:eastAsia="Arial" w:cs="Arial"/>
          <w:b w:val="0"/>
          <w:bCs w:val="0"/>
          <w:i w:val="0"/>
          <w:iCs w:val="0"/>
          <w:caps w:val="0"/>
          <w:smallCaps w:val="0"/>
          <w:color w:val="000000" w:themeColor="text1" w:themeTint="FF" w:themeShade="FF"/>
          <w:sz w:val="24"/>
          <w:szCs w:val="24"/>
        </w:rPr>
        <w:t>.</w:t>
      </w:r>
      <w:r w:rsidRPr="26D527F8" w:rsidR="4BFB2E5B">
        <w:rPr>
          <w:rFonts w:ascii="Arial" w:hAnsi="Arial" w:eastAsia="Arial" w:cs="Arial"/>
          <w:b w:val="0"/>
          <w:bCs w:val="0"/>
          <w:i w:val="0"/>
          <w:iCs w:val="0"/>
          <w:caps w:val="0"/>
          <w:smallCaps w:val="0"/>
          <w:color w:val="000000" w:themeColor="text1" w:themeTint="FF" w:themeShade="FF"/>
          <w:sz w:val="24"/>
          <w:szCs w:val="24"/>
        </w:rPr>
        <w:t xml:space="preserve"> Premier Inn is addressing the increasing popularity of "staycations" by launching "destination doubles," which </w:t>
      </w:r>
      <w:r w:rsidRPr="26D527F8" w:rsidR="4BFB2E5B">
        <w:rPr>
          <w:rFonts w:ascii="Arial" w:hAnsi="Arial" w:eastAsia="Arial" w:cs="Arial"/>
          <w:b w:val="0"/>
          <w:bCs w:val="0"/>
          <w:i w:val="0"/>
          <w:iCs w:val="0"/>
          <w:caps w:val="0"/>
          <w:smallCaps w:val="0"/>
          <w:color w:val="000000" w:themeColor="text1" w:themeTint="FF" w:themeShade="FF"/>
          <w:sz w:val="24"/>
          <w:szCs w:val="24"/>
        </w:rPr>
        <w:t>provide</w:t>
      </w:r>
      <w:r w:rsidRPr="26D527F8" w:rsidR="4BFB2E5B">
        <w:rPr>
          <w:rFonts w:ascii="Arial" w:hAnsi="Arial" w:eastAsia="Arial" w:cs="Arial"/>
          <w:b w:val="0"/>
          <w:bCs w:val="0"/>
          <w:i w:val="0"/>
          <w:iCs w:val="0"/>
          <w:caps w:val="0"/>
          <w:smallCaps w:val="0"/>
          <w:color w:val="000000" w:themeColor="text1" w:themeTint="FF" w:themeShade="FF"/>
          <w:sz w:val="24"/>
          <w:szCs w:val="24"/>
        </w:rPr>
        <w:t xml:space="preserve"> British tourists an affordable opportunity to immerse themselves in local experiences. The purpose of the "destination doubles" list is to endorse UK sites that have similar attractions to other places. Premier Inn devised the rating based on its extensive understanding of the most sought-after tourist attractions and hotels in Britain (</w:t>
      </w:r>
      <w:r w:rsidRPr="26D527F8" w:rsidR="07F8170A">
        <w:rPr>
          <w:rFonts w:ascii="Arial" w:hAnsi="Arial" w:eastAsia="Arial" w:cs="Arial"/>
          <w:b w:val="0"/>
          <w:bCs w:val="0"/>
          <w:i w:val="0"/>
          <w:iCs w:val="0"/>
          <w:caps w:val="0"/>
          <w:smallCaps w:val="0"/>
          <w:color w:val="000000" w:themeColor="text1" w:themeTint="FF" w:themeShade="FF"/>
          <w:sz w:val="24"/>
          <w:szCs w:val="24"/>
        </w:rPr>
        <w:t>Whitbread, 2024)</w:t>
      </w:r>
      <w:r w:rsidRPr="26D527F8" w:rsidR="4BFB2E5B">
        <w:rPr>
          <w:rFonts w:ascii="Arial" w:hAnsi="Arial" w:eastAsia="Arial" w:cs="Arial"/>
          <w:b w:val="0"/>
          <w:bCs w:val="0"/>
          <w:i w:val="0"/>
          <w:iCs w:val="0"/>
          <w:caps w:val="0"/>
          <w:smallCaps w:val="0"/>
          <w:color w:val="000000" w:themeColor="text1" w:themeTint="FF" w:themeShade="FF"/>
          <w:sz w:val="24"/>
          <w:szCs w:val="24"/>
        </w:rPr>
        <w:t>.</w:t>
      </w:r>
      <w:r w:rsidRPr="26D527F8" w:rsidR="46C1936C">
        <w:rPr>
          <w:rFonts w:ascii="Arial" w:hAnsi="Arial" w:eastAsia="Arial" w:cs="Arial"/>
          <w:b w:val="0"/>
          <w:bCs w:val="0"/>
          <w:i w:val="0"/>
          <w:iCs w:val="0"/>
          <w:caps w:val="0"/>
          <w:smallCaps w:val="0"/>
          <w:color w:val="000000" w:themeColor="text1" w:themeTint="FF" w:themeShade="FF"/>
          <w:sz w:val="24"/>
          <w:szCs w:val="24"/>
        </w:rPr>
        <w:t xml:space="preserve"> Between January and May 2020, travel restrictions were implemented by all countries worldwide. Approximately 45 percent of these governments completely or partly closed their borders to visitors. The World Travel and Tourism Council (WTTC) predicts a projected decline of 100.8% in global employment for the year 2020</w:t>
      </w:r>
      <w:r w:rsidRPr="26D527F8" w:rsidR="440B5DCF">
        <w:rPr>
          <w:rFonts w:ascii="Arial" w:hAnsi="Arial" w:eastAsia="Arial" w:cs="Arial"/>
          <w:b w:val="0"/>
          <w:bCs w:val="0"/>
          <w:i w:val="0"/>
          <w:iCs w:val="0"/>
          <w:caps w:val="0"/>
          <w:smallCaps w:val="0"/>
          <w:color w:val="000000" w:themeColor="text1" w:themeTint="FF" w:themeShade="FF"/>
          <w:sz w:val="24"/>
          <w:szCs w:val="24"/>
        </w:rPr>
        <w:t xml:space="preserve"> (</w:t>
      </w:r>
      <w:r w:rsidRPr="26D527F8" w:rsidR="440B5DCF">
        <w:rPr>
          <w:rFonts w:ascii="Arial" w:hAnsi="Arial" w:eastAsia="Arial" w:cs="Arial"/>
          <w:b w:val="0"/>
          <w:bCs w:val="0"/>
          <w:i w:val="0"/>
          <w:iCs w:val="0"/>
          <w:caps w:val="0"/>
          <w:smallCaps w:val="0"/>
          <w:noProof w:val="0"/>
          <w:color w:val="auto"/>
          <w:sz w:val="24"/>
          <w:szCs w:val="24"/>
          <w:lang w:val="en-GB"/>
        </w:rPr>
        <w:t>Kariithi</w:t>
      </w:r>
      <w:r w:rsidRPr="26D527F8" w:rsidR="440B5DCF">
        <w:rPr>
          <w:rFonts w:ascii="Arial" w:hAnsi="Arial" w:eastAsia="Arial" w:cs="Arial"/>
          <w:b w:val="0"/>
          <w:bCs w:val="0"/>
          <w:i w:val="0"/>
          <w:iCs w:val="0"/>
          <w:caps w:val="0"/>
          <w:smallCaps w:val="0"/>
          <w:noProof w:val="0"/>
          <w:color w:val="auto"/>
          <w:sz w:val="24"/>
          <w:szCs w:val="24"/>
          <w:lang w:val="en-GB"/>
        </w:rPr>
        <w:t>, 2021)</w:t>
      </w:r>
      <w:r w:rsidRPr="26D527F8" w:rsidR="46C1936C">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26D527F8" wp14:paraId="6A216F09" wp14:textId="0CCD5962">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 xml:space="preserve">In conclusion the concept of a circular economy was conceived with the intention of addressing problems such as pollution, the depletion of resources, and the generation of waste. Building an economy that is resilient enough to weather any storm by reducing the amount of harm that is caused to society and the environment while simultaneously boosting prosperity is the ultimate </w:t>
      </w:r>
      <w:r w:rsidRPr="26D527F8" w:rsidR="33D2ED29">
        <w:rPr>
          <w:rFonts w:ascii="Arial" w:hAnsi="Arial" w:eastAsia="Arial" w:cs="Arial"/>
          <w:b w:val="0"/>
          <w:bCs w:val="0"/>
          <w:i w:val="0"/>
          <w:iCs w:val="0"/>
          <w:caps w:val="0"/>
          <w:smallCaps w:val="0"/>
          <w:color w:val="000000" w:themeColor="text1" w:themeTint="FF" w:themeShade="FF"/>
          <w:sz w:val="24"/>
          <w:szCs w:val="24"/>
        </w:rPr>
        <w:t>objective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of this initiative. </w:t>
      </w:r>
      <w:r w:rsidRPr="26D527F8" w:rsidR="33D2ED29">
        <w:rPr>
          <w:rFonts w:ascii="Arial" w:hAnsi="Arial" w:eastAsia="Arial" w:cs="Arial"/>
          <w:b w:val="0"/>
          <w:bCs w:val="0"/>
          <w:i w:val="0"/>
          <w:iCs w:val="0"/>
          <w:caps w:val="0"/>
          <w:smallCaps w:val="0"/>
          <w:color w:val="000000" w:themeColor="text1" w:themeTint="FF" w:themeShade="FF"/>
          <w:sz w:val="24"/>
          <w:szCs w:val="24"/>
        </w:rPr>
        <w:t>In order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successfully adopt a circular economy, it is necessary for consumers, businesses, and governments to collaborate </w:t>
      </w:r>
      <w:r w:rsidRPr="26D527F8" w:rsidR="33D2ED29">
        <w:rPr>
          <w:rFonts w:ascii="Arial" w:hAnsi="Arial" w:eastAsia="Arial" w:cs="Arial"/>
          <w:b w:val="0"/>
          <w:bCs w:val="0"/>
          <w:i w:val="0"/>
          <w:iCs w:val="0"/>
          <w:caps w:val="0"/>
          <w:smallCaps w:val="0"/>
          <w:color w:val="000000" w:themeColor="text1" w:themeTint="FF" w:themeShade="FF"/>
          <w:sz w:val="24"/>
          <w:szCs w:val="24"/>
        </w:rPr>
        <w:t>in order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alter traditional patterns of consumption and production. </w:t>
      </w:r>
      <w:r w:rsidRPr="26D527F8" w:rsidR="33D2ED29">
        <w:rPr>
          <w:rFonts w:ascii="Arial" w:hAnsi="Arial" w:eastAsia="Arial" w:cs="Arial"/>
          <w:b w:val="0"/>
          <w:bCs w:val="0"/>
          <w:i w:val="0"/>
          <w:iCs w:val="0"/>
          <w:caps w:val="0"/>
          <w:smallCaps w:val="0"/>
          <w:color w:val="000000" w:themeColor="text1" w:themeTint="FF" w:themeShade="FF"/>
          <w:sz w:val="24"/>
          <w:szCs w:val="24"/>
        </w:rPr>
        <w:t>In order for</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us to </w:t>
      </w:r>
      <w:r w:rsidRPr="26D527F8" w:rsidR="33D2ED29">
        <w:rPr>
          <w:rFonts w:ascii="Arial" w:hAnsi="Arial" w:eastAsia="Arial" w:cs="Arial"/>
          <w:b w:val="0"/>
          <w:bCs w:val="0"/>
          <w:i w:val="0"/>
          <w:iCs w:val="0"/>
          <w:caps w:val="0"/>
          <w:smallCaps w:val="0"/>
          <w:color w:val="000000" w:themeColor="text1" w:themeTint="FF" w:themeShade="FF"/>
          <w:sz w:val="24"/>
          <w:szCs w:val="24"/>
        </w:rPr>
        <w:t>accomplish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this </w:t>
      </w:r>
      <w:r w:rsidRPr="26D527F8" w:rsidR="33D2ED29">
        <w:rPr>
          <w:rFonts w:ascii="Arial" w:hAnsi="Arial" w:eastAsia="Arial" w:cs="Arial"/>
          <w:b w:val="0"/>
          <w:bCs w:val="0"/>
          <w:i w:val="0"/>
          <w:iCs w:val="0"/>
          <w:caps w:val="0"/>
          <w:smallCaps w:val="0"/>
          <w:color w:val="000000" w:themeColor="text1" w:themeTint="FF" w:themeShade="FF"/>
          <w:sz w:val="24"/>
          <w:szCs w:val="24"/>
        </w:rPr>
        <w:t>objective</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we need to encourage a shift toward behaviours that are more environmentally friendly and circular, we need to embrace </w:t>
      </w:r>
      <w:r w:rsidRPr="26D527F8" w:rsidR="33D2ED29">
        <w:rPr>
          <w:rFonts w:ascii="Arial" w:hAnsi="Arial" w:eastAsia="Arial" w:cs="Arial"/>
          <w:b w:val="0"/>
          <w:bCs w:val="0"/>
          <w:i w:val="0"/>
          <w:iCs w:val="0"/>
          <w:caps w:val="0"/>
          <w:smallCaps w:val="0"/>
          <w:color w:val="000000" w:themeColor="text1" w:themeTint="FF" w:themeShade="FF"/>
          <w:sz w:val="24"/>
          <w:szCs w:val="24"/>
        </w:rPr>
        <w:t>new technologies</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and we need to reassess traditional company structures. </w:t>
      </w:r>
      <w:r w:rsidRPr="26D527F8" w:rsidR="33D2ED29">
        <w:rPr>
          <w:rFonts w:ascii="Arial" w:hAnsi="Arial" w:eastAsia="Arial" w:cs="Arial"/>
          <w:b w:val="0"/>
          <w:bCs w:val="0"/>
          <w:i w:val="0"/>
          <w:iCs w:val="0"/>
          <w:caps w:val="0"/>
          <w:smallCaps w:val="0"/>
          <w:color w:val="000000" w:themeColor="text1" w:themeTint="FF" w:themeShade="FF"/>
          <w:sz w:val="24"/>
          <w:szCs w:val="24"/>
        </w:rPr>
        <w:t>For the purpose of</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resolving concerns </w:t>
      </w:r>
      <w:r w:rsidRPr="26D527F8" w:rsidR="33D2ED29">
        <w:rPr>
          <w:rFonts w:ascii="Arial" w:hAnsi="Arial" w:eastAsia="Arial" w:cs="Arial"/>
          <w:b w:val="0"/>
          <w:bCs w:val="0"/>
          <w:i w:val="0"/>
          <w:iCs w:val="0"/>
          <w:caps w:val="0"/>
          <w:smallCaps w:val="0"/>
          <w:color w:val="000000" w:themeColor="text1" w:themeTint="FF" w:themeShade="FF"/>
          <w:sz w:val="24"/>
          <w:szCs w:val="24"/>
        </w:rPr>
        <w:t>pertaining to</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global sustainability, an increasing number of businesses and governments are coming to the realization that a transition to a circular economy is </w:t>
      </w:r>
      <w:r w:rsidRPr="26D527F8" w:rsidR="33D2ED29">
        <w:rPr>
          <w:rFonts w:ascii="Arial" w:hAnsi="Arial" w:eastAsia="Arial" w:cs="Arial"/>
          <w:b w:val="0"/>
          <w:bCs w:val="0"/>
          <w:i w:val="0"/>
          <w:iCs w:val="0"/>
          <w:caps w:val="0"/>
          <w:smallCaps w:val="0"/>
          <w:color w:val="000000" w:themeColor="text1" w:themeTint="FF" w:themeShade="FF"/>
          <w:sz w:val="24"/>
          <w:szCs w:val="24"/>
        </w:rPr>
        <w:t>required</w:t>
      </w:r>
      <w:r w:rsidRPr="26D527F8" w:rsidR="33D2ED29">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26D527F8" wp14:paraId="0D0E4225" wp14:textId="121A4F53">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4DAF2A3A" wp14:textId="1E5F0892">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350A65D7" wp14:textId="710F6061">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6E3CCFB7" wp14:textId="28D5E3B8">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6484C40A" wp14:textId="6B7129E8">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655C06AF" wp14:textId="00936DD1">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748A51E9" wp14:textId="5A612F6C">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376C95BF" wp14:textId="5D8BC7E9">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2676C221" wp14:textId="28A4746D">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EC524B2" wp14:textId="1B03D934">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2AC49235" wp14:textId="1415E20B">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AC1CAFB" wp14:textId="6D559BAA">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2121C13" wp14:textId="47AC7F61">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327F7355" wp14:textId="7A5E014D">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444B3FAA" wp14:textId="04A68CFF">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19DF0CB6" wp14:textId="7A6A866D">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19D4D57" wp14:textId="48F0700E">
      <w:pPr>
        <w:pStyle w:val="Normal"/>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713024FF" wp14:textId="7E38235F">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26D527F8" wp14:paraId="0292B91C" wp14:textId="3E323113">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References</w:t>
      </w:r>
    </w:p>
    <w:p xmlns:wp14="http://schemas.microsoft.com/office/word/2010/wordml" w:rsidP="26D527F8" wp14:paraId="03B8E881" wp14:textId="58E1F094">
      <w:pPr>
        <w:spacing w:after="160" w:line="360" w:lineRule="auto"/>
        <w:jc w:val="both"/>
        <w:rPr>
          <w:rFonts w:ascii="Arial" w:hAnsi="Arial" w:eastAsia="Arial" w:cs="Arial"/>
          <w:b w:val="0"/>
          <w:bCs w:val="0"/>
          <w:i w:val="0"/>
          <w:iCs w:val="0"/>
          <w:caps w:val="0"/>
          <w:smallCaps w:val="0"/>
          <w:color w:val="222222"/>
          <w:sz w:val="24"/>
          <w:szCs w:val="24"/>
        </w:rPr>
      </w:pPr>
      <w:r w:rsidRPr="26D527F8" w:rsidR="33D2ED29">
        <w:rPr>
          <w:rFonts w:ascii="Arial" w:hAnsi="Arial" w:eastAsia="Arial" w:cs="Arial"/>
          <w:b w:val="0"/>
          <w:bCs w:val="0"/>
          <w:i w:val="0"/>
          <w:iCs w:val="0"/>
          <w:caps w:val="0"/>
          <w:smallCaps w:val="0"/>
          <w:color w:val="222222"/>
          <w:sz w:val="24"/>
          <w:szCs w:val="24"/>
        </w:rPr>
        <w:t>Amicarelli</w:t>
      </w:r>
      <w:r w:rsidRPr="26D527F8" w:rsidR="33D2ED29">
        <w:rPr>
          <w:rFonts w:ascii="Arial" w:hAnsi="Arial" w:eastAsia="Arial" w:cs="Arial"/>
          <w:b w:val="0"/>
          <w:bCs w:val="0"/>
          <w:i w:val="0"/>
          <w:iCs w:val="0"/>
          <w:caps w:val="0"/>
          <w:smallCaps w:val="0"/>
          <w:color w:val="222222"/>
          <w:sz w:val="24"/>
          <w:szCs w:val="24"/>
        </w:rPr>
        <w:t xml:space="preserve">, V., Bux, C. and Fiore, M., (2024). Guest editorial: Circular economy in the agri-food, </w:t>
      </w:r>
      <w:r w:rsidRPr="26D527F8" w:rsidR="33D2ED29">
        <w:rPr>
          <w:rFonts w:ascii="Arial" w:hAnsi="Arial" w:eastAsia="Arial" w:cs="Arial"/>
          <w:b w:val="0"/>
          <w:bCs w:val="0"/>
          <w:i w:val="0"/>
          <w:iCs w:val="0"/>
          <w:caps w:val="0"/>
          <w:smallCaps w:val="0"/>
          <w:color w:val="222222"/>
          <w:sz w:val="24"/>
          <w:szCs w:val="24"/>
        </w:rPr>
        <w:t>tourism</w:t>
      </w:r>
      <w:r w:rsidRPr="26D527F8" w:rsidR="33D2ED29">
        <w:rPr>
          <w:rFonts w:ascii="Arial" w:hAnsi="Arial" w:eastAsia="Arial" w:cs="Arial"/>
          <w:b w:val="0"/>
          <w:bCs w:val="0"/>
          <w:i w:val="0"/>
          <w:iCs w:val="0"/>
          <w:caps w:val="0"/>
          <w:smallCaps w:val="0"/>
          <w:color w:val="222222"/>
          <w:sz w:val="24"/>
          <w:szCs w:val="24"/>
        </w:rPr>
        <w:t xml:space="preserve"> and hospitality industries in the post-pandemic era. </w:t>
      </w:r>
      <w:r w:rsidRPr="26D527F8" w:rsidR="33D2ED29">
        <w:rPr>
          <w:rFonts w:ascii="Arial" w:hAnsi="Arial" w:eastAsia="Arial" w:cs="Arial"/>
          <w:b w:val="0"/>
          <w:bCs w:val="0"/>
          <w:i w:val="1"/>
          <w:iCs w:val="1"/>
          <w:caps w:val="0"/>
          <w:smallCaps w:val="0"/>
          <w:color w:val="222222"/>
          <w:sz w:val="24"/>
          <w:szCs w:val="24"/>
        </w:rPr>
        <w:t>British Food Journal</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126</w:t>
      </w:r>
      <w:r w:rsidRPr="26D527F8" w:rsidR="33D2ED29">
        <w:rPr>
          <w:rFonts w:ascii="Arial" w:hAnsi="Arial" w:eastAsia="Arial" w:cs="Arial"/>
          <w:b w:val="0"/>
          <w:bCs w:val="0"/>
          <w:i w:val="0"/>
          <w:iCs w:val="0"/>
          <w:caps w:val="0"/>
          <w:smallCaps w:val="0"/>
          <w:color w:val="222222"/>
          <w:sz w:val="24"/>
          <w:szCs w:val="24"/>
        </w:rPr>
        <w:t xml:space="preserve">(1), pp.1-12. Available online at: </w:t>
      </w:r>
      <w:hyperlink r:id="R0ecfd7df0c764f13">
        <w:r w:rsidRPr="26D527F8" w:rsidR="33D2ED29">
          <w:rPr>
            <w:rStyle w:val="Hyperlink"/>
            <w:rFonts w:ascii="Arial" w:hAnsi="Arial" w:eastAsia="Arial" w:cs="Arial"/>
            <w:b w:val="0"/>
            <w:bCs w:val="0"/>
            <w:i w:val="0"/>
            <w:iCs w:val="0"/>
            <w:caps w:val="0"/>
            <w:smallCaps w:val="0"/>
            <w:strike w:val="0"/>
            <w:dstrike w:val="0"/>
            <w:sz w:val="24"/>
            <w:szCs w:val="24"/>
          </w:rPr>
          <w:t>https://www.emerald.com/insight/content/doi/10.1108/BFJ-01-2024-369/full/html</w:t>
        </w:r>
      </w:hyperlink>
      <w:r w:rsidRPr="26D527F8" w:rsidR="33D2ED29">
        <w:rPr>
          <w:rFonts w:ascii="Arial" w:hAnsi="Arial" w:eastAsia="Arial" w:cs="Arial"/>
          <w:b w:val="0"/>
          <w:bCs w:val="0"/>
          <w:i w:val="0"/>
          <w:iCs w:val="0"/>
          <w:caps w:val="0"/>
          <w:smallCaps w:val="0"/>
          <w:color w:val="222222"/>
          <w:sz w:val="24"/>
          <w:szCs w:val="24"/>
        </w:rPr>
        <w:t xml:space="preserve"> (accessed online on 19</w:t>
      </w:r>
      <w:r w:rsidRPr="26D527F8" w:rsidR="33D2ED29">
        <w:rPr>
          <w:rFonts w:ascii="Arial" w:hAnsi="Arial" w:eastAsia="Arial" w:cs="Arial"/>
          <w:b w:val="0"/>
          <w:bCs w:val="0"/>
          <w:i w:val="0"/>
          <w:iCs w:val="0"/>
          <w:caps w:val="0"/>
          <w:smallCaps w:val="0"/>
          <w:color w:val="222222"/>
          <w:sz w:val="24"/>
          <w:szCs w:val="24"/>
          <w:vertAlign w:val="superscript"/>
        </w:rPr>
        <w:t>th</w:t>
      </w:r>
      <w:r w:rsidRPr="26D527F8" w:rsidR="33D2ED29">
        <w:rPr>
          <w:rFonts w:ascii="Arial" w:hAnsi="Arial" w:eastAsia="Arial" w:cs="Arial"/>
          <w:b w:val="0"/>
          <w:bCs w:val="0"/>
          <w:i w:val="0"/>
          <w:iCs w:val="0"/>
          <w:caps w:val="0"/>
          <w:smallCaps w:val="0"/>
          <w:color w:val="222222"/>
          <w:sz w:val="24"/>
          <w:szCs w:val="24"/>
        </w:rPr>
        <w:t xml:space="preserve"> January 2024)</w:t>
      </w:r>
    </w:p>
    <w:p xmlns:wp14="http://schemas.microsoft.com/office/word/2010/wordml" w:rsidP="26D527F8" wp14:paraId="72B84D89" wp14:textId="50D4EFF5">
      <w:pPr>
        <w:spacing w:after="160" w:line="360" w:lineRule="auto"/>
        <w:jc w:val="both"/>
        <w:rPr>
          <w:rFonts w:ascii="Arial" w:hAnsi="Arial" w:eastAsia="Arial" w:cs="Arial"/>
          <w:b w:val="0"/>
          <w:bCs w:val="0"/>
          <w:i w:val="0"/>
          <w:iCs w:val="0"/>
          <w:caps w:val="0"/>
          <w:smallCaps w:val="0"/>
          <w:color w:val="222222"/>
          <w:sz w:val="24"/>
          <w:szCs w:val="24"/>
        </w:rPr>
      </w:pPr>
      <w:r w:rsidRPr="26D527F8" w:rsidR="33D2ED29">
        <w:rPr>
          <w:rFonts w:ascii="Arial" w:hAnsi="Arial" w:eastAsia="Arial" w:cs="Arial"/>
          <w:b w:val="0"/>
          <w:bCs w:val="0"/>
          <w:i w:val="0"/>
          <w:iCs w:val="0"/>
          <w:caps w:val="0"/>
          <w:smallCaps w:val="0"/>
          <w:color w:val="222222"/>
          <w:sz w:val="24"/>
          <w:szCs w:val="24"/>
        </w:rPr>
        <w:t xml:space="preserve">Ben Youssef, A. and Zeqiri, A., (2022). Hospitality industry 4.0 and climate change. </w:t>
      </w:r>
      <w:r w:rsidRPr="26D527F8" w:rsidR="33D2ED29">
        <w:rPr>
          <w:rFonts w:ascii="Arial" w:hAnsi="Arial" w:eastAsia="Arial" w:cs="Arial"/>
          <w:b w:val="0"/>
          <w:bCs w:val="0"/>
          <w:i w:val="1"/>
          <w:iCs w:val="1"/>
          <w:caps w:val="0"/>
          <w:smallCaps w:val="0"/>
          <w:color w:val="222222"/>
          <w:sz w:val="24"/>
          <w:szCs w:val="24"/>
        </w:rPr>
        <w:t>Circular Economy and Sustainability</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2</w:t>
      </w:r>
      <w:r w:rsidRPr="26D527F8" w:rsidR="33D2ED29">
        <w:rPr>
          <w:rFonts w:ascii="Arial" w:hAnsi="Arial" w:eastAsia="Arial" w:cs="Arial"/>
          <w:b w:val="0"/>
          <w:bCs w:val="0"/>
          <w:i w:val="0"/>
          <w:iCs w:val="0"/>
          <w:caps w:val="0"/>
          <w:smallCaps w:val="0"/>
          <w:color w:val="222222"/>
          <w:sz w:val="24"/>
          <w:szCs w:val="24"/>
        </w:rPr>
        <w:t xml:space="preserve">(3), pp.1043-1063. Available at: </w:t>
      </w:r>
      <w:hyperlink r:id="Rc53e30408786451e">
        <w:r w:rsidRPr="26D527F8" w:rsidR="33D2ED29">
          <w:rPr>
            <w:rStyle w:val="Hyperlink"/>
            <w:rFonts w:ascii="Arial" w:hAnsi="Arial" w:eastAsia="Arial" w:cs="Arial"/>
            <w:b w:val="0"/>
            <w:bCs w:val="0"/>
            <w:i w:val="0"/>
            <w:iCs w:val="0"/>
            <w:caps w:val="0"/>
            <w:smallCaps w:val="0"/>
            <w:strike w:val="0"/>
            <w:dstrike w:val="0"/>
            <w:sz w:val="24"/>
            <w:szCs w:val="24"/>
          </w:rPr>
          <w:t>https://link.springer.com/article/10.1007/s43615-021-00141-x</w:t>
        </w:r>
      </w:hyperlink>
      <w:r w:rsidRPr="26D527F8" w:rsidR="33D2ED29">
        <w:rPr>
          <w:rFonts w:ascii="Arial" w:hAnsi="Arial" w:eastAsia="Arial" w:cs="Arial"/>
          <w:b w:val="0"/>
          <w:bCs w:val="0"/>
          <w:i w:val="0"/>
          <w:iCs w:val="0"/>
          <w:caps w:val="0"/>
          <w:smallCaps w:val="0"/>
          <w:color w:val="222222"/>
          <w:sz w:val="24"/>
          <w:szCs w:val="24"/>
        </w:rPr>
        <w:t xml:space="preserve"> (accessed on 19</w:t>
      </w:r>
      <w:r w:rsidRPr="26D527F8" w:rsidR="33D2ED29">
        <w:rPr>
          <w:rFonts w:ascii="Arial" w:hAnsi="Arial" w:eastAsia="Arial" w:cs="Arial"/>
          <w:b w:val="0"/>
          <w:bCs w:val="0"/>
          <w:i w:val="0"/>
          <w:iCs w:val="0"/>
          <w:caps w:val="0"/>
          <w:smallCaps w:val="0"/>
          <w:color w:val="222222"/>
          <w:sz w:val="24"/>
          <w:szCs w:val="24"/>
          <w:vertAlign w:val="superscript"/>
        </w:rPr>
        <w:t>th</w:t>
      </w:r>
      <w:r w:rsidRPr="26D527F8" w:rsidR="33D2ED29">
        <w:rPr>
          <w:rFonts w:ascii="Arial" w:hAnsi="Arial" w:eastAsia="Arial" w:cs="Arial"/>
          <w:b w:val="0"/>
          <w:bCs w:val="0"/>
          <w:i w:val="0"/>
          <w:iCs w:val="0"/>
          <w:caps w:val="0"/>
          <w:smallCaps w:val="0"/>
          <w:color w:val="222222"/>
          <w:sz w:val="24"/>
          <w:szCs w:val="24"/>
        </w:rPr>
        <w:t xml:space="preserve"> January 2024)</w:t>
      </w:r>
    </w:p>
    <w:p xmlns:wp14="http://schemas.microsoft.com/office/word/2010/wordml" w:rsidP="26D527F8" wp14:paraId="29FB79E4" wp14:textId="4B8549C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26D527F8" w:rsidR="33D2ED29">
        <w:rPr>
          <w:rFonts w:ascii="Arial" w:hAnsi="Arial" w:eastAsia="Arial" w:cs="Arial"/>
          <w:b w:val="0"/>
          <w:bCs w:val="0"/>
          <w:i w:val="0"/>
          <w:iCs w:val="0"/>
          <w:caps w:val="0"/>
          <w:smallCaps w:val="0"/>
          <w:color w:val="222222"/>
          <w:sz w:val="24"/>
          <w:szCs w:val="24"/>
        </w:rPr>
        <w:t>Chen, J., Sloan, P. and Legrand, W., (2010)</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0"/>
          <w:iCs w:val="0"/>
          <w:caps w:val="0"/>
          <w:smallCaps w:val="0"/>
          <w:color w:val="222222"/>
          <w:sz w:val="24"/>
          <w:szCs w:val="24"/>
        </w:rPr>
        <w:t xml:space="preserve">Sustainability in the hospitality industry. Routledge. Available online at: </w:t>
      </w:r>
      <w:hyperlink w:anchor="v=onepage&amp;q=sustainability%20in%20the%20hospitality%20industry%20sloan%2C%20legrand%20and%20chen&amp;f=false" r:id="R9190539d4c024440">
        <w:r w:rsidRPr="26D527F8" w:rsidR="33D2ED29">
          <w:rPr>
            <w:rStyle w:val="Hyperlink"/>
            <w:rFonts w:ascii="Arial" w:hAnsi="Arial" w:eastAsia="Arial" w:cs="Arial"/>
            <w:b w:val="0"/>
            <w:bCs w:val="0"/>
            <w:i w:val="0"/>
            <w:iCs w:val="0"/>
            <w:caps w:val="0"/>
            <w:smallCaps w:val="0"/>
            <w:strike w:val="0"/>
            <w:dstrike w:val="0"/>
            <w:sz w:val="24"/>
            <w:szCs w:val="24"/>
          </w:rPr>
          <w:t>https://books.google.co.uk/books?hl=en&amp;lr=&amp;id=3wHoEEOQqhUC&amp;oi=fnd&amp;pg=PP2&amp;dq=sustainability+in+the+hospitality+industry+sloan,+legrand+and+chen&amp;ots=o0DzTm9ah3&amp;sig=24il8qyaqG3LSYYKDzlt4Ox9KZY&amp;redir_esc=y#v=onepage&amp;q=sustainability%20in%20the%20hospitality%20industry%20sloan%2C%20legrand%20and%20chen&amp;f=false</w:t>
        </w:r>
      </w:hyperlink>
      <w:r w:rsidRPr="26D527F8" w:rsidR="33D2ED29">
        <w:rPr>
          <w:rFonts w:ascii="Arial" w:hAnsi="Arial" w:eastAsia="Arial" w:cs="Arial"/>
          <w:b w:val="0"/>
          <w:bCs w:val="0"/>
          <w:i w:val="0"/>
          <w:iCs w:val="0"/>
          <w:caps w:val="0"/>
          <w:smallCaps w:val="0"/>
          <w:color w:val="000000" w:themeColor="text1" w:themeTint="FF" w:themeShade="FF"/>
          <w:sz w:val="24"/>
          <w:szCs w:val="24"/>
        </w:rPr>
        <w:t xml:space="preserve"> (accessed on 19</w:t>
      </w:r>
      <w:r w:rsidRPr="26D527F8" w:rsidR="33D2ED29">
        <w:rPr>
          <w:rFonts w:ascii="Arial" w:hAnsi="Arial" w:eastAsia="Arial" w:cs="Arial"/>
          <w:b w:val="0"/>
          <w:bCs w:val="0"/>
          <w:i w:val="0"/>
          <w:iCs w:val="0"/>
          <w:caps w:val="0"/>
          <w:smallCaps w:val="0"/>
          <w:color w:val="000000" w:themeColor="text1" w:themeTint="FF" w:themeShade="FF"/>
          <w:sz w:val="24"/>
          <w:szCs w:val="24"/>
          <w:vertAlign w:val="superscript"/>
        </w:rPr>
        <w:t>th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January 2024)</w:t>
      </w:r>
    </w:p>
    <w:p xmlns:wp14="http://schemas.microsoft.com/office/word/2010/wordml" w:rsidP="26D527F8" wp14:paraId="4704D820" wp14:textId="630A18EF">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26D527F8" w:rsidR="7A06E205">
        <w:rPr>
          <w:rFonts w:ascii="Arial" w:hAnsi="Arial" w:eastAsia="Arial" w:cs="Arial"/>
          <w:b w:val="0"/>
          <w:bCs w:val="0"/>
          <w:i w:val="0"/>
          <w:iCs w:val="0"/>
          <w:caps w:val="0"/>
          <w:smallCaps w:val="0"/>
          <w:color w:val="auto"/>
          <w:sz w:val="24"/>
          <w:szCs w:val="24"/>
        </w:rPr>
        <w:t xml:space="preserve">Edgell, D. L. (2020). </w:t>
      </w:r>
      <w:r w:rsidRPr="26D527F8" w:rsidR="7A06E205">
        <w:rPr>
          <w:rFonts w:ascii="Arial" w:hAnsi="Arial" w:eastAsia="Arial" w:cs="Arial"/>
          <w:b w:val="0"/>
          <w:bCs w:val="0"/>
          <w:i w:val="1"/>
          <w:iCs w:val="1"/>
          <w:caps w:val="0"/>
          <w:smallCaps w:val="0"/>
          <w:color w:val="auto"/>
          <w:sz w:val="24"/>
          <w:szCs w:val="24"/>
        </w:rPr>
        <w:t xml:space="preserve">Managing sustainable </w:t>
      </w:r>
      <w:r w:rsidRPr="26D527F8" w:rsidR="7A06E205">
        <w:rPr>
          <w:rFonts w:ascii="Arial" w:hAnsi="Arial" w:eastAsia="Arial" w:cs="Arial"/>
          <w:b w:val="0"/>
          <w:bCs w:val="0"/>
          <w:i w:val="1"/>
          <w:iCs w:val="1"/>
          <w:caps w:val="0"/>
          <w:smallCaps w:val="0"/>
          <w:color w:val="auto"/>
          <w:sz w:val="24"/>
          <w:szCs w:val="24"/>
        </w:rPr>
        <w:t>tourism :</w:t>
      </w:r>
      <w:r w:rsidRPr="26D527F8" w:rsidR="7A06E205">
        <w:rPr>
          <w:rFonts w:ascii="Arial" w:hAnsi="Arial" w:eastAsia="Arial" w:cs="Arial"/>
          <w:b w:val="0"/>
          <w:bCs w:val="0"/>
          <w:i w:val="1"/>
          <w:iCs w:val="1"/>
          <w:caps w:val="0"/>
          <w:smallCaps w:val="0"/>
          <w:color w:val="auto"/>
          <w:sz w:val="24"/>
          <w:szCs w:val="24"/>
        </w:rPr>
        <w:t xml:space="preserve"> a legacy for the future</w:t>
      </w:r>
      <w:r w:rsidRPr="26D527F8" w:rsidR="7A06E205">
        <w:rPr>
          <w:rFonts w:ascii="Arial" w:hAnsi="Arial" w:eastAsia="Arial" w:cs="Arial"/>
          <w:b w:val="0"/>
          <w:bCs w:val="0"/>
          <w:i w:val="0"/>
          <w:iCs w:val="0"/>
          <w:caps w:val="0"/>
          <w:smallCaps w:val="0"/>
          <w:color w:val="auto"/>
          <w:sz w:val="24"/>
          <w:szCs w:val="24"/>
        </w:rPr>
        <w:t xml:space="preserve"> (Third edition). Routledge. Available online at: </w:t>
      </w:r>
      <w:r w:rsidRPr="26D527F8" w:rsidR="44F4C1DD">
        <w:rPr>
          <w:rFonts w:ascii="Arial" w:hAnsi="Arial" w:eastAsia="Arial" w:cs="Arial"/>
          <w:b w:val="0"/>
          <w:bCs w:val="0"/>
          <w:i w:val="0"/>
          <w:iCs w:val="0"/>
          <w:caps w:val="0"/>
          <w:smallCaps w:val="0"/>
          <w:color w:val="auto"/>
          <w:sz w:val="24"/>
          <w:szCs w:val="24"/>
        </w:rPr>
        <w:t>https://bibliu.com/app/#/view/books/9781000701197/epub/OEBPS/xhtml/contents.html#page_ix</w:t>
      </w:r>
    </w:p>
    <w:p xmlns:wp14="http://schemas.microsoft.com/office/word/2010/wordml" w:rsidP="26D527F8" wp14:paraId="305B246A" wp14:textId="550A1BCF">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Green Globe, (2024).</w:t>
      </w:r>
      <w:r w:rsidRPr="26D527F8" w:rsidR="33D2ED29">
        <w:rPr>
          <w:rFonts w:ascii="Arial" w:hAnsi="Arial" w:eastAsia="Arial" w:cs="Arial"/>
          <w:b w:val="1"/>
          <w:bCs w:val="1"/>
          <w:i w:val="0"/>
          <w:iCs w:val="0"/>
          <w:caps w:val="0"/>
          <w:smallCaps w:val="0"/>
          <w:color w:val="000000" w:themeColor="text1" w:themeTint="FF" w:themeShade="FF"/>
          <w:sz w:val="24"/>
          <w:szCs w:val="24"/>
        </w:rPr>
        <w:t xml:space="preserve"> </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Green Globe International Standard for Sustainable Tourism. Available online at: </w:t>
      </w:r>
      <w:hyperlink r:id="R1208d722cccd4b86">
        <w:r w:rsidRPr="26D527F8" w:rsidR="33D2ED29">
          <w:rPr>
            <w:rStyle w:val="Hyperlink"/>
            <w:rFonts w:ascii="Arial" w:hAnsi="Arial" w:eastAsia="Arial" w:cs="Arial"/>
            <w:b w:val="0"/>
            <w:bCs w:val="0"/>
            <w:i w:val="0"/>
            <w:iCs w:val="0"/>
            <w:caps w:val="0"/>
            <w:smallCaps w:val="0"/>
            <w:sz w:val="24"/>
            <w:szCs w:val="24"/>
          </w:rPr>
          <w:t>https://www.greenglobe.com/criteria-indicators</w:t>
        </w:r>
      </w:hyperlink>
    </w:p>
    <w:p xmlns:wp14="http://schemas.microsoft.com/office/word/2010/wordml" w:rsidP="26D527F8" wp14:paraId="27C1FF17" wp14:textId="54B0E6DF">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26D527F8" w:rsidR="2735AEB4">
        <w:rPr>
          <w:rFonts w:ascii="Arial" w:hAnsi="Arial" w:eastAsia="Arial" w:cs="Arial"/>
          <w:b w:val="0"/>
          <w:bCs w:val="0"/>
          <w:i w:val="0"/>
          <w:iCs w:val="0"/>
          <w:caps w:val="0"/>
          <w:smallCaps w:val="0"/>
          <w:noProof w:val="0"/>
          <w:color w:val="auto"/>
          <w:sz w:val="24"/>
          <w:szCs w:val="24"/>
          <w:lang w:val="en-GB"/>
        </w:rPr>
        <w:t>Gössling</w:t>
      </w:r>
      <w:r w:rsidRPr="26D527F8" w:rsidR="2735AEB4">
        <w:rPr>
          <w:rFonts w:ascii="Arial" w:hAnsi="Arial" w:eastAsia="Arial" w:cs="Arial"/>
          <w:b w:val="0"/>
          <w:bCs w:val="0"/>
          <w:i w:val="0"/>
          <w:iCs w:val="0"/>
          <w:caps w:val="0"/>
          <w:smallCaps w:val="0"/>
          <w:noProof w:val="0"/>
          <w:color w:val="auto"/>
          <w:sz w:val="24"/>
          <w:szCs w:val="24"/>
          <w:lang w:val="en-GB"/>
        </w:rPr>
        <w:t xml:space="preserve">, S., </w:t>
      </w:r>
      <w:r w:rsidRPr="26D527F8" w:rsidR="2735AEB4">
        <w:rPr>
          <w:rFonts w:ascii="Arial" w:hAnsi="Arial" w:eastAsia="Arial" w:cs="Arial"/>
          <w:b w:val="0"/>
          <w:bCs w:val="0"/>
          <w:i w:val="0"/>
          <w:iCs w:val="0"/>
          <w:caps w:val="0"/>
          <w:smallCaps w:val="0"/>
          <w:noProof w:val="0"/>
          <w:color w:val="auto"/>
          <w:sz w:val="24"/>
          <w:szCs w:val="24"/>
          <w:lang w:val="en-GB"/>
        </w:rPr>
        <w:t>Humpe</w:t>
      </w:r>
      <w:r w:rsidRPr="26D527F8" w:rsidR="2735AEB4">
        <w:rPr>
          <w:rFonts w:ascii="Arial" w:hAnsi="Arial" w:eastAsia="Arial" w:cs="Arial"/>
          <w:b w:val="0"/>
          <w:bCs w:val="0"/>
          <w:i w:val="0"/>
          <w:iCs w:val="0"/>
          <w:caps w:val="0"/>
          <w:smallCaps w:val="0"/>
          <w:noProof w:val="0"/>
          <w:color w:val="auto"/>
          <w:sz w:val="24"/>
          <w:szCs w:val="24"/>
          <w:lang w:val="en-GB"/>
        </w:rPr>
        <w:t xml:space="preserve">, A. and Sun, Y.Y., (2024). On track to net-zero? Large tourism enterprises and climate change. </w:t>
      </w:r>
      <w:r w:rsidRPr="26D527F8" w:rsidR="2735AEB4">
        <w:rPr>
          <w:rFonts w:ascii="Arial" w:hAnsi="Arial" w:eastAsia="Arial" w:cs="Arial"/>
          <w:b w:val="0"/>
          <w:bCs w:val="0"/>
          <w:i w:val="1"/>
          <w:iCs w:val="1"/>
          <w:caps w:val="0"/>
          <w:smallCaps w:val="0"/>
          <w:noProof w:val="0"/>
          <w:color w:val="auto"/>
          <w:sz w:val="24"/>
          <w:szCs w:val="24"/>
          <w:lang w:val="en-GB"/>
        </w:rPr>
        <w:t>Tourism Management</w:t>
      </w:r>
      <w:r w:rsidRPr="26D527F8" w:rsidR="2735AEB4">
        <w:rPr>
          <w:rFonts w:ascii="Arial" w:hAnsi="Arial" w:eastAsia="Arial" w:cs="Arial"/>
          <w:b w:val="0"/>
          <w:bCs w:val="0"/>
          <w:i w:val="0"/>
          <w:iCs w:val="0"/>
          <w:caps w:val="0"/>
          <w:smallCaps w:val="0"/>
          <w:noProof w:val="0"/>
          <w:color w:val="auto"/>
          <w:sz w:val="24"/>
          <w:szCs w:val="24"/>
          <w:lang w:val="en-GB"/>
        </w:rPr>
        <w:t xml:space="preserve">, </w:t>
      </w:r>
      <w:r w:rsidRPr="26D527F8" w:rsidR="2735AEB4">
        <w:rPr>
          <w:rFonts w:ascii="Arial" w:hAnsi="Arial" w:eastAsia="Arial" w:cs="Arial"/>
          <w:b w:val="0"/>
          <w:bCs w:val="0"/>
          <w:i w:val="1"/>
          <w:iCs w:val="1"/>
          <w:caps w:val="0"/>
          <w:smallCaps w:val="0"/>
          <w:noProof w:val="0"/>
          <w:color w:val="auto"/>
          <w:sz w:val="24"/>
          <w:szCs w:val="24"/>
          <w:lang w:val="en-GB"/>
        </w:rPr>
        <w:t>100</w:t>
      </w:r>
      <w:r w:rsidRPr="26D527F8" w:rsidR="2735AEB4">
        <w:rPr>
          <w:rFonts w:ascii="Arial" w:hAnsi="Arial" w:eastAsia="Arial" w:cs="Arial"/>
          <w:b w:val="0"/>
          <w:bCs w:val="0"/>
          <w:i w:val="0"/>
          <w:iCs w:val="0"/>
          <w:caps w:val="0"/>
          <w:smallCaps w:val="0"/>
          <w:noProof w:val="0"/>
          <w:color w:val="auto"/>
          <w:sz w:val="24"/>
          <w:szCs w:val="24"/>
          <w:lang w:val="en-GB"/>
        </w:rPr>
        <w:t>, p.104842.</w:t>
      </w:r>
      <w:r w:rsidRPr="26D527F8" w:rsidR="1BDFAEDA">
        <w:rPr>
          <w:rFonts w:ascii="Arial" w:hAnsi="Arial" w:eastAsia="Arial" w:cs="Arial"/>
          <w:b w:val="0"/>
          <w:bCs w:val="0"/>
          <w:i w:val="0"/>
          <w:iCs w:val="0"/>
          <w:caps w:val="0"/>
          <w:smallCaps w:val="0"/>
          <w:noProof w:val="0"/>
          <w:color w:val="auto"/>
          <w:sz w:val="24"/>
          <w:szCs w:val="24"/>
          <w:lang w:val="en-GB"/>
        </w:rPr>
        <w:t xml:space="preserve"> Available online at: https://www.sciencedirect.com/science/article/pii/S0261517723001243</w:t>
      </w:r>
    </w:p>
    <w:p xmlns:wp14="http://schemas.microsoft.com/office/word/2010/wordml" w:rsidP="26D527F8" wp14:paraId="07C93D85" wp14:textId="6D54CBC7">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Inkson</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C. and Minnaert, L., (2022). </w:t>
      </w:r>
      <w:r w:rsidRPr="26D527F8" w:rsidR="33D2ED29">
        <w:rPr>
          <w:rFonts w:ascii="Arial" w:hAnsi="Arial" w:eastAsia="Arial" w:cs="Arial"/>
          <w:b w:val="0"/>
          <w:bCs w:val="0"/>
          <w:i w:val="1"/>
          <w:iCs w:val="1"/>
          <w:caps w:val="0"/>
          <w:smallCaps w:val="0"/>
          <w:color w:val="000000" w:themeColor="text1" w:themeTint="FF" w:themeShade="FF"/>
          <w:sz w:val="24"/>
          <w:szCs w:val="24"/>
        </w:rPr>
        <w:t>Tourism management: an introduction</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Sage. Available online at: </w:t>
      </w:r>
      <w:hyperlink w:anchor="v=onepage&amp;q=inkson%20and%20minnaert&amp;f=false" r:id="R79f60a51147c4b56">
        <w:r w:rsidRPr="26D527F8" w:rsidR="33D2ED29">
          <w:rPr>
            <w:rStyle w:val="Hyperlink"/>
            <w:rFonts w:ascii="Arial" w:hAnsi="Arial" w:eastAsia="Arial" w:cs="Arial"/>
            <w:b w:val="0"/>
            <w:bCs w:val="0"/>
            <w:i w:val="0"/>
            <w:iCs w:val="0"/>
            <w:caps w:val="0"/>
            <w:smallCaps w:val="0"/>
            <w:strike w:val="0"/>
            <w:dstrike w:val="0"/>
            <w:sz w:val="24"/>
            <w:szCs w:val="24"/>
          </w:rPr>
          <w:t>https://books.google.co.uk/books?hl=en&amp;lr=&amp;id=TXJnEAAAQBAJ&amp;oi=fnd&amp;pg=PP1&amp;dq=inkson+and+minnaert&amp;ots=hPftAHDPcM&amp;sig=Ba8ikHR5YoiK4fOmHfSvs2E1FM4&amp;redir_esc=y#v=onepage&amp;q=inkson%20and%20minnaert&amp;f=false</w:t>
        </w:r>
      </w:hyperlink>
      <w:r w:rsidRPr="26D527F8" w:rsidR="33D2ED29">
        <w:rPr>
          <w:rFonts w:ascii="Arial" w:hAnsi="Arial" w:eastAsia="Arial" w:cs="Arial"/>
          <w:b w:val="0"/>
          <w:bCs w:val="0"/>
          <w:i w:val="0"/>
          <w:iCs w:val="0"/>
          <w:caps w:val="0"/>
          <w:smallCaps w:val="0"/>
          <w:color w:val="000000" w:themeColor="text1" w:themeTint="FF" w:themeShade="FF"/>
          <w:sz w:val="24"/>
          <w:szCs w:val="24"/>
        </w:rPr>
        <w:t xml:space="preserve"> (accessed on 19</w:t>
      </w:r>
      <w:r w:rsidRPr="26D527F8" w:rsidR="33D2ED29">
        <w:rPr>
          <w:rFonts w:ascii="Arial" w:hAnsi="Arial" w:eastAsia="Arial" w:cs="Arial"/>
          <w:b w:val="0"/>
          <w:bCs w:val="0"/>
          <w:i w:val="0"/>
          <w:iCs w:val="0"/>
          <w:caps w:val="0"/>
          <w:smallCaps w:val="0"/>
          <w:color w:val="000000" w:themeColor="text1" w:themeTint="FF" w:themeShade="FF"/>
          <w:sz w:val="24"/>
          <w:szCs w:val="24"/>
          <w:vertAlign w:val="superscript"/>
        </w:rPr>
        <w:t>th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January 2024)</w:t>
      </w:r>
    </w:p>
    <w:p xmlns:wp14="http://schemas.microsoft.com/office/word/2010/wordml" w:rsidP="26D527F8" wp14:paraId="6778E40C" wp14:textId="7F221D7D">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26D527F8" w:rsidR="26140605">
        <w:rPr>
          <w:rFonts w:ascii="Arial" w:hAnsi="Arial" w:eastAsia="Arial" w:cs="Arial"/>
          <w:b w:val="0"/>
          <w:bCs w:val="0"/>
          <w:i w:val="0"/>
          <w:iCs w:val="0"/>
          <w:caps w:val="0"/>
          <w:smallCaps w:val="0"/>
          <w:noProof w:val="0"/>
          <w:color w:val="auto"/>
          <w:sz w:val="24"/>
          <w:szCs w:val="24"/>
          <w:lang w:val="en-GB"/>
        </w:rPr>
        <w:t>Kariithi</w:t>
      </w:r>
      <w:r w:rsidRPr="26D527F8" w:rsidR="26140605">
        <w:rPr>
          <w:rFonts w:ascii="Arial" w:hAnsi="Arial" w:eastAsia="Arial" w:cs="Arial"/>
          <w:b w:val="0"/>
          <w:bCs w:val="0"/>
          <w:i w:val="0"/>
          <w:iCs w:val="0"/>
          <w:caps w:val="0"/>
          <w:smallCaps w:val="0"/>
          <w:noProof w:val="0"/>
          <w:color w:val="auto"/>
          <w:sz w:val="24"/>
          <w:szCs w:val="24"/>
          <w:lang w:val="en-GB"/>
        </w:rPr>
        <w:t xml:space="preserve">, J.N., (2021).  Social and cultural impact assessment of tourism. </w:t>
      </w:r>
      <w:r w:rsidRPr="26D527F8" w:rsidR="26140605">
        <w:rPr>
          <w:rFonts w:ascii="Arial" w:hAnsi="Arial" w:eastAsia="Arial" w:cs="Arial"/>
          <w:b w:val="0"/>
          <w:bCs w:val="0"/>
          <w:i w:val="1"/>
          <w:iCs w:val="1"/>
          <w:caps w:val="0"/>
          <w:smallCaps w:val="0"/>
          <w:noProof w:val="0"/>
          <w:color w:val="auto"/>
          <w:sz w:val="24"/>
          <w:szCs w:val="24"/>
          <w:lang w:val="en-GB"/>
        </w:rPr>
        <w:t>Handbook for Sustainable Tourism Practitioners: The Essential Toolbox</w:t>
      </w:r>
      <w:r w:rsidRPr="26D527F8" w:rsidR="26140605">
        <w:rPr>
          <w:rFonts w:ascii="Arial" w:hAnsi="Arial" w:eastAsia="Arial" w:cs="Arial"/>
          <w:b w:val="0"/>
          <w:bCs w:val="0"/>
          <w:i w:val="0"/>
          <w:iCs w:val="0"/>
          <w:caps w:val="0"/>
          <w:smallCaps w:val="0"/>
          <w:noProof w:val="0"/>
          <w:color w:val="auto"/>
          <w:sz w:val="24"/>
          <w:szCs w:val="24"/>
          <w:lang w:val="en-GB"/>
        </w:rPr>
        <w:t xml:space="preserve">, p.433. </w:t>
      </w:r>
      <w:r w:rsidRPr="26D527F8" w:rsidR="450C91B5">
        <w:rPr>
          <w:rFonts w:ascii="Arial" w:hAnsi="Arial" w:eastAsia="Arial" w:cs="Arial"/>
          <w:b w:val="0"/>
          <w:bCs w:val="0"/>
          <w:i w:val="0"/>
          <w:iCs w:val="0"/>
          <w:caps w:val="0"/>
          <w:smallCaps w:val="0"/>
          <w:noProof w:val="0"/>
          <w:color w:val="auto"/>
          <w:sz w:val="24"/>
          <w:szCs w:val="24"/>
          <w:lang w:val="en-GB"/>
        </w:rPr>
        <w:t xml:space="preserve">Available </w:t>
      </w:r>
      <w:r w:rsidRPr="26D527F8" w:rsidR="450C91B5">
        <w:rPr>
          <w:rFonts w:ascii="Arial" w:hAnsi="Arial" w:eastAsia="Arial" w:cs="Arial"/>
          <w:b w:val="0"/>
          <w:bCs w:val="0"/>
          <w:i w:val="0"/>
          <w:iCs w:val="0"/>
          <w:caps w:val="0"/>
          <w:smallCaps w:val="0"/>
          <w:noProof w:val="0"/>
          <w:color w:val="auto"/>
          <w:sz w:val="24"/>
          <w:szCs w:val="24"/>
          <w:lang w:val="en-GB"/>
        </w:rPr>
        <w:t>on</w:t>
      </w:r>
      <w:r w:rsidRPr="26D527F8" w:rsidR="559ED9FD">
        <w:rPr>
          <w:rFonts w:ascii="Arial" w:hAnsi="Arial" w:eastAsia="Arial" w:cs="Arial"/>
          <w:b w:val="0"/>
          <w:bCs w:val="0"/>
          <w:i w:val="0"/>
          <w:iCs w:val="0"/>
          <w:caps w:val="0"/>
          <w:smallCaps w:val="0"/>
          <w:noProof w:val="0"/>
          <w:color w:val="auto"/>
          <w:sz w:val="24"/>
          <w:szCs w:val="24"/>
          <w:lang w:val="en-GB"/>
        </w:rPr>
        <w:t>l</w:t>
      </w:r>
      <w:r w:rsidRPr="26D527F8" w:rsidR="450C91B5">
        <w:rPr>
          <w:rFonts w:ascii="Arial" w:hAnsi="Arial" w:eastAsia="Arial" w:cs="Arial"/>
          <w:b w:val="0"/>
          <w:bCs w:val="0"/>
          <w:i w:val="0"/>
          <w:iCs w:val="0"/>
          <w:caps w:val="0"/>
          <w:smallCaps w:val="0"/>
          <w:noProof w:val="0"/>
          <w:color w:val="auto"/>
          <w:sz w:val="24"/>
          <w:szCs w:val="24"/>
          <w:lang w:val="en-GB"/>
        </w:rPr>
        <w:t>ine</w:t>
      </w:r>
      <w:r w:rsidRPr="26D527F8" w:rsidR="450C91B5">
        <w:rPr>
          <w:rFonts w:ascii="Arial" w:hAnsi="Arial" w:eastAsia="Arial" w:cs="Arial"/>
          <w:b w:val="0"/>
          <w:bCs w:val="0"/>
          <w:i w:val="0"/>
          <w:iCs w:val="0"/>
          <w:caps w:val="0"/>
          <w:smallCaps w:val="0"/>
          <w:noProof w:val="0"/>
          <w:color w:val="auto"/>
          <w:sz w:val="24"/>
          <w:szCs w:val="24"/>
          <w:lang w:val="en-GB"/>
        </w:rPr>
        <w:t xml:space="preserve"> at:  https://books.google.co.uk/books?hl=en&amp;lr=&amp;id=LsMpEAAAQBAJ&amp;oi=fnd&amp;pg=PA433&amp;dq=inkson+and+minnaert&amp;ots=v9eBXUGu69&amp;sig=UroRJX0EI3Vz3eKdw4nvjkXJ9kU&amp;redir_esc=y#v=onepage&amp;q=inkson%20and%20minnaert&amp;f=false </w:t>
      </w:r>
    </w:p>
    <w:p xmlns:wp14="http://schemas.microsoft.com/office/word/2010/wordml" w:rsidP="26D527F8" wp14:paraId="4EA06196" wp14:textId="372B5465">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222222"/>
          <w:sz w:val="24"/>
          <w:szCs w:val="24"/>
        </w:rPr>
        <w:t xml:space="preserve">Moraga, G., </w:t>
      </w:r>
      <w:r w:rsidRPr="26D527F8" w:rsidR="33D2ED29">
        <w:rPr>
          <w:rFonts w:ascii="Arial" w:hAnsi="Arial" w:eastAsia="Arial" w:cs="Arial"/>
          <w:b w:val="0"/>
          <w:bCs w:val="0"/>
          <w:i w:val="0"/>
          <w:iCs w:val="0"/>
          <w:caps w:val="0"/>
          <w:smallCaps w:val="0"/>
          <w:color w:val="222222"/>
          <w:sz w:val="24"/>
          <w:szCs w:val="24"/>
        </w:rPr>
        <w:t>Huysveld</w:t>
      </w:r>
      <w:r w:rsidRPr="26D527F8" w:rsidR="33D2ED29">
        <w:rPr>
          <w:rFonts w:ascii="Arial" w:hAnsi="Arial" w:eastAsia="Arial" w:cs="Arial"/>
          <w:b w:val="0"/>
          <w:bCs w:val="0"/>
          <w:i w:val="0"/>
          <w:iCs w:val="0"/>
          <w:caps w:val="0"/>
          <w:smallCaps w:val="0"/>
          <w:color w:val="222222"/>
          <w:sz w:val="24"/>
          <w:szCs w:val="24"/>
        </w:rPr>
        <w:t xml:space="preserve">, S., Mathieux, F., </w:t>
      </w:r>
      <w:r w:rsidRPr="26D527F8" w:rsidR="33D2ED29">
        <w:rPr>
          <w:rFonts w:ascii="Arial" w:hAnsi="Arial" w:eastAsia="Arial" w:cs="Arial"/>
          <w:b w:val="0"/>
          <w:bCs w:val="0"/>
          <w:i w:val="0"/>
          <w:iCs w:val="0"/>
          <w:caps w:val="0"/>
          <w:smallCaps w:val="0"/>
          <w:color w:val="222222"/>
          <w:sz w:val="24"/>
          <w:szCs w:val="24"/>
        </w:rPr>
        <w:t>Blengini</w:t>
      </w:r>
      <w:r w:rsidRPr="26D527F8" w:rsidR="33D2ED29">
        <w:rPr>
          <w:rFonts w:ascii="Arial" w:hAnsi="Arial" w:eastAsia="Arial" w:cs="Arial"/>
          <w:b w:val="0"/>
          <w:bCs w:val="0"/>
          <w:i w:val="0"/>
          <w:iCs w:val="0"/>
          <w:caps w:val="0"/>
          <w:smallCaps w:val="0"/>
          <w:color w:val="222222"/>
          <w:sz w:val="24"/>
          <w:szCs w:val="24"/>
        </w:rPr>
        <w:t xml:space="preserve">, G.A., </w:t>
      </w:r>
      <w:r w:rsidRPr="26D527F8" w:rsidR="33D2ED29">
        <w:rPr>
          <w:rFonts w:ascii="Arial" w:hAnsi="Arial" w:eastAsia="Arial" w:cs="Arial"/>
          <w:b w:val="0"/>
          <w:bCs w:val="0"/>
          <w:i w:val="0"/>
          <w:iCs w:val="0"/>
          <w:caps w:val="0"/>
          <w:smallCaps w:val="0"/>
          <w:color w:val="222222"/>
          <w:sz w:val="24"/>
          <w:szCs w:val="24"/>
        </w:rPr>
        <w:t>Alaerts</w:t>
      </w:r>
      <w:r w:rsidRPr="26D527F8" w:rsidR="33D2ED29">
        <w:rPr>
          <w:rFonts w:ascii="Arial" w:hAnsi="Arial" w:eastAsia="Arial" w:cs="Arial"/>
          <w:b w:val="0"/>
          <w:bCs w:val="0"/>
          <w:i w:val="0"/>
          <w:iCs w:val="0"/>
          <w:caps w:val="0"/>
          <w:smallCaps w:val="0"/>
          <w:color w:val="222222"/>
          <w:sz w:val="24"/>
          <w:szCs w:val="24"/>
        </w:rPr>
        <w:t xml:space="preserve">, L., Van Acker, K., De Meester, S. and Dewulf, J., (2019). Circular economy indicators: What do they </w:t>
      </w:r>
      <w:r w:rsidRPr="26D527F8" w:rsidR="33D2ED29">
        <w:rPr>
          <w:rFonts w:ascii="Arial" w:hAnsi="Arial" w:eastAsia="Arial" w:cs="Arial"/>
          <w:b w:val="0"/>
          <w:bCs w:val="0"/>
          <w:i w:val="0"/>
          <w:iCs w:val="0"/>
          <w:caps w:val="0"/>
          <w:smallCaps w:val="0"/>
          <w:color w:val="222222"/>
          <w:sz w:val="24"/>
          <w:szCs w:val="24"/>
        </w:rPr>
        <w:t>measure?.</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Resources, Conservation and Recycling</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146</w:t>
      </w:r>
      <w:r w:rsidRPr="26D527F8" w:rsidR="33D2ED29">
        <w:rPr>
          <w:rFonts w:ascii="Arial" w:hAnsi="Arial" w:eastAsia="Arial" w:cs="Arial"/>
          <w:b w:val="0"/>
          <w:bCs w:val="0"/>
          <w:i w:val="0"/>
          <w:iCs w:val="0"/>
          <w:caps w:val="0"/>
          <w:smallCaps w:val="0"/>
          <w:color w:val="222222"/>
          <w:sz w:val="24"/>
          <w:szCs w:val="24"/>
        </w:rPr>
        <w:t xml:space="preserve">, pp.452-46. Available online at: </w:t>
      </w:r>
      <w:hyperlink r:id="R8baadb51950046d8">
        <w:r w:rsidRPr="26D527F8" w:rsidR="33D2ED29">
          <w:rPr>
            <w:rStyle w:val="Hyperlink"/>
            <w:rFonts w:ascii="Arial" w:hAnsi="Arial" w:eastAsia="Arial" w:cs="Arial"/>
            <w:b w:val="0"/>
            <w:bCs w:val="0"/>
            <w:i w:val="0"/>
            <w:iCs w:val="0"/>
            <w:caps w:val="0"/>
            <w:smallCaps w:val="0"/>
            <w:strike w:val="0"/>
            <w:dstrike w:val="0"/>
            <w:sz w:val="24"/>
            <w:szCs w:val="24"/>
          </w:rPr>
          <w:t>https://www.sciencedirect.com/science/article/pii/S092134491930151X</w:t>
        </w:r>
      </w:hyperlink>
      <w:r w:rsidRPr="26D527F8" w:rsidR="33D2ED29">
        <w:rPr>
          <w:rFonts w:ascii="Arial" w:hAnsi="Arial" w:eastAsia="Arial" w:cs="Arial"/>
          <w:b w:val="0"/>
          <w:bCs w:val="0"/>
          <w:i w:val="0"/>
          <w:iCs w:val="0"/>
          <w:caps w:val="0"/>
          <w:smallCaps w:val="0"/>
          <w:color w:val="000000" w:themeColor="text1" w:themeTint="FF" w:themeShade="FF"/>
          <w:sz w:val="24"/>
          <w:szCs w:val="24"/>
        </w:rPr>
        <w:t xml:space="preserve"> (accessed on 19</w:t>
      </w:r>
      <w:r w:rsidRPr="26D527F8" w:rsidR="33D2ED29">
        <w:rPr>
          <w:rFonts w:ascii="Arial" w:hAnsi="Arial" w:eastAsia="Arial" w:cs="Arial"/>
          <w:b w:val="0"/>
          <w:bCs w:val="0"/>
          <w:i w:val="0"/>
          <w:iCs w:val="0"/>
          <w:caps w:val="0"/>
          <w:smallCaps w:val="0"/>
          <w:color w:val="000000" w:themeColor="text1" w:themeTint="FF" w:themeShade="FF"/>
          <w:sz w:val="24"/>
          <w:szCs w:val="24"/>
          <w:vertAlign w:val="superscript"/>
        </w:rPr>
        <w:t>th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January 2024)</w:t>
      </w:r>
    </w:p>
    <w:p xmlns:wp14="http://schemas.microsoft.com/office/word/2010/wordml" w:rsidP="26D527F8" wp14:paraId="709F5619" wp14:textId="4AF9EFAB">
      <w:pPr>
        <w:spacing w:after="160" w:line="360" w:lineRule="auto"/>
        <w:jc w:val="both"/>
        <w:rPr>
          <w:rFonts w:ascii="Arial" w:hAnsi="Arial" w:eastAsia="Arial" w:cs="Arial"/>
          <w:b w:val="0"/>
          <w:bCs w:val="0"/>
          <w:i w:val="0"/>
          <w:iCs w:val="0"/>
          <w:caps w:val="0"/>
          <w:smallCaps w:val="0"/>
          <w:color w:val="222222"/>
          <w:sz w:val="24"/>
          <w:szCs w:val="24"/>
        </w:rPr>
      </w:pPr>
      <w:r w:rsidRPr="26D527F8" w:rsidR="33D2ED29">
        <w:rPr>
          <w:rFonts w:ascii="Arial" w:hAnsi="Arial" w:eastAsia="Arial" w:cs="Arial"/>
          <w:b w:val="0"/>
          <w:bCs w:val="0"/>
          <w:i w:val="0"/>
          <w:iCs w:val="0"/>
          <w:caps w:val="0"/>
          <w:smallCaps w:val="0"/>
          <w:color w:val="222222"/>
          <w:sz w:val="24"/>
          <w:szCs w:val="24"/>
        </w:rPr>
        <w:t xml:space="preserve">Pablo-Romero, M.D.P., Pozo-Barajas, R. and Sánchez-Rivas, J., (2019). Tourism and temperature effects on the electricity consumption of the hospitality sector. </w:t>
      </w:r>
      <w:r w:rsidRPr="26D527F8" w:rsidR="33D2ED29">
        <w:rPr>
          <w:rFonts w:ascii="Arial" w:hAnsi="Arial" w:eastAsia="Arial" w:cs="Arial"/>
          <w:b w:val="0"/>
          <w:bCs w:val="0"/>
          <w:i w:val="1"/>
          <w:iCs w:val="1"/>
          <w:caps w:val="0"/>
          <w:smallCaps w:val="0"/>
          <w:color w:val="222222"/>
          <w:sz w:val="24"/>
          <w:szCs w:val="24"/>
        </w:rPr>
        <w:t>Journal of Cleaner Production</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240</w:t>
      </w:r>
      <w:r w:rsidRPr="26D527F8" w:rsidR="33D2ED29">
        <w:rPr>
          <w:rFonts w:ascii="Arial" w:hAnsi="Arial" w:eastAsia="Arial" w:cs="Arial"/>
          <w:b w:val="0"/>
          <w:bCs w:val="0"/>
          <w:i w:val="0"/>
          <w:iCs w:val="0"/>
          <w:caps w:val="0"/>
          <w:smallCaps w:val="0"/>
          <w:color w:val="222222"/>
          <w:sz w:val="24"/>
          <w:szCs w:val="24"/>
        </w:rPr>
        <w:t xml:space="preserve">, p.118168. Available online at: </w:t>
      </w:r>
      <w:hyperlink w:anchor="d=gs_cit&amp;t=1705682253894&amp;u=%2Fscholar%3Fq%3Dinfo%3AwL7X6ulTfhQJ%3Ascholar.google.com%2F%26output%3Dcite%26scirp%3D0%26hl%3Den" r:id="R6b545fe33b854490">
        <w:r w:rsidRPr="26D527F8" w:rsidR="33D2ED29">
          <w:rPr>
            <w:rStyle w:val="Hyperlink"/>
            <w:rFonts w:ascii="Arial" w:hAnsi="Arial" w:eastAsia="Arial" w:cs="Arial"/>
            <w:b w:val="0"/>
            <w:bCs w:val="0"/>
            <w:i w:val="0"/>
            <w:iCs w:val="0"/>
            <w:caps w:val="0"/>
            <w:smallCaps w:val="0"/>
            <w:strike w:val="0"/>
            <w:dstrike w:val="0"/>
            <w:sz w:val="24"/>
            <w:szCs w:val="24"/>
          </w:rPr>
          <w:t>https://scholar.google.com/scholar?hl=en&amp;as_sdt=0%2C5&amp;q=energy+consumption+hospitality+industry&amp;btnG=&amp;oq=energy+consumption+hospitality#d=gs_cit&amp;t=1705682253894&amp;u=%2Fscholar%3Fq%3Dinfo%3AwL7X6ulTfhQJ%3Ascholar.google.com%2F%26output%3Dcite%26scirp%3D0%26hl%3Den</w:t>
        </w:r>
      </w:hyperlink>
      <w:r w:rsidRPr="26D527F8" w:rsidR="33D2ED29">
        <w:rPr>
          <w:rFonts w:ascii="Arial" w:hAnsi="Arial" w:eastAsia="Arial" w:cs="Arial"/>
          <w:b w:val="0"/>
          <w:bCs w:val="0"/>
          <w:i w:val="0"/>
          <w:iCs w:val="0"/>
          <w:caps w:val="0"/>
          <w:smallCaps w:val="0"/>
          <w:color w:val="222222"/>
          <w:sz w:val="24"/>
          <w:szCs w:val="24"/>
        </w:rPr>
        <w:t xml:space="preserve"> (accessed on 19</w:t>
      </w:r>
      <w:r w:rsidRPr="26D527F8" w:rsidR="33D2ED29">
        <w:rPr>
          <w:rFonts w:ascii="Arial" w:hAnsi="Arial" w:eastAsia="Arial" w:cs="Arial"/>
          <w:b w:val="0"/>
          <w:bCs w:val="0"/>
          <w:i w:val="0"/>
          <w:iCs w:val="0"/>
          <w:caps w:val="0"/>
          <w:smallCaps w:val="0"/>
          <w:color w:val="222222"/>
          <w:sz w:val="24"/>
          <w:szCs w:val="24"/>
          <w:vertAlign w:val="superscript"/>
        </w:rPr>
        <w:t>th</w:t>
      </w:r>
      <w:r w:rsidRPr="26D527F8" w:rsidR="33D2ED29">
        <w:rPr>
          <w:rFonts w:ascii="Arial" w:hAnsi="Arial" w:eastAsia="Arial" w:cs="Arial"/>
          <w:b w:val="0"/>
          <w:bCs w:val="0"/>
          <w:i w:val="0"/>
          <w:iCs w:val="0"/>
          <w:caps w:val="0"/>
          <w:smallCaps w:val="0"/>
          <w:color w:val="222222"/>
          <w:sz w:val="24"/>
          <w:szCs w:val="24"/>
        </w:rPr>
        <w:t xml:space="preserve"> January 2024)</w:t>
      </w:r>
    </w:p>
    <w:p xmlns:wp14="http://schemas.microsoft.com/office/word/2010/wordml" w:rsidP="26D527F8" wp14:paraId="541FE4B6" wp14:textId="078607CE">
      <w:pPr>
        <w:spacing w:after="160" w:line="360" w:lineRule="auto"/>
        <w:jc w:val="both"/>
        <w:rPr>
          <w:rFonts w:ascii="Arial" w:hAnsi="Arial" w:eastAsia="Arial" w:cs="Arial"/>
          <w:b w:val="0"/>
          <w:bCs w:val="0"/>
          <w:i w:val="0"/>
          <w:iCs w:val="0"/>
          <w:caps w:val="0"/>
          <w:smallCaps w:val="0"/>
          <w:color w:val="222222"/>
          <w:sz w:val="24"/>
          <w:szCs w:val="24"/>
        </w:rPr>
      </w:pPr>
      <w:r w:rsidRPr="26D527F8" w:rsidR="33D2ED29">
        <w:rPr>
          <w:rFonts w:ascii="Arial" w:hAnsi="Arial" w:eastAsia="Arial" w:cs="Arial"/>
          <w:b w:val="0"/>
          <w:bCs w:val="0"/>
          <w:i w:val="0"/>
          <w:iCs w:val="0"/>
          <w:caps w:val="0"/>
          <w:smallCaps w:val="0"/>
          <w:color w:val="222222"/>
          <w:sz w:val="24"/>
          <w:szCs w:val="24"/>
        </w:rPr>
        <w:t xml:space="preserve">Principato, L., Pratesi, C.A. and Secondi, L., (2018). Towards zero waste: An exploratory study on restaurant managers. </w:t>
      </w:r>
      <w:r w:rsidRPr="26D527F8" w:rsidR="33D2ED29">
        <w:rPr>
          <w:rFonts w:ascii="Arial" w:hAnsi="Arial" w:eastAsia="Arial" w:cs="Arial"/>
          <w:b w:val="0"/>
          <w:bCs w:val="0"/>
          <w:i w:val="1"/>
          <w:iCs w:val="1"/>
          <w:caps w:val="0"/>
          <w:smallCaps w:val="0"/>
          <w:color w:val="222222"/>
          <w:sz w:val="24"/>
          <w:szCs w:val="24"/>
        </w:rPr>
        <w:t>International Journal of Hospitality Management</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74</w:t>
      </w:r>
      <w:r w:rsidRPr="26D527F8" w:rsidR="33D2ED29">
        <w:rPr>
          <w:rFonts w:ascii="Arial" w:hAnsi="Arial" w:eastAsia="Arial" w:cs="Arial"/>
          <w:b w:val="0"/>
          <w:bCs w:val="0"/>
          <w:i w:val="0"/>
          <w:iCs w:val="0"/>
          <w:caps w:val="0"/>
          <w:smallCaps w:val="0"/>
          <w:color w:val="222222"/>
          <w:sz w:val="24"/>
          <w:szCs w:val="24"/>
        </w:rPr>
        <w:t xml:space="preserve">, pp.130-137. Available at: </w:t>
      </w:r>
      <w:hyperlink r:id="Rbd22e1bee4d4403a">
        <w:r w:rsidRPr="26D527F8" w:rsidR="33D2ED29">
          <w:rPr>
            <w:rStyle w:val="Hyperlink"/>
            <w:rFonts w:ascii="Arial" w:hAnsi="Arial" w:eastAsia="Arial" w:cs="Arial"/>
            <w:b w:val="0"/>
            <w:bCs w:val="0"/>
            <w:i w:val="0"/>
            <w:iCs w:val="0"/>
            <w:caps w:val="0"/>
            <w:smallCaps w:val="0"/>
            <w:strike w:val="0"/>
            <w:dstrike w:val="0"/>
            <w:sz w:val="24"/>
            <w:szCs w:val="24"/>
          </w:rPr>
          <w:t>https://www.sciencedirect.com/science/article/abs/pii/S0278431917306138</w:t>
        </w:r>
      </w:hyperlink>
      <w:r w:rsidRPr="26D527F8" w:rsidR="33D2ED29">
        <w:rPr>
          <w:rFonts w:ascii="Arial" w:hAnsi="Arial" w:eastAsia="Arial" w:cs="Arial"/>
          <w:b w:val="0"/>
          <w:bCs w:val="0"/>
          <w:i w:val="0"/>
          <w:iCs w:val="0"/>
          <w:caps w:val="0"/>
          <w:smallCaps w:val="0"/>
          <w:color w:val="222222"/>
          <w:sz w:val="24"/>
          <w:szCs w:val="24"/>
        </w:rPr>
        <w:t xml:space="preserve"> (accessed on 19</w:t>
      </w:r>
      <w:r w:rsidRPr="26D527F8" w:rsidR="33D2ED29">
        <w:rPr>
          <w:rFonts w:ascii="Arial" w:hAnsi="Arial" w:eastAsia="Arial" w:cs="Arial"/>
          <w:b w:val="0"/>
          <w:bCs w:val="0"/>
          <w:i w:val="0"/>
          <w:iCs w:val="0"/>
          <w:caps w:val="0"/>
          <w:smallCaps w:val="0"/>
          <w:color w:val="222222"/>
          <w:sz w:val="24"/>
          <w:szCs w:val="24"/>
          <w:vertAlign w:val="superscript"/>
        </w:rPr>
        <w:t>th</w:t>
      </w:r>
      <w:r w:rsidRPr="26D527F8" w:rsidR="33D2ED29">
        <w:rPr>
          <w:rFonts w:ascii="Arial" w:hAnsi="Arial" w:eastAsia="Arial" w:cs="Arial"/>
          <w:b w:val="0"/>
          <w:bCs w:val="0"/>
          <w:i w:val="0"/>
          <w:iCs w:val="0"/>
          <w:caps w:val="0"/>
          <w:smallCaps w:val="0"/>
          <w:color w:val="222222"/>
          <w:sz w:val="24"/>
          <w:szCs w:val="24"/>
        </w:rPr>
        <w:t xml:space="preserve"> January 2024)</w:t>
      </w:r>
    </w:p>
    <w:p xmlns:wp14="http://schemas.microsoft.com/office/word/2010/wordml" w:rsidP="26D527F8" wp14:paraId="75CCA0A4" wp14:textId="72417161">
      <w:pPr>
        <w:spacing w:after="160" w:line="360" w:lineRule="auto"/>
        <w:jc w:val="both"/>
        <w:rPr>
          <w:rFonts w:ascii="Arial" w:hAnsi="Arial" w:eastAsia="Arial" w:cs="Arial"/>
          <w:b w:val="0"/>
          <w:bCs w:val="0"/>
          <w:i w:val="0"/>
          <w:iCs w:val="0"/>
          <w:caps w:val="0"/>
          <w:smallCaps w:val="0"/>
          <w:color w:val="222222"/>
          <w:sz w:val="24"/>
          <w:szCs w:val="24"/>
        </w:rPr>
      </w:pPr>
      <w:r w:rsidRPr="26D527F8" w:rsidR="33D2ED29">
        <w:rPr>
          <w:rFonts w:ascii="Arial" w:hAnsi="Arial" w:eastAsia="Arial" w:cs="Arial"/>
          <w:b w:val="0"/>
          <w:bCs w:val="0"/>
          <w:i w:val="0"/>
          <w:iCs w:val="0"/>
          <w:caps w:val="0"/>
          <w:smallCaps w:val="0"/>
          <w:color w:val="222222"/>
          <w:sz w:val="24"/>
          <w:szCs w:val="24"/>
        </w:rPr>
        <w:t>Sariatli</w:t>
      </w:r>
      <w:r w:rsidRPr="26D527F8" w:rsidR="33D2ED29">
        <w:rPr>
          <w:rFonts w:ascii="Arial" w:hAnsi="Arial" w:eastAsia="Arial" w:cs="Arial"/>
          <w:b w:val="0"/>
          <w:bCs w:val="0"/>
          <w:i w:val="0"/>
          <w:iCs w:val="0"/>
          <w:caps w:val="0"/>
          <w:smallCaps w:val="0"/>
          <w:color w:val="222222"/>
          <w:sz w:val="24"/>
          <w:szCs w:val="24"/>
        </w:rPr>
        <w:t xml:space="preserve">, F., (2017). Linear economy versus circular economy: a comparative and </w:t>
      </w:r>
      <w:r w:rsidRPr="26D527F8" w:rsidR="33D2ED29">
        <w:rPr>
          <w:rFonts w:ascii="Arial" w:hAnsi="Arial" w:eastAsia="Arial" w:cs="Arial"/>
          <w:b w:val="0"/>
          <w:bCs w:val="0"/>
          <w:i w:val="0"/>
          <w:iCs w:val="0"/>
          <w:caps w:val="0"/>
          <w:smallCaps w:val="0"/>
          <w:color w:val="222222"/>
          <w:sz w:val="24"/>
          <w:szCs w:val="24"/>
        </w:rPr>
        <w:t>analyzer</w:t>
      </w:r>
      <w:r w:rsidRPr="26D527F8" w:rsidR="33D2ED29">
        <w:rPr>
          <w:rFonts w:ascii="Arial" w:hAnsi="Arial" w:eastAsia="Arial" w:cs="Arial"/>
          <w:b w:val="0"/>
          <w:bCs w:val="0"/>
          <w:i w:val="0"/>
          <w:iCs w:val="0"/>
          <w:caps w:val="0"/>
          <w:smallCaps w:val="0"/>
          <w:color w:val="222222"/>
          <w:sz w:val="24"/>
          <w:szCs w:val="24"/>
        </w:rPr>
        <w:t xml:space="preserve"> study for optimization of economy for sustainability. </w:t>
      </w:r>
      <w:r w:rsidRPr="26D527F8" w:rsidR="33D2ED29">
        <w:rPr>
          <w:rFonts w:ascii="Arial" w:hAnsi="Arial" w:eastAsia="Arial" w:cs="Arial"/>
          <w:b w:val="0"/>
          <w:bCs w:val="0"/>
          <w:i w:val="1"/>
          <w:iCs w:val="1"/>
          <w:caps w:val="0"/>
          <w:smallCaps w:val="0"/>
          <w:color w:val="222222"/>
          <w:sz w:val="24"/>
          <w:szCs w:val="24"/>
        </w:rPr>
        <w:t>Visegrad Journal on Bioeconomy and Sustainable Development</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6</w:t>
      </w:r>
      <w:r w:rsidRPr="26D527F8" w:rsidR="33D2ED29">
        <w:rPr>
          <w:rFonts w:ascii="Arial" w:hAnsi="Arial" w:eastAsia="Arial" w:cs="Arial"/>
          <w:b w:val="0"/>
          <w:bCs w:val="0"/>
          <w:i w:val="0"/>
          <w:iCs w:val="0"/>
          <w:caps w:val="0"/>
          <w:smallCaps w:val="0"/>
          <w:color w:val="222222"/>
          <w:sz w:val="24"/>
          <w:szCs w:val="24"/>
        </w:rPr>
        <w:t xml:space="preserve">(1), pp.31-34. Available online at: </w:t>
      </w:r>
      <w:hyperlink r:id="Rba2c114c804e457d">
        <w:r w:rsidRPr="26D527F8" w:rsidR="33D2ED29">
          <w:rPr>
            <w:rStyle w:val="Hyperlink"/>
            <w:rFonts w:ascii="Arial" w:hAnsi="Arial" w:eastAsia="Arial" w:cs="Arial"/>
            <w:b w:val="0"/>
            <w:bCs w:val="0"/>
            <w:i w:val="0"/>
            <w:iCs w:val="0"/>
            <w:caps w:val="0"/>
            <w:smallCaps w:val="0"/>
            <w:strike w:val="0"/>
            <w:dstrike w:val="0"/>
            <w:sz w:val="24"/>
            <w:szCs w:val="24"/>
          </w:rPr>
          <w:t>https://sciendo.com/article/10.1515/vjbsd-2017-0005</w:t>
        </w:r>
      </w:hyperlink>
      <w:r w:rsidRPr="26D527F8" w:rsidR="33D2ED29">
        <w:rPr>
          <w:rFonts w:ascii="Arial" w:hAnsi="Arial" w:eastAsia="Arial" w:cs="Arial"/>
          <w:b w:val="0"/>
          <w:bCs w:val="0"/>
          <w:i w:val="0"/>
          <w:iCs w:val="0"/>
          <w:caps w:val="0"/>
          <w:smallCaps w:val="0"/>
          <w:color w:val="222222"/>
          <w:sz w:val="24"/>
          <w:szCs w:val="24"/>
        </w:rPr>
        <w:t xml:space="preserve"> (accessed on 19</w:t>
      </w:r>
      <w:r w:rsidRPr="26D527F8" w:rsidR="33D2ED29">
        <w:rPr>
          <w:rFonts w:ascii="Arial" w:hAnsi="Arial" w:eastAsia="Arial" w:cs="Arial"/>
          <w:b w:val="0"/>
          <w:bCs w:val="0"/>
          <w:i w:val="0"/>
          <w:iCs w:val="0"/>
          <w:caps w:val="0"/>
          <w:smallCaps w:val="0"/>
          <w:color w:val="222222"/>
          <w:sz w:val="24"/>
          <w:szCs w:val="24"/>
          <w:vertAlign w:val="superscript"/>
        </w:rPr>
        <w:t>th</w:t>
      </w:r>
      <w:r w:rsidRPr="26D527F8" w:rsidR="33D2ED29">
        <w:rPr>
          <w:rFonts w:ascii="Arial" w:hAnsi="Arial" w:eastAsia="Arial" w:cs="Arial"/>
          <w:b w:val="0"/>
          <w:bCs w:val="0"/>
          <w:i w:val="0"/>
          <w:iCs w:val="0"/>
          <w:caps w:val="0"/>
          <w:smallCaps w:val="0"/>
          <w:color w:val="222222"/>
          <w:sz w:val="24"/>
          <w:szCs w:val="24"/>
        </w:rPr>
        <w:t xml:space="preserve"> January 2024)</w:t>
      </w:r>
    </w:p>
    <w:p xmlns:wp14="http://schemas.microsoft.com/office/word/2010/wordml" w:rsidP="26D527F8" wp14:paraId="500D53E6" wp14:textId="3C875CFB">
      <w:pPr>
        <w:pStyle w:val="Heading2"/>
        <w:keepNext w:val="1"/>
        <w:keepLines w:val="1"/>
        <w:spacing w:before="0" w:beforeAutospacing="off" w:after="0" w:afterAutospacing="off" w:line="360" w:lineRule="auto"/>
        <w:jc w:val="both"/>
        <w:rPr>
          <w:rFonts w:ascii="Arial" w:hAnsi="Arial" w:eastAsia="Arial" w:cs="Arial"/>
          <w:b w:val="0"/>
          <w:bCs w:val="0"/>
          <w:i w:val="0"/>
          <w:iCs w:val="0"/>
          <w:caps w:val="0"/>
          <w:smallCaps w:val="0"/>
          <w:color w:val="1F1F1F"/>
          <w:sz w:val="24"/>
          <w:szCs w:val="24"/>
        </w:rPr>
      </w:pPr>
      <w:r w:rsidRPr="26D527F8" w:rsidR="33D2ED29">
        <w:rPr>
          <w:rFonts w:ascii="Arial" w:hAnsi="Arial" w:eastAsia="Arial" w:cs="Arial"/>
          <w:color w:val="auto"/>
          <w:sz w:val="24"/>
          <w:szCs w:val="24"/>
        </w:rPr>
        <w:t>Sassanelli</w:t>
      </w:r>
      <w:r w:rsidRPr="26D527F8" w:rsidR="33D2ED29">
        <w:rPr>
          <w:rFonts w:ascii="Arial" w:hAnsi="Arial" w:eastAsia="Arial" w:cs="Arial"/>
          <w:color w:val="auto"/>
          <w:sz w:val="24"/>
          <w:szCs w:val="24"/>
        </w:rPr>
        <w:t xml:space="preserve">, C., Rosa, P., </w:t>
      </w:r>
      <w:r w:rsidRPr="26D527F8" w:rsidR="33D2ED29">
        <w:rPr>
          <w:rFonts w:ascii="Arial" w:hAnsi="Arial" w:eastAsia="Arial" w:cs="Arial"/>
          <w:color w:val="auto"/>
          <w:sz w:val="24"/>
          <w:szCs w:val="24"/>
        </w:rPr>
        <w:t>Rocca</w:t>
      </w:r>
      <w:r w:rsidRPr="26D527F8" w:rsidR="33D2ED29">
        <w:rPr>
          <w:rFonts w:ascii="Arial" w:hAnsi="Arial" w:eastAsia="Arial" w:cs="Arial"/>
          <w:color w:val="auto"/>
          <w:sz w:val="24"/>
          <w:szCs w:val="24"/>
        </w:rPr>
        <w:t xml:space="preserve">, R., </w:t>
      </w:r>
      <w:r w:rsidRPr="26D527F8" w:rsidR="33D2ED29">
        <w:rPr>
          <w:rFonts w:ascii="Arial" w:hAnsi="Arial" w:eastAsia="Arial" w:cs="Arial"/>
          <w:color w:val="auto"/>
          <w:sz w:val="24"/>
          <w:szCs w:val="24"/>
        </w:rPr>
        <w:t>Terzi</w:t>
      </w:r>
      <w:r w:rsidRPr="26D527F8" w:rsidR="33D2ED29">
        <w:rPr>
          <w:rFonts w:ascii="Arial" w:hAnsi="Arial" w:eastAsia="Arial" w:cs="Arial"/>
          <w:color w:val="auto"/>
          <w:sz w:val="24"/>
          <w:szCs w:val="24"/>
        </w:rPr>
        <w:t xml:space="preserve">, S., (2019).  Circular </w:t>
      </w:r>
      <w:r w:rsidRPr="26D527F8" w:rsidR="33D2ED29">
        <w:rPr>
          <w:rFonts w:ascii="Arial" w:hAnsi="Arial" w:eastAsia="Arial" w:cs="Arial"/>
          <w:color w:val="auto"/>
          <w:sz w:val="24"/>
          <w:szCs w:val="24"/>
        </w:rPr>
        <w:t>economy</w:t>
      </w:r>
      <w:r w:rsidRPr="26D527F8" w:rsidR="33D2ED29">
        <w:rPr>
          <w:rFonts w:ascii="Arial" w:hAnsi="Arial" w:eastAsia="Arial" w:cs="Arial"/>
          <w:color w:val="auto"/>
          <w:sz w:val="24"/>
          <w:szCs w:val="24"/>
        </w:rPr>
        <w:t xml:space="preserve"> performance </w:t>
      </w:r>
      <w:r w:rsidRPr="26D527F8" w:rsidR="33D2ED29">
        <w:rPr>
          <w:rFonts w:ascii="Arial" w:hAnsi="Arial" w:eastAsia="Arial" w:cs="Arial"/>
          <w:color w:val="auto"/>
          <w:sz w:val="24"/>
          <w:szCs w:val="24"/>
        </w:rPr>
        <w:t>assessment</w:t>
      </w:r>
      <w:r w:rsidRPr="26D527F8" w:rsidR="33D2ED29">
        <w:rPr>
          <w:rFonts w:ascii="Arial" w:hAnsi="Arial" w:eastAsia="Arial" w:cs="Arial"/>
          <w:color w:val="auto"/>
          <w:sz w:val="24"/>
          <w:szCs w:val="24"/>
        </w:rPr>
        <w:t xml:space="preserve"> </w:t>
      </w:r>
      <w:r w:rsidRPr="26D527F8" w:rsidR="33D2ED29">
        <w:rPr>
          <w:rFonts w:ascii="Arial" w:hAnsi="Arial" w:eastAsia="Arial" w:cs="Arial"/>
          <w:color w:val="auto"/>
          <w:sz w:val="24"/>
          <w:szCs w:val="24"/>
        </w:rPr>
        <w:t>methods</w:t>
      </w:r>
      <w:r w:rsidRPr="26D527F8" w:rsidR="33D2ED29">
        <w:rPr>
          <w:rFonts w:ascii="Arial" w:hAnsi="Arial" w:eastAsia="Arial" w:cs="Arial"/>
          <w:color w:val="auto"/>
          <w:sz w:val="24"/>
          <w:szCs w:val="24"/>
        </w:rPr>
        <w:t xml:space="preserve">: A </w:t>
      </w:r>
      <w:r w:rsidRPr="26D527F8" w:rsidR="33D2ED29">
        <w:rPr>
          <w:rFonts w:ascii="Arial" w:hAnsi="Arial" w:eastAsia="Arial" w:cs="Arial"/>
          <w:color w:val="auto"/>
          <w:sz w:val="24"/>
          <w:szCs w:val="24"/>
        </w:rPr>
        <w:t>systematic</w:t>
      </w:r>
      <w:r w:rsidRPr="26D527F8" w:rsidR="33D2ED29">
        <w:rPr>
          <w:rFonts w:ascii="Arial" w:hAnsi="Arial" w:eastAsia="Arial" w:cs="Arial"/>
          <w:color w:val="auto"/>
          <w:sz w:val="24"/>
          <w:szCs w:val="24"/>
        </w:rPr>
        <w:t xml:space="preserve"> </w:t>
      </w:r>
      <w:r w:rsidRPr="26D527F8" w:rsidR="33D2ED29">
        <w:rPr>
          <w:rFonts w:ascii="Arial" w:hAnsi="Arial" w:eastAsia="Arial" w:cs="Arial"/>
          <w:color w:val="auto"/>
          <w:sz w:val="24"/>
          <w:szCs w:val="24"/>
        </w:rPr>
        <w:t>literature</w:t>
      </w:r>
      <w:r w:rsidRPr="26D527F8" w:rsidR="33D2ED29">
        <w:rPr>
          <w:rFonts w:ascii="Arial" w:hAnsi="Arial" w:eastAsia="Arial" w:cs="Arial"/>
          <w:color w:val="auto"/>
          <w:sz w:val="24"/>
          <w:szCs w:val="24"/>
        </w:rPr>
        <w:t xml:space="preserve"> </w:t>
      </w:r>
      <w:r w:rsidRPr="26D527F8" w:rsidR="33D2ED29">
        <w:rPr>
          <w:rFonts w:ascii="Arial" w:hAnsi="Arial" w:eastAsia="Arial" w:cs="Arial"/>
          <w:color w:val="auto"/>
          <w:sz w:val="24"/>
          <w:szCs w:val="24"/>
        </w:rPr>
        <w:t>review</w:t>
      </w:r>
      <w:r w:rsidRPr="26D527F8" w:rsidR="33D2ED29">
        <w:rPr>
          <w:rFonts w:ascii="Arial" w:hAnsi="Arial" w:eastAsia="Arial" w:cs="Arial"/>
          <w:color w:val="auto"/>
          <w:sz w:val="24"/>
          <w:szCs w:val="24"/>
        </w:rPr>
        <w:t xml:space="preserve">. </w:t>
      </w:r>
      <w:hyperlink r:id="R31ba3f2d4f1a41f0">
        <w:r w:rsidRPr="26D527F8" w:rsidR="33D2ED29">
          <w:rPr>
            <w:rStyle w:val="Hyperlink"/>
            <w:rFonts w:ascii="Arial" w:hAnsi="Arial" w:eastAsia="Arial" w:cs="Arial"/>
            <w:b w:val="0"/>
            <w:bCs w:val="0"/>
            <w:i w:val="0"/>
            <w:iCs w:val="0"/>
            <w:caps w:val="0"/>
            <w:smallCaps w:val="0"/>
            <w:strike w:val="0"/>
            <w:dstrike w:val="0"/>
            <w:color w:val="auto"/>
            <w:sz w:val="24"/>
            <w:szCs w:val="24"/>
            <w:u w:val="none"/>
          </w:rPr>
          <w:t>J</w:t>
        </w:r>
        <w:r w:rsidRPr="26D527F8" w:rsidR="33D2ED29">
          <w:rPr>
            <w:rStyle w:val="Hyperlink"/>
            <w:rFonts w:ascii="Arial" w:hAnsi="Arial" w:eastAsia="Arial" w:cs="Arial"/>
            <w:b w:val="0"/>
            <w:bCs w:val="0"/>
            <w:i w:val="1"/>
            <w:iCs w:val="1"/>
            <w:caps w:val="0"/>
            <w:smallCaps w:val="0"/>
            <w:strike w:val="0"/>
            <w:dstrike w:val="0"/>
            <w:color w:val="auto"/>
            <w:sz w:val="24"/>
            <w:szCs w:val="24"/>
            <w:u w:val="none"/>
          </w:rPr>
          <w:t>ournal of Cleaner Production</w:t>
        </w:r>
      </w:hyperlink>
      <w:r w:rsidRPr="26D527F8" w:rsidR="33D2ED29">
        <w:rPr>
          <w:rFonts w:ascii="Arial" w:hAnsi="Arial" w:eastAsia="Arial" w:cs="Arial"/>
          <w:color w:val="auto"/>
          <w:sz w:val="24"/>
          <w:szCs w:val="24"/>
          <w:u w:val="none"/>
        </w:rPr>
        <w:t>,</w:t>
      </w:r>
      <w:r w:rsidRPr="26D527F8" w:rsidR="33D2ED29">
        <w:rPr>
          <w:rFonts w:ascii="Arial" w:hAnsi="Arial" w:eastAsia="Arial" w:cs="Arial"/>
          <w:color w:val="auto"/>
          <w:sz w:val="24"/>
          <w:szCs w:val="24"/>
        </w:rPr>
        <w:t xml:space="preserve"> </w:t>
      </w:r>
      <w:r w:rsidRPr="26D527F8" w:rsidR="33D2ED29">
        <w:rPr>
          <w:rFonts w:ascii="Arial" w:hAnsi="Arial" w:eastAsia="Arial" w:cs="Arial"/>
          <w:color w:val="auto"/>
          <w:sz w:val="24"/>
          <w:szCs w:val="24"/>
        </w:rPr>
        <w:t>Pg</w:t>
      </w:r>
      <w:r w:rsidRPr="26D527F8" w:rsidR="33D2ED29">
        <w:rPr>
          <w:rFonts w:ascii="Arial" w:hAnsi="Arial" w:eastAsia="Arial" w:cs="Arial"/>
          <w:color w:val="auto"/>
          <w:sz w:val="24"/>
          <w:szCs w:val="24"/>
        </w:rPr>
        <w:t xml:space="preserve">. 440-453. </w:t>
      </w:r>
      <w:r w:rsidRPr="26D527F8" w:rsidR="33D2ED29">
        <w:rPr>
          <w:rFonts w:ascii="Arial" w:hAnsi="Arial" w:eastAsia="Arial" w:cs="Arial"/>
          <w:color w:val="auto"/>
          <w:sz w:val="24"/>
          <w:szCs w:val="24"/>
        </w:rPr>
        <w:t>Available</w:t>
      </w:r>
      <w:r w:rsidRPr="26D527F8" w:rsidR="33D2ED29">
        <w:rPr>
          <w:rFonts w:ascii="Arial" w:hAnsi="Arial" w:eastAsia="Arial" w:cs="Arial"/>
          <w:color w:val="auto"/>
          <w:sz w:val="24"/>
          <w:szCs w:val="24"/>
        </w:rPr>
        <w:t xml:space="preserve"> online at:</w:t>
      </w:r>
      <w:r w:rsidRPr="26D527F8" w:rsidR="33D2ED29">
        <w:rPr>
          <w:rFonts w:ascii="Arial" w:hAnsi="Arial" w:eastAsia="Arial" w:cs="Arial"/>
          <w:sz w:val="24"/>
          <w:szCs w:val="24"/>
        </w:rPr>
        <w:t xml:space="preserve"> </w:t>
      </w:r>
      <w:hyperlink r:id="Rc5b76bf248494e03">
        <w:r w:rsidRPr="26D527F8" w:rsidR="33D2ED29">
          <w:rPr>
            <w:rStyle w:val="Hyperlink"/>
            <w:rFonts w:ascii="Arial" w:hAnsi="Arial" w:eastAsia="Arial" w:cs="Arial"/>
            <w:b w:val="0"/>
            <w:bCs w:val="0"/>
            <w:i w:val="0"/>
            <w:iCs w:val="0"/>
            <w:caps w:val="0"/>
            <w:smallCaps w:val="0"/>
            <w:strike w:val="0"/>
            <w:dstrike w:val="0"/>
            <w:sz w:val="24"/>
            <w:szCs w:val="24"/>
          </w:rPr>
          <w:t>https://www.sciencedirect.com/science/article/abs/pii/S0959652619315355</w:t>
        </w:r>
      </w:hyperlink>
      <w:r w:rsidRPr="26D527F8" w:rsidR="33D2ED29">
        <w:rPr>
          <w:rFonts w:ascii="Arial" w:hAnsi="Arial" w:eastAsia="Arial" w:cs="Arial"/>
          <w:sz w:val="24"/>
          <w:szCs w:val="24"/>
        </w:rPr>
        <w:t xml:space="preserve"> (</w:t>
      </w:r>
      <w:r w:rsidRPr="26D527F8" w:rsidR="33D2ED29">
        <w:rPr>
          <w:rFonts w:ascii="Arial" w:hAnsi="Arial" w:eastAsia="Arial" w:cs="Arial"/>
          <w:sz w:val="24"/>
          <w:szCs w:val="24"/>
        </w:rPr>
        <w:t>accessed</w:t>
      </w:r>
      <w:r w:rsidRPr="26D527F8" w:rsidR="33D2ED29">
        <w:rPr>
          <w:rFonts w:ascii="Arial" w:hAnsi="Arial" w:eastAsia="Arial" w:cs="Arial"/>
          <w:sz w:val="24"/>
          <w:szCs w:val="24"/>
        </w:rPr>
        <w:t xml:space="preserve"> on 19th </w:t>
      </w:r>
      <w:r w:rsidRPr="26D527F8" w:rsidR="33D2ED29">
        <w:rPr>
          <w:rFonts w:ascii="Arial" w:hAnsi="Arial" w:eastAsia="Arial" w:cs="Arial"/>
          <w:sz w:val="24"/>
          <w:szCs w:val="24"/>
        </w:rPr>
        <w:t>January</w:t>
      </w:r>
      <w:r w:rsidRPr="26D527F8" w:rsidR="33D2ED29">
        <w:rPr>
          <w:rFonts w:ascii="Arial" w:hAnsi="Arial" w:eastAsia="Arial" w:cs="Arial"/>
          <w:sz w:val="24"/>
          <w:szCs w:val="24"/>
        </w:rPr>
        <w:t xml:space="preserve"> 2024)</w:t>
      </w:r>
    </w:p>
    <w:p xmlns:wp14="http://schemas.microsoft.com/office/word/2010/wordml" w:rsidP="26D527F8" wp14:paraId="7C582C25" wp14:textId="5262315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 xml:space="preserve">The Atlantic, (2020). The Struggle of a Zero-Waste Restaurant. Available online at: </w:t>
      </w:r>
      <w:hyperlink r:id="Raca199a5fd8e4a34">
        <w:r w:rsidRPr="26D527F8" w:rsidR="33D2ED29">
          <w:rPr>
            <w:rStyle w:val="Hyperlink"/>
            <w:rFonts w:ascii="Arial" w:hAnsi="Arial" w:eastAsia="Arial" w:cs="Arial"/>
            <w:b w:val="0"/>
            <w:bCs w:val="0"/>
            <w:i w:val="0"/>
            <w:iCs w:val="0"/>
            <w:caps w:val="0"/>
            <w:smallCaps w:val="0"/>
            <w:sz w:val="24"/>
            <w:szCs w:val="24"/>
          </w:rPr>
          <w:t>https://www.youtube.com/watch?v=Gj38m08QLoE&amp;t=252s</w:t>
        </w:r>
      </w:hyperlink>
    </w:p>
    <w:p xmlns:wp14="http://schemas.microsoft.com/office/word/2010/wordml" w:rsidP="26D527F8" wp14:paraId="257053AE" wp14:textId="11F6E8E7">
      <w:p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D527F8" w:rsidR="2D425432">
        <w:rPr>
          <w:rFonts w:ascii="Arial" w:hAnsi="Arial" w:eastAsia="Arial" w:cs="Arial"/>
          <w:b w:val="0"/>
          <w:bCs w:val="0"/>
          <w:i w:val="0"/>
          <w:iCs w:val="0"/>
          <w:caps w:val="0"/>
          <w:smallCaps w:val="0"/>
          <w:color w:val="222222"/>
          <w:sz w:val="24"/>
          <w:szCs w:val="24"/>
        </w:rPr>
        <w:t xml:space="preserve">The Intergovernmental Panel on Climate Change (2024). Available online at:  </w:t>
      </w:r>
      <w:r w:rsidRPr="26D527F8" w:rsidR="2D425432">
        <w:rPr>
          <w:rFonts w:ascii="Arial" w:hAnsi="Arial" w:eastAsia="Arial" w:cs="Arial"/>
          <w:b w:val="0"/>
          <w:bCs w:val="0"/>
          <w:i w:val="0"/>
          <w:iCs w:val="0"/>
          <w:caps w:val="0"/>
          <w:smallCaps w:val="0"/>
          <w:color w:val="000000" w:themeColor="text1" w:themeTint="FF" w:themeShade="FF"/>
          <w:sz w:val="24"/>
          <w:szCs w:val="24"/>
        </w:rPr>
        <w:t xml:space="preserve"> </w:t>
      </w:r>
      <w:hyperlink r:id="R665248f3feb045c3">
        <w:r w:rsidRPr="26D527F8" w:rsidR="2D425432">
          <w:rPr>
            <w:rStyle w:val="Hyperlink"/>
            <w:rFonts w:ascii="Arial" w:hAnsi="Arial" w:eastAsia="Arial" w:cs="Arial"/>
            <w:b w:val="0"/>
            <w:bCs w:val="0"/>
            <w:i w:val="0"/>
            <w:iCs w:val="0"/>
            <w:caps w:val="0"/>
            <w:smallCaps w:val="0"/>
            <w:sz w:val="24"/>
            <w:szCs w:val="24"/>
          </w:rPr>
          <w:t>https://www.ipcc.ch/report/ar6/wg1/chapter/chapter-5/</w:t>
        </w:r>
      </w:hyperlink>
    </w:p>
    <w:p xmlns:wp14="http://schemas.microsoft.com/office/word/2010/wordml" w:rsidP="26D527F8" wp14:paraId="16EE4B57" wp14:textId="5C539115">
      <w:pPr>
        <w:spacing w:after="160" w:line="360" w:lineRule="auto"/>
        <w:jc w:val="left"/>
        <w:rPr>
          <w:rFonts w:ascii="Arial" w:hAnsi="Arial" w:eastAsia="Arial" w:cs="Arial"/>
          <w:b w:val="0"/>
          <w:bCs w:val="0"/>
          <w:i w:val="0"/>
          <w:iCs w:val="0"/>
          <w:caps w:val="0"/>
          <w:smallCaps w:val="0"/>
          <w:color w:val="222222"/>
          <w:sz w:val="24"/>
          <w:szCs w:val="24"/>
        </w:rPr>
      </w:pPr>
      <w:r w:rsidRPr="26D527F8" w:rsidR="33D2ED29">
        <w:rPr>
          <w:rFonts w:ascii="Arial" w:hAnsi="Arial" w:eastAsia="Arial" w:cs="Arial"/>
          <w:b w:val="0"/>
          <w:bCs w:val="0"/>
          <w:i w:val="0"/>
          <w:iCs w:val="0"/>
          <w:caps w:val="0"/>
          <w:smallCaps w:val="0"/>
          <w:color w:val="222222"/>
          <w:sz w:val="24"/>
          <w:szCs w:val="24"/>
        </w:rPr>
        <w:t>Verma, A.S., (2014)</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0"/>
          <w:iCs w:val="0"/>
          <w:caps w:val="0"/>
          <w:smallCaps w:val="0"/>
          <w:color w:val="222222"/>
          <w:sz w:val="24"/>
          <w:szCs w:val="24"/>
        </w:rPr>
        <w:t xml:space="preserve">Sustainable supply chain management practices: Selective case studies from Indian hospitality industry. </w:t>
      </w:r>
      <w:r w:rsidRPr="26D527F8" w:rsidR="33D2ED29">
        <w:rPr>
          <w:rFonts w:ascii="Arial" w:hAnsi="Arial" w:eastAsia="Arial" w:cs="Arial"/>
          <w:b w:val="0"/>
          <w:bCs w:val="0"/>
          <w:i w:val="1"/>
          <w:iCs w:val="1"/>
          <w:caps w:val="0"/>
          <w:smallCaps w:val="0"/>
          <w:color w:val="222222"/>
          <w:sz w:val="24"/>
          <w:szCs w:val="24"/>
        </w:rPr>
        <w:t>International Management Review</w:t>
      </w:r>
      <w:r w:rsidRPr="26D527F8" w:rsidR="33D2ED29">
        <w:rPr>
          <w:rFonts w:ascii="Arial" w:hAnsi="Arial" w:eastAsia="Arial" w:cs="Arial"/>
          <w:b w:val="0"/>
          <w:bCs w:val="0"/>
          <w:i w:val="0"/>
          <w:iCs w:val="0"/>
          <w:caps w:val="0"/>
          <w:smallCaps w:val="0"/>
          <w:color w:val="222222"/>
          <w:sz w:val="24"/>
          <w:szCs w:val="24"/>
        </w:rPr>
        <w:t xml:space="preserve">, </w:t>
      </w:r>
      <w:r w:rsidRPr="26D527F8" w:rsidR="33D2ED29">
        <w:rPr>
          <w:rFonts w:ascii="Arial" w:hAnsi="Arial" w:eastAsia="Arial" w:cs="Arial"/>
          <w:b w:val="0"/>
          <w:bCs w:val="0"/>
          <w:i w:val="1"/>
          <w:iCs w:val="1"/>
          <w:caps w:val="0"/>
          <w:smallCaps w:val="0"/>
          <w:color w:val="222222"/>
          <w:sz w:val="24"/>
          <w:szCs w:val="24"/>
        </w:rPr>
        <w:t>10</w:t>
      </w:r>
      <w:r w:rsidRPr="26D527F8" w:rsidR="33D2ED29">
        <w:rPr>
          <w:rFonts w:ascii="Arial" w:hAnsi="Arial" w:eastAsia="Arial" w:cs="Arial"/>
          <w:b w:val="0"/>
          <w:bCs w:val="0"/>
          <w:i w:val="0"/>
          <w:iCs w:val="0"/>
          <w:caps w:val="0"/>
          <w:smallCaps w:val="0"/>
          <w:color w:val="222222"/>
          <w:sz w:val="24"/>
          <w:szCs w:val="24"/>
        </w:rPr>
        <w:t xml:space="preserve">(2), pp.13-23. Available online at: </w:t>
      </w:r>
      <w:hyperlink r:id="R379dc18900a140c1">
        <w:r w:rsidRPr="26D527F8" w:rsidR="33D2ED29">
          <w:rPr>
            <w:rStyle w:val="Hyperlink"/>
            <w:rFonts w:ascii="Arial" w:hAnsi="Arial" w:eastAsia="Arial" w:cs="Arial"/>
            <w:b w:val="0"/>
            <w:bCs w:val="0"/>
            <w:i w:val="0"/>
            <w:iCs w:val="0"/>
            <w:caps w:val="0"/>
            <w:smallCaps w:val="0"/>
            <w:strike w:val="0"/>
            <w:dstrike w:val="0"/>
            <w:sz w:val="24"/>
            <w:szCs w:val="24"/>
          </w:rPr>
          <w:t>http://americanscholarspress.us/journals/IMR/pdf/IMR-2-2014/v10n2-art2.pdf</w:t>
        </w:r>
      </w:hyperlink>
      <w:r w:rsidRPr="26D527F8" w:rsidR="33D2ED29">
        <w:rPr>
          <w:rFonts w:ascii="Arial" w:hAnsi="Arial" w:eastAsia="Arial" w:cs="Arial"/>
          <w:b w:val="0"/>
          <w:bCs w:val="0"/>
          <w:i w:val="0"/>
          <w:iCs w:val="0"/>
          <w:caps w:val="0"/>
          <w:smallCaps w:val="0"/>
          <w:color w:val="222222"/>
          <w:sz w:val="24"/>
          <w:szCs w:val="24"/>
        </w:rPr>
        <w:t xml:space="preserve"> (accessed on 19</w:t>
      </w:r>
      <w:r w:rsidRPr="26D527F8" w:rsidR="33D2ED29">
        <w:rPr>
          <w:rFonts w:ascii="Arial" w:hAnsi="Arial" w:eastAsia="Arial" w:cs="Arial"/>
          <w:b w:val="0"/>
          <w:bCs w:val="0"/>
          <w:i w:val="0"/>
          <w:iCs w:val="0"/>
          <w:caps w:val="0"/>
          <w:smallCaps w:val="0"/>
          <w:color w:val="222222"/>
          <w:sz w:val="24"/>
          <w:szCs w:val="24"/>
          <w:vertAlign w:val="superscript"/>
        </w:rPr>
        <w:t>th</w:t>
      </w:r>
      <w:r w:rsidRPr="26D527F8" w:rsidR="33D2ED29">
        <w:rPr>
          <w:rFonts w:ascii="Arial" w:hAnsi="Arial" w:eastAsia="Arial" w:cs="Arial"/>
          <w:b w:val="0"/>
          <w:bCs w:val="0"/>
          <w:i w:val="0"/>
          <w:iCs w:val="0"/>
          <w:caps w:val="0"/>
          <w:smallCaps w:val="0"/>
          <w:color w:val="222222"/>
          <w:sz w:val="24"/>
          <w:szCs w:val="24"/>
        </w:rPr>
        <w:t xml:space="preserve"> January 2024)</w:t>
      </w:r>
    </w:p>
    <w:p xmlns:wp14="http://schemas.microsoft.com/office/word/2010/wordml" w:rsidP="26D527F8" wp14:paraId="40F7DC8D" wp14:textId="578BE0E8">
      <w:pPr>
        <w:pStyle w:val="Heading1"/>
        <w:spacing w:before="0" w:beforeAutospacing="off" w:after="1080" w:afterAutospacing="off"/>
        <w:jc w:val="both"/>
        <w:rPr>
          <w:rFonts w:ascii="Arial" w:hAnsi="Arial" w:eastAsia="Arial" w:cs="Arial"/>
          <w:b w:val="0"/>
          <w:bCs w:val="0"/>
          <w:i w:val="0"/>
          <w:iCs w:val="0"/>
          <w:caps w:val="0"/>
          <w:smallCaps w:val="0"/>
          <w:color w:val="000000" w:themeColor="text1" w:themeTint="FF" w:themeShade="FF"/>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Whitbread, (2024)</w:t>
      </w:r>
      <w:r w:rsidRPr="26D527F8" w:rsidR="469CFC3B">
        <w:rPr>
          <w:rFonts w:ascii="Arial" w:hAnsi="Arial" w:eastAsia="Arial" w:cs="Arial"/>
          <w:b w:val="0"/>
          <w:bCs w:val="0"/>
          <w:i w:val="0"/>
          <w:iCs w:val="0"/>
          <w:caps w:val="0"/>
          <w:smallCaps w:val="0"/>
          <w:color w:val="000000" w:themeColor="text1" w:themeTint="FF" w:themeShade="FF"/>
          <w:sz w:val="24"/>
          <w:szCs w:val="24"/>
        </w:rPr>
        <w:t>.</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w:t>
      </w:r>
      <w:r w:rsidRPr="26D527F8" w:rsidR="380C94A2">
        <w:rPr>
          <w:rFonts w:ascii="Arial" w:hAnsi="Arial" w:eastAsia="Arial" w:cs="Arial"/>
          <w:b w:val="0"/>
          <w:bCs w:val="0"/>
          <w:i w:val="0"/>
          <w:iCs w:val="0"/>
          <w:caps w:val="0"/>
          <w:smallCaps w:val="0"/>
          <w:color w:val="auto"/>
          <w:sz w:val="24"/>
          <w:szCs w:val="24"/>
        </w:rPr>
        <w:t>Sustainability.</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available online at </w:t>
      </w:r>
      <w:hyperlink r:id="R2a13bb2a393e4fe7">
        <w:r w:rsidRPr="26D527F8" w:rsidR="33D2ED29">
          <w:rPr>
            <w:rStyle w:val="Hyperlink"/>
            <w:rFonts w:ascii="Arial" w:hAnsi="Arial" w:eastAsia="Arial" w:cs="Arial"/>
            <w:b w:val="0"/>
            <w:bCs w:val="0"/>
            <w:i w:val="0"/>
            <w:iCs w:val="0"/>
            <w:caps w:val="0"/>
            <w:smallCaps w:val="0"/>
            <w:strike w:val="0"/>
            <w:dstrike w:val="0"/>
            <w:sz w:val="24"/>
            <w:szCs w:val="24"/>
          </w:rPr>
          <w:t>https://www.whitbread.co.uk/sustainability/</w:t>
        </w:r>
      </w:hyperlink>
      <w:r w:rsidRPr="26D527F8" w:rsidR="33D2ED29">
        <w:rPr>
          <w:rFonts w:ascii="Arial" w:hAnsi="Arial" w:eastAsia="Arial" w:cs="Arial"/>
          <w:b w:val="0"/>
          <w:bCs w:val="0"/>
          <w:i w:val="0"/>
          <w:iCs w:val="0"/>
          <w:caps w:val="0"/>
          <w:smallCaps w:val="0"/>
          <w:color w:val="000000" w:themeColor="text1" w:themeTint="FF" w:themeShade="FF"/>
          <w:sz w:val="24"/>
          <w:szCs w:val="24"/>
        </w:rPr>
        <w:t xml:space="preserve"> (accessed on 19</w:t>
      </w:r>
      <w:r w:rsidRPr="26D527F8" w:rsidR="33D2ED29">
        <w:rPr>
          <w:rFonts w:ascii="Arial" w:hAnsi="Arial" w:eastAsia="Arial" w:cs="Arial"/>
          <w:b w:val="0"/>
          <w:bCs w:val="0"/>
          <w:i w:val="0"/>
          <w:iCs w:val="0"/>
          <w:caps w:val="0"/>
          <w:smallCaps w:val="0"/>
          <w:color w:val="000000" w:themeColor="text1" w:themeTint="FF" w:themeShade="FF"/>
          <w:sz w:val="24"/>
          <w:szCs w:val="24"/>
          <w:vertAlign w:val="superscript"/>
        </w:rPr>
        <w:t>th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January 2024)</w:t>
      </w:r>
    </w:p>
    <w:p xmlns:wp14="http://schemas.microsoft.com/office/word/2010/wordml" w:rsidP="26D527F8" wp14:paraId="7B090191" wp14:textId="461C4989">
      <w:pPr>
        <w:pStyle w:val="Normal"/>
        <w:spacing w:after="160" w:line="360" w:lineRule="auto"/>
        <w:jc w:val="both"/>
        <w:rPr>
          <w:rFonts w:ascii="Arial" w:hAnsi="Arial" w:eastAsia="Arial" w:cs="Arial"/>
          <w:sz w:val="24"/>
          <w:szCs w:val="24"/>
        </w:rPr>
      </w:pPr>
      <w:r w:rsidRPr="26D527F8" w:rsidR="33D2ED29">
        <w:rPr>
          <w:rFonts w:ascii="Arial" w:hAnsi="Arial" w:eastAsia="Arial" w:cs="Arial"/>
          <w:b w:val="0"/>
          <w:bCs w:val="0"/>
          <w:i w:val="0"/>
          <w:iCs w:val="0"/>
          <w:caps w:val="0"/>
          <w:smallCaps w:val="0"/>
          <w:color w:val="000000" w:themeColor="text1" w:themeTint="FF" w:themeShade="FF"/>
          <w:sz w:val="24"/>
          <w:szCs w:val="24"/>
        </w:rPr>
        <w:t>Whitbread, (2024)</w:t>
      </w:r>
      <w:r w:rsidRPr="26D527F8" w:rsidR="19CC8FA5">
        <w:rPr>
          <w:rFonts w:ascii="Arial" w:hAnsi="Arial" w:eastAsia="Arial" w:cs="Arial"/>
          <w:b w:val="0"/>
          <w:bCs w:val="0"/>
          <w:i w:val="0"/>
          <w:iCs w:val="0"/>
          <w:caps w:val="0"/>
          <w:smallCaps w:val="0"/>
          <w:color w:val="000000" w:themeColor="text1" w:themeTint="FF" w:themeShade="FF"/>
          <w:sz w:val="24"/>
          <w:szCs w:val="24"/>
        </w:rPr>
        <w:t>.</w:t>
      </w:r>
      <w:r w:rsidRPr="26D527F8" w:rsidR="43E6C69E">
        <w:rPr>
          <w:rFonts w:ascii="Arial" w:hAnsi="Arial" w:eastAsia="Arial" w:cs="Arial"/>
          <w:b w:val="0"/>
          <w:bCs w:val="0"/>
          <w:i w:val="0"/>
          <w:iCs w:val="0"/>
          <w:caps w:val="0"/>
          <w:smallCaps w:val="0"/>
          <w:color w:val="000000" w:themeColor="text1" w:themeTint="FF" w:themeShade="FF"/>
          <w:sz w:val="24"/>
          <w:szCs w:val="24"/>
        </w:rPr>
        <w:t xml:space="preserve"> </w:t>
      </w:r>
      <w:r w:rsidRPr="26D527F8" w:rsidR="43E6C69E">
        <w:rPr>
          <w:rFonts w:ascii="Arial" w:hAnsi="Arial" w:eastAsia="Arial" w:cs="Arial"/>
          <w:noProof w:val="0"/>
          <w:sz w:val="24"/>
          <w:szCs w:val="24"/>
          <w:lang w:val="en-GB"/>
        </w:rPr>
        <w:t>Environmental, Social and Governance Report 2022/23.</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w:t>
      </w:r>
      <w:r w:rsidRPr="26D527F8" w:rsidR="23D81383">
        <w:rPr>
          <w:rFonts w:ascii="Arial" w:hAnsi="Arial" w:eastAsia="Arial" w:cs="Arial"/>
          <w:b w:val="0"/>
          <w:bCs w:val="0"/>
          <w:i w:val="0"/>
          <w:iCs w:val="0"/>
          <w:caps w:val="0"/>
          <w:smallCaps w:val="0"/>
          <w:color w:val="000000" w:themeColor="text1" w:themeTint="FF" w:themeShade="FF"/>
          <w:sz w:val="24"/>
          <w:szCs w:val="24"/>
        </w:rPr>
        <w:t>A</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vailable online at: </w:t>
      </w:r>
      <w:hyperlink r:id="R74971b9dc7e54bab">
        <w:r w:rsidRPr="26D527F8" w:rsidR="33D2ED29">
          <w:rPr>
            <w:rStyle w:val="Hyperlink"/>
            <w:rFonts w:ascii="Arial" w:hAnsi="Arial" w:eastAsia="Arial" w:cs="Arial"/>
            <w:b w:val="0"/>
            <w:bCs w:val="0"/>
            <w:i w:val="0"/>
            <w:iCs w:val="0"/>
            <w:caps w:val="0"/>
            <w:smallCaps w:val="0"/>
            <w:strike w:val="0"/>
            <w:dstrike w:val="0"/>
            <w:sz w:val="24"/>
            <w:szCs w:val="24"/>
          </w:rPr>
          <w:t>https://cdn.whitbread.co.uk/media/2023/05/Whitbread_ESG_Report_FY22_23-1.pdf</w:t>
        </w:r>
      </w:hyperlink>
      <w:r w:rsidRPr="26D527F8" w:rsidR="33D2ED29">
        <w:rPr>
          <w:rFonts w:ascii="Arial" w:hAnsi="Arial" w:eastAsia="Arial" w:cs="Arial"/>
          <w:b w:val="0"/>
          <w:bCs w:val="0"/>
          <w:i w:val="0"/>
          <w:iCs w:val="0"/>
          <w:caps w:val="0"/>
          <w:smallCaps w:val="0"/>
          <w:color w:val="000000" w:themeColor="text1" w:themeTint="FF" w:themeShade="FF"/>
          <w:sz w:val="24"/>
          <w:szCs w:val="24"/>
        </w:rPr>
        <w:t xml:space="preserve"> (accessed on 19</w:t>
      </w:r>
      <w:r w:rsidRPr="26D527F8" w:rsidR="33D2ED29">
        <w:rPr>
          <w:rFonts w:ascii="Arial" w:hAnsi="Arial" w:eastAsia="Arial" w:cs="Arial"/>
          <w:b w:val="0"/>
          <w:bCs w:val="0"/>
          <w:i w:val="0"/>
          <w:iCs w:val="0"/>
          <w:caps w:val="0"/>
          <w:smallCaps w:val="0"/>
          <w:color w:val="000000" w:themeColor="text1" w:themeTint="FF" w:themeShade="FF"/>
          <w:sz w:val="24"/>
          <w:szCs w:val="24"/>
          <w:vertAlign w:val="superscript"/>
        </w:rPr>
        <w:t>th</w:t>
      </w:r>
      <w:r w:rsidRPr="26D527F8" w:rsidR="33D2ED29">
        <w:rPr>
          <w:rFonts w:ascii="Arial" w:hAnsi="Arial" w:eastAsia="Arial" w:cs="Arial"/>
          <w:b w:val="0"/>
          <w:bCs w:val="0"/>
          <w:i w:val="0"/>
          <w:iCs w:val="0"/>
          <w:caps w:val="0"/>
          <w:smallCaps w:val="0"/>
          <w:color w:val="000000" w:themeColor="text1" w:themeTint="FF" w:themeShade="FF"/>
          <w:sz w:val="24"/>
          <w:szCs w:val="24"/>
        </w:rPr>
        <w:t xml:space="preserve"> January 2024)</w:t>
      </w:r>
    </w:p>
    <w:p xmlns:wp14="http://schemas.microsoft.com/office/word/2010/wordml" w:rsidP="26D527F8" wp14:paraId="222AC4F6" wp14:textId="70F07210">
      <w:pPr>
        <w:spacing w:after="160" w:line="360" w:lineRule="auto"/>
        <w:jc w:val="both"/>
        <w:rPr>
          <w:rFonts w:ascii="Arial" w:hAnsi="Arial" w:eastAsia="Arial" w:cs="Arial"/>
          <w:sz w:val="24"/>
          <w:szCs w:val="24"/>
        </w:rPr>
      </w:pPr>
      <w:r w:rsidRPr="26D527F8" w:rsidR="674A89A2">
        <w:rPr>
          <w:rFonts w:ascii="Arial" w:hAnsi="Arial" w:eastAsia="Arial" w:cs="Arial"/>
          <w:color w:val="auto"/>
          <w:sz w:val="24"/>
          <w:szCs w:val="24"/>
        </w:rPr>
        <w:t>Whitbread, (2024).</w:t>
      </w:r>
      <w:r w:rsidRPr="26D527F8" w:rsidR="31373594">
        <w:rPr>
          <w:rFonts w:ascii="Arial" w:hAnsi="Arial" w:eastAsia="Arial" w:cs="Arial"/>
          <w:color w:val="auto"/>
          <w:sz w:val="24"/>
          <w:szCs w:val="24"/>
        </w:rPr>
        <w:t xml:space="preserve"> </w:t>
      </w:r>
      <w:r w:rsidRPr="26D527F8" w:rsidR="7EDB4B08">
        <w:rPr>
          <w:rFonts w:ascii="Arial" w:hAnsi="Arial" w:eastAsia="Arial" w:cs="Arial"/>
          <w:b w:val="0"/>
          <w:bCs w:val="0"/>
          <w:i w:val="0"/>
          <w:iCs w:val="0"/>
          <w:caps w:val="0"/>
          <w:smallCaps w:val="0"/>
          <w:color w:val="auto"/>
          <w:sz w:val="24"/>
          <w:szCs w:val="24"/>
        </w:rPr>
        <w:t>NOT GOING ABROAD? NO TROUBLE… PREMIER INN HAS</w:t>
      </w:r>
      <w:r w:rsidRPr="26D527F8" w:rsidR="23469ED0">
        <w:rPr>
          <w:rFonts w:ascii="Arial" w:hAnsi="Arial" w:eastAsia="Arial" w:cs="Arial"/>
          <w:b w:val="0"/>
          <w:bCs w:val="0"/>
          <w:i w:val="0"/>
          <w:iCs w:val="0"/>
          <w:caps w:val="0"/>
          <w:smallCaps w:val="0"/>
          <w:color w:val="auto"/>
          <w:sz w:val="24"/>
          <w:szCs w:val="24"/>
        </w:rPr>
        <w:t xml:space="preserve"> </w:t>
      </w:r>
      <w:r w:rsidRPr="26D527F8" w:rsidR="7EDB4B08">
        <w:rPr>
          <w:rFonts w:ascii="Arial" w:hAnsi="Arial" w:eastAsia="Arial" w:cs="Arial"/>
          <w:b w:val="0"/>
          <w:bCs w:val="0"/>
          <w:i w:val="0"/>
          <w:iCs w:val="0"/>
          <w:caps w:val="0"/>
          <w:smallCaps w:val="0"/>
          <w:color w:val="auto"/>
          <w:sz w:val="24"/>
          <w:szCs w:val="24"/>
        </w:rPr>
        <w:t xml:space="preserve">YOU COVERED WITH DESTINATION DOUBLES. </w:t>
      </w:r>
      <w:r w:rsidRPr="26D527F8" w:rsidR="1AE323A5">
        <w:rPr>
          <w:rFonts w:ascii="Arial" w:hAnsi="Arial" w:eastAsia="Arial" w:cs="Arial"/>
          <w:sz w:val="24"/>
          <w:szCs w:val="24"/>
        </w:rPr>
        <w:t xml:space="preserve">Available online at </w:t>
      </w:r>
      <w:hyperlink r:id="R28354f7505a349bd">
        <w:r w:rsidRPr="26D527F8" w:rsidR="1AE323A5">
          <w:rPr>
            <w:rStyle w:val="Hyperlink"/>
            <w:rFonts w:ascii="Arial" w:hAnsi="Arial" w:eastAsia="Arial" w:cs="Arial"/>
            <w:sz w:val="24"/>
            <w:szCs w:val="24"/>
          </w:rPr>
          <w:t>https://www.whitbread.co.uk/not-going-abroad-no-trouble-premier-inn-has-you-covered-with-destination-doubles/</w:t>
        </w:r>
      </w:hyperlink>
    </w:p>
    <w:p w:rsidR="409B04A6" w:rsidP="26D527F8" w:rsidRDefault="409B04A6" w14:paraId="771500EB" w14:textId="6759B49E">
      <w:pPr>
        <w:pStyle w:val="Normal"/>
        <w:spacing w:after="160" w:line="360" w:lineRule="auto"/>
        <w:jc w:val="both"/>
        <w:rPr>
          <w:rFonts w:ascii="Arial" w:hAnsi="Arial" w:eastAsia="Arial" w:cs="Arial"/>
          <w:b w:val="0"/>
          <w:bCs w:val="0"/>
          <w:i w:val="0"/>
          <w:iCs w:val="0"/>
          <w:caps w:val="0"/>
          <w:smallCaps w:val="0"/>
          <w:noProof w:val="0"/>
          <w:color w:val="222222"/>
          <w:sz w:val="19"/>
          <w:szCs w:val="19"/>
          <w:lang w:val="en-GB"/>
        </w:rPr>
      </w:pPr>
      <w:r w:rsidRPr="26D527F8" w:rsidR="409B04A6">
        <w:rPr>
          <w:rFonts w:ascii="Arial" w:hAnsi="Arial" w:eastAsia="Arial" w:cs="Arial"/>
          <w:b w:val="0"/>
          <w:bCs w:val="0"/>
          <w:i w:val="0"/>
          <w:iCs w:val="0"/>
          <w:caps w:val="0"/>
          <w:smallCaps w:val="0"/>
          <w:noProof w:val="0"/>
          <w:color w:val="auto"/>
          <w:sz w:val="24"/>
          <w:szCs w:val="24"/>
          <w:lang w:val="en-GB"/>
        </w:rPr>
        <w:t xml:space="preserve">Yadlapalli, A., Rahman, S. and Gunasekaran, A., (2020). Corporate social responsibility definitions in supply chain research: An ontological analysis. </w:t>
      </w:r>
      <w:r w:rsidRPr="26D527F8" w:rsidR="409B04A6">
        <w:rPr>
          <w:rFonts w:ascii="Arial" w:hAnsi="Arial" w:eastAsia="Arial" w:cs="Arial"/>
          <w:b w:val="0"/>
          <w:bCs w:val="0"/>
          <w:i w:val="1"/>
          <w:iCs w:val="1"/>
          <w:caps w:val="0"/>
          <w:smallCaps w:val="0"/>
          <w:noProof w:val="0"/>
          <w:color w:val="auto"/>
          <w:sz w:val="24"/>
          <w:szCs w:val="24"/>
          <w:lang w:val="en-GB"/>
        </w:rPr>
        <w:t>Journal of Clean</w:t>
      </w:r>
      <w:r w:rsidRPr="26D527F8" w:rsidR="409B04A6">
        <w:rPr>
          <w:rFonts w:ascii="Arial" w:hAnsi="Arial" w:eastAsia="Arial" w:cs="Arial"/>
          <w:b w:val="0"/>
          <w:bCs w:val="0"/>
          <w:i w:val="1"/>
          <w:iCs w:val="1"/>
          <w:caps w:val="0"/>
          <w:smallCaps w:val="0"/>
          <w:noProof w:val="0"/>
          <w:color w:val="auto"/>
          <w:sz w:val="24"/>
          <w:szCs w:val="24"/>
          <w:lang w:val="en-GB"/>
        </w:rPr>
        <w:t>er Production</w:t>
      </w:r>
      <w:r w:rsidRPr="26D527F8" w:rsidR="409B04A6">
        <w:rPr>
          <w:rFonts w:ascii="Arial" w:hAnsi="Arial" w:eastAsia="Arial" w:cs="Arial"/>
          <w:b w:val="0"/>
          <w:bCs w:val="0"/>
          <w:i w:val="0"/>
          <w:iCs w:val="0"/>
          <w:caps w:val="0"/>
          <w:smallCaps w:val="0"/>
          <w:noProof w:val="0"/>
          <w:color w:val="auto"/>
          <w:sz w:val="24"/>
          <w:szCs w:val="24"/>
          <w:lang w:val="en-GB"/>
        </w:rPr>
        <w:t xml:space="preserve">, </w:t>
      </w:r>
      <w:r w:rsidRPr="26D527F8" w:rsidR="409B04A6">
        <w:rPr>
          <w:rFonts w:ascii="Arial" w:hAnsi="Arial" w:eastAsia="Arial" w:cs="Arial"/>
          <w:b w:val="0"/>
          <w:bCs w:val="0"/>
          <w:i w:val="1"/>
          <w:iCs w:val="1"/>
          <w:caps w:val="0"/>
          <w:smallCaps w:val="0"/>
          <w:noProof w:val="0"/>
          <w:color w:val="auto"/>
          <w:sz w:val="24"/>
          <w:szCs w:val="24"/>
          <w:lang w:val="en-GB"/>
        </w:rPr>
        <w:t>277</w:t>
      </w:r>
      <w:r w:rsidRPr="26D527F8" w:rsidR="409B04A6">
        <w:rPr>
          <w:rFonts w:ascii="Arial" w:hAnsi="Arial" w:eastAsia="Arial" w:cs="Arial"/>
          <w:b w:val="0"/>
          <w:bCs w:val="0"/>
          <w:i w:val="0"/>
          <w:iCs w:val="0"/>
          <w:caps w:val="0"/>
          <w:smallCaps w:val="0"/>
          <w:noProof w:val="0"/>
          <w:color w:val="auto"/>
          <w:sz w:val="24"/>
          <w:szCs w:val="24"/>
          <w:lang w:val="en-GB"/>
        </w:rPr>
        <w:t>, p.123265</w:t>
      </w:r>
      <w:r w:rsidRPr="26D527F8" w:rsidR="409B04A6">
        <w:rPr>
          <w:rFonts w:ascii="Arial" w:hAnsi="Arial" w:eastAsia="Arial" w:cs="Arial"/>
          <w:b w:val="0"/>
          <w:bCs w:val="0"/>
          <w:i w:val="0"/>
          <w:iCs w:val="0"/>
          <w:caps w:val="0"/>
          <w:smallCaps w:val="0"/>
          <w:noProof w:val="0"/>
          <w:color w:val="auto"/>
          <w:sz w:val="24"/>
          <w:szCs w:val="24"/>
          <w:lang w:val="en-GB"/>
        </w:rPr>
        <w:t>. Available online at: https://www.sciencedirect.com/science/article/abs/pii/S0959652620333102</w:t>
      </w:r>
    </w:p>
    <w:sectPr>
      <w:pgSz w:w="11906" w:h="16838" w:orient="portrait"/>
      <w:pgMar w:top="1440" w:right="1440" w:bottom="1440" w:left="1440" w:header="708" w:footer="708" w:gutter="0"/>
      <w:cols w:space="708"/>
      <w:docGrid w:linePitch="360"/>
      <w:headerReference w:type="default" r:id="R5ba0b53f3b6a4430"/>
      <w:footerReference w:type="default" r:id="R7df49dad0dee480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6D527F8" w:rsidTr="26D527F8" w14:paraId="3D4BBABF">
      <w:trPr>
        <w:trHeight w:val="300"/>
      </w:trPr>
      <w:tc>
        <w:tcPr>
          <w:tcW w:w="3005" w:type="dxa"/>
          <w:tcMar/>
        </w:tcPr>
        <w:p w:rsidR="26D527F8" w:rsidP="26D527F8" w:rsidRDefault="26D527F8" w14:paraId="2631A841" w14:textId="2E211BB8">
          <w:pPr>
            <w:pStyle w:val="Header"/>
            <w:bidi w:val="0"/>
            <w:ind w:left="-115"/>
            <w:jc w:val="left"/>
          </w:pPr>
        </w:p>
      </w:tc>
      <w:tc>
        <w:tcPr>
          <w:tcW w:w="3005" w:type="dxa"/>
          <w:tcMar/>
        </w:tcPr>
        <w:p w:rsidR="26D527F8" w:rsidP="26D527F8" w:rsidRDefault="26D527F8" w14:paraId="4E8FC9B2" w14:textId="73AD71B1">
          <w:pPr>
            <w:pStyle w:val="Header"/>
            <w:bidi w:val="0"/>
            <w:jc w:val="center"/>
          </w:pPr>
          <w:r w:rsidR="26D527F8">
            <w:rPr/>
            <w:t>1</w:t>
          </w:r>
        </w:p>
      </w:tc>
      <w:tc>
        <w:tcPr>
          <w:tcW w:w="3005" w:type="dxa"/>
          <w:tcMar/>
        </w:tcPr>
        <w:p w:rsidR="26D527F8" w:rsidP="26D527F8" w:rsidRDefault="26D527F8" w14:paraId="69E0CB00" w14:textId="744401FE">
          <w:pPr>
            <w:pStyle w:val="Header"/>
            <w:bidi w:val="0"/>
            <w:ind w:right="-115"/>
            <w:jc w:val="right"/>
          </w:pPr>
        </w:p>
      </w:tc>
    </w:tr>
  </w:tbl>
  <w:p w:rsidR="26D527F8" w:rsidP="26D527F8" w:rsidRDefault="26D527F8" w14:paraId="5F5C7B6A" w14:textId="6DAECA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6D527F8" w:rsidTr="26D527F8" w14:paraId="6C5D421E">
      <w:trPr>
        <w:trHeight w:val="300"/>
      </w:trPr>
      <w:tc>
        <w:tcPr>
          <w:tcW w:w="3005" w:type="dxa"/>
          <w:tcMar/>
        </w:tcPr>
        <w:p w:rsidR="26D527F8" w:rsidP="26D527F8" w:rsidRDefault="26D527F8" w14:paraId="005B2557" w14:textId="73ED253F">
          <w:pPr>
            <w:pStyle w:val="Header"/>
            <w:bidi w:val="0"/>
            <w:ind w:left="-115"/>
            <w:jc w:val="left"/>
          </w:pPr>
        </w:p>
      </w:tc>
      <w:tc>
        <w:tcPr>
          <w:tcW w:w="3005" w:type="dxa"/>
          <w:tcMar/>
        </w:tcPr>
        <w:p w:rsidR="26D527F8" w:rsidP="26D527F8" w:rsidRDefault="26D527F8" w14:paraId="3D9D69E3" w14:textId="2621484A">
          <w:pPr>
            <w:pStyle w:val="Header"/>
            <w:bidi w:val="0"/>
            <w:jc w:val="center"/>
          </w:pPr>
        </w:p>
      </w:tc>
      <w:tc>
        <w:tcPr>
          <w:tcW w:w="3005" w:type="dxa"/>
          <w:tcMar/>
        </w:tcPr>
        <w:p w:rsidR="26D527F8" w:rsidP="26D527F8" w:rsidRDefault="26D527F8" w14:paraId="1FAB4B7F" w14:textId="79567BC0">
          <w:pPr>
            <w:pStyle w:val="Header"/>
            <w:bidi w:val="0"/>
            <w:ind w:right="-115"/>
            <w:jc w:val="right"/>
          </w:pPr>
        </w:p>
      </w:tc>
    </w:tr>
  </w:tbl>
  <w:p w:rsidR="26D527F8" w:rsidP="26D527F8" w:rsidRDefault="26D527F8" w14:paraId="493ED2CF" w14:textId="15DCD217">
    <w:pPr>
      <w:pStyle w:val="Header"/>
      <w:bidi w:val="0"/>
    </w:pPr>
  </w:p>
  <w:p w:rsidR="26D527F8" w:rsidP="26D527F8" w:rsidRDefault="26D527F8" w14:paraId="75628D3B" w14:textId="7972FEAA">
    <w:pPr>
      <w:pStyle w:val="Header"/>
      <w:bidi w:val="0"/>
    </w:pPr>
  </w:p>
  <w:p w:rsidR="26D527F8" w:rsidP="26D527F8" w:rsidRDefault="26D527F8" w14:paraId="48460A00" w14:textId="4A2CE89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026E30"/>
    <w:rsid w:val="057C9517"/>
    <w:rsid w:val="0688214D"/>
    <w:rsid w:val="07F8170A"/>
    <w:rsid w:val="0CED8246"/>
    <w:rsid w:val="0D439766"/>
    <w:rsid w:val="10252308"/>
    <w:rsid w:val="11B18992"/>
    <w:rsid w:val="17DA9A9F"/>
    <w:rsid w:val="1820CB16"/>
    <w:rsid w:val="19766B00"/>
    <w:rsid w:val="19CC8FA5"/>
    <w:rsid w:val="1A2FB8BF"/>
    <w:rsid w:val="1AE323A5"/>
    <w:rsid w:val="1B5BDFC3"/>
    <w:rsid w:val="1B9C33D7"/>
    <w:rsid w:val="1BDFAEDA"/>
    <w:rsid w:val="1BEDE7F4"/>
    <w:rsid w:val="1D237EB6"/>
    <w:rsid w:val="1E49DC23"/>
    <w:rsid w:val="1F1C8933"/>
    <w:rsid w:val="210DE2F7"/>
    <w:rsid w:val="23469ED0"/>
    <w:rsid w:val="23D81383"/>
    <w:rsid w:val="26140605"/>
    <w:rsid w:val="26D527F8"/>
    <w:rsid w:val="2735AEB4"/>
    <w:rsid w:val="2775B915"/>
    <w:rsid w:val="2D425432"/>
    <w:rsid w:val="2ED8BD8C"/>
    <w:rsid w:val="31373594"/>
    <w:rsid w:val="334B7FAD"/>
    <w:rsid w:val="33D2ED29"/>
    <w:rsid w:val="3412124D"/>
    <w:rsid w:val="357F9892"/>
    <w:rsid w:val="35A9DC07"/>
    <w:rsid w:val="35E64DF8"/>
    <w:rsid w:val="380C94A2"/>
    <w:rsid w:val="3CA0C870"/>
    <w:rsid w:val="409B04A6"/>
    <w:rsid w:val="43E6C69E"/>
    <w:rsid w:val="440B5DCF"/>
    <w:rsid w:val="44F4C1DD"/>
    <w:rsid w:val="450C91B5"/>
    <w:rsid w:val="46026E30"/>
    <w:rsid w:val="469CFC3B"/>
    <w:rsid w:val="46C1936C"/>
    <w:rsid w:val="4978ECCD"/>
    <w:rsid w:val="4B447AB4"/>
    <w:rsid w:val="4BA2ABD7"/>
    <w:rsid w:val="4BFB2E5B"/>
    <w:rsid w:val="4D90EF58"/>
    <w:rsid w:val="4DF0157B"/>
    <w:rsid w:val="51DD4D0E"/>
    <w:rsid w:val="52A67AF7"/>
    <w:rsid w:val="53098D36"/>
    <w:rsid w:val="557275A4"/>
    <w:rsid w:val="559ED9FD"/>
    <w:rsid w:val="58D43977"/>
    <w:rsid w:val="5F9D0204"/>
    <w:rsid w:val="61A21002"/>
    <w:rsid w:val="633DE063"/>
    <w:rsid w:val="64D9B0C4"/>
    <w:rsid w:val="674A89A2"/>
    <w:rsid w:val="68DB6FFB"/>
    <w:rsid w:val="6BDEF998"/>
    <w:rsid w:val="6BF74E12"/>
    <w:rsid w:val="6D931E73"/>
    <w:rsid w:val="6E764D5B"/>
    <w:rsid w:val="6F0EB389"/>
    <w:rsid w:val="6F4AB17F"/>
    <w:rsid w:val="70AA83EA"/>
    <w:rsid w:val="741BD511"/>
    <w:rsid w:val="74B4F539"/>
    <w:rsid w:val="74C45F10"/>
    <w:rsid w:val="7650C59A"/>
    <w:rsid w:val="76602F71"/>
    <w:rsid w:val="77EC95FB"/>
    <w:rsid w:val="7A06E205"/>
    <w:rsid w:val="7ABB9098"/>
    <w:rsid w:val="7B756A80"/>
    <w:rsid w:val="7D4C5497"/>
    <w:rsid w:val="7E5BD77F"/>
    <w:rsid w:val="7E6B4156"/>
    <w:rsid w:val="7EDB4B0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6E30"/>
  <w15:chartTrackingRefBased/>
  <w15:docId w15:val="{F6E3B7A3-385A-49F8-BB49-F493640F21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6D527F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6D527F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6D527F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6D527F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6D527F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6D527F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6D527F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6D527F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6D527F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6D527F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6D527F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6D527F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6D527F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6D527F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6D527F8"/>
    <w:pPr>
      <w:spacing/>
      <w:ind w:left="720"/>
      <w:contextualSpacing/>
    </w:pPr>
  </w:style>
  <w:style w:type="character" w:styleId="Heading1Char" w:customStyle="true">
    <w:uiPriority w:val="9"/>
    <w:name w:val="Heading 1 Char"/>
    <w:basedOn w:val="DefaultParagraphFont"/>
    <w:link w:val="Heading1"/>
    <w:rsid w:val="26D527F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6D527F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6D527F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6D527F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6D527F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6D527F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6D527F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6D527F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6D527F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6D527F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6D527F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6D527F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6D527F8"/>
    <w:rPr>
      <w:i w:val="1"/>
      <w:iCs w:val="1"/>
      <w:noProof w:val="0"/>
      <w:color w:val="4472C4" w:themeColor="accent1" w:themeTint="FF" w:themeShade="FF"/>
      <w:lang w:val="en-GB"/>
    </w:rPr>
  </w:style>
  <w:style w:type="paragraph" w:styleId="TOC1">
    <w:uiPriority w:val="39"/>
    <w:name w:val="toc 1"/>
    <w:basedOn w:val="Normal"/>
    <w:next w:val="Normal"/>
    <w:unhideWhenUsed/>
    <w:rsid w:val="26D527F8"/>
    <w:pPr>
      <w:spacing w:after="100"/>
    </w:pPr>
  </w:style>
  <w:style w:type="paragraph" w:styleId="TOC2">
    <w:uiPriority w:val="39"/>
    <w:name w:val="toc 2"/>
    <w:basedOn w:val="Normal"/>
    <w:next w:val="Normal"/>
    <w:unhideWhenUsed/>
    <w:rsid w:val="26D527F8"/>
    <w:pPr>
      <w:spacing w:after="100"/>
      <w:ind w:left="220"/>
    </w:pPr>
  </w:style>
  <w:style w:type="paragraph" w:styleId="TOC3">
    <w:uiPriority w:val="39"/>
    <w:name w:val="toc 3"/>
    <w:basedOn w:val="Normal"/>
    <w:next w:val="Normal"/>
    <w:unhideWhenUsed/>
    <w:rsid w:val="26D527F8"/>
    <w:pPr>
      <w:spacing w:after="100"/>
      <w:ind w:left="440"/>
    </w:pPr>
  </w:style>
  <w:style w:type="paragraph" w:styleId="TOC4">
    <w:uiPriority w:val="39"/>
    <w:name w:val="toc 4"/>
    <w:basedOn w:val="Normal"/>
    <w:next w:val="Normal"/>
    <w:unhideWhenUsed/>
    <w:rsid w:val="26D527F8"/>
    <w:pPr>
      <w:spacing w:after="100"/>
      <w:ind w:left="660"/>
    </w:pPr>
  </w:style>
  <w:style w:type="paragraph" w:styleId="TOC5">
    <w:uiPriority w:val="39"/>
    <w:name w:val="toc 5"/>
    <w:basedOn w:val="Normal"/>
    <w:next w:val="Normal"/>
    <w:unhideWhenUsed/>
    <w:rsid w:val="26D527F8"/>
    <w:pPr>
      <w:spacing w:after="100"/>
      <w:ind w:left="880"/>
    </w:pPr>
  </w:style>
  <w:style w:type="paragraph" w:styleId="TOC6">
    <w:uiPriority w:val="39"/>
    <w:name w:val="toc 6"/>
    <w:basedOn w:val="Normal"/>
    <w:next w:val="Normal"/>
    <w:unhideWhenUsed/>
    <w:rsid w:val="26D527F8"/>
    <w:pPr>
      <w:spacing w:after="100"/>
      <w:ind w:left="1100"/>
    </w:pPr>
  </w:style>
  <w:style w:type="paragraph" w:styleId="TOC7">
    <w:uiPriority w:val="39"/>
    <w:name w:val="toc 7"/>
    <w:basedOn w:val="Normal"/>
    <w:next w:val="Normal"/>
    <w:unhideWhenUsed/>
    <w:rsid w:val="26D527F8"/>
    <w:pPr>
      <w:spacing w:after="100"/>
      <w:ind w:left="1320"/>
    </w:pPr>
  </w:style>
  <w:style w:type="paragraph" w:styleId="TOC8">
    <w:uiPriority w:val="39"/>
    <w:name w:val="toc 8"/>
    <w:basedOn w:val="Normal"/>
    <w:next w:val="Normal"/>
    <w:unhideWhenUsed/>
    <w:rsid w:val="26D527F8"/>
    <w:pPr>
      <w:spacing w:after="100"/>
      <w:ind w:left="1540"/>
    </w:pPr>
  </w:style>
  <w:style w:type="paragraph" w:styleId="TOC9">
    <w:uiPriority w:val="39"/>
    <w:name w:val="toc 9"/>
    <w:basedOn w:val="Normal"/>
    <w:next w:val="Normal"/>
    <w:unhideWhenUsed/>
    <w:rsid w:val="26D527F8"/>
    <w:pPr>
      <w:spacing w:after="100"/>
      <w:ind w:left="1760"/>
    </w:pPr>
  </w:style>
  <w:style w:type="paragraph" w:styleId="EndnoteText">
    <w:uiPriority w:val="99"/>
    <w:name w:val="endnote text"/>
    <w:basedOn w:val="Normal"/>
    <w:semiHidden/>
    <w:unhideWhenUsed/>
    <w:link w:val="EndnoteTextChar"/>
    <w:rsid w:val="26D527F8"/>
    <w:rPr>
      <w:sz w:val="20"/>
      <w:szCs w:val="20"/>
    </w:rPr>
    <w:pPr>
      <w:spacing w:after="0"/>
    </w:pPr>
  </w:style>
  <w:style w:type="character" w:styleId="EndnoteTextChar" w:customStyle="true">
    <w:uiPriority w:val="99"/>
    <w:name w:val="Endnote Text Char"/>
    <w:basedOn w:val="DefaultParagraphFont"/>
    <w:semiHidden/>
    <w:link w:val="EndnoteText"/>
    <w:rsid w:val="26D527F8"/>
    <w:rPr>
      <w:noProof w:val="0"/>
      <w:sz w:val="20"/>
      <w:szCs w:val="20"/>
      <w:lang w:val="en-GB"/>
    </w:rPr>
  </w:style>
  <w:style w:type="paragraph" w:styleId="Footer">
    <w:uiPriority w:val="99"/>
    <w:name w:val="footer"/>
    <w:basedOn w:val="Normal"/>
    <w:unhideWhenUsed/>
    <w:link w:val="FooterChar"/>
    <w:rsid w:val="26D527F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6D527F8"/>
    <w:rPr>
      <w:noProof w:val="0"/>
      <w:lang w:val="en-GB"/>
    </w:rPr>
  </w:style>
  <w:style w:type="paragraph" w:styleId="FootnoteText">
    <w:uiPriority w:val="99"/>
    <w:name w:val="footnote text"/>
    <w:basedOn w:val="Normal"/>
    <w:semiHidden/>
    <w:unhideWhenUsed/>
    <w:link w:val="FootnoteTextChar"/>
    <w:rsid w:val="26D527F8"/>
    <w:rPr>
      <w:sz w:val="20"/>
      <w:szCs w:val="20"/>
    </w:rPr>
    <w:pPr>
      <w:spacing w:after="0"/>
    </w:pPr>
  </w:style>
  <w:style w:type="character" w:styleId="FootnoteTextChar" w:customStyle="true">
    <w:uiPriority w:val="99"/>
    <w:name w:val="Footnote Text Char"/>
    <w:basedOn w:val="DefaultParagraphFont"/>
    <w:semiHidden/>
    <w:link w:val="FootnoteText"/>
    <w:rsid w:val="26D527F8"/>
    <w:rPr>
      <w:noProof w:val="0"/>
      <w:sz w:val="20"/>
      <w:szCs w:val="20"/>
      <w:lang w:val="en-GB"/>
    </w:rPr>
  </w:style>
  <w:style w:type="paragraph" w:styleId="Header">
    <w:uiPriority w:val="99"/>
    <w:name w:val="header"/>
    <w:basedOn w:val="Normal"/>
    <w:unhideWhenUsed/>
    <w:link w:val="HeaderChar"/>
    <w:rsid w:val="26D527F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6D527F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merald.com/insight/content/doi/10.1108/BFJ-01-2024-369/full/html" TargetMode="External" Id="R0ecfd7df0c764f13" /><Relationship Type="http://schemas.openxmlformats.org/officeDocument/2006/relationships/hyperlink" Target="https://link.springer.com/article/10.1007/s43615-021-00141-x" TargetMode="External" Id="Rc53e30408786451e" /><Relationship Type="http://schemas.openxmlformats.org/officeDocument/2006/relationships/hyperlink" Target="https://books.google.co.uk/books?hl=en&amp;lr=&amp;id=3wHoEEOQqhUC&amp;oi=fnd&amp;pg=PP2&amp;dq=sustainability+in+the+hospitality+industry+sloan,+legrand+and+chen&amp;ots=o0DzTm9ah3&amp;sig=24il8qyaqG3LSYYKDzlt4Ox9KZY&amp;redir_esc=y" TargetMode="External" Id="R9190539d4c024440" /><Relationship Type="http://schemas.openxmlformats.org/officeDocument/2006/relationships/hyperlink" Target="https://www.greenglobe.com/criteria-indicators" TargetMode="External" Id="R1208d722cccd4b86" /><Relationship Type="http://schemas.openxmlformats.org/officeDocument/2006/relationships/hyperlink" Target="https://books.google.co.uk/books?hl=en&amp;lr=&amp;id=TXJnEAAAQBAJ&amp;oi=fnd&amp;pg=PP1&amp;dq=inkson+and+minnaert&amp;ots=hPftAHDPcM&amp;sig=Ba8ikHR5YoiK4fOmHfSvs2E1FM4&amp;redir_esc=y" TargetMode="External" Id="R79f60a51147c4b56" /><Relationship Type="http://schemas.openxmlformats.org/officeDocument/2006/relationships/hyperlink" Target="https://www.sciencedirect.com/science/article/pii/S092134491930151X" TargetMode="External" Id="R8baadb51950046d8" /><Relationship Type="http://schemas.openxmlformats.org/officeDocument/2006/relationships/hyperlink" Target="https://scholar.google.com/scholar?hl=en&amp;as_sdt=0%2C5&amp;q=energy+consumption+hospitality+industry&amp;btnG=&amp;oq=energy+consumption+hospitality" TargetMode="External" Id="R6b545fe33b854490" /><Relationship Type="http://schemas.openxmlformats.org/officeDocument/2006/relationships/hyperlink" Target="https://www.sciencedirect.com/science/article/abs/pii/S0278431917306138" TargetMode="External" Id="Rbd22e1bee4d4403a" /><Relationship Type="http://schemas.openxmlformats.org/officeDocument/2006/relationships/hyperlink" Target="https://sciendo.com/article/10.1515/vjbsd-2017-0005" TargetMode="External" Id="Rba2c114c804e457d" /><Relationship Type="http://schemas.openxmlformats.org/officeDocument/2006/relationships/hyperlink" Target="https://www.sciencedirect.com/journal/journal-of-cleaner-production" TargetMode="External" Id="R31ba3f2d4f1a41f0" /><Relationship Type="http://schemas.openxmlformats.org/officeDocument/2006/relationships/hyperlink" Target="https://www.sciencedirect.com/science/article/abs/pii/S0959652619315355" TargetMode="External" Id="Rc5b76bf248494e03" /><Relationship Type="http://schemas.openxmlformats.org/officeDocument/2006/relationships/hyperlink" Target="https://www.youtube.com/watch?v=Gj38m08QLoE&amp;t=252s" TargetMode="External" Id="Raca199a5fd8e4a34" /><Relationship Type="http://schemas.openxmlformats.org/officeDocument/2006/relationships/hyperlink" Target="https://www.ipcc.ch/report/ar6/wg1/chapter/chapter-5/" TargetMode="External" Id="R665248f3feb045c3" /><Relationship Type="http://schemas.openxmlformats.org/officeDocument/2006/relationships/hyperlink" Target="http://americanscholarspress.us/journals/IMR/pdf/IMR-2-2014/v10n2-art2.pdf" TargetMode="External" Id="R379dc18900a140c1" /><Relationship Type="http://schemas.openxmlformats.org/officeDocument/2006/relationships/hyperlink" Target="https://www.whitbread.co.uk/sustainability/" TargetMode="External" Id="R2a13bb2a393e4fe7" /><Relationship Type="http://schemas.openxmlformats.org/officeDocument/2006/relationships/hyperlink" Target="https://cdn.whitbread.co.uk/media/2023/05/Whitbread_ESG_Report_FY22_23-1.pdf" TargetMode="External" Id="R74971b9dc7e54bab" /><Relationship Type="http://schemas.openxmlformats.org/officeDocument/2006/relationships/hyperlink" Target="https://www.whitbread.co.uk/not-going-abroad-no-trouble-premier-inn-has-you-covered-with-destination-doubles/" TargetMode="External" Id="R28354f7505a349bd" /><Relationship Type="http://schemas.openxmlformats.org/officeDocument/2006/relationships/header" Target="header.xml" Id="R5ba0b53f3b6a4430" /><Relationship Type="http://schemas.openxmlformats.org/officeDocument/2006/relationships/footer" Target="footer.xml" Id="R7df49dad0dee48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2024-01-30T14:01:55.2552628Z</dcterms:created>
  <dcterms:modified xsi:type="dcterms:W3CDTF">2024-01-30T17:29:51.3560361Z</dcterms:modified>
  <dc:creator>Marina-Georgiana Hogea (2131351)</dc:creator>
  <lastModifiedBy>Marina-Georgiana Hogea (2131351)</lastModifiedBy>
</coreProperties>
</file>