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279FF4" w14:textId="3AB62E52" w:rsidR="00B46BBA" w:rsidRDefault="00B46BBA"/>
    <w:p w14:paraId="30311F21" w14:textId="77777777" w:rsidR="002A6CBE" w:rsidRPr="00E50AA2" w:rsidRDefault="002A6CBE" w:rsidP="002A6CBE">
      <w:pPr>
        <w:spacing w:line="360" w:lineRule="auto"/>
        <w:rPr>
          <w:b/>
          <w:bCs/>
          <w:sz w:val="24"/>
          <w:szCs w:val="24"/>
          <w:u w:val="single"/>
        </w:rPr>
      </w:pPr>
      <w:r w:rsidRPr="00E50AA2">
        <w:rPr>
          <w:b/>
          <w:bCs/>
          <w:sz w:val="24"/>
          <w:szCs w:val="24"/>
          <w:u w:val="single"/>
        </w:rPr>
        <w:t>John Davies report on Parkinson’s Disease.</w:t>
      </w:r>
    </w:p>
    <w:p w14:paraId="678410EC" w14:textId="24401AD8" w:rsidR="002A6CBE" w:rsidRPr="00AB1759" w:rsidRDefault="002A6CBE" w:rsidP="002A6CBE">
      <w:pPr>
        <w:spacing w:line="360" w:lineRule="auto"/>
        <w:rPr>
          <w:sz w:val="24"/>
          <w:szCs w:val="24"/>
        </w:rPr>
      </w:pPr>
      <w:r w:rsidRPr="00AB1759">
        <w:rPr>
          <w:sz w:val="24"/>
          <w:szCs w:val="24"/>
        </w:rPr>
        <w:t xml:space="preserve">A pseudonym will be used throughout this report in compliance with the Data Protection Act (2018).  John was admitted to Accident and Emergency </w:t>
      </w:r>
      <w:r w:rsidR="00266DBD">
        <w:rPr>
          <w:sz w:val="24"/>
          <w:szCs w:val="24"/>
        </w:rPr>
        <w:t xml:space="preserve">(A&amp;E) </w:t>
      </w:r>
      <w:r w:rsidRPr="00AB1759">
        <w:rPr>
          <w:sz w:val="24"/>
          <w:szCs w:val="24"/>
        </w:rPr>
        <w:t xml:space="preserve">department following a fall at home.  John </w:t>
      </w:r>
      <w:r>
        <w:rPr>
          <w:sz w:val="24"/>
          <w:szCs w:val="24"/>
        </w:rPr>
        <w:t xml:space="preserve">Davies </w:t>
      </w:r>
      <w:r w:rsidRPr="00AB1759">
        <w:rPr>
          <w:sz w:val="24"/>
          <w:szCs w:val="24"/>
        </w:rPr>
        <w:t xml:space="preserve">lives with his wife. One year ago, at the age of seventy years John was diagnosed with Parkinson’s disease. This neurological condition occurs when dopamine producing neurones within the brain called the substantia nigra deteriorate. Dopamine is essential for movement and co-ordination as </w:t>
      </w:r>
      <w:r w:rsidR="00613910">
        <w:rPr>
          <w:sz w:val="24"/>
          <w:szCs w:val="24"/>
        </w:rPr>
        <w:t>illustrated</w:t>
      </w:r>
      <w:r w:rsidRPr="00AB1759">
        <w:rPr>
          <w:sz w:val="24"/>
          <w:szCs w:val="24"/>
        </w:rPr>
        <w:t xml:space="preserve"> by Deliz et al., (2024)</w:t>
      </w:r>
      <w:r w:rsidR="00B544E1">
        <w:rPr>
          <w:sz w:val="24"/>
          <w:szCs w:val="24"/>
        </w:rPr>
        <w:t>,</w:t>
      </w:r>
      <w:r w:rsidRPr="00AB1759">
        <w:rPr>
          <w:sz w:val="24"/>
          <w:szCs w:val="24"/>
        </w:rPr>
        <w:t xml:space="preserve"> who emphasise the importance of recent advances in understanding the diseases’ progression. </w:t>
      </w:r>
    </w:p>
    <w:p w14:paraId="508A2911" w14:textId="4A528A03" w:rsidR="002A6CBE" w:rsidRPr="00AB1759" w:rsidRDefault="002A6CBE" w:rsidP="002A6CBE">
      <w:pPr>
        <w:spacing w:line="360" w:lineRule="auto"/>
        <w:rPr>
          <w:sz w:val="24"/>
          <w:szCs w:val="24"/>
        </w:rPr>
      </w:pPr>
      <w:r w:rsidRPr="00AB1759">
        <w:rPr>
          <w:sz w:val="24"/>
          <w:szCs w:val="24"/>
        </w:rPr>
        <w:t>John</w:t>
      </w:r>
      <w:r w:rsidR="00541B4A">
        <w:rPr>
          <w:sz w:val="24"/>
          <w:szCs w:val="24"/>
        </w:rPr>
        <w:t xml:space="preserve">’s </w:t>
      </w:r>
      <w:r w:rsidR="009742F4">
        <w:rPr>
          <w:sz w:val="24"/>
          <w:szCs w:val="24"/>
        </w:rPr>
        <w:t xml:space="preserve">biological symptoms include </w:t>
      </w:r>
      <w:r w:rsidRPr="00AB1759">
        <w:rPr>
          <w:sz w:val="24"/>
          <w:szCs w:val="24"/>
        </w:rPr>
        <w:t>tremors, bradykinesia, and muscle rigidity due to dopamine deterioration, as</w:t>
      </w:r>
      <w:r w:rsidR="001A53A7">
        <w:rPr>
          <w:sz w:val="24"/>
          <w:szCs w:val="24"/>
        </w:rPr>
        <w:t xml:space="preserve"> </w:t>
      </w:r>
      <w:r w:rsidR="00945EA5">
        <w:rPr>
          <w:sz w:val="24"/>
          <w:szCs w:val="24"/>
        </w:rPr>
        <w:t>documented</w:t>
      </w:r>
      <w:r w:rsidRPr="00AB1759">
        <w:rPr>
          <w:sz w:val="24"/>
          <w:szCs w:val="24"/>
        </w:rPr>
        <w:t xml:space="preserve"> by Abusrair et al., (2022), impacting his daily activities, mobility, and causing falls. He lives in a</w:t>
      </w:r>
      <w:r w:rsidR="003409D8">
        <w:rPr>
          <w:sz w:val="24"/>
          <w:szCs w:val="24"/>
        </w:rPr>
        <w:t xml:space="preserve">n adapted </w:t>
      </w:r>
      <w:r w:rsidRPr="00AB1759">
        <w:rPr>
          <w:sz w:val="24"/>
          <w:szCs w:val="24"/>
        </w:rPr>
        <w:t>bungalow with assistive equipment for independence in transfers. Despite being independent in personal care, his condition causes anxiety and depression, affecting his well-being. Cognitive changes have influenced his short-term memory, and he finds participating in social activities difficult, becoming more dependent on his wife. John aims to stay as independent as possible, which Weintraub et al., (2022)</w:t>
      </w:r>
      <w:r w:rsidR="00B544E1">
        <w:rPr>
          <w:sz w:val="24"/>
          <w:szCs w:val="24"/>
        </w:rPr>
        <w:t>,</w:t>
      </w:r>
      <w:r w:rsidRPr="00AB1759">
        <w:rPr>
          <w:sz w:val="24"/>
          <w:szCs w:val="24"/>
        </w:rPr>
        <w:t xml:space="preserve"> emphasize </w:t>
      </w:r>
      <w:r w:rsidR="00F81B52">
        <w:rPr>
          <w:sz w:val="24"/>
          <w:szCs w:val="24"/>
        </w:rPr>
        <w:t>as</w:t>
      </w:r>
      <w:r w:rsidRPr="00AB1759">
        <w:rPr>
          <w:sz w:val="24"/>
          <w:szCs w:val="24"/>
        </w:rPr>
        <w:t xml:space="preserve"> crucial for quality of life. </w:t>
      </w:r>
    </w:p>
    <w:p w14:paraId="5F564A44" w14:textId="40EC8A28" w:rsidR="002A6CBE" w:rsidRPr="00AB1759" w:rsidRDefault="002A6CBE" w:rsidP="002A6CBE">
      <w:pPr>
        <w:spacing w:line="360" w:lineRule="auto"/>
        <w:rPr>
          <w:sz w:val="24"/>
          <w:szCs w:val="24"/>
        </w:rPr>
      </w:pPr>
      <w:r w:rsidRPr="00AB1759">
        <w:rPr>
          <w:sz w:val="24"/>
          <w:szCs w:val="24"/>
        </w:rPr>
        <w:t>John’s symptoms developed gradually</w:t>
      </w:r>
      <w:r w:rsidR="009403FA">
        <w:rPr>
          <w:sz w:val="24"/>
          <w:szCs w:val="24"/>
        </w:rPr>
        <w:t xml:space="preserve"> </w:t>
      </w:r>
      <w:r w:rsidR="00F7042B">
        <w:rPr>
          <w:sz w:val="24"/>
          <w:szCs w:val="24"/>
        </w:rPr>
        <w:t xml:space="preserve">through </w:t>
      </w:r>
      <w:r w:rsidR="007B61AC">
        <w:rPr>
          <w:sz w:val="24"/>
          <w:szCs w:val="24"/>
        </w:rPr>
        <w:t xml:space="preserve">the lens of </w:t>
      </w:r>
      <w:r w:rsidR="00F7042B">
        <w:rPr>
          <w:sz w:val="24"/>
          <w:szCs w:val="24"/>
        </w:rPr>
        <w:t>neuroscience</w:t>
      </w:r>
      <w:r w:rsidR="00F106A5">
        <w:rPr>
          <w:sz w:val="24"/>
          <w:szCs w:val="24"/>
        </w:rPr>
        <w:t xml:space="preserve"> wh</w:t>
      </w:r>
      <w:r w:rsidR="00717068">
        <w:rPr>
          <w:sz w:val="24"/>
          <w:szCs w:val="24"/>
        </w:rPr>
        <w:t>i</w:t>
      </w:r>
      <w:r w:rsidR="00F106A5">
        <w:rPr>
          <w:sz w:val="24"/>
          <w:szCs w:val="24"/>
        </w:rPr>
        <w:t>ch</w:t>
      </w:r>
      <w:r w:rsidR="00F7042B">
        <w:rPr>
          <w:sz w:val="24"/>
          <w:szCs w:val="24"/>
        </w:rPr>
        <w:t xml:space="preserve"> </w:t>
      </w:r>
      <w:r w:rsidRPr="00AB1759">
        <w:rPr>
          <w:sz w:val="24"/>
          <w:szCs w:val="24"/>
        </w:rPr>
        <w:t>prompt</w:t>
      </w:r>
      <w:r w:rsidR="007B61AC">
        <w:rPr>
          <w:sz w:val="24"/>
          <w:szCs w:val="24"/>
        </w:rPr>
        <w:t>ed</w:t>
      </w:r>
      <w:r w:rsidRPr="00AB1759">
        <w:rPr>
          <w:sz w:val="24"/>
          <w:szCs w:val="24"/>
        </w:rPr>
        <w:t xml:space="preserve"> a neurological assessment and diagnosis. </w:t>
      </w:r>
      <w:r w:rsidR="00711C0C">
        <w:rPr>
          <w:sz w:val="24"/>
          <w:szCs w:val="24"/>
        </w:rPr>
        <w:t xml:space="preserve">The biomechanical </w:t>
      </w:r>
      <w:r w:rsidR="0097389C">
        <w:rPr>
          <w:sz w:val="24"/>
          <w:szCs w:val="24"/>
        </w:rPr>
        <w:t xml:space="preserve">aspects he noticed </w:t>
      </w:r>
      <w:r w:rsidR="00252BC3">
        <w:rPr>
          <w:sz w:val="24"/>
          <w:szCs w:val="24"/>
        </w:rPr>
        <w:t xml:space="preserve">included </w:t>
      </w:r>
      <w:r w:rsidRPr="00AB1759">
        <w:rPr>
          <w:sz w:val="24"/>
          <w:szCs w:val="24"/>
        </w:rPr>
        <w:t>difficulty with initiating movement and tremors in his hands with prolonged stiffness, resulting in frequent falls.</w:t>
      </w:r>
      <w:r w:rsidR="00FF3CD9">
        <w:rPr>
          <w:sz w:val="24"/>
          <w:szCs w:val="24"/>
        </w:rPr>
        <w:t xml:space="preserve"> John takes</w:t>
      </w:r>
      <w:r w:rsidRPr="00AB1759">
        <w:rPr>
          <w:sz w:val="24"/>
          <w:szCs w:val="24"/>
        </w:rPr>
        <w:t xml:space="preserve"> </w:t>
      </w:r>
      <w:r w:rsidR="00FF3CD9">
        <w:rPr>
          <w:sz w:val="24"/>
          <w:szCs w:val="24"/>
        </w:rPr>
        <w:t>t</w:t>
      </w:r>
      <w:r w:rsidRPr="00AB1759">
        <w:rPr>
          <w:sz w:val="24"/>
          <w:szCs w:val="24"/>
        </w:rPr>
        <w:t>imed medication</w:t>
      </w:r>
      <w:r w:rsidR="00D73610">
        <w:rPr>
          <w:sz w:val="24"/>
          <w:szCs w:val="24"/>
        </w:rPr>
        <w:t xml:space="preserve"> </w:t>
      </w:r>
      <w:r w:rsidR="00BC1238">
        <w:rPr>
          <w:sz w:val="24"/>
          <w:szCs w:val="24"/>
        </w:rPr>
        <w:t xml:space="preserve">prescribed </w:t>
      </w:r>
      <w:r w:rsidR="008708BF">
        <w:rPr>
          <w:sz w:val="24"/>
          <w:szCs w:val="24"/>
        </w:rPr>
        <w:t>through pharmacology</w:t>
      </w:r>
      <w:r w:rsidRPr="00AB1759">
        <w:rPr>
          <w:sz w:val="24"/>
          <w:szCs w:val="24"/>
        </w:rPr>
        <w:t xml:space="preserve">, </w:t>
      </w:r>
      <w:r w:rsidR="004C7602">
        <w:rPr>
          <w:sz w:val="24"/>
          <w:szCs w:val="24"/>
        </w:rPr>
        <w:t xml:space="preserve">specified </w:t>
      </w:r>
      <w:r w:rsidRPr="00AB1759">
        <w:rPr>
          <w:sz w:val="24"/>
          <w:szCs w:val="24"/>
        </w:rPr>
        <w:t>by Parkinson's UK (2022)</w:t>
      </w:r>
      <w:r w:rsidR="00B544E1">
        <w:rPr>
          <w:sz w:val="24"/>
          <w:szCs w:val="24"/>
        </w:rPr>
        <w:t xml:space="preserve">, </w:t>
      </w:r>
      <w:r w:rsidRPr="00AB1759">
        <w:rPr>
          <w:sz w:val="24"/>
          <w:szCs w:val="24"/>
        </w:rPr>
        <w:t xml:space="preserve">mimics dopamine effects to ensure steady dopamine levels, thus managing his Parkinson's symptoms. John attends regular </w:t>
      </w:r>
      <w:r w:rsidR="00E25487">
        <w:rPr>
          <w:sz w:val="24"/>
          <w:szCs w:val="24"/>
        </w:rPr>
        <w:t xml:space="preserve">neurology </w:t>
      </w:r>
      <w:r w:rsidRPr="00AB1759">
        <w:rPr>
          <w:sz w:val="24"/>
          <w:szCs w:val="24"/>
        </w:rPr>
        <w:t>three to six monthly follow-up appointments</w:t>
      </w:r>
      <w:r w:rsidR="00E5082A">
        <w:rPr>
          <w:sz w:val="24"/>
          <w:szCs w:val="24"/>
        </w:rPr>
        <w:t xml:space="preserve"> </w:t>
      </w:r>
      <w:r w:rsidRPr="00AB1759">
        <w:rPr>
          <w:sz w:val="24"/>
          <w:szCs w:val="24"/>
        </w:rPr>
        <w:t>which NICE (2017)</w:t>
      </w:r>
      <w:r w:rsidR="00B544E1">
        <w:rPr>
          <w:sz w:val="24"/>
          <w:szCs w:val="24"/>
        </w:rPr>
        <w:t>,</w:t>
      </w:r>
      <w:r w:rsidRPr="00AB1759">
        <w:rPr>
          <w:sz w:val="24"/>
          <w:szCs w:val="24"/>
        </w:rPr>
        <w:t xml:space="preserve"> emphasise as essential</w:t>
      </w:r>
      <w:r w:rsidR="00F106A5">
        <w:rPr>
          <w:sz w:val="24"/>
          <w:szCs w:val="24"/>
        </w:rPr>
        <w:t xml:space="preserve"> </w:t>
      </w:r>
      <w:r w:rsidRPr="00AB1759">
        <w:rPr>
          <w:sz w:val="24"/>
          <w:szCs w:val="24"/>
        </w:rPr>
        <w:t>to monitor and manage his treatment plan. He also attends physiotherapy classes in the community for balance and strengthening to support the reduction of falls and improve his mobility.</w:t>
      </w:r>
    </w:p>
    <w:p w14:paraId="61803053" w14:textId="77777777" w:rsidR="00B571EC" w:rsidRDefault="00B571EC" w:rsidP="002A6CBE">
      <w:pPr>
        <w:spacing w:line="360" w:lineRule="auto"/>
        <w:rPr>
          <w:sz w:val="24"/>
          <w:szCs w:val="24"/>
        </w:rPr>
      </w:pPr>
    </w:p>
    <w:p w14:paraId="3A643C5C" w14:textId="77777777" w:rsidR="00B571EC" w:rsidRDefault="00B571EC" w:rsidP="002A6CBE">
      <w:pPr>
        <w:spacing w:line="360" w:lineRule="auto"/>
        <w:rPr>
          <w:sz w:val="24"/>
          <w:szCs w:val="24"/>
        </w:rPr>
      </w:pPr>
    </w:p>
    <w:p w14:paraId="7A6C3972" w14:textId="0DCADBF0" w:rsidR="002A6CBE" w:rsidRDefault="002A6CBE" w:rsidP="002A6CBE">
      <w:pPr>
        <w:spacing w:line="360" w:lineRule="auto"/>
      </w:pPr>
      <w:r w:rsidRPr="00AB1759">
        <w:rPr>
          <w:sz w:val="24"/>
          <w:szCs w:val="24"/>
        </w:rPr>
        <w:t>John places a high value in maintaining his independence and management of his condition and exhibits remarkable fortitude in dealing with it and has a network of</w:t>
      </w:r>
      <w:r w:rsidR="00B571EC">
        <w:rPr>
          <w:sz w:val="24"/>
          <w:szCs w:val="24"/>
        </w:rPr>
        <w:t xml:space="preserve"> </w:t>
      </w:r>
      <w:r w:rsidRPr="00AB1759">
        <w:rPr>
          <w:sz w:val="24"/>
          <w:szCs w:val="24"/>
        </w:rPr>
        <w:t>friends and family who are incredibly supportive. This aids in his day-to-day management; he is highly adaptable and constantly strives to keep a positive attitude.</w:t>
      </w:r>
    </w:p>
    <w:p w14:paraId="3EF0E80D" w14:textId="4D7CFF77" w:rsidR="002A6CBE" w:rsidRPr="00AB1759" w:rsidRDefault="002A6CBE" w:rsidP="002A6CBE">
      <w:pPr>
        <w:spacing w:line="360" w:lineRule="auto"/>
        <w:rPr>
          <w:sz w:val="24"/>
          <w:szCs w:val="24"/>
        </w:rPr>
      </w:pPr>
      <w:r w:rsidRPr="00AB1759">
        <w:rPr>
          <w:sz w:val="24"/>
          <w:szCs w:val="24"/>
        </w:rPr>
        <w:t xml:space="preserve">However, prior to </w:t>
      </w:r>
      <w:r w:rsidR="00B13F6A">
        <w:rPr>
          <w:sz w:val="24"/>
          <w:szCs w:val="24"/>
        </w:rPr>
        <w:t xml:space="preserve">his </w:t>
      </w:r>
      <w:r w:rsidRPr="00AB1759">
        <w:rPr>
          <w:sz w:val="24"/>
          <w:szCs w:val="24"/>
        </w:rPr>
        <w:t>attendance in A&amp;E</w:t>
      </w:r>
      <w:r w:rsidR="00FB112A">
        <w:rPr>
          <w:sz w:val="24"/>
          <w:szCs w:val="24"/>
        </w:rPr>
        <w:t xml:space="preserve"> </w:t>
      </w:r>
      <w:r w:rsidRPr="00AB1759">
        <w:rPr>
          <w:sz w:val="24"/>
          <w:szCs w:val="24"/>
        </w:rPr>
        <w:t>John had been having memory problems, forgetting to take his timed medication, developing worsening motor symptoms and feeling increasingly fatigued leading to emotional strain</w:t>
      </w:r>
      <w:r w:rsidR="00583C49">
        <w:rPr>
          <w:sz w:val="24"/>
          <w:szCs w:val="24"/>
        </w:rPr>
        <w:t xml:space="preserve">, </w:t>
      </w:r>
      <w:r w:rsidRPr="00AB1759">
        <w:rPr>
          <w:sz w:val="24"/>
          <w:szCs w:val="24"/>
        </w:rPr>
        <w:t>consequently John was experiencing low mood.  The importance of cognitive support for John as demonstrated by the Parkinson’s Foundation., (2024)</w:t>
      </w:r>
      <w:r w:rsidR="00B544E1">
        <w:rPr>
          <w:sz w:val="24"/>
          <w:szCs w:val="24"/>
        </w:rPr>
        <w:t>,</w:t>
      </w:r>
      <w:r w:rsidRPr="00AB1759">
        <w:rPr>
          <w:sz w:val="24"/>
          <w:szCs w:val="24"/>
        </w:rPr>
        <w:t xml:space="preserve"> underscores the critical need for </w:t>
      </w:r>
      <w:r w:rsidR="004A4A2B">
        <w:rPr>
          <w:sz w:val="24"/>
          <w:szCs w:val="24"/>
        </w:rPr>
        <w:t>psychological</w:t>
      </w:r>
      <w:r w:rsidRPr="00AB1759">
        <w:rPr>
          <w:sz w:val="24"/>
          <w:szCs w:val="24"/>
        </w:rPr>
        <w:t xml:space="preserve"> support in Parkinson’s offering resources and strategies to improve management. </w:t>
      </w:r>
    </w:p>
    <w:p w14:paraId="3B030FB1" w14:textId="74AC55AC" w:rsidR="002A6CBE" w:rsidRPr="00AB1759" w:rsidRDefault="002A6CBE" w:rsidP="002A6CBE">
      <w:pPr>
        <w:spacing w:line="360" w:lineRule="auto"/>
        <w:rPr>
          <w:sz w:val="24"/>
          <w:szCs w:val="24"/>
        </w:rPr>
      </w:pPr>
      <w:r w:rsidRPr="00AB1759">
        <w:rPr>
          <w:sz w:val="24"/>
          <w:szCs w:val="24"/>
        </w:rPr>
        <w:t xml:space="preserve">John’s therapeutic goals included medication management with verbal reminders from his wife and </w:t>
      </w:r>
      <w:r w:rsidR="002A47A1">
        <w:rPr>
          <w:sz w:val="24"/>
          <w:szCs w:val="24"/>
        </w:rPr>
        <w:t>prescribed</w:t>
      </w:r>
      <w:r w:rsidRPr="00AB1759">
        <w:rPr>
          <w:sz w:val="24"/>
          <w:szCs w:val="24"/>
        </w:rPr>
        <w:t xml:space="preserve"> nomad tray, he was advised on energy conservation and maintaining a balanced daily routine to manage his fatigue. Counselling was arranged to address his emotional strain. John was directed to the local Parkinson’s association for social interaction and support.</w:t>
      </w:r>
    </w:p>
    <w:p w14:paraId="7F7DD263" w14:textId="4F615764" w:rsidR="002A6CBE" w:rsidRPr="00AB1759" w:rsidRDefault="002A6CBE" w:rsidP="002A6CBE">
      <w:pPr>
        <w:spacing w:line="360" w:lineRule="auto"/>
        <w:jc w:val="both"/>
        <w:rPr>
          <w:sz w:val="24"/>
          <w:szCs w:val="24"/>
        </w:rPr>
      </w:pPr>
      <w:r w:rsidRPr="00AB1759">
        <w:rPr>
          <w:sz w:val="24"/>
          <w:szCs w:val="24"/>
        </w:rPr>
        <w:t xml:space="preserve">As John's symptoms progress intervention may require full-time care. He could develop worsening motor issues like pronounced slowness, altered speech, recurrent falls, further cognitive deterioration and trouble swallowing, this is </w:t>
      </w:r>
      <w:r w:rsidR="00C55ED6">
        <w:rPr>
          <w:sz w:val="24"/>
          <w:szCs w:val="24"/>
        </w:rPr>
        <w:t xml:space="preserve">attested </w:t>
      </w:r>
      <w:r w:rsidRPr="00AB1759">
        <w:rPr>
          <w:sz w:val="24"/>
          <w:szCs w:val="24"/>
        </w:rPr>
        <w:t>by Wilson et al.,</w:t>
      </w:r>
      <w:r w:rsidR="00352AA5">
        <w:rPr>
          <w:sz w:val="24"/>
          <w:szCs w:val="24"/>
        </w:rPr>
        <w:t xml:space="preserve"> </w:t>
      </w:r>
      <w:r w:rsidRPr="00AB1759">
        <w:rPr>
          <w:sz w:val="24"/>
          <w:szCs w:val="24"/>
        </w:rPr>
        <w:t>(2024)</w:t>
      </w:r>
      <w:r w:rsidR="00B544E1">
        <w:rPr>
          <w:sz w:val="24"/>
          <w:szCs w:val="24"/>
        </w:rPr>
        <w:t>,</w:t>
      </w:r>
      <w:r w:rsidRPr="00AB1759">
        <w:rPr>
          <w:sz w:val="24"/>
          <w:szCs w:val="24"/>
        </w:rPr>
        <w:t xml:space="preserve"> who discuss the importance of palliative care and end of life wishes, emphasizing that John’s continuing treatment aligns with his desire to maintain a good quality of life despite the progressive nature of Parkinson’s disease. </w:t>
      </w:r>
    </w:p>
    <w:p w14:paraId="6C30DA3A" w14:textId="77777777" w:rsidR="002A6CBE" w:rsidRDefault="002A6CBE"/>
    <w:p w14:paraId="34A0EF6C" w14:textId="77777777" w:rsidR="002A6CBE" w:rsidRDefault="002A6CBE"/>
    <w:p w14:paraId="35AFAE5F" w14:textId="77777777" w:rsidR="002A6CBE" w:rsidRDefault="002A6CBE"/>
    <w:p w14:paraId="2430BAAA" w14:textId="77777777" w:rsidR="002A6CBE" w:rsidRDefault="002A6CBE"/>
    <w:p w14:paraId="4F388FCF" w14:textId="77777777" w:rsidR="002A6CBE" w:rsidRDefault="002A6CBE"/>
    <w:p w14:paraId="243E8DDB" w14:textId="77777777" w:rsidR="002A6CBE" w:rsidRDefault="002A6CBE"/>
    <w:p w14:paraId="173CBAE3" w14:textId="77777777" w:rsidR="002A6CBE" w:rsidRDefault="002A6CBE"/>
    <w:p w14:paraId="06D5396B" w14:textId="77777777" w:rsidR="00B571EC" w:rsidRDefault="00B571EC" w:rsidP="002A6CBE">
      <w:pPr>
        <w:rPr>
          <w:b/>
          <w:bCs/>
          <w:u w:val="single"/>
        </w:rPr>
      </w:pPr>
    </w:p>
    <w:p w14:paraId="02735B84" w14:textId="326C7BC6" w:rsidR="002A6CBE" w:rsidRPr="002A6CBE" w:rsidRDefault="002A6CBE" w:rsidP="002A6CBE">
      <w:pPr>
        <w:rPr>
          <w:b/>
          <w:bCs/>
          <w:u w:val="single"/>
        </w:rPr>
      </w:pPr>
      <w:r w:rsidRPr="002A6CBE">
        <w:rPr>
          <w:b/>
          <w:bCs/>
          <w:u w:val="single"/>
        </w:rPr>
        <w:lastRenderedPageBreak/>
        <w:t>References.</w:t>
      </w:r>
    </w:p>
    <w:p w14:paraId="1E8A77D9" w14:textId="2856E59C" w:rsidR="002A6CBE" w:rsidRPr="002A6CBE" w:rsidRDefault="002A6CBE" w:rsidP="002A6CBE">
      <w:pPr>
        <w:spacing w:line="276" w:lineRule="auto"/>
        <w:rPr>
          <w:sz w:val="24"/>
          <w:szCs w:val="24"/>
        </w:rPr>
      </w:pPr>
      <w:r w:rsidRPr="002A6CBE">
        <w:rPr>
          <w:sz w:val="24"/>
          <w:szCs w:val="24"/>
        </w:rPr>
        <w:t>Deliz, J.R., Tanner, C.M. and Gonzalez-</w:t>
      </w:r>
      <w:proofErr w:type="spellStart"/>
      <w:r w:rsidRPr="002A6CBE">
        <w:rPr>
          <w:sz w:val="24"/>
          <w:szCs w:val="24"/>
        </w:rPr>
        <w:t>Latapi</w:t>
      </w:r>
      <w:proofErr w:type="spellEnd"/>
      <w:r w:rsidRPr="002A6CBE">
        <w:rPr>
          <w:sz w:val="24"/>
          <w:szCs w:val="24"/>
        </w:rPr>
        <w:t>, P. (2024). Epidemiology of Parkinson’s Disease: An Update. </w:t>
      </w:r>
      <w:r w:rsidRPr="002A6CBE">
        <w:rPr>
          <w:i/>
          <w:iCs/>
          <w:sz w:val="24"/>
          <w:szCs w:val="24"/>
        </w:rPr>
        <w:t>Current neurology and neuroscience reports</w:t>
      </w:r>
      <w:r w:rsidRPr="002A6CBE">
        <w:rPr>
          <w:sz w:val="24"/>
          <w:szCs w:val="24"/>
        </w:rPr>
        <w:t xml:space="preserve">, 24. </w:t>
      </w:r>
      <w:r w:rsidR="00814B35">
        <w:rPr>
          <w:sz w:val="24"/>
          <w:szCs w:val="24"/>
        </w:rPr>
        <w:t xml:space="preserve">Available at: </w:t>
      </w:r>
      <w:r w:rsidRPr="002A6CBE">
        <w:rPr>
          <w:sz w:val="24"/>
          <w:szCs w:val="24"/>
        </w:rPr>
        <w:t>Doi: HTTPs://doi.org/10.1007/s11910-024-01339-w. (Accessed online 31 October 2024)</w:t>
      </w:r>
    </w:p>
    <w:p w14:paraId="41248FB5" w14:textId="0C3CF430" w:rsidR="002A6CBE" w:rsidRPr="002A6CBE" w:rsidRDefault="002A6CBE" w:rsidP="002A6CBE">
      <w:pPr>
        <w:spacing w:line="276" w:lineRule="auto"/>
        <w:rPr>
          <w:sz w:val="24"/>
          <w:szCs w:val="24"/>
        </w:rPr>
      </w:pPr>
      <w:proofErr w:type="spellStart"/>
      <w:r w:rsidRPr="002A6CBE">
        <w:rPr>
          <w:sz w:val="24"/>
          <w:szCs w:val="24"/>
        </w:rPr>
        <w:t>Abusrair</w:t>
      </w:r>
      <w:proofErr w:type="spellEnd"/>
      <w:r w:rsidRPr="002A6CBE">
        <w:rPr>
          <w:sz w:val="24"/>
          <w:szCs w:val="24"/>
        </w:rPr>
        <w:t xml:space="preserve">, A.H., </w:t>
      </w:r>
      <w:proofErr w:type="spellStart"/>
      <w:r w:rsidRPr="002A6CBE">
        <w:rPr>
          <w:sz w:val="24"/>
          <w:szCs w:val="24"/>
        </w:rPr>
        <w:t>Elsekaily</w:t>
      </w:r>
      <w:proofErr w:type="spellEnd"/>
      <w:r w:rsidRPr="002A6CBE">
        <w:rPr>
          <w:sz w:val="24"/>
          <w:szCs w:val="24"/>
        </w:rPr>
        <w:t xml:space="preserve">, W. and </w:t>
      </w:r>
      <w:proofErr w:type="spellStart"/>
      <w:r w:rsidRPr="002A6CBE">
        <w:rPr>
          <w:sz w:val="24"/>
          <w:szCs w:val="24"/>
        </w:rPr>
        <w:t>Bohlega</w:t>
      </w:r>
      <w:proofErr w:type="spellEnd"/>
      <w:r w:rsidRPr="002A6CBE">
        <w:rPr>
          <w:sz w:val="24"/>
          <w:szCs w:val="24"/>
        </w:rPr>
        <w:t>, S. (2022). Tremor in Parkinson’s Disease: From Pathophysiology to Advanced Therapies. </w:t>
      </w:r>
      <w:r w:rsidRPr="002A6CBE">
        <w:rPr>
          <w:i/>
          <w:iCs/>
          <w:sz w:val="24"/>
          <w:szCs w:val="24"/>
        </w:rPr>
        <w:t>Tremor and Other Hyperkinetic Movements</w:t>
      </w:r>
      <w:r w:rsidRPr="002A6CBE">
        <w:rPr>
          <w:sz w:val="24"/>
          <w:szCs w:val="24"/>
        </w:rPr>
        <w:t>, 12(1).</w:t>
      </w:r>
      <w:r w:rsidR="00814B35">
        <w:rPr>
          <w:sz w:val="24"/>
          <w:szCs w:val="24"/>
        </w:rPr>
        <w:t xml:space="preserve"> Available at:</w:t>
      </w:r>
      <w:r w:rsidRPr="002A6CBE">
        <w:rPr>
          <w:sz w:val="24"/>
          <w:szCs w:val="24"/>
        </w:rPr>
        <w:t xml:space="preserve"> Doi: HTTPs://doi.org/10.5334/tohm.712. (Accessed 31 October 2024)</w:t>
      </w:r>
    </w:p>
    <w:p w14:paraId="32A9F55C" w14:textId="77777777" w:rsidR="002A6CBE" w:rsidRPr="002A6CBE" w:rsidRDefault="002A6CBE" w:rsidP="002A6CBE">
      <w:pPr>
        <w:spacing w:line="276" w:lineRule="auto"/>
        <w:rPr>
          <w:sz w:val="24"/>
          <w:szCs w:val="24"/>
        </w:rPr>
      </w:pPr>
      <w:r w:rsidRPr="002A6CBE">
        <w:rPr>
          <w:sz w:val="24"/>
          <w:szCs w:val="24"/>
        </w:rPr>
        <w:t xml:space="preserve">‌Legislation.gov.uk. (2018).  </w:t>
      </w:r>
      <w:r w:rsidRPr="002A6CBE">
        <w:rPr>
          <w:i/>
          <w:iCs/>
          <w:sz w:val="24"/>
          <w:szCs w:val="24"/>
        </w:rPr>
        <w:t>Data Protection Act 2018</w:t>
      </w:r>
      <w:r w:rsidRPr="002A6CBE">
        <w:rPr>
          <w:sz w:val="24"/>
          <w:szCs w:val="24"/>
        </w:rPr>
        <w:t xml:space="preserve">. Available at: https://www.legislation.gov.uk/ukpga/2018/12/contents/enacted. (Accessed 31 October 2024) </w:t>
      </w:r>
    </w:p>
    <w:p w14:paraId="3D36A5C3" w14:textId="12707362" w:rsidR="002A6CBE" w:rsidRPr="002A6CBE" w:rsidRDefault="002A6CBE" w:rsidP="002A6CBE">
      <w:pPr>
        <w:spacing w:line="276" w:lineRule="auto"/>
        <w:rPr>
          <w:sz w:val="24"/>
          <w:szCs w:val="24"/>
        </w:rPr>
      </w:pPr>
      <w:r w:rsidRPr="002A6CBE">
        <w:rPr>
          <w:sz w:val="24"/>
          <w:szCs w:val="24"/>
        </w:rPr>
        <w:t>Nice.org.uk. (2017). </w:t>
      </w:r>
      <w:r w:rsidRPr="002A6CBE">
        <w:rPr>
          <w:i/>
          <w:iCs/>
          <w:sz w:val="24"/>
          <w:szCs w:val="24"/>
        </w:rPr>
        <w:t>Overview | Parkinson’s disease in adults | Guidance | NICE</w:t>
      </w:r>
      <w:r w:rsidRPr="002A6CBE">
        <w:rPr>
          <w:sz w:val="24"/>
          <w:szCs w:val="24"/>
        </w:rPr>
        <w:t>. Available at: https://www.nice.org.uk/guidance/ng71?form=MG0AV3. (Accessed 1 Nov</w:t>
      </w:r>
      <w:r>
        <w:rPr>
          <w:sz w:val="24"/>
          <w:szCs w:val="24"/>
        </w:rPr>
        <w:t xml:space="preserve">ember </w:t>
      </w:r>
      <w:r w:rsidRPr="002A6CBE">
        <w:rPr>
          <w:sz w:val="24"/>
          <w:szCs w:val="24"/>
        </w:rPr>
        <w:t xml:space="preserve">2024) </w:t>
      </w:r>
    </w:p>
    <w:p w14:paraId="7481ED6C" w14:textId="3CD57925" w:rsidR="002A6CBE" w:rsidRPr="002A6CBE" w:rsidRDefault="002A6CBE" w:rsidP="002A6CBE">
      <w:pPr>
        <w:spacing w:line="276" w:lineRule="auto"/>
        <w:rPr>
          <w:sz w:val="24"/>
          <w:szCs w:val="24"/>
        </w:rPr>
      </w:pPr>
      <w:r w:rsidRPr="002A6CBE">
        <w:rPr>
          <w:sz w:val="24"/>
          <w:szCs w:val="24"/>
        </w:rPr>
        <w:t>Parkinsonfoundation.org. (2024). </w:t>
      </w:r>
      <w:r w:rsidRPr="002A6CBE">
        <w:rPr>
          <w:i/>
          <w:iCs/>
          <w:sz w:val="24"/>
          <w:szCs w:val="24"/>
        </w:rPr>
        <w:t>PFNCA Symposium - Educational Conference; In-Person and Online - parkinsonfoundation.org</w:t>
      </w:r>
      <w:r w:rsidRPr="002A6CBE">
        <w:rPr>
          <w:sz w:val="24"/>
          <w:szCs w:val="24"/>
        </w:rPr>
        <w:t>. Available at: https://parkinsonfoundation.org/pfnca-symposium?form=MG0AV3 (Accessed 1 Nov</w:t>
      </w:r>
      <w:r>
        <w:rPr>
          <w:sz w:val="24"/>
          <w:szCs w:val="24"/>
        </w:rPr>
        <w:t xml:space="preserve">ember </w:t>
      </w:r>
      <w:r w:rsidRPr="002A6CBE">
        <w:rPr>
          <w:sz w:val="24"/>
          <w:szCs w:val="24"/>
        </w:rPr>
        <w:t>2024)</w:t>
      </w:r>
    </w:p>
    <w:p w14:paraId="377E424B" w14:textId="0F67B8E5" w:rsidR="002A6CBE" w:rsidRPr="002A6CBE" w:rsidRDefault="002A6CBE" w:rsidP="002A6CBE">
      <w:pPr>
        <w:spacing w:line="276" w:lineRule="auto"/>
        <w:rPr>
          <w:sz w:val="24"/>
          <w:szCs w:val="24"/>
        </w:rPr>
      </w:pPr>
      <w:r w:rsidRPr="002A6CBE">
        <w:rPr>
          <w:sz w:val="24"/>
          <w:szCs w:val="24"/>
        </w:rPr>
        <w:t>‌Parkinson’s UK. (2024). </w:t>
      </w:r>
      <w:r w:rsidRPr="002A6CBE">
        <w:rPr>
          <w:i/>
          <w:iCs/>
          <w:sz w:val="24"/>
          <w:szCs w:val="24"/>
        </w:rPr>
        <w:t>Q&amp;A: the importance of getting Parkinson’s medication on time</w:t>
      </w:r>
      <w:r w:rsidRPr="002A6CBE">
        <w:rPr>
          <w:sz w:val="24"/>
          <w:szCs w:val="24"/>
        </w:rPr>
        <w:t>. Available at: https://www.parkinsons.org.uk/information-and-support/your-magazine/experts/qa-importance-getting-parkinsons-medication-time?form=MG0AV3 (Accessed 1 Nov</w:t>
      </w:r>
      <w:r>
        <w:rPr>
          <w:sz w:val="24"/>
          <w:szCs w:val="24"/>
        </w:rPr>
        <w:t>ember</w:t>
      </w:r>
      <w:r w:rsidRPr="002A6CBE">
        <w:rPr>
          <w:sz w:val="24"/>
          <w:szCs w:val="24"/>
        </w:rPr>
        <w:t xml:space="preserve"> 2024)</w:t>
      </w:r>
    </w:p>
    <w:p w14:paraId="01C20D0B" w14:textId="568F57AA" w:rsidR="002A6CBE" w:rsidRPr="002A6CBE" w:rsidRDefault="002A6CBE" w:rsidP="002A6CBE">
      <w:pPr>
        <w:spacing w:line="276" w:lineRule="auto"/>
        <w:rPr>
          <w:sz w:val="24"/>
          <w:szCs w:val="24"/>
        </w:rPr>
      </w:pPr>
      <w:r w:rsidRPr="002A6CBE">
        <w:rPr>
          <w:sz w:val="24"/>
          <w:szCs w:val="24"/>
        </w:rPr>
        <w:t xml:space="preserve">‌Weintraub, D., Aarsland, D., Chaudhuri, K.R., Dobkin, R.D., </w:t>
      </w:r>
      <w:proofErr w:type="spellStart"/>
      <w:r w:rsidRPr="002A6CBE">
        <w:rPr>
          <w:sz w:val="24"/>
          <w:szCs w:val="24"/>
        </w:rPr>
        <w:t>Leentjens</w:t>
      </w:r>
      <w:proofErr w:type="spellEnd"/>
      <w:r w:rsidRPr="002A6CBE">
        <w:rPr>
          <w:sz w:val="24"/>
          <w:szCs w:val="24"/>
        </w:rPr>
        <w:t>, A.F., Rodriguez-Violante, M. and Schrag, A. (2022). The neuropsychiatry of Parkinson’s disease: advances and challenges. </w:t>
      </w:r>
      <w:r w:rsidRPr="002A6CBE">
        <w:rPr>
          <w:i/>
          <w:iCs/>
          <w:sz w:val="24"/>
          <w:szCs w:val="24"/>
        </w:rPr>
        <w:t>The Lancet Neurology</w:t>
      </w:r>
      <w:r w:rsidRPr="002A6CBE">
        <w:rPr>
          <w:sz w:val="24"/>
          <w:szCs w:val="24"/>
        </w:rPr>
        <w:t xml:space="preserve">, 21(1), pp.89–102. </w:t>
      </w:r>
      <w:r w:rsidR="00EA293A">
        <w:rPr>
          <w:sz w:val="24"/>
          <w:szCs w:val="24"/>
        </w:rPr>
        <w:t>Available at</w:t>
      </w:r>
      <w:r w:rsidR="004A4930">
        <w:rPr>
          <w:sz w:val="24"/>
          <w:szCs w:val="24"/>
        </w:rPr>
        <w:t xml:space="preserve">: </w:t>
      </w:r>
      <w:r w:rsidRPr="002A6CBE">
        <w:rPr>
          <w:sz w:val="24"/>
          <w:szCs w:val="24"/>
        </w:rPr>
        <w:t xml:space="preserve">Doi: HTTPs://doi.org/10.1016/S1474-4422(21)00330-6. (Accessed 31 October 2024) </w:t>
      </w:r>
    </w:p>
    <w:p w14:paraId="0C7B11A7" w14:textId="691C09F5" w:rsidR="002A6CBE" w:rsidRPr="002A6CBE" w:rsidRDefault="002A6CBE" w:rsidP="002A6CBE">
      <w:pPr>
        <w:spacing w:line="276" w:lineRule="auto"/>
        <w:rPr>
          <w:sz w:val="24"/>
          <w:szCs w:val="24"/>
        </w:rPr>
      </w:pPr>
      <w:r w:rsidRPr="002A6CBE">
        <w:rPr>
          <w:sz w:val="24"/>
          <w:szCs w:val="24"/>
        </w:rPr>
        <w:t>Wilson, E., Baker, A., Stockley, L., Allgar, V. and Richfield, E. (2024). Place of death in Parkinson’s disease and related disorders in England and Wales: post-pandemic trends and implications for care planning. </w:t>
      </w:r>
      <w:r w:rsidRPr="002A6CBE">
        <w:rPr>
          <w:i/>
          <w:iCs/>
          <w:sz w:val="24"/>
          <w:szCs w:val="24"/>
        </w:rPr>
        <w:t>Age and Ageing</w:t>
      </w:r>
      <w:r w:rsidRPr="002A6CBE">
        <w:rPr>
          <w:sz w:val="24"/>
          <w:szCs w:val="24"/>
        </w:rPr>
        <w:t>, 53(3), p. afae048.</w:t>
      </w:r>
      <w:r w:rsidR="004A4930">
        <w:rPr>
          <w:sz w:val="24"/>
          <w:szCs w:val="24"/>
        </w:rPr>
        <w:t xml:space="preserve"> Available at:</w:t>
      </w:r>
      <w:r w:rsidRPr="002A6CBE">
        <w:rPr>
          <w:sz w:val="24"/>
          <w:szCs w:val="24"/>
        </w:rPr>
        <w:t xml:space="preserve"> Doi: https://doi.org/10.1093/ageing/afae048. (Accessed 31 October 2024)</w:t>
      </w:r>
    </w:p>
    <w:p w14:paraId="6C2E8D34" w14:textId="77777777" w:rsidR="002A6CBE" w:rsidRDefault="002A6CBE"/>
    <w:sectPr w:rsidR="002A6CBE">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7C135A" w14:textId="77777777" w:rsidR="00521D1D" w:rsidRDefault="00521D1D" w:rsidP="002A6CBE">
      <w:pPr>
        <w:spacing w:after="0" w:line="240" w:lineRule="auto"/>
      </w:pPr>
      <w:r>
        <w:separator/>
      </w:r>
    </w:p>
  </w:endnote>
  <w:endnote w:type="continuationSeparator" w:id="0">
    <w:p w14:paraId="6B172E69" w14:textId="77777777" w:rsidR="00521D1D" w:rsidRDefault="00521D1D" w:rsidP="002A6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79A48D" w14:textId="3AC6E0CD" w:rsidR="002A6CBE" w:rsidRDefault="002A6CBE">
    <w:pPr>
      <w:pStyle w:val="Footer"/>
    </w:pPr>
    <w:r>
      <w:t>2316489</w:t>
    </w:r>
  </w:p>
  <w:p w14:paraId="5B6CFE2E" w14:textId="77777777" w:rsidR="002A6CBE" w:rsidRDefault="002A6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86C6D" w14:textId="77777777" w:rsidR="00521D1D" w:rsidRDefault="00521D1D" w:rsidP="002A6CBE">
      <w:pPr>
        <w:spacing w:after="0" w:line="240" w:lineRule="auto"/>
      </w:pPr>
      <w:r>
        <w:separator/>
      </w:r>
    </w:p>
  </w:footnote>
  <w:footnote w:type="continuationSeparator" w:id="0">
    <w:p w14:paraId="4199CD38" w14:textId="77777777" w:rsidR="00521D1D" w:rsidRDefault="00521D1D" w:rsidP="002A6C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176986"/>
      <w:docPartObj>
        <w:docPartGallery w:val="Page Numbers (Top of Page)"/>
        <w:docPartUnique/>
      </w:docPartObj>
    </w:sdtPr>
    <w:sdtEndPr>
      <w:rPr>
        <w:noProof/>
      </w:rPr>
    </w:sdtEndPr>
    <w:sdtContent>
      <w:p w14:paraId="4B440974" w14:textId="7CFFC358" w:rsidR="002A6CBE" w:rsidRDefault="002A6CBE">
        <w:pPr>
          <w:pStyle w:val="Header"/>
        </w:pPr>
        <w:r>
          <w:fldChar w:fldCharType="begin"/>
        </w:r>
        <w:r>
          <w:instrText xml:space="preserve"> PAGE   \* MERGEFORMAT </w:instrText>
        </w:r>
        <w:r>
          <w:fldChar w:fldCharType="separate"/>
        </w:r>
        <w:r>
          <w:rPr>
            <w:noProof/>
          </w:rPr>
          <w:t>2</w:t>
        </w:r>
        <w:r>
          <w:rPr>
            <w:noProof/>
          </w:rPr>
          <w:fldChar w:fldCharType="end"/>
        </w:r>
      </w:p>
    </w:sdtContent>
  </w:sdt>
  <w:p w14:paraId="2D1D96E7" w14:textId="77777777" w:rsidR="002A6CBE" w:rsidRDefault="002A6C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CBE"/>
    <w:rsid w:val="0018177A"/>
    <w:rsid w:val="001A53A7"/>
    <w:rsid w:val="00252BC3"/>
    <w:rsid w:val="00266DBD"/>
    <w:rsid w:val="002A47A1"/>
    <w:rsid w:val="002A6CBE"/>
    <w:rsid w:val="003409D8"/>
    <w:rsid w:val="00341565"/>
    <w:rsid w:val="00351C43"/>
    <w:rsid w:val="00352A5D"/>
    <w:rsid w:val="00352AA5"/>
    <w:rsid w:val="003667AE"/>
    <w:rsid w:val="003A2D2C"/>
    <w:rsid w:val="004A10F5"/>
    <w:rsid w:val="004A4930"/>
    <w:rsid w:val="004A4A2B"/>
    <w:rsid w:val="004C7602"/>
    <w:rsid w:val="00521D1D"/>
    <w:rsid w:val="005368E1"/>
    <w:rsid w:val="00541B4A"/>
    <w:rsid w:val="00583C49"/>
    <w:rsid w:val="00613910"/>
    <w:rsid w:val="00656CFB"/>
    <w:rsid w:val="00695678"/>
    <w:rsid w:val="00711C0C"/>
    <w:rsid w:val="00717068"/>
    <w:rsid w:val="007476C0"/>
    <w:rsid w:val="007B61AC"/>
    <w:rsid w:val="00814B35"/>
    <w:rsid w:val="008708BF"/>
    <w:rsid w:val="009403FA"/>
    <w:rsid w:val="00945EA5"/>
    <w:rsid w:val="0097389C"/>
    <w:rsid w:val="009742F4"/>
    <w:rsid w:val="00A35510"/>
    <w:rsid w:val="00B13F6A"/>
    <w:rsid w:val="00B46BBA"/>
    <w:rsid w:val="00B544E1"/>
    <w:rsid w:val="00B571EC"/>
    <w:rsid w:val="00BC1238"/>
    <w:rsid w:val="00BC37CC"/>
    <w:rsid w:val="00BE77A6"/>
    <w:rsid w:val="00C55ED6"/>
    <w:rsid w:val="00D73610"/>
    <w:rsid w:val="00DB0DD9"/>
    <w:rsid w:val="00DC530D"/>
    <w:rsid w:val="00E25487"/>
    <w:rsid w:val="00E5082A"/>
    <w:rsid w:val="00EA293A"/>
    <w:rsid w:val="00F106A5"/>
    <w:rsid w:val="00F7042B"/>
    <w:rsid w:val="00F81B52"/>
    <w:rsid w:val="00FB112A"/>
    <w:rsid w:val="00FF3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794E2"/>
  <w15:chartTrackingRefBased/>
  <w15:docId w15:val="{27A2FBC2-38BB-47B9-907B-B1771520E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CBE"/>
  </w:style>
  <w:style w:type="paragraph" w:styleId="Heading1">
    <w:name w:val="heading 1"/>
    <w:basedOn w:val="Normal"/>
    <w:next w:val="Normal"/>
    <w:link w:val="Heading1Char"/>
    <w:uiPriority w:val="9"/>
    <w:qFormat/>
    <w:rsid w:val="002A6C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6C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6C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6C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6C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6C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6C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6C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6C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C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6C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6C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6C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6C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6C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6C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6C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6CBE"/>
    <w:rPr>
      <w:rFonts w:eastAsiaTheme="majorEastAsia" w:cstheme="majorBidi"/>
      <w:color w:val="272727" w:themeColor="text1" w:themeTint="D8"/>
    </w:rPr>
  </w:style>
  <w:style w:type="paragraph" w:styleId="Title">
    <w:name w:val="Title"/>
    <w:basedOn w:val="Normal"/>
    <w:next w:val="Normal"/>
    <w:link w:val="TitleChar"/>
    <w:uiPriority w:val="10"/>
    <w:qFormat/>
    <w:rsid w:val="002A6C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6C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6C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6C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6CBE"/>
    <w:pPr>
      <w:spacing w:before="160"/>
      <w:jc w:val="center"/>
    </w:pPr>
    <w:rPr>
      <w:i/>
      <w:iCs/>
      <w:color w:val="404040" w:themeColor="text1" w:themeTint="BF"/>
    </w:rPr>
  </w:style>
  <w:style w:type="character" w:customStyle="1" w:styleId="QuoteChar">
    <w:name w:val="Quote Char"/>
    <w:basedOn w:val="DefaultParagraphFont"/>
    <w:link w:val="Quote"/>
    <w:uiPriority w:val="29"/>
    <w:rsid w:val="002A6CBE"/>
    <w:rPr>
      <w:i/>
      <w:iCs/>
      <w:color w:val="404040" w:themeColor="text1" w:themeTint="BF"/>
    </w:rPr>
  </w:style>
  <w:style w:type="paragraph" w:styleId="ListParagraph">
    <w:name w:val="List Paragraph"/>
    <w:basedOn w:val="Normal"/>
    <w:uiPriority w:val="34"/>
    <w:qFormat/>
    <w:rsid w:val="002A6CBE"/>
    <w:pPr>
      <w:ind w:left="720"/>
      <w:contextualSpacing/>
    </w:pPr>
  </w:style>
  <w:style w:type="character" w:styleId="IntenseEmphasis">
    <w:name w:val="Intense Emphasis"/>
    <w:basedOn w:val="DefaultParagraphFont"/>
    <w:uiPriority w:val="21"/>
    <w:qFormat/>
    <w:rsid w:val="002A6CBE"/>
    <w:rPr>
      <w:i/>
      <w:iCs/>
      <w:color w:val="0F4761" w:themeColor="accent1" w:themeShade="BF"/>
    </w:rPr>
  </w:style>
  <w:style w:type="paragraph" w:styleId="IntenseQuote">
    <w:name w:val="Intense Quote"/>
    <w:basedOn w:val="Normal"/>
    <w:next w:val="Normal"/>
    <w:link w:val="IntenseQuoteChar"/>
    <w:uiPriority w:val="30"/>
    <w:qFormat/>
    <w:rsid w:val="002A6C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6CBE"/>
    <w:rPr>
      <w:i/>
      <w:iCs/>
      <w:color w:val="0F4761" w:themeColor="accent1" w:themeShade="BF"/>
    </w:rPr>
  </w:style>
  <w:style w:type="character" w:styleId="IntenseReference">
    <w:name w:val="Intense Reference"/>
    <w:basedOn w:val="DefaultParagraphFont"/>
    <w:uiPriority w:val="32"/>
    <w:qFormat/>
    <w:rsid w:val="002A6CBE"/>
    <w:rPr>
      <w:b/>
      <w:bCs/>
      <w:smallCaps/>
      <w:color w:val="0F4761" w:themeColor="accent1" w:themeShade="BF"/>
      <w:spacing w:val="5"/>
    </w:rPr>
  </w:style>
  <w:style w:type="paragraph" w:styleId="Header">
    <w:name w:val="header"/>
    <w:basedOn w:val="Normal"/>
    <w:link w:val="HeaderChar"/>
    <w:uiPriority w:val="99"/>
    <w:unhideWhenUsed/>
    <w:rsid w:val="002A6C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CBE"/>
  </w:style>
  <w:style w:type="paragraph" w:styleId="Footer">
    <w:name w:val="footer"/>
    <w:basedOn w:val="Normal"/>
    <w:link w:val="FooterChar"/>
    <w:uiPriority w:val="99"/>
    <w:unhideWhenUsed/>
    <w:rsid w:val="002A6C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3</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shreves</dc:creator>
  <cp:keywords/>
  <dc:description/>
  <cp:lastModifiedBy>sian shreves</cp:lastModifiedBy>
  <cp:revision>42</cp:revision>
  <dcterms:created xsi:type="dcterms:W3CDTF">2024-11-01T14:26:00Z</dcterms:created>
  <dcterms:modified xsi:type="dcterms:W3CDTF">2024-11-04T19:04:00Z</dcterms:modified>
</cp:coreProperties>
</file>