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B78CA" w14:textId="227FC3F3" w:rsidR="00A56C63" w:rsidRDefault="00387211" w:rsidP="00083152">
      <w:pPr>
        <w:pStyle w:val="NoSpacing"/>
        <w:rPr>
          <w:rFonts w:ascii="Arial" w:hAnsi="Arial" w:cs="Arial"/>
          <w:b/>
          <w:bCs/>
          <w:sz w:val="24"/>
          <w:szCs w:val="24"/>
        </w:rPr>
      </w:pPr>
      <w:r w:rsidRPr="00083152">
        <w:rPr>
          <w:rFonts w:ascii="Arial" w:hAnsi="Arial" w:cs="Arial"/>
          <w:b/>
          <w:bCs/>
          <w:sz w:val="24"/>
          <w:szCs w:val="24"/>
        </w:rPr>
        <w:t>What are the main characteristics that define ‘Genocide’? Your answer should pay due attention to the UN Convention of 1948.</w:t>
      </w:r>
    </w:p>
    <w:p w14:paraId="1A8D1773" w14:textId="77777777" w:rsidR="00083152" w:rsidRPr="00083152" w:rsidRDefault="00083152" w:rsidP="00083152">
      <w:pPr>
        <w:pStyle w:val="NoSpacing"/>
        <w:rPr>
          <w:rFonts w:ascii="Arial" w:hAnsi="Arial" w:cs="Arial"/>
          <w:b/>
          <w:bCs/>
          <w:sz w:val="24"/>
          <w:szCs w:val="24"/>
        </w:rPr>
      </w:pPr>
    </w:p>
    <w:p w14:paraId="59257024" w14:textId="070F0462" w:rsidR="00DC70EC" w:rsidRPr="00986A7B" w:rsidRDefault="00CD6A0D" w:rsidP="00DC70EC">
      <w:pPr>
        <w:pStyle w:val="NoSpacing"/>
        <w:jc w:val="both"/>
        <w:rPr>
          <w:rFonts w:ascii="Arial" w:hAnsi="Arial" w:cs="Arial"/>
          <w:sz w:val="24"/>
          <w:szCs w:val="24"/>
        </w:rPr>
      </w:pPr>
      <w:r w:rsidRPr="007F724E">
        <w:rPr>
          <w:rFonts w:ascii="Arial" w:hAnsi="Arial" w:cs="Arial"/>
          <w:sz w:val="24"/>
          <w:szCs w:val="24"/>
        </w:rPr>
        <w:t>Since the beginning of time Humans have killed each other. The reasons for their actions have often been purely</w:t>
      </w:r>
      <w:r w:rsidR="00973C79">
        <w:rPr>
          <w:rFonts w:ascii="Arial" w:hAnsi="Arial" w:cs="Arial"/>
          <w:sz w:val="24"/>
          <w:szCs w:val="24"/>
        </w:rPr>
        <w:t xml:space="preserve"> for</w:t>
      </w:r>
      <w:r w:rsidRPr="007F724E">
        <w:rPr>
          <w:rFonts w:ascii="Arial" w:hAnsi="Arial" w:cs="Arial"/>
          <w:sz w:val="24"/>
          <w:szCs w:val="24"/>
        </w:rPr>
        <w:t xml:space="preserve"> survival purposes</w:t>
      </w:r>
      <w:r w:rsidR="00BF5F8C">
        <w:rPr>
          <w:rFonts w:ascii="Arial" w:hAnsi="Arial" w:cs="Arial"/>
          <w:sz w:val="24"/>
          <w:szCs w:val="24"/>
        </w:rPr>
        <w:t>;</w:t>
      </w:r>
      <w:r w:rsidRPr="007F724E">
        <w:rPr>
          <w:rFonts w:ascii="Arial" w:hAnsi="Arial" w:cs="Arial"/>
          <w:sz w:val="24"/>
          <w:szCs w:val="24"/>
        </w:rPr>
        <w:t xml:space="preserve"> food, water, shelter, mates. However, as civilisations have evolved the reasons behind massacres, slaughters and population destructions have become more complex</w:t>
      </w:r>
      <w:r w:rsidR="00BF5F8C">
        <w:rPr>
          <w:rFonts w:ascii="Arial" w:hAnsi="Arial" w:cs="Arial"/>
          <w:sz w:val="24"/>
          <w:szCs w:val="24"/>
        </w:rPr>
        <w:t>;</w:t>
      </w:r>
      <w:r w:rsidR="00FF69C0">
        <w:rPr>
          <w:rFonts w:ascii="Arial" w:hAnsi="Arial" w:cs="Arial"/>
          <w:sz w:val="24"/>
          <w:szCs w:val="24"/>
        </w:rPr>
        <w:t xml:space="preserve"> religi</w:t>
      </w:r>
      <w:r w:rsidR="00BF5F8C">
        <w:rPr>
          <w:rFonts w:ascii="Arial" w:hAnsi="Arial" w:cs="Arial"/>
          <w:sz w:val="24"/>
          <w:szCs w:val="24"/>
        </w:rPr>
        <w:t>ous</w:t>
      </w:r>
      <w:r w:rsidR="00FF69C0">
        <w:rPr>
          <w:rFonts w:ascii="Arial" w:hAnsi="Arial" w:cs="Arial"/>
          <w:sz w:val="24"/>
          <w:szCs w:val="24"/>
        </w:rPr>
        <w:t>, cultur</w:t>
      </w:r>
      <w:r w:rsidR="00BF5F8C">
        <w:rPr>
          <w:rFonts w:ascii="Arial" w:hAnsi="Arial" w:cs="Arial"/>
          <w:sz w:val="24"/>
          <w:szCs w:val="24"/>
        </w:rPr>
        <w:t>al</w:t>
      </w:r>
      <w:r w:rsidR="00FF69C0">
        <w:rPr>
          <w:rFonts w:ascii="Arial" w:hAnsi="Arial" w:cs="Arial"/>
          <w:sz w:val="24"/>
          <w:szCs w:val="24"/>
        </w:rPr>
        <w:t>, ethnic</w:t>
      </w:r>
      <w:r w:rsidR="00BF5F8C">
        <w:rPr>
          <w:rFonts w:ascii="Arial" w:hAnsi="Arial" w:cs="Arial"/>
          <w:sz w:val="24"/>
          <w:szCs w:val="24"/>
        </w:rPr>
        <w:t>al</w:t>
      </w:r>
      <w:r w:rsidR="00FF69C0">
        <w:rPr>
          <w:rFonts w:ascii="Arial" w:hAnsi="Arial" w:cs="Arial"/>
          <w:sz w:val="24"/>
          <w:szCs w:val="24"/>
        </w:rPr>
        <w:t>,</w:t>
      </w:r>
      <w:r w:rsidR="00BF5F8C">
        <w:rPr>
          <w:rFonts w:ascii="Arial" w:hAnsi="Arial" w:cs="Arial"/>
          <w:sz w:val="24"/>
          <w:szCs w:val="24"/>
        </w:rPr>
        <w:t xml:space="preserve"> ideological.</w:t>
      </w:r>
      <w:r w:rsidR="00FF69C0">
        <w:rPr>
          <w:rFonts w:ascii="Arial" w:hAnsi="Arial" w:cs="Arial"/>
          <w:sz w:val="24"/>
          <w:szCs w:val="24"/>
        </w:rPr>
        <w:t xml:space="preserve"> </w:t>
      </w:r>
      <w:r w:rsidR="00DC70EC" w:rsidRPr="00986A7B">
        <w:rPr>
          <w:rFonts w:ascii="Arial" w:hAnsi="Arial" w:cs="Arial"/>
          <w:sz w:val="24"/>
          <w:szCs w:val="24"/>
        </w:rPr>
        <w:t xml:space="preserve">The victims are often perceived as being </w:t>
      </w:r>
      <w:r w:rsidR="00DC70EC">
        <w:rPr>
          <w:rFonts w:ascii="Arial" w:hAnsi="Arial" w:cs="Arial"/>
          <w:sz w:val="24"/>
          <w:szCs w:val="24"/>
        </w:rPr>
        <w:t xml:space="preserve">inferior </w:t>
      </w:r>
      <w:r w:rsidR="00DC70EC" w:rsidRPr="00986A7B">
        <w:rPr>
          <w:rFonts w:ascii="Arial" w:hAnsi="Arial" w:cs="Arial"/>
          <w:sz w:val="24"/>
          <w:szCs w:val="24"/>
        </w:rPr>
        <w:t>and the world would benefit if they ceased to exist.</w:t>
      </w:r>
    </w:p>
    <w:p w14:paraId="118BB8CA" w14:textId="77777777" w:rsidR="00083152" w:rsidRPr="007F724E" w:rsidRDefault="00083152" w:rsidP="00083152">
      <w:pPr>
        <w:pStyle w:val="NoSpacing"/>
        <w:jc w:val="both"/>
        <w:rPr>
          <w:rFonts w:ascii="Arial" w:hAnsi="Arial" w:cs="Arial"/>
          <w:sz w:val="24"/>
          <w:szCs w:val="24"/>
        </w:rPr>
      </w:pPr>
    </w:p>
    <w:p w14:paraId="0765929C" w14:textId="62927BD2" w:rsidR="00CD6A0D" w:rsidRPr="007F724E" w:rsidRDefault="00124A5F" w:rsidP="00083152">
      <w:pPr>
        <w:pStyle w:val="NoSpacing"/>
        <w:jc w:val="both"/>
        <w:rPr>
          <w:rFonts w:ascii="Arial" w:hAnsi="Arial" w:cs="Arial"/>
          <w:sz w:val="24"/>
          <w:szCs w:val="24"/>
        </w:rPr>
      </w:pPr>
      <w:r w:rsidRPr="007F724E">
        <w:rPr>
          <w:rFonts w:ascii="Arial" w:hAnsi="Arial" w:cs="Arial"/>
          <w:sz w:val="24"/>
          <w:szCs w:val="24"/>
        </w:rPr>
        <w:t>Modern Human history has numerous examples of our inhuman treatment of others. Our ability to eradicate parts of our society that we think as inferior</w:t>
      </w:r>
      <w:r w:rsidR="00662E82">
        <w:rPr>
          <w:rFonts w:ascii="Arial" w:hAnsi="Arial" w:cs="Arial"/>
          <w:sz w:val="24"/>
          <w:szCs w:val="24"/>
        </w:rPr>
        <w:t>,</w:t>
      </w:r>
      <w:r w:rsidRPr="007F724E">
        <w:rPr>
          <w:rFonts w:ascii="Arial" w:hAnsi="Arial" w:cs="Arial"/>
          <w:sz w:val="24"/>
          <w:szCs w:val="24"/>
        </w:rPr>
        <w:t xml:space="preserve"> is very evident when this topic is researched and analysed critically. </w:t>
      </w:r>
      <w:r w:rsidR="00CD6A0D" w:rsidRPr="007F724E">
        <w:rPr>
          <w:rFonts w:ascii="Arial" w:hAnsi="Arial" w:cs="Arial"/>
          <w:sz w:val="24"/>
          <w:szCs w:val="24"/>
        </w:rPr>
        <w:t xml:space="preserve"> </w:t>
      </w:r>
    </w:p>
    <w:p w14:paraId="11674B1D" w14:textId="77777777" w:rsidR="00083152" w:rsidRPr="007F724E" w:rsidRDefault="00083152" w:rsidP="00083152">
      <w:pPr>
        <w:pStyle w:val="NoSpacing"/>
        <w:jc w:val="both"/>
        <w:rPr>
          <w:rFonts w:ascii="Arial" w:hAnsi="Arial" w:cs="Arial"/>
          <w:sz w:val="24"/>
          <w:szCs w:val="24"/>
        </w:rPr>
      </w:pPr>
    </w:p>
    <w:p w14:paraId="39DD121D" w14:textId="77777777" w:rsidR="00083152" w:rsidRPr="007F724E" w:rsidRDefault="00B66B81" w:rsidP="00083152">
      <w:pPr>
        <w:pStyle w:val="NoSpacing"/>
        <w:jc w:val="both"/>
        <w:rPr>
          <w:rFonts w:ascii="Arial" w:hAnsi="Arial" w:cs="Arial"/>
          <w:sz w:val="24"/>
          <w:szCs w:val="24"/>
        </w:rPr>
      </w:pPr>
      <w:r w:rsidRPr="007F724E">
        <w:rPr>
          <w:rFonts w:ascii="Arial" w:hAnsi="Arial" w:cs="Arial"/>
          <w:sz w:val="24"/>
          <w:szCs w:val="24"/>
        </w:rPr>
        <w:t xml:space="preserve">Prior to </w:t>
      </w:r>
      <w:r w:rsidR="00124A5F" w:rsidRPr="007F724E">
        <w:rPr>
          <w:rFonts w:ascii="Arial" w:hAnsi="Arial" w:cs="Arial"/>
          <w:sz w:val="24"/>
          <w:szCs w:val="24"/>
        </w:rPr>
        <w:t>19</w:t>
      </w:r>
      <w:r w:rsidRPr="007F724E">
        <w:rPr>
          <w:rFonts w:ascii="Arial" w:hAnsi="Arial" w:cs="Arial"/>
          <w:sz w:val="24"/>
          <w:szCs w:val="24"/>
        </w:rPr>
        <w:t xml:space="preserve">44 any mass murderous acts were described in the vague terms used at the start of this essay. However, this changed due to Raphael Lemkin, a German Jew who escaped the Nazis and fled to America. He invented a new word to describe the atrocities that were happening in his homeland, “Genocide”. </w:t>
      </w:r>
    </w:p>
    <w:p w14:paraId="1144794F" w14:textId="77777777" w:rsidR="00083152" w:rsidRPr="007F724E" w:rsidRDefault="00083152" w:rsidP="00083152">
      <w:pPr>
        <w:pStyle w:val="NoSpacing"/>
        <w:jc w:val="both"/>
        <w:rPr>
          <w:rFonts w:ascii="Arial" w:hAnsi="Arial" w:cs="Arial"/>
          <w:sz w:val="24"/>
          <w:szCs w:val="24"/>
        </w:rPr>
      </w:pPr>
    </w:p>
    <w:p w14:paraId="3E65C028" w14:textId="46B10CE9" w:rsidR="007F724E" w:rsidRDefault="00083152" w:rsidP="007F724E">
      <w:pPr>
        <w:spacing w:after="0" w:line="240" w:lineRule="auto"/>
        <w:jc w:val="both"/>
        <w:rPr>
          <w:rFonts w:ascii="Arial" w:eastAsia="Times New Roman" w:hAnsi="Arial" w:cs="Arial"/>
          <w:sz w:val="24"/>
          <w:szCs w:val="24"/>
          <w:lang w:eastAsia="en-GB"/>
        </w:rPr>
      </w:pPr>
      <w:r w:rsidRPr="007F724E">
        <w:rPr>
          <w:rFonts w:ascii="Arial" w:hAnsi="Arial" w:cs="Arial"/>
          <w:sz w:val="24"/>
          <w:szCs w:val="24"/>
        </w:rPr>
        <w:t xml:space="preserve">In his book </w:t>
      </w:r>
      <w:r w:rsidRPr="007F724E">
        <w:rPr>
          <w:rFonts w:ascii="Arial" w:hAnsi="Arial" w:cs="Arial"/>
          <w:i/>
          <w:iCs/>
          <w:sz w:val="24"/>
          <w:szCs w:val="24"/>
        </w:rPr>
        <w:t>“</w:t>
      </w:r>
      <w:r w:rsidRPr="007F724E">
        <w:rPr>
          <w:rStyle w:val="Emphasis"/>
          <w:rFonts w:ascii="Arial" w:hAnsi="Arial" w:cs="Arial"/>
          <w:i w:val="0"/>
          <w:iCs w:val="0"/>
          <w:sz w:val="24"/>
          <w:szCs w:val="24"/>
        </w:rPr>
        <w:t xml:space="preserve">Axis Rule in Occupied Europe: Laws of Occupation, Analysis of Government, Proposals for Redress”, Lemkin states he </w:t>
      </w:r>
      <w:r w:rsidR="007F724E" w:rsidRPr="007F724E">
        <w:rPr>
          <w:rStyle w:val="Emphasis"/>
          <w:rFonts w:ascii="Arial" w:hAnsi="Arial" w:cs="Arial"/>
          <w:i w:val="0"/>
          <w:iCs w:val="0"/>
          <w:sz w:val="24"/>
          <w:szCs w:val="24"/>
        </w:rPr>
        <w:t xml:space="preserve">built the word </w:t>
      </w:r>
      <w:r w:rsidR="007F724E" w:rsidRPr="00083152">
        <w:rPr>
          <w:rFonts w:ascii="Arial" w:eastAsia="Times New Roman" w:hAnsi="Arial" w:cs="Arial"/>
          <w:sz w:val="24"/>
          <w:szCs w:val="24"/>
          <w:lang w:eastAsia="en-GB"/>
        </w:rPr>
        <w:t xml:space="preserve">“from the ancient Greek word </w:t>
      </w:r>
      <w:r w:rsidR="007F724E" w:rsidRPr="00083152">
        <w:rPr>
          <w:rFonts w:ascii="Arial" w:eastAsia="Times New Roman" w:hAnsi="Arial" w:cs="Arial"/>
          <w:i/>
          <w:iCs/>
          <w:sz w:val="24"/>
          <w:szCs w:val="24"/>
          <w:lang w:eastAsia="en-GB"/>
        </w:rPr>
        <w:t>genos</w:t>
      </w:r>
      <w:r w:rsidR="007F724E" w:rsidRPr="00083152">
        <w:rPr>
          <w:rFonts w:ascii="Arial" w:eastAsia="Times New Roman" w:hAnsi="Arial" w:cs="Arial"/>
          <w:sz w:val="24"/>
          <w:szCs w:val="24"/>
          <w:lang w:eastAsia="en-GB"/>
        </w:rPr>
        <w:t xml:space="preserve"> (race, tribe) and the Latin </w:t>
      </w:r>
      <w:proofErr w:type="spellStart"/>
      <w:r w:rsidR="007F724E" w:rsidRPr="00083152">
        <w:rPr>
          <w:rFonts w:ascii="Arial" w:eastAsia="Times New Roman" w:hAnsi="Arial" w:cs="Arial"/>
          <w:i/>
          <w:iCs/>
          <w:sz w:val="24"/>
          <w:szCs w:val="24"/>
          <w:lang w:eastAsia="en-GB"/>
        </w:rPr>
        <w:t>cide</w:t>
      </w:r>
      <w:proofErr w:type="spellEnd"/>
      <w:r w:rsidR="007F724E" w:rsidRPr="00083152">
        <w:rPr>
          <w:rFonts w:ascii="Arial" w:eastAsia="Times New Roman" w:hAnsi="Arial" w:cs="Arial"/>
          <w:sz w:val="24"/>
          <w:szCs w:val="24"/>
          <w:lang w:eastAsia="en-GB"/>
        </w:rPr>
        <w:t xml:space="preserve"> (killing), thus corresponding in its formation to such words as tyrannicide, homicide, infanticide, etc.”</w:t>
      </w:r>
      <w:r w:rsidR="008032F7">
        <w:rPr>
          <w:rStyle w:val="FootnoteReference"/>
          <w:rFonts w:ascii="Arial" w:eastAsia="Times New Roman" w:hAnsi="Arial" w:cs="Arial"/>
          <w:sz w:val="24"/>
          <w:szCs w:val="24"/>
          <w:lang w:eastAsia="en-GB"/>
        </w:rPr>
        <w:footnoteReference w:id="1"/>
      </w:r>
      <w:r w:rsidR="007F724E" w:rsidRPr="007F724E">
        <w:rPr>
          <w:rFonts w:ascii="Arial" w:eastAsia="Times New Roman" w:hAnsi="Arial" w:cs="Arial"/>
          <w:color w:val="FF0000"/>
          <w:sz w:val="24"/>
          <w:szCs w:val="24"/>
          <w:lang w:eastAsia="en-GB"/>
        </w:rPr>
        <w:t>.</w:t>
      </w:r>
      <w:r w:rsidR="007F724E" w:rsidRPr="007F724E">
        <w:rPr>
          <w:rFonts w:ascii="Arial" w:eastAsia="Times New Roman" w:hAnsi="Arial" w:cs="Arial"/>
          <w:sz w:val="24"/>
          <w:szCs w:val="24"/>
          <w:lang w:eastAsia="en-GB"/>
        </w:rPr>
        <w:t xml:space="preserve"> Lemkin’s definition of a genocide is “the destruction of a nation or an ethnic group”, and that “</w:t>
      </w:r>
      <w:r w:rsidR="007F724E" w:rsidRPr="00083152">
        <w:rPr>
          <w:rFonts w:ascii="Arial" w:eastAsia="Times New Roman" w:hAnsi="Arial" w:cs="Arial"/>
          <w:sz w:val="24"/>
          <w:szCs w:val="24"/>
          <w:lang w:eastAsia="en-GB"/>
        </w:rPr>
        <w:t>Genocide is directed against the national group as an entity, and the actions involved are directed against individuals, not in their individual capacity, but as members of the national group.”</w:t>
      </w:r>
    </w:p>
    <w:p w14:paraId="5652F86A" w14:textId="4810EBA6" w:rsidR="002411ED" w:rsidRDefault="002411ED" w:rsidP="007F724E">
      <w:pPr>
        <w:spacing w:after="0" w:line="240" w:lineRule="auto"/>
        <w:jc w:val="both"/>
        <w:rPr>
          <w:rFonts w:ascii="Arial" w:eastAsia="Times New Roman" w:hAnsi="Arial" w:cs="Arial"/>
          <w:sz w:val="24"/>
          <w:szCs w:val="24"/>
          <w:lang w:eastAsia="en-GB"/>
        </w:rPr>
      </w:pPr>
    </w:p>
    <w:p w14:paraId="2F13772A" w14:textId="77777777" w:rsidR="0042433D" w:rsidRDefault="00D85AE7" w:rsidP="00083152">
      <w:pPr>
        <w:pStyle w:val="NoSpacing"/>
        <w:jc w:val="both"/>
        <w:rPr>
          <w:rFonts w:ascii="Arial" w:eastAsia="Times New Roman" w:hAnsi="Arial" w:cs="Arial"/>
          <w:sz w:val="24"/>
          <w:szCs w:val="24"/>
          <w:lang w:eastAsia="en-GB"/>
        </w:rPr>
      </w:pPr>
      <w:r w:rsidRPr="0042433D">
        <w:rPr>
          <w:rFonts w:ascii="Arial" w:eastAsia="Times New Roman" w:hAnsi="Arial" w:cs="Arial"/>
          <w:sz w:val="24"/>
          <w:szCs w:val="24"/>
          <w:lang w:eastAsia="en-GB"/>
        </w:rPr>
        <w:t xml:space="preserve">After the end of WWII, </w:t>
      </w:r>
      <w:r w:rsidR="008C3A14" w:rsidRPr="0042433D">
        <w:rPr>
          <w:rFonts w:ascii="Arial" w:eastAsia="Times New Roman" w:hAnsi="Arial" w:cs="Arial"/>
          <w:sz w:val="24"/>
          <w:szCs w:val="24"/>
          <w:lang w:eastAsia="en-GB"/>
        </w:rPr>
        <w:t>Lemkin</w:t>
      </w:r>
      <w:r w:rsidRPr="0042433D">
        <w:rPr>
          <w:rFonts w:ascii="Arial" w:eastAsia="Times New Roman" w:hAnsi="Arial" w:cs="Arial"/>
          <w:sz w:val="24"/>
          <w:szCs w:val="24"/>
          <w:lang w:eastAsia="en-GB"/>
        </w:rPr>
        <w:t xml:space="preserve"> returned to Europe and assisted the prosecution during the Nuremberg trials. He was</w:t>
      </w:r>
      <w:r w:rsidR="009119C6" w:rsidRPr="0042433D">
        <w:rPr>
          <w:rFonts w:ascii="Arial" w:eastAsia="Times New Roman" w:hAnsi="Arial" w:cs="Arial"/>
          <w:sz w:val="24"/>
          <w:szCs w:val="24"/>
          <w:lang w:eastAsia="en-GB"/>
        </w:rPr>
        <w:t xml:space="preserve"> disappointment </w:t>
      </w:r>
      <w:r w:rsidRPr="0042433D">
        <w:rPr>
          <w:rFonts w:ascii="Arial" w:eastAsia="Times New Roman" w:hAnsi="Arial" w:cs="Arial"/>
          <w:sz w:val="24"/>
          <w:szCs w:val="24"/>
          <w:lang w:eastAsia="en-GB"/>
        </w:rPr>
        <w:t>with</w:t>
      </w:r>
      <w:r w:rsidR="009119C6" w:rsidRPr="0042433D">
        <w:rPr>
          <w:rFonts w:ascii="Arial" w:eastAsia="Times New Roman" w:hAnsi="Arial" w:cs="Arial"/>
          <w:sz w:val="24"/>
          <w:szCs w:val="24"/>
          <w:lang w:eastAsia="en-GB"/>
        </w:rPr>
        <w:t xml:space="preserve"> the</w:t>
      </w:r>
      <w:r w:rsidRPr="0042433D">
        <w:rPr>
          <w:rFonts w:ascii="Arial" w:eastAsia="Times New Roman" w:hAnsi="Arial" w:cs="Arial"/>
          <w:sz w:val="24"/>
          <w:szCs w:val="24"/>
          <w:lang w:eastAsia="en-GB"/>
        </w:rPr>
        <w:t>se e</w:t>
      </w:r>
      <w:r w:rsidR="009119C6" w:rsidRPr="0042433D">
        <w:rPr>
          <w:rFonts w:ascii="Arial" w:eastAsia="Times New Roman" w:hAnsi="Arial" w:cs="Arial"/>
          <w:sz w:val="24"/>
          <w:szCs w:val="24"/>
          <w:lang w:eastAsia="en-GB"/>
        </w:rPr>
        <w:t>ve</w:t>
      </w:r>
      <w:r w:rsidRPr="0042433D">
        <w:rPr>
          <w:rFonts w:ascii="Arial" w:eastAsia="Times New Roman" w:hAnsi="Arial" w:cs="Arial"/>
          <w:sz w:val="24"/>
          <w:szCs w:val="24"/>
          <w:lang w:eastAsia="en-GB"/>
        </w:rPr>
        <w:t xml:space="preserve">nts because no </w:t>
      </w:r>
      <w:r w:rsidR="009119C6" w:rsidRPr="0042433D">
        <w:rPr>
          <w:rFonts w:ascii="Arial" w:eastAsia="Times New Roman" w:hAnsi="Arial" w:cs="Arial"/>
          <w:sz w:val="24"/>
          <w:szCs w:val="24"/>
          <w:lang w:eastAsia="en-GB"/>
        </w:rPr>
        <w:t>charge</w:t>
      </w:r>
      <w:r w:rsidRPr="0042433D">
        <w:rPr>
          <w:rFonts w:ascii="Arial" w:eastAsia="Times New Roman" w:hAnsi="Arial" w:cs="Arial"/>
          <w:sz w:val="24"/>
          <w:szCs w:val="24"/>
          <w:lang w:eastAsia="en-GB"/>
        </w:rPr>
        <w:t>s</w:t>
      </w:r>
      <w:r w:rsidR="009119C6" w:rsidRPr="0042433D">
        <w:rPr>
          <w:rFonts w:ascii="Arial" w:eastAsia="Times New Roman" w:hAnsi="Arial" w:cs="Arial"/>
          <w:sz w:val="24"/>
          <w:szCs w:val="24"/>
          <w:lang w:eastAsia="en-GB"/>
        </w:rPr>
        <w:t xml:space="preserve"> pertaining to genocide</w:t>
      </w:r>
      <w:r w:rsidRPr="0042433D">
        <w:rPr>
          <w:rFonts w:ascii="Arial" w:eastAsia="Times New Roman" w:hAnsi="Arial" w:cs="Arial"/>
          <w:sz w:val="24"/>
          <w:szCs w:val="24"/>
          <w:lang w:eastAsia="en-GB"/>
        </w:rPr>
        <w:t xml:space="preserve"> were included. However, </w:t>
      </w:r>
      <w:r w:rsidR="009119C6" w:rsidRPr="0042433D">
        <w:rPr>
          <w:rFonts w:ascii="Arial" w:eastAsia="Times New Roman" w:hAnsi="Arial" w:cs="Arial"/>
          <w:sz w:val="24"/>
          <w:szCs w:val="24"/>
          <w:lang w:eastAsia="en-GB"/>
        </w:rPr>
        <w:t xml:space="preserve">he </w:t>
      </w:r>
      <w:r w:rsidR="008C3A14" w:rsidRPr="0042433D">
        <w:rPr>
          <w:rFonts w:ascii="Arial" w:eastAsia="Times New Roman" w:hAnsi="Arial" w:cs="Arial"/>
          <w:sz w:val="24"/>
          <w:szCs w:val="24"/>
          <w:lang w:eastAsia="en-GB"/>
        </w:rPr>
        <w:t>p</w:t>
      </w:r>
      <w:r w:rsidRPr="0042433D">
        <w:rPr>
          <w:rFonts w:ascii="Arial" w:eastAsia="Times New Roman" w:hAnsi="Arial" w:cs="Arial"/>
          <w:sz w:val="24"/>
          <w:szCs w:val="24"/>
          <w:lang w:eastAsia="en-GB"/>
        </w:rPr>
        <w:t>e</w:t>
      </w:r>
      <w:r w:rsidR="008C3A14" w:rsidRPr="0042433D">
        <w:rPr>
          <w:rFonts w:ascii="Arial" w:eastAsia="Times New Roman" w:hAnsi="Arial" w:cs="Arial"/>
          <w:sz w:val="24"/>
          <w:szCs w:val="24"/>
          <w:lang w:eastAsia="en-GB"/>
        </w:rPr>
        <w:t>tition</w:t>
      </w:r>
      <w:r w:rsidRPr="0042433D">
        <w:rPr>
          <w:rFonts w:ascii="Arial" w:eastAsia="Times New Roman" w:hAnsi="Arial" w:cs="Arial"/>
          <w:sz w:val="24"/>
          <w:szCs w:val="24"/>
          <w:lang w:eastAsia="en-GB"/>
        </w:rPr>
        <w:t>ed</w:t>
      </w:r>
      <w:r w:rsidR="009119C6" w:rsidRPr="0042433D">
        <w:rPr>
          <w:rFonts w:ascii="Arial" w:eastAsia="Times New Roman" w:hAnsi="Arial" w:cs="Arial"/>
          <w:sz w:val="24"/>
          <w:szCs w:val="24"/>
          <w:lang w:eastAsia="en-GB"/>
        </w:rPr>
        <w:t xml:space="preserve"> the </w:t>
      </w:r>
      <w:r w:rsidRPr="0042433D">
        <w:rPr>
          <w:rFonts w:ascii="Arial" w:eastAsia="Times New Roman" w:hAnsi="Arial" w:cs="Arial"/>
          <w:sz w:val="24"/>
          <w:szCs w:val="24"/>
          <w:lang w:eastAsia="en-GB"/>
        </w:rPr>
        <w:t xml:space="preserve">newly formed </w:t>
      </w:r>
      <w:r w:rsidR="009119C6" w:rsidRPr="0042433D">
        <w:rPr>
          <w:rFonts w:ascii="Arial" w:eastAsia="Times New Roman" w:hAnsi="Arial" w:cs="Arial"/>
          <w:sz w:val="24"/>
          <w:szCs w:val="24"/>
          <w:lang w:eastAsia="en-GB"/>
        </w:rPr>
        <w:t>U</w:t>
      </w:r>
      <w:r w:rsidRPr="0042433D">
        <w:rPr>
          <w:rFonts w:ascii="Arial" w:eastAsia="Times New Roman" w:hAnsi="Arial" w:cs="Arial"/>
          <w:sz w:val="24"/>
          <w:szCs w:val="24"/>
          <w:lang w:eastAsia="en-GB"/>
        </w:rPr>
        <w:t xml:space="preserve">nited </w:t>
      </w:r>
      <w:r w:rsidR="009119C6" w:rsidRPr="0042433D">
        <w:rPr>
          <w:rFonts w:ascii="Arial" w:eastAsia="Times New Roman" w:hAnsi="Arial" w:cs="Arial"/>
          <w:sz w:val="24"/>
          <w:szCs w:val="24"/>
          <w:lang w:eastAsia="en-GB"/>
        </w:rPr>
        <w:t>N</w:t>
      </w:r>
      <w:r w:rsidRPr="0042433D">
        <w:rPr>
          <w:rFonts w:ascii="Arial" w:eastAsia="Times New Roman" w:hAnsi="Arial" w:cs="Arial"/>
          <w:sz w:val="24"/>
          <w:szCs w:val="24"/>
          <w:lang w:eastAsia="en-GB"/>
        </w:rPr>
        <w:t>ations</w:t>
      </w:r>
      <w:r w:rsidR="009119C6" w:rsidRPr="0042433D">
        <w:rPr>
          <w:rFonts w:ascii="Arial" w:eastAsia="Times New Roman" w:hAnsi="Arial" w:cs="Arial"/>
          <w:sz w:val="24"/>
          <w:szCs w:val="24"/>
          <w:lang w:eastAsia="en-GB"/>
        </w:rPr>
        <w:t xml:space="preserve"> to address this</w:t>
      </w:r>
      <w:r w:rsidR="0042433D" w:rsidRPr="0042433D">
        <w:rPr>
          <w:rFonts w:ascii="Arial" w:eastAsia="Times New Roman" w:hAnsi="Arial" w:cs="Arial"/>
          <w:sz w:val="24"/>
          <w:szCs w:val="24"/>
          <w:lang w:eastAsia="en-GB"/>
        </w:rPr>
        <w:t xml:space="preserve"> oversight.</w:t>
      </w:r>
    </w:p>
    <w:p w14:paraId="62C3E900" w14:textId="77777777" w:rsidR="0042433D" w:rsidRDefault="0042433D" w:rsidP="00083152">
      <w:pPr>
        <w:pStyle w:val="NoSpacing"/>
        <w:jc w:val="both"/>
        <w:rPr>
          <w:rFonts w:ascii="Arial" w:eastAsia="Times New Roman" w:hAnsi="Arial" w:cs="Arial"/>
          <w:sz w:val="24"/>
          <w:szCs w:val="24"/>
          <w:lang w:eastAsia="en-GB"/>
        </w:rPr>
      </w:pPr>
    </w:p>
    <w:p w14:paraId="2046329C" w14:textId="40289847" w:rsidR="0042433D" w:rsidRDefault="0042433D" w:rsidP="00B80B06">
      <w:pPr>
        <w:pStyle w:val="NoSpacing"/>
        <w:jc w:val="both"/>
        <w:rPr>
          <w:rFonts w:ascii="Arial" w:hAnsi="Arial" w:cs="Arial"/>
          <w:sz w:val="24"/>
          <w:szCs w:val="24"/>
        </w:rPr>
      </w:pPr>
      <w:r w:rsidRPr="0042433D">
        <w:rPr>
          <w:rFonts w:eastAsia="Times New Roman"/>
          <w:lang w:eastAsia="en-GB"/>
        </w:rPr>
        <w:t xml:space="preserve"> </w:t>
      </w:r>
      <w:r w:rsidR="00D85AE7" w:rsidRPr="00B80B06">
        <w:rPr>
          <w:rFonts w:ascii="Arial" w:eastAsia="Times New Roman" w:hAnsi="Arial" w:cs="Arial"/>
          <w:sz w:val="24"/>
          <w:szCs w:val="24"/>
          <w:lang w:eastAsia="en-GB"/>
        </w:rPr>
        <w:t>I</w:t>
      </w:r>
      <w:r w:rsidR="009119C6" w:rsidRPr="00B80B06">
        <w:rPr>
          <w:rFonts w:ascii="Arial" w:eastAsia="Times New Roman" w:hAnsi="Arial" w:cs="Arial"/>
          <w:sz w:val="24"/>
          <w:szCs w:val="24"/>
          <w:lang w:eastAsia="en-GB"/>
        </w:rPr>
        <w:t>n 1948</w:t>
      </w:r>
      <w:r w:rsidR="008C3A14" w:rsidRPr="00B80B06">
        <w:rPr>
          <w:rFonts w:ascii="Arial" w:eastAsia="Times New Roman" w:hAnsi="Arial" w:cs="Arial"/>
          <w:sz w:val="24"/>
          <w:szCs w:val="24"/>
          <w:lang w:eastAsia="en-GB"/>
        </w:rPr>
        <w:t xml:space="preserve"> the UN Assembly met to discuss a resolution </w:t>
      </w:r>
      <w:r w:rsidR="00D85AE7" w:rsidRPr="00B80B06">
        <w:rPr>
          <w:rFonts w:ascii="Arial" w:eastAsia="Times New Roman" w:hAnsi="Arial" w:cs="Arial"/>
          <w:sz w:val="24"/>
          <w:szCs w:val="24"/>
          <w:lang w:eastAsia="en-GB"/>
        </w:rPr>
        <w:t>for</w:t>
      </w:r>
      <w:r w:rsidR="008C3A14" w:rsidRPr="00B80B06">
        <w:rPr>
          <w:rFonts w:ascii="Arial" w:eastAsia="Times New Roman" w:hAnsi="Arial" w:cs="Arial"/>
          <w:sz w:val="24"/>
          <w:szCs w:val="24"/>
          <w:lang w:eastAsia="en-GB"/>
        </w:rPr>
        <w:t xml:space="preserve"> this issue</w:t>
      </w:r>
      <w:r w:rsidR="00D85AE7" w:rsidRPr="00B80B06">
        <w:rPr>
          <w:rFonts w:ascii="Arial" w:eastAsia="Times New Roman" w:hAnsi="Arial" w:cs="Arial"/>
          <w:sz w:val="24"/>
          <w:szCs w:val="24"/>
          <w:lang w:eastAsia="en-GB"/>
        </w:rPr>
        <w:t xml:space="preserve">, and the </w:t>
      </w:r>
      <w:r w:rsidRPr="00B80B06">
        <w:rPr>
          <w:rFonts w:ascii="Arial" w:eastAsia="Times New Roman" w:hAnsi="Arial" w:cs="Arial"/>
          <w:sz w:val="24"/>
          <w:szCs w:val="24"/>
          <w:lang w:eastAsia="en-GB"/>
        </w:rPr>
        <w:t>“</w:t>
      </w:r>
      <w:r w:rsidRPr="00B80B06">
        <w:rPr>
          <w:rFonts w:ascii="Arial" w:hAnsi="Arial" w:cs="Arial"/>
          <w:sz w:val="24"/>
          <w:szCs w:val="24"/>
        </w:rPr>
        <w:t>“Convention on the Prevention and Punishment of the Crime of Genocide”</w:t>
      </w:r>
      <w:r w:rsidR="00422DF0">
        <w:rPr>
          <w:rStyle w:val="FootnoteReference"/>
          <w:rFonts w:ascii="Arial" w:hAnsi="Arial" w:cs="Arial"/>
          <w:sz w:val="24"/>
          <w:szCs w:val="24"/>
        </w:rPr>
        <w:footnoteReference w:id="2"/>
      </w:r>
      <w:r w:rsidRPr="00B80B06">
        <w:rPr>
          <w:rFonts w:ascii="Arial" w:hAnsi="Arial" w:cs="Arial"/>
          <w:color w:val="FF0000"/>
          <w:sz w:val="24"/>
          <w:szCs w:val="24"/>
        </w:rPr>
        <w:t xml:space="preserve"> </w:t>
      </w:r>
      <w:r w:rsidRPr="00B80B06">
        <w:rPr>
          <w:rFonts w:ascii="Arial" w:eastAsia="Times New Roman" w:hAnsi="Arial" w:cs="Arial"/>
          <w:sz w:val="24"/>
          <w:szCs w:val="24"/>
          <w:lang w:eastAsia="en-GB"/>
        </w:rPr>
        <w:t>was agreed</w:t>
      </w:r>
      <w:r w:rsidR="00DD6A16">
        <w:rPr>
          <w:rFonts w:ascii="Arial" w:eastAsia="Times New Roman" w:hAnsi="Arial" w:cs="Arial"/>
          <w:sz w:val="24"/>
          <w:szCs w:val="24"/>
          <w:lang w:eastAsia="en-GB"/>
        </w:rPr>
        <w:t xml:space="preserve"> (came into force 12th January 1951)</w:t>
      </w:r>
      <w:r w:rsidR="009119C6" w:rsidRPr="00B80B06">
        <w:rPr>
          <w:rFonts w:ascii="Arial" w:eastAsia="Times New Roman" w:hAnsi="Arial" w:cs="Arial"/>
          <w:sz w:val="24"/>
          <w:szCs w:val="24"/>
          <w:lang w:eastAsia="en-GB"/>
        </w:rPr>
        <w:t>.</w:t>
      </w:r>
      <w:r w:rsidRPr="00B80B06">
        <w:rPr>
          <w:rFonts w:ascii="Arial" w:eastAsia="Times New Roman" w:hAnsi="Arial" w:cs="Arial"/>
          <w:sz w:val="24"/>
          <w:szCs w:val="24"/>
          <w:lang w:eastAsia="en-GB"/>
        </w:rPr>
        <w:t xml:space="preserve"> This new resolution established</w:t>
      </w:r>
      <w:r w:rsidRPr="00B80B06">
        <w:rPr>
          <w:rFonts w:ascii="Arial" w:hAnsi="Arial" w:cs="Arial"/>
          <w:sz w:val="24"/>
          <w:szCs w:val="24"/>
        </w:rPr>
        <w:t xml:space="preserve"> that the genocide of a people is a globally recognised international crime. It is upheld by international law</w:t>
      </w:r>
      <w:r w:rsidR="00662E82" w:rsidRPr="00B80B06">
        <w:rPr>
          <w:rFonts w:ascii="Arial" w:hAnsi="Arial" w:cs="Arial"/>
          <w:sz w:val="24"/>
          <w:szCs w:val="24"/>
        </w:rPr>
        <w:t xml:space="preserve">, and is able </w:t>
      </w:r>
      <w:r w:rsidRPr="00B80B06">
        <w:rPr>
          <w:rFonts w:ascii="Arial" w:hAnsi="Arial" w:cs="Arial"/>
          <w:sz w:val="24"/>
          <w:szCs w:val="24"/>
        </w:rPr>
        <w:t xml:space="preserve">to punish those responsible for </w:t>
      </w:r>
      <w:r w:rsidR="00662E82" w:rsidRPr="00B80B06">
        <w:rPr>
          <w:rFonts w:ascii="Arial" w:hAnsi="Arial" w:cs="Arial"/>
          <w:sz w:val="24"/>
          <w:szCs w:val="24"/>
        </w:rPr>
        <w:t>this</w:t>
      </w:r>
      <w:r w:rsidRPr="00B80B06">
        <w:rPr>
          <w:rFonts w:ascii="Arial" w:hAnsi="Arial" w:cs="Arial"/>
          <w:sz w:val="24"/>
          <w:szCs w:val="24"/>
        </w:rPr>
        <w:t xml:space="preserve"> crime</w:t>
      </w:r>
      <w:r w:rsidR="00662E82" w:rsidRPr="00B80B06">
        <w:rPr>
          <w:rFonts w:ascii="Arial" w:hAnsi="Arial" w:cs="Arial"/>
          <w:sz w:val="24"/>
          <w:szCs w:val="24"/>
        </w:rPr>
        <w:t>.</w:t>
      </w:r>
      <w:r w:rsidRPr="00B80B06">
        <w:rPr>
          <w:rFonts w:ascii="Arial" w:hAnsi="Arial" w:cs="Arial"/>
          <w:sz w:val="24"/>
          <w:szCs w:val="24"/>
        </w:rPr>
        <w:t xml:space="preserve"> </w:t>
      </w:r>
    </w:p>
    <w:p w14:paraId="4ACFE125" w14:textId="77777777" w:rsidR="00B80B06" w:rsidRPr="00B80B06" w:rsidRDefault="00B80B06" w:rsidP="00B80B06">
      <w:pPr>
        <w:pStyle w:val="NoSpacing"/>
        <w:jc w:val="both"/>
        <w:rPr>
          <w:rFonts w:ascii="Arial" w:hAnsi="Arial" w:cs="Arial"/>
          <w:sz w:val="24"/>
          <w:szCs w:val="24"/>
        </w:rPr>
      </w:pPr>
    </w:p>
    <w:p w14:paraId="20E7B591" w14:textId="77777777" w:rsidR="000C593A" w:rsidRDefault="00A30285" w:rsidP="000C593A">
      <w:pPr>
        <w:pStyle w:val="NoSpacing"/>
        <w:jc w:val="both"/>
        <w:rPr>
          <w:rFonts w:ascii="Arial" w:eastAsia="Times New Roman" w:hAnsi="Arial" w:cs="Arial"/>
          <w:sz w:val="24"/>
          <w:szCs w:val="24"/>
          <w:lang w:eastAsia="en-GB"/>
        </w:rPr>
      </w:pPr>
      <w:r w:rsidRPr="00B80B06">
        <w:rPr>
          <w:rFonts w:ascii="Arial" w:eastAsia="Times New Roman" w:hAnsi="Arial" w:cs="Arial"/>
          <w:sz w:val="24"/>
          <w:szCs w:val="24"/>
          <w:lang w:eastAsia="en-GB"/>
        </w:rPr>
        <w:t>Due to the “UN Convention of 1948”, we now have a better understanding of what actually constitutes a genocide in the modern era.</w:t>
      </w:r>
      <w:r w:rsidR="004F3F8D" w:rsidRPr="00B80B06">
        <w:rPr>
          <w:rFonts w:ascii="Arial" w:eastAsia="Times New Roman" w:hAnsi="Arial" w:cs="Arial"/>
          <w:sz w:val="24"/>
          <w:szCs w:val="24"/>
          <w:lang w:eastAsia="en-GB"/>
        </w:rPr>
        <w:t xml:space="preserve"> </w:t>
      </w:r>
      <w:r w:rsidR="004F3F8D" w:rsidRPr="00B80B06">
        <w:rPr>
          <w:rFonts w:ascii="Arial" w:hAnsi="Arial" w:cs="Arial"/>
          <w:sz w:val="24"/>
          <w:szCs w:val="24"/>
        </w:rPr>
        <w:t>Divided into 19 articles,</w:t>
      </w:r>
      <w:r w:rsidR="00AA0B0A">
        <w:rPr>
          <w:rFonts w:ascii="Arial" w:hAnsi="Arial" w:cs="Arial"/>
          <w:sz w:val="24"/>
          <w:szCs w:val="24"/>
        </w:rPr>
        <w:t xml:space="preserve"> each covering a different aspect of genocidal crime, </w:t>
      </w:r>
      <w:r w:rsidR="004F3F8D" w:rsidRPr="00B80B06">
        <w:rPr>
          <w:rFonts w:ascii="Arial" w:hAnsi="Arial" w:cs="Arial"/>
          <w:sz w:val="24"/>
          <w:szCs w:val="24"/>
        </w:rPr>
        <w:t>the convention document has been the basis of all laws pertaining to this topic to the present day.</w:t>
      </w:r>
      <w:r w:rsidR="009119C6">
        <w:rPr>
          <w:rFonts w:ascii="Arial" w:eastAsia="Times New Roman" w:hAnsi="Arial" w:cs="Arial"/>
          <w:sz w:val="24"/>
          <w:szCs w:val="24"/>
          <w:lang w:eastAsia="en-GB"/>
        </w:rPr>
        <w:t xml:space="preserve"> </w:t>
      </w:r>
      <w:r w:rsidR="000C593A" w:rsidRPr="00FE2033">
        <w:rPr>
          <w:rFonts w:ascii="Arial" w:eastAsia="Times New Roman" w:hAnsi="Arial" w:cs="Arial"/>
          <w:sz w:val="24"/>
          <w:szCs w:val="24"/>
          <w:lang w:eastAsia="en-GB"/>
        </w:rPr>
        <w:t>If this document and its’ acts had been in place prior to the Nuremberg trials, the defendants would have been faced with far more serious charges than those levelled against them.</w:t>
      </w:r>
    </w:p>
    <w:p w14:paraId="15502633" w14:textId="7D24861D" w:rsidR="00083152" w:rsidRDefault="009119C6" w:rsidP="00083152">
      <w:pPr>
        <w:pStyle w:val="NoSpacing"/>
        <w:jc w:val="both"/>
        <w:rPr>
          <w:rFonts w:ascii="Arial" w:hAnsi="Arial" w:cs="Arial"/>
          <w:sz w:val="24"/>
          <w:szCs w:val="24"/>
        </w:rPr>
      </w:pPr>
      <w:r>
        <w:rPr>
          <w:rFonts w:ascii="Arial" w:eastAsia="Times New Roman" w:hAnsi="Arial" w:cs="Arial"/>
          <w:sz w:val="24"/>
          <w:szCs w:val="24"/>
          <w:lang w:eastAsia="en-GB"/>
        </w:rPr>
        <w:t xml:space="preserve"> </w:t>
      </w:r>
      <w:r w:rsidR="007F724E">
        <w:rPr>
          <w:rFonts w:ascii="Arial" w:eastAsia="Times New Roman" w:hAnsi="Arial" w:cs="Arial"/>
          <w:sz w:val="24"/>
          <w:szCs w:val="24"/>
          <w:lang w:eastAsia="en-GB"/>
        </w:rPr>
        <w:t xml:space="preserve"> </w:t>
      </w:r>
    </w:p>
    <w:p w14:paraId="7BCA397D" w14:textId="6F850C76" w:rsidR="00DD6A16" w:rsidRPr="00D80671" w:rsidRDefault="00354EDB" w:rsidP="004D3168">
      <w:pPr>
        <w:pStyle w:val="NoSpacing"/>
        <w:jc w:val="both"/>
        <w:rPr>
          <w:rFonts w:ascii="Arial" w:hAnsi="Arial" w:cs="Arial"/>
          <w:sz w:val="24"/>
          <w:szCs w:val="24"/>
        </w:rPr>
      </w:pPr>
      <w:r w:rsidRPr="00D80671">
        <w:rPr>
          <w:rFonts w:ascii="Arial" w:hAnsi="Arial" w:cs="Arial"/>
          <w:sz w:val="24"/>
          <w:szCs w:val="24"/>
        </w:rPr>
        <w:lastRenderedPageBreak/>
        <w:t xml:space="preserve">Article </w:t>
      </w:r>
      <w:r w:rsidR="00DD6A16" w:rsidRPr="00D80671">
        <w:rPr>
          <w:rFonts w:ascii="Arial" w:hAnsi="Arial" w:cs="Arial"/>
          <w:sz w:val="24"/>
          <w:szCs w:val="24"/>
        </w:rPr>
        <w:t>II</w:t>
      </w:r>
      <w:r w:rsidRPr="00D80671">
        <w:rPr>
          <w:rFonts w:ascii="Arial" w:hAnsi="Arial" w:cs="Arial"/>
          <w:sz w:val="24"/>
          <w:szCs w:val="24"/>
        </w:rPr>
        <w:t xml:space="preserve"> of the convention </w:t>
      </w:r>
      <w:r w:rsidR="00DD6A16" w:rsidRPr="00D80671">
        <w:rPr>
          <w:rFonts w:ascii="Arial" w:hAnsi="Arial" w:cs="Arial"/>
          <w:sz w:val="24"/>
          <w:szCs w:val="24"/>
        </w:rPr>
        <w:t>states “genocide means any of the following acts committed with intent to destroy, in whole or in part, a national, ethnical, racial or religious group, as such: (a) Killing members of the group; (b) Causing serious bodily or mental harm to members of the group; (c) Deliberately inflicting on the group conditions of life calculated to bring about its physical destruction in whole or in part; (d) Imposing measures intended to prevent births within the group; (e) Forcibly transferring children of the group to another group</w:t>
      </w:r>
      <w:r w:rsidR="00D80671">
        <w:rPr>
          <w:rFonts w:ascii="Arial" w:hAnsi="Arial" w:cs="Arial"/>
          <w:sz w:val="24"/>
          <w:szCs w:val="24"/>
        </w:rPr>
        <w:t>”</w:t>
      </w:r>
      <w:r w:rsidR="00422DF0">
        <w:rPr>
          <w:rStyle w:val="FootnoteReference"/>
          <w:rFonts w:ascii="Arial" w:hAnsi="Arial" w:cs="Arial"/>
          <w:sz w:val="24"/>
          <w:szCs w:val="24"/>
        </w:rPr>
        <w:footnoteReference w:id="3"/>
      </w:r>
      <w:r w:rsidR="00DD6A16" w:rsidRPr="00D80671">
        <w:rPr>
          <w:rFonts w:ascii="Arial" w:hAnsi="Arial" w:cs="Arial"/>
          <w:sz w:val="24"/>
          <w:szCs w:val="24"/>
        </w:rPr>
        <w:t xml:space="preserve">. </w:t>
      </w:r>
    </w:p>
    <w:p w14:paraId="31AD78BF" w14:textId="77777777" w:rsidR="00DD6A16" w:rsidRPr="00D80671" w:rsidRDefault="00DD6A16" w:rsidP="004D3168">
      <w:pPr>
        <w:pStyle w:val="NoSpacing"/>
        <w:jc w:val="both"/>
        <w:rPr>
          <w:rFonts w:ascii="Arial" w:hAnsi="Arial" w:cs="Arial"/>
          <w:sz w:val="24"/>
          <w:szCs w:val="24"/>
        </w:rPr>
      </w:pPr>
    </w:p>
    <w:p w14:paraId="4EADD85E" w14:textId="49D24875" w:rsidR="00D80671" w:rsidRPr="0013773F" w:rsidRDefault="00DD6A16" w:rsidP="004D3168">
      <w:pPr>
        <w:pStyle w:val="NoSpacing"/>
        <w:jc w:val="both"/>
        <w:rPr>
          <w:rFonts w:ascii="Arial" w:hAnsi="Arial" w:cs="Arial"/>
          <w:sz w:val="24"/>
          <w:szCs w:val="24"/>
        </w:rPr>
      </w:pPr>
      <w:r w:rsidRPr="00D80671">
        <w:rPr>
          <w:rFonts w:ascii="Arial" w:hAnsi="Arial" w:cs="Arial"/>
          <w:sz w:val="24"/>
          <w:szCs w:val="24"/>
        </w:rPr>
        <w:t xml:space="preserve">These very specific definitions </w:t>
      </w:r>
      <w:r w:rsidR="00D80671" w:rsidRPr="00D80671">
        <w:rPr>
          <w:rFonts w:ascii="Arial" w:hAnsi="Arial" w:cs="Arial"/>
          <w:sz w:val="24"/>
          <w:szCs w:val="24"/>
        </w:rPr>
        <w:t xml:space="preserve">provide </w:t>
      </w:r>
      <w:r w:rsidR="002B57FA">
        <w:rPr>
          <w:rFonts w:ascii="Arial" w:hAnsi="Arial" w:cs="Arial"/>
          <w:sz w:val="24"/>
          <w:szCs w:val="24"/>
        </w:rPr>
        <w:t xml:space="preserve">global </w:t>
      </w:r>
      <w:r w:rsidR="00D80671" w:rsidRPr="00D80671">
        <w:rPr>
          <w:rFonts w:ascii="Arial" w:hAnsi="Arial" w:cs="Arial"/>
          <w:sz w:val="24"/>
          <w:szCs w:val="24"/>
        </w:rPr>
        <w:t>clarification to the very vague term genocide. By defining actions that constitute this crime, the 1948 convention document has greatly aided with the prosecution of numerous crimes since its launch. Even so, certain countries, warlords and tyrants have attempted to subvert the law</w:t>
      </w:r>
      <w:r w:rsidR="002B57FA">
        <w:rPr>
          <w:rFonts w:ascii="Arial" w:hAnsi="Arial" w:cs="Arial"/>
          <w:sz w:val="24"/>
          <w:szCs w:val="24"/>
        </w:rPr>
        <w:t xml:space="preserve"> because of</w:t>
      </w:r>
      <w:r w:rsidR="00D80671" w:rsidRPr="00D80671">
        <w:rPr>
          <w:rFonts w:ascii="Arial" w:hAnsi="Arial" w:cs="Arial"/>
          <w:sz w:val="24"/>
          <w:szCs w:val="24"/>
        </w:rPr>
        <w:t xml:space="preserve"> technicalities or outright manipulation of facts</w:t>
      </w:r>
      <w:r w:rsidR="009C541F">
        <w:rPr>
          <w:rFonts w:ascii="Arial" w:hAnsi="Arial" w:cs="Arial"/>
          <w:sz w:val="24"/>
          <w:szCs w:val="24"/>
        </w:rPr>
        <w:t xml:space="preserve"> (</w:t>
      </w:r>
      <w:proofErr w:type="spellStart"/>
      <w:r w:rsidR="009C541F">
        <w:rPr>
          <w:rFonts w:ascii="Arial" w:hAnsi="Arial" w:cs="Arial"/>
          <w:sz w:val="24"/>
          <w:szCs w:val="24"/>
        </w:rPr>
        <w:t>eg</w:t>
      </w:r>
      <w:proofErr w:type="spellEnd"/>
      <w:r w:rsidR="009C541F">
        <w:rPr>
          <w:rFonts w:ascii="Arial" w:hAnsi="Arial" w:cs="Arial"/>
          <w:sz w:val="24"/>
          <w:szCs w:val="24"/>
        </w:rPr>
        <w:t xml:space="preserve"> </w:t>
      </w:r>
      <w:r w:rsidR="0013773F">
        <w:rPr>
          <w:rFonts w:ascii="Arial" w:hAnsi="Arial" w:cs="Arial"/>
          <w:sz w:val="24"/>
          <w:szCs w:val="24"/>
        </w:rPr>
        <w:t>Bosnia,1992 -</w:t>
      </w:r>
      <w:r w:rsidR="0013773F" w:rsidRPr="0013773F">
        <w:rPr>
          <w:rFonts w:ascii="Arial" w:hAnsi="Arial" w:cs="Arial"/>
          <w:sz w:val="24"/>
          <w:szCs w:val="24"/>
        </w:rPr>
        <w:t xml:space="preserve"> </w:t>
      </w:r>
      <w:r w:rsidR="009C541F" w:rsidRPr="0013773F">
        <w:rPr>
          <w:rFonts w:ascii="Arial" w:hAnsi="Arial" w:cs="Arial"/>
          <w:sz w:val="24"/>
          <w:szCs w:val="24"/>
        </w:rPr>
        <w:t xml:space="preserve">Slobodan </w:t>
      </w:r>
      <w:proofErr w:type="spellStart"/>
      <w:r w:rsidR="009C541F" w:rsidRPr="0013773F">
        <w:rPr>
          <w:rFonts w:ascii="Arial" w:hAnsi="Arial" w:cs="Arial"/>
          <w:sz w:val="24"/>
          <w:szCs w:val="24"/>
        </w:rPr>
        <w:t>Milošević</w:t>
      </w:r>
      <w:proofErr w:type="spellEnd"/>
      <w:r w:rsidR="0013773F" w:rsidRPr="0013773F">
        <w:rPr>
          <w:rFonts w:ascii="Arial" w:hAnsi="Arial" w:cs="Arial"/>
          <w:sz w:val="24"/>
          <w:szCs w:val="24"/>
        </w:rPr>
        <w:t>)</w:t>
      </w:r>
      <w:r w:rsidR="00D80671" w:rsidRPr="0013773F">
        <w:rPr>
          <w:rFonts w:ascii="Arial" w:hAnsi="Arial" w:cs="Arial"/>
          <w:sz w:val="24"/>
          <w:szCs w:val="24"/>
        </w:rPr>
        <w:t xml:space="preserve">. </w:t>
      </w:r>
    </w:p>
    <w:p w14:paraId="54929B60" w14:textId="55984C24" w:rsidR="00DD6A16" w:rsidRDefault="00D80671" w:rsidP="004D3168">
      <w:pPr>
        <w:pStyle w:val="NoSpacing"/>
        <w:jc w:val="both"/>
        <w:rPr>
          <w:rFonts w:ascii="Arial" w:hAnsi="Arial" w:cs="Arial"/>
          <w:color w:val="FF0000"/>
          <w:sz w:val="24"/>
          <w:szCs w:val="24"/>
        </w:rPr>
      </w:pPr>
      <w:r>
        <w:rPr>
          <w:rFonts w:ascii="Arial" w:hAnsi="Arial" w:cs="Arial"/>
          <w:color w:val="00B050"/>
          <w:sz w:val="24"/>
          <w:szCs w:val="24"/>
        </w:rPr>
        <w:t xml:space="preserve">  </w:t>
      </w:r>
      <w:r w:rsidR="00DD6A16">
        <w:rPr>
          <w:rFonts w:ascii="Arial" w:hAnsi="Arial" w:cs="Arial"/>
          <w:color w:val="00B050"/>
          <w:sz w:val="24"/>
          <w:szCs w:val="24"/>
        </w:rPr>
        <w:t xml:space="preserve">  </w:t>
      </w:r>
    </w:p>
    <w:p w14:paraId="1798C5EC" w14:textId="6E44B3E4" w:rsidR="002A40EB" w:rsidRDefault="002B57FA" w:rsidP="002A40EB">
      <w:pPr>
        <w:pStyle w:val="NoSpacing"/>
        <w:jc w:val="both"/>
        <w:rPr>
          <w:rFonts w:ascii="Arial" w:hAnsi="Arial" w:cs="Arial"/>
          <w:sz w:val="24"/>
          <w:szCs w:val="24"/>
        </w:rPr>
      </w:pPr>
      <w:r w:rsidRPr="002A40EB">
        <w:rPr>
          <w:rFonts w:ascii="Arial" w:hAnsi="Arial" w:cs="Arial"/>
          <w:sz w:val="24"/>
          <w:szCs w:val="24"/>
        </w:rPr>
        <w:t>It is very obvious that the UN Assembly were very aware of the crimes that took place during WWII. The fact that both physical and psychological harm is included in the definitions</w:t>
      </w:r>
      <w:r w:rsidR="00D5591D">
        <w:rPr>
          <w:rFonts w:ascii="Arial" w:hAnsi="Arial" w:cs="Arial"/>
          <w:sz w:val="24"/>
          <w:szCs w:val="24"/>
        </w:rPr>
        <w:t>,</w:t>
      </w:r>
      <w:r w:rsidRPr="002A40EB">
        <w:rPr>
          <w:rFonts w:ascii="Arial" w:hAnsi="Arial" w:cs="Arial"/>
          <w:sz w:val="24"/>
          <w:szCs w:val="24"/>
        </w:rPr>
        <w:t xml:space="preserve"> shows that they were </w:t>
      </w:r>
      <w:r w:rsidR="00986A7B">
        <w:rPr>
          <w:rFonts w:ascii="Arial" w:hAnsi="Arial" w:cs="Arial"/>
          <w:sz w:val="24"/>
          <w:szCs w:val="24"/>
        </w:rPr>
        <w:t>understanding</w:t>
      </w:r>
      <w:r w:rsidRPr="002A40EB">
        <w:rPr>
          <w:rFonts w:ascii="Arial" w:hAnsi="Arial" w:cs="Arial"/>
          <w:sz w:val="24"/>
          <w:szCs w:val="24"/>
        </w:rPr>
        <w:t xml:space="preserve"> of the negative impacts</w:t>
      </w:r>
      <w:r w:rsidR="002A40EB">
        <w:rPr>
          <w:rFonts w:ascii="Arial" w:hAnsi="Arial" w:cs="Arial"/>
          <w:sz w:val="24"/>
          <w:szCs w:val="24"/>
        </w:rPr>
        <w:t xml:space="preserve"> that these behaviours caused to populations. </w:t>
      </w:r>
    </w:p>
    <w:p w14:paraId="6A1E5BA8" w14:textId="77777777" w:rsidR="002A40EB" w:rsidRDefault="002A40EB" w:rsidP="002A40EB">
      <w:pPr>
        <w:pStyle w:val="NoSpacing"/>
        <w:jc w:val="both"/>
        <w:rPr>
          <w:rFonts w:ascii="Arial" w:hAnsi="Arial" w:cs="Arial"/>
          <w:sz w:val="24"/>
          <w:szCs w:val="24"/>
        </w:rPr>
      </w:pPr>
    </w:p>
    <w:p w14:paraId="75CCFBA0" w14:textId="67AE9AEA" w:rsidR="004D3168" w:rsidRDefault="002A40EB" w:rsidP="004D3168">
      <w:pPr>
        <w:pStyle w:val="NoSpacing"/>
        <w:jc w:val="both"/>
        <w:rPr>
          <w:rFonts w:ascii="Arial" w:hAnsi="Arial" w:cs="Arial"/>
          <w:sz w:val="24"/>
          <w:szCs w:val="24"/>
        </w:rPr>
      </w:pPr>
      <w:r>
        <w:rPr>
          <w:rFonts w:ascii="Arial" w:hAnsi="Arial" w:cs="Arial"/>
          <w:sz w:val="24"/>
          <w:szCs w:val="24"/>
        </w:rPr>
        <w:t xml:space="preserve">The assembly also acknowledged that Human </w:t>
      </w:r>
      <w:r w:rsidR="00A42A79">
        <w:rPr>
          <w:rFonts w:ascii="Arial" w:hAnsi="Arial" w:cs="Arial"/>
          <w:sz w:val="24"/>
          <w:szCs w:val="24"/>
        </w:rPr>
        <w:t xml:space="preserve">exploitation and </w:t>
      </w:r>
      <w:r>
        <w:rPr>
          <w:rFonts w:ascii="Arial" w:hAnsi="Arial" w:cs="Arial"/>
          <w:sz w:val="24"/>
          <w:szCs w:val="24"/>
        </w:rPr>
        <w:t>experimentation had been undertaken by the Axis Powers (especially Germany and Japan)</w:t>
      </w:r>
      <w:r w:rsidR="00A42A79">
        <w:rPr>
          <w:rFonts w:ascii="Arial" w:hAnsi="Arial" w:cs="Arial"/>
          <w:sz w:val="24"/>
          <w:szCs w:val="24"/>
        </w:rPr>
        <w:t xml:space="preserve">. </w:t>
      </w:r>
      <w:r>
        <w:rPr>
          <w:rFonts w:ascii="Arial" w:hAnsi="Arial" w:cs="Arial"/>
          <w:sz w:val="24"/>
          <w:szCs w:val="24"/>
        </w:rPr>
        <w:t>The</w:t>
      </w:r>
      <w:r w:rsidR="00A42A79">
        <w:rPr>
          <w:rFonts w:ascii="Arial" w:hAnsi="Arial" w:cs="Arial"/>
          <w:sz w:val="24"/>
          <w:szCs w:val="24"/>
        </w:rPr>
        <w:t xml:space="preserve"> </w:t>
      </w:r>
      <w:r>
        <w:rPr>
          <w:rFonts w:ascii="Arial" w:hAnsi="Arial" w:cs="Arial"/>
          <w:sz w:val="24"/>
          <w:szCs w:val="24"/>
        </w:rPr>
        <w:t>fact that ther</w:t>
      </w:r>
      <w:r w:rsidR="00A42A79">
        <w:rPr>
          <w:rFonts w:ascii="Arial" w:hAnsi="Arial" w:cs="Arial"/>
          <w:sz w:val="24"/>
          <w:szCs w:val="24"/>
        </w:rPr>
        <w:t xml:space="preserve">e </w:t>
      </w:r>
      <w:r>
        <w:rPr>
          <w:rFonts w:ascii="Arial" w:hAnsi="Arial" w:cs="Arial"/>
          <w:sz w:val="24"/>
          <w:szCs w:val="24"/>
        </w:rPr>
        <w:t>are</w:t>
      </w:r>
      <w:r w:rsidR="00A42A79">
        <w:rPr>
          <w:rFonts w:ascii="Arial" w:hAnsi="Arial" w:cs="Arial"/>
          <w:sz w:val="24"/>
          <w:szCs w:val="24"/>
        </w:rPr>
        <w:t xml:space="preserve"> several points relating to these subjects under Article II, shows how strongly the world condemned such actions.</w:t>
      </w:r>
      <w:r>
        <w:rPr>
          <w:rFonts w:ascii="Arial" w:hAnsi="Arial" w:cs="Arial"/>
          <w:sz w:val="24"/>
          <w:szCs w:val="24"/>
        </w:rPr>
        <w:t xml:space="preserve"> </w:t>
      </w:r>
    </w:p>
    <w:p w14:paraId="307A0396" w14:textId="53E85FA4" w:rsidR="009356CA" w:rsidRDefault="009356CA" w:rsidP="004D3168">
      <w:pPr>
        <w:pStyle w:val="NoSpacing"/>
        <w:jc w:val="both"/>
        <w:rPr>
          <w:rFonts w:ascii="Arial" w:hAnsi="Arial" w:cs="Arial"/>
          <w:sz w:val="24"/>
          <w:szCs w:val="24"/>
        </w:rPr>
      </w:pPr>
    </w:p>
    <w:p w14:paraId="47BA20FF" w14:textId="201F4ACF" w:rsidR="009356CA" w:rsidRDefault="009356CA" w:rsidP="004D3168">
      <w:pPr>
        <w:pStyle w:val="NoSpacing"/>
        <w:jc w:val="both"/>
        <w:rPr>
          <w:rFonts w:ascii="Arial" w:hAnsi="Arial" w:cs="Arial"/>
          <w:sz w:val="24"/>
          <w:szCs w:val="24"/>
        </w:rPr>
      </w:pPr>
      <w:r w:rsidRPr="00354EDB">
        <w:rPr>
          <w:rFonts w:ascii="Arial" w:hAnsi="Arial" w:cs="Arial"/>
          <w:sz w:val="24"/>
          <w:szCs w:val="24"/>
        </w:rPr>
        <w:t>Detailed analysis of this document aids in establishing the main characteristics of a genocide. However, there are also aspects of genocide that are not covered within the initial 1948 agreement</w:t>
      </w:r>
      <w:r>
        <w:rPr>
          <w:rFonts w:ascii="Arial" w:hAnsi="Arial" w:cs="Arial"/>
          <w:sz w:val="24"/>
          <w:szCs w:val="24"/>
        </w:rPr>
        <w:t xml:space="preserve">. </w:t>
      </w:r>
      <w:r w:rsidRPr="00354EDB">
        <w:rPr>
          <w:rFonts w:ascii="Arial" w:hAnsi="Arial" w:cs="Arial"/>
          <w:sz w:val="24"/>
          <w:szCs w:val="24"/>
        </w:rPr>
        <w:t xml:space="preserve"> </w:t>
      </w:r>
      <w:r w:rsidR="00290CFC" w:rsidRPr="00D5591D">
        <w:rPr>
          <w:rFonts w:ascii="Arial" w:hAnsi="Arial" w:cs="Arial"/>
          <w:sz w:val="24"/>
          <w:szCs w:val="24"/>
        </w:rPr>
        <w:t xml:space="preserve">Extermination of a Culture or a </w:t>
      </w:r>
      <w:r w:rsidR="00C25BF9" w:rsidRPr="00D5591D">
        <w:rPr>
          <w:rFonts w:ascii="Arial" w:hAnsi="Arial" w:cs="Arial"/>
          <w:sz w:val="24"/>
          <w:szCs w:val="24"/>
        </w:rPr>
        <w:t>Gender</w:t>
      </w:r>
      <w:r w:rsidR="00290CFC" w:rsidRPr="00D5591D">
        <w:rPr>
          <w:rFonts w:ascii="Arial" w:hAnsi="Arial" w:cs="Arial"/>
          <w:sz w:val="24"/>
          <w:szCs w:val="24"/>
        </w:rPr>
        <w:t xml:space="preserve"> </w:t>
      </w:r>
      <w:r>
        <w:rPr>
          <w:rFonts w:ascii="Arial" w:hAnsi="Arial" w:cs="Arial"/>
          <w:sz w:val="24"/>
          <w:szCs w:val="24"/>
        </w:rPr>
        <w:t>i</w:t>
      </w:r>
      <w:r w:rsidR="00290CFC" w:rsidRPr="00D5591D">
        <w:rPr>
          <w:rFonts w:ascii="Arial" w:hAnsi="Arial" w:cs="Arial"/>
          <w:sz w:val="24"/>
          <w:szCs w:val="24"/>
        </w:rPr>
        <w:t>sn’t covered within Article II</w:t>
      </w:r>
      <w:r>
        <w:rPr>
          <w:rFonts w:ascii="Arial" w:hAnsi="Arial" w:cs="Arial"/>
          <w:sz w:val="24"/>
          <w:szCs w:val="24"/>
        </w:rPr>
        <w:t xml:space="preserve">, but both are </w:t>
      </w:r>
      <w:r w:rsidR="0022749E">
        <w:rPr>
          <w:rFonts w:ascii="Arial" w:hAnsi="Arial" w:cs="Arial"/>
          <w:sz w:val="24"/>
          <w:szCs w:val="24"/>
        </w:rPr>
        <w:t xml:space="preserve">being implemented in countries around the world. </w:t>
      </w:r>
    </w:p>
    <w:p w14:paraId="2CEE7D10" w14:textId="77777777" w:rsidR="009356CA" w:rsidRDefault="009356CA" w:rsidP="004D3168">
      <w:pPr>
        <w:pStyle w:val="NoSpacing"/>
        <w:jc w:val="both"/>
        <w:rPr>
          <w:rFonts w:ascii="Arial" w:hAnsi="Arial" w:cs="Arial"/>
          <w:sz w:val="24"/>
          <w:szCs w:val="24"/>
        </w:rPr>
      </w:pPr>
    </w:p>
    <w:p w14:paraId="57F8E05A" w14:textId="38A91D95" w:rsidR="00353BBC" w:rsidRDefault="0022749E" w:rsidP="004D3168">
      <w:pPr>
        <w:pStyle w:val="NoSpacing"/>
        <w:jc w:val="both"/>
        <w:rPr>
          <w:rFonts w:ascii="Arial" w:hAnsi="Arial" w:cs="Arial"/>
          <w:sz w:val="24"/>
          <w:szCs w:val="24"/>
        </w:rPr>
      </w:pPr>
      <w:r>
        <w:rPr>
          <w:rFonts w:ascii="Arial" w:hAnsi="Arial" w:cs="Arial"/>
          <w:sz w:val="24"/>
          <w:szCs w:val="24"/>
        </w:rPr>
        <w:t xml:space="preserve">In </w:t>
      </w:r>
      <w:r w:rsidR="00D5591D" w:rsidRPr="00D5591D">
        <w:rPr>
          <w:rFonts w:ascii="Arial" w:hAnsi="Arial" w:cs="Arial"/>
          <w:sz w:val="24"/>
          <w:szCs w:val="24"/>
        </w:rPr>
        <w:t>1944 Lemkin defined “Ethnocide” as “the destruction of culture while keeping the people” this could be through enforced education or restrictions on language</w:t>
      </w:r>
      <w:r w:rsidR="002B4EB5">
        <w:rPr>
          <w:rFonts w:ascii="Arial" w:hAnsi="Arial" w:cs="Arial"/>
          <w:sz w:val="24"/>
          <w:szCs w:val="24"/>
        </w:rPr>
        <w:t xml:space="preserve"> (</w:t>
      </w:r>
      <w:proofErr w:type="spellStart"/>
      <w:r w:rsidR="002B4EB5">
        <w:rPr>
          <w:rFonts w:ascii="Arial" w:hAnsi="Arial" w:cs="Arial"/>
          <w:sz w:val="24"/>
          <w:szCs w:val="24"/>
        </w:rPr>
        <w:t>eg</w:t>
      </w:r>
      <w:proofErr w:type="spellEnd"/>
      <w:r w:rsidR="002B4EB5">
        <w:rPr>
          <w:rFonts w:ascii="Arial" w:hAnsi="Arial" w:cs="Arial"/>
          <w:sz w:val="24"/>
          <w:szCs w:val="24"/>
        </w:rPr>
        <w:t xml:space="preserve"> Cambodia 1975 - 1979)</w:t>
      </w:r>
      <w:r w:rsidR="00D5591D" w:rsidRPr="00D5591D">
        <w:rPr>
          <w:rFonts w:ascii="Arial" w:hAnsi="Arial" w:cs="Arial"/>
          <w:sz w:val="24"/>
          <w:szCs w:val="24"/>
        </w:rPr>
        <w:t xml:space="preserve">. </w:t>
      </w:r>
      <w:r w:rsidR="00C25BF9" w:rsidRPr="00D5591D">
        <w:rPr>
          <w:rFonts w:ascii="Arial" w:hAnsi="Arial" w:cs="Arial"/>
          <w:sz w:val="24"/>
          <w:szCs w:val="24"/>
        </w:rPr>
        <w:t xml:space="preserve">In 1985 </w:t>
      </w:r>
      <w:r w:rsidR="00353BBC" w:rsidRPr="00D5591D">
        <w:rPr>
          <w:rFonts w:ascii="Arial" w:hAnsi="Arial" w:cs="Arial"/>
          <w:sz w:val="24"/>
          <w:szCs w:val="24"/>
        </w:rPr>
        <w:t xml:space="preserve">Mary </w:t>
      </w:r>
      <w:r w:rsidR="00C25BF9" w:rsidRPr="00D5591D">
        <w:rPr>
          <w:rFonts w:ascii="Arial" w:hAnsi="Arial" w:cs="Arial"/>
          <w:sz w:val="24"/>
          <w:szCs w:val="24"/>
        </w:rPr>
        <w:t xml:space="preserve">Anne Warren </w:t>
      </w:r>
      <w:r w:rsidR="00353BBC" w:rsidRPr="00D5591D">
        <w:rPr>
          <w:rFonts w:ascii="Arial" w:hAnsi="Arial" w:cs="Arial"/>
          <w:sz w:val="24"/>
          <w:szCs w:val="24"/>
        </w:rPr>
        <w:t>defined the term</w:t>
      </w:r>
      <w:r w:rsidR="00C25BF9" w:rsidRPr="00D5591D">
        <w:rPr>
          <w:rFonts w:ascii="Arial" w:hAnsi="Arial" w:cs="Arial"/>
          <w:sz w:val="24"/>
          <w:szCs w:val="24"/>
        </w:rPr>
        <w:t xml:space="preserve"> “</w:t>
      </w:r>
      <w:r w:rsidR="00353BBC" w:rsidRPr="00D5591D">
        <w:rPr>
          <w:rFonts w:ascii="Arial" w:hAnsi="Arial" w:cs="Arial"/>
          <w:sz w:val="24"/>
          <w:szCs w:val="24"/>
        </w:rPr>
        <w:t>G</w:t>
      </w:r>
      <w:r w:rsidR="00C25BF9" w:rsidRPr="00D5591D">
        <w:rPr>
          <w:rFonts w:ascii="Arial" w:hAnsi="Arial" w:cs="Arial"/>
          <w:sz w:val="24"/>
          <w:szCs w:val="24"/>
        </w:rPr>
        <w:t>endercide”</w:t>
      </w:r>
      <w:r w:rsidR="00353BBC" w:rsidRPr="00D5591D">
        <w:rPr>
          <w:rFonts w:ascii="Arial" w:hAnsi="Arial" w:cs="Arial"/>
          <w:sz w:val="24"/>
          <w:szCs w:val="24"/>
        </w:rPr>
        <w:t xml:space="preserve"> as </w:t>
      </w:r>
      <w:r w:rsidR="00C25BF9" w:rsidRPr="00D5591D">
        <w:rPr>
          <w:rFonts w:ascii="Arial" w:hAnsi="Arial" w:cs="Arial"/>
          <w:sz w:val="24"/>
          <w:szCs w:val="24"/>
        </w:rPr>
        <w:t>the “deliberate extermination of persons of a particular sex (or gender</w:t>
      </w:r>
      <w:r w:rsidR="00C25BF9" w:rsidRPr="002B4EB5">
        <w:rPr>
          <w:rFonts w:ascii="Arial" w:hAnsi="Arial" w:cs="Arial"/>
          <w:sz w:val="24"/>
          <w:szCs w:val="24"/>
        </w:rPr>
        <w:t>)”</w:t>
      </w:r>
      <w:r w:rsidR="006B039E">
        <w:rPr>
          <w:rStyle w:val="FootnoteReference"/>
          <w:rFonts w:ascii="Arial" w:hAnsi="Arial" w:cs="Arial"/>
          <w:sz w:val="24"/>
          <w:szCs w:val="24"/>
        </w:rPr>
        <w:footnoteReference w:id="4"/>
      </w:r>
      <w:r w:rsidR="002B4EB5" w:rsidRPr="002B4EB5">
        <w:rPr>
          <w:rFonts w:ascii="Arial" w:hAnsi="Arial" w:cs="Arial"/>
          <w:sz w:val="24"/>
          <w:szCs w:val="24"/>
        </w:rPr>
        <w:t xml:space="preserve"> (</w:t>
      </w:r>
      <w:proofErr w:type="spellStart"/>
      <w:r w:rsidR="002B4EB5" w:rsidRPr="002B4EB5">
        <w:rPr>
          <w:rFonts w:ascii="Arial" w:hAnsi="Arial" w:cs="Arial"/>
          <w:sz w:val="24"/>
          <w:szCs w:val="24"/>
        </w:rPr>
        <w:t>eg</w:t>
      </w:r>
      <w:proofErr w:type="spellEnd"/>
      <w:r w:rsidR="002B4EB5" w:rsidRPr="002B4EB5">
        <w:rPr>
          <w:rFonts w:ascii="Arial" w:hAnsi="Arial" w:cs="Arial"/>
          <w:sz w:val="24"/>
          <w:szCs w:val="24"/>
        </w:rPr>
        <w:t xml:space="preserve"> China’s One Child Policy 1979 – 2007)</w:t>
      </w:r>
      <w:r w:rsidR="00353BBC" w:rsidRPr="002B4EB5">
        <w:rPr>
          <w:rFonts w:ascii="Arial" w:hAnsi="Arial" w:cs="Arial"/>
          <w:sz w:val="24"/>
          <w:szCs w:val="24"/>
        </w:rPr>
        <w:t>.</w:t>
      </w:r>
      <w:r w:rsidR="00353BBC" w:rsidRPr="002B4EB5">
        <w:rPr>
          <w:rFonts w:ascii="Arial" w:hAnsi="Arial" w:cs="Arial"/>
          <w:b/>
          <w:bCs/>
          <w:sz w:val="24"/>
          <w:szCs w:val="24"/>
        </w:rPr>
        <w:t xml:space="preserve"> </w:t>
      </w:r>
      <w:r w:rsidR="00353BBC" w:rsidRPr="00D5591D">
        <w:rPr>
          <w:rFonts w:ascii="Arial" w:hAnsi="Arial" w:cs="Arial"/>
          <w:sz w:val="24"/>
          <w:szCs w:val="24"/>
        </w:rPr>
        <w:t xml:space="preserve">Although not currently on the UN’s list of genocide </w:t>
      </w:r>
      <w:r w:rsidR="00D5591D">
        <w:rPr>
          <w:rFonts w:ascii="Arial" w:hAnsi="Arial" w:cs="Arial"/>
          <w:sz w:val="24"/>
          <w:szCs w:val="24"/>
        </w:rPr>
        <w:t>definitions</w:t>
      </w:r>
      <w:r w:rsidR="00353BBC" w:rsidRPr="00D5591D">
        <w:rPr>
          <w:rFonts w:ascii="Arial" w:hAnsi="Arial" w:cs="Arial"/>
          <w:sz w:val="24"/>
          <w:szCs w:val="24"/>
        </w:rPr>
        <w:t>, there is a global campaign to</w:t>
      </w:r>
      <w:r>
        <w:rPr>
          <w:rFonts w:ascii="Arial" w:hAnsi="Arial" w:cs="Arial"/>
          <w:sz w:val="24"/>
          <w:szCs w:val="24"/>
        </w:rPr>
        <w:t xml:space="preserve"> ratify and </w:t>
      </w:r>
      <w:r w:rsidR="00353BBC" w:rsidRPr="00D5591D">
        <w:rPr>
          <w:rFonts w:ascii="Arial" w:hAnsi="Arial" w:cs="Arial"/>
          <w:sz w:val="24"/>
          <w:szCs w:val="24"/>
        </w:rPr>
        <w:t xml:space="preserve">include both </w:t>
      </w:r>
      <w:r w:rsidR="00D5591D" w:rsidRPr="00D5591D">
        <w:rPr>
          <w:rFonts w:ascii="Arial" w:hAnsi="Arial" w:cs="Arial"/>
          <w:sz w:val="24"/>
          <w:szCs w:val="24"/>
        </w:rPr>
        <w:t>categories</w:t>
      </w:r>
      <w:r w:rsidR="00353BBC" w:rsidRPr="00D5591D">
        <w:rPr>
          <w:rFonts w:ascii="Arial" w:hAnsi="Arial" w:cs="Arial"/>
          <w:sz w:val="24"/>
          <w:szCs w:val="24"/>
        </w:rPr>
        <w:t xml:space="preserve">. </w:t>
      </w:r>
    </w:p>
    <w:p w14:paraId="3E360840" w14:textId="39E75C03" w:rsidR="00FE2033" w:rsidRDefault="00FE2033" w:rsidP="004D3168">
      <w:pPr>
        <w:pStyle w:val="NoSpacing"/>
        <w:jc w:val="both"/>
        <w:rPr>
          <w:rFonts w:ascii="Arial" w:hAnsi="Arial" w:cs="Arial"/>
          <w:sz w:val="24"/>
          <w:szCs w:val="24"/>
        </w:rPr>
      </w:pPr>
    </w:p>
    <w:p w14:paraId="14780B7B" w14:textId="329211D8" w:rsidR="00F95F0F" w:rsidRPr="00986A7B" w:rsidRDefault="00FE2033" w:rsidP="00F95F0F">
      <w:pPr>
        <w:pStyle w:val="NoSpacing"/>
        <w:jc w:val="both"/>
        <w:rPr>
          <w:rFonts w:ascii="Arial" w:hAnsi="Arial" w:cs="Arial"/>
          <w:sz w:val="24"/>
          <w:szCs w:val="24"/>
        </w:rPr>
      </w:pPr>
      <w:r w:rsidRPr="00986A7B">
        <w:rPr>
          <w:rFonts w:ascii="Arial" w:hAnsi="Arial" w:cs="Arial"/>
          <w:sz w:val="24"/>
          <w:szCs w:val="24"/>
        </w:rPr>
        <w:t xml:space="preserve">Any form of genocide requires large amounts of planning, support, labour / workforce and financial backing. Most are undertaken by </w:t>
      </w:r>
      <w:r w:rsidR="00F95F0F" w:rsidRPr="00986A7B">
        <w:rPr>
          <w:rFonts w:ascii="Arial" w:hAnsi="Arial" w:cs="Arial"/>
          <w:sz w:val="24"/>
          <w:szCs w:val="24"/>
        </w:rPr>
        <w:t xml:space="preserve">large organisations: Countries, Dictatorships, Political Parties or Terrorists. A single individual would never be able to physically perform a genocide, but they would be able to incite one. </w:t>
      </w:r>
    </w:p>
    <w:p w14:paraId="2B19FBF7" w14:textId="5C5D3C22" w:rsidR="00F95F0F" w:rsidRDefault="00F95F0F" w:rsidP="00FE2033">
      <w:pPr>
        <w:pStyle w:val="NoSpacing"/>
        <w:jc w:val="both"/>
        <w:rPr>
          <w:rFonts w:ascii="Arial" w:hAnsi="Arial" w:cs="Arial"/>
          <w:color w:val="0070C0"/>
          <w:sz w:val="24"/>
          <w:szCs w:val="24"/>
        </w:rPr>
      </w:pPr>
    </w:p>
    <w:p w14:paraId="17BD59FB" w14:textId="074082ED" w:rsidR="00FF48C1" w:rsidRPr="00FF48C1" w:rsidRDefault="00FF48C1" w:rsidP="00F95F0F">
      <w:pPr>
        <w:pStyle w:val="NoSpacing"/>
        <w:jc w:val="both"/>
        <w:rPr>
          <w:rFonts w:ascii="Arial" w:hAnsi="Arial" w:cs="Arial"/>
          <w:color w:val="0070C0"/>
          <w:sz w:val="24"/>
          <w:szCs w:val="24"/>
        </w:rPr>
      </w:pPr>
      <w:r w:rsidRPr="00FF48C1">
        <w:rPr>
          <w:rFonts w:ascii="Arial" w:eastAsia="Times New Roman" w:hAnsi="Arial" w:cs="Arial"/>
          <w:sz w:val="24"/>
          <w:szCs w:val="24"/>
          <w:lang w:eastAsia="en-GB"/>
        </w:rPr>
        <w:t xml:space="preserve">Article III of the UN Convention is a very interesting and significant part of the document. It states “The following acts shall be punishable: (a) Genocide; (b) Conspiracy to commit genocide; (c) Direct and public incitement to commit genocide; </w:t>
      </w:r>
    </w:p>
    <w:p w14:paraId="52C7B534" w14:textId="378E9F5C" w:rsidR="00BF1B37" w:rsidRDefault="00FF48C1" w:rsidP="00FF48C1">
      <w:pPr>
        <w:pStyle w:val="NoSpacing"/>
        <w:jc w:val="both"/>
        <w:rPr>
          <w:rFonts w:ascii="Arial" w:eastAsia="Times New Roman" w:hAnsi="Arial" w:cs="Arial"/>
          <w:sz w:val="24"/>
          <w:szCs w:val="24"/>
          <w:lang w:eastAsia="en-GB"/>
        </w:rPr>
      </w:pPr>
      <w:r w:rsidRPr="00FF48C1">
        <w:rPr>
          <w:rFonts w:ascii="Arial" w:eastAsia="Times New Roman" w:hAnsi="Arial" w:cs="Arial"/>
          <w:sz w:val="24"/>
          <w:szCs w:val="24"/>
          <w:lang w:eastAsia="en-GB"/>
        </w:rPr>
        <w:lastRenderedPageBreak/>
        <w:t xml:space="preserve">(d) Attempt to commit genocide; (e) Complicity in genocide” </w:t>
      </w:r>
      <w:r w:rsidR="006B039E">
        <w:rPr>
          <w:rStyle w:val="FootnoteReference"/>
          <w:rFonts w:ascii="Arial" w:eastAsia="Times New Roman" w:hAnsi="Arial" w:cs="Arial"/>
          <w:sz w:val="24"/>
          <w:szCs w:val="24"/>
          <w:lang w:eastAsia="en-GB"/>
        </w:rPr>
        <w:footnoteReference w:id="5"/>
      </w:r>
      <w:r w:rsidRPr="00FF48C1">
        <w:rPr>
          <w:rFonts w:ascii="Arial" w:eastAsia="Times New Roman" w:hAnsi="Arial" w:cs="Arial"/>
          <w:sz w:val="24"/>
          <w:szCs w:val="24"/>
          <w:lang w:eastAsia="en-GB"/>
        </w:rPr>
        <w:t xml:space="preserve">. It provides the legal world with very specific guidelines on what constitutes a punishable offence. </w:t>
      </w:r>
    </w:p>
    <w:p w14:paraId="3E449269" w14:textId="67B1A7C6" w:rsidR="00FE2033" w:rsidRDefault="00FE2033" w:rsidP="00FF48C1">
      <w:pPr>
        <w:pStyle w:val="NoSpacing"/>
        <w:jc w:val="both"/>
        <w:rPr>
          <w:rFonts w:ascii="Arial" w:eastAsia="Times New Roman" w:hAnsi="Arial" w:cs="Arial"/>
          <w:sz w:val="24"/>
          <w:szCs w:val="24"/>
          <w:lang w:eastAsia="en-GB"/>
        </w:rPr>
      </w:pPr>
    </w:p>
    <w:p w14:paraId="13E8611B" w14:textId="0826B179" w:rsidR="00224A07" w:rsidRDefault="0093117B" w:rsidP="00BF1B37">
      <w:pPr>
        <w:pStyle w:val="NoSpacing"/>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As a direct result of this UN resolution, </w:t>
      </w:r>
      <w:r w:rsidR="00224A07">
        <w:rPr>
          <w:rFonts w:ascii="Arial" w:eastAsia="Times New Roman" w:hAnsi="Arial" w:cs="Arial"/>
          <w:sz w:val="24"/>
          <w:szCs w:val="24"/>
          <w:lang w:eastAsia="en-GB"/>
        </w:rPr>
        <w:t>any</w:t>
      </w:r>
      <w:r w:rsidR="00FE2033">
        <w:rPr>
          <w:rFonts w:ascii="Arial" w:eastAsia="Times New Roman" w:hAnsi="Arial" w:cs="Arial"/>
          <w:sz w:val="24"/>
          <w:szCs w:val="24"/>
          <w:lang w:eastAsia="en-GB"/>
        </w:rPr>
        <w:t xml:space="preserve"> </w:t>
      </w:r>
      <w:r w:rsidR="00460571">
        <w:rPr>
          <w:rFonts w:ascii="Arial" w:eastAsia="Times New Roman" w:hAnsi="Arial" w:cs="Arial"/>
          <w:sz w:val="24"/>
          <w:szCs w:val="24"/>
          <w:lang w:eastAsia="en-GB"/>
        </w:rPr>
        <w:t xml:space="preserve">individual, no matter how big or small their role, </w:t>
      </w:r>
      <w:r w:rsidR="00224A07">
        <w:rPr>
          <w:rFonts w:ascii="Arial" w:eastAsia="Times New Roman" w:hAnsi="Arial" w:cs="Arial"/>
          <w:sz w:val="24"/>
          <w:szCs w:val="24"/>
          <w:lang w:eastAsia="en-GB"/>
        </w:rPr>
        <w:t xml:space="preserve">involved in the planning, implementation or </w:t>
      </w:r>
      <w:r w:rsidR="009356CA">
        <w:rPr>
          <w:rFonts w:ascii="Arial" w:eastAsia="Times New Roman" w:hAnsi="Arial" w:cs="Arial"/>
          <w:sz w:val="24"/>
          <w:szCs w:val="24"/>
          <w:lang w:eastAsia="en-GB"/>
        </w:rPr>
        <w:t>provocation</w:t>
      </w:r>
      <w:r w:rsidR="00224A07">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of genocide </w:t>
      </w:r>
      <w:r w:rsidR="00224A07">
        <w:rPr>
          <w:rFonts w:ascii="Arial" w:eastAsia="Times New Roman" w:hAnsi="Arial" w:cs="Arial"/>
          <w:sz w:val="24"/>
          <w:szCs w:val="24"/>
          <w:lang w:eastAsia="en-GB"/>
        </w:rPr>
        <w:t>could be</w:t>
      </w:r>
      <w:r>
        <w:rPr>
          <w:rFonts w:ascii="Arial" w:eastAsia="Times New Roman" w:hAnsi="Arial" w:cs="Arial"/>
          <w:sz w:val="24"/>
          <w:szCs w:val="24"/>
          <w:lang w:eastAsia="en-GB"/>
        </w:rPr>
        <w:t xml:space="preserve"> tried and convicted.</w:t>
      </w:r>
      <w:r w:rsidR="00172AD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The 1998 Rwanda genocide is a prime example of their usage. It was the first time in modern history that a Countries leader was </w:t>
      </w:r>
      <w:r w:rsidR="00224A07">
        <w:rPr>
          <w:rFonts w:ascii="Arial" w:eastAsia="Times New Roman" w:hAnsi="Arial" w:cs="Arial"/>
          <w:sz w:val="24"/>
          <w:szCs w:val="24"/>
          <w:lang w:eastAsia="en-GB"/>
        </w:rPr>
        <w:t>prosecuted</w:t>
      </w:r>
      <w:r>
        <w:rPr>
          <w:rFonts w:ascii="Arial" w:eastAsia="Times New Roman" w:hAnsi="Arial" w:cs="Arial"/>
          <w:sz w:val="24"/>
          <w:szCs w:val="24"/>
          <w:lang w:eastAsia="en-GB"/>
        </w:rPr>
        <w:t xml:space="preserve"> </w:t>
      </w:r>
      <w:r w:rsidR="00460571">
        <w:rPr>
          <w:rFonts w:ascii="Arial" w:eastAsia="Times New Roman" w:hAnsi="Arial" w:cs="Arial"/>
          <w:sz w:val="24"/>
          <w:szCs w:val="24"/>
          <w:lang w:eastAsia="en-GB"/>
        </w:rPr>
        <w:t>for</w:t>
      </w:r>
      <w:r w:rsidR="00224A07">
        <w:rPr>
          <w:rFonts w:ascii="Arial" w:eastAsia="Times New Roman" w:hAnsi="Arial" w:cs="Arial"/>
          <w:sz w:val="24"/>
          <w:szCs w:val="24"/>
          <w:lang w:eastAsia="en-GB"/>
        </w:rPr>
        <w:t xml:space="preserve"> this heinous crime</w:t>
      </w:r>
      <w:r w:rsidR="009356CA">
        <w:rPr>
          <w:rFonts w:ascii="Arial" w:eastAsia="Times New Roman" w:hAnsi="Arial" w:cs="Arial"/>
          <w:sz w:val="24"/>
          <w:szCs w:val="24"/>
          <w:lang w:eastAsia="en-GB"/>
        </w:rPr>
        <w:t xml:space="preserve"> </w:t>
      </w:r>
      <w:r w:rsidR="00D14F16" w:rsidRPr="00460571">
        <w:rPr>
          <w:rFonts w:ascii="Arial" w:eastAsia="Times New Roman" w:hAnsi="Arial" w:cs="Arial"/>
          <w:sz w:val="24"/>
          <w:szCs w:val="24"/>
          <w:lang w:eastAsia="en-GB"/>
        </w:rPr>
        <w:t>(</w:t>
      </w:r>
      <w:r w:rsidR="00D14F16" w:rsidRPr="00460571">
        <w:rPr>
          <w:rFonts w:ascii="Arial" w:hAnsi="Arial" w:cs="Arial"/>
          <w:sz w:val="24"/>
          <w:szCs w:val="24"/>
        </w:rPr>
        <w:t>Jean Kambanda</w:t>
      </w:r>
      <w:r w:rsidR="00D14F16" w:rsidRPr="00460571">
        <w:rPr>
          <w:rFonts w:ascii="Arial" w:eastAsia="Times New Roman" w:hAnsi="Arial" w:cs="Arial"/>
          <w:sz w:val="24"/>
          <w:szCs w:val="24"/>
          <w:lang w:eastAsia="en-GB"/>
        </w:rPr>
        <w:t xml:space="preserve"> pleaded</w:t>
      </w:r>
      <w:r w:rsidR="00D14F16">
        <w:rPr>
          <w:rFonts w:ascii="Arial" w:eastAsia="Times New Roman" w:hAnsi="Arial" w:cs="Arial"/>
          <w:sz w:val="24"/>
          <w:szCs w:val="24"/>
          <w:lang w:eastAsia="en-GB"/>
        </w:rPr>
        <w:t xml:space="preserve"> guilty)</w:t>
      </w:r>
      <w:r w:rsidR="00D14F16">
        <w:rPr>
          <w:rFonts w:ascii="Arial" w:eastAsia="Times New Roman" w:hAnsi="Arial" w:cs="Arial"/>
          <w:sz w:val="24"/>
          <w:szCs w:val="24"/>
          <w:lang w:eastAsia="en-GB"/>
        </w:rPr>
        <w:t xml:space="preserve"> </w:t>
      </w:r>
      <w:r w:rsidR="006B039E">
        <w:rPr>
          <w:rStyle w:val="FootnoteReference"/>
          <w:rFonts w:ascii="Arial" w:eastAsia="Times New Roman" w:hAnsi="Arial" w:cs="Arial"/>
          <w:sz w:val="24"/>
          <w:szCs w:val="24"/>
          <w:lang w:eastAsia="en-GB"/>
        </w:rPr>
        <w:footnoteReference w:id="6"/>
      </w:r>
      <w:r w:rsidR="00224A07">
        <w:rPr>
          <w:rFonts w:ascii="Arial" w:eastAsia="Times New Roman" w:hAnsi="Arial" w:cs="Arial"/>
          <w:sz w:val="24"/>
          <w:szCs w:val="24"/>
          <w:lang w:eastAsia="en-GB"/>
        </w:rPr>
        <w:t>.</w:t>
      </w:r>
    </w:p>
    <w:p w14:paraId="6FED31F2" w14:textId="7C35AE8B" w:rsidR="00D14F16" w:rsidRDefault="00D14F16" w:rsidP="00D14F16">
      <w:pPr>
        <w:pStyle w:val="NoSpacing"/>
        <w:jc w:val="both"/>
        <w:rPr>
          <w:rFonts w:ascii="Arial" w:hAnsi="Arial" w:cs="Arial"/>
          <w:color w:val="002060"/>
          <w:sz w:val="24"/>
          <w:szCs w:val="24"/>
        </w:rPr>
      </w:pPr>
    </w:p>
    <w:p w14:paraId="55C82B7F" w14:textId="77777777" w:rsidR="00CC187C" w:rsidRPr="00300C32" w:rsidRDefault="00D14F16" w:rsidP="00D14F16">
      <w:pPr>
        <w:pStyle w:val="NoSpacing"/>
        <w:jc w:val="both"/>
        <w:rPr>
          <w:rFonts w:ascii="Arial" w:hAnsi="Arial" w:cs="Arial"/>
          <w:sz w:val="24"/>
          <w:szCs w:val="24"/>
        </w:rPr>
      </w:pPr>
      <w:r w:rsidRPr="00300C32">
        <w:rPr>
          <w:rFonts w:ascii="Arial" w:hAnsi="Arial" w:cs="Arial"/>
          <w:sz w:val="24"/>
          <w:szCs w:val="24"/>
        </w:rPr>
        <w:t xml:space="preserve">Even though the parameters of genocidal crimes have been set by the UN articles, there are still problems within the worlds legal systems. </w:t>
      </w:r>
      <w:r w:rsidRPr="00300C32">
        <w:rPr>
          <w:rFonts w:ascii="Arial" w:hAnsi="Arial" w:cs="Arial"/>
          <w:sz w:val="24"/>
          <w:szCs w:val="24"/>
        </w:rPr>
        <w:t xml:space="preserve">Genocide is a difficult crime to prosecute, as </w:t>
      </w:r>
      <w:r w:rsidRPr="00300C32">
        <w:rPr>
          <w:rFonts w:ascii="Arial" w:hAnsi="Arial" w:cs="Arial"/>
          <w:sz w:val="24"/>
          <w:szCs w:val="24"/>
        </w:rPr>
        <w:t xml:space="preserve">often </w:t>
      </w:r>
      <w:r w:rsidRPr="00300C32">
        <w:rPr>
          <w:rFonts w:ascii="Arial" w:hAnsi="Arial" w:cs="Arial"/>
          <w:sz w:val="24"/>
          <w:szCs w:val="24"/>
        </w:rPr>
        <w:t>there are very few survivors</w:t>
      </w:r>
      <w:r w:rsidRPr="00300C32">
        <w:rPr>
          <w:rFonts w:ascii="Arial" w:hAnsi="Arial" w:cs="Arial"/>
          <w:sz w:val="24"/>
          <w:szCs w:val="24"/>
        </w:rPr>
        <w:t xml:space="preserve">. The people who are </w:t>
      </w:r>
      <w:r w:rsidR="00923FC4" w:rsidRPr="00300C32">
        <w:rPr>
          <w:rFonts w:ascii="Arial" w:hAnsi="Arial" w:cs="Arial"/>
          <w:sz w:val="24"/>
          <w:szCs w:val="24"/>
        </w:rPr>
        <w:t>still alive</w:t>
      </w:r>
      <w:r w:rsidRPr="00300C32">
        <w:rPr>
          <w:rFonts w:ascii="Arial" w:hAnsi="Arial" w:cs="Arial"/>
          <w:sz w:val="24"/>
          <w:szCs w:val="24"/>
        </w:rPr>
        <w:t xml:space="preserve"> are </w:t>
      </w:r>
      <w:r w:rsidR="00923FC4" w:rsidRPr="00300C32">
        <w:rPr>
          <w:rFonts w:ascii="Arial" w:hAnsi="Arial" w:cs="Arial"/>
          <w:sz w:val="24"/>
          <w:szCs w:val="24"/>
        </w:rPr>
        <w:t xml:space="preserve">usually traumatised and psychologically / physically effected by their ordeal. </w:t>
      </w:r>
    </w:p>
    <w:p w14:paraId="6B4623C3" w14:textId="77777777" w:rsidR="00CC187C" w:rsidRPr="00300C32" w:rsidRDefault="00CC187C" w:rsidP="00D14F16">
      <w:pPr>
        <w:pStyle w:val="NoSpacing"/>
        <w:jc w:val="both"/>
        <w:rPr>
          <w:rFonts w:ascii="Arial" w:hAnsi="Arial" w:cs="Arial"/>
          <w:sz w:val="24"/>
          <w:szCs w:val="24"/>
        </w:rPr>
      </w:pPr>
    </w:p>
    <w:p w14:paraId="25FD5F26" w14:textId="7CEACF14" w:rsidR="00D14F16" w:rsidRPr="00300C32" w:rsidRDefault="00300C32" w:rsidP="00D14F16">
      <w:pPr>
        <w:pStyle w:val="NoSpacing"/>
        <w:jc w:val="both"/>
        <w:rPr>
          <w:rFonts w:ascii="Arial" w:hAnsi="Arial" w:cs="Arial"/>
          <w:sz w:val="24"/>
          <w:szCs w:val="24"/>
        </w:rPr>
      </w:pPr>
      <w:r w:rsidRPr="00300C32">
        <w:rPr>
          <w:rFonts w:ascii="Arial" w:hAnsi="Arial" w:cs="Arial"/>
          <w:sz w:val="24"/>
          <w:szCs w:val="24"/>
        </w:rPr>
        <w:t>Prosecuting</w:t>
      </w:r>
      <w:r w:rsidR="00923FC4" w:rsidRPr="00300C32">
        <w:rPr>
          <w:rFonts w:ascii="Arial" w:hAnsi="Arial" w:cs="Arial"/>
          <w:sz w:val="24"/>
          <w:szCs w:val="24"/>
        </w:rPr>
        <w:t xml:space="preserve"> a genocide takes a long time. </w:t>
      </w:r>
      <w:r w:rsidR="00CC187C" w:rsidRPr="00300C32">
        <w:rPr>
          <w:rFonts w:ascii="Arial" w:hAnsi="Arial" w:cs="Arial"/>
          <w:sz w:val="24"/>
          <w:szCs w:val="24"/>
        </w:rPr>
        <w:t>There is usually a vast amount of e</w:t>
      </w:r>
      <w:r w:rsidR="00923FC4" w:rsidRPr="00300C32">
        <w:rPr>
          <w:rFonts w:ascii="Arial" w:hAnsi="Arial" w:cs="Arial"/>
          <w:sz w:val="24"/>
          <w:szCs w:val="24"/>
        </w:rPr>
        <w:t>vidence</w:t>
      </w:r>
      <w:r w:rsidR="00CC187C" w:rsidRPr="00300C32">
        <w:rPr>
          <w:rFonts w:ascii="Arial" w:hAnsi="Arial" w:cs="Arial"/>
          <w:sz w:val="24"/>
          <w:szCs w:val="24"/>
        </w:rPr>
        <w:t xml:space="preserve"> to be collected, collated and considered. Perpetrators have to be identified, and may need to be tracked down. From first awareness, to first indictment, to first judgement / sentencing often take years, </w:t>
      </w:r>
      <w:r w:rsidRPr="00300C32">
        <w:rPr>
          <w:rFonts w:ascii="Arial" w:hAnsi="Arial" w:cs="Arial"/>
          <w:sz w:val="24"/>
          <w:szCs w:val="24"/>
        </w:rPr>
        <w:t>t</w:t>
      </w:r>
      <w:r w:rsidR="00CC187C" w:rsidRPr="00300C32">
        <w:rPr>
          <w:rFonts w:ascii="Arial" w:hAnsi="Arial" w:cs="Arial"/>
          <w:sz w:val="24"/>
          <w:szCs w:val="24"/>
        </w:rPr>
        <w:t>he</w:t>
      </w:r>
      <w:r w:rsidRPr="00300C32">
        <w:rPr>
          <w:rFonts w:ascii="Arial" w:hAnsi="Arial" w:cs="Arial"/>
          <w:sz w:val="24"/>
          <w:szCs w:val="24"/>
        </w:rPr>
        <w:t xml:space="preserve"> previously mentioned</w:t>
      </w:r>
      <w:r w:rsidR="00CC187C" w:rsidRPr="00300C32">
        <w:rPr>
          <w:rFonts w:ascii="Arial" w:hAnsi="Arial" w:cs="Arial"/>
          <w:sz w:val="24"/>
          <w:szCs w:val="24"/>
        </w:rPr>
        <w:t xml:space="preserve"> Rwandan genocide is an </w:t>
      </w:r>
      <w:r w:rsidR="00CC187C" w:rsidRPr="00300C32">
        <w:rPr>
          <w:rFonts w:ascii="Arial" w:hAnsi="Arial" w:cs="Arial"/>
          <w:sz w:val="24"/>
          <w:szCs w:val="24"/>
        </w:rPr>
        <w:t>example of this</w:t>
      </w:r>
      <w:r w:rsidR="00CC187C" w:rsidRPr="00300C32">
        <w:rPr>
          <w:rFonts w:ascii="Arial" w:hAnsi="Arial" w:cs="Arial"/>
          <w:sz w:val="24"/>
          <w:szCs w:val="24"/>
        </w:rPr>
        <w:t xml:space="preserve"> T</w:t>
      </w:r>
      <w:r w:rsidR="00CC187C" w:rsidRPr="00300C32">
        <w:rPr>
          <w:rFonts w:ascii="Arial" w:hAnsi="Arial" w:cs="Arial"/>
          <w:sz w:val="24"/>
          <w:szCs w:val="24"/>
        </w:rPr>
        <w:t xml:space="preserve">he International Criminal Court (ICC) </w:t>
      </w:r>
      <w:r w:rsidRPr="00300C32">
        <w:rPr>
          <w:rFonts w:ascii="Arial" w:hAnsi="Arial" w:cs="Arial"/>
          <w:sz w:val="24"/>
          <w:szCs w:val="24"/>
        </w:rPr>
        <w:t xml:space="preserve">started prosecuting perpetrators </w:t>
      </w:r>
      <w:r w:rsidR="00CC187C" w:rsidRPr="00300C32">
        <w:rPr>
          <w:rFonts w:ascii="Arial" w:hAnsi="Arial" w:cs="Arial"/>
          <w:sz w:val="24"/>
          <w:szCs w:val="24"/>
        </w:rPr>
        <w:t>in 1994</w:t>
      </w:r>
      <w:r w:rsidRPr="00300C32">
        <w:rPr>
          <w:rFonts w:ascii="Arial" w:hAnsi="Arial" w:cs="Arial"/>
          <w:sz w:val="24"/>
          <w:szCs w:val="24"/>
        </w:rPr>
        <w:t>, and it</w:t>
      </w:r>
      <w:r w:rsidR="00CC187C" w:rsidRPr="00300C32">
        <w:rPr>
          <w:rFonts w:ascii="Arial" w:hAnsi="Arial" w:cs="Arial"/>
          <w:sz w:val="24"/>
          <w:szCs w:val="24"/>
        </w:rPr>
        <w:t xml:space="preserve"> took 4 years </w:t>
      </w:r>
      <w:r w:rsidRPr="00300C32">
        <w:rPr>
          <w:rFonts w:ascii="Arial" w:hAnsi="Arial" w:cs="Arial"/>
          <w:sz w:val="24"/>
          <w:szCs w:val="24"/>
        </w:rPr>
        <w:t xml:space="preserve">of court proceedings </w:t>
      </w:r>
      <w:r w:rsidR="00CC187C" w:rsidRPr="00300C32">
        <w:rPr>
          <w:rFonts w:ascii="Arial" w:hAnsi="Arial" w:cs="Arial"/>
          <w:sz w:val="24"/>
          <w:szCs w:val="24"/>
        </w:rPr>
        <w:t xml:space="preserve">to </w:t>
      </w:r>
      <w:r w:rsidRPr="00300C32">
        <w:rPr>
          <w:rFonts w:ascii="Arial" w:hAnsi="Arial" w:cs="Arial"/>
          <w:sz w:val="24"/>
          <w:szCs w:val="24"/>
        </w:rPr>
        <w:t xml:space="preserve">deal with all of the accused. </w:t>
      </w:r>
    </w:p>
    <w:p w14:paraId="19770952" w14:textId="77777777" w:rsidR="00923FC4" w:rsidRDefault="00923FC4" w:rsidP="00D14F16">
      <w:pPr>
        <w:pStyle w:val="NoSpacing"/>
        <w:jc w:val="both"/>
        <w:rPr>
          <w:rFonts w:ascii="Arial" w:hAnsi="Arial" w:cs="Arial"/>
          <w:color w:val="002060"/>
          <w:sz w:val="24"/>
          <w:szCs w:val="24"/>
        </w:rPr>
      </w:pPr>
    </w:p>
    <w:p w14:paraId="5135CD59" w14:textId="77777777" w:rsidR="00806AF7" w:rsidRDefault="00300C32" w:rsidP="00C351D9">
      <w:pPr>
        <w:pStyle w:val="NoSpacing"/>
        <w:jc w:val="both"/>
        <w:rPr>
          <w:rFonts w:ascii="Arial" w:hAnsi="Arial" w:cs="Arial"/>
          <w:sz w:val="24"/>
          <w:szCs w:val="24"/>
        </w:rPr>
      </w:pPr>
      <w:r w:rsidRPr="00610E9C">
        <w:rPr>
          <w:rFonts w:ascii="Arial" w:hAnsi="Arial" w:cs="Arial"/>
          <w:sz w:val="24"/>
          <w:szCs w:val="24"/>
        </w:rPr>
        <w:t xml:space="preserve">Genocides </w:t>
      </w:r>
      <w:r w:rsidR="007F30A8" w:rsidRPr="00610E9C">
        <w:rPr>
          <w:rFonts w:ascii="Arial" w:hAnsi="Arial" w:cs="Arial"/>
          <w:sz w:val="24"/>
          <w:szCs w:val="24"/>
        </w:rPr>
        <w:t xml:space="preserve">are not only undertaken within conflicts and times of </w:t>
      </w:r>
      <w:r w:rsidRPr="00610E9C">
        <w:rPr>
          <w:rFonts w:ascii="Arial" w:hAnsi="Arial" w:cs="Arial"/>
          <w:sz w:val="24"/>
          <w:szCs w:val="24"/>
        </w:rPr>
        <w:t>war</w:t>
      </w:r>
      <w:r w:rsidR="007F30A8" w:rsidRPr="00610E9C">
        <w:rPr>
          <w:rFonts w:ascii="Arial" w:hAnsi="Arial" w:cs="Arial"/>
          <w:sz w:val="24"/>
          <w:szCs w:val="24"/>
        </w:rPr>
        <w:t xml:space="preserve">. They do occur when countries are not fighting. The very frightening fact about modern genocides is that the organisers appear to have learned from the past and modified their methods. </w:t>
      </w:r>
    </w:p>
    <w:p w14:paraId="4453B9E8" w14:textId="77777777" w:rsidR="00806AF7" w:rsidRDefault="00806AF7" w:rsidP="00C351D9">
      <w:pPr>
        <w:pStyle w:val="NoSpacing"/>
        <w:jc w:val="both"/>
        <w:rPr>
          <w:rFonts w:ascii="Arial" w:hAnsi="Arial" w:cs="Arial"/>
          <w:sz w:val="24"/>
          <w:szCs w:val="24"/>
        </w:rPr>
      </w:pPr>
    </w:p>
    <w:p w14:paraId="548AE759" w14:textId="1813A2A8" w:rsidR="00857569" w:rsidRDefault="007F30A8" w:rsidP="00C351D9">
      <w:pPr>
        <w:pStyle w:val="NoSpacing"/>
        <w:jc w:val="both"/>
        <w:rPr>
          <w:rFonts w:ascii="Arial" w:hAnsi="Arial" w:cs="Arial"/>
          <w:sz w:val="24"/>
          <w:szCs w:val="24"/>
        </w:rPr>
      </w:pPr>
      <w:r w:rsidRPr="00610E9C">
        <w:rPr>
          <w:rFonts w:ascii="Arial" w:hAnsi="Arial" w:cs="Arial"/>
          <w:sz w:val="24"/>
          <w:szCs w:val="24"/>
        </w:rPr>
        <w:t>During WWII the Nazi’s documented their persecutions and atrocities, these</w:t>
      </w:r>
      <w:r w:rsidR="00610E9C" w:rsidRPr="00610E9C">
        <w:rPr>
          <w:rFonts w:ascii="Arial" w:hAnsi="Arial" w:cs="Arial"/>
          <w:sz w:val="24"/>
          <w:szCs w:val="24"/>
        </w:rPr>
        <w:t xml:space="preserve"> papers  </w:t>
      </w:r>
      <w:r w:rsidRPr="00610E9C">
        <w:rPr>
          <w:rFonts w:ascii="Arial" w:hAnsi="Arial" w:cs="Arial"/>
          <w:sz w:val="24"/>
          <w:szCs w:val="24"/>
        </w:rPr>
        <w:t xml:space="preserve"> </w:t>
      </w:r>
      <w:r w:rsidR="00610E9C" w:rsidRPr="00610E9C">
        <w:rPr>
          <w:rFonts w:ascii="Arial" w:hAnsi="Arial" w:cs="Arial"/>
          <w:sz w:val="24"/>
          <w:szCs w:val="24"/>
        </w:rPr>
        <w:t xml:space="preserve">later helped identify who was to blame. </w:t>
      </w:r>
      <w:r w:rsidRPr="00610E9C">
        <w:rPr>
          <w:rFonts w:ascii="Arial" w:hAnsi="Arial" w:cs="Arial"/>
          <w:sz w:val="24"/>
          <w:szCs w:val="24"/>
        </w:rPr>
        <w:t xml:space="preserve"> </w:t>
      </w:r>
      <w:r w:rsidR="00610E9C" w:rsidRPr="00610E9C">
        <w:rPr>
          <w:rFonts w:ascii="Arial" w:hAnsi="Arial" w:cs="Arial"/>
          <w:sz w:val="24"/>
          <w:szCs w:val="24"/>
        </w:rPr>
        <w:t xml:space="preserve">However, </w:t>
      </w:r>
      <w:r w:rsidRPr="00610E9C">
        <w:rPr>
          <w:rFonts w:ascii="Arial" w:hAnsi="Arial" w:cs="Arial"/>
          <w:sz w:val="24"/>
          <w:szCs w:val="24"/>
        </w:rPr>
        <w:t xml:space="preserve">none of the more modern genocide </w:t>
      </w:r>
      <w:r w:rsidR="00610E9C" w:rsidRPr="00610E9C">
        <w:rPr>
          <w:rFonts w:ascii="Arial" w:hAnsi="Arial" w:cs="Arial"/>
          <w:sz w:val="24"/>
          <w:szCs w:val="24"/>
        </w:rPr>
        <w:t>perpetrators kept documentation, and this has helped the</w:t>
      </w:r>
      <w:r w:rsidR="00857569">
        <w:rPr>
          <w:rFonts w:ascii="Arial" w:hAnsi="Arial" w:cs="Arial"/>
          <w:sz w:val="24"/>
          <w:szCs w:val="24"/>
        </w:rPr>
        <w:t>m</w:t>
      </w:r>
      <w:r w:rsidR="00610E9C" w:rsidRPr="00610E9C">
        <w:rPr>
          <w:rFonts w:ascii="Arial" w:hAnsi="Arial" w:cs="Arial"/>
          <w:sz w:val="24"/>
          <w:szCs w:val="24"/>
        </w:rPr>
        <w:t xml:space="preserve"> to distance themselves from the crime. </w:t>
      </w:r>
      <w:r w:rsidR="00F47866">
        <w:rPr>
          <w:rFonts w:ascii="Arial" w:hAnsi="Arial" w:cs="Arial"/>
          <w:sz w:val="24"/>
          <w:szCs w:val="24"/>
        </w:rPr>
        <w:t>Fortunately</w:t>
      </w:r>
      <w:r w:rsidR="00857569">
        <w:rPr>
          <w:rFonts w:ascii="Arial" w:hAnsi="Arial" w:cs="Arial"/>
          <w:sz w:val="24"/>
          <w:szCs w:val="24"/>
        </w:rPr>
        <w:t>,</w:t>
      </w:r>
      <w:r w:rsidR="00F47866">
        <w:rPr>
          <w:rFonts w:ascii="Arial" w:hAnsi="Arial" w:cs="Arial"/>
          <w:sz w:val="24"/>
          <w:szCs w:val="24"/>
        </w:rPr>
        <w:t xml:space="preserve"> this type of behaviour</w:t>
      </w:r>
      <w:r w:rsidR="00857569">
        <w:rPr>
          <w:rFonts w:ascii="Arial" w:hAnsi="Arial" w:cs="Arial"/>
          <w:sz w:val="24"/>
          <w:szCs w:val="24"/>
        </w:rPr>
        <w:t xml:space="preserve"> has not been as effective as perpetrators would have hoped, because genocide is not something that is undertaken overnight, it often takes years or even decades to organise. </w:t>
      </w:r>
    </w:p>
    <w:p w14:paraId="1F2E6331" w14:textId="77777777" w:rsidR="00857569" w:rsidRDefault="00857569" w:rsidP="00C351D9">
      <w:pPr>
        <w:pStyle w:val="NoSpacing"/>
        <w:jc w:val="both"/>
        <w:rPr>
          <w:rFonts w:ascii="Arial" w:hAnsi="Arial" w:cs="Arial"/>
          <w:sz w:val="24"/>
          <w:szCs w:val="24"/>
        </w:rPr>
      </w:pPr>
    </w:p>
    <w:p w14:paraId="22ACF0B9" w14:textId="191594BC" w:rsidR="004804F6" w:rsidRDefault="00857569" w:rsidP="00C351D9">
      <w:pPr>
        <w:pStyle w:val="NoSpacing"/>
        <w:jc w:val="both"/>
        <w:rPr>
          <w:rFonts w:ascii="Arial" w:hAnsi="Arial" w:cs="Arial"/>
          <w:color w:val="FF0000"/>
          <w:sz w:val="24"/>
          <w:szCs w:val="24"/>
        </w:rPr>
      </w:pPr>
      <w:r>
        <w:rPr>
          <w:rFonts w:ascii="Arial" w:hAnsi="Arial" w:cs="Arial"/>
          <w:sz w:val="24"/>
          <w:szCs w:val="24"/>
        </w:rPr>
        <w:t>In 199</w:t>
      </w:r>
      <w:r w:rsidR="00A07F28">
        <w:rPr>
          <w:rFonts w:ascii="Arial" w:hAnsi="Arial" w:cs="Arial"/>
          <w:sz w:val="24"/>
          <w:szCs w:val="24"/>
        </w:rPr>
        <w:t>6</w:t>
      </w:r>
      <w:r>
        <w:rPr>
          <w:rFonts w:ascii="Arial" w:hAnsi="Arial" w:cs="Arial"/>
          <w:sz w:val="24"/>
          <w:szCs w:val="24"/>
        </w:rPr>
        <w:t>,</w:t>
      </w:r>
      <w:r w:rsidR="00DE4324">
        <w:rPr>
          <w:rFonts w:ascii="Arial" w:hAnsi="Arial" w:cs="Arial"/>
          <w:sz w:val="24"/>
          <w:szCs w:val="24"/>
        </w:rPr>
        <w:t xml:space="preserve"> the </w:t>
      </w:r>
      <w:r>
        <w:rPr>
          <w:rFonts w:ascii="Arial" w:hAnsi="Arial" w:cs="Arial"/>
          <w:sz w:val="24"/>
          <w:szCs w:val="24"/>
        </w:rPr>
        <w:t>American</w:t>
      </w:r>
      <w:r w:rsidR="00DE4324">
        <w:rPr>
          <w:rFonts w:ascii="Arial" w:hAnsi="Arial" w:cs="Arial"/>
          <w:sz w:val="24"/>
          <w:szCs w:val="24"/>
        </w:rPr>
        <w:t xml:space="preserve"> Gregory H Stanton,</w:t>
      </w:r>
      <w:r>
        <w:rPr>
          <w:rFonts w:ascii="Arial" w:hAnsi="Arial" w:cs="Arial"/>
          <w:sz w:val="24"/>
          <w:szCs w:val="24"/>
        </w:rPr>
        <w:t xml:space="preserve"> </w:t>
      </w:r>
      <w:r w:rsidR="007F2803">
        <w:rPr>
          <w:rFonts w:ascii="Arial" w:hAnsi="Arial" w:cs="Arial"/>
          <w:sz w:val="24"/>
          <w:szCs w:val="24"/>
        </w:rPr>
        <w:t>“</w:t>
      </w:r>
      <w:r>
        <w:rPr>
          <w:rFonts w:ascii="Arial" w:hAnsi="Arial" w:cs="Arial"/>
          <w:sz w:val="24"/>
          <w:szCs w:val="24"/>
        </w:rPr>
        <w:t>Professor of G</w:t>
      </w:r>
      <w:r w:rsidR="006B163F">
        <w:rPr>
          <w:rFonts w:ascii="Arial" w:hAnsi="Arial" w:cs="Arial"/>
          <w:sz w:val="24"/>
          <w:szCs w:val="24"/>
        </w:rPr>
        <w:t xml:space="preserve">enocide </w:t>
      </w:r>
      <w:r w:rsidR="00DE4324">
        <w:rPr>
          <w:rFonts w:ascii="Arial" w:hAnsi="Arial" w:cs="Arial"/>
          <w:sz w:val="24"/>
          <w:szCs w:val="24"/>
        </w:rPr>
        <w:t>Studies and Prevention</w:t>
      </w:r>
      <w:r w:rsidR="007F2803">
        <w:rPr>
          <w:rFonts w:ascii="Arial" w:hAnsi="Arial" w:cs="Arial"/>
          <w:sz w:val="24"/>
          <w:szCs w:val="24"/>
        </w:rPr>
        <w:t>”,</w:t>
      </w:r>
      <w:r w:rsidR="00DE4324">
        <w:rPr>
          <w:rFonts w:ascii="Arial" w:hAnsi="Arial" w:cs="Arial"/>
          <w:sz w:val="24"/>
          <w:szCs w:val="24"/>
        </w:rPr>
        <w:t xml:space="preserve"> and founder of the website “Genocide Watch”, identified that there were 8 distinct stages involved in any genocide. Later in </w:t>
      </w:r>
      <w:r w:rsidR="00A07F28">
        <w:rPr>
          <w:rFonts w:ascii="Arial" w:hAnsi="Arial" w:cs="Arial"/>
          <w:sz w:val="24"/>
          <w:szCs w:val="24"/>
        </w:rPr>
        <w:t>2012 he</w:t>
      </w:r>
      <w:r w:rsidR="00DE4324">
        <w:rPr>
          <w:rFonts w:ascii="Arial" w:hAnsi="Arial" w:cs="Arial"/>
          <w:sz w:val="24"/>
          <w:szCs w:val="24"/>
        </w:rPr>
        <w:t xml:space="preserve"> modified the number, and there are now 10</w:t>
      </w:r>
      <w:r w:rsidR="007F2803">
        <w:rPr>
          <w:rFonts w:ascii="Arial" w:hAnsi="Arial" w:cs="Arial"/>
          <w:sz w:val="24"/>
          <w:szCs w:val="24"/>
        </w:rPr>
        <w:t xml:space="preserve">. He states that </w:t>
      </w:r>
      <w:r w:rsidR="007F2803" w:rsidRPr="007F2803">
        <w:rPr>
          <w:rFonts w:ascii="Arial" w:hAnsi="Arial" w:cs="Arial"/>
          <w:sz w:val="24"/>
          <w:szCs w:val="24"/>
        </w:rPr>
        <w:t>his “</w:t>
      </w:r>
      <w:r w:rsidR="007F2803" w:rsidRPr="007F2803">
        <w:rPr>
          <w:rFonts w:ascii="Arial" w:hAnsi="Arial" w:cs="Arial"/>
          <w:sz w:val="24"/>
          <w:szCs w:val="24"/>
        </w:rPr>
        <w:t>processual model demonstrates that there is a logic to the genocidal process, though it does not proceed in a linear order</w:t>
      </w:r>
      <w:r w:rsidR="007F2803" w:rsidRPr="007F2803">
        <w:rPr>
          <w:rFonts w:ascii="Arial" w:hAnsi="Arial" w:cs="Arial"/>
          <w:sz w:val="24"/>
          <w:szCs w:val="24"/>
        </w:rPr>
        <w:t>”</w:t>
      </w:r>
      <w:r w:rsidR="006519C5">
        <w:rPr>
          <w:rStyle w:val="FootnoteReference"/>
          <w:rFonts w:ascii="Arial" w:hAnsi="Arial" w:cs="Arial"/>
          <w:sz w:val="24"/>
          <w:szCs w:val="24"/>
        </w:rPr>
        <w:footnoteReference w:id="7"/>
      </w:r>
      <w:r w:rsidR="007F2803" w:rsidRPr="007F2803">
        <w:rPr>
          <w:b/>
          <w:bCs/>
          <w:color w:val="FF0000"/>
          <w:sz w:val="23"/>
          <w:szCs w:val="23"/>
        </w:rPr>
        <w:t>.</w:t>
      </w:r>
      <w:r w:rsidR="00DE4324" w:rsidRPr="007F2803">
        <w:rPr>
          <w:rFonts w:ascii="Arial" w:hAnsi="Arial" w:cs="Arial"/>
          <w:color w:val="FF0000"/>
          <w:sz w:val="24"/>
          <w:szCs w:val="24"/>
        </w:rPr>
        <w:t xml:space="preserve"> </w:t>
      </w:r>
    </w:p>
    <w:p w14:paraId="240FB150" w14:textId="09120E1A" w:rsidR="00A07F28" w:rsidRDefault="00A07F28" w:rsidP="00C351D9">
      <w:pPr>
        <w:pStyle w:val="NoSpacing"/>
        <w:jc w:val="both"/>
        <w:rPr>
          <w:rFonts w:ascii="Arial" w:hAnsi="Arial" w:cs="Arial"/>
          <w:color w:val="FF0000"/>
          <w:sz w:val="24"/>
          <w:szCs w:val="24"/>
        </w:rPr>
      </w:pPr>
    </w:p>
    <w:p w14:paraId="1E6E5DF4" w14:textId="3031960F" w:rsidR="00C65A6A" w:rsidRDefault="00C65A6A" w:rsidP="00C351D9">
      <w:pPr>
        <w:pStyle w:val="NoSpacing"/>
        <w:jc w:val="both"/>
        <w:rPr>
          <w:rFonts w:ascii="Arial" w:hAnsi="Arial" w:cs="Arial"/>
          <w:sz w:val="24"/>
          <w:szCs w:val="24"/>
        </w:rPr>
      </w:pPr>
      <w:r>
        <w:rPr>
          <w:rFonts w:ascii="Arial" w:hAnsi="Arial" w:cs="Arial"/>
          <w:sz w:val="24"/>
          <w:szCs w:val="24"/>
        </w:rPr>
        <w:t>“Classification”, “Symbolisation” and “</w:t>
      </w:r>
      <w:r w:rsidR="001B00F9">
        <w:rPr>
          <w:rFonts w:ascii="Arial" w:hAnsi="Arial" w:cs="Arial"/>
          <w:sz w:val="24"/>
          <w:szCs w:val="24"/>
        </w:rPr>
        <w:t>Discrimination</w:t>
      </w:r>
      <w:r>
        <w:rPr>
          <w:rFonts w:ascii="Arial" w:hAnsi="Arial" w:cs="Arial"/>
          <w:sz w:val="24"/>
          <w:szCs w:val="24"/>
        </w:rPr>
        <w:t>” are the first three stages of a genocide under Stan</w:t>
      </w:r>
      <w:r w:rsidR="004804F6">
        <w:rPr>
          <w:rFonts w:ascii="Arial" w:hAnsi="Arial" w:cs="Arial"/>
          <w:sz w:val="24"/>
          <w:szCs w:val="24"/>
        </w:rPr>
        <w:t>ton’s</w:t>
      </w:r>
      <w:r>
        <w:rPr>
          <w:rFonts w:ascii="Arial" w:hAnsi="Arial" w:cs="Arial"/>
          <w:sz w:val="24"/>
          <w:szCs w:val="24"/>
        </w:rPr>
        <w:t xml:space="preserve"> model. All of these are </w:t>
      </w:r>
      <w:r w:rsidR="000E27F9">
        <w:rPr>
          <w:rFonts w:ascii="Arial" w:hAnsi="Arial" w:cs="Arial"/>
          <w:sz w:val="24"/>
          <w:szCs w:val="24"/>
        </w:rPr>
        <w:t>related to the separation of people, the “them and us” philosophy. Differences are not respect</w:t>
      </w:r>
      <w:r w:rsidR="000E2A56">
        <w:rPr>
          <w:rFonts w:ascii="Arial" w:hAnsi="Arial" w:cs="Arial"/>
          <w:sz w:val="24"/>
          <w:szCs w:val="24"/>
        </w:rPr>
        <w:t>ed</w:t>
      </w:r>
      <w:r w:rsidR="000E27F9">
        <w:rPr>
          <w:rFonts w:ascii="Arial" w:hAnsi="Arial" w:cs="Arial"/>
          <w:sz w:val="24"/>
          <w:szCs w:val="24"/>
        </w:rPr>
        <w:t xml:space="preserve"> or tolerated: visual signs are used (</w:t>
      </w:r>
      <w:proofErr w:type="spellStart"/>
      <w:r w:rsidR="000E27F9">
        <w:rPr>
          <w:rFonts w:ascii="Arial" w:hAnsi="Arial" w:cs="Arial"/>
          <w:sz w:val="24"/>
          <w:szCs w:val="24"/>
        </w:rPr>
        <w:t>eg</w:t>
      </w:r>
      <w:proofErr w:type="spellEnd"/>
      <w:r w:rsidR="000E27F9">
        <w:rPr>
          <w:rFonts w:ascii="Arial" w:hAnsi="Arial" w:cs="Arial"/>
          <w:sz w:val="24"/>
          <w:szCs w:val="24"/>
        </w:rPr>
        <w:t xml:space="preserve"> badges have to be worn): civil rights are curtailed and denied to the “inferior” people.</w:t>
      </w:r>
    </w:p>
    <w:p w14:paraId="552A72E6" w14:textId="5886D2C5" w:rsidR="000E27F9" w:rsidRDefault="000E27F9" w:rsidP="00C351D9">
      <w:pPr>
        <w:pStyle w:val="NoSpacing"/>
        <w:jc w:val="both"/>
        <w:rPr>
          <w:rFonts w:ascii="Arial" w:hAnsi="Arial" w:cs="Arial"/>
          <w:sz w:val="24"/>
          <w:szCs w:val="24"/>
        </w:rPr>
      </w:pPr>
    </w:p>
    <w:p w14:paraId="121FD4FA" w14:textId="77777777" w:rsidR="00A53668" w:rsidRDefault="000E27F9" w:rsidP="00C351D9">
      <w:pPr>
        <w:pStyle w:val="NoSpacing"/>
        <w:jc w:val="both"/>
        <w:rPr>
          <w:rFonts w:ascii="Arial" w:hAnsi="Arial" w:cs="Arial"/>
          <w:sz w:val="24"/>
          <w:szCs w:val="24"/>
        </w:rPr>
      </w:pPr>
      <w:r>
        <w:rPr>
          <w:rFonts w:ascii="Arial" w:hAnsi="Arial" w:cs="Arial"/>
          <w:sz w:val="24"/>
          <w:szCs w:val="24"/>
        </w:rPr>
        <w:t xml:space="preserve">“Dehumanisation” is stage 4 and involves the removal of human rights and dignity. The oppressed group is seen as sub human in origin and below </w:t>
      </w:r>
      <w:r w:rsidR="00500D8D">
        <w:rPr>
          <w:rFonts w:ascii="Arial" w:hAnsi="Arial" w:cs="Arial"/>
          <w:sz w:val="24"/>
          <w:szCs w:val="24"/>
        </w:rPr>
        <w:t xml:space="preserve">society. The Nazi’s frequently referred to Jews as </w:t>
      </w:r>
      <w:r w:rsidR="00A53668">
        <w:rPr>
          <w:rFonts w:ascii="Arial" w:hAnsi="Arial" w:cs="Arial"/>
          <w:sz w:val="24"/>
          <w:szCs w:val="24"/>
        </w:rPr>
        <w:t xml:space="preserve">“Rats”, thus removing their human qualities. </w:t>
      </w:r>
    </w:p>
    <w:p w14:paraId="54AA4FCF" w14:textId="77777777" w:rsidR="00A53668" w:rsidRDefault="00A53668" w:rsidP="00C351D9">
      <w:pPr>
        <w:pStyle w:val="NoSpacing"/>
        <w:jc w:val="both"/>
        <w:rPr>
          <w:rFonts w:ascii="Arial" w:hAnsi="Arial" w:cs="Arial"/>
          <w:sz w:val="24"/>
          <w:szCs w:val="24"/>
        </w:rPr>
      </w:pPr>
    </w:p>
    <w:p w14:paraId="4750BB03" w14:textId="3B01D2EC" w:rsidR="000E27F9" w:rsidRDefault="000E27F9" w:rsidP="00C351D9">
      <w:pPr>
        <w:pStyle w:val="NoSpacing"/>
        <w:jc w:val="both"/>
        <w:rPr>
          <w:rFonts w:ascii="Arial" w:hAnsi="Arial" w:cs="Arial"/>
          <w:sz w:val="24"/>
          <w:szCs w:val="24"/>
        </w:rPr>
      </w:pPr>
      <w:r>
        <w:rPr>
          <w:rFonts w:ascii="Arial" w:hAnsi="Arial" w:cs="Arial"/>
          <w:sz w:val="24"/>
          <w:szCs w:val="24"/>
        </w:rPr>
        <w:t xml:space="preserve">“Organisation”, “Polarisation” and “Preparation” are stages 5,6 and 7. All of these deal with the </w:t>
      </w:r>
      <w:r w:rsidR="00A53668">
        <w:rPr>
          <w:rFonts w:ascii="Arial" w:hAnsi="Arial" w:cs="Arial"/>
          <w:sz w:val="24"/>
          <w:szCs w:val="24"/>
        </w:rPr>
        <w:t>planning of the genocide. Often these stages take time, propaganda, training, and preparation is needed before any murder can happen. Fear of</w:t>
      </w:r>
      <w:r w:rsidR="001C281F">
        <w:rPr>
          <w:rFonts w:ascii="Arial" w:hAnsi="Arial" w:cs="Arial"/>
          <w:sz w:val="24"/>
          <w:szCs w:val="24"/>
        </w:rPr>
        <w:t>,</w:t>
      </w:r>
      <w:r w:rsidR="00A53668">
        <w:rPr>
          <w:rFonts w:ascii="Arial" w:hAnsi="Arial" w:cs="Arial"/>
          <w:sz w:val="24"/>
          <w:szCs w:val="24"/>
        </w:rPr>
        <w:t xml:space="preserve"> and hatred for a suppressed people must be fuelled in</w:t>
      </w:r>
      <w:r w:rsidR="001C281F">
        <w:rPr>
          <w:rFonts w:ascii="Arial" w:hAnsi="Arial" w:cs="Arial"/>
          <w:sz w:val="24"/>
          <w:szCs w:val="24"/>
        </w:rPr>
        <w:t xml:space="preserve"> </w:t>
      </w:r>
      <w:r w:rsidR="00A53668">
        <w:rPr>
          <w:rFonts w:ascii="Arial" w:hAnsi="Arial" w:cs="Arial"/>
          <w:sz w:val="24"/>
          <w:szCs w:val="24"/>
        </w:rPr>
        <w:t>order for</w:t>
      </w:r>
      <w:r w:rsidR="001C281F">
        <w:rPr>
          <w:rFonts w:ascii="Arial" w:hAnsi="Arial" w:cs="Arial"/>
          <w:sz w:val="24"/>
          <w:szCs w:val="24"/>
        </w:rPr>
        <w:t xml:space="preserve"> a genocide to occur. The perpetrators must have a large following to be able to achieve their goal.</w:t>
      </w:r>
      <w:r w:rsidR="00A53668">
        <w:rPr>
          <w:rFonts w:ascii="Arial" w:hAnsi="Arial" w:cs="Arial"/>
          <w:sz w:val="24"/>
          <w:szCs w:val="24"/>
        </w:rPr>
        <w:t xml:space="preserve">   </w:t>
      </w:r>
    </w:p>
    <w:p w14:paraId="0F929BBC" w14:textId="77777777" w:rsidR="00C65A6A" w:rsidRDefault="00C65A6A" w:rsidP="00C351D9">
      <w:pPr>
        <w:pStyle w:val="NoSpacing"/>
        <w:jc w:val="both"/>
        <w:rPr>
          <w:rFonts w:ascii="Arial" w:hAnsi="Arial" w:cs="Arial"/>
          <w:sz w:val="24"/>
          <w:szCs w:val="24"/>
        </w:rPr>
      </w:pPr>
    </w:p>
    <w:p w14:paraId="6BA51B70" w14:textId="4E99681B" w:rsidR="001C281F" w:rsidRDefault="001C281F" w:rsidP="00C351D9">
      <w:pPr>
        <w:pStyle w:val="NoSpacing"/>
        <w:jc w:val="both"/>
        <w:rPr>
          <w:rFonts w:ascii="Arial" w:hAnsi="Arial" w:cs="Arial"/>
          <w:sz w:val="24"/>
          <w:szCs w:val="24"/>
        </w:rPr>
      </w:pPr>
      <w:r>
        <w:rPr>
          <w:rFonts w:ascii="Arial" w:hAnsi="Arial" w:cs="Arial"/>
          <w:sz w:val="24"/>
          <w:szCs w:val="24"/>
        </w:rPr>
        <w:t>During the “Persecution” stage (8), victims are actually identified and singled out. Their property is frequently taken from them. They are moved from their homes (Jews -ghettos) and segregated. Often, they are denied the basic essentials for survival.  The</w:t>
      </w:r>
      <w:r w:rsidR="000E2A56">
        <w:rPr>
          <w:rFonts w:ascii="Arial" w:hAnsi="Arial" w:cs="Arial"/>
          <w:sz w:val="24"/>
          <w:szCs w:val="24"/>
        </w:rPr>
        <w:t xml:space="preserve"> </w:t>
      </w:r>
      <w:r>
        <w:rPr>
          <w:rFonts w:ascii="Arial" w:hAnsi="Arial" w:cs="Arial"/>
          <w:sz w:val="24"/>
          <w:szCs w:val="24"/>
        </w:rPr>
        <w:t>“Extermination” stage quickly follows (this is self- explanatory).</w:t>
      </w:r>
      <w:r w:rsidR="000E2A56">
        <w:rPr>
          <w:rFonts w:ascii="Arial" w:hAnsi="Arial" w:cs="Arial"/>
          <w:sz w:val="24"/>
          <w:szCs w:val="24"/>
        </w:rPr>
        <w:t xml:space="preserve"> </w:t>
      </w:r>
      <w:r>
        <w:rPr>
          <w:rFonts w:ascii="Arial" w:hAnsi="Arial" w:cs="Arial"/>
          <w:sz w:val="24"/>
          <w:szCs w:val="24"/>
        </w:rPr>
        <w:t>Stage 10 is “Denial”</w:t>
      </w:r>
      <w:r w:rsidR="00806AF7">
        <w:rPr>
          <w:rFonts w:ascii="Arial" w:hAnsi="Arial" w:cs="Arial"/>
          <w:sz w:val="24"/>
          <w:szCs w:val="24"/>
        </w:rPr>
        <w:t>, and e</w:t>
      </w:r>
      <w:r w:rsidR="000E2A56">
        <w:rPr>
          <w:rFonts w:ascii="Arial" w:hAnsi="Arial" w:cs="Arial"/>
          <w:sz w:val="24"/>
          <w:szCs w:val="24"/>
        </w:rPr>
        <w:t xml:space="preserve">veryone involved denies that a genocide ever happened (this includes future generations). </w:t>
      </w:r>
    </w:p>
    <w:p w14:paraId="5A67E2D8" w14:textId="77777777" w:rsidR="001C281F" w:rsidRDefault="001C281F" w:rsidP="00C351D9">
      <w:pPr>
        <w:pStyle w:val="NoSpacing"/>
        <w:jc w:val="both"/>
        <w:rPr>
          <w:rFonts w:ascii="Arial" w:hAnsi="Arial" w:cs="Arial"/>
          <w:sz w:val="24"/>
          <w:szCs w:val="24"/>
        </w:rPr>
      </w:pPr>
    </w:p>
    <w:p w14:paraId="08EEF687" w14:textId="6391F154" w:rsidR="00DC084B" w:rsidRDefault="000E2A56" w:rsidP="000E2A56">
      <w:pPr>
        <w:pStyle w:val="NoSpacing"/>
        <w:jc w:val="both"/>
        <w:rPr>
          <w:rFonts w:ascii="Arial" w:hAnsi="Arial" w:cs="Arial"/>
          <w:sz w:val="24"/>
          <w:szCs w:val="24"/>
        </w:rPr>
      </w:pPr>
      <w:r>
        <w:rPr>
          <w:rFonts w:ascii="Arial" w:hAnsi="Arial" w:cs="Arial"/>
          <w:sz w:val="24"/>
          <w:szCs w:val="24"/>
        </w:rPr>
        <w:t>Stanton</w:t>
      </w:r>
      <w:r w:rsidR="004804F6">
        <w:rPr>
          <w:rFonts w:ascii="Arial" w:hAnsi="Arial" w:cs="Arial"/>
          <w:sz w:val="24"/>
          <w:szCs w:val="24"/>
        </w:rPr>
        <w:t xml:space="preserve"> believes that each stage is a unique process and something that can be stopped before the next stage is initiated. </w:t>
      </w:r>
      <w:r>
        <w:rPr>
          <w:rFonts w:ascii="Arial" w:hAnsi="Arial" w:cs="Arial"/>
          <w:sz w:val="24"/>
          <w:szCs w:val="24"/>
        </w:rPr>
        <w:t>He</w:t>
      </w:r>
      <w:r w:rsidR="004804F6">
        <w:rPr>
          <w:rFonts w:ascii="Arial" w:hAnsi="Arial" w:cs="Arial"/>
          <w:sz w:val="24"/>
          <w:szCs w:val="24"/>
        </w:rPr>
        <w:t xml:space="preserve"> also suggests that a few stages may occur at the same time, not always one following the other.  </w:t>
      </w:r>
    </w:p>
    <w:p w14:paraId="70E42058" w14:textId="7AB9C155" w:rsidR="00B00157" w:rsidRDefault="00B00157" w:rsidP="000E2A56">
      <w:pPr>
        <w:pStyle w:val="NoSpacing"/>
        <w:jc w:val="both"/>
        <w:rPr>
          <w:rFonts w:ascii="Arial" w:hAnsi="Arial" w:cs="Arial"/>
          <w:sz w:val="24"/>
          <w:szCs w:val="24"/>
        </w:rPr>
      </w:pPr>
    </w:p>
    <w:p w14:paraId="433AD356" w14:textId="620629F3" w:rsidR="00B00157" w:rsidRDefault="00B00157" w:rsidP="000E2A56">
      <w:pPr>
        <w:pStyle w:val="NoSpacing"/>
        <w:jc w:val="both"/>
        <w:rPr>
          <w:rFonts w:ascii="Arial" w:hAnsi="Arial" w:cs="Arial"/>
          <w:sz w:val="24"/>
          <w:szCs w:val="24"/>
        </w:rPr>
      </w:pPr>
      <w:r>
        <w:rPr>
          <w:rFonts w:ascii="Arial" w:hAnsi="Arial" w:cs="Arial"/>
          <w:sz w:val="24"/>
          <w:szCs w:val="24"/>
        </w:rPr>
        <w:t xml:space="preserve">This model provides a comprehensive list of what happens throughout the genocidal process. Using this tool, it is easy to identify the stages that </w:t>
      </w:r>
      <w:r w:rsidR="0009160C">
        <w:rPr>
          <w:rFonts w:ascii="Arial" w:hAnsi="Arial" w:cs="Arial"/>
          <w:sz w:val="24"/>
          <w:szCs w:val="24"/>
        </w:rPr>
        <w:t xml:space="preserve">have </w:t>
      </w:r>
      <w:r>
        <w:rPr>
          <w:rFonts w:ascii="Arial" w:hAnsi="Arial" w:cs="Arial"/>
          <w:sz w:val="24"/>
          <w:szCs w:val="24"/>
        </w:rPr>
        <w:t xml:space="preserve">occurred during numerous modern genocides. It </w:t>
      </w:r>
      <w:r w:rsidR="00D55B23">
        <w:rPr>
          <w:rFonts w:ascii="Arial" w:hAnsi="Arial" w:cs="Arial"/>
          <w:sz w:val="24"/>
          <w:szCs w:val="24"/>
        </w:rPr>
        <w:t>highlights the fact that genocide is a progression</w:t>
      </w:r>
      <w:r w:rsidR="0009160C">
        <w:rPr>
          <w:rFonts w:ascii="Arial" w:hAnsi="Arial" w:cs="Arial"/>
          <w:sz w:val="24"/>
          <w:szCs w:val="24"/>
        </w:rPr>
        <w:t xml:space="preserve"> of events and policies that result in mass murder.</w:t>
      </w:r>
      <w:r w:rsidR="00317DB7">
        <w:rPr>
          <w:rFonts w:ascii="Arial" w:hAnsi="Arial" w:cs="Arial"/>
          <w:sz w:val="24"/>
          <w:szCs w:val="24"/>
        </w:rPr>
        <w:t xml:space="preserve"> </w:t>
      </w:r>
      <w:r w:rsidR="0009160C">
        <w:rPr>
          <w:rFonts w:ascii="Arial" w:hAnsi="Arial" w:cs="Arial"/>
          <w:sz w:val="24"/>
          <w:szCs w:val="24"/>
        </w:rPr>
        <w:t xml:space="preserve">Stanton’s model also reiterates that large numbers of people are needed to ensure that a genocide is successful. </w:t>
      </w:r>
      <w:r>
        <w:rPr>
          <w:rFonts w:ascii="Arial" w:hAnsi="Arial" w:cs="Arial"/>
          <w:sz w:val="24"/>
          <w:szCs w:val="24"/>
        </w:rPr>
        <w:t xml:space="preserve"> </w:t>
      </w:r>
    </w:p>
    <w:p w14:paraId="194652E4" w14:textId="39E6C2C1" w:rsidR="000E2A56" w:rsidRDefault="000E2A56" w:rsidP="000E2A56">
      <w:pPr>
        <w:pStyle w:val="NoSpacing"/>
        <w:jc w:val="both"/>
        <w:rPr>
          <w:rFonts w:ascii="Arial" w:hAnsi="Arial" w:cs="Arial"/>
          <w:sz w:val="24"/>
          <w:szCs w:val="24"/>
        </w:rPr>
      </w:pPr>
    </w:p>
    <w:p w14:paraId="64CA3C5B" w14:textId="7CC06923" w:rsidR="000E2A56" w:rsidRDefault="000E2A56" w:rsidP="000E2A56">
      <w:pPr>
        <w:pStyle w:val="NoSpacing"/>
        <w:jc w:val="both"/>
        <w:rPr>
          <w:rFonts w:ascii="Arial" w:hAnsi="Arial" w:cs="Arial"/>
          <w:sz w:val="24"/>
          <w:szCs w:val="24"/>
        </w:rPr>
      </w:pPr>
      <w:r>
        <w:rPr>
          <w:rFonts w:ascii="Arial" w:hAnsi="Arial" w:cs="Arial"/>
          <w:sz w:val="24"/>
          <w:szCs w:val="24"/>
        </w:rPr>
        <w:t xml:space="preserve">When combined, Stanton’s model and the 1948 UN Convention Articles give our modern society a great insight into the characterisation of genocide. Both of these documents show the world what a genocide is and how it comes about. </w:t>
      </w:r>
      <w:r w:rsidR="00B86EF7">
        <w:rPr>
          <w:rFonts w:ascii="Arial" w:hAnsi="Arial" w:cs="Arial"/>
          <w:sz w:val="24"/>
          <w:szCs w:val="24"/>
        </w:rPr>
        <w:t xml:space="preserve">However, </w:t>
      </w:r>
      <w:r>
        <w:rPr>
          <w:rFonts w:ascii="Arial" w:hAnsi="Arial" w:cs="Arial"/>
          <w:sz w:val="24"/>
          <w:szCs w:val="24"/>
        </w:rPr>
        <w:t>more importantly</w:t>
      </w:r>
      <w:r w:rsidR="00B86EF7">
        <w:rPr>
          <w:rFonts w:ascii="Arial" w:hAnsi="Arial" w:cs="Arial"/>
          <w:sz w:val="24"/>
          <w:szCs w:val="24"/>
        </w:rPr>
        <w:t>,</w:t>
      </w:r>
      <w:r>
        <w:rPr>
          <w:rFonts w:ascii="Arial" w:hAnsi="Arial" w:cs="Arial"/>
          <w:sz w:val="24"/>
          <w:szCs w:val="24"/>
        </w:rPr>
        <w:t xml:space="preserve"> they </w:t>
      </w:r>
      <w:r w:rsidR="00B86EF7">
        <w:rPr>
          <w:rFonts w:ascii="Arial" w:hAnsi="Arial" w:cs="Arial"/>
          <w:sz w:val="24"/>
          <w:szCs w:val="24"/>
        </w:rPr>
        <w:t>show the world what to look for and how this crime can be stopped.</w:t>
      </w:r>
      <w:r>
        <w:rPr>
          <w:rFonts w:ascii="Arial" w:hAnsi="Arial" w:cs="Arial"/>
          <w:sz w:val="24"/>
          <w:szCs w:val="24"/>
        </w:rPr>
        <w:t xml:space="preserve">   </w:t>
      </w:r>
    </w:p>
    <w:p w14:paraId="7C8E4BC9" w14:textId="77777777" w:rsidR="00B86EF7" w:rsidRPr="00DC084B" w:rsidRDefault="00B86EF7" w:rsidP="000E2A56">
      <w:pPr>
        <w:pStyle w:val="NoSpacing"/>
        <w:jc w:val="both"/>
        <w:rPr>
          <w:rFonts w:ascii="Arial" w:hAnsi="Arial" w:cs="Arial"/>
          <w:sz w:val="24"/>
          <w:szCs w:val="24"/>
        </w:rPr>
      </w:pPr>
    </w:p>
    <w:p w14:paraId="3F7A51F9" w14:textId="77777777" w:rsidR="001F390B" w:rsidRDefault="0009308D" w:rsidP="00C351D9">
      <w:pPr>
        <w:pStyle w:val="NoSpacing"/>
        <w:jc w:val="both"/>
        <w:rPr>
          <w:rFonts w:ascii="Arial" w:hAnsi="Arial" w:cs="Arial"/>
          <w:sz w:val="24"/>
          <w:szCs w:val="24"/>
        </w:rPr>
      </w:pPr>
      <w:r>
        <w:rPr>
          <w:rFonts w:ascii="Arial" w:hAnsi="Arial" w:cs="Arial"/>
          <w:sz w:val="24"/>
          <w:szCs w:val="24"/>
        </w:rPr>
        <w:t>What are the main characteristics of genocide? was the starting point for this essay. Extensive research has shown that hatred, fear, intolerance</w:t>
      </w:r>
      <w:r w:rsidR="001F390B">
        <w:rPr>
          <w:rFonts w:ascii="Arial" w:hAnsi="Arial" w:cs="Arial"/>
          <w:sz w:val="24"/>
          <w:szCs w:val="24"/>
        </w:rPr>
        <w:t xml:space="preserve">, </w:t>
      </w:r>
      <w:r>
        <w:rPr>
          <w:rFonts w:ascii="Arial" w:hAnsi="Arial" w:cs="Arial"/>
          <w:sz w:val="24"/>
          <w:szCs w:val="24"/>
        </w:rPr>
        <w:t>violence</w:t>
      </w:r>
      <w:r w:rsidR="001F390B">
        <w:rPr>
          <w:rFonts w:ascii="Arial" w:hAnsi="Arial" w:cs="Arial"/>
          <w:sz w:val="24"/>
          <w:szCs w:val="24"/>
        </w:rPr>
        <w:t xml:space="preserve"> and denial</w:t>
      </w:r>
      <w:r>
        <w:rPr>
          <w:rFonts w:ascii="Arial" w:hAnsi="Arial" w:cs="Arial"/>
          <w:sz w:val="24"/>
          <w:szCs w:val="24"/>
        </w:rPr>
        <w:t xml:space="preserve"> are</w:t>
      </w:r>
      <w:r w:rsidR="001F390B">
        <w:rPr>
          <w:rFonts w:ascii="Arial" w:hAnsi="Arial" w:cs="Arial"/>
          <w:sz w:val="24"/>
          <w:szCs w:val="24"/>
        </w:rPr>
        <w:t xml:space="preserve"> the unfortunate </w:t>
      </w:r>
      <w:r>
        <w:rPr>
          <w:rFonts w:ascii="Arial" w:hAnsi="Arial" w:cs="Arial"/>
          <w:sz w:val="24"/>
          <w:szCs w:val="24"/>
        </w:rPr>
        <w:t>answer</w:t>
      </w:r>
      <w:r w:rsidR="001F390B">
        <w:rPr>
          <w:rFonts w:ascii="Arial" w:hAnsi="Arial" w:cs="Arial"/>
          <w:sz w:val="24"/>
          <w:szCs w:val="24"/>
        </w:rPr>
        <w:t>s</w:t>
      </w:r>
      <w:r>
        <w:rPr>
          <w:rFonts w:ascii="Arial" w:hAnsi="Arial" w:cs="Arial"/>
          <w:sz w:val="24"/>
          <w:szCs w:val="24"/>
        </w:rPr>
        <w:t xml:space="preserve"> to the question.</w:t>
      </w:r>
      <w:r w:rsidR="001F390B">
        <w:rPr>
          <w:rFonts w:ascii="Arial" w:hAnsi="Arial" w:cs="Arial"/>
          <w:sz w:val="24"/>
          <w:szCs w:val="24"/>
        </w:rPr>
        <w:t xml:space="preserve"> When combined they form a spiral that leads to the destruction of “different”, minority groups.  </w:t>
      </w:r>
    </w:p>
    <w:p w14:paraId="7F6D326B" w14:textId="77777777" w:rsidR="001F390B" w:rsidRDefault="001F390B" w:rsidP="00C351D9">
      <w:pPr>
        <w:pStyle w:val="NoSpacing"/>
        <w:jc w:val="both"/>
        <w:rPr>
          <w:rFonts w:ascii="Arial" w:hAnsi="Arial" w:cs="Arial"/>
          <w:sz w:val="24"/>
          <w:szCs w:val="24"/>
        </w:rPr>
      </w:pPr>
    </w:p>
    <w:p w14:paraId="2BD360A7" w14:textId="77777777" w:rsidR="00184F8B" w:rsidRDefault="001F390B" w:rsidP="00C351D9">
      <w:pPr>
        <w:pStyle w:val="NoSpacing"/>
        <w:jc w:val="both"/>
        <w:rPr>
          <w:rFonts w:ascii="Arial" w:hAnsi="Arial" w:cs="Arial"/>
          <w:sz w:val="24"/>
          <w:szCs w:val="24"/>
        </w:rPr>
      </w:pPr>
      <w:r>
        <w:rPr>
          <w:rFonts w:ascii="Arial" w:hAnsi="Arial" w:cs="Arial"/>
          <w:sz w:val="24"/>
          <w:szCs w:val="24"/>
        </w:rPr>
        <w:t xml:space="preserve">While it would be nice to think that the world has learned from the past, and the Holocaust that the Nazi’s undertook will never happen again, we know that this is not the case. Human beings may have become more “civilised” but our </w:t>
      </w:r>
      <w:r w:rsidR="005745A8">
        <w:rPr>
          <w:rFonts w:ascii="Arial" w:hAnsi="Arial" w:cs="Arial"/>
          <w:sz w:val="24"/>
          <w:szCs w:val="24"/>
        </w:rPr>
        <w:t xml:space="preserve">superiority complex has often made us more ruthless and </w:t>
      </w:r>
      <w:r w:rsidR="00184F8B">
        <w:rPr>
          <w:rFonts w:ascii="Arial" w:hAnsi="Arial" w:cs="Arial"/>
          <w:sz w:val="24"/>
          <w:szCs w:val="24"/>
        </w:rPr>
        <w:t xml:space="preserve">callous. Tolerance of / for others is often frowned upon, and people who are “different” are marginalised and ostracised. </w:t>
      </w:r>
    </w:p>
    <w:p w14:paraId="2A9D9392" w14:textId="77777777" w:rsidR="00184F8B" w:rsidRDefault="00184F8B" w:rsidP="00C351D9">
      <w:pPr>
        <w:pStyle w:val="NoSpacing"/>
        <w:jc w:val="both"/>
        <w:rPr>
          <w:rFonts w:ascii="Arial" w:hAnsi="Arial" w:cs="Arial"/>
          <w:sz w:val="24"/>
          <w:szCs w:val="24"/>
        </w:rPr>
      </w:pPr>
    </w:p>
    <w:p w14:paraId="4DEE31C6" w14:textId="16E17D55" w:rsidR="00DC084B" w:rsidRDefault="00184F8B" w:rsidP="00C351D9">
      <w:pPr>
        <w:pStyle w:val="NoSpacing"/>
        <w:jc w:val="both"/>
        <w:rPr>
          <w:rFonts w:ascii="Arial" w:hAnsi="Arial" w:cs="Arial"/>
          <w:sz w:val="24"/>
          <w:szCs w:val="24"/>
        </w:rPr>
      </w:pPr>
      <w:r>
        <w:rPr>
          <w:rFonts w:ascii="Arial" w:hAnsi="Arial" w:cs="Arial"/>
          <w:sz w:val="24"/>
          <w:szCs w:val="24"/>
        </w:rPr>
        <w:t>Societies throughout the world have to change their attitudes, before genocide can be eradicated. Until this shift occurs</w:t>
      </w:r>
      <w:r w:rsidR="00B00157">
        <w:rPr>
          <w:rFonts w:ascii="Arial" w:hAnsi="Arial" w:cs="Arial"/>
          <w:sz w:val="24"/>
          <w:szCs w:val="24"/>
        </w:rPr>
        <w:t xml:space="preserve"> (</w:t>
      </w:r>
      <w:r>
        <w:rPr>
          <w:rFonts w:ascii="Arial" w:hAnsi="Arial" w:cs="Arial"/>
          <w:sz w:val="24"/>
          <w:szCs w:val="24"/>
        </w:rPr>
        <w:t>and we become more accepting</w:t>
      </w:r>
      <w:r w:rsidR="00B00157">
        <w:rPr>
          <w:rFonts w:ascii="Arial" w:hAnsi="Arial" w:cs="Arial"/>
          <w:sz w:val="24"/>
          <w:szCs w:val="24"/>
        </w:rPr>
        <w:t xml:space="preserve"> of each other)</w:t>
      </w:r>
      <w:r>
        <w:rPr>
          <w:rFonts w:ascii="Arial" w:hAnsi="Arial" w:cs="Arial"/>
          <w:sz w:val="24"/>
          <w:szCs w:val="24"/>
        </w:rPr>
        <w:t xml:space="preserve"> </w:t>
      </w:r>
      <w:r w:rsidR="00B00157">
        <w:rPr>
          <w:rFonts w:ascii="Arial" w:hAnsi="Arial" w:cs="Arial"/>
          <w:sz w:val="24"/>
          <w:szCs w:val="24"/>
        </w:rPr>
        <w:t xml:space="preserve">we have to rely on global organisations, educated individuals and concerned citizens who are prepared to monitor and act when they recognise that genocidal tendencies are happening. </w:t>
      </w:r>
      <w:r>
        <w:rPr>
          <w:rFonts w:ascii="Arial" w:hAnsi="Arial" w:cs="Arial"/>
          <w:sz w:val="24"/>
          <w:szCs w:val="24"/>
        </w:rPr>
        <w:t xml:space="preserve">   </w:t>
      </w:r>
      <w:r w:rsidR="001F390B">
        <w:rPr>
          <w:rFonts w:ascii="Arial" w:hAnsi="Arial" w:cs="Arial"/>
          <w:sz w:val="24"/>
          <w:szCs w:val="24"/>
        </w:rPr>
        <w:t xml:space="preserve"> </w:t>
      </w:r>
      <w:r w:rsidR="0009308D">
        <w:rPr>
          <w:rFonts w:ascii="Arial" w:hAnsi="Arial" w:cs="Arial"/>
          <w:sz w:val="24"/>
          <w:szCs w:val="24"/>
        </w:rPr>
        <w:t xml:space="preserve"> </w:t>
      </w:r>
      <w:r w:rsidR="00DC084B">
        <w:rPr>
          <w:rFonts w:ascii="Arial" w:hAnsi="Arial" w:cs="Arial"/>
          <w:sz w:val="24"/>
          <w:szCs w:val="24"/>
        </w:rPr>
        <w:t xml:space="preserve"> </w:t>
      </w:r>
    </w:p>
    <w:p w14:paraId="5C967F60" w14:textId="1E7EAB99" w:rsidR="00857569" w:rsidRDefault="00857569" w:rsidP="00D7308A">
      <w:pPr>
        <w:pStyle w:val="NoSpacing"/>
        <w:jc w:val="both"/>
        <w:rPr>
          <w:rFonts w:ascii="Arial" w:hAnsi="Arial" w:cs="Arial"/>
          <w:color w:val="002060"/>
          <w:sz w:val="24"/>
          <w:szCs w:val="24"/>
        </w:rPr>
      </w:pPr>
    </w:p>
    <w:p w14:paraId="56F07C1A" w14:textId="7093D434" w:rsidR="00E54AE6" w:rsidRPr="007101D3" w:rsidRDefault="002E7D85" w:rsidP="00D7308A">
      <w:pPr>
        <w:pStyle w:val="NoSpacing"/>
        <w:jc w:val="both"/>
        <w:rPr>
          <w:rFonts w:ascii="Arial" w:hAnsi="Arial" w:cs="Arial"/>
          <w:sz w:val="24"/>
          <w:szCs w:val="24"/>
        </w:rPr>
      </w:pPr>
      <w:r w:rsidRPr="007101D3">
        <w:rPr>
          <w:rFonts w:ascii="Arial" w:hAnsi="Arial" w:cs="Arial"/>
          <w:sz w:val="24"/>
          <w:szCs w:val="24"/>
        </w:rPr>
        <w:t xml:space="preserve">Genocide as a crime </w:t>
      </w:r>
      <w:r w:rsidR="00E54AE6" w:rsidRPr="007101D3">
        <w:rPr>
          <w:rFonts w:ascii="Arial" w:hAnsi="Arial" w:cs="Arial"/>
          <w:sz w:val="24"/>
          <w:szCs w:val="24"/>
        </w:rPr>
        <w:t>rarely go</w:t>
      </w:r>
      <w:r w:rsidR="00D7308A" w:rsidRPr="007101D3">
        <w:rPr>
          <w:rFonts w:ascii="Arial" w:hAnsi="Arial" w:cs="Arial"/>
          <w:sz w:val="24"/>
          <w:szCs w:val="24"/>
        </w:rPr>
        <w:t>es</w:t>
      </w:r>
      <w:r w:rsidR="00E54AE6" w:rsidRPr="007101D3">
        <w:rPr>
          <w:rFonts w:ascii="Arial" w:hAnsi="Arial" w:cs="Arial"/>
          <w:sz w:val="24"/>
          <w:szCs w:val="24"/>
        </w:rPr>
        <w:t xml:space="preserve"> unnoticed,</w:t>
      </w:r>
      <w:r w:rsidRPr="007101D3">
        <w:rPr>
          <w:rFonts w:ascii="Arial" w:hAnsi="Arial" w:cs="Arial"/>
          <w:sz w:val="24"/>
          <w:szCs w:val="24"/>
        </w:rPr>
        <w:t xml:space="preserve"> and thanks to the UN it can now be legally punished. G</w:t>
      </w:r>
      <w:r w:rsidR="00E54AE6" w:rsidRPr="007101D3">
        <w:rPr>
          <w:rFonts w:ascii="Arial" w:hAnsi="Arial" w:cs="Arial"/>
          <w:sz w:val="24"/>
          <w:szCs w:val="24"/>
        </w:rPr>
        <w:t xml:space="preserve">lobal vigilance and cooperation </w:t>
      </w:r>
      <w:r w:rsidRPr="007101D3">
        <w:rPr>
          <w:rFonts w:ascii="Arial" w:hAnsi="Arial" w:cs="Arial"/>
          <w:sz w:val="24"/>
          <w:szCs w:val="24"/>
        </w:rPr>
        <w:t xml:space="preserve">are the only ways that the world may </w:t>
      </w:r>
      <w:r w:rsidR="00E54AE6" w:rsidRPr="007101D3">
        <w:rPr>
          <w:rFonts w:ascii="Arial" w:hAnsi="Arial" w:cs="Arial"/>
          <w:sz w:val="24"/>
          <w:szCs w:val="24"/>
        </w:rPr>
        <w:t xml:space="preserve">see the occurrence of genocides slow and in the future </w:t>
      </w:r>
      <w:r w:rsidR="00D7308A" w:rsidRPr="007101D3">
        <w:rPr>
          <w:rFonts w:ascii="Arial" w:hAnsi="Arial" w:cs="Arial"/>
          <w:sz w:val="24"/>
          <w:szCs w:val="24"/>
        </w:rPr>
        <w:t>completely stop</w:t>
      </w:r>
      <w:r w:rsidR="00E54AE6" w:rsidRPr="007101D3">
        <w:rPr>
          <w:rFonts w:ascii="Arial" w:hAnsi="Arial" w:cs="Arial"/>
          <w:sz w:val="24"/>
          <w:szCs w:val="24"/>
        </w:rPr>
        <w:t>.</w:t>
      </w:r>
    </w:p>
    <w:p w14:paraId="7FEAD751" w14:textId="6F534E36" w:rsidR="00FF48C1" w:rsidRDefault="00FF48C1" w:rsidP="00D7308A">
      <w:pPr>
        <w:pStyle w:val="NoSpacing"/>
        <w:jc w:val="both"/>
        <w:rPr>
          <w:rFonts w:ascii="Arial" w:hAnsi="Arial" w:cs="Arial"/>
          <w:color w:val="00B0F0"/>
          <w:sz w:val="24"/>
          <w:szCs w:val="24"/>
        </w:rPr>
      </w:pPr>
    </w:p>
    <w:p w14:paraId="69EC5D55" w14:textId="77777777" w:rsidR="00FF48C1" w:rsidRPr="00D7308A" w:rsidRDefault="00FF48C1" w:rsidP="00D7308A">
      <w:pPr>
        <w:pStyle w:val="NoSpacing"/>
        <w:jc w:val="both"/>
        <w:rPr>
          <w:rFonts w:ascii="Arial" w:hAnsi="Arial" w:cs="Arial"/>
          <w:color w:val="00B0F0"/>
          <w:sz w:val="24"/>
          <w:szCs w:val="24"/>
        </w:rPr>
      </w:pPr>
    </w:p>
    <w:p w14:paraId="65F68935" w14:textId="3DF951BA" w:rsidR="002D7E1D" w:rsidRPr="006D60B3" w:rsidRDefault="002D7E1D" w:rsidP="009A514C">
      <w:pPr>
        <w:jc w:val="both"/>
        <w:rPr>
          <w:rFonts w:ascii="Arial" w:hAnsi="Arial" w:cs="Arial"/>
          <w:color w:val="0070C0"/>
        </w:rPr>
      </w:pPr>
    </w:p>
    <w:p w14:paraId="1172F51E" w14:textId="77777777" w:rsidR="00C46B7B" w:rsidRDefault="00C46B7B" w:rsidP="009A514C">
      <w:pPr>
        <w:jc w:val="both"/>
        <w:rPr>
          <w:rFonts w:ascii="Arial" w:hAnsi="Arial" w:cs="Arial"/>
        </w:rPr>
      </w:pPr>
    </w:p>
    <w:p w14:paraId="66559569" w14:textId="53E6701D" w:rsidR="008032F7" w:rsidRDefault="008032F7" w:rsidP="005B1F5A">
      <w:pPr>
        <w:jc w:val="center"/>
        <w:rPr>
          <w:rFonts w:ascii="Arial" w:hAnsi="Arial" w:cs="Arial"/>
        </w:rPr>
      </w:pPr>
    </w:p>
    <w:p w14:paraId="4A67F99A" w14:textId="11DF6675" w:rsidR="006519C5" w:rsidRDefault="006519C5" w:rsidP="005B1F5A">
      <w:pPr>
        <w:jc w:val="center"/>
        <w:rPr>
          <w:rFonts w:ascii="Arial" w:hAnsi="Arial" w:cs="Arial"/>
        </w:rPr>
      </w:pPr>
    </w:p>
    <w:p w14:paraId="426A645B" w14:textId="68E79966" w:rsidR="006519C5" w:rsidRDefault="006519C5" w:rsidP="005B1F5A">
      <w:pPr>
        <w:jc w:val="center"/>
        <w:rPr>
          <w:rFonts w:ascii="Arial" w:hAnsi="Arial" w:cs="Arial"/>
        </w:rPr>
      </w:pPr>
    </w:p>
    <w:p w14:paraId="17F4D7D1" w14:textId="270826C6" w:rsidR="006519C5" w:rsidRDefault="006519C5" w:rsidP="005B1F5A">
      <w:pPr>
        <w:jc w:val="center"/>
        <w:rPr>
          <w:rFonts w:ascii="Arial" w:hAnsi="Arial" w:cs="Arial"/>
        </w:rPr>
      </w:pPr>
    </w:p>
    <w:p w14:paraId="7EC43618" w14:textId="1AAB0FCD" w:rsidR="006519C5" w:rsidRDefault="006519C5" w:rsidP="005B1F5A">
      <w:pPr>
        <w:jc w:val="center"/>
        <w:rPr>
          <w:rFonts w:ascii="Arial" w:hAnsi="Arial" w:cs="Arial"/>
        </w:rPr>
      </w:pPr>
    </w:p>
    <w:p w14:paraId="2F89F87D" w14:textId="66B7309A" w:rsidR="006519C5" w:rsidRDefault="006519C5" w:rsidP="005B1F5A">
      <w:pPr>
        <w:jc w:val="center"/>
        <w:rPr>
          <w:rFonts w:ascii="Arial" w:hAnsi="Arial" w:cs="Arial"/>
        </w:rPr>
      </w:pPr>
    </w:p>
    <w:p w14:paraId="1CD07E4E" w14:textId="058A4191" w:rsidR="006519C5" w:rsidRDefault="006519C5" w:rsidP="005B1F5A">
      <w:pPr>
        <w:jc w:val="center"/>
        <w:rPr>
          <w:rFonts w:ascii="Arial" w:hAnsi="Arial" w:cs="Arial"/>
        </w:rPr>
      </w:pPr>
    </w:p>
    <w:p w14:paraId="2402193D" w14:textId="7F8F1086" w:rsidR="006519C5" w:rsidRDefault="006519C5" w:rsidP="005B1F5A">
      <w:pPr>
        <w:jc w:val="center"/>
        <w:rPr>
          <w:rFonts w:ascii="Arial" w:hAnsi="Arial" w:cs="Arial"/>
        </w:rPr>
      </w:pPr>
    </w:p>
    <w:p w14:paraId="2E79DCF1" w14:textId="141DD18F" w:rsidR="006519C5" w:rsidRDefault="006519C5" w:rsidP="005B1F5A">
      <w:pPr>
        <w:jc w:val="center"/>
        <w:rPr>
          <w:rFonts w:ascii="Arial" w:hAnsi="Arial" w:cs="Arial"/>
        </w:rPr>
      </w:pPr>
    </w:p>
    <w:p w14:paraId="56FD23C7" w14:textId="48527869" w:rsidR="006519C5" w:rsidRDefault="006519C5" w:rsidP="005B1F5A">
      <w:pPr>
        <w:jc w:val="center"/>
        <w:rPr>
          <w:rFonts w:ascii="Arial" w:hAnsi="Arial" w:cs="Arial"/>
        </w:rPr>
      </w:pPr>
    </w:p>
    <w:p w14:paraId="1EE23C4C" w14:textId="682FF584" w:rsidR="006519C5" w:rsidRDefault="006519C5" w:rsidP="005B1F5A">
      <w:pPr>
        <w:jc w:val="center"/>
        <w:rPr>
          <w:rFonts w:ascii="Arial" w:hAnsi="Arial" w:cs="Arial"/>
        </w:rPr>
      </w:pPr>
    </w:p>
    <w:p w14:paraId="12EAB4DA" w14:textId="5128D840" w:rsidR="006519C5" w:rsidRDefault="006519C5" w:rsidP="005B1F5A">
      <w:pPr>
        <w:jc w:val="center"/>
        <w:rPr>
          <w:rFonts w:ascii="Arial" w:hAnsi="Arial" w:cs="Arial"/>
        </w:rPr>
      </w:pPr>
    </w:p>
    <w:p w14:paraId="26FCECEA" w14:textId="5019826E" w:rsidR="006519C5" w:rsidRDefault="006519C5" w:rsidP="005B1F5A">
      <w:pPr>
        <w:jc w:val="center"/>
        <w:rPr>
          <w:rFonts w:ascii="Arial" w:hAnsi="Arial" w:cs="Arial"/>
        </w:rPr>
      </w:pPr>
    </w:p>
    <w:p w14:paraId="7DADA35A" w14:textId="0960BB65" w:rsidR="006519C5" w:rsidRDefault="006519C5" w:rsidP="005B1F5A">
      <w:pPr>
        <w:jc w:val="center"/>
        <w:rPr>
          <w:rFonts w:ascii="Arial" w:hAnsi="Arial" w:cs="Arial"/>
        </w:rPr>
      </w:pPr>
    </w:p>
    <w:p w14:paraId="5F01C35E" w14:textId="61B0D765" w:rsidR="006519C5" w:rsidRDefault="006519C5" w:rsidP="005B1F5A">
      <w:pPr>
        <w:jc w:val="center"/>
        <w:rPr>
          <w:rFonts w:ascii="Arial" w:hAnsi="Arial" w:cs="Arial"/>
        </w:rPr>
      </w:pPr>
    </w:p>
    <w:p w14:paraId="58442D42" w14:textId="4A892893" w:rsidR="006519C5" w:rsidRDefault="006519C5" w:rsidP="005B1F5A">
      <w:pPr>
        <w:jc w:val="center"/>
        <w:rPr>
          <w:rFonts w:ascii="Arial" w:hAnsi="Arial" w:cs="Arial"/>
        </w:rPr>
      </w:pPr>
    </w:p>
    <w:p w14:paraId="0AE662F3" w14:textId="436ECC0F" w:rsidR="006519C5" w:rsidRDefault="006519C5" w:rsidP="005B1F5A">
      <w:pPr>
        <w:jc w:val="center"/>
        <w:rPr>
          <w:rFonts w:ascii="Arial" w:hAnsi="Arial" w:cs="Arial"/>
        </w:rPr>
      </w:pPr>
    </w:p>
    <w:p w14:paraId="0C9735BE" w14:textId="76D023AB" w:rsidR="006519C5" w:rsidRDefault="006519C5" w:rsidP="005B1F5A">
      <w:pPr>
        <w:jc w:val="center"/>
        <w:rPr>
          <w:rFonts w:ascii="Arial" w:hAnsi="Arial" w:cs="Arial"/>
        </w:rPr>
      </w:pPr>
    </w:p>
    <w:p w14:paraId="29F54831" w14:textId="41DF3706" w:rsidR="006519C5" w:rsidRDefault="006519C5" w:rsidP="005B1F5A">
      <w:pPr>
        <w:jc w:val="center"/>
        <w:rPr>
          <w:rFonts w:ascii="Arial" w:hAnsi="Arial" w:cs="Arial"/>
        </w:rPr>
      </w:pPr>
    </w:p>
    <w:p w14:paraId="2B4EB600" w14:textId="05A8E928" w:rsidR="006519C5" w:rsidRDefault="006519C5" w:rsidP="005B1F5A">
      <w:pPr>
        <w:jc w:val="center"/>
        <w:rPr>
          <w:rFonts w:ascii="Arial" w:hAnsi="Arial" w:cs="Arial"/>
        </w:rPr>
      </w:pPr>
    </w:p>
    <w:p w14:paraId="3C055E20" w14:textId="34F8CD1D" w:rsidR="006519C5" w:rsidRDefault="006519C5" w:rsidP="005B1F5A">
      <w:pPr>
        <w:jc w:val="center"/>
        <w:rPr>
          <w:rFonts w:ascii="Arial" w:hAnsi="Arial" w:cs="Arial"/>
        </w:rPr>
      </w:pPr>
    </w:p>
    <w:p w14:paraId="47E1A30F" w14:textId="363941E7" w:rsidR="006519C5" w:rsidRDefault="006519C5" w:rsidP="005B1F5A">
      <w:pPr>
        <w:jc w:val="center"/>
        <w:rPr>
          <w:rFonts w:ascii="Arial" w:hAnsi="Arial" w:cs="Arial"/>
        </w:rPr>
      </w:pPr>
    </w:p>
    <w:p w14:paraId="4DA21162" w14:textId="1CD504EC" w:rsidR="006519C5" w:rsidRDefault="006519C5" w:rsidP="005B1F5A">
      <w:pPr>
        <w:jc w:val="center"/>
        <w:rPr>
          <w:rFonts w:ascii="Arial" w:hAnsi="Arial" w:cs="Arial"/>
        </w:rPr>
      </w:pPr>
    </w:p>
    <w:p w14:paraId="332A8B21" w14:textId="02285014" w:rsidR="006519C5" w:rsidRDefault="006519C5" w:rsidP="005B1F5A">
      <w:pPr>
        <w:jc w:val="center"/>
        <w:rPr>
          <w:rFonts w:ascii="Arial" w:hAnsi="Arial" w:cs="Arial"/>
        </w:rPr>
      </w:pPr>
    </w:p>
    <w:p w14:paraId="5F94AFA2" w14:textId="13A0450B" w:rsidR="006519C5" w:rsidRDefault="006519C5" w:rsidP="005B1F5A">
      <w:pPr>
        <w:jc w:val="center"/>
        <w:rPr>
          <w:rFonts w:ascii="Arial" w:hAnsi="Arial" w:cs="Arial"/>
        </w:rPr>
      </w:pPr>
    </w:p>
    <w:p w14:paraId="0685757D" w14:textId="77777777" w:rsidR="006519C5" w:rsidRDefault="006519C5" w:rsidP="005B1F5A">
      <w:pPr>
        <w:jc w:val="center"/>
        <w:rPr>
          <w:rFonts w:ascii="Arial" w:hAnsi="Arial" w:cs="Arial"/>
        </w:rPr>
      </w:pPr>
    </w:p>
    <w:p w14:paraId="0C5E328C" w14:textId="4111E39B" w:rsidR="005B1F5A" w:rsidRDefault="005B1F5A" w:rsidP="005B1F5A">
      <w:pPr>
        <w:jc w:val="center"/>
        <w:rPr>
          <w:rFonts w:ascii="Arial" w:hAnsi="Arial" w:cs="Arial"/>
          <w:b/>
          <w:bCs/>
          <w:sz w:val="28"/>
          <w:szCs w:val="28"/>
          <w:u w:val="single"/>
        </w:rPr>
      </w:pPr>
      <w:r>
        <w:rPr>
          <w:rFonts w:ascii="Arial" w:hAnsi="Arial" w:cs="Arial"/>
          <w:b/>
          <w:bCs/>
          <w:sz w:val="28"/>
          <w:szCs w:val="28"/>
          <w:u w:val="single"/>
        </w:rPr>
        <w:lastRenderedPageBreak/>
        <w:t>Bibliography</w:t>
      </w:r>
    </w:p>
    <w:p w14:paraId="3FD134CA" w14:textId="53013BC3" w:rsidR="00422DF0" w:rsidRDefault="005F471A" w:rsidP="005F471A">
      <w:pPr>
        <w:pStyle w:val="NoSpacing"/>
        <w:jc w:val="center"/>
        <w:rPr>
          <w:rFonts w:ascii="Arial Black" w:hAnsi="Arial Black"/>
          <w:b/>
          <w:bCs/>
          <w:u w:val="single"/>
        </w:rPr>
      </w:pPr>
      <w:r w:rsidRPr="005F471A">
        <w:rPr>
          <w:rFonts w:ascii="Arial Black" w:hAnsi="Arial Black"/>
          <w:b/>
          <w:bCs/>
          <w:u w:val="single"/>
        </w:rPr>
        <w:t>References</w:t>
      </w:r>
    </w:p>
    <w:p w14:paraId="715E7C95" w14:textId="77777777" w:rsidR="005F471A" w:rsidRPr="005F471A" w:rsidRDefault="005F471A" w:rsidP="00422DF0">
      <w:pPr>
        <w:pStyle w:val="NoSpacing"/>
        <w:rPr>
          <w:rFonts w:ascii="Arial Black" w:hAnsi="Arial Black"/>
          <w:b/>
          <w:bCs/>
          <w:u w:val="single"/>
        </w:rPr>
      </w:pPr>
    </w:p>
    <w:p w14:paraId="3B920CC9" w14:textId="074FF2DF" w:rsidR="00422DF0" w:rsidRPr="007C25B9" w:rsidRDefault="00422DF0" w:rsidP="007C25B9">
      <w:pPr>
        <w:pStyle w:val="NoSpacing"/>
        <w:rPr>
          <w:rFonts w:ascii="Arial" w:hAnsi="Arial" w:cs="Arial"/>
        </w:rPr>
      </w:pPr>
      <w:r w:rsidRPr="007C25B9">
        <w:rPr>
          <w:rFonts w:ascii="Arial" w:hAnsi="Arial" w:cs="Arial"/>
        </w:rPr>
        <w:t>1) Raphael Lemkin, Axis Rule in Occupied Europe: Laws of Occupation, Analysis of Government, Proposals for Redress, 2nd ed. (Clark, NJ: Lawbook Exchange, 2008), 79.</w:t>
      </w:r>
    </w:p>
    <w:p w14:paraId="070400E1" w14:textId="77777777" w:rsidR="00422DF0" w:rsidRPr="007C25B9" w:rsidRDefault="00422DF0" w:rsidP="007C25B9">
      <w:pPr>
        <w:pStyle w:val="NoSpacing"/>
        <w:rPr>
          <w:rFonts w:ascii="Arial" w:hAnsi="Arial" w:cs="Arial"/>
        </w:rPr>
      </w:pPr>
    </w:p>
    <w:p w14:paraId="5279CB5D" w14:textId="77777777" w:rsidR="00422DF0" w:rsidRPr="007C25B9" w:rsidRDefault="00422DF0" w:rsidP="007C25B9">
      <w:pPr>
        <w:pStyle w:val="NoSpacing"/>
        <w:rPr>
          <w:rFonts w:ascii="Arial" w:hAnsi="Arial" w:cs="Arial"/>
        </w:rPr>
      </w:pPr>
    </w:p>
    <w:p w14:paraId="024DA137" w14:textId="2602360B" w:rsidR="005B1F5A" w:rsidRPr="007C25B9" w:rsidRDefault="008032F7" w:rsidP="007C25B9">
      <w:pPr>
        <w:pStyle w:val="NoSpacing"/>
        <w:rPr>
          <w:rFonts w:ascii="Arial" w:hAnsi="Arial" w:cs="Arial"/>
        </w:rPr>
      </w:pPr>
      <w:r w:rsidRPr="007C25B9">
        <w:rPr>
          <w:rFonts w:ascii="Arial" w:hAnsi="Arial" w:cs="Arial"/>
        </w:rPr>
        <w:t>2</w:t>
      </w:r>
      <w:r w:rsidR="00422DF0" w:rsidRPr="007C25B9">
        <w:rPr>
          <w:rFonts w:ascii="Arial" w:hAnsi="Arial" w:cs="Arial"/>
        </w:rPr>
        <w:t>,3,</w:t>
      </w:r>
      <w:proofErr w:type="gramStart"/>
      <w:r w:rsidR="006B039E" w:rsidRPr="007C25B9">
        <w:rPr>
          <w:rFonts w:ascii="Arial" w:hAnsi="Arial" w:cs="Arial"/>
        </w:rPr>
        <w:t>5</w:t>
      </w:r>
      <w:r w:rsidRPr="007C25B9">
        <w:rPr>
          <w:rFonts w:ascii="Arial" w:hAnsi="Arial" w:cs="Arial"/>
        </w:rPr>
        <w:t>)</w:t>
      </w:r>
      <w:bookmarkStart w:id="0" w:name="_Hlk53318033"/>
      <w:r w:rsidR="00422DF0" w:rsidRPr="007C25B9">
        <w:rPr>
          <w:rFonts w:ascii="Arial" w:hAnsi="Arial" w:cs="Arial"/>
        </w:rPr>
        <w:t>United</w:t>
      </w:r>
      <w:proofErr w:type="gramEnd"/>
      <w:r w:rsidR="00422DF0" w:rsidRPr="007C25B9">
        <w:rPr>
          <w:rFonts w:ascii="Arial" w:hAnsi="Arial" w:cs="Arial"/>
        </w:rPr>
        <w:t xml:space="preserve"> Nations, </w:t>
      </w:r>
      <w:r w:rsidR="00422DF0" w:rsidRPr="007C25B9">
        <w:rPr>
          <w:rFonts w:ascii="Arial" w:hAnsi="Arial" w:cs="Arial"/>
        </w:rPr>
        <w:t>Convention on the Prevention and Punishment of the Crime of Genocide</w:t>
      </w:r>
      <w:r w:rsidR="00422DF0" w:rsidRPr="007C25B9">
        <w:rPr>
          <w:rFonts w:ascii="Arial" w:hAnsi="Arial" w:cs="Arial"/>
        </w:rPr>
        <w:t xml:space="preserve">, </w:t>
      </w:r>
      <w:hyperlink r:id="rId8" w:history="1">
        <w:r w:rsidR="00422DF0" w:rsidRPr="007C25B9">
          <w:rPr>
            <w:rStyle w:val="Hyperlink"/>
            <w:rFonts w:ascii="Arial" w:hAnsi="Arial" w:cs="Arial"/>
          </w:rPr>
          <w:t>www.un.org</w:t>
        </w:r>
      </w:hyperlink>
      <w:r w:rsidR="00422DF0" w:rsidRPr="007C25B9">
        <w:rPr>
          <w:rFonts w:ascii="Arial" w:hAnsi="Arial" w:cs="Arial"/>
        </w:rPr>
        <w:t>. 1948 (cited 11</w:t>
      </w:r>
      <w:r w:rsidR="00422DF0" w:rsidRPr="007C25B9">
        <w:rPr>
          <w:rFonts w:ascii="Arial" w:hAnsi="Arial" w:cs="Arial"/>
          <w:vertAlign w:val="superscript"/>
        </w:rPr>
        <w:t>th</w:t>
      </w:r>
      <w:r w:rsidR="00422DF0" w:rsidRPr="007C25B9">
        <w:rPr>
          <w:rFonts w:ascii="Arial" w:hAnsi="Arial" w:cs="Arial"/>
        </w:rPr>
        <w:t xml:space="preserve"> October 2020), Available from: </w:t>
      </w:r>
      <w:hyperlink r:id="rId9" w:history="1">
        <w:r w:rsidR="00422DF0" w:rsidRPr="007C25B9">
          <w:rPr>
            <w:rStyle w:val="Hyperlink"/>
            <w:rFonts w:ascii="Arial" w:hAnsi="Arial" w:cs="Arial"/>
          </w:rPr>
          <w:t>https://www.un.org/en/genocideprevention/documents/atrocity-crimes/Doc</w:t>
        </w:r>
        <w:r w:rsidR="00422DF0" w:rsidRPr="007C25B9">
          <w:rPr>
            <w:rStyle w:val="Hyperlink"/>
            <w:rFonts w:ascii="Arial" w:hAnsi="Arial" w:cs="Arial"/>
          </w:rPr>
          <w:t>.</w:t>
        </w:r>
        <w:r w:rsidR="00422DF0" w:rsidRPr="007C25B9">
          <w:rPr>
            <w:rStyle w:val="Hyperlink"/>
            <w:rFonts w:ascii="Arial" w:hAnsi="Arial" w:cs="Arial"/>
          </w:rPr>
          <w:t>1_Convention%20on%20t</w:t>
        </w:r>
        <w:r w:rsidR="00422DF0" w:rsidRPr="007C25B9">
          <w:rPr>
            <w:rStyle w:val="Hyperlink"/>
            <w:rFonts w:ascii="Arial" w:hAnsi="Arial" w:cs="Arial"/>
          </w:rPr>
          <w:t>h</w:t>
        </w:r>
        <w:r w:rsidR="00422DF0" w:rsidRPr="007C25B9">
          <w:rPr>
            <w:rStyle w:val="Hyperlink"/>
            <w:rFonts w:ascii="Arial" w:hAnsi="Arial" w:cs="Arial"/>
          </w:rPr>
          <w:t>e%20Prevention%20and%20Punishment%20of%20the%20Crime%20of%20Genocide.pdf</w:t>
        </w:r>
      </w:hyperlink>
      <w:bookmarkEnd w:id="0"/>
    </w:p>
    <w:p w14:paraId="50749486" w14:textId="47C0046A" w:rsidR="00422DF0" w:rsidRPr="007C25B9" w:rsidRDefault="00422DF0" w:rsidP="007C25B9">
      <w:pPr>
        <w:pStyle w:val="NoSpacing"/>
        <w:rPr>
          <w:rFonts w:ascii="Arial" w:hAnsi="Arial" w:cs="Arial"/>
        </w:rPr>
      </w:pPr>
    </w:p>
    <w:p w14:paraId="2C76422E" w14:textId="77777777" w:rsidR="003A39F8" w:rsidRPr="007C25B9" w:rsidRDefault="003A39F8" w:rsidP="007C25B9">
      <w:pPr>
        <w:pStyle w:val="NoSpacing"/>
        <w:rPr>
          <w:rFonts w:ascii="Arial" w:hAnsi="Arial" w:cs="Arial"/>
        </w:rPr>
      </w:pPr>
    </w:p>
    <w:p w14:paraId="01E6ED9D" w14:textId="2725A877" w:rsidR="00422DF0" w:rsidRPr="007C25B9" w:rsidRDefault="006B039E" w:rsidP="007C25B9">
      <w:pPr>
        <w:pStyle w:val="NoSpacing"/>
        <w:rPr>
          <w:rFonts w:ascii="Arial" w:hAnsi="Arial" w:cs="Arial"/>
        </w:rPr>
      </w:pPr>
      <w:r w:rsidRPr="007C25B9">
        <w:rPr>
          <w:rFonts w:ascii="Arial" w:hAnsi="Arial" w:cs="Arial"/>
        </w:rPr>
        <w:t xml:space="preserve">4) Human Rights Careers, What is Gendercide?, www.humanrightscareers.com, (cited 9th October 2020) Available from: </w:t>
      </w:r>
      <w:hyperlink r:id="rId10" w:history="1">
        <w:r w:rsidR="003A39F8" w:rsidRPr="007C25B9">
          <w:rPr>
            <w:rStyle w:val="Hyperlink"/>
            <w:rFonts w:ascii="Arial" w:hAnsi="Arial" w:cs="Arial"/>
          </w:rPr>
          <w:t>https://www.humanrightscareers.com/issues/what-is-gendercide/</w:t>
        </w:r>
      </w:hyperlink>
      <w:r w:rsidR="003A39F8" w:rsidRPr="007C25B9">
        <w:rPr>
          <w:rFonts w:ascii="Arial" w:hAnsi="Arial" w:cs="Arial"/>
        </w:rPr>
        <w:t xml:space="preserve"> </w:t>
      </w:r>
    </w:p>
    <w:p w14:paraId="0B1BB140" w14:textId="46FB50F0" w:rsidR="005B1F5A" w:rsidRPr="007C25B9" w:rsidRDefault="005B1F5A" w:rsidP="007C25B9">
      <w:pPr>
        <w:pStyle w:val="NoSpacing"/>
        <w:rPr>
          <w:rFonts w:ascii="Arial" w:hAnsi="Arial" w:cs="Arial"/>
        </w:rPr>
      </w:pPr>
    </w:p>
    <w:p w14:paraId="325CF003" w14:textId="2EC79C73" w:rsidR="003A39F8" w:rsidRPr="007C25B9" w:rsidRDefault="003A39F8" w:rsidP="007C25B9">
      <w:pPr>
        <w:pStyle w:val="NoSpacing"/>
        <w:rPr>
          <w:rFonts w:ascii="Arial" w:hAnsi="Arial" w:cs="Arial"/>
        </w:rPr>
      </w:pPr>
      <w:r w:rsidRPr="007C25B9">
        <w:rPr>
          <w:rFonts w:ascii="Arial" w:hAnsi="Arial" w:cs="Arial"/>
        </w:rPr>
        <w:t>6)United Nations, 20 Years Challenging Impunity, https://unictr.irmct.org/, 6th November 2014</w:t>
      </w:r>
      <w:r w:rsidRPr="007C25B9">
        <w:rPr>
          <w:rFonts w:ascii="Arial" w:hAnsi="Arial" w:cs="Arial"/>
        </w:rPr>
        <w:t xml:space="preserve"> (cited 10</w:t>
      </w:r>
      <w:r w:rsidRPr="007C25B9">
        <w:rPr>
          <w:rFonts w:ascii="Arial" w:hAnsi="Arial" w:cs="Arial"/>
          <w:vertAlign w:val="superscript"/>
        </w:rPr>
        <w:t>th</w:t>
      </w:r>
      <w:r w:rsidRPr="007C25B9">
        <w:rPr>
          <w:rFonts w:ascii="Arial" w:hAnsi="Arial" w:cs="Arial"/>
        </w:rPr>
        <w:t xml:space="preserve"> October 2020)</w:t>
      </w:r>
      <w:r w:rsidRPr="007C25B9">
        <w:rPr>
          <w:rFonts w:ascii="Arial" w:hAnsi="Arial" w:cs="Arial"/>
        </w:rPr>
        <w:t xml:space="preserve">, Available from: </w:t>
      </w:r>
      <w:hyperlink r:id="rId11" w:history="1">
        <w:r w:rsidRPr="007C25B9">
          <w:rPr>
            <w:rStyle w:val="Hyperlink"/>
            <w:rFonts w:ascii="Arial" w:hAnsi="Arial" w:cs="Arial"/>
          </w:rPr>
          <w:t>https://unictr.irmct.org/</w:t>
        </w:r>
      </w:hyperlink>
      <w:r w:rsidRPr="007C25B9">
        <w:rPr>
          <w:rFonts w:ascii="Arial" w:hAnsi="Arial" w:cs="Arial"/>
        </w:rPr>
        <w:t xml:space="preserve"> </w:t>
      </w:r>
    </w:p>
    <w:p w14:paraId="66E75512" w14:textId="0588559D" w:rsidR="003A39F8" w:rsidRPr="007C25B9" w:rsidRDefault="003A39F8" w:rsidP="007C25B9">
      <w:pPr>
        <w:pStyle w:val="NoSpacing"/>
        <w:rPr>
          <w:rFonts w:ascii="Arial" w:hAnsi="Arial" w:cs="Arial"/>
        </w:rPr>
      </w:pPr>
    </w:p>
    <w:p w14:paraId="5A4923E7" w14:textId="77777777" w:rsidR="003A39F8" w:rsidRPr="007C25B9" w:rsidRDefault="003A39F8" w:rsidP="007C25B9">
      <w:pPr>
        <w:pStyle w:val="NoSpacing"/>
        <w:rPr>
          <w:rFonts w:ascii="Arial" w:hAnsi="Arial" w:cs="Arial"/>
        </w:rPr>
      </w:pPr>
    </w:p>
    <w:p w14:paraId="48DCCB5F" w14:textId="312C20E0" w:rsidR="003A39F8" w:rsidRPr="007C25B9" w:rsidRDefault="003A39F8" w:rsidP="007C25B9">
      <w:pPr>
        <w:pStyle w:val="NoSpacing"/>
        <w:rPr>
          <w:rFonts w:ascii="Arial" w:hAnsi="Arial" w:cs="Arial"/>
        </w:rPr>
      </w:pPr>
      <w:r w:rsidRPr="007C25B9">
        <w:rPr>
          <w:rFonts w:ascii="Arial" w:hAnsi="Arial" w:cs="Arial"/>
        </w:rPr>
        <w:t xml:space="preserve">7) Genocide Watch, The Ten Stages </w:t>
      </w:r>
      <w:proofErr w:type="gramStart"/>
      <w:r w:rsidRPr="007C25B9">
        <w:rPr>
          <w:rFonts w:ascii="Arial" w:hAnsi="Arial" w:cs="Arial"/>
        </w:rPr>
        <w:t>Of</w:t>
      </w:r>
      <w:proofErr w:type="gramEnd"/>
      <w:r w:rsidRPr="007C25B9">
        <w:rPr>
          <w:rFonts w:ascii="Arial" w:hAnsi="Arial" w:cs="Arial"/>
        </w:rPr>
        <w:t xml:space="preserve"> Genocide, www.genocidewatch.com, 2020 (cited 11</w:t>
      </w:r>
      <w:r w:rsidRPr="007C25B9">
        <w:rPr>
          <w:rFonts w:ascii="Arial" w:hAnsi="Arial" w:cs="Arial"/>
          <w:vertAlign w:val="superscript"/>
        </w:rPr>
        <w:t>th</w:t>
      </w:r>
      <w:r w:rsidRPr="007C25B9">
        <w:rPr>
          <w:rFonts w:ascii="Arial" w:hAnsi="Arial" w:cs="Arial"/>
        </w:rPr>
        <w:t xml:space="preserve"> October 2020) Available From: </w:t>
      </w:r>
      <w:hyperlink r:id="rId12" w:history="1">
        <w:r w:rsidRPr="007C25B9">
          <w:rPr>
            <w:rStyle w:val="Hyperlink"/>
            <w:rFonts w:ascii="Arial" w:hAnsi="Arial" w:cs="Arial"/>
          </w:rPr>
          <w:t>https://www.genocidewatch.com/ten-stages-genocide</w:t>
        </w:r>
      </w:hyperlink>
      <w:r w:rsidRPr="007C25B9">
        <w:rPr>
          <w:rFonts w:ascii="Arial" w:hAnsi="Arial" w:cs="Arial"/>
        </w:rPr>
        <w:t xml:space="preserve"> </w:t>
      </w:r>
    </w:p>
    <w:p w14:paraId="745905C1" w14:textId="07BFFBBE" w:rsidR="003A39F8" w:rsidRPr="007C25B9" w:rsidRDefault="003A39F8" w:rsidP="007C25B9">
      <w:pPr>
        <w:pStyle w:val="NoSpacing"/>
        <w:rPr>
          <w:rFonts w:ascii="Arial" w:hAnsi="Arial" w:cs="Arial"/>
        </w:rPr>
      </w:pPr>
    </w:p>
    <w:p w14:paraId="6B296769" w14:textId="2300B187" w:rsidR="005F471A" w:rsidRPr="007C25B9" w:rsidRDefault="005F471A" w:rsidP="007C25B9">
      <w:pPr>
        <w:pStyle w:val="NoSpacing"/>
        <w:jc w:val="center"/>
        <w:rPr>
          <w:rFonts w:ascii="Arial Black" w:hAnsi="Arial Black" w:cs="Arial"/>
          <w:b/>
          <w:bCs/>
          <w:u w:val="single"/>
        </w:rPr>
      </w:pPr>
      <w:r w:rsidRPr="007C25B9">
        <w:rPr>
          <w:rFonts w:ascii="Arial Black" w:hAnsi="Arial Black" w:cs="Arial"/>
          <w:b/>
          <w:bCs/>
          <w:u w:val="single"/>
        </w:rPr>
        <w:t>General Research</w:t>
      </w:r>
    </w:p>
    <w:p w14:paraId="6CA741F6" w14:textId="77777777" w:rsidR="007C25B9" w:rsidRPr="007C25B9" w:rsidRDefault="007C25B9" w:rsidP="007C25B9">
      <w:pPr>
        <w:pStyle w:val="NoSpacing"/>
        <w:jc w:val="center"/>
        <w:rPr>
          <w:rFonts w:ascii="Arial" w:hAnsi="Arial" w:cs="Arial"/>
          <w:u w:val="single"/>
        </w:rPr>
      </w:pPr>
    </w:p>
    <w:p w14:paraId="7423D101" w14:textId="6337699A" w:rsidR="005B1F5A" w:rsidRPr="007C25B9" w:rsidRDefault="007C25B9" w:rsidP="007C25B9">
      <w:pPr>
        <w:pStyle w:val="NoSpacing"/>
        <w:rPr>
          <w:rFonts w:ascii="Arial" w:hAnsi="Arial" w:cs="Arial"/>
        </w:rPr>
      </w:pPr>
      <w:hyperlink r:id="rId13" w:history="1">
        <w:r w:rsidRPr="007C25B9">
          <w:rPr>
            <w:rStyle w:val="Hyperlink"/>
            <w:rFonts w:ascii="Arial" w:hAnsi="Arial" w:cs="Arial"/>
          </w:rPr>
          <w:t>https://legal.un.org/avl/pdf/ha/cppcg/cppcg_e.pdf</w:t>
        </w:r>
      </w:hyperlink>
    </w:p>
    <w:p w14:paraId="5FDB1A5A" w14:textId="77777777" w:rsidR="007C25B9" w:rsidRPr="007C25B9" w:rsidRDefault="007C25B9" w:rsidP="007C25B9">
      <w:pPr>
        <w:pStyle w:val="NoSpacing"/>
        <w:rPr>
          <w:rFonts w:ascii="Arial" w:hAnsi="Arial" w:cs="Arial"/>
        </w:rPr>
      </w:pPr>
    </w:p>
    <w:p w14:paraId="4AC6CBC3" w14:textId="15BD61D1" w:rsidR="005B1F5A" w:rsidRPr="007C25B9" w:rsidRDefault="00FF4B04" w:rsidP="007C25B9">
      <w:pPr>
        <w:pStyle w:val="NoSpacing"/>
        <w:rPr>
          <w:rFonts w:ascii="Arial" w:hAnsi="Arial" w:cs="Arial"/>
        </w:rPr>
      </w:pPr>
      <w:hyperlink r:id="rId14" w:history="1">
        <w:r w:rsidR="005B1F5A" w:rsidRPr="007C25B9">
          <w:rPr>
            <w:rStyle w:val="Hyperlink"/>
            <w:rFonts w:ascii="Arial" w:hAnsi="Arial" w:cs="Arial"/>
          </w:rPr>
          <w:t>http://un-documents.net/a3r260.htm</w:t>
        </w:r>
      </w:hyperlink>
    </w:p>
    <w:p w14:paraId="2A3EF9F2" w14:textId="517DAE60" w:rsidR="005B1F5A" w:rsidRPr="007C25B9" w:rsidRDefault="005B1F5A" w:rsidP="007C25B9">
      <w:pPr>
        <w:pStyle w:val="NoSpacing"/>
        <w:rPr>
          <w:rFonts w:ascii="Arial" w:hAnsi="Arial" w:cs="Arial"/>
        </w:rPr>
      </w:pPr>
    </w:p>
    <w:p w14:paraId="5D9787FE" w14:textId="7EA63CE0" w:rsidR="005B1F5A" w:rsidRPr="007C25B9" w:rsidRDefault="00FF4B04" w:rsidP="007C25B9">
      <w:pPr>
        <w:pStyle w:val="NoSpacing"/>
        <w:rPr>
          <w:rFonts w:ascii="Arial" w:hAnsi="Arial" w:cs="Arial"/>
        </w:rPr>
      </w:pPr>
      <w:hyperlink r:id="rId15" w:history="1">
        <w:r w:rsidR="005B1F5A" w:rsidRPr="007C25B9">
          <w:rPr>
            <w:rStyle w:val="Hyperlink"/>
            <w:rFonts w:ascii="Arial" w:hAnsi="Arial" w:cs="Arial"/>
          </w:rPr>
          <w:t>https://www.ushmm.org/genocide-prevention/learn-about-genocide-and-other-mass-atrocities/definitions</w:t>
        </w:r>
      </w:hyperlink>
    </w:p>
    <w:p w14:paraId="6F901AD7" w14:textId="172383C4" w:rsidR="005B1F5A" w:rsidRPr="007C25B9" w:rsidRDefault="005B1F5A" w:rsidP="007C25B9">
      <w:pPr>
        <w:pStyle w:val="NoSpacing"/>
        <w:rPr>
          <w:rFonts w:ascii="Arial" w:hAnsi="Arial" w:cs="Arial"/>
        </w:rPr>
      </w:pPr>
    </w:p>
    <w:p w14:paraId="4882C361" w14:textId="09F70BC8" w:rsidR="005B1F5A" w:rsidRPr="007C25B9" w:rsidRDefault="00FF4B04" w:rsidP="007C25B9">
      <w:pPr>
        <w:pStyle w:val="NoSpacing"/>
        <w:rPr>
          <w:rFonts w:ascii="Arial" w:hAnsi="Arial" w:cs="Arial"/>
        </w:rPr>
      </w:pPr>
      <w:hyperlink r:id="rId16" w:history="1">
        <w:r w:rsidR="005B1F5A" w:rsidRPr="007C25B9">
          <w:rPr>
            <w:rStyle w:val="Hyperlink"/>
            <w:rFonts w:ascii="Arial" w:hAnsi="Arial" w:cs="Arial"/>
          </w:rPr>
          <w:t>https://blog.ehri-project.eu/2017/12/08/the-1948-genocide-convention-raphael-lemkins-struggle-for-the-</w:t>
        </w:r>
        <w:r w:rsidR="005B1F5A" w:rsidRPr="007C25B9">
          <w:rPr>
            <w:rStyle w:val="Hyperlink"/>
            <w:rFonts w:ascii="Arial" w:hAnsi="Arial" w:cs="Arial"/>
          </w:rPr>
          <w:t>l</w:t>
        </w:r>
        <w:r w:rsidR="005B1F5A" w:rsidRPr="007C25B9">
          <w:rPr>
            <w:rStyle w:val="Hyperlink"/>
            <w:rFonts w:ascii="Arial" w:hAnsi="Arial" w:cs="Arial"/>
          </w:rPr>
          <w:t>aw-of-the-world/</w:t>
        </w:r>
      </w:hyperlink>
    </w:p>
    <w:p w14:paraId="46C85EAB" w14:textId="73B3A7BD" w:rsidR="005B1F5A" w:rsidRPr="007C25B9" w:rsidRDefault="005B1F5A" w:rsidP="007C25B9">
      <w:pPr>
        <w:pStyle w:val="NoSpacing"/>
        <w:rPr>
          <w:rFonts w:ascii="Arial" w:hAnsi="Arial" w:cs="Arial"/>
        </w:rPr>
      </w:pPr>
    </w:p>
    <w:p w14:paraId="0C82BE70" w14:textId="6107B588" w:rsidR="005B1F5A" w:rsidRPr="007C25B9" w:rsidRDefault="00FF4B04" w:rsidP="007C25B9">
      <w:pPr>
        <w:pStyle w:val="NoSpacing"/>
        <w:rPr>
          <w:rStyle w:val="Hyperlink"/>
          <w:rFonts w:ascii="Arial" w:hAnsi="Arial" w:cs="Arial"/>
        </w:rPr>
      </w:pPr>
      <w:hyperlink r:id="rId17" w:history="1">
        <w:r w:rsidR="005B1F5A" w:rsidRPr="007C25B9">
          <w:rPr>
            <w:rStyle w:val="Hyperlink"/>
            <w:rFonts w:ascii="Arial" w:hAnsi="Arial" w:cs="Arial"/>
          </w:rPr>
          <w:t>https://treaties.un.org/doc/publication/unts/volume%2078/volume-78-i-1021-english.pdf</w:t>
        </w:r>
      </w:hyperlink>
    </w:p>
    <w:p w14:paraId="7FCBFD84" w14:textId="77777777" w:rsidR="007C25B9" w:rsidRPr="007C25B9" w:rsidRDefault="007C25B9" w:rsidP="007C25B9">
      <w:pPr>
        <w:pStyle w:val="NoSpacing"/>
        <w:rPr>
          <w:rFonts w:ascii="Arial" w:hAnsi="Arial" w:cs="Arial"/>
        </w:rPr>
      </w:pPr>
    </w:p>
    <w:p w14:paraId="6584EA3F" w14:textId="039D48A5" w:rsidR="00461C3B" w:rsidRPr="007C25B9" w:rsidRDefault="00FF4B04" w:rsidP="007C25B9">
      <w:pPr>
        <w:pStyle w:val="NoSpacing"/>
        <w:rPr>
          <w:rStyle w:val="Hyperlink"/>
          <w:rFonts w:ascii="Arial" w:hAnsi="Arial" w:cs="Arial"/>
          <w:color w:val="auto"/>
          <w:u w:val="none"/>
        </w:rPr>
      </w:pPr>
      <w:hyperlink r:id="rId18" w:history="1">
        <w:r w:rsidR="0014142C" w:rsidRPr="007C25B9">
          <w:rPr>
            <w:rStyle w:val="Hyperlink"/>
            <w:rFonts w:ascii="Arial" w:hAnsi="Arial" w:cs="Arial"/>
            <w:color w:val="auto"/>
            <w:u w:val="none"/>
          </w:rPr>
          <w:t>https://www.facinghistory.org/holocaust-and-human-behavior/chapter-11/raphael-lemkin-and-genocide-convention</w:t>
        </w:r>
      </w:hyperlink>
      <w:r w:rsidR="007C25B9" w:rsidRPr="007C25B9">
        <w:rPr>
          <w:rStyle w:val="Hyperlink"/>
          <w:rFonts w:ascii="Arial" w:hAnsi="Arial" w:cs="Arial"/>
          <w:color w:val="auto"/>
          <w:u w:val="none"/>
        </w:rPr>
        <w:t xml:space="preserve">  </w:t>
      </w:r>
    </w:p>
    <w:p w14:paraId="606B73B8" w14:textId="4C055535" w:rsidR="0062561C" w:rsidRPr="007C25B9" w:rsidRDefault="0062561C" w:rsidP="007C25B9">
      <w:pPr>
        <w:pStyle w:val="NoSpacing"/>
        <w:rPr>
          <w:rStyle w:val="Hyperlink"/>
          <w:rFonts w:ascii="Arial" w:hAnsi="Arial" w:cs="Arial"/>
          <w:color w:val="auto"/>
        </w:rPr>
      </w:pPr>
    </w:p>
    <w:p w14:paraId="11CA2002" w14:textId="4683F2FA" w:rsidR="0014142C" w:rsidRPr="007C25B9" w:rsidRDefault="007F2803" w:rsidP="007C25B9">
      <w:pPr>
        <w:pStyle w:val="NoSpacing"/>
        <w:rPr>
          <w:rFonts w:ascii="Arial" w:hAnsi="Arial" w:cs="Arial"/>
        </w:rPr>
      </w:pPr>
      <w:hyperlink r:id="rId19" w:history="1">
        <w:r w:rsidRPr="007C25B9">
          <w:rPr>
            <w:rStyle w:val="Hyperlink"/>
            <w:rFonts w:ascii="Arial" w:hAnsi="Arial" w:cs="Arial"/>
          </w:rPr>
          <w:t>https://ihl-databases.icrc.org/ihl/INTRO/195</w:t>
        </w:r>
      </w:hyperlink>
      <w:r w:rsidR="0014142C" w:rsidRPr="007C25B9">
        <w:rPr>
          <w:rFonts w:ascii="Arial" w:hAnsi="Arial" w:cs="Arial"/>
        </w:rPr>
        <w:t xml:space="preserve"> </w:t>
      </w:r>
    </w:p>
    <w:p w14:paraId="191197D2" w14:textId="30A9E42F" w:rsidR="00BB2F75" w:rsidRPr="007C25B9" w:rsidRDefault="00BB2F75" w:rsidP="007C25B9">
      <w:pPr>
        <w:pStyle w:val="NoSpacing"/>
        <w:rPr>
          <w:rFonts w:ascii="Arial" w:hAnsi="Arial" w:cs="Arial"/>
          <w:color w:val="00B0F0"/>
        </w:rPr>
      </w:pPr>
      <w:hyperlink r:id="rId20" w:history="1">
        <w:r w:rsidRPr="007C25B9">
          <w:rPr>
            <w:rStyle w:val="Hyperlink"/>
            <w:rFonts w:ascii="Arial" w:hAnsi="Arial" w:cs="Arial"/>
          </w:rPr>
          <w:t>https://www.americanbar.org/groups/human_rights/dignity-rights-initiative/ethnocide-project/what-is-ethnocid</w:t>
        </w:r>
      </w:hyperlink>
    </w:p>
    <w:p w14:paraId="00A3B8C4" w14:textId="77777777" w:rsidR="007C25B9" w:rsidRPr="007C25B9" w:rsidRDefault="007C25B9" w:rsidP="007C25B9">
      <w:pPr>
        <w:pStyle w:val="NoSpacing"/>
        <w:rPr>
          <w:rFonts w:ascii="Arial" w:hAnsi="Arial" w:cs="Arial"/>
          <w:color w:val="00B0F0"/>
        </w:rPr>
      </w:pPr>
    </w:p>
    <w:p w14:paraId="4B006D74" w14:textId="197553B3" w:rsidR="00D5591D" w:rsidRPr="007C25B9" w:rsidRDefault="00BB2F75" w:rsidP="007C25B9">
      <w:pPr>
        <w:pStyle w:val="NoSpacing"/>
        <w:rPr>
          <w:rFonts w:ascii="Arial" w:hAnsi="Arial" w:cs="Arial"/>
          <w:color w:val="00B0F0"/>
        </w:rPr>
      </w:pPr>
      <w:hyperlink r:id="rId21" w:history="1">
        <w:r w:rsidRPr="007C25B9">
          <w:rPr>
            <w:rStyle w:val="Hyperlink"/>
            <w:rFonts w:ascii="Arial" w:hAnsi="Arial" w:cs="Arial"/>
          </w:rPr>
          <w:t>https://www.npr.org/2011/03/29/134956180/criminals-see-their-victims-as-less-than-human?t=1602413953923</w:t>
        </w:r>
        <w:r w:rsidRPr="007C25B9">
          <w:rPr>
            <w:rStyle w:val="Hyperlink"/>
            <w:rFonts w:ascii="Arial" w:hAnsi="Arial" w:cs="Arial"/>
          </w:rPr>
          <w:t>e-/</w:t>
        </w:r>
      </w:hyperlink>
    </w:p>
    <w:p w14:paraId="3A1C652C" w14:textId="77777777" w:rsidR="00BB2F75" w:rsidRPr="00D5591D" w:rsidRDefault="00BB2F75" w:rsidP="005B1F5A">
      <w:pPr>
        <w:jc w:val="both"/>
        <w:rPr>
          <w:rFonts w:ascii="Arial" w:hAnsi="Arial" w:cs="Arial"/>
          <w:color w:val="00B0F0"/>
          <w:sz w:val="24"/>
          <w:szCs w:val="24"/>
        </w:rPr>
      </w:pPr>
    </w:p>
    <w:sectPr w:rsidR="00BB2F75" w:rsidRPr="00D5591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3CB0B" w14:textId="77777777" w:rsidR="00FF4B04" w:rsidRDefault="00FF4B04" w:rsidP="00387211">
      <w:pPr>
        <w:spacing w:after="0" w:line="240" w:lineRule="auto"/>
      </w:pPr>
      <w:r>
        <w:separator/>
      </w:r>
    </w:p>
  </w:endnote>
  <w:endnote w:type="continuationSeparator" w:id="0">
    <w:p w14:paraId="4457E4DF" w14:textId="77777777" w:rsidR="00FF4B04" w:rsidRDefault="00FF4B04" w:rsidP="00387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8356444"/>
      <w:docPartObj>
        <w:docPartGallery w:val="Page Numbers (Bottom of Page)"/>
        <w:docPartUnique/>
      </w:docPartObj>
    </w:sdtPr>
    <w:sdtEndPr>
      <w:rPr>
        <w:noProof/>
      </w:rPr>
    </w:sdtEndPr>
    <w:sdtContent>
      <w:p w14:paraId="36F19732" w14:textId="1E470F13" w:rsidR="00CD6A0D" w:rsidRDefault="00CD6A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E77A86" w14:textId="77777777" w:rsidR="00387211" w:rsidRDefault="00387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0C6BA" w14:textId="77777777" w:rsidR="00FF4B04" w:rsidRDefault="00FF4B04" w:rsidP="00387211">
      <w:pPr>
        <w:spacing w:after="0" w:line="240" w:lineRule="auto"/>
      </w:pPr>
      <w:r>
        <w:separator/>
      </w:r>
    </w:p>
  </w:footnote>
  <w:footnote w:type="continuationSeparator" w:id="0">
    <w:p w14:paraId="3CA38BB3" w14:textId="77777777" w:rsidR="00FF4B04" w:rsidRDefault="00FF4B04" w:rsidP="00387211">
      <w:pPr>
        <w:spacing w:after="0" w:line="240" w:lineRule="auto"/>
      </w:pPr>
      <w:r>
        <w:continuationSeparator/>
      </w:r>
    </w:p>
  </w:footnote>
  <w:footnote w:id="1">
    <w:p w14:paraId="114930F9" w14:textId="6538711C" w:rsidR="008032F7" w:rsidRPr="00422DF0" w:rsidRDefault="008032F7">
      <w:pPr>
        <w:pStyle w:val="FootnoteText"/>
        <w:rPr>
          <w:sz w:val="16"/>
          <w:szCs w:val="16"/>
        </w:rPr>
      </w:pPr>
      <w:r w:rsidRPr="00422DF0">
        <w:rPr>
          <w:rStyle w:val="FootnoteReference"/>
          <w:sz w:val="16"/>
          <w:szCs w:val="16"/>
        </w:rPr>
        <w:footnoteRef/>
      </w:r>
      <w:r w:rsidRPr="00422DF0">
        <w:rPr>
          <w:sz w:val="16"/>
          <w:szCs w:val="16"/>
        </w:rPr>
        <w:t xml:space="preserve"> </w:t>
      </w:r>
      <w:r w:rsidRPr="00422DF0">
        <w:rPr>
          <w:rFonts w:ascii="Arial" w:hAnsi="Arial" w:cs="Arial"/>
          <w:sz w:val="14"/>
          <w:szCs w:val="14"/>
        </w:rPr>
        <w:t>Raphael Lemkin</w:t>
      </w:r>
      <w:r w:rsidRPr="00422DF0">
        <w:rPr>
          <w:rFonts w:ascii="Arial" w:hAnsi="Arial" w:cs="Arial"/>
          <w:sz w:val="14"/>
          <w:szCs w:val="14"/>
        </w:rPr>
        <w:t>.</w:t>
      </w:r>
      <w:r w:rsidRPr="00422DF0">
        <w:rPr>
          <w:rFonts w:ascii="Arial" w:hAnsi="Arial" w:cs="Arial"/>
          <w:sz w:val="14"/>
          <w:szCs w:val="14"/>
        </w:rPr>
        <w:t xml:space="preserve"> Axis Rule in Occupied Europe: Laws of Occupation, Analysis of Government, Proposals for Redress, 2nd ed. (Clark, NJ: Lawbook Exchange, 2008)</w:t>
      </w:r>
    </w:p>
  </w:footnote>
  <w:footnote w:id="2">
    <w:p w14:paraId="7066AEA9" w14:textId="0924439B" w:rsidR="00422DF0" w:rsidRDefault="00422DF0">
      <w:pPr>
        <w:pStyle w:val="FootnoteText"/>
      </w:pPr>
      <w:r w:rsidRPr="00422DF0">
        <w:rPr>
          <w:rStyle w:val="FootnoteReference"/>
          <w:sz w:val="16"/>
          <w:szCs w:val="16"/>
        </w:rPr>
        <w:footnoteRef/>
      </w:r>
      <w:r w:rsidRPr="00422DF0">
        <w:rPr>
          <w:sz w:val="16"/>
          <w:szCs w:val="16"/>
        </w:rPr>
        <w:t xml:space="preserve"> </w:t>
      </w:r>
      <w:r w:rsidRPr="00422DF0">
        <w:rPr>
          <w:sz w:val="16"/>
          <w:szCs w:val="16"/>
        </w:rPr>
        <w:t xml:space="preserve">United Nations, Convention on the Prevention and Punishment of the Crime of Genocide, www.un.org. 1948 (cited 11th October 2020), </w:t>
      </w:r>
      <w:r w:rsidRPr="00422DF0">
        <w:rPr>
          <w:sz w:val="16"/>
          <w:szCs w:val="16"/>
        </w:rPr>
        <w:t>Available</w:t>
      </w:r>
      <w:r w:rsidRPr="00422DF0">
        <w:rPr>
          <w:sz w:val="16"/>
          <w:szCs w:val="16"/>
        </w:rPr>
        <w:t xml:space="preserve"> from: https://www.un.org/en/genocideprevention/documents/atrocity-crimes/Doc.1_Convention%20on%20the%20Prevention%20and%20Punishment%20of%20the%20Crime%20of%20Genocide.pdf</w:t>
      </w:r>
    </w:p>
  </w:footnote>
  <w:footnote w:id="3">
    <w:p w14:paraId="5E3C0A05" w14:textId="668E1EE6" w:rsidR="00422DF0" w:rsidRDefault="00422DF0">
      <w:pPr>
        <w:pStyle w:val="FootnoteText"/>
      </w:pPr>
      <w:r>
        <w:rPr>
          <w:rStyle w:val="FootnoteReference"/>
        </w:rPr>
        <w:footnoteRef/>
      </w:r>
      <w:r>
        <w:t xml:space="preserve"> </w:t>
      </w:r>
      <w:r w:rsidRPr="00422DF0">
        <w:rPr>
          <w:sz w:val="16"/>
          <w:szCs w:val="16"/>
        </w:rPr>
        <w:t xml:space="preserve">United Nations, Convention on the Prevention and Punishment of the Crime of Genocide, www.un.org. 1948 (cited 11th October 2020), </w:t>
      </w:r>
      <w:r w:rsidRPr="00422DF0">
        <w:rPr>
          <w:sz w:val="16"/>
          <w:szCs w:val="16"/>
        </w:rPr>
        <w:t>Available</w:t>
      </w:r>
      <w:r w:rsidRPr="00422DF0">
        <w:rPr>
          <w:sz w:val="16"/>
          <w:szCs w:val="16"/>
        </w:rPr>
        <w:t xml:space="preserve"> from: https://www.un.org/en/genocideprevention/documents/atrocity-crimes/Doc.1_Convention%20on%20the%20Prevention%20and%20Punishment%20of%20the%20Crime%20of%20Genocide.pdf</w:t>
      </w:r>
    </w:p>
  </w:footnote>
  <w:footnote w:id="4">
    <w:p w14:paraId="4AE0A642" w14:textId="59562ED1" w:rsidR="006B039E" w:rsidRDefault="006B039E">
      <w:pPr>
        <w:pStyle w:val="FootnoteText"/>
      </w:pPr>
      <w:r>
        <w:rPr>
          <w:rStyle w:val="FootnoteReference"/>
        </w:rPr>
        <w:footnoteRef/>
      </w:r>
      <w:r w:rsidRPr="006B039E">
        <w:rPr>
          <w:rFonts w:ascii="Arial" w:hAnsi="Arial" w:cs="Arial"/>
          <w:sz w:val="16"/>
          <w:szCs w:val="16"/>
        </w:rPr>
        <w:t xml:space="preserve">Human Rights Careers, What is </w:t>
      </w:r>
      <w:proofErr w:type="gramStart"/>
      <w:r w:rsidRPr="006B039E">
        <w:rPr>
          <w:rFonts w:ascii="Arial" w:hAnsi="Arial" w:cs="Arial"/>
          <w:sz w:val="16"/>
          <w:szCs w:val="16"/>
        </w:rPr>
        <w:t>Gendercide?,</w:t>
      </w:r>
      <w:proofErr w:type="gramEnd"/>
      <w:r w:rsidRPr="006B039E">
        <w:rPr>
          <w:rFonts w:ascii="Arial" w:hAnsi="Arial" w:cs="Arial"/>
          <w:sz w:val="16"/>
          <w:szCs w:val="16"/>
        </w:rPr>
        <w:t xml:space="preserve"> www.humanrightscareers.com, (cited 9th October 2020) Available from: https://www.humanrightscareers.com/issues/what-is-gendercide/</w:t>
      </w:r>
    </w:p>
  </w:footnote>
  <w:footnote w:id="5">
    <w:p w14:paraId="758455B3" w14:textId="1F711963" w:rsidR="006B039E" w:rsidRDefault="006B039E">
      <w:pPr>
        <w:pStyle w:val="FootnoteText"/>
      </w:pPr>
      <w:r>
        <w:rPr>
          <w:rStyle w:val="FootnoteReference"/>
        </w:rPr>
        <w:footnoteRef/>
      </w:r>
      <w:r>
        <w:t xml:space="preserve"> </w:t>
      </w:r>
      <w:r w:rsidRPr="006B039E">
        <w:rPr>
          <w:rFonts w:ascii="Arial" w:hAnsi="Arial" w:cs="Arial"/>
          <w:sz w:val="16"/>
          <w:szCs w:val="16"/>
        </w:rPr>
        <w:t>United Nations, Convention on the Prevention and Punishment of the Crime of Genocide, www.un.org. 1948 (cited 11th October 2020), Available from: https://www.un.org/en/genocideprevention/documents/atrocity-crimes/Doc.1_Convention%20on%20the%20Prevention%20and%20Punishment%20of%20the%20Crime%20of%20Genocide.pdf</w:t>
      </w:r>
    </w:p>
  </w:footnote>
  <w:footnote w:id="6">
    <w:p w14:paraId="4F732BF3" w14:textId="0DCE1B65" w:rsidR="006B039E" w:rsidRPr="003A39F8" w:rsidRDefault="006B039E">
      <w:pPr>
        <w:pStyle w:val="FootnoteText"/>
        <w:rPr>
          <w:rFonts w:ascii="Arial" w:hAnsi="Arial" w:cs="Arial"/>
          <w:sz w:val="18"/>
          <w:szCs w:val="18"/>
        </w:rPr>
      </w:pPr>
      <w:r>
        <w:rPr>
          <w:rStyle w:val="FootnoteReference"/>
        </w:rPr>
        <w:footnoteRef/>
      </w:r>
      <w:r>
        <w:t xml:space="preserve"> </w:t>
      </w:r>
      <w:r w:rsidR="003A39F8" w:rsidRPr="003A39F8">
        <w:rPr>
          <w:rFonts w:ascii="Arial" w:hAnsi="Arial" w:cs="Arial"/>
          <w:sz w:val="16"/>
          <w:szCs w:val="16"/>
        </w:rPr>
        <w:t>United Nations, 20 Years Challenging Impunity, https://unictr.irmct.org/, 6th November 2014, Available from: https://unictr.irmct.org/</w:t>
      </w:r>
    </w:p>
  </w:footnote>
  <w:footnote w:id="7">
    <w:p w14:paraId="6BF7C0EB" w14:textId="05666DDD" w:rsidR="006519C5" w:rsidRDefault="006519C5" w:rsidP="006519C5">
      <w:pPr>
        <w:pStyle w:val="NoSpacing"/>
      </w:pPr>
      <w:r>
        <w:rPr>
          <w:rStyle w:val="FootnoteReference"/>
        </w:rPr>
        <w:footnoteRef/>
      </w:r>
      <w:r>
        <w:t xml:space="preserve"> </w:t>
      </w:r>
      <w:r w:rsidRPr="006519C5">
        <w:rPr>
          <w:rFonts w:ascii="Arial" w:hAnsi="Arial" w:cs="Arial"/>
          <w:sz w:val="16"/>
          <w:szCs w:val="16"/>
        </w:rPr>
        <w:t xml:space="preserve">Genocide Watch, The Ten Stages </w:t>
      </w:r>
      <w:proofErr w:type="gramStart"/>
      <w:r w:rsidRPr="006519C5">
        <w:rPr>
          <w:rFonts w:ascii="Arial" w:hAnsi="Arial" w:cs="Arial"/>
          <w:sz w:val="16"/>
          <w:szCs w:val="16"/>
        </w:rPr>
        <w:t>Of</w:t>
      </w:r>
      <w:proofErr w:type="gramEnd"/>
      <w:r w:rsidRPr="006519C5">
        <w:rPr>
          <w:rFonts w:ascii="Arial" w:hAnsi="Arial" w:cs="Arial"/>
          <w:sz w:val="16"/>
          <w:szCs w:val="16"/>
        </w:rPr>
        <w:t xml:space="preserve"> Genocide, www.genocidewatch.com, 2020 (cited 11th October 2020) Available From: https://www.genocidewatch.com/ten-stages-genocide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98506" w14:textId="0DEA3DE9" w:rsidR="00387211" w:rsidRDefault="00387211" w:rsidP="00C3114A">
    <w:pPr>
      <w:pStyle w:val="Header"/>
      <w:jc w:val="both"/>
      <w:rPr>
        <w:rFonts w:ascii="Arial" w:hAnsi="Arial" w:cs="Arial"/>
        <w:sz w:val="20"/>
        <w:szCs w:val="20"/>
      </w:rPr>
    </w:pPr>
    <w:r>
      <w:rPr>
        <w:rFonts w:ascii="Arial" w:hAnsi="Arial" w:cs="Arial"/>
        <w:sz w:val="20"/>
        <w:szCs w:val="20"/>
      </w:rPr>
      <w:t>Kurtis Williams</w:t>
    </w:r>
    <w:r w:rsidR="00C3114A">
      <w:rPr>
        <w:rFonts w:ascii="Arial" w:hAnsi="Arial" w:cs="Arial"/>
        <w:sz w:val="20"/>
        <w:szCs w:val="20"/>
      </w:rPr>
      <w:tab/>
      <w:t xml:space="preserve">  </w:t>
    </w:r>
    <w:r>
      <w:rPr>
        <w:rFonts w:ascii="Arial" w:hAnsi="Arial" w:cs="Arial"/>
        <w:sz w:val="20"/>
        <w:szCs w:val="20"/>
      </w:rPr>
      <w:t xml:space="preserve"> Student Number: 1801031 HPHP 4009 Pathway to Evil: </w:t>
    </w:r>
    <w:r w:rsidR="00C3114A">
      <w:rPr>
        <w:rFonts w:ascii="Arial" w:hAnsi="Arial" w:cs="Arial"/>
        <w:sz w:val="20"/>
        <w:szCs w:val="20"/>
      </w:rPr>
      <w:t xml:space="preserve">Genocide Assignment 2 </w:t>
    </w:r>
  </w:p>
  <w:p w14:paraId="6E55BA9B" w14:textId="77777777" w:rsidR="006E0BB3" w:rsidRPr="00387211" w:rsidRDefault="006E0BB3" w:rsidP="00C3114A">
    <w:pPr>
      <w:pStyle w:val="Header"/>
      <w:jc w:val="both"/>
      <w:rPr>
        <w:rFonts w:ascii="Arial" w:hAnsi="Arial" w:cs="Arial"/>
        <w:sz w:val="20"/>
        <w:szCs w:val="20"/>
      </w:rPr>
    </w:pPr>
  </w:p>
  <w:p w14:paraId="233EEEDD" w14:textId="77777777" w:rsidR="00387211" w:rsidRDefault="003872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803A4"/>
    <w:multiLevelType w:val="hybridMultilevel"/>
    <w:tmpl w:val="3EB4C8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A5277"/>
    <w:multiLevelType w:val="hybridMultilevel"/>
    <w:tmpl w:val="772436D4"/>
    <w:lvl w:ilvl="0" w:tplc="CDCC98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15B5D"/>
    <w:multiLevelType w:val="multilevel"/>
    <w:tmpl w:val="B3D68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05255F"/>
    <w:multiLevelType w:val="hybridMultilevel"/>
    <w:tmpl w:val="DABA9E36"/>
    <w:lvl w:ilvl="0" w:tplc="E8965E24">
      <w:start w:val="1"/>
      <w:numFmt w:val="bullet"/>
      <w:lvlText w:val=""/>
      <w:lvlJc w:val="left"/>
      <w:pPr>
        <w:tabs>
          <w:tab w:val="num" w:pos="720"/>
        </w:tabs>
        <w:ind w:left="720" w:hanging="360"/>
      </w:pPr>
      <w:rPr>
        <w:rFonts w:ascii="Wingdings" w:hAnsi="Wingdings" w:hint="default"/>
      </w:rPr>
    </w:lvl>
    <w:lvl w:ilvl="1" w:tplc="FC1A2810" w:tentative="1">
      <w:start w:val="1"/>
      <w:numFmt w:val="bullet"/>
      <w:lvlText w:val=""/>
      <w:lvlJc w:val="left"/>
      <w:pPr>
        <w:tabs>
          <w:tab w:val="num" w:pos="1440"/>
        </w:tabs>
        <w:ind w:left="1440" w:hanging="360"/>
      </w:pPr>
      <w:rPr>
        <w:rFonts w:ascii="Wingdings" w:hAnsi="Wingdings" w:hint="default"/>
      </w:rPr>
    </w:lvl>
    <w:lvl w:ilvl="2" w:tplc="38407E2E">
      <w:start w:val="1"/>
      <w:numFmt w:val="bullet"/>
      <w:lvlText w:val=""/>
      <w:lvlJc w:val="left"/>
      <w:pPr>
        <w:tabs>
          <w:tab w:val="num" w:pos="2160"/>
        </w:tabs>
        <w:ind w:left="2160" w:hanging="360"/>
      </w:pPr>
      <w:rPr>
        <w:rFonts w:ascii="Wingdings" w:hAnsi="Wingdings" w:hint="default"/>
      </w:rPr>
    </w:lvl>
    <w:lvl w:ilvl="3" w:tplc="484868F6" w:tentative="1">
      <w:start w:val="1"/>
      <w:numFmt w:val="bullet"/>
      <w:lvlText w:val=""/>
      <w:lvlJc w:val="left"/>
      <w:pPr>
        <w:tabs>
          <w:tab w:val="num" w:pos="2880"/>
        </w:tabs>
        <w:ind w:left="2880" w:hanging="360"/>
      </w:pPr>
      <w:rPr>
        <w:rFonts w:ascii="Wingdings" w:hAnsi="Wingdings" w:hint="default"/>
      </w:rPr>
    </w:lvl>
    <w:lvl w:ilvl="4" w:tplc="41245F1C" w:tentative="1">
      <w:start w:val="1"/>
      <w:numFmt w:val="bullet"/>
      <w:lvlText w:val=""/>
      <w:lvlJc w:val="left"/>
      <w:pPr>
        <w:tabs>
          <w:tab w:val="num" w:pos="3600"/>
        </w:tabs>
        <w:ind w:left="3600" w:hanging="360"/>
      </w:pPr>
      <w:rPr>
        <w:rFonts w:ascii="Wingdings" w:hAnsi="Wingdings" w:hint="default"/>
      </w:rPr>
    </w:lvl>
    <w:lvl w:ilvl="5" w:tplc="1BEA3D28" w:tentative="1">
      <w:start w:val="1"/>
      <w:numFmt w:val="bullet"/>
      <w:lvlText w:val=""/>
      <w:lvlJc w:val="left"/>
      <w:pPr>
        <w:tabs>
          <w:tab w:val="num" w:pos="4320"/>
        </w:tabs>
        <w:ind w:left="4320" w:hanging="360"/>
      </w:pPr>
      <w:rPr>
        <w:rFonts w:ascii="Wingdings" w:hAnsi="Wingdings" w:hint="default"/>
      </w:rPr>
    </w:lvl>
    <w:lvl w:ilvl="6" w:tplc="7F345A4E" w:tentative="1">
      <w:start w:val="1"/>
      <w:numFmt w:val="bullet"/>
      <w:lvlText w:val=""/>
      <w:lvlJc w:val="left"/>
      <w:pPr>
        <w:tabs>
          <w:tab w:val="num" w:pos="5040"/>
        </w:tabs>
        <w:ind w:left="5040" w:hanging="360"/>
      </w:pPr>
      <w:rPr>
        <w:rFonts w:ascii="Wingdings" w:hAnsi="Wingdings" w:hint="default"/>
      </w:rPr>
    </w:lvl>
    <w:lvl w:ilvl="7" w:tplc="FB54668A" w:tentative="1">
      <w:start w:val="1"/>
      <w:numFmt w:val="bullet"/>
      <w:lvlText w:val=""/>
      <w:lvlJc w:val="left"/>
      <w:pPr>
        <w:tabs>
          <w:tab w:val="num" w:pos="5760"/>
        </w:tabs>
        <w:ind w:left="5760" w:hanging="360"/>
      </w:pPr>
      <w:rPr>
        <w:rFonts w:ascii="Wingdings" w:hAnsi="Wingdings" w:hint="default"/>
      </w:rPr>
    </w:lvl>
    <w:lvl w:ilvl="8" w:tplc="3048C63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211"/>
    <w:rsid w:val="00083152"/>
    <w:rsid w:val="0009160C"/>
    <w:rsid w:val="0009308D"/>
    <w:rsid w:val="000C593A"/>
    <w:rsid w:val="000E27F9"/>
    <w:rsid w:val="000E2A56"/>
    <w:rsid w:val="0010450D"/>
    <w:rsid w:val="00124A5F"/>
    <w:rsid w:val="001251C8"/>
    <w:rsid w:val="0013773F"/>
    <w:rsid w:val="0014142C"/>
    <w:rsid w:val="00172AD8"/>
    <w:rsid w:val="001734BA"/>
    <w:rsid w:val="00182BDB"/>
    <w:rsid w:val="00184F8B"/>
    <w:rsid w:val="00193FF3"/>
    <w:rsid w:val="001B00F9"/>
    <w:rsid w:val="001B5DB5"/>
    <w:rsid w:val="001C281F"/>
    <w:rsid w:val="001E6155"/>
    <w:rsid w:val="001F1B32"/>
    <w:rsid w:val="001F390B"/>
    <w:rsid w:val="0021378E"/>
    <w:rsid w:val="002148C9"/>
    <w:rsid w:val="00224A07"/>
    <w:rsid w:val="0022749E"/>
    <w:rsid w:val="002411ED"/>
    <w:rsid w:val="002643BD"/>
    <w:rsid w:val="00290CFC"/>
    <w:rsid w:val="002A40EB"/>
    <w:rsid w:val="002A7B6F"/>
    <w:rsid w:val="002B4EB5"/>
    <w:rsid w:val="002B57FA"/>
    <w:rsid w:val="002C0004"/>
    <w:rsid w:val="002C6D57"/>
    <w:rsid w:val="002D7E1D"/>
    <w:rsid w:val="002E33CA"/>
    <w:rsid w:val="002E7D85"/>
    <w:rsid w:val="002F1162"/>
    <w:rsid w:val="00300C32"/>
    <w:rsid w:val="00317DB7"/>
    <w:rsid w:val="00336D91"/>
    <w:rsid w:val="00353BBC"/>
    <w:rsid w:val="00354EDB"/>
    <w:rsid w:val="00380D40"/>
    <w:rsid w:val="00381742"/>
    <w:rsid w:val="00387211"/>
    <w:rsid w:val="003A39F8"/>
    <w:rsid w:val="003E05AB"/>
    <w:rsid w:val="00414A10"/>
    <w:rsid w:val="00422DF0"/>
    <w:rsid w:val="0042433D"/>
    <w:rsid w:val="00447598"/>
    <w:rsid w:val="004504DD"/>
    <w:rsid w:val="00460571"/>
    <w:rsid w:val="00461C3B"/>
    <w:rsid w:val="004804F6"/>
    <w:rsid w:val="004847BD"/>
    <w:rsid w:val="004D3168"/>
    <w:rsid w:val="004D5FBC"/>
    <w:rsid w:val="004F3F8D"/>
    <w:rsid w:val="004F731E"/>
    <w:rsid w:val="00500D8D"/>
    <w:rsid w:val="005057BC"/>
    <w:rsid w:val="005125C9"/>
    <w:rsid w:val="005355FE"/>
    <w:rsid w:val="005435F9"/>
    <w:rsid w:val="005745A8"/>
    <w:rsid w:val="005A787C"/>
    <w:rsid w:val="005B1F5A"/>
    <w:rsid w:val="005E1EC4"/>
    <w:rsid w:val="005E48DC"/>
    <w:rsid w:val="005F340C"/>
    <w:rsid w:val="005F471A"/>
    <w:rsid w:val="00602001"/>
    <w:rsid w:val="00610E9C"/>
    <w:rsid w:val="0062561C"/>
    <w:rsid w:val="006519C5"/>
    <w:rsid w:val="00662E82"/>
    <w:rsid w:val="006A76C0"/>
    <w:rsid w:val="006B039E"/>
    <w:rsid w:val="006B163F"/>
    <w:rsid w:val="006D2F06"/>
    <w:rsid w:val="006D60B3"/>
    <w:rsid w:val="006E0BB3"/>
    <w:rsid w:val="00700A03"/>
    <w:rsid w:val="007101D3"/>
    <w:rsid w:val="00713BBE"/>
    <w:rsid w:val="00751B6B"/>
    <w:rsid w:val="00782B3C"/>
    <w:rsid w:val="00785DA3"/>
    <w:rsid w:val="007A1DA8"/>
    <w:rsid w:val="007A7E79"/>
    <w:rsid w:val="007B3DA9"/>
    <w:rsid w:val="007B4E55"/>
    <w:rsid w:val="007C25B9"/>
    <w:rsid w:val="007E5662"/>
    <w:rsid w:val="007F2803"/>
    <w:rsid w:val="007F30A8"/>
    <w:rsid w:val="007F724E"/>
    <w:rsid w:val="00801CA2"/>
    <w:rsid w:val="008032F7"/>
    <w:rsid w:val="00806AF7"/>
    <w:rsid w:val="0081137B"/>
    <w:rsid w:val="0084432C"/>
    <w:rsid w:val="008533E5"/>
    <w:rsid w:val="00857569"/>
    <w:rsid w:val="00867EA1"/>
    <w:rsid w:val="008869FC"/>
    <w:rsid w:val="00890B6E"/>
    <w:rsid w:val="008B6DD6"/>
    <w:rsid w:val="008C3A14"/>
    <w:rsid w:val="00905011"/>
    <w:rsid w:val="009119C6"/>
    <w:rsid w:val="00920D59"/>
    <w:rsid w:val="00923FC4"/>
    <w:rsid w:val="0093117B"/>
    <w:rsid w:val="009356CA"/>
    <w:rsid w:val="00972EEB"/>
    <w:rsid w:val="00973C79"/>
    <w:rsid w:val="00986A7B"/>
    <w:rsid w:val="00986CE9"/>
    <w:rsid w:val="009A514C"/>
    <w:rsid w:val="009C541F"/>
    <w:rsid w:val="009D3EC2"/>
    <w:rsid w:val="00A026A4"/>
    <w:rsid w:val="00A02C5E"/>
    <w:rsid w:val="00A07F28"/>
    <w:rsid w:val="00A30285"/>
    <w:rsid w:val="00A35D36"/>
    <w:rsid w:val="00A3691A"/>
    <w:rsid w:val="00A42A79"/>
    <w:rsid w:val="00A53668"/>
    <w:rsid w:val="00A56C63"/>
    <w:rsid w:val="00A70731"/>
    <w:rsid w:val="00A77040"/>
    <w:rsid w:val="00AA0B0A"/>
    <w:rsid w:val="00AD12F7"/>
    <w:rsid w:val="00AD34D7"/>
    <w:rsid w:val="00AF3FB8"/>
    <w:rsid w:val="00B00157"/>
    <w:rsid w:val="00B0631B"/>
    <w:rsid w:val="00B306C0"/>
    <w:rsid w:val="00B56FC3"/>
    <w:rsid w:val="00B66B81"/>
    <w:rsid w:val="00B80B06"/>
    <w:rsid w:val="00B86EF7"/>
    <w:rsid w:val="00BA7EB9"/>
    <w:rsid w:val="00BB2F75"/>
    <w:rsid w:val="00BB6170"/>
    <w:rsid w:val="00BF1B37"/>
    <w:rsid w:val="00BF5F8C"/>
    <w:rsid w:val="00C10A25"/>
    <w:rsid w:val="00C25BF9"/>
    <w:rsid w:val="00C3114A"/>
    <w:rsid w:val="00C351D9"/>
    <w:rsid w:val="00C46B7B"/>
    <w:rsid w:val="00C65A6A"/>
    <w:rsid w:val="00C86477"/>
    <w:rsid w:val="00CA51AC"/>
    <w:rsid w:val="00CB12D0"/>
    <w:rsid w:val="00CC187C"/>
    <w:rsid w:val="00CD6A0D"/>
    <w:rsid w:val="00CF2328"/>
    <w:rsid w:val="00D14F16"/>
    <w:rsid w:val="00D420EC"/>
    <w:rsid w:val="00D47ECE"/>
    <w:rsid w:val="00D5591D"/>
    <w:rsid w:val="00D55B23"/>
    <w:rsid w:val="00D70786"/>
    <w:rsid w:val="00D7308A"/>
    <w:rsid w:val="00D80671"/>
    <w:rsid w:val="00D85AE7"/>
    <w:rsid w:val="00DA1D58"/>
    <w:rsid w:val="00DC084B"/>
    <w:rsid w:val="00DC70EC"/>
    <w:rsid w:val="00DD6A16"/>
    <w:rsid w:val="00DD6CB5"/>
    <w:rsid w:val="00DE4324"/>
    <w:rsid w:val="00E03D45"/>
    <w:rsid w:val="00E21D4B"/>
    <w:rsid w:val="00E241BF"/>
    <w:rsid w:val="00E54AE6"/>
    <w:rsid w:val="00E86A15"/>
    <w:rsid w:val="00EB491D"/>
    <w:rsid w:val="00EE04C3"/>
    <w:rsid w:val="00EE7C94"/>
    <w:rsid w:val="00F3124F"/>
    <w:rsid w:val="00F41DED"/>
    <w:rsid w:val="00F46C80"/>
    <w:rsid w:val="00F47866"/>
    <w:rsid w:val="00F701A7"/>
    <w:rsid w:val="00F95F0F"/>
    <w:rsid w:val="00FA63CE"/>
    <w:rsid w:val="00FD2FA0"/>
    <w:rsid w:val="00FE2033"/>
    <w:rsid w:val="00FF08FD"/>
    <w:rsid w:val="00FF48C1"/>
    <w:rsid w:val="00FF4B04"/>
    <w:rsid w:val="00FF4D0D"/>
    <w:rsid w:val="00FF6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AF035"/>
  <w15:chartTrackingRefBased/>
  <w15:docId w15:val="{FB14FA0F-D1CB-451D-9BAB-62AFA84FB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rsid w:val="00DC084B"/>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211"/>
  </w:style>
  <w:style w:type="paragraph" w:styleId="Footer">
    <w:name w:val="footer"/>
    <w:basedOn w:val="Normal"/>
    <w:link w:val="FooterChar"/>
    <w:uiPriority w:val="99"/>
    <w:unhideWhenUsed/>
    <w:rsid w:val="00387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211"/>
  </w:style>
  <w:style w:type="character" w:styleId="Hyperlink">
    <w:name w:val="Hyperlink"/>
    <w:basedOn w:val="DefaultParagraphFont"/>
    <w:uiPriority w:val="99"/>
    <w:unhideWhenUsed/>
    <w:rsid w:val="005B1F5A"/>
    <w:rPr>
      <w:color w:val="0563C1" w:themeColor="hyperlink"/>
      <w:u w:val="single"/>
    </w:rPr>
  </w:style>
  <w:style w:type="character" w:styleId="UnresolvedMention">
    <w:name w:val="Unresolved Mention"/>
    <w:basedOn w:val="DefaultParagraphFont"/>
    <w:uiPriority w:val="99"/>
    <w:semiHidden/>
    <w:unhideWhenUsed/>
    <w:rsid w:val="005B1F5A"/>
    <w:rPr>
      <w:color w:val="605E5C"/>
      <w:shd w:val="clear" w:color="auto" w:fill="E1DFDD"/>
    </w:rPr>
  </w:style>
  <w:style w:type="character" w:styleId="Emphasis">
    <w:name w:val="Emphasis"/>
    <w:basedOn w:val="DefaultParagraphFont"/>
    <w:uiPriority w:val="20"/>
    <w:qFormat/>
    <w:rsid w:val="00A02C5E"/>
    <w:rPr>
      <w:i/>
      <w:iCs/>
    </w:rPr>
  </w:style>
  <w:style w:type="paragraph" w:styleId="NoSpacing">
    <w:name w:val="No Spacing"/>
    <w:uiPriority w:val="1"/>
    <w:qFormat/>
    <w:rsid w:val="00083152"/>
    <w:pPr>
      <w:spacing w:after="0" w:line="240" w:lineRule="auto"/>
    </w:pPr>
  </w:style>
  <w:style w:type="character" w:styleId="FollowedHyperlink">
    <w:name w:val="FollowedHyperlink"/>
    <w:basedOn w:val="DefaultParagraphFont"/>
    <w:uiPriority w:val="99"/>
    <w:semiHidden/>
    <w:unhideWhenUsed/>
    <w:rsid w:val="002148C9"/>
    <w:rPr>
      <w:color w:val="954F72" w:themeColor="followedHyperlink"/>
      <w:u w:val="single"/>
    </w:rPr>
  </w:style>
  <w:style w:type="character" w:customStyle="1" w:styleId="Heading6Char">
    <w:name w:val="Heading 6 Char"/>
    <w:basedOn w:val="DefaultParagraphFont"/>
    <w:link w:val="Heading6"/>
    <w:uiPriority w:val="9"/>
    <w:rsid w:val="00DC084B"/>
    <w:rPr>
      <w:rFonts w:ascii="Times New Roman" w:eastAsia="Times New Roman" w:hAnsi="Times New Roman" w:cs="Times New Roman"/>
      <w:b/>
      <w:bCs/>
      <w:sz w:val="15"/>
      <w:szCs w:val="15"/>
      <w:lang w:eastAsia="en-GB"/>
    </w:rPr>
  </w:style>
  <w:style w:type="character" w:customStyle="1" w:styleId="wixguard">
    <w:name w:val="wixguard"/>
    <w:basedOn w:val="DefaultParagraphFont"/>
    <w:rsid w:val="00DC084B"/>
  </w:style>
  <w:style w:type="character" w:styleId="Strong">
    <w:name w:val="Strong"/>
    <w:basedOn w:val="DefaultParagraphFont"/>
    <w:uiPriority w:val="22"/>
    <w:qFormat/>
    <w:rsid w:val="00DC084B"/>
    <w:rPr>
      <w:b/>
      <w:bCs/>
    </w:rPr>
  </w:style>
  <w:style w:type="paragraph" w:styleId="ListParagraph">
    <w:name w:val="List Paragraph"/>
    <w:basedOn w:val="Normal"/>
    <w:uiPriority w:val="34"/>
    <w:qFormat/>
    <w:rsid w:val="00A07F28"/>
    <w:pPr>
      <w:spacing w:after="0" w:line="240" w:lineRule="auto"/>
      <w:ind w:left="720"/>
      <w:contextualSpacing/>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D12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12F7"/>
    <w:rPr>
      <w:sz w:val="20"/>
      <w:szCs w:val="20"/>
    </w:rPr>
  </w:style>
  <w:style w:type="character" w:styleId="FootnoteReference">
    <w:name w:val="footnote reference"/>
    <w:basedOn w:val="DefaultParagraphFont"/>
    <w:uiPriority w:val="99"/>
    <w:semiHidden/>
    <w:unhideWhenUsed/>
    <w:rsid w:val="00AD12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053918">
      <w:bodyDiv w:val="1"/>
      <w:marLeft w:val="0"/>
      <w:marRight w:val="0"/>
      <w:marTop w:val="0"/>
      <w:marBottom w:val="0"/>
      <w:divBdr>
        <w:top w:val="none" w:sz="0" w:space="0" w:color="auto"/>
        <w:left w:val="none" w:sz="0" w:space="0" w:color="auto"/>
        <w:bottom w:val="none" w:sz="0" w:space="0" w:color="auto"/>
        <w:right w:val="none" w:sz="0" w:space="0" w:color="auto"/>
      </w:divBdr>
      <w:divsChild>
        <w:div w:id="2066756131">
          <w:marLeft w:val="0"/>
          <w:marRight w:val="0"/>
          <w:marTop w:val="0"/>
          <w:marBottom w:val="0"/>
          <w:divBdr>
            <w:top w:val="none" w:sz="0" w:space="0" w:color="auto"/>
            <w:left w:val="none" w:sz="0" w:space="0" w:color="auto"/>
            <w:bottom w:val="none" w:sz="0" w:space="0" w:color="auto"/>
            <w:right w:val="none" w:sz="0" w:space="0" w:color="auto"/>
          </w:divBdr>
        </w:div>
      </w:divsChild>
    </w:div>
    <w:div w:id="351033503">
      <w:bodyDiv w:val="1"/>
      <w:marLeft w:val="0"/>
      <w:marRight w:val="0"/>
      <w:marTop w:val="0"/>
      <w:marBottom w:val="0"/>
      <w:divBdr>
        <w:top w:val="none" w:sz="0" w:space="0" w:color="auto"/>
        <w:left w:val="none" w:sz="0" w:space="0" w:color="auto"/>
        <w:bottom w:val="none" w:sz="0" w:space="0" w:color="auto"/>
        <w:right w:val="none" w:sz="0" w:space="0" w:color="auto"/>
      </w:divBdr>
    </w:div>
    <w:div w:id="1293245787">
      <w:bodyDiv w:val="1"/>
      <w:marLeft w:val="0"/>
      <w:marRight w:val="0"/>
      <w:marTop w:val="0"/>
      <w:marBottom w:val="0"/>
      <w:divBdr>
        <w:top w:val="none" w:sz="0" w:space="0" w:color="auto"/>
        <w:left w:val="none" w:sz="0" w:space="0" w:color="auto"/>
        <w:bottom w:val="none" w:sz="0" w:space="0" w:color="auto"/>
        <w:right w:val="none" w:sz="0" w:space="0" w:color="auto"/>
      </w:divBdr>
      <w:divsChild>
        <w:div w:id="1297489568">
          <w:marLeft w:val="1800"/>
          <w:marRight w:val="0"/>
          <w:marTop w:val="115"/>
          <w:marBottom w:val="0"/>
          <w:divBdr>
            <w:top w:val="none" w:sz="0" w:space="0" w:color="auto"/>
            <w:left w:val="none" w:sz="0" w:space="0" w:color="auto"/>
            <w:bottom w:val="none" w:sz="0" w:space="0" w:color="auto"/>
            <w:right w:val="none" w:sz="0" w:space="0" w:color="auto"/>
          </w:divBdr>
        </w:div>
        <w:div w:id="196894995">
          <w:marLeft w:val="1800"/>
          <w:marRight w:val="0"/>
          <w:marTop w:val="115"/>
          <w:marBottom w:val="0"/>
          <w:divBdr>
            <w:top w:val="none" w:sz="0" w:space="0" w:color="auto"/>
            <w:left w:val="none" w:sz="0" w:space="0" w:color="auto"/>
            <w:bottom w:val="none" w:sz="0" w:space="0" w:color="auto"/>
            <w:right w:val="none" w:sz="0" w:space="0" w:color="auto"/>
          </w:divBdr>
        </w:div>
        <w:div w:id="1014916565">
          <w:marLeft w:val="1800"/>
          <w:marRight w:val="0"/>
          <w:marTop w:val="115"/>
          <w:marBottom w:val="0"/>
          <w:divBdr>
            <w:top w:val="none" w:sz="0" w:space="0" w:color="auto"/>
            <w:left w:val="none" w:sz="0" w:space="0" w:color="auto"/>
            <w:bottom w:val="none" w:sz="0" w:space="0" w:color="auto"/>
            <w:right w:val="none" w:sz="0" w:space="0" w:color="auto"/>
          </w:divBdr>
        </w:div>
        <w:div w:id="1179588596">
          <w:marLeft w:val="1800"/>
          <w:marRight w:val="0"/>
          <w:marTop w:val="115"/>
          <w:marBottom w:val="0"/>
          <w:divBdr>
            <w:top w:val="none" w:sz="0" w:space="0" w:color="auto"/>
            <w:left w:val="none" w:sz="0" w:space="0" w:color="auto"/>
            <w:bottom w:val="none" w:sz="0" w:space="0" w:color="auto"/>
            <w:right w:val="none" w:sz="0" w:space="0" w:color="auto"/>
          </w:divBdr>
        </w:div>
        <w:div w:id="1658729535">
          <w:marLeft w:val="1800"/>
          <w:marRight w:val="0"/>
          <w:marTop w:val="115"/>
          <w:marBottom w:val="0"/>
          <w:divBdr>
            <w:top w:val="none" w:sz="0" w:space="0" w:color="auto"/>
            <w:left w:val="none" w:sz="0" w:space="0" w:color="auto"/>
            <w:bottom w:val="none" w:sz="0" w:space="0" w:color="auto"/>
            <w:right w:val="none" w:sz="0" w:space="0" w:color="auto"/>
          </w:divBdr>
        </w:div>
        <w:div w:id="211158460">
          <w:marLeft w:val="1800"/>
          <w:marRight w:val="0"/>
          <w:marTop w:val="115"/>
          <w:marBottom w:val="0"/>
          <w:divBdr>
            <w:top w:val="none" w:sz="0" w:space="0" w:color="auto"/>
            <w:left w:val="none" w:sz="0" w:space="0" w:color="auto"/>
            <w:bottom w:val="none" w:sz="0" w:space="0" w:color="auto"/>
            <w:right w:val="none" w:sz="0" w:space="0" w:color="auto"/>
          </w:divBdr>
        </w:div>
        <w:div w:id="1762097956">
          <w:marLeft w:val="1800"/>
          <w:marRight w:val="0"/>
          <w:marTop w:val="115"/>
          <w:marBottom w:val="0"/>
          <w:divBdr>
            <w:top w:val="none" w:sz="0" w:space="0" w:color="auto"/>
            <w:left w:val="none" w:sz="0" w:space="0" w:color="auto"/>
            <w:bottom w:val="none" w:sz="0" w:space="0" w:color="auto"/>
            <w:right w:val="none" w:sz="0" w:space="0" w:color="auto"/>
          </w:divBdr>
        </w:div>
      </w:divsChild>
    </w:div>
    <w:div w:id="1554078225">
      <w:bodyDiv w:val="1"/>
      <w:marLeft w:val="0"/>
      <w:marRight w:val="0"/>
      <w:marTop w:val="0"/>
      <w:marBottom w:val="0"/>
      <w:divBdr>
        <w:top w:val="none" w:sz="0" w:space="0" w:color="auto"/>
        <w:left w:val="none" w:sz="0" w:space="0" w:color="auto"/>
        <w:bottom w:val="none" w:sz="0" w:space="0" w:color="auto"/>
        <w:right w:val="none" w:sz="0" w:space="0" w:color="auto"/>
      </w:divBdr>
      <w:divsChild>
        <w:div w:id="1623921404">
          <w:marLeft w:val="0"/>
          <w:marRight w:val="0"/>
          <w:marTop w:val="0"/>
          <w:marBottom w:val="0"/>
          <w:divBdr>
            <w:top w:val="none" w:sz="0" w:space="0" w:color="auto"/>
            <w:left w:val="none" w:sz="0" w:space="0" w:color="auto"/>
            <w:bottom w:val="none" w:sz="0" w:space="0" w:color="auto"/>
            <w:right w:val="none" w:sz="0" w:space="0" w:color="auto"/>
          </w:divBdr>
        </w:div>
      </w:divsChild>
    </w:div>
    <w:div w:id="1891771790">
      <w:bodyDiv w:val="1"/>
      <w:marLeft w:val="0"/>
      <w:marRight w:val="0"/>
      <w:marTop w:val="0"/>
      <w:marBottom w:val="0"/>
      <w:divBdr>
        <w:top w:val="none" w:sz="0" w:space="0" w:color="auto"/>
        <w:left w:val="none" w:sz="0" w:space="0" w:color="auto"/>
        <w:bottom w:val="none" w:sz="0" w:space="0" w:color="auto"/>
        <w:right w:val="none" w:sz="0" w:space="0" w:color="auto"/>
      </w:divBdr>
    </w:div>
    <w:div w:id="205923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 TargetMode="External"/><Relationship Id="rId13" Type="http://schemas.openxmlformats.org/officeDocument/2006/relationships/hyperlink" Target="https://legal.un.org/avl/pdf/ha/cppcg/cppcg_e.pdf" TargetMode="External"/><Relationship Id="rId18" Type="http://schemas.openxmlformats.org/officeDocument/2006/relationships/hyperlink" Target="https://www.facinghistory.org/holocaust-and-human-behavior/chapter-11/raphael-lemkin-and-genocide-convention" TargetMode="External"/><Relationship Id="rId3" Type="http://schemas.openxmlformats.org/officeDocument/2006/relationships/styles" Target="styles.xml"/><Relationship Id="rId21" Type="http://schemas.openxmlformats.org/officeDocument/2006/relationships/hyperlink" Target="https://www.npr.org/2011/03/29/134956180/criminals-see-their-victims-as-less-than-human?t=1602413953923e-/" TargetMode="External"/><Relationship Id="rId7" Type="http://schemas.openxmlformats.org/officeDocument/2006/relationships/endnotes" Target="endnotes.xml"/><Relationship Id="rId12" Type="http://schemas.openxmlformats.org/officeDocument/2006/relationships/hyperlink" Target="https://www.genocidewatch.com/ten-stages-genocide" TargetMode="External"/><Relationship Id="rId17" Type="http://schemas.openxmlformats.org/officeDocument/2006/relationships/hyperlink" Target="https://treaties.un.org/doc/publication/unts/volume%2078/volume-78-i-1021-english.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log.ehri-project.eu/2017/12/08/the-1948-genocide-convention-raphael-lemkins-struggle-for-the-law-of-the-world/" TargetMode="External"/><Relationship Id="rId20" Type="http://schemas.openxmlformats.org/officeDocument/2006/relationships/hyperlink" Target="https://www.americanbar.org/groups/human_rights/dignity-rights-initiative/ethnocide-project/what-is-ethnoc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ctr.irmct.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shmm.org/genocide-prevention/learn-about-genocide-and-other-mass-atrocities/definitions" TargetMode="External"/><Relationship Id="rId23" Type="http://schemas.openxmlformats.org/officeDocument/2006/relationships/footer" Target="footer1.xml"/><Relationship Id="rId10" Type="http://schemas.openxmlformats.org/officeDocument/2006/relationships/hyperlink" Target="https://www.humanrightscareers.com/issues/what-is-gendercide/" TargetMode="External"/><Relationship Id="rId19" Type="http://schemas.openxmlformats.org/officeDocument/2006/relationships/hyperlink" Target="https://ihl-databases.icrc.org/ihl/INTRO/195" TargetMode="External"/><Relationship Id="rId4" Type="http://schemas.openxmlformats.org/officeDocument/2006/relationships/settings" Target="settings.xml"/><Relationship Id="rId9" Type="http://schemas.openxmlformats.org/officeDocument/2006/relationships/hyperlink" Target="https://www.un.org/en/genocideprevention/documents/atrocity-crimes/Doc.1_Convention%20on%20the%20Prevention%20and%20Punishment%20of%20the%20Crime%20of%20Genocide.pdf" TargetMode="External"/><Relationship Id="rId14" Type="http://schemas.openxmlformats.org/officeDocument/2006/relationships/hyperlink" Target="http://un-documents.net/a3r260.ht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490DD-E1A2-46F9-8921-05CD2691D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2566</TotalTime>
  <Pages>6</Pages>
  <Words>2286</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 Williams (1801031)</dc:creator>
  <cp:keywords/>
  <dc:description/>
  <cp:lastModifiedBy>Gail Hopkins Williams</cp:lastModifiedBy>
  <cp:revision>118</cp:revision>
  <dcterms:created xsi:type="dcterms:W3CDTF">2020-10-02T20:51:00Z</dcterms:created>
  <dcterms:modified xsi:type="dcterms:W3CDTF">2020-10-11T13:56:00Z</dcterms:modified>
</cp:coreProperties>
</file>