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6F996"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05412158" wp14:editId="2EA8EC6F">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6F1AC8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0D07F8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05412158"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6F1AC8A"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0D07F8A"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1833265" wp14:editId="41311EE3">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6242D6B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9351BA7"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1833265"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6242D6BE"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9351BA7"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36F1BC38"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47ACE46" wp14:editId="464804CF">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B7083A6" w14:textId="77777777" w:rsidR="00530E16" w:rsidRDefault="004468F8">
                            <w:pPr>
                              <w:spacing w:after="0" w:line="240" w:lineRule="auto"/>
                              <w:textDirection w:val="btLr"/>
                            </w:pPr>
                            <w:r>
                              <w:rPr>
                                <w:rFonts w:ascii="Play" w:eastAsia="Play" w:hAnsi="Play" w:cs="Play"/>
                                <w:color w:val="262626"/>
                                <w:sz w:val="72"/>
                              </w:rPr>
                              <w:t>Individual Report</w:t>
                            </w:r>
                          </w:p>
                          <w:p w14:paraId="0677551E" w14:textId="77777777" w:rsidR="00530E16" w:rsidRDefault="004468F8">
                            <w:pPr>
                              <w:spacing w:before="120" w:line="277" w:lineRule="auto"/>
                              <w:textDirection w:val="btLr"/>
                            </w:pPr>
                            <w:r>
                              <w:rPr>
                                <w:color w:val="404040"/>
                                <w:sz w:val="36"/>
                              </w:rPr>
                              <w:t>Module Name: Digital Skills and Research Methods</w:t>
                            </w:r>
                          </w:p>
                          <w:p w14:paraId="2B092343" w14:textId="77777777" w:rsidR="00530E16" w:rsidRDefault="004468F8">
                            <w:pPr>
                              <w:spacing w:before="120" w:line="277" w:lineRule="auto"/>
                              <w:textDirection w:val="btLr"/>
                            </w:pPr>
                            <w:r>
                              <w:rPr>
                                <w:color w:val="404040"/>
                                <w:sz w:val="36"/>
                              </w:rPr>
                              <w:t>Module Code: LCHS 4007</w:t>
                            </w:r>
                          </w:p>
                          <w:p w14:paraId="189A8022" w14:textId="0C703430" w:rsidR="00530E16" w:rsidRDefault="004468F8">
                            <w:pPr>
                              <w:spacing w:before="120" w:line="277" w:lineRule="auto"/>
                              <w:textDirection w:val="btLr"/>
                            </w:pPr>
                            <w:r>
                              <w:rPr>
                                <w:color w:val="404040"/>
                                <w:sz w:val="36"/>
                              </w:rPr>
                              <w:t xml:space="preserve">Student name: </w:t>
                            </w:r>
                            <w:r w:rsidR="00494066">
                              <w:rPr>
                                <w:color w:val="404040"/>
                                <w:sz w:val="36"/>
                              </w:rPr>
                              <w:t>Annette Dixon</w:t>
                            </w:r>
                          </w:p>
                          <w:p w14:paraId="7A325411" w14:textId="6E2B340B" w:rsidR="00530E16" w:rsidRDefault="004468F8">
                            <w:pPr>
                              <w:spacing w:before="120" w:line="277" w:lineRule="auto"/>
                              <w:textDirection w:val="btLr"/>
                            </w:pPr>
                            <w:r>
                              <w:rPr>
                                <w:color w:val="404040"/>
                                <w:sz w:val="36"/>
                              </w:rPr>
                              <w:t>Student ID:</w:t>
                            </w:r>
                            <w:r w:rsidR="00494066">
                              <w:rPr>
                                <w:color w:val="404040"/>
                                <w:sz w:val="36"/>
                              </w:rPr>
                              <w:t>2511146</w:t>
                            </w:r>
                          </w:p>
                          <w:p w14:paraId="77D00775" w14:textId="3A5A3225" w:rsidR="00530E16" w:rsidRDefault="004468F8">
                            <w:pPr>
                              <w:spacing w:before="120" w:line="277" w:lineRule="auto"/>
                              <w:textDirection w:val="btLr"/>
                            </w:pPr>
                            <w:r>
                              <w:rPr>
                                <w:color w:val="404040"/>
                                <w:sz w:val="36"/>
                              </w:rPr>
                              <w:t>Lecturer’s Name:</w:t>
                            </w:r>
                            <w:r w:rsidR="003D6F90" w:rsidRPr="003D6F90">
                              <w:t xml:space="preserve"> </w:t>
                            </w:r>
                            <w:r w:rsidR="003D6F90" w:rsidRPr="003D6F90">
                              <w:rPr>
                                <w:color w:val="404040"/>
                                <w:sz w:val="36"/>
                              </w:rPr>
                              <w:t>Kwame Assa-Agyei</w:t>
                            </w:r>
                          </w:p>
                        </w:txbxContent>
                      </wps:txbx>
                      <wps:bodyPr spcFirstLastPara="1" wrap="square" lIns="0" tIns="0" rIns="0" bIns="0" anchor="t" anchorCtr="0">
                        <a:noAutofit/>
                      </wps:bodyPr>
                    </wps:wsp>
                  </a:graphicData>
                </a:graphic>
              </wp:anchor>
            </w:drawing>
          </mc:Choice>
          <mc:Fallback>
            <w:pict>
              <v:rect w14:anchorId="147ACE46"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B7083A6" w14:textId="77777777" w:rsidR="00530E16" w:rsidRDefault="004468F8">
                      <w:pPr>
                        <w:spacing w:after="0" w:line="240" w:lineRule="auto"/>
                        <w:textDirection w:val="btLr"/>
                      </w:pPr>
                      <w:r>
                        <w:rPr>
                          <w:rFonts w:ascii="Play" w:eastAsia="Play" w:hAnsi="Play" w:cs="Play"/>
                          <w:color w:val="262626"/>
                          <w:sz w:val="72"/>
                        </w:rPr>
                        <w:t>Individual Report</w:t>
                      </w:r>
                    </w:p>
                    <w:p w14:paraId="0677551E" w14:textId="77777777" w:rsidR="00530E16" w:rsidRDefault="004468F8">
                      <w:pPr>
                        <w:spacing w:before="120" w:line="277" w:lineRule="auto"/>
                        <w:textDirection w:val="btLr"/>
                      </w:pPr>
                      <w:r>
                        <w:rPr>
                          <w:color w:val="404040"/>
                          <w:sz w:val="36"/>
                        </w:rPr>
                        <w:t>Module Name: Digital Skills and Research Methods</w:t>
                      </w:r>
                    </w:p>
                    <w:p w14:paraId="2B092343" w14:textId="77777777" w:rsidR="00530E16" w:rsidRDefault="004468F8">
                      <w:pPr>
                        <w:spacing w:before="120" w:line="277" w:lineRule="auto"/>
                        <w:textDirection w:val="btLr"/>
                      </w:pPr>
                      <w:r>
                        <w:rPr>
                          <w:color w:val="404040"/>
                          <w:sz w:val="36"/>
                        </w:rPr>
                        <w:t>Module Code: LCHS 4007</w:t>
                      </w:r>
                    </w:p>
                    <w:p w14:paraId="189A8022" w14:textId="0C703430" w:rsidR="00530E16" w:rsidRDefault="004468F8">
                      <w:pPr>
                        <w:spacing w:before="120" w:line="277" w:lineRule="auto"/>
                        <w:textDirection w:val="btLr"/>
                      </w:pPr>
                      <w:r>
                        <w:rPr>
                          <w:color w:val="404040"/>
                          <w:sz w:val="36"/>
                        </w:rPr>
                        <w:t xml:space="preserve">Student name: </w:t>
                      </w:r>
                      <w:r w:rsidR="00494066">
                        <w:rPr>
                          <w:color w:val="404040"/>
                          <w:sz w:val="36"/>
                        </w:rPr>
                        <w:t>Annette Dixon</w:t>
                      </w:r>
                    </w:p>
                    <w:p w14:paraId="7A325411" w14:textId="6E2B340B" w:rsidR="00530E16" w:rsidRDefault="004468F8">
                      <w:pPr>
                        <w:spacing w:before="120" w:line="277" w:lineRule="auto"/>
                        <w:textDirection w:val="btLr"/>
                      </w:pPr>
                      <w:r>
                        <w:rPr>
                          <w:color w:val="404040"/>
                          <w:sz w:val="36"/>
                        </w:rPr>
                        <w:t>Student ID:</w:t>
                      </w:r>
                      <w:r w:rsidR="00494066">
                        <w:rPr>
                          <w:color w:val="404040"/>
                          <w:sz w:val="36"/>
                        </w:rPr>
                        <w:t>2511146</w:t>
                      </w:r>
                    </w:p>
                    <w:p w14:paraId="77D00775" w14:textId="3A5A3225" w:rsidR="00530E16" w:rsidRDefault="004468F8">
                      <w:pPr>
                        <w:spacing w:before="120" w:line="277" w:lineRule="auto"/>
                        <w:textDirection w:val="btLr"/>
                      </w:pPr>
                      <w:r>
                        <w:rPr>
                          <w:color w:val="404040"/>
                          <w:sz w:val="36"/>
                        </w:rPr>
                        <w:t>Lecturer’s Name:</w:t>
                      </w:r>
                      <w:r w:rsidR="003D6F90" w:rsidRPr="003D6F90">
                        <w:t xml:space="preserve"> </w:t>
                      </w:r>
                      <w:r w:rsidR="003D6F90" w:rsidRPr="003D6F90">
                        <w:rPr>
                          <w:color w:val="404040"/>
                          <w:sz w:val="36"/>
                        </w:rPr>
                        <w:t>Kwame Assa-Agyei</w:t>
                      </w:r>
                    </w:p>
                  </w:txbxContent>
                </v:textbox>
                <w10:wrap anchorx="page" anchory="page"/>
              </v:rect>
            </w:pict>
          </mc:Fallback>
        </mc:AlternateContent>
      </w:r>
      <w:r>
        <w:br w:type="page"/>
      </w:r>
    </w:p>
    <w:p w14:paraId="72CE8A2E" w14:textId="77777777" w:rsidR="00530E16" w:rsidRDefault="00530E16">
      <w:pPr>
        <w:rPr>
          <w:rFonts w:ascii="Arial" w:eastAsia="Arial" w:hAnsi="Arial" w:cs="Arial"/>
        </w:rPr>
      </w:pPr>
    </w:p>
    <w:p w14:paraId="7897FEBE"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7A14BEEC" w14:textId="77777777"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08ED6657"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167BBBC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23E050AF"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6F841FAA"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3ABFB1A6"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670EEE91"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42E31288"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1C4ACDCA"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7CC584D0"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408515E0"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4CA5050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71BE7811"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3311098E" w14:textId="77777777" w:rsidR="00530E16" w:rsidRPr="00CF650B" w:rsidRDefault="004468F8">
          <w:r>
            <w:fldChar w:fldCharType="end"/>
          </w:r>
        </w:p>
      </w:sdtContent>
    </w:sdt>
    <w:p w14:paraId="2FA85D49" w14:textId="77777777" w:rsidR="00530E16" w:rsidRDefault="00530E16">
      <w:pPr>
        <w:rPr>
          <w:rFonts w:ascii="Arial" w:eastAsia="Arial" w:hAnsi="Arial" w:cs="Arial"/>
        </w:rPr>
      </w:pPr>
    </w:p>
    <w:p w14:paraId="690F850C" w14:textId="77777777" w:rsidR="00530E16" w:rsidRDefault="00530E16">
      <w:pPr>
        <w:rPr>
          <w:rFonts w:ascii="Arial" w:eastAsia="Arial" w:hAnsi="Arial" w:cs="Arial"/>
        </w:rPr>
      </w:pPr>
    </w:p>
    <w:p w14:paraId="136FFACC" w14:textId="77777777" w:rsidR="00530E16" w:rsidRDefault="00530E16">
      <w:pPr>
        <w:rPr>
          <w:rFonts w:ascii="Arial" w:eastAsia="Arial" w:hAnsi="Arial" w:cs="Arial"/>
        </w:rPr>
      </w:pPr>
    </w:p>
    <w:p w14:paraId="49F52AFE" w14:textId="77777777" w:rsidR="00530E16" w:rsidRDefault="00530E16">
      <w:pPr>
        <w:rPr>
          <w:rFonts w:ascii="Arial" w:eastAsia="Arial" w:hAnsi="Arial" w:cs="Arial"/>
        </w:rPr>
      </w:pPr>
    </w:p>
    <w:p w14:paraId="5D7F25AB" w14:textId="77777777" w:rsidR="00530E16" w:rsidRDefault="00530E16">
      <w:pPr>
        <w:rPr>
          <w:rFonts w:ascii="Arial" w:eastAsia="Arial" w:hAnsi="Arial" w:cs="Arial"/>
        </w:rPr>
      </w:pPr>
    </w:p>
    <w:p w14:paraId="71D4F154" w14:textId="77777777" w:rsidR="00530E16" w:rsidRDefault="00530E16">
      <w:pPr>
        <w:rPr>
          <w:rFonts w:ascii="Arial" w:eastAsia="Arial" w:hAnsi="Arial" w:cs="Arial"/>
        </w:rPr>
      </w:pPr>
    </w:p>
    <w:p w14:paraId="113B060D" w14:textId="77777777" w:rsidR="00530E16" w:rsidRDefault="00530E16">
      <w:pPr>
        <w:rPr>
          <w:rFonts w:ascii="Arial" w:eastAsia="Arial" w:hAnsi="Arial" w:cs="Arial"/>
        </w:rPr>
      </w:pPr>
    </w:p>
    <w:p w14:paraId="2063CECE" w14:textId="77777777" w:rsidR="00530E16" w:rsidRDefault="00530E16">
      <w:pPr>
        <w:rPr>
          <w:rFonts w:ascii="Arial" w:eastAsia="Arial" w:hAnsi="Arial" w:cs="Arial"/>
        </w:rPr>
      </w:pPr>
    </w:p>
    <w:p w14:paraId="30018383" w14:textId="77777777" w:rsidR="00530E16" w:rsidRDefault="00530E16">
      <w:pPr>
        <w:rPr>
          <w:rFonts w:ascii="Arial" w:eastAsia="Arial" w:hAnsi="Arial" w:cs="Arial"/>
        </w:rPr>
      </w:pPr>
    </w:p>
    <w:p w14:paraId="451F07CA" w14:textId="77777777" w:rsidR="00530E16" w:rsidRDefault="00530E16">
      <w:pPr>
        <w:rPr>
          <w:rFonts w:ascii="Arial" w:eastAsia="Arial" w:hAnsi="Arial" w:cs="Arial"/>
        </w:rPr>
      </w:pPr>
    </w:p>
    <w:p w14:paraId="527AA9FF" w14:textId="77777777" w:rsidR="00530E16" w:rsidRDefault="00530E16">
      <w:pPr>
        <w:rPr>
          <w:rFonts w:ascii="Arial" w:eastAsia="Arial" w:hAnsi="Arial" w:cs="Arial"/>
        </w:rPr>
      </w:pPr>
    </w:p>
    <w:p w14:paraId="46D87EC4" w14:textId="77777777" w:rsidR="00530E16" w:rsidRDefault="00530E16">
      <w:pPr>
        <w:rPr>
          <w:rFonts w:ascii="Arial" w:eastAsia="Arial" w:hAnsi="Arial" w:cs="Arial"/>
        </w:rPr>
      </w:pPr>
    </w:p>
    <w:p w14:paraId="7A840AF4" w14:textId="77777777" w:rsidR="00530E16" w:rsidRDefault="00530E16">
      <w:pPr>
        <w:rPr>
          <w:rFonts w:ascii="Arial" w:eastAsia="Arial" w:hAnsi="Arial" w:cs="Arial"/>
        </w:rPr>
      </w:pPr>
    </w:p>
    <w:p w14:paraId="36A5261B" w14:textId="77777777" w:rsidR="00530E16" w:rsidRDefault="00530E16">
      <w:pPr>
        <w:rPr>
          <w:rFonts w:ascii="Arial" w:eastAsia="Arial" w:hAnsi="Arial" w:cs="Arial"/>
        </w:rPr>
      </w:pPr>
    </w:p>
    <w:p w14:paraId="78B3B033"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07B7EEE" w14:textId="77777777" w:rsidR="00530E16" w:rsidRDefault="00530E16">
      <w:pPr>
        <w:rPr>
          <w:rFonts w:ascii="Arial" w:eastAsia="Arial" w:hAnsi="Arial" w:cs="Arial"/>
        </w:rPr>
      </w:pPr>
    </w:p>
    <w:p w14:paraId="3CC1213D" w14:textId="77777777" w:rsidR="00530E16" w:rsidRDefault="004468F8">
      <w:pPr>
        <w:pStyle w:val="Heading1"/>
      </w:pPr>
      <w:bookmarkStart w:id="0" w:name="_Toc213674530"/>
      <w:r>
        <w:t xml:space="preserve">Research Topic: </w:t>
      </w:r>
      <w:bookmarkEnd w:id="0"/>
      <w:r w:rsidR="00BA2998">
        <w:t>The Impact of Attention Deficit Hyperactivity Disorder (ADHD) on Academic Performance and Classroom Behaviour</w:t>
      </w:r>
    </w:p>
    <w:p w14:paraId="58250484" w14:textId="77777777" w:rsidR="00530E16" w:rsidRPr="004468F8" w:rsidRDefault="00BA0043">
      <w:pPr>
        <w:pStyle w:val="Heading1"/>
        <w:rPr>
          <w:sz w:val="32"/>
          <w:szCs w:val="32"/>
        </w:rPr>
      </w:pPr>
      <w:bookmarkStart w:id="1" w:name="_Toc213674531"/>
      <w:r>
        <w:rPr>
          <w:sz w:val="32"/>
          <w:szCs w:val="32"/>
        </w:rPr>
        <w:t>Introduction</w:t>
      </w:r>
      <w:bookmarkEnd w:id="1"/>
    </w:p>
    <w:p w14:paraId="1F2B1040"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 xml:space="preserve">Attention Deficit Hyperactivity Disorder (ADHD) is a neurodevelopmental condition characterised by persistent patterns of inattention, hyperactivity, and impulsiveness that interfere with a child’s ability to function effectively in academic and social environments. ADHD affects the brain’s neurological processes, particularly those associated with concentration, self-regulation, and executive functioning, causing children to learn and behave differently from their peers (NHS, </w:t>
      </w:r>
      <w:r>
        <w:rPr>
          <w:rFonts w:asciiTheme="minorHAnsi" w:hAnsiTheme="minorHAnsi"/>
          <w:sz w:val="22"/>
          <w:szCs w:val="22"/>
        </w:rPr>
        <w:t>2024</w:t>
      </w:r>
      <w:r w:rsidRPr="00BA2998">
        <w:rPr>
          <w:rFonts w:asciiTheme="minorHAnsi" w:hAnsiTheme="minorHAnsi"/>
          <w:sz w:val="22"/>
          <w:szCs w:val="22"/>
        </w:rPr>
        <w:t xml:space="preserve">). As a form of neurodiversity, the disorder reflects natural variations in how the brain develops and processes information, though these differences often result in challenges within traditional educational settings. Some children present symptoms predominantly related to inattention, while others display hyperactive and impulsive tendencies; many, however, experience a combination of both (CDC, </w:t>
      </w:r>
      <w:r>
        <w:rPr>
          <w:rFonts w:asciiTheme="minorHAnsi" w:hAnsiTheme="minorHAnsi"/>
          <w:sz w:val="22"/>
          <w:szCs w:val="22"/>
        </w:rPr>
        <w:t>2024</w:t>
      </w:r>
      <w:r w:rsidRPr="00BA2998">
        <w:rPr>
          <w:rFonts w:asciiTheme="minorHAnsi" w:hAnsiTheme="minorHAnsi"/>
          <w:sz w:val="22"/>
          <w:szCs w:val="22"/>
        </w:rPr>
        <w:t>).</w:t>
      </w:r>
    </w:p>
    <w:p w14:paraId="521B27FD" w14:textId="77777777" w:rsidR="004468F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Understanding how ADHD influences academic outcomes and classroom behaviour is crucial, as these challenges can significantly disrupt learning and social integration. Children with ADHD often struggle to sit still, sustain focus, follow instructions, and complete tasks within expected timeframes. These behaviours are not the result of unwillingness or deliberate disobedience; instead, they stem from neurological difficulties that impair the child’s capacity to regulate attention and behaviour (</w:t>
      </w:r>
      <w:proofErr w:type="spellStart"/>
      <w:r w:rsidRPr="00BA2998">
        <w:rPr>
          <w:rFonts w:asciiTheme="minorHAnsi" w:hAnsiTheme="minorHAnsi"/>
          <w:sz w:val="22"/>
          <w:szCs w:val="22"/>
        </w:rPr>
        <w:t>KidsHealth</w:t>
      </w:r>
      <w:proofErr w:type="spellEnd"/>
      <w:r w:rsidRPr="00BA2998">
        <w:rPr>
          <w:rFonts w:asciiTheme="minorHAnsi" w:hAnsiTheme="minorHAnsi"/>
          <w:sz w:val="22"/>
          <w:szCs w:val="22"/>
        </w:rPr>
        <w:t xml:space="preserve">, </w:t>
      </w:r>
      <w:r>
        <w:rPr>
          <w:rFonts w:asciiTheme="minorHAnsi" w:hAnsiTheme="minorHAnsi"/>
          <w:sz w:val="22"/>
          <w:szCs w:val="22"/>
        </w:rPr>
        <w:t>2023</w:t>
      </w:r>
      <w:r w:rsidRPr="00BA2998">
        <w:rPr>
          <w:rFonts w:asciiTheme="minorHAnsi" w:hAnsiTheme="minorHAnsi"/>
          <w:sz w:val="22"/>
          <w:szCs w:val="22"/>
        </w:rPr>
        <w:t>). As such, without appropriate support, children with ADHD may experience frustration, lower academic achievement, reduced motivation, and strained relationships with teachers and peers.</w:t>
      </w:r>
    </w:p>
    <w:p w14:paraId="76D9EC59" w14:textId="77777777" w:rsidR="00530E16" w:rsidRDefault="004468F8">
      <w:pPr>
        <w:pStyle w:val="Heading2"/>
        <w:jc w:val="both"/>
      </w:pPr>
      <w:bookmarkStart w:id="2" w:name="_Toc213674532"/>
      <w:r>
        <w:t>Problem Statement</w:t>
      </w:r>
      <w:bookmarkEnd w:id="2"/>
    </w:p>
    <w:p w14:paraId="214D1190"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Students diagnosed with ADHD frequently encounter barriers that affect both their learning and their conduct in the classroom. Common symptoms include distractibility, difficulty concentrating, forgetfulness, restlessness, excessive talking, interrupting others, and an inability to remain seated for extended periods (CDC</w:t>
      </w:r>
      <w:r>
        <w:rPr>
          <w:rFonts w:asciiTheme="minorHAnsi" w:hAnsiTheme="minorHAnsi"/>
          <w:sz w:val="22"/>
          <w:szCs w:val="22"/>
        </w:rPr>
        <w:t>, 2024</w:t>
      </w:r>
      <w:r w:rsidRPr="00BA2998">
        <w:rPr>
          <w:rFonts w:asciiTheme="minorHAnsi" w:hAnsiTheme="minorHAnsi"/>
          <w:sz w:val="22"/>
          <w:szCs w:val="22"/>
        </w:rPr>
        <w:t xml:space="preserve">). These behaviours can impede academic performance as students struggle to process information, complete assignments, and stay organised. The impact extends </w:t>
      </w:r>
      <w:r w:rsidRPr="00BA2998">
        <w:rPr>
          <w:rFonts w:asciiTheme="minorHAnsi" w:hAnsiTheme="minorHAnsi"/>
          <w:sz w:val="22"/>
          <w:szCs w:val="22"/>
        </w:rPr>
        <w:lastRenderedPageBreak/>
        <w:t>beyond academic challenges; behavioural difficulties can also cause disruptions in classroom routines, affecting both the student and their peers.</w:t>
      </w:r>
    </w:p>
    <w:p w14:paraId="24A78546"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ADHD is typically identified in children before the age of twelve and is more frequently diagnosed in boys than girls. One explanation for this difference is that girls often display less obvious or externally disruptive symptoms, making diagnosis more challenging (NHS, no date). Furthermore, behaviours commonly ass</w:t>
      </w:r>
      <w:r>
        <w:rPr>
          <w:rFonts w:asciiTheme="minorHAnsi" w:hAnsiTheme="minorHAnsi"/>
          <w:sz w:val="22"/>
          <w:szCs w:val="22"/>
        </w:rPr>
        <w:t xml:space="preserve">ociated with ADHD </w:t>
      </w:r>
      <w:r w:rsidRPr="00BA2998">
        <w:rPr>
          <w:rFonts w:asciiTheme="minorHAnsi" w:hAnsiTheme="minorHAnsi"/>
          <w:sz w:val="22"/>
          <w:szCs w:val="22"/>
        </w:rPr>
        <w:t xml:space="preserve">such as irritability, lack </w:t>
      </w:r>
      <w:r>
        <w:rPr>
          <w:rFonts w:asciiTheme="minorHAnsi" w:hAnsiTheme="minorHAnsi"/>
          <w:sz w:val="22"/>
          <w:szCs w:val="22"/>
        </w:rPr>
        <w:t xml:space="preserve">of focus, or physical agitation </w:t>
      </w:r>
      <w:r w:rsidRPr="00BA2998">
        <w:rPr>
          <w:rFonts w:asciiTheme="minorHAnsi" w:hAnsiTheme="minorHAnsi"/>
          <w:sz w:val="22"/>
          <w:szCs w:val="22"/>
        </w:rPr>
        <w:t>may also be triggered by other factors including anxiety, insufficient sleep, or emotional stress. This overlap underscores the need for comprehensive and accurate assessments to avoid misdiagnosis or overlooked symptoms.</w:t>
      </w:r>
    </w:p>
    <w:p w14:paraId="49B09E9A" w14:textId="77777777" w:rsidR="004468F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When children with ADHD do not receive adequate support, the consequences can be significant. They may struggle academically, experience social isolation due to poor interpersonal skills, and develop emotional issues such as low self-esteem or frustration. As adolescents, these students may become disengaged from schooling, leading to absenteeism, grade repetition, or dropping out entirely (Hasan, 2020). The combination of academic underperformance and social difficulties highlights the urgency of understanding ADHD’s impact and identifying effective intervention strategies.</w:t>
      </w:r>
    </w:p>
    <w:p w14:paraId="17C1616D" w14:textId="77777777" w:rsidR="00530E16" w:rsidRDefault="004468F8">
      <w:pPr>
        <w:pStyle w:val="Heading2"/>
        <w:jc w:val="both"/>
      </w:pPr>
      <w:bookmarkStart w:id="3" w:name="_Toc213674533"/>
      <w:r>
        <w:t>Justification</w:t>
      </w:r>
      <w:bookmarkEnd w:id="3"/>
    </w:p>
    <w:p w14:paraId="70C34027"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Research into ADHD is necessary because the condition significantly affects how students learn, behave, and succeed within the school system. While medication is commonly used to manage symptoms, it is not a comprehensive solution. N</w:t>
      </w:r>
      <w:r>
        <w:rPr>
          <w:rFonts w:asciiTheme="minorHAnsi" w:hAnsiTheme="minorHAnsi"/>
          <w:sz w:val="22"/>
          <w:szCs w:val="22"/>
        </w:rPr>
        <w:t xml:space="preserve">on-pharmaceutical interventions </w:t>
      </w:r>
      <w:r w:rsidRPr="00BA2998">
        <w:rPr>
          <w:rFonts w:asciiTheme="minorHAnsi" w:hAnsiTheme="minorHAnsi"/>
          <w:sz w:val="22"/>
          <w:szCs w:val="22"/>
        </w:rPr>
        <w:t>including psychoso</w:t>
      </w:r>
      <w:r>
        <w:rPr>
          <w:rFonts w:asciiTheme="minorHAnsi" w:hAnsiTheme="minorHAnsi"/>
          <w:sz w:val="22"/>
          <w:szCs w:val="22"/>
        </w:rPr>
        <w:t xml:space="preserve">cial and educational strategies </w:t>
      </w:r>
      <w:r w:rsidRPr="00BA2998">
        <w:rPr>
          <w:rFonts w:asciiTheme="minorHAnsi" w:hAnsiTheme="minorHAnsi"/>
          <w:sz w:val="22"/>
          <w:szCs w:val="22"/>
        </w:rPr>
        <w:t>are equally crucial in helping students improve organisational skills, attention management, academic performance, and interpersonal interactions (Hasan, 2020).</w:t>
      </w:r>
    </w:p>
    <w:p w14:paraId="0D8102CB"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Students with ADHD often cannot sustain attention for long periods, struggle with complex instructions, and become easily overwhelmed by academic tasks. As a result, they may perform below their potential, disrupt classroom routines, and experience conflict with teachers or peers. Without intervention, students may lose motivation, experience low self-esteem, or withdraw socially (</w:t>
      </w:r>
      <w:proofErr w:type="spellStart"/>
      <w:r w:rsidRPr="00BA2998">
        <w:rPr>
          <w:rFonts w:asciiTheme="minorHAnsi" w:hAnsiTheme="minorHAnsi"/>
          <w:sz w:val="22"/>
          <w:szCs w:val="22"/>
        </w:rPr>
        <w:t>KidsHealth</w:t>
      </w:r>
      <w:proofErr w:type="spellEnd"/>
      <w:r w:rsidRPr="00BA2998">
        <w:rPr>
          <w:rFonts w:asciiTheme="minorHAnsi" w:hAnsiTheme="minorHAnsi"/>
          <w:sz w:val="22"/>
          <w:szCs w:val="22"/>
        </w:rPr>
        <w:t xml:space="preserve">, </w:t>
      </w:r>
      <w:r>
        <w:rPr>
          <w:rFonts w:asciiTheme="minorHAnsi" w:hAnsiTheme="minorHAnsi"/>
          <w:sz w:val="22"/>
          <w:szCs w:val="22"/>
        </w:rPr>
        <w:t>2023</w:t>
      </w:r>
      <w:r w:rsidRPr="00BA2998">
        <w:rPr>
          <w:rFonts w:asciiTheme="minorHAnsi" w:hAnsiTheme="minorHAnsi"/>
          <w:sz w:val="22"/>
          <w:szCs w:val="22"/>
        </w:rPr>
        <w:t>). Therefore, educators must understand effective strategies to support these students.</w:t>
      </w:r>
    </w:p>
    <w:p w14:paraId="2954EB82"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 xml:space="preserve">Evidence-based techniques such as assigning seating away from distractions, giving simple instructions, establishing structured routines, offering praise for effort, breaking tasks into smaller steps, and allowing movement breaks have been shown to help children with ADHD remain engaged </w:t>
      </w:r>
      <w:r w:rsidRPr="00BA2998">
        <w:rPr>
          <w:rFonts w:asciiTheme="minorHAnsi" w:hAnsiTheme="minorHAnsi"/>
          <w:sz w:val="22"/>
          <w:szCs w:val="22"/>
        </w:rPr>
        <w:lastRenderedPageBreak/>
        <w:t>(NHS, no date). A behavioural study by NCBI (2022) demonstrated that both antecedent-based techniques (e.g., environmental structure, cues) and consequent-based strategies (e.g., rewards, positive reinforcement) significantly reduce behavioural problems. Younger children benefited more from reward-based strategies, whereas older students responded better to structured routines. These findings justify further exploration into the educational impact of ADHD to support evidence-based practice and promote inclusive learning environments.</w:t>
      </w:r>
    </w:p>
    <w:p w14:paraId="39DB91D3" w14:textId="77777777" w:rsidR="004468F8" w:rsidRPr="004468F8" w:rsidRDefault="004468F8" w:rsidP="004468F8"/>
    <w:p w14:paraId="37761CF3" w14:textId="77777777" w:rsidR="00530E16" w:rsidRDefault="004468F8">
      <w:pPr>
        <w:pStyle w:val="Heading2"/>
        <w:jc w:val="both"/>
      </w:pPr>
      <w:bookmarkStart w:id="4" w:name="_Toc213674534"/>
      <w:r>
        <w:t>Information Sources and Justification</w:t>
      </w:r>
      <w:bookmarkEnd w:id="4"/>
    </w:p>
    <w:p w14:paraId="49417330"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 xml:space="preserve">Several credible and authoritative sources support this research. Information from the </w:t>
      </w:r>
      <w:proofErr w:type="spellStart"/>
      <w:r w:rsidRPr="00BA2998">
        <w:rPr>
          <w:rFonts w:asciiTheme="minorHAnsi" w:hAnsiTheme="minorHAnsi"/>
          <w:sz w:val="22"/>
          <w:szCs w:val="22"/>
        </w:rPr>
        <w:t>Centers</w:t>
      </w:r>
      <w:proofErr w:type="spellEnd"/>
      <w:r w:rsidRPr="00BA2998">
        <w:rPr>
          <w:rFonts w:asciiTheme="minorHAnsi" w:hAnsiTheme="minorHAnsi"/>
          <w:sz w:val="22"/>
          <w:szCs w:val="22"/>
        </w:rPr>
        <w:t xml:space="preserve"> for Disease Control and Prevention (CDC) provides scientific insights into ADHD symptoms, diagnosis, and behavioural patterns, offering foundational knowledge about the disorder. The NHS website supplies reliable guidance on how ADHD affects children and how symptoms present differently by age and </w:t>
      </w:r>
      <w:r w:rsidR="009B0364">
        <w:rPr>
          <w:rFonts w:asciiTheme="minorHAnsi" w:hAnsiTheme="minorHAnsi"/>
          <w:sz w:val="22"/>
          <w:szCs w:val="22"/>
        </w:rPr>
        <w:t>gender (NHS, 2024</w:t>
      </w:r>
      <w:r w:rsidRPr="00BA2998">
        <w:rPr>
          <w:rFonts w:asciiTheme="minorHAnsi" w:hAnsiTheme="minorHAnsi"/>
          <w:sz w:val="22"/>
          <w:szCs w:val="22"/>
        </w:rPr>
        <w:t xml:space="preserve">). </w:t>
      </w:r>
      <w:proofErr w:type="spellStart"/>
      <w:r w:rsidRPr="00BA2998">
        <w:rPr>
          <w:rFonts w:asciiTheme="minorHAnsi" w:hAnsiTheme="minorHAnsi"/>
          <w:sz w:val="22"/>
          <w:szCs w:val="22"/>
        </w:rPr>
        <w:t>KidsHealth</w:t>
      </w:r>
      <w:proofErr w:type="spellEnd"/>
      <w:r w:rsidRPr="00BA2998">
        <w:rPr>
          <w:rFonts w:asciiTheme="minorHAnsi" w:hAnsiTheme="minorHAnsi"/>
          <w:sz w:val="22"/>
          <w:szCs w:val="22"/>
        </w:rPr>
        <w:t xml:space="preserve"> provides practical, child-friendly explanations of ADHD and its behavioural manifestations in school environments.</w:t>
      </w:r>
    </w:p>
    <w:p w14:paraId="6EECDB44"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 xml:space="preserve">Peer-reviewed evidence from the National </w:t>
      </w:r>
      <w:proofErr w:type="spellStart"/>
      <w:r w:rsidRPr="00BA2998">
        <w:rPr>
          <w:rFonts w:asciiTheme="minorHAnsi" w:hAnsiTheme="minorHAnsi"/>
          <w:sz w:val="22"/>
          <w:szCs w:val="22"/>
        </w:rPr>
        <w:t>Center</w:t>
      </w:r>
      <w:proofErr w:type="spellEnd"/>
      <w:r w:rsidRPr="00BA2998">
        <w:rPr>
          <w:rFonts w:asciiTheme="minorHAnsi" w:hAnsiTheme="minorHAnsi"/>
          <w:sz w:val="22"/>
          <w:szCs w:val="22"/>
        </w:rPr>
        <w:t xml:space="preserve"> for Biotechnology Information (NCBI, 2022) is used to analyse the effectiveness of classroom-based interventions. This source contributes academically rigorous data from controlled behavioural trials, making it highly relevant to the research aim. Hasan (2020) provides medical perspectives on ADHD, ensuring accuracy regarding symptomology and treatment. These sources were selected for their reliability, scientific credibility, and relevance to both educational and healthcare contexts.</w:t>
      </w:r>
    </w:p>
    <w:p w14:paraId="0FA4AFF3" w14:textId="77777777" w:rsidR="00172AD1" w:rsidRDefault="00172AD1" w:rsidP="004468F8"/>
    <w:p w14:paraId="3BFEB4A6" w14:textId="77777777" w:rsidR="004468F8" w:rsidRPr="004468F8" w:rsidRDefault="004468F8" w:rsidP="004468F8">
      <w:pPr>
        <w:pStyle w:val="Heading1"/>
        <w:jc w:val="both"/>
      </w:pPr>
      <w:bookmarkStart w:id="5" w:name="_Toc213674535"/>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5"/>
    </w:p>
    <w:p w14:paraId="35652710" w14:textId="77777777" w:rsidR="004468F8" w:rsidRDefault="004468F8" w:rsidP="004468F8">
      <w:pPr>
        <w:pStyle w:val="Heading2"/>
        <w:jc w:val="both"/>
        <w:rPr>
          <w:rFonts w:eastAsia="Aptos" w:cs="Arial"/>
          <w:kern w:val="2"/>
          <w:lang w:eastAsia="en-US"/>
          <w14:ligatures w14:val="standardContextual"/>
        </w:rPr>
      </w:pPr>
      <w:bookmarkStart w:id="6" w:name="_Toc213674536"/>
      <w:r w:rsidRPr="004468F8">
        <w:rPr>
          <w:rFonts w:eastAsia="Aptos" w:cs="Arial"/>
          <w:kern w:val="2"/>
          <w:lang w:eastAsia="en-US"/>
          <w14:ligatures w14:val="standardContextual"/>
        </w:rPr>
        <w:t>Give a brief overview of quantitative and qualitative research.</w:t>
      </w:r>
      <w:bookmarkEnd w:id="6"/>
    </w:p>
    <w:p w14:paraId="049853BA"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Quantitative research focuses on numerical data and statistical patterns. It involves measurable variables, structured tools such as tests or surveys, and aims to identify trends, correlations, or cause-and-effect relationships. It is useful when the researcher needs precise, objective information.</w:t>
      </w:r>
    </w:p>
    <w:p w14:paraId="62D0C1E9" w14:textId="77777777" w:rsidR="004468F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 xml:space="preserve">Qualitative research focuses on experiences, perspectives, and behaviours. It uses methods such as interviews, observations, and open-ended questionnaires to explore issues in depth. Qualitative </w:t>
      </w:r>
      <w:r w:rsidRPr="00BA2998">
        <w:rPr>
          <w:rFonts w:asciiTheme="minorHAnsi" w:hAnsiTheme="minorHAnsi"/>
          <w:sz w:val="22"/>
          <w:szCs w:val="22"/>
        </w:rPr>
        <w:lastRenderedPageBreak/>
        <w:t>research is valuable for understanding complex human behaviours, such as how children with ADHD perceive school or interact socially.</w:t>
      </w:r>
    </w:p>
    <w:p w14:paraId="7DAC0273" w14:textId="77777777" w:rsidR="004468F8" w:rsidRPr="0070379F" w:rsidRDefault="004468F8" w:rsidP="004468F8">
      <w:pPr>
        <w:pStyle w:val="Heading2"/>
        <w:rPr>
          <w:rFonts w:eastAsia="Aptos"/>
          <w:b/>
          <w:bCs/>
          <w:lang w:eastAsia="en-US"/>
        </w:rPr>
      </w:pPr>
      <w:bookmarkStart w:id="7" w:name="_Toc213674537"/>
      <w:r w:rsidRPr="00A37C5B">
        <w:rPr>
          <w:rFonts w:eastAsia="Aptos"/>
          <w:lang w:eastAsia="en-US"/>
        </w:rPr>
        <w:t>What type of research methodology will you use for your research and why?</w:t>
      </w:r>
      <w:bookmarkEnd w:id="7"/>
    </w:p>
    <w:p w14:paraId="4AE6EAD1" w14:textId="77777777" w:rsidR="004468F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 xml:space="preserve">A </w:t>
      </w:r>
      <w:r w:rsidRPr="00BA2998">
        <w:rPr>
          <w:rStyle w:val="Strong"/>
          <w:rFonts w:asciiTheme="minorHAnsi" w:eastAsiaTheme="majorEastAsia" w:hAnsiTheme="minorHAnsi"/>
          <w:b w:val="0"/>
          <w:sz w:val="22"/>
          <w:szCs w:val="22"/>
        </w:rPr>
        <w:t>mixed-methods research approach</w:t>
      </w:r>
      <w:r w:rsidRPr="00BA2998">
        <w:rPr>
          <w:rFonts w:asciiTheme="minorHAnsi" w:hAnsiTheme="minorHAnsi"/>
          <w:sz w:val="22"/>
          <w:szCs w:val="22"/>
        </w:rPr>
        <w:t xml:space="preserve"> will be used in this study. This integrates both quantitative and qualitative data to provide a comprehensive understanding of ADHD’s impact on academic performance and classroom behaviour. Quantitative data allows analysis of measurable outcomes such as grades, task completion, or behaviour frequency. Qualitative data provides insight into how students feel, how teachers perceive challenges, and how classroom dynamics are affected. Since ADHD involves both measurable symptoms and subjective experiences, a mixed-methods approach is the most suitable to capture its full complexity.</w:t>
      </w:r>
    </w:p>
    <w:p w14:paraId="17CB2347" w14:textId="77777777" w:rsidR="00530E16" w:rsidRDefault="004468F8">
      <w:pPr>
        <w:pStyle w:val="Heading1"/>
        <w:jc w:val="both"/>
      </w:pPr>
      <w:bookmarkStart w:id="8" w:name="_Toc213674538"/>
      <w:r>
        <w:t>Task 3: Data Collection</w:t>
      </w:r>
      <w:bookmarkEnd w:id="8"/>
      <w:r>
        <w:t xml:space="preserve"> </w:t>
      </w:r>
    </w:p>
    <w:p w14:paraId="67151BFB" w14:textId="77777777" w:rsidR="004468F8" w:rsidRDefault="00BA0043" w:rsidP="004468F8">
      <w:pPr>
        <w:pStyle w:val="Heading2"/>
        <w:rPr>
          <w:rFonts w:eastAsia="Aptos"/>
          <w:lang w:eastAsia="en-US"/>
        </w:rPr>
      </w:pPr>
      <w:bookmarkStart w:id="9" w:name="_Toc213674539"/>
      <w:r>
        <w:rPr>
          <w:rFonts w:eastAsia="Aptos"/>
          <w:lang w:eastAsia="en-US"/>
        </w:rPr>
        <w:t>Overview of primary and secondary data collection</w:t>
      </w:r>
      <w:bookmarkEnd w:id="9"/>
    </w:p>
    <w:p w14:paraId="2FDF4713"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Primary data is information collected directly by the researcher for the specific study. Examples include interviews, classroom observations, surveys, or experiments. Secondary data refers to information that has already been collected and published by others, such as academic articles, government reports, and professional guidelines.</w:t>
      </w:r>
    </w:p>
    <w:p w14:paraId="23B6640B" w14:textId="77777777" w:rsidR="004468F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Primary data provides up-to-date, first-hand insights, while secondary data offers established, reliable, and broader contextual information.</w:t>
      </w:r>
    </w:p>
    <w:p w14:paraId="2728C00E" w14:textId="77777777" w:rsidR="004468F8" w:rsidRDefault="004468F8" w:rsidP="004468F8">
      <w:pPr>
        <w:pStyle w:val="Heading2"/>
        <w:rPr>
          <w:rFonts w:eastAsia="Aptos"/>
          <w:lang w:eastAsia="en-US"/>
        </w:rPr>
      </w:pPr>
      <w:bookmarkStart w:id="10" w:name="_Toc213674540"/>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0"/>
    </w:p>
    <w:p w14:paraId="615CAC8E" w14:textId="77777777" w:rsidR="00BA2998" w:rsidRPr="00BA2998" w:rsidRDefault="00BA2998" w:rsidP="00BA2998">
      <w:pPr>
        <w:pStyle w:val="NormalWeb"/>
        <w:spacing w:line="360" w:lineRule="auto"/>
        <w:jc w:val="both"/>
        <w:rPr>
          <w:rFonts w:asciiTheme="minorHAnsi" w:hAnsiTheme="minorHAnsi" w:cs="Arial"/>
          <w:sz w:val="22"/>
          <w:szCs w:val="22"/>
        </w:rPr>
      </w:pPr>
      <w:r w:rsidRPr="00BA2998">
        <w:rPr>
          <w:rFonts w:asciiTheme="minorHAnsi" w:hAnsiTheme="minorHAnsi" w:cs="Arial"/>
          <w:sz w:val="22"/>
          <w:szCs w:val="22"/>
        </w:rPr>
        <w:t>This study will rely primarily on</w:t>
      </w:r>
      <w:r w:rsidRPr="00BA2998">
        <w:rPr>
          <w:rFonts w:asciiTheme="minorHAnsi" w:hAnsiTheme="minorHAnsi" w:cs="Arial"/>
          <w:b/>
          <w:sz w:val="22"/>
          <w:szCs w:val="22"/>
        </w:rPr>
        <w:t xml:space="preserve"> </w:t>
      </w:r>
      <w:r w:rsidRPr="00BA2998">
        <w:rPr>
          <w:rStyle w:val="Strong"/>
          <w:rFonts w:asciiTheme="minorHAnsi" w:eastAsiaTheme="majorEastAsia" w:hAnsiTheme="minorHAnsi" w:cs="Arial"/>
          <w:b w:val="0"/>
          <w:sz w:val="22"/>
          <w:szCs w:val="22"/>
        </w:rPr>
        <w:t>secondary data</w:t>
      </w:r>
      <w:r w:rsidRPr="00BA2998">
        <w:rPr>
          <w:rFonts w:asciiTheme="minorHAnsi" w:hAnsiTheme="minorHAnsi" w:cs="Arial"/>
          <w:sz w:val="22"/>
          <w:szCs w:val="22"/>
        </w:rPr>
        <w:t>, including government health websites, peer-reviewed journal articles, and educational research reports. Secondary data is appropriate because ADHD is a widely researched condition with extensive existing evidence on behavioural patterns, academic challenges, and effective interventions. Accessing this established body of literature allows for analysis of reliable, scientifically supported information without the constraints of collecting new primary data. This approach aligns well with the mixed-methods design, as secondary sources provide both quantitative findings and qualitative insights.</w:t>
      </w:r>
    </w:p>
    <w:p w14:paraId="3B54AAC3" w14:textId="77777777" w:rsidR="004468F8" w:rsidRPr="00DB181C" w:rsidRDefault="004468F8" w:rsidP="004468F8">
      <w:pPr>
        <w:rPr>
          <w:color w:val="FF0000"/>
          <w:sz w:val="22"/>
          <w:szCs w:val="22"/>
        </w:rPr>
      </w:pPr>
    </w:p>
    <w:p w14:paraId="3A27D940" w14:textId="77777777" w:rsidR="004468F8" w:rsidRDefault="004468F8" w:rsidP="004468F8"/>
    <w:p w14:paraId="25C640FF" w14:textId="77777777" w:rsidR="00530E16" w:rsidRDefault="004468F8">
      <w:pPr>
        <w:pStyle w:val="Heading1"/>
        <w:jc w:val="both"/>
      </w:pPr>
      <w:bookmarkStart w:id="11" w:name="_Toc213674541"/>
      <w:r>
        <w:t>Conclusion</w:t>
      </w:r>
      <w:bookmarkEnd w:id="11"/>
    </w:p>
    <w:p w14:paraId="41B83AD2"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ADHD significantly affects children’s academic performance and classroom behaviour. Inattention, impulsivity, and hyperactivity make it difficult for students to complete tasks, follow instructions, and maintain focus, often resulting in academic difficulties and classroom disruptions. Without proper intervention, students may experience social challenges, emotional distress, and long-term academic underachievement.</w:t>
      </w:r>
    </w:p>
    <w:p w14:paraId="53B56F5E" w14:textId="77777777" w:rsidR="00BA2998" w:rsidRPr="00BA2998" w:rsidRDefault="00BA2998" w:rsidP="00BA2998">
      <w:pPr>
        <w:pStyle w:val="NormalWeb"/>
        <w:spacing w:line="360" w:lineRule="auto"/>
        <w:jc w:val="both"/>
        <w:rPr>
          <w:rFonts w:asciiTheme="minorHAnsi" w:hAnsiTheme="minorHAnsi"/>
          <w:sz w:val="22"/>
          <w:szCs w:val="22"/>
        </w:rPr>
      </w:pPr>
      <w:r w:rsidRPr="00BA2998">
        <w:rPr>
          <w:rFonts w:asciiTheme="minorHAnsi" w:hAnsiTheme="minorHAnsi"/>
          <w:sz w:val="22"/>
          <w:szCs w:val="22"/>
        </w:rPr>
        <w:t>However, research demonstrates that well-designed educational and behavioural interventions can greatly improve outcomes. Evidence from behavioural trials shows that antecedent-based and consequent-based classroom strategies reduce behavioural issues and support learning, especially when adapted to the child’s age and environment (NCBI, 2022). With tailored support, structured routines, positive reinforcement, and teacher awareness, students with ADHD can make significant academic progress and participate more effectively in classroom activities. Continued research and consistent implementation of evidence-based strategies are essential for creating inclusive and supportive educational environments.</w:t>
      </w:r>
    </w:p>
    <w:p w14:paraId="727E4442" w14:textId="77777777" w:rsidR="004468F8" w:rsidRPr="004468F8" w:rsidRDefault="004468F8" w:rsidP="004468F8"/>
    <w:p w14:paraId="710D9361" w14:textId="77777777" w:rsidR="00530E16" w:rsidRDefault="004468F8">
      <w:pPr>
        <w:pStyle w:val="Heading1"/>
      </w:pPr>
      <w:bookmarkStart w:id="12" w:name="_Toc213674542"/>
      <w:r>
        <w:t>References</w:t>
      </w:r>
      <w:bookmarkEnd w:id="12"/>
    </w:p>
    <w:p w14:paraId="30DBF6BC" w14:textId="77777777" w:rsidR="00BA2998" w:rsidRPr="00BA2998" w:rsidRDefault="00BA2998" w:rsidP="00BA2998">
      <w:pPr>
        <w:pStyle w:val="NormalWeb"/>
        <w:jc w:val="both"/>
        <w:rPr>
          <w:rFonts w:asciiTheme="minorHAnsi" w:hAnsiTheme="minorHAnsi" w:cs="Arial"/>
          <w:sz w:val="22"/>
          <w:szCs w:val="22"/>
        </w:rPr>
      </w:pPr>
      <w:r w:rsidRPr="00BA2998">
        <w:rPr>
          <w:rFonts w:asciiTheme="minorHAnsi" w:hAnsiTheme="minorHAnsi" w:cs="Arial"/>
          <w:sz w:val="22"/>
          <w:szCs w:val="22"/>
        </w:rPr>
        <w:t xml:space="preserve">CDC </w:t>
      </w:r>
      <w:r>
        <w:rPr>
          <w:rFonts w:asciiTheme="minorHAnsi" w:hAnsiTheme="minorHAnsi" w:cs="Arial"/>
          <w:sz w:val="22"/>
          <w:szCs w:val="22"/>
        </w:rPr>
        <w:t>(2024</w:t>
      </w:r>
      <w:r w:rsidRPr="00BA2998">
        <w:rPr>
          <w:rFonts w:asciiTheme="minorHAnsi" w:hAnsiTheme="minorHAnsi" w:cs="Arial"/>
          <w:sz w:val="22"/>
          <w:szCs w:val="22"/>
        </w:rPr>
        <w:t xml:space="preserve">) </w:t>
      </w:r>
      <w:r w:rsidRPr="00BA2998">
        <w:rPr>
          <w:rStyle w:val="Emphasis"/>
          <w:rFonts w:asciiTheme="minorHAnsi" w:eastAsiaTheme="majorEastAsia" w:hAnsiTheme="minorHAnsi" w:cs="Arial"/>
          <w:sz w:val="22"/>
          <w:szCs w:val="22"/>
        </w:rPr>
        <w:t>Attention-Deficit / Hyperactivity Disorder (ADHD) in children</w:t>
      </w:r>
      <w:r w:rsidRPr="00BA2998">
        <w:rPr>
          <w:rFonts w:asciiTheme="minorHAnsi" w:hAnsiTheme="minorHAnsi" w:cs="Arial"/>
          <w:sz w:val="22"/>
          <w:szCs w:val="22"/>
        </w:rPr>
        <w:t xml:space="preserve">. Available at: </w:t>
      </w:r>
      <w:hyperlink r:id="rId10" w:tgtFrame="_new" w:history="1">
        <w:r w:rsidRPr="00BA2998">
          <w:rPr>
            <w:rStyle w:val="Hyperlink"/>
            <w:rFonts w:asciiTheme="minorHAnsi" w:eastAsiaTheme="majorEastAsia" w:hAnsiTheme="minorHAnsi" w:cs="Arial"/>
            <w:sz w:val="22"/>
            <w:szCs w:val="22"/>
          </w:rPr>
          <w:t>https://www.cdc.gov</w:t>
        </w:r>
      </w:hyperlink>
      <w:r w:rsidRPr="00BA2998">
        <w:rPr>
          <w:rFonts w:asciiTheme="minorHAnsi" w:hAnsiTheme="minorHAnsi" w:cs="Arial"/>
          <w:sz w:val="22"/>
          <w:szCs w:val="22"/>
        </w:rPr>
        <w:t xml:space="preserve"> (Accessed: 15 November 2025).</w:t>
      </w:r>
    </w:p>
    <w:p w14:paraId="019565F0" w14:textId="77777777" w:rsidR="00BA2998" w:rsidRPr="00BA2998" w:rsidRDefault="00BA2998" w:rsidP="00BA2998">
      <w:pPr>
        <w:pStyle w:val="NormalWeb"/>
        <w:jc w:val="both"/>
        <w:rPr>
          <w:rFonts w:asciiTheme="minorHAnsi" w:hAnsiTheme="minorHAnsi" w:cs="Arial"/>
          <w:sz w:val="22"/>
          <w:szCs w:val="22"/>
        </w:rPr>
      </w:pPr>
      <w:r w:rsidRPr="00BA2998">
        <w:rPr>
          <w:rFonts w:asciiTheme="minorHAnsi" w:hAnsiTheme="minorHAnsi" w:cs="Arial"/>
          <w:sz w:val="22"/>
          <w:szCs w:val="22"/>
        </w:rPr>
        <w:t xml:space="preserve">Hasan, S. (2020) </w:t>
      </w:r>
      <w:r w:rsidRPr="00BA2998">
        <w:rPr>
          <w:rStyle w:val="Emphasis"/>
          <w:rFonts w:asciiTheme="minorHAnsi" w:eastAsiaTheme="majorEastAsia" w:hAnsiTheme="minorHAnsi" w:cs="Arial"/>
          <w:sz w:val="22"/>
          <w:szCs w:val="22"/>
        </w:rPr>
        <w:t>Medical Review of ADHD</w:t>
      </w:r>
      <w:r w:rsidRPr="00BA2998">
        <w:rPr>
          <w:rFonts w:asciiTheme="minorHAnsi" w:hAnsiTheme="minorHAnsi" w:cs="Arial"/>
          <w:sz w:val="22"/>
          <w:szCs w:val="22"/>
        </w:rPr>
        <w:t>. National Library of Medicine.</w:t>
      </w:r>
    </w:p>
    <w:p w14:paraId="5B746148" w14:textId="77777777" w:rsidR="00BA2998" w:rsidRPr="00BA2998" w:rsidRDefault="00BA2998" w:rsidP="00BA2998">
      <w:pPr>
        <w:pStyle w:val="NormalWeb"/>
        <w:jc w:val="both"/>
        <w:rPr>
          <w:rFonts w:asciiTheme="minorHAnsi" w:hAnsiTheme="minorHAnsi" w:cs="Arial"/>
          <w:sz w:val="22"/>
          <w:szCs w:val="22"/>
        </w:rPr>
      </w:pPr>
      <w:proofErr w:type="spellStart"/>
      <w:r w:rsidRPr="00BA2998">
        <w:rPr>
          <w:rFonts w:asciiTheme="minorHAnsi" w:hAnsiTheme="minorHAnsi" w:cs="Arial"/>
          <w:sz w:val="22"/>
          <w:szCs w:val="22"/>
        </w:rPr>
        <w:t>KidsHealth</w:t>
      </w:r>
      <w:proofErr w:type="spellEnd"/>
      <w:r w:rsidRPr="00BA2998">
        <w:rPr>
          <w:rFonts w:asciiTheme="minorHAnsi" w:hAnsiTheme="minorHAnsi" w:cs="Arial"/>
          <w:sz w:val="22"/>
          <w:szCs w:val="22"/>
        </w:rPr>
        <w:t xml:space="preserve"> (</w:t>
      </w:r>
      <w:r>
        <w:rPr>
          <w:rFonts w:asciiTheme="minorHAnsi" w:hAnsiTheme="minorHAnsi" w:cs="Arial"/>
          <w:sz w:val="22"/>
          <w:szCs w:val="22"/>
        </w:rPr>
        <w:t>2023</w:t>
      </w:r>
      <w:r w:rsidRPr="00BA2998">
        <w:rPr>
          <w:rFonts w:asciiTheme="minorHAnsi" w:hAnsiTheme="minorHAnsi" w:cs="Arial"/>
          <w:sz w:val="22"/>
          <w:szCs w:val="22"/>
        </w:rPr>
        <w:t xml:space="preserve">) </w:t>
      </w:r>
      <w:r w:rsidRPr="00BA2998">
        <w:rPr>
          <w:rStyle w:val="Emphasis"/>
          <w:rFonts w:asciiTheme="minorHAnsi" w:eastAsiaTheme="majorEastAsia" w:hAnsiTheme="minorHAnsi" w:cs="Arial"/>
          <w:sz w:val="22"/>
          <w:szCs w:val="22"/>
        </w:rPr>
        <w:t>ADHD and School</w:t>
      </w:r>
      <w:r w:rsidRPr="00BA2998">
        <w:rPr>
          <w:rFonts w:asciiTheme="minorHAnsi" w:hAnsiTheme="minorHAnsi" w:cs="Arial"/>
          <w:sz w:val="22"/>
          <w:szCs w:val="22"/>
        </w:rPr>
        <w:t>. Available at: https://kidshealth.org/en/parents/adhd-schools.html (Accessed: 10 November 2025).</w:t>
      </w:r>
    </w:p>
    <w:p w14:paraId="1AC4F0BC" w14:textId="77777777" w:rsidR="00BA2998" w:rsidRPr="00BA2998" w:rsidRDefault="00BA2998" w:rsidP="00BA2998">
      <w:pPr>
        <w:pStyle w:val="NormalWeb"/>
        <w:jc w:val="both"/>
        <w:rPr>
          <w:rFonts w:asciiTheme="minorHAnsi" w:hAnsiTheme="minorHAnsi" w:cs="Arial"/>
          <w:sz w:val="22"/>
          <w:szCs w:val="22"/>
        </w:rPr>
      </w:pPr>
      <w:r w:rsidRPr="00BA2998">
        <w:rPr>
          <w:rFonts w:asciiTheme="minorHAnsi" w:hAnsiTheme="minorHAnsi" w:cs="Arial"/>
          <w:sz w:val="22"/>
          <w:szCs w:val="22"/>
        </w:rPr>
        <w:t>NHS (</w:t>
      </w:r>
      <w:r>
        <w:rPr>
          <w:rFonts w:asciiTheme="minorHAnsi" w:hAnsiTheme="minorHAnsi" w:cs="Arial"/>
          <w:sz w:val="22"/>
          <w:szCs w:val="22"/>
        </w:rPr>
        <w:t>2024</w:t>
      </w:r>
      <w:r w:rsidRPr="00BA2998">
        <w:rPr>
          <w:rFonts w:asciiTheme="minorHAnsi" w:hAnsiTheme="minorHAnsi" w:cs="Arial"/>
          <w:sz w:val="22"/>
          <w:szCs w:val="22"/>
        </w:rPr>
        <w:t xml:space="preserve">) </w:t>
      </w:r>
      <w:r w:rsidRPr="00BA2998">
        <w:rPr>
          <w:rStyle w:val="Emphasis"/>
          <w:rFonts w:asciiTheme="minorHAnsi" w:eastAsiaTheme="majorEastAsia" w:hAnsiTheme="minorHAnsi" w:cs="Arial"/>
          <w:sz w:val="22"/>
          <w:szCs w:val="22"/>
        </w:rPr>
        <w:t>ADHD in children and teenagers</w:t>
      </w:r>
      <w:r w:rsidRPr="00BA2998">
        <w:rPr>
          <w:rFonts w:asciiTheme="minorHAnsi" w:hAnsiTheme="minorHAnsi" w:cs="Arial"/>
          <w:sz w:val="22"/>
          <w:szCs w:val="22"/>
        </w:rPr>
        <w:t xml:space="preserve">. Available at: </w:t>
      </w:r>
      <w:hyperlink r:id="rId11" w:tgtFrame="_new" w:history="1">
        <w:r w:rsidRPr="00BA2998">
          <w:rPr>
            <w:rStyle w:val="Hyperlink"/>
            <w:rFonts w:asciiTheme="minorHAnsi" w:eastAsiaTheme="majorEastAsia" w:hAnsiTheme="minorHAnsi" w:cs="Arial"/>
            <w:sz w:val="22"/>
            <w:szCs w:val="22"/>
          </w:rPr>
          <w:t>https://www.nhs.uk/conditions/adhd-children-teenagers</w:t>
        </w:r>
      </w:hyperlink>
      <w:r w:rsidRPr="00BA2998">
        <w:rPr>
          <w:rFonts w:asciiTheme="minorHAnsi" w:hAnsiTheme="minorHAnsi" w:cs="Arial"/>
          <w:sz w:val="22"/>
          <w:szCs w:val="22"/>
        </w:rPr>
        <w:t xml:space="preserve"> (Accessed: 15 November 2025).</w:t>
      </w:r>
    </w:p>
    <w:p w14:paraId="1054189E" w14:textId="77777777" w:rsidR="00530E16" w:rsidRPr="00BA2998" w:rsidRDefault="00BA2998" w:rsidP="00BA2998">
      <w:pPr>
        <w:pStyle w:val="NormalWeb"/>
        <w:jc w:val="both"/>
        <w:rPr>
          <w:rFonts w:asciiTheme="minorHAnsi" w:eastAsia="Arial" w:hAnsiTheme="minorHAnsi" w:cs="Arial"/>
          <w:color w:val="FF0000"/>
          <w:sz w:val="22"/>
          <w:szCs w:val="22"/>
        </w:rPr>
      </w:pPr>
      <w:r w:rsidRPr="00BA2998">
        <w:rPr>
          <w:rFonts w:asciiTheme="minorHAnsi" w:hAnsiTheme="minorHAnsi" w:cs="Arial"/>
          <w:sz w:val="22"/>
          <w:szCs w:val="22"/>
        </w:rPr>
        <w:t xml:space="preserve">National </w:t>
      </w:r>
      <w:proofErr w:type="spellStart"/>
      <w:r w:rsidRPr="00BA2998">
        <w:rPr>
          <w:rFonts w:asciiTheme="minorHAnsi" w:hAnsiTheme="minorHAnsi" w:cs="Arial"/>
          <w:sz w:val="22"/>
          <w:szCs w:val="22"/>
        </w:rPr>
        <w:t>Center</w:t>
      </w:r>
      <w:proofErr w:type="spellEnd"/>
      <w:r w:rsidRPr="00BA2998">
        <w:rPr>
          <w:rFonts w:asciiTheme="minorHAnsi" w:hAnsiTheme="minorHAnsi" w:cs="Arial"/>
          <w:sz w:val="22"/>
          <w:szCs w:val="22"/>
        </w:rPr>
        <w:t xml:space="preserve"> for Biotechnology Information (NCBI) (2022) ‘Effectiveness of specific techniques in behavioural teacher training for childhood ADHD: A randomised </w:t>
      </w:r>
      <w:proofErr w:type="spellStart"/>
      <w:r w:rsidRPr="00BA2998">
        <w:rPr>
          <w:rFonts w:asciiTheme="minorHAnsi" w:hAnsiTheme="minorHAnsi" w:cs="Arial"/>
          <w:sz w:val="22"/>
          <w:szCs w:val="22"/>
        </w:rPr>
        <w:t>microtrial</w:t>
      </w:r>
      <w:proofErr w:type="spellEnd"/>
      <w:r w:rsidRPr="00BA2998">
        <w:rPr>
          <w:rFonts w:asciiTheme="minorHAnsi" w:hAnsiTheme="minorHAnsi" w:cs="Arial"/>
          <w:sz w:val="22"/>
          <w:szCs w:val="22"/>
        </w:rPr>
        <w:t>’. Available at: https://www.ncbi.nlm.nih.gov/pmc/articles/PMC8802898/ (Accessed: 15 November 2025).</w:t>
      </w:r>
    </w:p>
    <w:sectPr w:rsidR="00530E16" w:rsidRPr="00BA2998" w:rsidSect="00722EFE">
      <w:footerReference w:type="first" r:id="rId12"/>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B3095" w14:textId="77777777" w:rsidR="00743E28" w:rsidRDefault="00743E28" w:rsidP="002A1842">
      <w:pPr>
        <w:spacing w:after="0" w:line="240" w:lineRule="auto"/>
      </w:pPr>
      <w:r>
        <w:separator/>
      </w:r>
    </w:p>
  </w:endnote>
  <w:endnote w:type="continuationSeparator" w:id="0">
    <w:p w14:paraId="3BA9C57E" w14:textId="77777777" w:rsidR="00743E28" w:rsidRDefault="00743E28"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Calibri"/>
    <w:charset w:val="00"/>
    <w:family w:val="swiss"/>
    <w:pitch w:val="variable"/>
    <w:sig w:usb0="00000001" w:usb1="00000003" w:usb2="00000000" w:usb3="00000000" w:csb0="0000019F" w:csb1="00000000"/>
  </w:font>
  <w:font w:name="Aptos Display">
    <w:altName w:val="Calibri"/>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561889F9" w14:textId="77777777" w:rsidR="00722EFE" w:rsidRDefault="00722EFE">
        <w:pPr>
          <w:pStyle w:val="Footer"/>
          <w:jc w:val="center"/>
        </w:pPr>
        <w:r>
          <w:fldChar w:fldCharType="begin"/>
        </w:r>
        <w:r>
          <w:instrText xml:space="preserve"> PAGE   \* MERGEFORMAT </w:instrText>
        </w:r>
        <w:r>
          <w:fldChar w:fldCharType="separate"/>
        </w:r>
        <w:r w:rsidR="009B0364">
          <w:rPr>
            <w:noProof/>
          </w:rPr>
          <w:t>6</w:t>
        </w:r>
        <w:r>
          <w:rPr>
            <w:noProof/>
          </w:rPr>
          <w:fldChar w:fldCharType="end"/>
        </w:r>
      </w:p>
    </w:sdtContent>
  </w:sdt>
  <w:p w14:paraId="0671F226"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71C4364"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42522FC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FAC17" w14:textId="77777777" w:rsidR="00743E28" w:rsidRDefault="00743E28" w:rsidP="002A1842">
      <w:pPr>
        <w:spacing w:after="0" w:line="240" w:lineRule="auto"/>
      </w:pPr>
      <w:r>
        <w:separator/>
      </w:r>
    </w:p>
  </w:footnote>
  <w:footnote w:type="continuationSeparator" w:id="0">
    <w:p w14:paraId="5351BBC5" w14:textId="77777777" w:rsidR="00743E28" w:rsidRDefault="00743E28"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83482522">
    <w:abstractNumId w:val="5"/>
  </w:num>
  <w:num w:numId="2" w16cid:durableId="1441798073">
    <w:abstractNumId w:val="3"/>
  </w:num>
  <w:num w:numId="3" w16cid:durableId="1224948483">
    <w:abstractNumId w:val="2"/>
  </w:num>
  <w:num w:numId="4" w16cid:durableId="451175312">
    <w:abstractNumId w:val="1"/>
  </w:num>
  <w:num w:numId="5" w16cid:durableId="2128305061">
    <w:abstractNumId w:val="4"/>
  </w:num>
  <w:num w:numId="6" w16cid:durableId="563493004">
    <w:abstractNumId w:val="0"/>
  </w:num>
  <w:num w:numId="7" w16cid:durableId="1124270212">
    <w:abstractNumId w:val="7"/>
  </w:num>
  <w:num w:numId="8" w16cid:durableId="996899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3269D"/>
    <w:rsid w:val="000445CB"/>
    <w:rsid w:val="00172AD1"/>
    <w:rsid w:val="001813E7"/>
    <w:rsid w:val="002A1842"/>
    <w:rsid w:val="003D6F90"/>
    <w:rsid w:val="004468F8"/>
    <w:rsid w:val="00494066"/>
    <w:rsid w:val="00530E16"/>
    <w:rsid w:val="00642318"/>
    <w:rsid w:val="00722EFE"/>
    <w:rsid w:val="00743E28"/>
    <w:rsid w:val="007637E9"/>
    <w:rsid w:val="008D1203"/>
    <w:rsid w:val="008E7834"/>
    <w:rsid w:val="009B0364"/>
    <w:rsid w:val="009F60D1"/>
    <w:rsid w:val="00A75B15"/>
    <w:rsid w:val="00AE06EA"/>
    <w:rsid w:val="00B65ED6"/>
    <w:rsid w:val="00BA0043"/>
    <w:rsid w:val="00BA2998"/>
    <w:rsid w:val="00CF650B"/>
    <w:rsid w:val="00D62A9C"/>
    <w:rsid w:val="00DB181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B18D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BA2998"/>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56121">
      <w:bodyDiv w:val="1"/>
      <w:marLeft w:val="0"/>
      <w:marRight w:val="0"/>
      <w:marTop w:val="0"/>
      <w:marBottom w:val="0"/>
      <w:divBdr>
        <w:top w:val="none" w:sz="0" w:space="0" w:color="auto"/>
        <w:left w:val="none" w:sz="0" w:space="0" w:color="auto"/>
        <w:bottom w:val="none" w:sz="0" w:space="0" w:color="auto"/>
        <w:right w:val="none" w:sz="0" w:space="0" w:color="auto"/>
      </w:divBdr>
    </w:div>
    <w:div w:id="290207166">
      <w:bodyDiv w:val="1"/>
      <w:marLeft w:val="0"/>
      <w:marRight w:val="0"/>
      <w:marTop w:val="0"/>
      <w:marBottom w:val="0"/>
      <w:divBdr>
        <w:top w:val="none" w:sz="0" w:space="0" w:color="auto"/>
        <w:left w:val="none" w:sz="0" w:space="0" w:color="auto"/>
        <w:bottom w:val="none" w:sz="0" w:space="0" w:color="auto"/>
        <w:right w:val="none" w:sz="0" w:space="0" w:color="auto"/>
      </w:divBdr>
    </w:div>
    <w:div w:id="1231114500">
      <w:bodyDiv w:val="1"/>
      <w:marLeft w:val="0"/>
      <w:marRight w:val="0"/>
      <w:marTop w:val="0"/>
      <w:marBottom w:val="0"/>
      <w:divBdr>
        <w:top w:val="none" w:sz="0" w:space="0" w:color="auto"/>
        <w:left w:val="none" w:sz="0" w:space="0" w:color="auto"/>
        <w:bottom w:val="none" w:sz="0" w:space="0" w:color="auto"/>
        <w:right w:val="none" w:sz="0" w:space="0" w:color="auto"/>
      </w:divBdr>
    </w:div>
    <w:div w:id="1234900489">
      <w:bodyDiv w:val="1"/>
      <w:marLeft w:val="0"/>
      <w:marRight w:val="0"/>
      <w:marTop w:val="0"/>
      <w:marBottom w:val="0"/>
      <w:divBdr>
        <w:top w:val="none" w:sz="0" w:space="0" w:color="auto"/>
        <w:left w:val="none" w:sz="0" w:space="0" w:color="auto"/>
        <w:bottom w:val="none" w:sz="0" w:space="0" w:color="auto"/>
        <w:right w:val="none" w:sz="0" w:space="0" w:color="auto"/>
      </w:divBdr>
    </w:div>
    <w:div w:id="1545020500">
      <w:bodyDiv w:val="1"/>
      <w:marLeft w:val="0"/>
      <w:marRight w:val="0"/>
      <w:marTop w:val="0"/>
      <w:marBottom w:val="0"/>
      <w:divBdr>
        <w:top w:val="none" w:sz="0" w:space="0" w:color="auto"/>
        <w:left w:val="none" w:sz="0" w:space="0" w:color="auto"/>
        <w:bottom w:val="none" w:sz="0" w:space="0" w:color="auto"/>
        <w:right w:val="none" w:sz="0" w:space="0" w:color="auto"/>
      </w:divBdr>
    </w:div>
    <w:div w:id="1937249354">
      <w:bodyDiv w:val="1"/>
      <w:marLeft w:val="0"/>
      <w:marRight w:val="0"/>
      <w:marTop w:val="0"/>
      <w:marBottom w:val="0"/>
      <w:divBdr>
        <w:top w:val="none" w:sz="0" w:space="0" w:color="auto"/>
        <w:left w:val="none" w:sz="0" w:space="0" w:color="auto"/>
        <w:bottom w:val="none" w:sz="0" w:space="0" w:color="auto"/>
        <w:right w:val="none" w:sz="0" w:space="0" w:color="auto"/>
      </w:divBdr>
    </w:div>
    <w:div w:id="1993943014">
      <w:bodyDiv w:val="1"/>
      <w:marLeft w:val="0"/>
      <w:marRight w:val="0"/>
      <w:marTop w:val="0"/>
      <w:marBottom w:val="0"/>
      <w:divBdr>
        <w:top w:val="none" w:sz="0" w:space="0" w:color="auto"/>
        <w:left w:val="none" w:sz="0" w:space="0" w:color="auto"/>
        <w:bottom w:val="none" w:sz="0" w:space="0" w:color="auto"/>
        <w:right w:val="none" w:sz="0" w:space="0" w:color="auto"/>
      </w:divBdr>
    </w:div>
    <w:div w:id="2047748908">
      <w:bodyDiv w:val="1"/>
      <w:marLeft w:val="0"/>
      <w:marRight w:val="0"/>
      <w:marTop w:val="0"/>
      <w:marBottom w:val="0"/>
      <w:divBdr>
        <w:top w:val="none" w:sz="0" w:space="0" w:color="auto"/>
        <w:left w:val="none" w:sz="0" w:space="0" w:color="auto"/>
        <w:bottom w:val="none" w:sz="0" w:space="0" w:color="auto"/>
        <w:right w:val="none" w:sz="0" w:space="0" w:color="auto"/>
      </w:divBdr>
    </w:div>
    <w:div w:id="2089109254">
      <w:bodyDiv w:val="1"/>
      <w:marLeft w:val="0"/>
      <w:marRight w:val="0"/>
      <w:marTop w:val="0"/>
      <w:marBottom w:val="0"/>
      <w:divBdr>
        <w:top w:val="none" w:sz="0" w:space="0" w:color="auto"/>
        <w:left w:val="none" w:sz="0" w:space="0" w:color="auto"/>
        <w:bottom w:val="none" w:sz="0" w:space="0" w:color="auto"/>
        <w:right w:val="none" w:sz="0" w:space="0" w:color="auto"/>
      </w:divBdr>
    </w:div>
    <w:div w:id="2098400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conditions/adhd-children-teenagers" TargetMode="External"/><Relationship Id="rId5" Type="http://schemas.openxmlformats.org/officeDocument/2006/relationships/settings" Target="settings.xml"/><Relationship Id="rId10" Type="http://schemas.openxmlformats.org/officeDocument/2006/relationships/hyperlink" Target="https://www.cdc.gov"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FCF2DF12-CD20-4098-9C67-13FF8A2C592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annette hamilton</cp:lastModifiedBy>
  <cp:revision>2</cp:revision>
  <dcterms:created xsi:type="dcterms:W3CDTF">2025-12-04T19:27:00Z</dcterms:created>
  <dcterms:modified xsi:type="dcterms:W3CDTF">2025-12-04T19:27:00Z</dcterms:modified>
</cp:coreProperties>
</file>