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2A1E" w:rsidRPr="000257E0" w:rsidRDefault="001D2A1E" w:rsidP="001D2A1E">
      <w:pPr>
        <w:jc w:val="both"/>
      </w:pPr>
      <w:r w:rsidRPr="000257E0">
        <w:rPr>
          <w:noProof/>
          <w:lang w:val="en-GB"/>
        </w:rPr>
        <w:drawing>
          <wp:anchor distT="0" distB="0" distL="114300" distR="114300" simplePos="0" relativeHeight="251659264" behindDoc="1" locked="0" layoutInCell="1" allowOverlap="1" wp14:anchorId="2908E216" wp14:editId="54D62BE6">
            <wp:simplePos x="0" y="0"/>
            <wp:positionH relativeFrom="margin">
              <wp:posOffset>885190</wp:posOffset>
            </wp:positionH>
            <wp:positionV relativeFrom="paragraph">
              <wp:posOffset>591</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9">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1D2A1E" w:rsidRPr="000257E0" w:rsidRDefault="001D2A1E" w:rsidP="001D2A1E">
      <w:pPr>
        <w:jc w:val="both"/>
      </w:pPr>
    </w:p>
    <w:p w:rsidR="001D2A1E" w:rsidRPr="000257E0" w:rsidRDefault="001D2A1E" w:rsidP="001D2A1E">
      <w:pPr>
        <w:jc w:val="both"/>
      </w:pPr>
    </w:p>
    <w:p w:rsidR="001D2A1E" w:rsidRPr="000257E0" w:rsidRDefault="001D2A1E" w:rsidP="001D2A1E">
      <w:pPr>
        <w:jc w:val="both"/>
      </w:pPr>
    </w:p>
    <w:p w:rsidR="001D2A1E" w:rsidRPr="000257E0" w:rsidRDefault="001D2A1E" w:rsidP="001D2A1E">
      <w:pPr>
        <w:ind w:right="1229"/>
        <w:jc w:val="both"/>
      </w:pPr>
    </w:p>
    <w:p w:rsidR="001D2A1E" w:rsidRDefault="001D2A1E" w:rsidP="001D2A1E">
      <w:pPr>
        <w:ind w:right="1229"/>
        <w:jc w:val="both"/>
      </w:pPr>
    </w:p>
    <w:p w:rsidR="001D2A1E" w:rsidRDefault="001D2A1E" w:rsidP="001D2A1E">
      <w:pPr>
        <w:ind w:right="1229"/>
        <w:jc w:val="both"/>
      </w:pPr>
    </w:p>
    <w:p w:rsidR="001D2A1E" w:rsidRDefault="001D2A1E" w:rsidP="001D2A1E">
      <w:pPr>
        <w:ind w:right="1229"/>
        <w:jc w:val="both"/>
      </w:pPr>
    </w:p>
    <w:p w:rsidR="001D2A1E" w:rsidRPr="000257E0" w:rsidRDefault="001D2A1E" w:rsidP="001D2A1E">
      <w:pPr>
        <w:ind w:right="1229"/>
        <w:jc w:val="both"/>
      </w:pPr>
      <w:r w:rsidRPr="000257E0">
        <w:t>Institute of Inner-City Learning Birmingham Campus</w:t>
      </w:r>
    </w:p>
    <w:p w:rsidR="001D2A1E" w:rsidRPr="000257E0" w:rsidRDefault="001D2A1E" w:rsidP="001D2A1E">
      <w:pPr>
        <w:pStyle w:val="BodyText"/>
        <w:jc w:val="both"/>
        <w:rPr>
          <w:rFonts w:ascii="Times New Roman" w:hAnsi="Times New Roman" w:cs="Times New Roman"/>
          <w:sz w:val="24"/>
          <w:szCs w:val="24"/>
        </w:rPr>
      </w:pPr>
    </w:p>
    <w:p w:rsidR="001D2A1E" w:rsidRPr="000257E0" w:rsidRDefault="001D2A1E" w:rsidP="001A3763">
      <w:pPr>
        <w:spacing w:line="813" w:lineRule="exact"/>
      </w:pPr>
      <w:r w:rsidRPr="000257E0">
        <w:t>BSc (Hons) Health and Social Care</w:t>
      </w:r>
      <w:r w:rsidRPr="000257E0">
        <w:br/>
      </w:r>
      <w:bookmarkStart w:id="0" w:name="_GoBack"/>
      <w:bookmarkEnd w:id="0"/>
    </w:p>
    <w:p w:rsidR="001D2A1E" w:rsidRPr="000257E0" w:rsidRDefault="001D2A1E" w:rsidP="001D2A1E">
      <w:pPr>
        <w:jc w:val="both"/>
        <w:rPr>
          <w:b/>
        </w:rPr>
      </w:pPr>
    </w:p>
    <w:p w:rsidR="001D2A1E" w:rsidRPr="000257E0" w:rsidRDefault="001D2A1E" w:rsidP="001D2A1E">
      <w:pPr>
        <w:spacing w:line="360" w:lineRule="auto"/>
        <w:rPr>
          <w:b/>
        </w:rPr>
      </w:pPr>
      <w:r w:rsidRPr="000257E0">
        <w:rPr>
          <w:b/>
        </w:rPr>
        <w:t>DECLARATION</w:t>
      </w:r>
    </w:p>
    <w:p w:rsidR="001D2A1E" w:rsidRPr="000257E0" w:rsidRDefault="001D2A1E" w:rsidP="001D2A1E">
      <w:pPr>
        <w:spacing w:line="360" w:lineRule="auto"/>
      </w:pPr>
      <w:r w:rsidRPr="000257E0">
        <w:t>This work has not previously been accepted in substance for any degree and is not being concurrently submitted in candidature for any degree</w:t>
      </w:r>
    </w:p>
    <w:p w:rsidR="001D2A1E" w:rsidRPr="000257E0" w:rsidRDefault="001D2A1E" w:rsidP="001D2A1E">
      <w:pPr>
        <w:spacing w:line="360" w:lineRule="auto"/>
      </w:pPr>
      <w:r w:rsidRPr="000257E0">
        <w:t>Signed……………………………………………</w:t>
      </w:r>
    </w:p>
    <w:p w:rsidR="001D2A1E" w:rsidRPr="000257E0" w:rsidRDefault="001D2A1E" w:rsidP="001D2A1E">
      <w:pPr>
        <w:spacing w:line="360" w:lineRule="auto"/>
      </w:pPr>
      <w:r w:rsidRPr="000257E0">
        <w:t>Date………………………………………………</w:t>
      </w:r>
    </w:p>
    <w:p w:rsidR="001D2A1E" w:rsidRPr="000257E0" w:rsidRDefault="001D2A1E" w:rsidP="001D2A1E">
      <w:pPr>
        <w:spacing w:line="360" w:lineRule="auto"/>
        <w:rPr>
          <w:bCs/>
          <w:kern w:val="32"/>
        </w:rPr>
      </w:pPr>
      <w:r w:rsidRPr="000257E0">
        <w:rPr>
          <w:b/>
        </w:rPr>
        <w:t xml:space="preserve">STATEMENT 1 </w:t>
      </w:r>
    </w:p>
    <w:p w:rsidR="001D2A1E" w:rsidRPr="000257E0" w:rsidRDefault="001D2A1E" w:rsidP="001D2A1E">
      <w:pPr>
        <w:spacing w:line="360" w:lineRule="auto"/>
      </w:pPr>
      <w:r w:rsidRPr="000257E0">
        <w:t>This dissertation is being submitted in partial fulfilment of the requirements for the degree of BSc.</w:t>
      </w:r>
    </w:p>
    <w:p w:rsidR="001D2A1E" w:rsidRPr="000257E0" w:rsidRDefault="001D2A1E" w:rsidP="001D2A1E">
      <w:pPr>
        <w:spacing w:line="360" w:lineRule="auto"/>
      </w:pPr>
      <w:r w:rsidRPr="000257E0">
        <w:t xml:space="preserve">Signed……………………………………………. </w:t>
      </w:r>
    </w:p>
    <w:p w:rsidR="001D2A1E" w:rsidRPr="000257E0" w:rsidRDefault="001D2A1E" w:rsidP="001D2A1E">
      <w:pPr>
        <w:spacing w:line="360" w:lineRule="auto"/>
      </w:pPr>
      <w:r w:rsidRPr="000257E0">
        <w:t>Date………………………………………………</w:t>
      </w:r>
    </w:p>
    <w:p w:rsidR="001D2A1E" w:rsidRPr="000257E0" w:rsidRDefault="001D2A1E" w:rsidP="001D2A1E">
      <w:pPr>
        <w:spacing w:line="360" w:lineRule="auto"/>
      </w:pPr>
      <w:r w:rsidRPr="000257E0">
        <w:rPr>
          <w:b/>
        </w:rPr>
        <w:t>STATEMENT 2</w:t>
      </w:r>
    </w:p>
    <w:p w:rsidR="001D2A1E" w:rsidRPr="000257E0" w:rsidRDefault="001D2A1E" w:rsidP="001D2A1E">
      <w:pPr>
        <w:spacing w:line="360" w:lineRule="auto"/>
      </w:pPr>
      <w:r w:rsidRPr="000257E0">
        <w:t>This dissertation is the result of my own independent work/investigation, except where otherwise stated. Other sources are acknowledged by footnotes giving explicit references.  A bibliography is appended.</w:t>
      </w:r>
    </w:p>
    <w:p w:rsidR="001D2A1E" w:rsidRPr="000257E0" w:rsidRDefault="001D2A1E" w:rsidP="001D2A1E">
      <w:pPr>
        <w:spacing w:line="360" w:lineRule="auto"/>
      </w:pPr>
      <w:r w:rsidRPr="000257E0">
        <w:t>Signed……………………………………………</w:t>
      </w:r>
    </w:p>
    <w:p w:rsidR="001D2A1E" w:rsidRPr="000257E0" w:rsidRDefault="001D2A1E" w:rsidP="001D2A1E">
      <w:pPr>
        <w:spacing w:line="360" w:lineRule="auto"/>
      </w:pPr>
      <w:r w:rsidRPr="000257E0">
        <w:t xml:space="preserve">Date……………………………………………… </w:t>
      </w:r>
    </w:p>
    <w:p w:rsidR="001D2A1E" w:rsidRPr="000257E0" w:rsidRDefault="001D2A1E" w:rsidP="001D2A1E">
      <w:pPr>
        <w:spacing w:line="360" w:lineRule="auto"/>
      </w:pPr>
      <w:r w:rsidRPr="000257E0">
        <w:rPr>
          <w:b/>
        </w:rPr>
        <w:t>STATEMENT 3</w:t>
      </w:r>
    </w:p>
    <w:p w:rsidR="001D2A1E" w:rsidRPr="000257E0" w:rsidRDefault="001D2A1E" w:rsidP="001D2A1E">
      <w:pPr>
        <w:spacing w:line="360" w:lineRule="auto"/>
      </w:pPr>
      <w:r w:rsidRPr="000257E0">
        <w:t>I hereby give consent for my dissertation, if accepted, to be available for photocopying and for interlibrary loan, and for the title and summary to be made available to outside organisations.</w:t>
      </w:r>
    </w:p>
    <w:p w:rsidR="001D2A1E" w:rsidRPr="000257E0" w:rsidRDefault="001D2A1E" w:rsidP="001D2A1E">
      <w:pPr>
        <w:spacing w:line="360" w:lineRule="auto"/>
      </w:pPr>
      <w:r w:rsidRPr="000257E0">
        <w:t>Signed………………………………………………</w:t>
      </w:r>
    </w:p>
    <w:p w:rsidR="001D2A1E" w:rsidRPr="000257E0" w:rsidRDefault="001D2A1E" w:rsidP="001D2A1E">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pPr>
      <w:r w:rsidRPr="000257E0">
        <w:lastRenderedPageBreak/>
        <w:t>Date…………………………………………………</w:t>
      </w:r>
    </w:p>
    <w:p w:rsidR="001D2A1E" w:rsidRPr="000257E0" w:rsidRDefault="001D2A1E" w:rsidP="001D2A1E">
      <w:pPr>
        <w:spacing w:line="360" w:lineRule="auto"/>
        <w:rPr>
          <w:b/>
        </w:rPr>
      </w:pPr>
      <w:r w:rsidRPr="000257E0">
        <w:rPr>
          <w:b/>
        </w:rPr>
        <w:t>STATEMENT 4</w:t>
      </w:r>
    </w:p>
    <w:p w:rsidR="001D2A1E" w:rsidRPr="000257E0" w:rsidRDefault="001D2A1E" w:rsidP="001D2A1E">
      <w:pPr>
        <w:spacing w:line="360" w:lineRule="auto"/>
      </w:pPr>
      <w:r w:rsidRPr="000257E0">
        <w:t>I hereby give consent for my dissertation, if accepted, to be available on the university’s IT system to those who have consent to use the system.</w:t>
      </w:r>
    </w:p>
    <w:p w:rsidR="001D2A1E" w:rsidRPr="000257E0" w:rsidRDefault="001D2A1E" w:rsidP="001D2A1E">
      <w:pPr>
        <w:spacing w:line="360" w:lineRule="auto"/>
      </w:pPr>
      <w:r w:rsidRPr="000257E0">
        <w:t>Signed………………………………………………</w:t>
      </w:r>
    </w:p>
    <w:p w:rsidR="001D2A1E" w:rsidRPr="000257E0" w:rsidRDefault="001D2A1E" w:rsidP="001D2A1E">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pPr>
      <w:r w:rsidRPr="000257E0">
        <w:t>Date…………………………………………………</w:t>
      </w:r>
    </w:p>
    <w:p w:rsidR="001D2A1E" w:rsidRPr="000257E0" w:rsidRDefault="001D2A1E" w:rsidP="001D2A1E">
      <w:pPr>
        <w:spacing w:line="360" w:lineRule="auto"/>
      </w:pPr>
    </w:p>
    <w:p w:rsidR="001D2A1E" w:rsidRPr="000257E0" w:rsidRDefault="001D2A1E" w:rsidP="001D2A1E">
      <w:pPr>
        <w:spacing w:line="360" w:lineRule="auto"/>
      </w:pPr>
    </w:p>
    <w:p w:rsidR="001D2A1E" w:rsidRPr="000257E0" w:rsidRDefault="001D2A1E" w:rsidP="001D2A1E">
      <w:pPr>
        <w:spacing w:line="360" w:lineRule="auto"/>
        <w:rPr>
          <w:rFonts w:eastAsia="Arial Unicode MS"/>
          <w:b/>
        </w:rPr>
      </w:pPr>
    </w:p>
    <w:p w:rsidR="001D2A1E" w:rsidRPr="000257E0" w:rsidRDefault="001D2A1E" w:rsidP="001D2A1E">
      <w:pPr>
        <w:spacing w:line="360" w:lineRule="auto"/>
        <w:rPr>
          <w:rFonts w:eastAsia="Arial Unicode MS"/>
          <w:b/>
        </w:rPr>
      </w:pPr>
    </w:p>
    <w:p w:rsidR="001D2A1E" w:rsidRPr="000257E0" w:rsidRDefault="001D2A1E" w:rsidP="001D2A1E">
      <w:pPr>
        <w:spacing w:before="100" w:beforeAutospacing="1" w:after="100" w:afterAutospacing="1" w:line="360" w:lineRule="auto"/>
        <w:outlineLvl w:val="0"/>
        <w:rPr>
          <w:b/>
          <w:bCs/>
          <w:kern w:val="36"/>
        </w:rPr>
      </w:pPr>
      <w:r w:rsidRPr="000257E0">
        <w:rPr>
          <w:b/>
          <w:bCs/>
          <w:kern w:val="36"/>
        </w:rPr>
        <w:t xml:space="preserve">A Comparative Exploration of Quality of Life in Care Homes </w:t>
      </w:r>
      <w:proofErr w:type="gramStart"/>
      <w:r w:rsidRPr="000257E0">
        <w:rPr>
          <w:b/>
          <w:bCs/>
          <w:kern w:val="36"/>
        </w:rPr>
        <w:t>Versus</w:t>
      </w:r>
      <w:proofErr w:type="gramEnd"/>
      <w:r w:rsidRPr="000257E0">
        <w:rPr>
          <w:b/>
          <w:bCs/>
          <w:kern w:val="36"/>
        </w:rPr>
        <w:t xml:space="preserve"> Home Care Among Older Adults in the United Kingdom</w:t>
      </w:r>
    </w:p>
    <w:p w:rsidR="001D2A1E" w:rsidRPr="000257E0" w:rsidRDefault="001D2A1E" w:rsidP="001D2A1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eastAsia="Arial Unicode MS"/>
          <w:b/>
        </w:rPr>
      </w:pPr>
    </w:p>
    <w:p w:rsidR="001D2A1E" w:rsidRPr="000257E0" w:rsidRDefault="001D2A1E" w:rsidP="001D2A1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eastAsia="Arial Unicode MS"/>
        </w:rPr>
      </w:pPr>
      <w:r w:rsidRPr="000257E0">
        <w:rPr>
          <w:rFonts w:eastAsia="Arial Unicode MS"/>
          <w:b/>
        </w:rPr>
        <w:t>Your Full Name and Student Number</w:t>
      </w:r>
    </w:p>
    <w:p w:rsidR="001D2A1E" w:rsidRPr="000257E0" w:rsidRDefault="001D2A1E" w:rsidP="001D2A1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eastAsia="Arial Unicode MS"/>
          <w:b/>
          <w:i/>
        </w:rPr>
      </w:pPr>
    </w:p>
    <w:p w:rsidR="001D2A1E" w:rsidRPr="000257E0" w:rsidRDefault="001D2A1E" w:rsidP="001D2A1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rPr>
          <w:rFonts w:eastAsia="Arial Unicode MS"/>
        </w:rPr>
      </w:pPr>
      <w:r w:rsidRPr="000257E0">
        <w:rPr>
          <w:rFonts w:eastAsia="Arial Unicode MS"/>
        </w:rPr>
        <w:tab/>
      </w:r>
    </w:p>
    <w:p w:rsidR="001D2A1E" w:rsidRPr="000257E0" w:rsidRDefault="001D2A1E" w:rsidP="001D2A1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rPr>
      </w:pPr>
    </w:p>
    <w:p w:rsidR="001D2A1E" w:rsidRPr="000257E0" w:rsidRDefault="001D2A1E" w:rsidP="001D2A1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rPr>
      </w:pPr>
    </w:p>
    <w:p w:rsidR="001D2A1E" w:rsidRPr="000257E0" w:rsidRDefault="001D2A1E" w:rsidP="001D2A1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rPr>
      </w:pPr>
      <w:r w:rsidRPr="000257E0">
        <w:rPr>
          <w:rFonts w:eastAsia="Arial Unicode MS"/>
        </w:rPr>
        <w:t>Dissertation submitted as part of the requirements for the award BSc (Hons) Health and Social Care</w:t>
      </w:r>
    </w:p>
    <w:p w:rsidR="001D2A1E" w:rsidRDefault="001D2A1E" w:rsidP="001D2A1E">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b/>
        </w:rPr>
      </w:pPr>
    </w:p>
    <w:p w:rsidR="001D2A1E" w:rsidRDefault="001D2A1E" w:rsidP="001D2A1E">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b/>
        </w:rPr>
      </w:pPr>
    </w:p>
    <w:p w:rsidR="001D2A1E" w:rsidRDefault="001D2A1E" w:rsidP="001D2A1E">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b/>
        </w:rPr>
      </w:pPr>
    </w:p>
    <w:p w:rsidR="001D2A1E" w:rsidRDefault="001D2A1E" w:rsidP="001D2A1E">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b/>
        </w:rPr>
      </w:pPr>
    </w:p>
    <w:p w:rsidR="001D2A1E" w:rsidRPr="001E2BEE" w:rsidRDefault="001D2A1E" w:rsidP="001E2BEE">
      <w:pPr>
        <w:tabs>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bCs/>
        </w:rPr>
      </w:pPr>
      <w:r w:rsidRPr="001E2BEE">
        <w:rPr>
          <w:rFonts w:eastAsia="Arial Unicode MS"/>
          <w:b/>
        </w:rPr>
        <w:t xml:space="preserve">ACKNOWLEDGEMENTS </w:t>
      </w:r>
    </w:p>
    <w:p w:rsidR="001E2BEE" w:rsidRPr="001E2BEE" w:rsidRDefault="001E2BEE" w:rsidP="001E2BEE">
      <w:pPr>
        <w:pStyle w:val="NormalWeb"/>
        <w:spacing w:line="360" w:lineRule="auto"/>
        <w:jc w:val="both"/>
      </w:pPr>
      <w:r w:rsidRPr="001E2BEE">
        <w:t>A Very Big Thanks and</w:t>
      </w:r>
      <w:r w:rsidRPr="001E2BEE">
        <w:t> </w:t>
      </w:r>
      <w:r w:rsidRPr="001E2BEE">
        <w:t xml:space="preserve">Shout out to all thepeoplethat helpme get soo far with this personal project. </w:t>
      </w:r>
      <w:proofErr w:type="gramStart"/>
      <w:r w:rsidRPr="001E2BEE">
        <w:t>First of all to</w:t>
      </w:r>
      <w:r w:rsidRPr="001E2BEE">
        <w:t> </w:t>
      </w:r>
      <w:r w:rsidRPr="001E2BEE">
        <w:t>my academic supervisor for the guidance and assistance.</w:t>
      </w:r>
      <w:proofErr w:type="gramEnd"/>
      <w:r w:rsidRPr="001E2BEE">
        <w:t xml:space="preserve"> Their direction gave the research its framework andemphasis, andafforded mea belief in my ability to undertake academic work</w:t>
      </w:r>
      <w:r w:rsidRPr="001E2BEE">
        <w:t> </w:t>
      </w:r>
      <w:r w:rsidRPr="001E2BEE">
        <w:t>unsupervised.</w:t>
      </w:r>
    </w:p>
    <w:p w:rsidR="001E2BEE" w:rsidRPr="001E2BEE" w:rsidRDefault="001E2BEE" w:rsidP="001E2BEE">
      <w:pPr>
        <w:pStyle w:val="NormalWeb"/>
        <w:spacing w:line="360" w:lineRule="auto"/>
        <w:jc w:val="both"/>
      </w:pPr>
      <w:r w:rsidRPr="001E2BEE">
        <w:t>Thanks are also due to the academic librarians and research support</w:t>
      </w:r>
      <w:r w:rsidRPr="001E2BEE">
        <w:t> </w:t>
      </w:r>
      <w:r w:rsidRPr="001E2BEE">
        <w:t>staffat the University of Wales Trinity Saint David for assisting with literature searches and obtaining references. The availability of</w:t>
      </w:r>
      <w:r w:rsidRPr="001E2BEE">
        <w:t> </w:t>
      </w:r>
      <w:r w:rsidRPr="001E2BEE">
        <w:t>extensive library facilities and electronic databases was particularly crucial for a successful implementation of the literature review/thematic network analysis.</w:t>
      </w:r>
    </w:p>
    <w:p w:rsidR="001E2BEE" w:rsidRPr="001E2BEE" w:rsidRDefault="001E2BEE" w:rsidP="001E2BEE">
      <w:pPr>
        <w:pStyle w:val="NormalWeb"/>
        <w:spacing w:line="360" w:lineRule="auto"/>
        <w:jc w:val="both"/>
      </w:pPr>
      <w:r w:rsidRPr="001E2BEE">
        <w:lastRenderedPageBreak/>
        <w:t>Eventually, this would have not been</w:t>
      </w:r>
      <w:r w:rsidRPr="001E2BEE">
        <w:t> </w:t>
      </w:r>
      <w:r w:rsidRPr="001E2BEE">
        <w:t>possible withouth the infinite patienc</w:t>
      </w:r>
      <w:proofErr w:type="gramStart"/>
      <w:r w:rsidRPr="001E2BEE">
        <w:t>,and</w:t>
      </w:r>
      <w:proofErr w:type="gramEnd"/>
      <w:r w:rsidRPr="001E2BEE">
        <w:t xml:space="preserve"> support with at least a lof of incomprehension-up to my friends and relatives. My belief in</w:t>
      </w:r>
      <w:r w:rsidRPr="001E2BEE">
        <w:t> </w:t>
      </w:r>
      <w:r w:rsidRPr="001E2BEE">
        <w:t>me was invaluable as it kept my morale up when the chips were down and I lost faith. I also wish to acknowledge the informal carers, care professionals and older people who</w:t>
      </w:r>
      <w:r w:rsidRPr="001E2BEE">
        <w:t> </w:t>
      </w:r>
      <w:r w:rsidRPr="001E2BEE">
        <w:t>were recruited for data in this study as well as others whose experiences - although not collected directly -, gave form and substance to the work I present.</w:t>
      </w:r>
    </w:p>
    <w:p w:rsidR="001E2BEE" w:rsidRPr="001E2BEE" w:rsidRDefault="001E2BEE" w:rsidP="001E2BEE">
      <w:pPr>
        <w:pStyle w:val="NormalWeb"/>
        <w:spacing w:line="360" w:lineRule="auto"/>
        <w:jc w:val="both"/>
      </w:pPr>
      <w:r w:rsidRPr="001E2BEE">
        <w:t>Finally, it is rewarding to have contributed to an expanding field of interest in our community and I hope that this body of work may [albeit] possibly translate</w:t>
      </w:r>
      <w:r w:rsidRPr="001E2BEE">
        <w:t> </w:t>
      </w:r>
      <w:r w:rsidRPr="001E2BEE">
        <w:t>intotantamount towards quality improvement in the care of older persons.</w:t>
      </w:r>
    </w:p>
    <w:p w:rsidR="001D2A1E" w:rsidRPr="001E2BEE" w:rsidRDefault="001D2A1E" w:rsidP="001E2BEE">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rPr>
          <w:rFonts w:eastAsia="Arial Unicode MS"/>
        </w:rPr>
      </w:pPr>
      <w:r w:rsidRPr="001E2BEE">
        <w:rPr>
          <w:rFonts w:eastAsia="Arial Unicode MS"/>
          <w:b/>
        </w:rPr>
        <w:t>ABSTRACT</w:t>
      </w:r>
      <w:r w:rsidRPr="001E2BEE">
        <w:rPr>
          <w:rFonts w:eastAsia="Arial Unicode MS"/>
        </w:rPr>
        <w:t xml:space="preserve"> </w:t>
      </w:r>
      <w:r w:rsidRPr="001E2BEE">
        <w:rPr>
          <w:rFonts w:eastAsia="Arial Unicode MS"/>
          <w:i/>
        </w:rPr>
        <w:t xml:space="preserve"> </w:t>
      </w:r>
    </w:p>
    <w:p w:rsidR="001E2BEE" w:rsidRPr="001E2BEE" w:rsidRDefault="001E2BEE" w:rsidP="001E2BEE">
      <w:pPr>
        <w:pStyle w:val="NormalWeb"/>
        <w:jc w:val="both"/>
      </w:pPr>
      <w:r w:rsidRPr="001E2BEE">
        <w:t>The purpose of this thesis was to investigate the quality of life of older people in the UK living under two main types of primary care: residential care homes and domiciliary</w:t>
      </w:r>
      <w:r w:rsidRPr="001E2BEE">
        <w:t> </w:t>
      </w:r>
      <w:r w:rsidRPr="001E2BEE">
        <w:t>care. More particularly, I sought to examine that different care</w:t>
      </w:r>
      <w:r w:rsidRPr="001E2BEE">
        <w:t> </w:t>
      </w:r>
      <w:r w:rsidRPr="001E2BEE">
        <w:t>arrangements influence the well being of older people -level of autonomy, emotional satisfaction and continuity of care. The task that</w:t>
      </w:r>
      <w:r w:rsidRPr="001E2BEE">
        <w:t> </w:t>
      </w:r>
      <w:r w:rsidRPr="001E2BEE">
        <w:t>lay before me was to find out how each care setting actually operated, and to sift through which elements most contribute to quality of life and which ones need work. The implications of this research are wide-ranging, as</w:t>
      </w:r>
      <w:r w:rsidRPr="001E2BEE">
        <w:t> </w:t>
      </w:r>
      <w:r w:rsidRPr="001E2BEE">
        <w:t>the professional dialogue must emphasize providing quality care for older adults that augments life rather than decreases it. Due to an ageing</w:t>
      </w:r>
      <w:r w:rsidRPr="001E2BEE">
        <w:t> </w:t>
      </w:r>
      <w:r w:rsidRPr="001E2BEE">
        <w:t>national population and the growing demand for person-centred support, greater research is necessary. A second study design was</w:t>
      </w:r>
      <w:r w:rsidRPr="001E2BEE">
        <w:t> </w:t>
      </w:r>
      <w:r w:rsidRPr="001E2BEE">
        <w:t>used in examining these examples- in depth 'thematic' analysis of literature, policy documents and theory from the UK. Thematic analysis using the Braun</w:t>
      </w:r>
      <w:r w:rsidRPr="001E2BEE">
        <w:t> </w:t>
      </w:r>
      <w:r w:rsidRPr="001E2BEE">
        <w:t>and Clarke approach explored peer-reviewed journals, NICE and CQC reports as well as related national statistics on care experiences of older people. These were identified as three main recurring themes: autonomy- and independence, social life and</w:t>
      </w:r>
      <w:r w:rsidRPr="001E2BEE">
        <w:t> </w:t>
      </w:r>
      <w:r w:rsidRPr="001E2BEE">
        <w:t>emotional life, the quality and continuity of care. As the findings showed, domiciliary care was taken a choice and</w:t>
      </w:r>
      <w:r w:rsidRPr="001E2BEE">
        <w:t> </w:t>
      </w:r>
      <w:r w:rsidRPr="001E2BEE">
        <w:t>independence when well done which totaled to different-lers for many age groups directed activities and 24 hours support needed in residential car. However, both models have similar problems with under-staffing, lack of</w:t>
      </w:r>
      <w:r w:rsidRPr="001E2BEE">
        <w:t> </w:t>
      </w:r>
      <w:r w:rsidRPr="001E2BEE">
        <w:t>focus on emotional in contract-based care and with inadequately considering residents’ and clients’ identity. The quality of relationships with the carers was most clearly related</w:t>
      </w:r>
      <w:r w:rsidRPr="001E2BEE">
        <w:t> </w:t>
      </w:r>
      <w:r w:rsidRPr="001E2BEE">
        <w:t>to quality of life. Since the</w:t>
      </w:r>
      <w:r w:rsidRPr="001E2BEE">
        <w:t> </w:t>
      </w:r>
      <w:r w:rsidRPr="001E2BEE">
        <w:t>scoping review was based on secondary analysis of UK literature and, consequently did not explore the voices of older people or carers as well as being reliant upon recent peer-reviewed press, it has exposed only fragments of the issues in question. Hence, subsequent participatory research is</w:t>
      </w:r>
      <w:r w:rsidRPr="001E2BEE">
        <w:t> </w:t>
      </w:r>
      <w:r w:rsidRPr="001E2BEE">
        <w:t>suggested. The policy upgrade, I propose, is in terms of more training for the carers on handling emotional and social needs, greater</w:t>
      </w:r>
      <w:r w:rsidRPr="001E2BEE">
        <w:t> </w:t>
      </w:r>
      <w:r w:rsidRPr="001E2BEE">
        <w:t>flexibility to the care schedules and better co ordination among community services. For the future it is suggested</w:t>
      </w:r>
      <w:r w:rsidRPr="001E2BEE">
        <w:t> </w:t>
      </w:r>
      <w:r w:rsidRPr="001E2BEE">
        <w:t>that a health care system in UK has an obligation to provide a really high quality of care which would be related to respect for individual autonomy, identity and emotions.</w:t>
      </w:r>
    </w:p>
    <w:p w:rsidR="00C556CB" w:rsidRPr="001E2BEE" w:rsidRDefault="00C556CB" w:rsidP="001E2BEE">
      <w:pPr>
        <w:spacing w:before="100" w:beforeAutospacing="1" w:after="100" w:afterAutospacing="1" w:line="360" w:lineRule="auto"/>
        <w:jc w:val="both"/>
        <w:outlineLvl w:val="0"/>
        <w:rPr>
          <w:b/>
          <w:bCs/>
          <w:kern w:val="36"/>
        </w:rPr>
      </w:pPr>
    </w:p>
    <w:p w:rsidR="00C556CB" w:rsidRPr="001E2BEE" w:rsidRDefault="00C556CB" w:rsidP="001E2BEE">
      <w:pPr>
        <w:spacing w:before="100" w:beforeAutospacing="1" w:after="100" w:afterAutospacing="1" w:line="360" w:lineRule="auto"/>
        <w:jc w:val="both"/>
        <w:outlineLvl w:val="0"/>
        <w:rPr>
          <w:b/>
          <w:bCs/>
          <w:kern w:val="36"/>
        </w:rPr>
      </w:pPr>
    </w:p>
    <w:p w:rsidR="00C556CB" w:rsidRPr="001E2BEE" w:rsidRDefault="00C556CB" w:rsidP="001E2BEE">
      <w:pPr>
        <w:spacing w:before="100" w:beforeAutospacing="1" w:after="100" w:afterAutospacing="1" w:line="360" w:lineRule="auto"/>
        <w:jc w:val="both"/>
        <w:outlineLvl w:val="0"/>
        <w:rPr>
          <w:b/>
          <w:bCs/>
          <w:kern w:val="36"/>
        </w:rPr>
      </w:pPr>
    </w:p>
    <w:p w:rsidR="00C556CB" w:rsidRPr="001E2BEE" w:rsidRDefault="00C556CB" w:rsidP="001E2BEE">
      <w:pPr>
        <w:spacing w:before="100" w:beforeAutospacing="1" w:after="100" w:afterAutospacing="1" w:line="360" w:lineRule="auto"/>
        <w:jc w:val="both"/>
        <w:outlineLvl w:val="0"/>
        <w:rPr>
          <w:b/>
          <w:bCs/>
          <w:kern w:val="36"/>
        </w:rPr>
      </w:pPr>
    </w:p>
    <w:p w:rsidR="00C556CB" w:rsidRPr="001E2BEE" w:rsidRDefault="00C556CB" w:rsidP="001E2BEE">
      <w:pPr>
        <w:spacing w:before="100" w:beforeAutospacing="1" w:after="100" w:afterAutospacing="1" w:line="360" w:lineRule="auto"/>
        <w:jc w:val="both"/>
        <w:outlineLvl w:val="0"/>
        <w:rPr>
          <w:b/>
          <w:bCs/>
          <w:kern w:val="36"/>
        </w:rPr>
      </w:pPr>
    </w:p>
    <w:p w:rsidR="00C556CB" w:rsidRPr="001E2BEE" w:rsidRDefault="00C556CB" w:rsidP="001E2BEE">
      <w:pPr>
        <w:spacing w:before="100" w:beforeAutospacing="1" w:after="100" w:afterAutospacing="1" w:line="360" w:lineRule="auto"/>
        <w:jc w:val="both"/>
        <w:outlineLvl w:val="0"/>
        <w:rPr>
          <w:b/>
          <w:bCs/>
          <w:kern w:val="36"/>
        </w:rPr>
      </w:pPr>
    </w:p>
    <w:p w:rsidR="00C556CB" w:rsidRPr="001E2BEE" w:rsidRDefault="00C556CB" w:rsidP="001E2BEE">
      <w:pPr>
        <w:spacing w:before="100" w:beforeAutospacing="1" w:after="100" w:afterAutospacing="1" w:line="360" w:lineRule="auto"/>
        <w:jc w:val="both"/>
        <w:outlineLvl w:val="0"/>
        <w:rPr>
          <w:b/>
          <w:bCs/>
          <w:kern w:val="36"/>
        </w:rPr>
      </w:pPr>
    </w:p>
    <w:p w:rsidR="001D2A1E" w:rsidRPr="001E2BEE" w:rsidRDefault="001D2A1E" w:rsidP="001E2BEE">
      <w:pPr>
        <w:pStyle w:val="Heading1"/>
        <w:jc w:val="both"/>
        <w:rPr>
          <w:rStyle w:val="Strong"/>
          <w:b/>
          <w:bCs/>
          <w:sz w:val="24"/>
          <w:szCs w:val="24"/>
        </w:rPr>
      </w:pPr>
    </w:p>
    <w:p w:rsidR="00C556CB" w:rsidRPr="001E2BEE" w:rsidRDefault="00C556CB" w:rsidP="001E2BEE">
      <w:pPr>
        <w:pStyle w:val="Heading1"/>
        <w:jc w:val="both"/>
        <w:rPr>
          <w:sz w:val="24"/>
          <w:szCs w:val="24"/>
        </w:rPr>
      </w:pPr>
      <w:r w:rsidRPr="001E2BEE">
        <w:rPr>
          <w:rStyle w:val="Strong"/>
          <w:b/>
          <w:bCs/>
          <w:sz w:val="24"/>
          <w:szCs w:val="24"/>
        </w:rPr>
        <w:t>TABLE OF CONTENTS</w:t>
      </w:r>
    </w:p>
    <w:p w:rsidR="00C556CB" w:rsidRPr="001E2BEE" w:rsidRDefault="00C556CB" w:rsidP="001E2BEE">
      <w:pPr>
        <w:pStyle w:val="Heading2"/>
        <w:jc w:val="both"/>
        <w:rPr>
          <w:sz w:val="24"/>
          <w:szCs w:val="24"/>
        </w:rPr>
      </w:pPr>
      <w:r w:rsidRPr="001E2BEE">
        <w:rPr>
          <w:rStyle w:val="Strong"/>
          <w:b/>
          <w:bCs/>
          <w:sz w:val="24"/>
          <w:szCs w:val="24"/>
        </w:rPr>
        <w:t>Chapter 1: Introduction</w:t>
      </w:r>
    </w:p>
    <w:p w:rsidR="00C556CB" w:rsidRPr="001E2BEE" w:rsidRDefault="00C556CB" w:rsidP="001E2BEE">
      <w:pPr>
        <w:pStyle w:val="NormalWeb"/>
        <w:jc w:val="both"/>
      </w:pPr>
      <w:r w:rsidRPr="001E2BEE">
        <w:t xml:space="preserve">1.1 Introduction ....................................................................................................... </w:t>
      </w:r>
      <w:r w:rsidR="00FC0218" w:rsidRPr="001E2BEE">
        <w:t>4</w:t>
      </w:r>
      <w:r w:rsidRPr="001E2BEE">
        <w:br/>
        <w:t xml:space="preserve">1.2 Definitions and Terminology ............................................................................ </w:t>
      </w:r>
      <w:r w:rsidR="00FC0218" w:rsidRPr="001E2BEE">
        <w:t>4</w:t>
      </w:r>
      <w:r w:rsidRPr="001E2BEE">
        <w:br/>
        <w:t>1.3 Rationale for Research .................................................................................... 5</w:t>
      </w:r>
      <w:r w:rsidRPr="001E2BEE">
        <w:br/>
        <w:t xml:space="preserve">1.4 Aim and Objectives .......................................................................................... </w:t>
      </w:r>
      <w:r w:rsidR="00FC0218" w:rsidRPr="001E2BEE">
        <w:t>6</w:t>
      </w:r>
      <w:r w:rsidRPr="001E2BEE">
        <w:br/>
        <w:t xml:space="preserve">1.5 Chapter Conclusion .......................................................................................... </w:t>
      </w:r>
      <w:r w:rsidR="00FC0218" w:rsidRPr="001E2BEE">
        <w:t>6</w:t>
      </w:r>
    </w:p>
    <w:p w:rsidR="00C556CB" w:rsidRPr="001E2BEE" w:rsidRDefault="001B6701" w:rsidP="001E2BEE">
      <w:pPr>
        <w:jc w:val="both"/>
      </w:pPr>
      <w:r>
        <w:rPr>
          <w:noProof/>
          <w14:ligatures w14:val="standardContextual"/>
        </w:rPr>
        <w:pict>
          <v:rect id="_x0000_i1025" alt="" style="width:451.3pt;height:.05pt;mso-width-percent:0;mso-height-percent:0;mso-width-percent:0;mso-height-percent:0" o:hralign="center" o:hrstd="t" o:hr="t" fillcolor="#a0a0a0" stroked="f"/>
        </w:pict>
      </w:r>
    </w:p>
    <w:p w:rsidR="00C556CB" w:rsidRPr="001E2BEE" w:rsidRDefault="00C556CB" w:rsidP="001E2BEE">
      <w:pPr>
        <w:pStyle w:val="Heading2"/>
        <w:jc w:val="both"/>
        <w:rPr>
          <w:sz w:val="24"/>
          <w:szCs w:val="24"/>
        </w:rPr>
      </w:pPr>
      <w:r w:rsidRPr="001E2BEE">
        <w:rPr>
          <w:rStyle w:val="Strong"/>
          <w:b/>
          <w:bCs/>
          <w:sz w:val="24"/>
          <w:szCs w:val="24"/>
        </w:rPr>
        <w:t>Chapter 2: Background Information and Analysis</w:t>
      </w:r>
    </w:p>
    <w:p w:rsidR="00C556CB" w:rsidRPr="001E2BEE" w:rsidRDefault="00C556CB" w:rsidP="001E2BEE">
      <w:pPr>
        <w:pStyle w:val="NormalWeb"/>
        <w:jc w:val="both"/>
      </w:pPr>
      <w:r w:rsidRPr="001E2BEE">
        <w:t xml:space="preserve">2.1 </w:t>
      </w:r>
      <w:proofErr w:type="gramStart"/>
      <w:r w:rsidRPr="001E2BEE">
        <w:t>Introduction ........................................................................................................</w:t>
      </w:r>
      <w:proofErr w:type="gramEnd"/>
      <w:r w:rsidRPr="001E2BEE">
        <w:t xml:space="preserve"> </w:t>
      </w:r>
      <w:r w:rsidR="00FC0218" w:rsidRPr="001E2BEE">
        <w:t>7</w:t>
      </w:r>
      <w:r w:rsidRPr="001E2BEE">
        <w:br/>
        <w:t xml:space="preserve">2.2 Historical </w:t>
      </w:r>
      <w:proofErr w:type="gramStart"/>
      <w:r w:rsidRPr="001E2BEE">
        <w:t>Background ......................................................................................</w:t>
      </w:r>
      <w:proofErr w:type="gramEnd"/>
      <w:r w:rsidRPr="001E2BEE">
        <w:t xml:space="preserve"> </w:t>
      </w:r>
      <w:r w:rsidR="00FC0218" w:rsidRPr="001E2BEE">
        <w:t>7</w:t>
      </w:r>
      <w:r w:rsidRPr="001E2BEE">
        <w:br/>
        <w:t xml:space="preserve">2.3 Theoretical </w:t>
      </w:r>
      <w:proofErr w:type="gramStart"/>
      <w:r w:rsidRPr="001E2BEE">
        <w:t>Background ...................................................................................</w:t>
      </w:r>
      <w:proofErr w:type="gramEnd"/>
      <w:r w:rsidRPr="001E2BEE">
        <w:t xml:space="preserve"> </w:t>
      </w:r>
      <w:r w:rsidR="00FC0218" w:rsidRPr="001E2BEE">
        <w:t>8</w:t>
      </w:r>
      <w:r w:rsidRPr="001E2BEE">
        <w:br/>
        <w:t>2.4 International Context ....................................................................................... 1</w:t>
      </w:r>
      <w:r w:rsidR="00FC0218" w:rsidRPr="001E2BEE">
        <w:t>1</w:t>
      </w:r>
      <w:r w:rsidRPr="001E2BEE">
        <w:br/>
        <w:t xml:space="preserve">2.5 National/Local UK </w:t>
      </w:r>
      <w:proofErr w:type="gramStart"/>
      <w:r w:rsidRPr="001E2BEE">
        <w:t>Context .............................................................................</w:t>
      </w:r>
      <w:proofErr w:type="gramEnd"/>
      <w:r w:rsidRPr="001E2BEE">
        <w:t xml:space="preserve"> 1</w:t>
      </w:r>
      <w:r w:rsidR="00FC0218" w:rsidRPr="001E2BEE">
        <w:t>2</w:t>
      </w:r>
      <w:r w:rsidRPr="001E2BEE">
        <w:br/>
        <w:t xml:space="preserve">2.6 Chapter </w:t>
      </w:r>
      <w:proofErr w:type="gramStart"/>
      <w:r w:rsidRPr="001E2BEE">
        <w:t>Conclusion .........................................................................................</w:t>
      </w:r>
      <w:proofErr w:type="gramEnd"/>
      <w:r w:rsidRPr="001E2BEE">
        <w:t xml:space="preserve"> </w:t>
      </w:r>
      <w:r w:rsidR="00FC0218" w:rsidRPr="001E2BEE">
        <w:t>13</w:t>
      </w:r>
    </w:p>
    <w:p w:rsidR="00C556CB" w:rsidRPr="001E2BEE" w:rsidRDefault="001B6701" w:rsidP="001E2BEE">
      <w:pPr>
        <w:jc w:val="both"/>
      </w:pPr>
      <w:r>
        <w:rPr>
          <w:noProof/>
          <w14:ligatures w14:val="standardContextual"/>
        </w:rPr>
        <w:pict>
          <v:rect id="_x0000_i1026" alt="" style="width:451.3pt;height:.05pt;mso-width-percent:0;mso-height-percent:0;mso-width-percent:0;mso-height-percent:0" o:hralign="center" o:hrstd="t" o:hr="t" fillcolor="#a0a0a0" stroked="f"/>
        </w:pict>
      </w:r>
    </w:p>
    <w:p w:rsidR="00C556CB" w:rsidRPr="001E2BEE" w:rsidRDefault="00C556CB" w:rsidP="001E2BEE">
      <w:pPr>
        <w:pStyle w:val="Heading2"/>
        <w:jc w:val="both"/>
        <w:rPr>
          <w:sz w:val="24"/>
          <w:szCs w:val="24"/>
        </w:rPr>
      </w:pPr>
      <w:r w:rsidRPr="001E2BEE">
        <w:rPr>
          <w:rStyle w:val="Strong"/>
          <w:b/>
          <w:bCs/>
          <w:sz w:val="24"/>
          <w:szCs w:val="24"/>
        </w:rPr>
        <w:t>Chapter 3: Methods and Search Strategy</w:t>
      </w:r>
    </w:p>
    <w:p w:rsidR="00C556CB" w:rsidRPr="001E2BEE" w:rsidRDefault="00C556CB" w:rsidP="001E2BEE">
      <w:pPr>
        <w:pStyle w:val="NormalWeb"/>
        <w:jc w:val="both"/>
      </w:pPr>
      <w:r w:rsidRPr="001E2BEE">
        <w:t xml:space="preserve">3.1 Introduction ....................................................................................................... </w:t>
      </w:r>
      <w:r w:rsidR="00FC0218" w:rsidRPr="001E2BEE">
        <w:t>14</w:t>
      </w:r>
      <w:r w:rsidRPr="001E2BEE">
        <w:br/>
        <w:t xml:space="preserve">3.2 Search Strategy ................................................................................................ </w:t>
      </w:r>
      <w:r w:rsidR="00FC0218" w:rsidRPr="001E2BEE">
        <w:t>15</w:t>
      </w:r>
      <w:r w:rsidRPr="001E2BEE">
        <w:br/>
        <w:t xml:space="preserve">3.3 Searching for </w:t>
      </w:r>
      <w:proofErr w:type="gramStart"/>
      <w:r w:rsidRPr="001E2BEE">
        <w:t>Information ................................................................................</w:t>
      </w:r>
      <w:proofErr w:type="gramEnd"/>
      <w:r w:rsidRPr="001E2BEE">
        <w:t xml:space="preserve"> </w:t>
      </w:r>
      <w:r w:rsidR="00FC0218" w:rsidRPr="001E2BEE">
        <w:t>15</w:t>
      </w:r>
      <w:r w:rsidRPr="001E2BEE">
        <w:br/>
        <w:t xml:space="preserve">3.4 Research Validation ........................................................................................ </w:t>
      </w:r>
      <w:r w:rsidR="00FC0218" w:rsidRPr="001E2BEE">
        <w:t>16</w:t>
      </w:r>
      <w:r w:rsidRPr="001E2BEE">
        <w:br/>
        <w:t xml:space="preserve">3.5 Inclusion and Exclusion Criteria ...................................................................... </w:t>
      </w:r>
      <w:r w:rsidR="00FC0218" w:rsidRPr="001E2BEE">
        <w:t>16</w:t>
      </w:r>
      <w:r w:rsidRPr="001E2BEE">
        <w:br/>
        <w:t>3.6 Analysing Research ........................................................................................ 2</w:t>
      </w:r>
      <w:r w:rsidR="00FC0218" w:rsidRPr="001E2BEE">
        <w:t>7</w:t>
      </w:r>
      <w:r w:rsidRPr="001E2BEE">
        <w:br/>
        <w:t xml:space="preserve">3.7 Ethical Considerations .................................................................................... </w:t>
      </w:r>
      <w:r w:rsidR="00FC0218" w:rsidRPr="001E2BEE">
        <w:t>18</w:t>
      </w:r>
      <w:r w:rsidRPr="001E2BEE">
        <w:br/>
        <w:t xml:space="preserve">3.8 Chapter Conclusion ........................................................................................ </w:t>
      </w:r>
      <w:r w:rsidR="00FC0218" w:rsidRPr="001E2BEE">
        <w:t>18</w:t>
      </w:r>
    </w:p>
    <w:p w:rsidR="00C556CB" w:rsidRPr="001E2BEE" w:rsidRDefault="001B6701" w:rsidP="001E2BEE">
      <w:pPr>
        <w:jc w:val="both"/>
      </w:pPr>
      <w:r>
        <w:rPr>
          <w:noProof/>
          <w14:ligatures w14:val="standardContextual"/>
        </w:rPr>
        <w:pict>
          <v:rect id="_x0000_i1027" alt="" style="width:451.3pt;height:.05pt;mso-width-percent:0;mso-height-percent:0;mso-width-percent:0;mso-height-percent:0" o:hralign="center" o:hrstd="t" o:hr="t" fillcolor="#a0a0a0" stroked="f"/>
        </w:pict>
      </w:r>
    </w:p>
    <w:p w:rsidR="00C556CB" w:rsidRPr="001E2BEE" w:rsidRDefault="00C556CB" w:rsidP="001E2BEE">
      <w:pPr>
        <w:pStyle w:val="Heading2"/>
        <w:jc w:val="both"/>
        <w:rPr>
          <w:sz w:val="24"/>
          <w:szCs w:val="24"/>
        </w:rPr>
      </w:pPr>
      <w:r w:rsidRPr="001E2BEE">
        <w:rPr>
          <w:rStyle w:val="Strong"/>
          <w:b/>
          <w:bCs/>
          <w:sz w:val="24"/>
          <w:szCs w:val="24"/>
        </w:rPr>
        <w:t>Chapter 4: Findings and Discussion</w:t>
      </w:r>
    </w:p>
    <w:p w:rsidR="00C556CB" w:rsidRPr="001E2BEE" w:rsidRDefault="00C556CB" w:rsidP="001E2BEE">
      <w:pPr>
        <w:pStyle w:val="NormalWeb"/>
        <w:jc w:val="both"/>
      </w:pPr>
      <w:r w:rsidRPr="001E2BEE">
        <w:t xml:space="preserve">4.1 Introduction ....................................................................................................... </w:t>
      </w:r>
      <w:r w:rsidR="003F1C17" w:rsidRPr="001E2BEE">
        <w:t>19</w:t>
      </w:r>
      <w:r w:rsidRPr="001E2BEE">
        <w:br/>
        <w:t xml:space="preserve">4.2 Thematic Analysis </w:t>
      </w:r>
      <w:proofErr w:type="gramStart"/>
      <w:r w:rsidRPr="001E2BEE">
        <w:t>Process .............................................................................</w:t>
      </w:r>
      <w:proofErr w:type="gramEnd"/>
      <w:r w:rsidRPr="001E2BEE">
        <w:t xml:space="preserve"> </w:t>
      </w:r>
      <w:r w:rsidR="003F1C17" w:rsidRPr="001E2BEE">
        <w:t>19</w:t>
      </w:r>
      <w:r w:rsidRPr="001E2BEE">
        <w:br/>
        <w:t xml:space="preserve">4.3 Theme 1: Autonomy and </w:t>
      </w:r>
      <w:proofErr w:type="gramStart"/>
      <w:r w:rsidRPr="001E2BEE">
        <w:t>Independence ........................................................</w:t>
      </w:r>
      <w:proofErr w:type="gramEnd"/>
      <w:r w:rsidRPr="001E2BEE">
        <w:t xml:space="preserve"> </w:t>
      </w:r>
      <w:r w:rsidR="003F1C17" w:rsidRPr="001E2BEE">
        <w:t>20</w:t>
      </w:r>
      <w:r w:rsidRPr="001E2BEE">
        <w:br/>
        <w:t xml:space="preserve">4.4 Theme 2: Social Interaction and Emotional </w:t>
      </w:r>
      <w:proofErr w:type="gramStart"/>
      <w:r w:rsidRPr="001E2BEE">
        <w:t>Wellbeing ...................................</w:t>
      </w:r>
      <w:proofErr w:type="gramEnd"/>
      <w:r w:rsidRPr="001E2BEE">
        <w:t xml:space="preserve"> </w:t>
      </w:r>
      <w:r w:rsidR="003F1C17" w:rsidRPr="001E2BEE">
        <w:t>22</w:t>
      </w:r>
      <w:r w:rsidRPr="001E2BEE">
        <w:br/>
        <w:t xml:space="preserve">4.5 Theme 3: Quality and Continuity of Care ....................................................... </w:t>
      </w:r>
      <w:r w:rsidR="003F1C17" w:rsidRPr="001E2BEE">
        <w:t>26</w:t>
      </w:r>
      <w:r w:rsidRPr="001E2BEE">
        <w:br/>
        <w:t xml:space="preserve">4.6 Chapter </w:t>
      </w:r>
      <w:proofErr w:type="gramStart"/>
      <w:r w:rsidRPr="001E2BEE">
        <w:t>Conclusion .........................................................................................</w:t>
      </w:r>
      <w:proofErr w:type="gramEnd"/>
      <w:r w:rsidRPr="001E2BEE">
        <w:t xml:space="preserve"> </w:t>
      </w:r>
      <w:r w:rsidR="003F1C17" w:rsidRPr="001E2BEE">
        <w:t>2</w:t>
      </w:r>
      <w:r w:rsidRPr="001E2BEE">
        <w:t>7</w:t>
      </w:r>
    </w:p>
    <w:p w:rsidR="00C556CB" w:rsidRPr="001E2BEE" w:rsidRDefault="001B6701" w:rsidP="001E2BEE">
      <w:pPr>
        <w:jc w:val="both"/>
      </w:pPr>
      <w:r>
        <w:rPr>
          <w:noProof/>
          <w14:ligatures w14:val="standardContextual"/>
        </w:rPr>
        <w:pict>
          <v:rect id="_x0000_i1028" alt="" style="width:451.3pt;height:.05pt;mso-width-percent:0;mso-height-percent:0;mso-width-percent:0;mso-height-percent:0" o:hralign="center" o:hrstd="t" o:hr="t" fillcolor="#a0a0a0" stroked="f"/>
        </w:pict>
      </w:r>
    </w:p>
    <w:p w:rsidR="00C556CB" w:rsidRPr="001E2BEE" w:rsidRDefault="00C556CB" w:rsidP="001E2BEE">
      <w:pPr>
        <w:pStyle w:val="Heading2"/>
        <w:jc w:val="both"/>
        <w:rPr>
          <w:sz w:val="24"/>
          <w:szCs w:val="24"/>
        </w:rPr>
      </w:pPr>
      <w:r w:rsidRPr="001E2BEE">
        <w:rPr>
          <w:rStyle w:val="Strong"/>
          <w:b/>
          <w:bCs/>
          <w:sz w:val="24"/>
          <w:szCs w:val="24"/>
        </w:rPr>
        <w:t>Chapter 5: Conclusion and Recommendations</w:t>
      </w:r>
    </w:p>
    <w:p w:rsidR="00C556CB" w:rsidRPr="001E2BEE" w:rsidRDefault="00C556CB" w:rsidP="001E2BEE">
      <w:pPr>
        <w:pStyle w:val="NormalWeb"/>
        <w:jc w:val="both"/>
      </w:pPr>
      <w:r w:rsidRPr="001E2BEE">
        <w:t xml:space="preserve">5.1 Overall Conclusion .......................................................................................... </w:t>
      </w:r>
      <w:r w:rsidR="003F1C17" w:rsidRPr="001E2BEE">
        <w:t>28</w:t>
      </w:r>
      <w:r w:rsidRPr="001E2BEE">
        <w:br/>
        <w:t xml:space="preserve">5.2 Recommendations .......................................................................................... </w:t>
      </w:r>
      <w:r w:rsidR="003F1C17" w:rsidRPr="001E2BEE">
        <w:t>29</w:t>
      </w:r>
      <w:r w:rsidRPr="001E2BEE">
        <w:br/>
      </w:r>
      <w:r w:rsidRPr="001E2BEE">
        <w:t> </w:t>
      </w:r>
      <w:r w:rsidRPr="001E2BEE">
        <w:t xml:space="preserve">5.2.1 Recommendation 1 .................................................................................. </w:t>
      </w:r>
      <w:r w:rsidR="003F1C17" w:rsidRPr="001E2BEE">
        <w:t>30</w:t>
      </w:r>
      <w:r w:rsidRPr="001E2BEE">
        <w:br/>
      </w:r>
      <w:r w:rsidRPr="001E2BEE">
        <w:t> </w:t>
      </w:r>
      <w:r w:rsidRPr="001E2BEE">
        <w:t xml:space="preserve">5.2.2 Recommendation 2 .................................................................................. </w:t>
      </w:r>
      <w:r w:rsidR="003F1C17" w:rsidRPr="001E2BEE">
        <w:t>31</w:t>
      </w:r>
      <w:r w:rsidRPr="001E2BEE">
        <w:br/>
      </w:r>
      <w:r w:rsidRPr="001E2BEE">
        <w:t> </w:t>
      </w:r>
      <w:r w:rsidRPr="001E2BEE">
        <w:t xml:space="preserve">5.2.3 Recommendation 3 .................................................................................. </w:t>
      </w:r>
      <w:r w:rsidR="003F1C17" w:rsidRPr="001E2BEE">
        <w:t>31</w:t>
      </w:r>
      <w:r w:rsidRPr="001E2BEE">
        <w:br/>
        <w:t xml:space="preserve">5.3 Final Reflection ................................................................................................. </w:t>
      </w:r>
      <w:r w:rsidR="003F1C17" w:rsidRPr="001E2BEE">
        <w:t>32</w:t>
      </w:r>
    </w:p>
    <w:p w:rsidR="00C556CB" w:rsidRPr="001E2BEE" w:rsidRDefault="001B6701" w:rsidP="001E2BEE">
      <w:pPr>
        <w:jc w:val="both"/>
      </w:pPr>
      <w:r>
        <w:rPr>
          <w:noProof/>
          <w14:ligatures w14:val="standardContextual"/>
        </w:rPr>
        <w:pict>
          <v:rect id="_x0000_i1029" alt="" style="width:451.3pt;height:.05pt;mso-width-percent:0;mso-height-percent:0;mso-width-percent:0;mso-height-percent:0" o:hralign="center" o:hrstd="t" o:hr="t" fillcolor="#a0a0a0" stroked="f"/>
        </w:pict>
      </w:r>
    </w:p>
    <w:p w:rsidR="00C556CB" w:rsidRPr="001E2BEE" w:rsidRDefault="00C556CB" w:rsidP="001E2BEE">
      <w:pPr>
        <w:pStyle w:val="Heading2"/>
        <w:jc w:val="both"/>
        <w:rPr>
          <w:sz w:val="24"/>
          <w:szCs w:val="24"/>
        </w:rPr>
      </w:pPr>
      <w:r w:rsidRPr="001E2BEE">
        <w:rPr>
          <w:rStyle w:val="Strong"/>
          <w:sz w:val="24"/>
          <w:szCs w:val="24"/>
        </w:rPr>
        <w:t>References</w:t>
      </w:r>
      <w:r w:rsidRPr="001E2BEE">
        <w:rPr>
          <w:sz w:val="24"/>
          <w:szCs w:val="24"/>
        </w:rPr>
        <w:t xml:space="preserve"> ...................................................................................................</w:t>
      </w:r>
      <w:r w:rsidR="003F1C17" w:rsidRPr="001E2BEE">
        <w:rPr>
          <w:sz w:val="24"/>
          <w:szCs w:val="24"/>
        </w:rPr>
        <w:t>33</w:t>
      </w:r>
    </w:p>
    <w:p w:rsidR="00C556CB" w:rsidRPr="001E2BEE" w:rsidRDefault="00C556CB" w:rsidP="001E2BEE">
      <w:pPr>
        <w:spacing w:before="100" w:beforeAutospacing="1" w:after="100" w:afterAutospacing="1" w:line="360" w:lineRule="auto"/>
        <w:jc w:val="both"/>
        <w:outlineLvl w:val="0"/>
        <w:rPr>
          <w:b/>
          <w:bCs/>
          <w:kern w:val="36"/>
        </w:rPr>
      </w:pPr>
    </w:p>
    <w:p w:rsidR="00C556CB" w:rsidRPr="001E2BEE" w:rsidRDefault="00C556CB" w:rsidP="001E2BEE">
      <w:pPr>
        <w:spacing w:before="100" w:beforeAutospacing="1" w:after="100" w:afterAutospacing="1" w:line="360" w:lineRule="auto"/>
        <w:jc w:val="both"/>
        <w:outlineLvl w:val="0"/>
        <w:rPr>
          <w:b/>
          <w:bCs/>
          <w:kern w:val="36"/>
        </w:rPr>
      </w:pPr>
    </w:p>
    <w:p w:rsidR="00C556CB" w:rsidRPr="001E2BEE" w:rsidRDefault="00C556CB" w:rsidP="001E2BEE">
      <w:pPr>
        <w:spacing w:before="100" w:beforeAutospacing="1" w:after="100" w:afterAutospacing="1" w:line="360" w:lineRule="auto"/>
        <w:jc w:val="both"/>
        <w:outlineLvl w:val="0"/>
        <w:rPr>
          <w:b/>
          <w:bCs/>
          <w:kern w:val="36"/>
        </w:rPr>
      </w:pPr>
    </w:p>
    <w:p w:rsidR="00C556CB" w:rsidRPr="001E2BEE" w:rsidRDefault="00C556CB" w:rsidP="001E2BEE">
      <w:pPr>
        <w:spacing w:before="100" w:beforeAutospacing="1" w:after="100" w:afterAutospacing="1" w:line="360" w:lineRule="auto"/>
        <w:jc w:val="both"/>
        <w:outlineLvl w:val="0"/>
        <w:rPr>
          <w:b/>
          <w:bCs/>
          <w:kern w:val="36"/>
        </w:rPr>
      </w:pPr>
    </w:p>
    <w:p w:rsidR="00C556CB" w:rsidRPr="001E2BEE" w:rsidRDefault="00C556CB" w:rsidP="001E2BEE">
      <w:pPr>
        <w:spacing w:before="100" w:beforeAutospacing="1" w:after="100" w:afterAutospacing="1" w:line="360" w:lineRule="auto"/>
        <w:jc w:val="both"/>
        <w:outlineLvl w:val="0"/>
        <w:rPr>
          <w:b/>
          <w:bCs/>
          <w:kern w:val="36"/>
        </w:rPr>
      </w:pPr>
    </w:p>
    <w:p w:rsidR="00C556CB" w:rsidRPr="001E2BEE" w:rsidRDefault="00C556CB" w:rsidP="001E2BEE">
      <w:pPr>
        <w:spacing w:before="100" w:beforeAutospacing="1" w:after="100" w:afterAutospacing="1" w:line="360" w:lineRule="auto"/>
        <w:jc w:val="both"/>
        <w:outlineLvl w:val="0"/>
        <w:rPr>
          <w:b/>
          <w:bCs/>
          <w:kern w:val="36"/>
        </w:rPr>
      </w:pPr>
    </w:p>
    <w:p w:rsidR="00C556CB" w:rsidRPr="001E2BEE" w:rsidRDefault="00C556CB" w:rsidP="001E2BEE">
      <w:pPr>
        <w:spacing w:before="100" w:beforeAutospacing="1" w:after="100" w:afterAutospacing="1" w:line="360" w:lineRule="auto"/>
        <w:jc w:val="both"/>
        <w:outlineLvl w:val="0"/>
        <w:rPr>
          <w:b/>
          <w:bCs/>
          <w:kern w:val="36"/>
        </w:rPr>
      </w:pPr>
    </w:p>
    <w:p w:rsidR="00C556CB" w:rsidRPr="001E2BEE" w:rsidRDefault="00C556CB" w:rsidP="001E2BEE">
      <w:pPr>
        <w:spacing w:before="100" w:beforeAutospacing="1" w:after="100" w:afterAutospacing="1" w:line="360" w:lineRule="auto"/>
        <w:jc w:val="both"/>
        <w:outlineLvl w:val="0"/>
        <w:rPr>
          <w:b/>
          <w:bCs/>
          <w:kern w:val="36"/>
        </w:rPr>
      </w:pPr>
    </w:p>
    <w:p w:rsidR="00FC0218" w:rsidRPr="001E2BEE" w:rsidRDefault="00FC0218" w:rsidP="001E2BEE">
      <w:pPr>
        <w:spacing w:before="100" w:beforeAutospacing="1" w:after="100" w:afterAutospacing="1" w:line="360" w:lineRule="auto"/>
        <w:jc w:val="both"/>
        <w:outlineLvl w:val="0"/>
        <w:rPr>
          <w:b/>
          <w:bCs/>
          <w:kern w:val="36"/>
        </w:rPr>
      </w:pPr>
    </w:p>
    <w:p w:rsidR="00FC0218" w:rsidRPr="001E2BEE" w:rsidRDefault="00FC0218" w:rsidP="001E2BEE">
      <w:pPr>
        <w:spacing w:before="100" w:beforeAutospacing="1" w:after="100" w:afterAutospacing="1" w:line="360" w:lineRule="auto"/>
        <w:jc w:val="both"/>
        <w:outlineLvl w:val="0"/>
        <w:rPr>
          <w:b/>
          <w:bCs/>
          <w:kern w:val="36"/>
        </w:rPr>
      </w:pPr>
    </w:p>
    <w:p w:rsidR="00FC0218" w:rsidRPr="001E2BEE" w:rsidRDefault="00FC0218" w:rsidP="001E2BEE">
      <w:pPr>
        <w:spacing w:before="100" w:beforeAutospacing="1" w:after="100" w:afterAutospacing="1" w:line="360" w:lineRule="auto"/>
        <w:jc w:val="both"/>
        <w:outlineLvl w:val="0"/>
        <w:rPr>
          <w:b/>
          <w:bCs/>
          <w:kern w:val="36"/>
        </w:rPr>
      </w:pPr>
    </w:p>
    <w:p w:rsidR="003F1C17" w:rsidRPr="001E2BEE" w:rsidRDefault="003F1C17" w:rsidP="001E2BEE">
      <w:pPr>
        <w:spacing w:before="100" w:beforeAutospacing="1" w:after="100" w:afterAutospacing="1" w:line="360" w:lineRule="auto"/>
        <w:jc w:val="both"/>
        <w:outlineLvl w:val="0"/>
        <w:rPr>
          <w:b/>
          <w:bCs/>
          <w:kern w:val="36"/>
        </w:rPr>
      </w:pPr>
    </w:p>
    <w:p w:rsidR="003F1C17" w:rsidRPr="001E2BEE" w:rsidRDefault="003F1C17" w:rsidP="001E2BEE">
      <w:pPr>
        <w:spacing w:before="100" w:beforeAutospacing="1" w:after="100" w:afterAutospacing="1" w:line="360" w:lineRule="auto"/>
        <w:jc w:val="both"/>
        <w:outlineLvl w:val="0"/>
        <w:rPr>
          <w:b/>
          <w:bCs/>
          <w:kern w:val="36"/>
        </w:rPr>
      </w:pPr>
    </w:p>
    <w:p w:rsidR="0020411A" w:rsidRPr="001E2BEE" w:rsidRDefault="0020411A" w:rsidP="001E2BEE">
      <w:pPr>
        <w:spacing w:before="100" w:beforeAutospacing="1" w:after="100" w:afterAutospacing="1" w:line="360" w:lineRule="auto"/>
        <w:jc w:val="both"/>
        <w:outlineLvl w:val="0"/>
        <w:rPr>
          <w:b/>
          <w:bCs/>
          <w:kern w:val="36"/>
        </w:rPr>
      </w:pPr>
      <w:r w:rsidRPr="001E2BEE">
        <w:rPr>
          <w:b/>
          <w:bCs/>
          <w:kern w:val="36"/>
        </w:rPr>
        <w:t>CHAPTER 1: INTRODUCTION</w:t>
      </w:r>
    </w:p>
    <w:p w:rsidR="0020411A" w:rsidRPr="001E2BEE" w:rsidRDefault="0020411A" w:rsidP="001E2BEE">
      <w:pPr>
        <w:spacing w:before="100" w:beforeAutospacing="1" w:after="100" w:afterAutospacing="1" w:line="360" w:lineRule="auto"/>
        <w:jc w:val="both"/>
        <w:outlineLvl w:val="1"/>
        <w:rPr>
          <w:b/>
          <w:bCs/>
        </w:rPr>
      </w:pPr>
      <w:r w:rsidRPr="001E2BEE">
        <w:rPr>
          <w:b/>
          <w:bCs/>
        </w:rPr>
        <w:t>1.1 Introduction</w:t>
      </w:r>
    </w:p>
    <w:p w:rsidR="002B1840" w:rsidRPr="001E2BEE" w:rsidRDefault="002B1840" w:rsidP="001E2BEE">
      <w:pPr>
        <w:pStyle w:val="NormalWeb"/>
        <w:spacing w:line="360" w:lineRule="auto"/>
        <w:jc w:val="both"/>
      </w:pPr>
      <w:r w:rsidRPr="001E2BEE">
        <w:t>The UK has been undergoing significant demographic changes and</w:t>
      </w:r>
      <w:r w:rsidRPr="001E2BEE">
        <w:t> </w:t>
      </w:r>
      <w:r w:rsidRPr="001E2BEE">
        <w:t>an ageing population; the elderly are proportionally increasing. The Office for National Statistics (2023) state that in the year 2043 it is projected that more than a quarter of persons living in the UK will be aged</w:t>
      </w:r>
      <w:r w:rsidRPr="001E2BEE">
        <w:t> </w:t>
      </w:r>
      <w:r w:rsidRPr="001E2BEE">
        <w:t xml:space="preserve">65 years and over. </w:t>
      </w:r>
      <w:proofErr w:type="gramStart"/>
      <w:r w:rsidRPr="001E2BEE">
        <w:t>These increasingly elderly population</w:t>
      </w:r>
      <w:proofErr w:type="gramEnd"/>
      <w:r w:rsidRPr="001E2BEE">
        <w:t xml:space="preserve"> presents significant challenges for health and social</w:t>
      </w:r>
      <w:r w:rsidRPr="001E2BEE">
        <w:t> </w:t>
      </w:r>
      <w:r w:rsidRPr="001E2BEE">
        <w:t>care services, especially with respect to long-term care solutions. Alternative forms of care range from other providers with facilities, such as residential care homes which are staffed around the clock and provide a home for</w:t>
      </w:r>
      <w:r w:rsidRPr="001E2BEE">
        <w:t> </w:t>
      </w:r>
      <w:r w:rsidRPr="001E2BEE">
        <w:t>people, and "supported living" (also known as "life-share") where carers visit people's homes to provide support.</w:t>
      </w:r>
    </w:p>
    <w:p w:rsidR="002B1840" w:rsidRPr="001E2BEE" w:rsidRDefault="002B1840" w:rsidP="001E2BEE">
      <w:pPr>
        <w:pStyle w:val="NormalWeb"/>
        <w:spacing w:line="360" w:lineRule="auto"/>
        <w:jc w:val="both"/>
      </w:pPr>
      <w:r w:rsidRPr="001E2BEE">
        <w:t>All of these models have their own advantages</w:t>
      </w:r>
      <w:r w:rsidRPr="001E2BEE">
        <w:t> </w:t>
      </w:r>
      <w:r w:rsidRPr="001E2BEE">
        <w:t>and drawbacks. While residential care can provide organised support and social interaction, it may also result in institutionalisation and loss</w:t>
      </w:r>
      <w:r w:rsidRPr="001E2BEE">
        <w:t> </w:t>
      </w:r>
      <w:r w:rsidRPr="001E2BEE">
        <w:t>of independence. In contrast, home-based care offers independence and familiarity, but also may cause worry about social isolation and variable service provision (Glendinning</w:t>
      </w:r>
      <w:r w:rsidRPr="001E2BEE">
        <w:t> </w:t>
      </w:r>
      <w:r w:rsidRPr="001E2BEE">
        <w:t>et al., 2021; Woolford et al., 2020).</w:t>
      </w:r>
    </w:p>
    <w:p w:rsidR="002B1840" w:rsidRPr="001E2BEE" w:rsidRDefault="002B1840" w:rsidP="001E2BEE">
      <w:pPr>
        <w:pStyle w:val="NormalWeb"/>
        <w:spacing w:line="360" w:lineRule="auto"/>
        <w:jc w:val="both"/>
      </w:pPr>
      <w:r w:rsidRPr="001E2BEE">
        <w:t>This thesis will examine and contrast QoL for older people in these two</w:t>
      </w:r>
      <w:r w:rsidRPr="001E2BEE">
        <w:t> </w:t>
      </w:r>
      <w:r w:rsidRPr="001E2BEE">
        <w:t>UK settings. The research is qualitative and secondary</w:t>
      </w:r>
      <w:r w:rsidRPr="001E2BEE">
        <w:t> </w:t>
      </w:r>
      <w:r w:rsidRPr="001E2BEE">
        <w:t>using thematic analysis to identify emotional-social-environmental aspects of wellbeing. This study is both a timely and an important one which provides useful implications</w:t>
      </w:r>
      <w:r w:rsidRPr="001E2BEE">
        <w:t> </w:t>
      </w:r>
      <w:r w:rsidRPr="001E2BEE">
        <w:t>to those in the care of, or those that makes decisions on behalf of the elder.</w:t>
      </w:r>
    </w:p>
    <w:p w:rsidR="0020411A" w:rsidRPr="001E2BEE" w:rsidRDefault="0020411A" w:rsidP="001E2BEE">
      <w:pPr>
        <w:spacing w:before="100" w:beforeAutospacing="1" w:after="100" w:afterAutospacing="1" w:line="360" w:lineRule="auto"/>
        <w:jc w:val="both"/>
        <w:outlineLvl w:val="1"/>
        <w:rPr>
          <w:b/>
          <w:bCs/>
        </w:rPr>
      </w:pPr>
      <w:r w:rsidRPr="001E2BEE">
        <w:rPr>
          <w:b/>
          <w:bCs/>
        </w:rPr>
        <w:t>1.2 Definitions and Terminology</w:t>
      </w:r>
    </w:p>
    <w:p w:rsidR="002B1840" w:rsidRPr="001E2BEE" w:rsidRDefault="002B1840" w:rsidP="001E2BEE">
      <w:pPr>
        <w:pStyle w:val="NormalWeb"/>
        <w:jc w:val="both"/>
      </w:pPr>
      <w:r w:rsidRPr="001E2BEE">
        <w:t>For the</w:t>
      </w:r>
      <w:r w:rsidRPr="001E2BEE">
        <w:t> </w:t>
      </w:r>
      <w:r w:rsidRPr="001E2BEE">
        <w:t>sake of clarity in this dissertation, the following terms are defined:</w:t>
      </w:r>
    </w:p>
    <w:p w:rsidR="002B1840" w:rsidRPr="001E2BEE" w:rsidRDefault="002B1840" w:rsidP="001E2BEE">
      <w:pPr>
        <w:pStyle w:val="NormalWeb"/>
        <w:numPr>
          <w:ilvl w:val="0"/>
          <w:numId w:val="28"/>
        </w:numPr>
        <w:jc w:val="both"/>
      </w:pPr>
      <w:r w:rsidRPr="001E2BEE">
        <w:t>Quality of Life (QoL): According to World Health Organization (1997), the Quality of Life is the individual’s perception of their position in life, in the context of their culture and</w:t>
      </w:r>
      <w:r w:rsidRPr="001E2BEE">
        <w:t> </w:t>
      </w:r>
      <w:r w:rsidRPr="001E2BEE">
        <w:t>value systems; this is including: a. relationships b. goals c. expectations d. standards e. concerns. It includes physical health, psychological condition, independence, social relationships</w:t>
      </w:r>
      <w:r w:rsidRPr="001E2BEE">
        <w:t> </w:t>
      </w:r>
      <w:r w:rsidRPr="001E2BEE">
        <w:t>and environment.</w:t>
      </w:r>
    </w:p>
    <w:p w:rsidR="002B1840" w:rsidRPr="001E2BEE" w:rsidRDefault="002B1840" w:rsidP="001E2BEE">
      <w:pPr>
        <w:pStyle w:val="NormalWeb"/>
        <w:numPr>
          <w:ilvl w:val="0"/>
          <w:numId w:val="28"/>
        </w:numPr>
        <w:jc w:val="both"/>
      </w:pPr>
      <w:r w:rsidRPr="001E2BEE">
        <w:t>Nursing Home Care: Is long-term care given in</w:t>
      </w:r>
      <w:r w:rsidRPr="001E2BEE">
        <w:t> </w:t>
      </w:r>
      <w:r w:rsidRPr="001E2BEE">
        <w:t>a residential setting where patients are not only housed, but also helped with daily living activities and medical &amp; social needs.</w:t>
      </w:r>
    </w:p>
    <w:p w:rsidR="002B1840" w:rsidRPr="001E2BEE" w:rsidRDefault="002B1840" w:rsidP="001E2BEE">
      <w:pPr>
        <w:pStyle w:val="NormalWeb"/>
        <w:numPr>
          <w:ilvl w:val="0"/>
          <w:numId w:val="28"/>
        </w:numPr>
        <w:jc w:val="both"/>
      </w:pPr>
      <w:r w:rsidRPr="001E2BEE">
        <w:t>Home Care: Services provided to persons in their own homes and can include personal care, meal preparation, medication reminder</w:t>
      </w:r>
      <w:proofErr w:type="gramStart"/>
      <w:r w:rsidRPr="001E2BEE">
        <w:t>,</w:t>
      </w:r>
      <w:proofErr w:type="gramEnd"/>
      <w:r w:rsidRPr="001E2BEE">
        <w:t> </w:t>
      </w:r>
      <w:r w:rsidRPr="001E2BEE">
        <w:t>and companionship.</w:t>
      </w:r>
    </w:p>
    <w:p w:rsidR="002B1840" w:rsidRPr="001E2BEE" w:rsidRDefault="002B1840" w:rsidP="001E2BEE">
      <w:pPr>
        <w:pStyle w:val="NormalWeb"/>
        <w:numPr>
          <w:ilvl w:val="0"/>
          <w:numId w:val="28"/>
        </w:numPr>
        <w:jc w:val="both"/>
      </w:pPr>
      <w:r w:rsidRPr="001E2BEE">
        <w:t>Person-Centred Care: An approach to care that takes into account the individuals preferences, needs</w:t>
      </w:r>
      <w:r w:rsidRPr="001E2BEE">
        <w:t> </w:t>
      </w:r>
      <w:r w:rsidRPr="001E2BEE">
        <w:t>and values. It is</w:t>
      </w:r>
      <w:r w:rsidRPr="001E2BEE">
        <w:t> </w:t>
      </w:r>
      <w:r w:rsidRPr="001E2BEE">
        <w:t>about placing service users at the heart of their care, as agents in making choices (NICE, 2022).</w:t>
      </w:r>
    </w:p>
    <w:p w:rsidR="002B1840" w:rsidRPr="001E2BEE" w:rsidRDefault="002B1840" w:rsidP="001E2BEE">
      <w:pPr>
        <w:pStyle w:val="NormalWeb"/>
        <w:numPr>
          <w:ilvl w:val="0"/>
          <w:numId w:val="28"/>
        </w:numPr>
        <w:jc w:val="both"/>
      </w:pPr>
      <w:r w:rsidRPr="001E2BEE">
        <w:t>Thematic Analysis: A technique for examining qualitative data in order to highlight underlying patterns or “themes” within</w:t>
      </w:r>
      <w:r w:rsidRPr="001E2BEE">
        <w:t> </w:t>
      </w:r>
      <w:r w:rsidRPr="001E2BEE">
        <w:t>the text. It offers a framework, but allows for some</w:t>
      </w:r>
      <w:r w:rsidRPr="001E2BEE">
        <w:t> </w:t>
      </w:r>
      <w:r w:rsidRPr="001E2BEE">
        <w:t>flexibility in the interpretations of data (Braun &amp; Clarke, 2006).</w:t>
      </w:r>
    </w:p>
    <w:p w:rsidR="002B1840" w:rsidRPr="001E2BEE" w:rsidRDefault="002B1840" w:rsidP="001E2BEE">
      <w:pPr>
        <w:pStyle w:val="NormalWeb"/>
        <w:jc w:val="both"/>
      </w:pPr>
      <w:r w:rsidRPr="001E2BEE">
        <w:t>Acronyms Used:</w:t>
      </w:r>
    </w:p>
    <w:p w:rsidR="002B1840" w:rsidRPr="001E2BEE" w:rsidRDefault="002B1840" w:rsidP="001E2BEE">
      <w:pPr>
        <w:pStyle w:val="NormalWeb"/>
        <w:numPr>
          <w:ilvl w:val="0"/>
          <w:numId w:val="28"/>
        </w:numPr>
        <w:jc w:val="both"/>
      </w:pPr>
      <w:r w:rsidRPr="001E2BEE">
        <w:t>QoL – Quality of Life</w:t>
      </w:r>
    </w:p>
    <w:p w:rsidR="002B1840" w:rsidRPr="001E2BEE" w:rsidRDefault="002B1840" w:rsidP="001E2BEE">
      <w:pPr>
        <w:pStyle w:val="NormalWeb"/>
        <w:numPr>
          <w:ilvl w:val="0"/>
          <w:numId w:val="28"/>
        </w:numPr>
        <w:jc w:val="both"/>
      </w:pPr>
      <w:r w:rsidRPr="001E2BEE">
        <w:t>ONS – Office for National</w:t>
      </w:r>
      <w:r w:rsidRPr="001E2BEE">
        <w:t> </w:t>
      </w:r>
      <w:r w:rsidRPr="001E2BEE">
        <w:t>Statistics</w:t>
      </w:r>
    </w:p>
    <w:p w:rsidR="002B1840" w:rsidRPr="001E2BEE" w:rsidRDefault="002B1840" w:rsidP="001E2BEE">
      <w:pPr>
        <w:pStyle w:val="NormalWeb"/>
        <w:numPr>
          <w:ilvl w:val="0"/>
          <w:numId w:val="28"/>
        </w:numPr>
        <w:jc w:val="both"/>
      </w:pPr>
      <w:r w:rsidRPr="001E2BEE">
        <w:t>CQC – Care Quality Commission</w:t>
      </w:r>
    </w:p>
    <w:p w:rsidR="002B1840" w:rsidRPr="001E2BEE" w:rsidRDefault="002B1840" w:rsidP="001E2BEE">
      <w:pPr>
        <w:pStyle w:val="NormalWeb"/>
        <w:jc w:val="both"/>
      </w:pPr>
      <w:r w:rsidRPr="001E2BEE">
        <w:t>NICE National Institute for Health and Care Excellence</w:t>
      </w:r>
    </w:p>
    <w:p w:rsidR="002B1840" w:rsidRPr="001E2BEE" w:rsidRDefault="002B1840" w:rsidP="001E2BEE">
      <w:pPr>
        <w:pStyle w:val="NormalWeb"/>
        <w:jc w:val="both"/>
      </w:pPr>
      <w:r w:rsidRPr="001E2BEE">
        <w:t>WHO – World Health Organization</w:t>
      </w:r>
    </w:p>
    <w:p w:rsidR="002B1840" w:rsidRPr="001E2BEE" w:rsidRDefault="002B1840" w:rsidP="001E2BEE">
      <w:pPr>
        <w:pStyle w:val="NormalWeb"/>
        <w:jc w:val="both"/>
      </w:pPr>
      <w:r w:rsidRPr="001E2BEE">
        <w:t>This terminology and acronyms will be</w:t>
      </w:r>
      <w:r w:rsidRPr="001E2BEE">
        <w:t> </w:t>
      </w:r>
      <w:r w:rsidRPr="001E2BEE">
        <w:t>a base for further research.</w:t>
      </w:r>
    </w:p>
    <w:p w:rsidR="002B1840" w:rsidRPr="001E2BEE" w:rsidRDefault="002B1840" w:rsidP="001E2BEE">
      <w:pPr>
        <w:pStyle w:val="NormalWeb"/>
        <w:jc w:val="both"/>
        <w:rPr>
          <w:b/>
          <w:bCs/>
        </w:rPr>
      </w:pPr>
      <w:r w:rsidRPr="001E2BEE">
        <w:rPr>
          <w:b/>
          <w:bCs/>
        </w:rPr>
        <w:t>1.3 Rationale for Research</w:t>
      </w:r>
    </w:p>
    <w:p w:rsidR="002B1840" w:rsidRPr="001E2BEE" w:rsidRDefault="002B1840" w:rsidP="001E2BEE">
      <w:pPr>
        <w:pStyle w:val="NormalWeb"/>
        <w:jc w:val="both"/>
      </w:pPr>
      <w:r w:rsidRPr="001E2BEE">
        <w:t>The study is underpinned by a desire to understand the impact of</w:t>
      </w:r>
      <w:r w:rsidRPr="001E2BEE">
        <w:t> </w:t>
      </w:r>
      <w:r w:rsidRPr="001E2BEE">
        <w:t xml:space="preserve">care settings on older people's quality of life in UK. As demand for residential and home care services rises, so the financial burden on the National Health Service and local authorities is </w:t>
      </w:r>
      <w:proofErr w:type="gramStart"/>
      <w:r w:rsidRPr="001E2BEE">
        <w:t>increasing,</w:t>
      </w:r>
      <w:proofErr w:type="gramEnd"/>
      <w:r w:rsidRPr="001E2BEE">
        <w:t xml:space="preserve"> and it becomes ever more important to understand which models of</w:t>
      </w:r>
      <w:r w:rsidRPr="001E2BEE">
        <w:t> </w:t>
      </w:r>
      <w:r w:rsidRPr="001E2BEE">
        <w:t>providing care produce higher quality of life.</w:t>
      </w:r>
    </w:p>
    <w:p w:rsidR="002B1840" w:rsidRPr="001E2BEE" w:rsidRDefault="002B1840" w:rsidP="001E2BEE">
      <w:pPr>
        <w:pStyle w:val="NormalWeb"/>
        <w:jc w:val="both"/>
      </w:pPr>
      <w:r w:rsidRPr="001E2BEE">
        <w:t>Existing literature presents contrasting evidence. For instance, Woolford et al. (2020) suggest that care home residents</w:t>
      </w:r>
      <w:r w:rsidRPr="001E2BEE">
        <w:t> </w:t>
      </w:r>
      <w:r w:rsidRPr="001E2BEE">
        <w:t>often enjoy access to medical assistance and established routines, but experience the loss of privacy and self-governance. Conversely, Glendinning et al. (2021) also report that home care users feel they have a greater level of independence, but they can be</w:t>
      </w:r>
      <w:r w:rsidRPr="001E2BEE">
        <w:t> </w:t>
      </w:r>
      <w:r w:rsidRPr="001E2BEE">
        <w:t>lonely and face delays in receiving services or are not supported regularly when carers are insufficient.</w:t>
      </w:r>
    </w:p>
    <w:p w:rsidR="002B1840" w:rsidRPr="001E2BEE" w:rsidRDefault="002B1840" w:rsidP="001E2BEE">
      <w:pPr>
        <w:pStyle w:val="NormalWeb"/>
        <w:jc w:val="both"/>
      </w:pPr>
      <w:r w:rsidRPr="001E2BEE">
        <w:t>Whilst there is much available separately, what is absent in the</w:t>
      </w:r>
      <w:r w:rsidRPr="001E2BEE">
        <w:t> </w:t>
      </w:r>
      <w:r w:rsidRPr="001E2BEE">
        <w:t>literature here is a synthesis and comparison of the two models – particularly within a UK context. In reviewing and analysing the literature 2018-2025 in the UK, this thesis seeks to offer timely policy-relevant findings that can assist in developing more preventative care approaches</w:t>
      </w:r>
      <w:r w:rsidRPr="001E2BEE">
        <w:t> </w:t>
      </w:r>
      <w:r w:rsidRPr="001E2BEE">
        <w:t>and considerations of resource use. The findings might also appear to favour integrated (or</w:t>
      </w:r>
      <w:r w:rsidRPr="001E2BEE">
        <w:t> </w:t>
      </w:r>
      <w:r w:rsidRPr="001E2BEE">
        <w:t>hybrid) models of care with both types complementing each other.</w:t>
      </w:r>
    </w:p>
    <w:p w:rsidR="002B1840" w:rsidRPr="001E2BEE" w:rsidRDefault="002B1840" w:rsidP="001E2BEE">
      <w:pPr>
        <w:pStyle w:val="NormalWeb"/>
        <w:jc w:val="both"/>
        <w:rPr>
          <w:b/>
          <w:bCs/>
        </w:rPr>
      </w:pPr>
      <w:r w:rsidRPr="001E2BEE">
        <w:rPr>
          <w:b/>
          <w:bCs/>
        </w:rPr>
        <w:t>1.4 Aim and Objectives</w:t>
      </w:r>
    </w:p>
    <w:p w:rsidR="002B1840" w:rsidRPr="001E2BEE" w:rsidRDefault="002B1840" w:rsidP="001E2BEE">
      <w:pPr>
        <w:pStyle w:val="NormalWeb"/>
        <w:jc w:val="both"/>
        <w:rPr>
          <w:b/>
          <w:bCs/>
        </w:rPr>
      </w:pPr>
      <w:r w:rsidRPr="001E2BEE">
        <w:rPr>
          <w:b/>
          <w:bCs/>
        </w:rPr>
        <w:t>Research Aim</w:t>
      </w:r>
    </w:p>
    <w:p w:rsidR="002B1840" w:rsidRPr="001E2BEE" w:rsidRDefault="002B1840" w:rsidP="001E2BEE">
      <w:pPr>
        <w:pStyle w:val="NormalWeb"/>
        <w:jc w:val="both"/>
      </w:pPr>
      <w:r w:rsidRPr="001E2BEE">
        <w:t>To investigate</w:t>
      </w:r>
      <w:r w:rsidRPr="001E2BEE">
        <w:t> </w:t>
      </w:r>
      <w:r w:rsidRPr="001E2BEE">
        <w:t xml:space="preserve">and compare quality of life in older </w:t>
      </w:r>
      <w:proofErr w:type="gramStart"/>
      <w:r w:rsidRPr="001E2BEE">
        <w:t>adults living</w:t>
      </w:r>
      <w:proofErr w:type="gramEnd"/>
      <w:r w:rsidRPr="001E2BEE">
        <w:t xml:space="preserve"> in care homes and those receiving community-based (home) long-term care within the UK.</w:t>
      </w:r>
    </w:p>
    <w:p w:rsidR="002B1840" w:rsidRPr="001E2BEE" w:rsidRDefault="002B1840" w:rsidP="001E2BEE">
      <w:pPr>
        <w:pStyle w:val="NormalWeb"/>
        <w:jc w:val="both"/>
        <w:rPr>
          <w:b/>
          <w:bCs/>
        </w:rPr>
      </w:pPr>
      <w:r w:rsidRPr="001E2BEE">
        <w:rPr>
          <w:b/>
          <w:bCs/>
        </w:rPr>
        <w:t>Research Objectives</w:t>
      </w:r>
    </w:p>
    <w:p w:rsidR="002B1840" w:rsidRPr="001E2BEE" w:rsidRDefault="002B1840" w:rsidP="001E2BEE">
      <w:pPr>
        <w:pStyle w:val="NormalWeb"/>
        <w:numPr>
          <w:ilvl w:val="0"/>
          <w:numId w:val="25"/>
        </w:numPr>
        <w:jc w:val="both"/>
      </w:pPr>
      <w:r w:rsidRPr="001E2BEE">
        <w:t>To</w:t>
      </w:r>
      <w:r w:rsidRPr="001E2BEE">
        <w:t> </w:t>
      </w:r>
      <w:r w:rsidRPr="001E2BEE">
        <w:t>explore what the concept of ‘quality of life’ means in older people’s care.</w:t>
      </w:r>
    </w:p>
    <w:p w:rsidR="002B1840" w:rsidRPr="001E2BEE" w:rsidRDefault="002B1840" w:rsidP="001E2BEE">
      <w:pPr>
        <w:pStyle w:val="NormalWeb"/>
        <w:numPr>
          <w:ilvl w:val="0"/>
          <w:numId w:val="25"/>
        </w:numPr>
        <w:jc w:val="both"/>
      </w:pPr>
      <w:r w:rsidRPr="001E2BEE">
        <w:t>To understand the experiences of older people</w:t>
      </w:r>
      <w:r w:rsidRPr="001E2BEE">
        <w:t> </w:t>
      </w:r>
      <w:r w:rsidRPr="001E2BEE">
        <w:t>being cared for in residential and domiciliary settings.</w:t>
      </w:r>
    </w:p>
    <w:p w:rsidR="002B1840" w:rsidRPr="001E2BEE" w:rsidRDefault="002B1840" w:rsidP="001E2BEE">
      <w:pPr>
        <w:pStyle w:val="NormalWeb"/>
        <w:numPr>
          <w:ilvl w:val="0"/>
          <w:numId w:val="25"/>
        </w:numPr>
        <w:jc w:val="both"/>
      </w:pPr>
      <w:r w:rsidRPr="001E2BEE">
        <w:t>To ascertain and compare social, emotional, environmental and</w:t>
      </w:r>
      <w:r w:rsidRPr="001E2BEE">
        <w:t> </w:t>
      </w:r>
      <w:r w:rsidRPr="001E2BEE">
        <w:t>healthcare correlates of QoL across the models.</w:t>
      </w:r>
    </w:p>
    <w:p w:rsidR="002B1840" w:rsidRPr="001E2BEE" w:rsidRDefault="002B1840" w:rsidP="001E2BEE">
      <w:pPr>
        <w:pStyle w:val="NormalWeb"/>
        <w:numPr>
          <w:ilvl w:val="0"/>
          <w:numId w:val="25"/>
        </w:numPr>
        <w:jc w:val="both"/>
      </w:pPr>
      <w:r w:rsidRPr="001E2BEE">
        <w:t>To summarise</w:t>
      </w:r>
      <w:r w:rsidRPr="001E2BEE">
        <w:t> </w:t>
      </w:r>
      <w:r w:rsidRPr="001E2BEE">
        <w:t>UK-based research to provide recommendations on how we might improve quality of life in a care home and hospital.</w:t>
      </w:r>
    </w:p>
    <w:p w:rsidR="002B1840" w:rsidRPr="001E2BEE" w:rsidRDefault="002B1840" w:rsidP="001E2BEE">
      <w:pPr>
        <w:pStyle w:val="NormalWeb"/>
        <w:ind w:left="720"/>
        <w:jc w:val="both"/>
      </w:pPr>
      <w:r w:rsidRPr="001E2BEE">
        <w:t>The</w:t>
      </w:r>
      <w:r w:rsidRPr="001E2BEE">
        <w:t> </w:t>
      </w:r>
      <w:r w:rsidRPr="001E2BEE">
        <w:t xml:space="preserve">latter of these aims will be achieved with the first two, and will be dealt with using a qualitative thematic literature review; which is presented </w:t>
      </w:r>
      <w:proofErr w:type="gramStart"/>
      <w:r w:rsidRPr="001E2BEE">
        <w:t>is</w:t>
      </w:r>
      <w:proofErr w:type="gramEnd"/>
      <w:r w:rsidRPr="001E2BEE">
        <w:t xml:space="preserve"> subsequent chapters.</w:t>
      </w:r>
    </w:p>
    <w:p w:rsidR="002B1840" w:rsidRPr="001E2BEE" w:rsidRDefault="002B1840" w:rsidP="001E2BEE">
      <w:pPr>
        <w:pStyle w:val="NormalWeb"/>
        <w:spacing w:line="360" w:lineRule="auto"/>
        <w:jc w:val="both"/>
        <w:rPr>
          <w:b/>
          <w:bCs/>
        </w:rPr>
      </w:pPr>
      <w:r w:rsidRPr="001E2BEE">
        <w:rPr>
          <w:b/>
          <w:bCs/>
        </w:rPr>
        <w:t>1.5 Conclusion</w:t>
      </w:r>
    </w:p>
    <w:p w:rsidR="002B1840" w:rsidRPr="001E2BEE" w:rsidRDefault="002B1840" w:rsidP="001E2BEE">
      <w:pPr>
        <w:pStyle w:val="NormalWeb"/>
        <w:spacing w:line="360" w:lineRule="auto"/>
        <w:jc w:val="both"/>
      </w:pPr>
      <w:r w:rsidRPr="001E2BEE">
        <w:t>This chapter</w:t>
      </w:r>
      <w:r w:rsidRPr="001E2BEE">
        <w:t> </w:t>
      </w:r>
      <w:r w:rsidRPr="001E2BEE">
        <w:t>has outlined the main issues and design of this thesis. It gave a brief background to the subject, explained</w:t>
      </w:r>
      <w:r w:rsidRPr="001E2BEE">
        <w:t> </w:t>
      </w:r>
      <w:r w:rsidRPr="001E2BEE">
        <w:t>key concepts, justified study and set out its aim and objectives. This contrasting quality of life between care homes and home care is a critical question to investigate in light of the</w:t>
      </w:r>
      <w:r w:rsidRPr="001E2BEE">
        <w:t> </w:t>
      </w:r>
      <w:r w:rsidRPr="001E2BEE">
        <w:t>increasing elderly UK population and changing policies for their care.</w:t>
      </w:r>
    </w:p>
    <w:p w:rsidR="002B1840" w:rsidRPr="001E2BEE" w:rsidRDefault="002B1840" w:rsidP="001E2BEE">
      <w:pPr>
        <w:pStyle w:val="NormalWeb"/>
        <w:spacing w:line="360" w:lineRule="auto"/>
        <w:jc w:val="both"/>
      </w:pPr>
      <w:r w:rsidRPr="001E2BEE">
        <w:t>The following chapter, Chapter</w:t>
      </w:r>
      <w:r w:rsidRPr="001E2BEE">
        <w:t> </w:t>
      </w:r>
      <w:r w:rsidRPr="001E2BEE">
        <w:t>2: Background Information and</w:t>
      </w:r>
    </w:p>
    <w:p w:rsidR="0020411A" w:rsidRPr="001E2BEE" w:rsidRDefault="002B1840" w:rsidP="001E2BEE">
      <w:pPr>
        <w:spacing w:before="100" w:beforeAutospacing="1" w:after="100" w:afterAutospacing="1" w:line="360" w:lineRule="auto"/>
        <w:jc w:val="both"/>
      </w:pPr>
      <w:r w:rsidRPr="001E2BEE">
        <w:t>Analysis</w:t>
      </w:r>
      <w:r w:rsidR="0020411A" w:rsidRPr="001E2BEE">
        <w:t xml:space="preserve"> will explore the historical development of elder care services, the theoretical frameworks underpinning this study, and the international and UK-specific policy contexts that shape care delivery today.</w:t>
      </w:r>
    </w:p>
    <w:p w:rsidR="0020411A" w:rsidRPr="001E2BEE" w:rsidRDefault="0020411A" w:rsidP="001E2BEE">
      <w:pPr>
        <w:spacing w:before="100" w:beforeAutospacing="1" w:after="100" w:afterAutospacing="1" w:line="360" w:lineRule="auto"/>
        <w:jc w:val="both"/>
        <w:outlineLvl w:val="0"/>
        <w:rPr>
          <w:b/>
          <w:bCs/>
          <w:kern w:val="36"/>
        </w:rPr>
      </w:pPr>
      <w:r w:rsidRPr="001E2BEE">
        <w:rPr>
          <w:b/>
          <w:bCs/>
          <w:kern w:val="36"/>
        </w:rPr>
        <w:t>CHAPTER 2: BACKGROUND INFORMATION AND ANALYSIS</w:t>
      </w:r>
    </w:p>
    <w:p w:rsidR="002B1840" w:rsidRPr="001E2BEE" w:rsidRDefault="002B1840" w:rsidP="001E2BEE">
      <w:pPr>
        <w:pStyle w:val="NormalWeb"/>
        <w:jc w:val="both"/>
        <w:rPr>
          <w:b/>
          <w:bCs/>
        </w:rPr>
      </w:pPr>
      <w:r w:rsidRPr="001E2BEE">
        <w:rPr>
          <w:b/>
          <w:bCs/>
        </w:rPr>
        <w:t>2.1 Introduction</w:t>
      </w:r>
    </w:p>
    <w:p w:rsidR="002B1840" w:rsidRPr="001E2BEE" w:rsidRDefault="002B1840" w:rsidP="001E2BEE">
      <w:pPr>
        <w:pStyle w:val="NormalWeb"/>
        <w:jc w:val="both"/>
      </w:pPr>
      <w:r w:rsidRPr="001E2BEE">
        <w:t>The aim of this chapter is to place point-of-care research into a wider context by outlining the historical, theoretical and geographical aspects of</w:t>
      </w:r>
      <w:r w:rsidRPr="001E2BEE">
        <w:t> </w:t>
      </w:r>
      <w:r w:rsidRPr="001E2BEE">
        <w:t>old-age care. It will describe the global</w:t>
      </w:r>
      <w:r w:rsidRPr="001E2BEE">
        <w:t> </w:t>
      </w:r>
      <w:r w:rsidRPr="001E2BEE">
        <w:t>and national development of care homes and domiciliary (home) care. This backdrop is important for clarifying the central, multi-level</w:t>
      </w:r>
      <w:r w:rsidRPr="001E2BEE">
        <w:t> </w:t>
      </w:r>
      <w:r w:rsidRPr="001E2BEE">
        <w:t>determinants of older people’s QOL and justifies the comparative approach used in this thesis.</w:t>
      </w:r>
    </w:p>
    <w:p w:rsidR="002B1840" w:rsidRPr="001E2BEE" w:rsidRDefault="002B1840" w:rsidP="001E2BEE">
      <w:pPr>
        <w:pStyle w:val="NormalWeb"/>
        <w:jc w:val="both"/>
        <w:rPr>
          <w:b/>
          <w:bCs/>
        </w:rPr>
      </w:pPr>
      <w:r w:rsidRPr="001E2BEE">
        <w:rPr>
          <w:b/>
          <w:bCs/>
        </w:rPr>
        <w:t>2.2 Historical Background</w:t>
      </w:r>
    </w:p>
    <w:p w:rsidR="002B1840" w:rsidRPr="001E2BEE" w:rsidRDefault="002B1840" w:rsidP="001E2BEE">
      <w:pPr>
        <w:pStyle w:val="NormalWeb"/>
        <w:jc w:val="both"/>
      </w:pPr>
      <w:r w:rsidRPr="001E2BEE">
        <w:t>The care of elderly individuals in the UK has changed dramatically since</w:t>
      </w:r>
      <w:r w:rsidRPr="001E2BEE">
        <w:t> </w:t>
      </w:r>
      <w:r w:rsidRPr="001E2BEE">
        <w:t>the early 19th century. Decades ago, care of the elderly had been largely a family matter</w:t>
      </w:r>
      <w:proofErr w:type="gramStart"/>
      <w:r w:rsidRPr="001E2BEE">
        <w:t>,</w:t>
      </w:r>
      <w:proofErr w:type="gramEnd"/>
      <w:r w:rsidRPr="001E2BEE">
        <w:t> </w:t>
      </w:r>
      <w:r w:rsidRPr="001E2BEE">
        <w:t>with local parishes and informal networks of neighbors playing supporting roles. But the realities of</w:t>
      </w:r>
      <w:r w:rsidRPr="001E2BEE">
        <w:t> </w:t>
      </w:r>
      <w:r w:rsidRPr="001E2BEE">
        <w:t>industrialisation, urbanisation and nuclear family life made traditional arrangements for care less tenable (Means &amp; Smith, 2018).</w:t>
      </w:r>
    </w:p>
    <w:p w:rsidR="002B1840" w:rsidRPr="001E2BEE" w:rsidRDefault="002B1840" w:rsidP="001E2BEE">
      <w:pPr>
        <w:pStyle w:val="NormalWeb"/>
        <w:jc w:val="both"/>
      </w:pPr>
      <w:r w:rsidRPr="001E2BEE">
        <w:t>1948Advent of the National</w:t>
      </w:r>
      <w:r w:rsidRPr="001E2BEE">
        <w:t> </w:t>
      </w:r>
      <w:r w:rsidRPr="001E2BEE">
        <w:t>Assistance Act: with this, the state’s responsibility for caring for destitute elderly people in residential care homes became a formal am part but mentioned previously here. These institutions constituted home and medical care for those who could</w:t>
      </w:r>
      <w:r w:rsidRPr="001E2BEE">
        <w:t> </w:t>
      </w:r>
      <w:r w:rsidRPr="001E2BEE">
        <w:t>not fend for themselves. Critiques in recent years have applied to care homes as being too institutionalised and lacking autonomy and personal dignity (Johnson et al.</w:t>
      </w:r>
      <w:proofErr w:type="gramStart"/>
      <w:r w:rsidRPr="001E2BEE">
        <w:t>,</w:t>
      </w:r>
      <w:proofErr w:type="gramEnd"/>
      <w:r w:rsidRPr="001E2BEE">
        <w:t> </w:t>
      </w:r>
      <w:r w:rsidRPr="001E2BEE">
        <w:t>2019).</w:t>
      </w:r>
    </w:p>
    <w:p w:rsidR="002B1840" w:rsidRPr="001E2BEE" w:rsidRDefault="002B1840" w:rsidP="001E2BEE">
      <w:pPr>
        <w:pStyle w:val="NormalWeb"/>
        <w:jc w:val="both"/>
      </w:pPr>
      <w:r w:rsidRPr="001E2BEE">
        <w:t>The development of domiciliary care The 1980s and 90s saw UK Government start to promote "care in the community" approaches</w:t>
      </w:r>
      <w:proofErr w:type="gramStart"/>
      <w:r w:rsidRPr="001E2BEE">
        <w:t>,</w:t>
      </w:r>
      <w:proofErr w:type="gramEnd"/>
      <w:r w:rsidRPr="001E2BEE">
        <w:t> </w:t>
      </w:r>
      <w:r w:rsidRPr="001E2BEE">
        <w:t>which helped bring about greater numbers of domiciliary care services. The Community Care Act 1990 played a key role in 'incentivising' local authorities to promote care</w:t>
      </w:r>
      <w:r w:rsidRPr="001E2BEE">
        <w:t> </w:t>
      </w:r>
      <w:r w:rsidRPr="001E2BEE">
        <w:t>at home as far as possible.</w:t>
      </w:r>
    </w:p>
    <w:p w:rsidR="002B1840" w:rsidRPr="001E2BEE" w:rsidRDefault="002B1840" w:rsidP="001E2BEE">
      <w:pPr>
        <w:pStyle w:val="NormalWeb"/>
        <w:jc w:val="both"/>
      </w:pPr>
      <w:r w:rsidRPr="001E2BEE">
        <w:t>The Care Act 2014</w:t>
      </w:r>
      <w:r w:rsidRPr="001E2BEE">
        <w:t> </w:t>
      </w:r>
      <w:r w:rsidRPr="001E2BEE">
        <w:t>then provided a statutory framework for wellbeing, personalisation and independence that further embedded the principle of being supported to remain at home where this is the preference, providing it is safe and practical. Nevertheless, care in</w:t>
      </w:r>
      <w:r w:rsidRPr="001E2BEE">
        <w:t> </w:t>
      </w:r>
      <w:r w:rsidRPr="001E2BEE">
        <w:t>people’s homes is also important for some with more complex needs.</w:t>
      </w:r>
    </w:p>
    <w:p w:rsidR="002B1840" w:rsidRPr="001E2BEE" w:rsidRDefault="002B1840" w:rsidP="001E2BEE">
      <w:pPr>
        <w:pStyle w:val="NormalWeb"/>
        <w:jc w:val="both"/>
      </w:pPr>
      <w:r w:rsidRPr="001E2BEE">
        <w:t>Charities such as Age UK and regulators including the Care</w:t>
      </w:r>
      <w:r w:rsidRPr="001E2BEE">
        <w:t> </w:t>
      </w:r>
      <w:r w:rsidRPr="001E2BEE">
        <w:t>Quality Commission (CQC) have taken a central role in monitoring quality of services and campaigning for rights and dignity in both settings.</w:t>
      </w:r>
    </w:p>
    <w:p w:rsidR="002B1840" w:rsidRPr="001E2BEE" w:rsidRDefault="002B1840" w:rsidP="001E2BEE">
      <w:pPr>
        <w:pStyle w:val="NormalWeb"/>
        <w:jc w:val="both"/>
        <w:rPr>
          <w:b/>
          <w:bCs/>
        </w:rPr>
      </w:pPr>
      <w:r w:rsidRPr="001E2BEE">
        <w:rPr>
          <w:b/>
          <w:bCs/>
        </w:rPr>
        <w:t>2.3 Theoretical Background</w:t>
      </w:r>
    </w:p>
    <w:p w:rsidR="002B1840" w:rsidRPr="001E2BEE" w:rsidRDefault="002B1840" w:rsidP="001E2BEE">
      <w:pPr>
        <w:pStyle w:val="NormalWeb"/>
        <w:jc w:val="both"/>
        <w:rPr>
          <w:b/>
          <w:bCs/>
        </w:rPr>
      </w:pPr>
      <w:r w:rsidRPr="001E2BEE">
        <w:rPr>
          <w:b/>
          <w:bCs/>
        </w:rPr>
        <w:t>Theoretical Background</w:t>
      </w:r>
    </w:p>
    <w:p w:rsidR="002B1840" w:rsidRPr="001E2BEE" w:rsidRDefault="002B1840" w:rsidP="001E2BEE">
      <w:pPr>
        <w:pStyle w:val="NormalWeb"/>
        <w:jc w:val="both"/>
      </w:pPr>
      <w:r w:rsidRPr="001E2BEE">
        <w:t>Quality of life in care needs to be understood on a theoretical ground that includes human development, welfare and autonomy</w:t>
      </w:r>
      <w:r w:rsidRPr="001E2BEE">
        <w:t> </w:t>
      </w:r>
      <w:r w:rsidRPr="001E2BEE">
        <w:t>in late-life. Theories are used to explain how various settings</w:t>
      </w:r>
      <w:r w:rsidRPr="001E2BEE">
        <w:t> </w:t>
      </w:r>
      <w:r w:rsidRPr="001E2BEE">
        <w:t>either facilitate or thwart older people's total needs. This part</w:t>
      </w:r>
      <w:r w:rsidRPr="001E2BEE">
        <w:t> </w:t>
      </w:r>
      <w:r w:rsidRPr="001E2BEE">
        <w:t>is a concentration on two main theories that are the base of this study: Maslow’s Hierarchy of Needs and Kitwood’s Person-Centred Care theory. These models are applicable in the residential</w:t>
      </w:r>
      <w:r w:rsidRPr="001E2BEE">
        <w:t> </w:t>
      </w:r>
      <w:r w:rsidRPr="001E2BEE">
        <w:t>and domiciliary care settings, and can be used to explore effectiveness of services in relation to emotional, psychological and physical health.</w:t>
      </w:r>
    </w:p>
    <w:p w:rsidR="002B1840" w:rsidRPr="001E2BEE" w:rsidRDefault="002B1840" w:rsidP="001E2BEE">
      <w:pPr>
        <w:pStyle w:val="NormalWeb"/>
        <w:jc w:val="both"/>
      </w:pPr>
      <w:r w:rsidRPr="001E2BEE">
        <w:t>Maslow’s Hierarchy of Needs</w:t>
      </w:r>
    </w:p>
    <w:p w:rsidR="002B1840" w:rsidRPr="001E2BEE" w:rsidRDefault="002B1840" w:rsidP="001E2BEE">
      <w:pPr>
        <w:pStyle w:val="NormalWeb"/>
        <w:jc w:val="both"/>
      </w:pPr>
      <w:r w:rsidRPr="001E2BEE">
        <w:t>The Hierarchy of Needs, as first described by psychologist Abraham Maslow (1943), is an organizational framework for understanding motivation</w:t>
      </w:r>
      <w:r w:rsidRPr="001E2BEE">
        <w:t> </w:t>
      </w:r>
      <w:r w:rsidRPr="001E2BEE">
        <w:t>that includes a five-level tier. At the top is self-actualisation, and from bottom to top they are: physiological</w:t>
      </w:r>
      <w:proofErr w:type="gramStart"/>
      <w:r w:rsidRPr="001E2BEE">
        <w:t>,</w:t>
      </w:r>
      <w:proofErr w:type="gramEnd"/>
      <w:r w:rsidRPr="001E2BEE">
        <w:t> </w:t>
      </w:r>
      <w:r w:rsidRPr="001E2BEE">
        <w:t>safety, love/belonging and esteem. Maslow claimed that humans have to fulfil the needs at the lower levels (such as food, water</w:t>
      </w:r>
      <w:r w:rsidRPr="001E2BEE">
        <w:t> </w:t>
      </w:r>
      <w:r w:rsidRPr="001E2BEE">
        <w:t>and sleep) first before they can move on to the next level.</w:t>
      </w:r>
    </w:p>
    <w:p w:rsidR="0020411A" w:rsidRPr="001E2BEE" w:rsidRDefault="0020411A" w:rsidP="001E2BEE">
      <w:pPr>
        <w:spacing w:before="100" w:beforeAutospacing="1" w:after="100" w:afterAutospacing="1" w:line="360" w:lineRule="auto"/>
        <w:jc w:val="both"/>
      </w:pPr>
    </w:p>
    <w:p w:rsidR="002B1840" w:rsidRPr="001E2BEE" w:rsidRDefault="002B1840" w:rsidP="001E2BEE">
      <w:pPr>
        <w:spacing w:before="100" w:beforeAutospacing="1" w:after="100" w:afterAutospacing="1" w:line="360" w:lineRule="auto"/>
        <w:jc w:val="both"/>
        <w:rPr>
          <w:b/>
          <w:bCs/>
        </w:rPr>
      </w:pPr>
    </w:p>
    <w:p w:rsidR="002B1840" w:rsidRPr="001E2BEE" w:rsidRDefault="002B1840" w:rsidP="001E2BEE">
      <w:pPr>
        <w:pStyle w:val="NormalWeb"/>
        <w:jc w:val="both"/>
        <w:rPr>
          <w:b/>
          <w:bCs/>
        </w:rPr>
      </w:pPr>
      <w:r w:rsidRPr="001E2BEE">
        <w:rPr>
          <w:b/>
          <w:bCs/>
        </w:rPr>
        <w:t>In the context of elder care:</w:t>
      </w:r>
    </w:p>
    <w:p w:rsidR="002B1840" w:rsidRPr="001E2BEE" w:rsidRDefault="002B1840" w:rsidP="001E2BEE">
      <w:pPr>
        <w:pStyle w:val="NormalWeb"/>
        <w:numPr>
          <w:ilvl w:val="0"/>
          <w:numId w:val="28"/>
        </w:numPr>
        <w:jc w:val="both"/>
      </w:pPr>
      <w:r w:rsidRPr="001E2BEE">
        <w:t>Physiological Needs: These are the basic needs for maintaining life, such as food, sleep, cleanliness and</w:t>
      </w:r>
      <w:r w:rsidRPr="001E2BEE">
        <w:t> </w:t>
      </w:r>
      <w:r w:rsidRPr="001E2BEE">
        <w:t>medical attention.</w:t>
      </w:r>
    </w:p>
    <w:p w:rsidR="002B1840" w:rsidRPr="001E2BEE" w:rsidRDefault="002B1840" w:rsidP="001E2BEE">
      <w:pPr>
        <w:pStyle w:val="NormalWeb"/>
        <w:numPr>
          <w:ilvl w:val="0"/>
          <w:numId w:val="28"/>
        </w:numPr>
        <w:jc w:val="both"/>
      </w:pPr>
      <w:r w:rsidRPr="001E2BEE">
        <w:t>Safety is felt</w:t>
      </w:r>
      <w:r w:rsidRPr="001E2BEE">
        <w:t> </w:t>
      </w:r>
      <w:r w:rsidRPr="001E2BEE">
        <w:t>in both terms of physical security and health and emotional safety, predictability in everyday life.</w:t>
      </w:r>
    </w:p>
    <w:p w:rsidR="002B1840" w:rsidRPr="001E2BEE" w:rsidRDefault="002B1840" w:rsidP="001E2BEE">
      <w:pPr>
        <w:pStyle w:val="NormalWeb"/>
        <w:numPr>
          <w:ilvl w:val="0"/>
          <w:numId w:val="28"/>
        </w:numPr>
        <w:jc w:val="both"/>
      </w:pPr>
      <w:r w:rsidRPr="001E2BEE">
        <w:t>Love and belonging are about significant relationships and the</w:t>
      </w:r>
      <w:r w:rsidRPr="001E2BEE">
        <w:t> </w:t>
      </w:r>
      <w:r w:rsidRPr="001E2BEE">
        <w:t>feeling of fellowship or care.</w:t>
      </w:r>
    </w:p>
    <w:p w:rsidR="002B1840" w:rsidRPr="001E2BEE" w:rsidRDefault="002B1840" w:rsidP="001E2BEE">
      <w:pPr>
        <w:pStyle w:val="NormalWeb"/>
        <w:numPr>
          <w:ilvl w:val="0"/>
          <w:numId w:val="28"/>
        </w:numPr>
        <w:jc w:val="both"/>
      </w:pPr>
      <w:r w:rsidRPr="001E2BEE">
        <w:t>Esteem requirements are</w:t>
      </w:r>
      <w:r w:rsidRPr="001E2BEE">
        <w:t> </w:t>
      </w:r>
      <w:r w:rsidRPr="001E2BEE">
        <w:t>the need for self-respect, independence, and to feel appreciated.</w:t>
      </w:r>
    </w:p>
    <w:p w:rsidR="002B1840" w:rsidRPr="001E2BEE" w:rsidRDefault="002B1840" w:rsidP="001E2BEE">
      <w:pPr>
        <w:pStyle w:val="NormalWeb"/>
        <w:numPr>
          <w:ilvl w:val="0"/>
          <w:numId w:val="28"/>
        </w:numPr>
        <w:jc w:val="both"/>
      </w:pPr>
      <w:r w:rsidRPr="001E2BEE">
        <w:t>Higher self-actualisation is the capacity to</w:t>
      </w:r>
      <w:r w:rsidRPr="001E2BEE">
        <w:t> </w:t>
      </w:r>
      <w:r w:rsidRPr="001E2BEE">
        <w:t>follow pursuits of personal growth, purpose, and self-expression even when you are old.</w:t>
      </w:r>
    </w:p>
    <w:p w:rsidR="002B1840" w:rsidRPr="001E2BEE" w:rsidRDefault="002B1840" w:rsidP="001E2BEE">
      <w:pPr>
        <w:pStyle w:val="NormalWeb"/>
        <w:jc w:val="both"/>
      </w:pPr>
      <w:r w:rsidRPr="001E2BEE">
        <w:t>Application to Residential Care</w:t>
      </w:r>
      <w:proofErr w:type="gramStart"/>
      <w:r w:rsidRPr="001E2BEE">
        <w:t>:</w:t>
      </w:r>
      <w:proofErr w:type="gramEnd"/>
      <w:r w:rsidRPr="001E2BEE">
        <w:t> </w:t>
      </w:r>
      <w:r w:rsidRPr="001E2BEE">
        <w:t>It is expected that in a residential care environment, basic needs such f physiological and safety needs would be successfully met generally with 24/7 supervision, access to medications, scheduled meals and professional support. However</w:t>
      </w:r>
      <w:proofErr w:type="gramStart"/>
      <w:r w:rsidRPr="001E2BEE">
        <w:t>,</w:t>
      </w:r>
      <w:proofErr w:type="gramEnd"/>
      <w:r w:rsidRPr="001E2BEE">
        <w:t> </w:t>
      </w:r>
      <w:r w:rsidRPr="001E2BEE">
        <w:t>studies indicate that more complex needs including autonomy, personal identity and social belonging may be compromised with structured routines, restricted personal choice making and institutionalisation (Woolford et al., 2020). For instance standardised routines might mean residents cannot decide small decisions for themselves such as meal time or clothes</w:t>
      </w:r>
      <w:r w:rsidRPr="001E2BEE">
        <w:t> </w:t>
      </w:r>
      <w:r w:rsidRPr="001E2BEE">
        <w:t>to wear, resulting in a loss of control and self.</w:t>
      </w:r>
    </w:p>
    <w:p w:rsidR="002B1840" w:rsidRPr="001E2BEE" w:rsidRDefault="002B1840" w:rsidP="001E2BEE">
      <w:pPr>
        <w:pStyle w:val="NormalWeb"/>
        <w:jc w:val="both"/>
      </w:pPr>
      <w:r w:rsidRPr="001E2BEE">
        <w:t>Application to Domiciliary (Home) Care: The possibility of homefront care is a means of allowing the elderly to stay at familiar</w:t>
      </w:r>
      <w:r w:rsidRPr="001E2BEE">
        <w:t> </w:t>
      </w:r>
      <w:r w:rsidRPr="001E2BEE">
        <w:t>surroundings, with routine maintenance and bringing in neighbourhood memories. This promotes esteem and belonging, which are essential for mental</w:t>
      </w:r>
      <w:r w:rsidRPr="001E2BEE">
        <w:t> </w:t>
      </w:r>
      <w:r w:rsidRPr="001E2BEE">
        <w:t>health. Being able to have a pet, grow a garden, sleep in one’s bed are most likely elements that play</w:t>
      </w:r>
      <w:r w:rsidRPr="001E2BEE">
        <w:t> </w:t>
      </w:r>
      <w:r w:rsidRPr="001E2BEE">
        <w:t>in people’s sense of purpose and emotional stability (Glendinning et al., 2021). But the care of their safety and</w:t>
      </w:r>
      <w:r w:rsidRPr="001E2BEE">
        <w:t> </w:t>
      </w:r>
      <w:r w:rsidRPr="001E2BEE">
        <w:t>even medical needs may not always be consistent because of a lack of regular visits, under staffing or that specialist equipment is absent in the home.</w:t>
      </w:r>
    </w:p>
    <w:p w:rsidR="002B1840" w:rsidRPr="001E2BEE" w:rsidRDefault="002B1840" w:rsidP="001E2BEE">
      <w:pPr>
        <w:pStyle w:val="NormalWeb"/>
        <w:jc w:val="both"/>
      </w:pPr>
      <w:r w:rsidRPr="001E2BEE">
        <w:t>Limitations of Maslow’s Theory: While the Maslow Model is a valuable</w:t>
      </w:r>
      <w:r w:rsidRPr="001E2BEE">
        <w:t> </w:t>
      </w:r>
      <w:r w:rsidRPr="001E2BEE">
        <w:t>tool for classifying human needs, some critics argue that it is ethnocentric and idiosyncratic. Critics claim a hierarchical order suggests that there is a normative developmental</w:t>
      </w:r>
      <w:r w:rsidRPr="001E2BEE">
        <w:t> </w:t>
      </w:r>
      <w:r w:rsidRPr="001E2BEE">
        <w:t>sequence and this may not hold true for the elderly or persons who are ill" (Neher 1991). In their later years, people tend to reprioritise needs and emphasize the importance of relationships, spirituality and legacy over</w:t>
      </w:r>
      <w:r w:rsidRPr="001E2BEE">
        <w:t> </w:t>
      </w:r>
      <w:r w:rsidRPr="001E2BEE">
        <w:t>self-actualisation. Maslow’s hierarchy also assumes there is little consideration of contextual factors (e.g., socio-economic status, gender, ethnicity and history</w:t>
      </w:r>
      <w:r w:rsidRPr="001E2BEE">
        <w:t> </w:t>
      </w:r>
      <w:r w:rsidRPr="001E2BEE">
        <w:t>of trauma) that could impact perceptions of need fulfillment in old age.</w:t>
      </w:r>
    </w:p>
    <w:p w:rsidR="002B1840" w:rsidRPr="001E2BEE" w:rsidRDefault="002B1840" w:rsidP="001E2BEE">
      <w:pPr>
        <w:pStyle w:val="NormalWeb"/>
        <w:jc w:val="both"/>
      </w:pPr>
      <w:r w:rsidRPr="001E2BEE">
        <w:t>Nevertheless, Maslow’s theory</w:t>
      </w:r>
      <w:r w:rsidRPr="001E2BEE">
        <w:t> </w:t>
      </w:r>
      <w:r w:rsidRPr="001E2BEE">
        <w:t>provides a useful framework to assess whether care models accede to the full spectrum of human needs or only the lowest common denominator.</w:t>
      </w:r>
    </w:p>
    <w:p w:rsidR="002B1840" w:rsidRPr="001E2BEE" w:rsidRDefault="002B1840" w:rsidP="001E2BEE">
      <w:pPr>
        <w:pStyle w:val="NormalWeb"/>
        <w:jc w:val="both"/>
        <w:rPr>
          <w:b/>
          <w:bCs/>
        </w:rPr>
      </w:pPr>
      <w:r w:rsidRPr="001E2BEE">
        <w:rPr>
          <w:b/>
          <w:bCs/>
        </w:rPr>
        <w:t>Kitwood’s Person-Centred Care Theory</w:t>
      </w:r>
    </w:p>
    <w:p w:rsidR="002B1840" w:rsidRPr="001E2BEE" w:rsidRDefault="002B1840" w:rsidP="001E2BEE">
      <w:pPr>
        <w:pStyle w:val="NormalWeb"/>
        <w:jc w:val="both"/>
      </w:pPr>
      <w:r w:rsidRPr="001E2BEE">
        <w:t>The notion of person-centred care was introduced within the context of dementia care by Tom Kitwood (1997), although his ideas have been widely picked up and</w:t>
      </w:r>
      <w:r w:rsidRPr="001E2BEE">
        <w:t> </w:t>
      </w:r>
      <w:r w:rsidRPr="001E2BEE">
        <w:t>applied to more general forms of elder support. Kitwood called into question the traditional medical model, where old people</w:t>
      </w:r>
      <w:r w:rsidRPr="001E2BEE">
        <w:t> </w:t>
      </w:r>
      <w:r w:rsidRPr="001E2BEE">
        <w:t>-– and particularly those with cognitive decline — are perceived mainly in terms of their deficit or disease. What he suggests</w:t>
      </w:r>
      <w:r w:rsidRPr="001E2BEE">
        <w:t> </w:t>
      </w:r>
      <w:r w:rsidRPr="001E2BEE">
        <w:t>instead is that personhood is the essence of quality care and what we all need from other identity as distinctive human beings.</w:t>
      </w:r>
    </w:p>
    <w:p w:rsidR="002B1840" w:rsidRPr="001E2BEE" w:rsidRDefault="002B1840" w:rsidP="001E2BEE">
      <w:pPr>
        <w:pStyle w:val="NormalWeb"/>
        <w:jc w:val="both"/>
        <w:rPr>
          <w:b/>
          <w:bCs/>
        </w:rPr>
      </w:pPr>
      <w:r w:rsidRPr="001E2BEE">
        <w:rPr>
          <w:b/>
          <w:bCs/>
        </w:rPr>
        <w:t>Core Principles of Person-Centred Care:</w:t>
      </w:r>
    </w:p>
    <w:p w:rsidR="002B1840" w:rsidRPr="001E2BEE" w:rsidRDefault="002B1840" w:rsidP="001E2BEE">
      <w:pPr>
        <w:pStyle w:val="NormalWeb"/>
        <w:numPr>
          <w:ilvl w:val="0"/>
          <w:numId w:val="32"/>
        </w:numPr>
        <w:jc w:val="both"/>
      </w:pPr>
      <w:r w:rsidRPr="001E2BEE">
        <w:t>Holding a high value of each person, regardless of</w:t>
      </w:r>
      <w:r w:rsidRPr="001E2BEE">
        <w:t> </w:t>
      </w:r>
      <w:r w:rsidRPr="001E2BEE">
        <w:t>cognitive or physical limitations.</w:t>
      </w:r>
    </w:p>
    <w:p w:rsidR="002B1840" w:rsidRPr="001E2BEE" w:rsidRDefault="002B1840" w:rsidP="001E2BEE">
      <w:pPr>
        <w:pStyle w:val="NormalWeb"/>
        <w:numPr>
          <w:ilvl w:val="0"/>
          <w:numId w:val="32"/>
        </w:numPr>
        <w:jc w:val="both"/>
      </w:pPr>
      <w:r w:rsidRPr="001E2BEE">
        <w:t>Knowing their life history, identity, preferences and emotional requirements.</w:t>
      </w:r>
    </w:p>
    <w:p w:rsidR="002B1840" w:rsidRPr="001E2BEE" w:rsidRDefault="002B1840" w:rsidP="001E2BEE">
      <w:pPr>
        <w:pStyle w:val="NormalWeb"/>
        <w:numPr>
          <w:ilvl w:val="0"/>
          <w:numId w:val="32"/>
        </w:numPr>
        <w:jc w:val="both"/>
      </w:pPr>
      <w:r w:rsidRPr="001E2BEE">
        <w:t>Building positive relationships</w:t>
      </w:r>
      <w:proofErr w:type="gramStart"/>
      <w:r w:rsidRPr="001E2BEE">
        <w:t>,</w:t>
      </w:r>
      <w:proofErr w:type="gramEnd"/>
      <w:r w:rsidRPr="001E2BEE">
        <w:t> </w:t>
      </w:r>
      <w:r w:rsidRPr="001E2BEE">
        <w:t>social inclusion and empathy.</w:t>
      </w:r>
    </w:p>
    <w:p w:rsidR="002B1840" w:rsidRPr="001E2BEE" w:rsidRDefault="002B1840" w:rsidP="001E2BEE">
      <w:pPr>
        <w:pStyle w:val="NormalWeb"/>
        <w:numPr>
          <w:ilvl w:val="0"/>
          <w:numId w:val="32"/>
        </w:numPr>
        <w:jc w:val="both"/>
      </w:pPr>
      <w:r w:rsidRPr="001E2BEE">
        <w:t>Viewing care as a partnership where the experience is co-created</w:t>
      </w:r>
      <w:proofErr w:type="gramStart"/>
      <w:r w:rsidRPr="001E2BEE">
        <w:t>,</w:t>
      </w:r>
      <w:proofErr w:type="gramEnd"/>
      <w:r w:rsidRPr="001E2BEE">
        <w:t> </w:t>
      </w:r>
      <w:r w:rsidRPr="001E2BEE">
        <w:t>rather than bottom-down service delivery.</w:t>
      </w:r>
    </w:p>
    <w:p w:rsidR="002B1840" w:rsidRPr="001E2BEE" w:rsidRDefault="002B1840" w:rsidP="001E2BEE">
      <w:pPr>
        <w:pStyle w:val="NormalWeb"/>
        <w:jc w:val="both"/>
      </w:pPr>
      <w:r w:rsidRPr="001E2BEE">
        <w:t>Application</w:t>
      </w:r>
      <w:r w:rsidRPr="001E2BEE">
        <w:t> </w:t>
      </w:r>
      <w:r w:rsidRPr="001E2BEE">
        <w:t>to residential care: Good practice person-centred care in residential units can change the ethos of a place from institutional to one of relation. For example, using staff trained in Kitwood’s principles to motivate residents to make</w:t>
      </w:r>
      <w:r w:rsidRPr="001E2BEE">
        <w:t> </w:t>
      </w:r>
      <w:r w:rsidRPr="001E2BEE">
        <w:t>daily decisions, personalise own living spaces and keep up with hobbies. Then, care is a mutual effort through trust and</w:t>
      </w:r>
      <w:r w:rsidRPr="001E2BEE">
        <w:t> </w:t>
      </w:r>
      <w:r w:rsidRPr="001E2BEE">
        <w:t>respect. Ways of working that focus on the person can be challenged by system pressures</w:t>
      </w:r>
      <w:r w:rsidRPr="001E2BEE">
        <w:t> </w:t>
      </w:r>
      <w:r w:rsidRPr="001E2BEE">
        <w:t>such as staff shortage, time limitations and a lack of funding (NICE, 2022). Meaningful interactions are sometimes displaced by</w:t>
      </w:r>
      <w:r w:rsidRPr="001E2BEE">
        <w:t> </w:t>
      </w:r>
      <w:r w:rsidRPr="001E2BEE">
        <w:t>task-based routines in such situations.</w:t>
      </w:r>
    </w:p>
    <w:p w:rsidR="002B1840" w:rsidRPr="001E2BEE" w:rsidRDefault="002B1840" w:rsidP="001E2BEE">
      <w:pPr>
        <w:pStyle w:val="NormalWeb"/>
        <w:jc w:val="both"/>
      </w:pPr>
      <w:r w:rsidRPr="001E2BEE">
        <w:t>Domiciliary care: In home-based care, person-centred approaches may be more easily in balance as patient controls</w:t>
      </w:r>
      <w:r w:rsidRPr="001E2BEE">
        <w:t> </w:t>
      </w:r>
      <w:r w:rsidRPr="001E2BEE">
        <w:t>the environment (physical space and patterns of daily living). Over time, caregivers often create one-to-one relationships that allow for an ongoing personalised</w:t>
      </w:r>
      <w:r w:rsidRPr="001E2BEE">
        <w:t> </w:t>
      </w:r>
      <w:r w:rsidRPr="001E2BEE">
        <w:t>support. Problems exist, however, when visits are ti med for short periods and services are commissioned to see many people too quickly where in the time available a visit is rushed and</w:t>
      </w:r>
      <w:r w:rsidRPr="001E2BEE">
        <w:t> </w:t>
      </w:r>
      <w:r w:rsidRPr="001E2BEE">
        <w:t>support disjointed (CQC, 2023). Additionally, high</w:t>
      </w:r>
      <w:r w:rsidRPr="001E2BEE">
        <w:t> </w:t>
      </w:r>
      <w:r w:rsidRPr="001E2BEE">
        <w:t>staff turnover in home care agencies can lead to a lack of continuity of care; relationship development and reliability may be affected.</w:t>
      </w:r>
    </w:p>
    <w:p w:rsidR="002B1840" w:rsidRPr="001E2BEE" w:rsidRDefault="002B1840" w:rsidP="001E2BEE">
      <w:pPr>
        <w:pStyle w:val="NormalWeb"/>
        <w:jc w:val="both"/>
      </w:pPr>
      <w:r w:rsidRPr="001E2BEE">
        <w:t>Impact Summary: Kitwood’s theory has informed significant policy and practice</w:t>
      </w:r>
      <w:r w:rsidRPr="001E2BEE">
        <w:t> </w:t>
      </w:r>
      <w:r w:rsidRPr="001E2BEE">
        <w:t>changes across the UK. It has informed the NICE Quality</w:t>
      </w:r>
      <w:r w:rsidRPr="001E2BEE">
        <w:t> </w:t>
      </w:r>
      <w:r w:rsidRPr="001E2BEE">
        <w:t xml:space="preserve">Standards for Adult Social Care that explicitly </w:t>
      </w:r>
      <w:proofErr w:type="gramStart"/>
      <w:r w:rsidRPr="001E2BEE">
        <w:t>promote</w:t>
      </w:r>
      <w:proofErr w:type="gramEnd"/>
      <w:r w:rsidRPr="001E2BEE">
        <w:t xml:space="preserve"> person-centredness as good practice. It also lies behind contemporary assessments of care quality by regulators such as the Care Quality</w:t>
      </w:r>
      <w:r w:rsidRPr="001E2BEE">
        <w:t> </w:t>
      </w:r>
      <w:r w:rsidRPr="001E2BEE">
        <w:t>Commission, which nowadays inspect whether services preserve “dignity, autonomy and respect”.</w:t>
      </w:r>
    </w:p>
    <w:p w:rsidR="002B1840" w:rsidRPr="001E2BEE" w:rsidRDefault="002B1840" w:rsidP="001E2BEE">
      <w:pPr>
        <w:pStyle w:val="NormalWeb"/>
        <w:jc w:val="both"/>
      </w:pPr>
      <w:r w:rsidRPr="001E2BEE">
        <w:t xml:space="preserve">Challenges to Kitwood’s Theory </w:t>
      </w:r>
      <w:proofErr w:type="gramStart"/>
      <w:r w:rsidRPr="001E2BEE">
        <w:t>Although</w:t>
      </w:r>
      <w:proofErr w:type="gramEnd"/>
      <w:r w:rsidRPr="001E2BEE">
        <w:t xml:space="preserve"> the tenets of person-centredness are celebrated, critics argue that it</w:t>
      </w:r>
      <w:r w:rsidRPr="001E2BEE">
        <w:t> </w:t>
      </w:r>
      <w:r w:rsidRPr="001E2BEE">
        <w:t>may be misinterpreted and over-simplified in policy. Its deployment needs structural support – proper funding, sufficiently staffed and trained to address patients’ need – that isn't</w:t>
      </w:r>
      <w:r w:rsidRPr="001E2BEE">
        <w:t> </w:t>
      </w:r>
      <w:r w:rsidRPr="001E2BEE">
        <w:t>always there. Without these, person-centredness runs</w:t>
      </w:r>
      <w:r w:rsidRPr="001E2BEE">
        <w:t> </w:t>
      </w:r>
      <w:r w:rsidRPr="001E2BEE">
        <w:t>the risk of becoming rhetoric, not reality.</w:t>
      </w:r>
    </w:p>
    <w:p w:rsidR="0020411A" w:rsidRPr="001E2BEE" w:rsidRDefault="0020411A" w:rsidP="001E2BEE">
      <w:pPr>
        <w:spacing w:line="360" w:lineRule="auto"/>
        <w:jc w:val="both"/>
      </w:pPr>
    </w:p>
    <w:p w:rsidR="00504CF8" w:rsidRPr="001E2BEE" w:rsidRDefault="00504CF8" w:rsidP="001E2BEE">
      <w:pPr>
        <w:spacing w:before="100" w:beforeAutospacing="1" w:after="100" w:afterAutospacing="1" w:line="360" w:lineRule="auto"/>
        <w:jc w:val="both"/>
        <w:outlineLvl w:val="2"/>
        <w:rPr>
          <w:b/>
          <w:bCs/>
        </w:rPr>
      </w:pPr>
    </w:p>
    <w:p w:rsidR="0020411A" w:rsidRPr="001E2BEE" w:rsidRDefault="0020411A" w:rsidP="001E2BEE">
      <w:pPr>
        <w:spacing w:before="100" w:beforeAutospacing="1" w:after="100" w:afterAutospacing="1" w:line="360" w:lineRule="auto"/>
        <w:jc w:val="both"/>
        <w:outlineLvl w:val="2"/>
        <w:rPr>
          <w:b/>
          <w:bCs/>
        </w:rPr>
      </w:pPr>
      <w:r w:rsidRPr="001E2BEE">
        <w:rPr>
          <w:b/>
          <w:bCs/>
        </w:rPr>
        <w:t>Integration of Theories into This Study</w:t>
      </w:r>
    </w:p>
    <w:p w:rsidR="002B1840" w:rsidRPr="001E2BEE" w:rsidRDefault="002B1840" w:rsidP="001E2BEE">
      <w:pPr>
        <w:pStyle w:val="NormalWeb"/>
        <w:jc w:val="both"/>
      </w:pPr>
      <w:r w:rsidRPr="001E2BEE">
        <w:t>Maslow’s and Kitwood’s models are used to measure of</w:t>
      </w:r>
      <w:r w:rsidRPr="001E2BEE">
        <w:t> </w:t>
      </w:r>
      <w:r w:rsidRPr="001E2BEE">
        <w:t>quality of life (QoL) in elderly care.</w:t>
      </w:r>
    </w:p>
    <w:p w:rsidR="002B1840" w:rsidRPr="001E2BEE" w:rsidRDefault="002B1840" w:rsidP="001E2BEE">
      <w:pPr>
        <w:pStyle w:val="NormalWeb"/>
        <w:numPr>
          <w:ilvl w:val="0"/>
          <w:numId w:val="32"/>
        </w:numPr>
        <w:jc w:val="both"/>
      </w:pPr>
      <w:r w:rsidRPr="001E2BEE">
        <w:t>Maslow’s model of needs is used to</w:t>
      </w:r>
      <w:r w:rsidRPr="001E2BEE">
        <w:t> </w:t>
      </w:r>
      <w:r w:rsidRPr="001E2BEE">
        <w:t>compare and contrast how the physical, emotional and social needs can be identified as being met within each model of care.</w:t>
      </w:r>
    </w:p>
    <w:p w:rsidR="002B1840" w:rsidRPr="001E2BEE" w:rsidRDefault="002B1840" w:rsidP="001E2BEE">
      <w:pPr>
        <w:pStyle w:val="NormalWeb"/>
        <w:numPr>
          <w:ilvl w:val="0"/>
          <w:numId w:val="32"/>
        </w:numPr>
        <w:jc w:val="both"/>
      </w:pPr>
      <w:r w:rsidRPr="001E2BEE">
        <w:t>Kitwood offers a value-laden model that emphasizes identity, autonomy, and relationships to evaluate whether care</w:t>
      </w:r>
      <w:r w:rsidRPr="001E2BEE">
        <w:t> </w:t>
      </w:r>
      <w:r w:rsidRPr="001E2BEE">
        <w:t>settings regard older persons as whole humans with agency and worthy of respect.</w:t>
      </w:r>
    </w:p>
    <w:p w:rsidR="002B1840" w:rsidRPr="001E2BEE" w:rsidRDefault="002B1840" w:rsidP="001E2BEE">
      <w:pPr>
        <w:pStyle w:val="NormalWeb"/>
        <w:jc w:val="both"/>
      </w:pPr>
      <w:r w:rsidRPr="001E2BEE">
        <w:t>This thesis, which combines both of these theories (analytical and substantive) together, builds a holistic analysis framework for quality care—not only in clinical or functional senses but also in affective, social</w:t>
      </w:r>
      <w:r w:rsidRPr="001E2BEE">
        <w:t> </w:t>
      </w:r>
      <w:r w:rsidRPr="001E2BEE">
        <w:t>and existential levels. This will</w:t>
      </w:r>
      <w:r w:rsidRPr="001E2BEE">
        <w:t> </w:t>
      </w:r>
      <w:r w:rsidRPr="001E2BEE">
        <w:t>inform the thematically-oriented analysis discussed in following chapters.</w:t>
      </w:r>
    </w:p>
    <w:p w:rsidR="002B1840" w:rsidRPr="001E2BEE" w:rsidRDefault="002B1840" w:rsidP="001E2BEE">
      <w:pPr>
        <w:pStyle w:val="NormalWeb"/>
        <w:jc w:val="both"/>
        <w:rPr>
          <w:b/>
          <w:bCs/>
        </w:rPr>
      </w:pPr>
      <w:r w:rsidRPr="001E2BEE">
        <w:rPr>
          <w:b/>
          <w:bCs/>
        </w:rPr>
        <w:t>2.4 International Context</w:t>
      </w:r>
    </w:p>
    <w:p w:rsidR="002B1840" w:rsidRPr="001E2BEE" w:rsidRDefault="002B1840" w:rsidP="001E2BEE">
      <w:pPr>
        <w:pStyle w:val="NormalWeb"/>
        <w:jc w:val="both"/>
      </w:pPr>
      <w:r w:rsidRPr="001E2BEE">
        <w:t>Across the world, countries have different models</w:t>
      </w:r>
      <w:r w:rsidRPr="001E2BEE">
        <w:t> </w:t>
      </w:r>
      <w:r w:rsidRPr="001E2BEE">
        <w:t>of caring for elderly people because of funding mechanisms that promote or inhibit certain types of care, cultural norms and health infrastructure.</w:t>
      </w:r>
    </w:p>
    <w:p w:rsidR="002B1840" w:rsidRPr="001E2BEE" w:rsidRDefault="002B1840" w:rsidP="001E2BEE">
      <w:pPr>
        <w:pStyle w:val="NormalWeb"/>
        <w:jc w:val="both"/>
        <w:rPr>
          <w:b/>
          <w:bCs/>
        </w:rPr>
      </w:pPr>
      <w:r w:rsidRPr="001E2BEE">
        <w:rPr>
          <w:b/>
          <w:bCs/>
        </w:rPr>
        <w:t>Nordic Countries (e.g. Sweden, Denmark)</w:t>
      </w:r>
    </w:p>
    <w:p w:rsidR="002B1840" w:rsidRPr="001E2BEE" w:rsidRDefault="002B1840" w:rsidP="001E2BEE">
      <w:pPr>
        <w:pStyle w:val="NormalWeb"/>
        <w:jc w:val="both"/>
      </w:pPr>
      <w:r w:rsidRPr="001E2BEE">
        <w:t>These countries value publicly funded home care</w:t>
      </w:r>
      <w:r w:rsidRPr="001E2BEE">
        <w:t> </w:t>
      </w:r>
      <w:r w:rsidRPr="001E2BEE">
        <w:t>and are based on solid notions of autonomy and social equity. In Sweden, for instance, the elder care system combines housing, healthcare and social care</w:t>
      </w:r>
      <w:r w:rsidRPr="001E2BEE">
        <w:t> </w:t>
      </w:r>
      <w:r w:rsidRPr="001E2BEE">
        <w:t xml:space="preserve">services within local authorities that </w:t>
      </w:r>
      <w:proofErr w:type="gramStart"/>
      <w:r w:rsidRPr="001E2BEE">
        <w:t>provides</w:t>
      </w:r>
      <w:proofErr w:type="gramEnd"/>
      <w:r w:rsidRPr="001E2BEE">
        <w:t xml:space="preserve"> an integrated support with high levels of satisfaction (Szebehely &amp; Meagher, 2018).</w:t>
      </w:r>
    </w:p>
    <w:p w:rsidR="002B1840" w:rsidRPr="001E2BEE" w:rsidRDefault="002B1840" w:rsidP="001E2BEE">
      <w:pPr>
        <w:pStyle w:val="NormalWeb"/>
        <w:jc w:val="both"/>
        <w:rPr>
          <w:b/>
          <w:bCs/>
        </w:rPr>
      </w:pPr>
      <w:r w:rsidRPr="001E2BEE">
        <w:rPr>
          <w:b/>
          <w:bCs/>
        </w:rPr>
        <w:t>United States</w:t>
      </w:r>
    </w:p>
    <w:p w:rsidR="002B1840" w:rsidRPr="001E2BEE" w:rsidRDefault="002B1840" w:rsidP="001E2BEE">
      <w:pPr>
        <w:pStyle w:val="NormalWeb"/>
        <w:jc w:val="both"/>
      </w:pPr>
      <w:r w:rsidRPr="001E2BEE">
        <w:t>Conversely, the US is much more dependent on privately-paid</w:t>
      </w:r>
      <w:r w:rsidRPr="001E2BEE">
        <w:t> </w:t>
      </w:r>
      <w:r w:rsidRPr="001E2BEE">
        <w:t>Residential care and thus faces large inequities by income and insurance status. Home care is booming, but</w:t>
      </w:r>
      <w:r w:rsidRPr="001E2BEE">
        <w:t> </w:t>
      </w:r>
      <w:r w:rsidRPr="001E2BEE">
        <w:t>it’s frequently unregulated and inconsistent (Stone 2019).</w:t>
      </w:r>
    </w:p>
    <w:p w:rsidR="002B1840" w:rsidRPr="001E2BEE" w:rsidRDefault="002B1840" w:rsidP="001E2BEE">
      <w:pPr>
        <w:pStyle w:val="NormalWeb"/>
        <w:jc w:val="both"/>
        <w:rPr>
          <w:b/>
          <w:bCs/>
        </w:rPr>
      </w:pPr>
      <w:r w:rsidRPr="001E2BEE">
        <w:rPr>
          <w:b/>
          <w:bCs/>
        </w:rPr>
        <w:t>Japan</w:t>
      </w:r>
    </w:p>
    <w:p w:rsidR="002B1840" w:rsidRPr="001E2BEE" w:rsidRDefault="002B1840" w:rsidP="001E2BEE">
      <w:pPr>
        <w:pStyle w:val="NormalWeb"/>
        <w:jc w:val="both"/>
      </w:pPr>
      <w:r w:rsidRPr="001E2BEE">
        <w:t>Japan (which is</w:t>
      </w:r>
      <w:r w:rsidRPr="001E2BEE">
        <w:t> </w:t>
      </w:r>
      <w:r w:rsidRPr="001E2BEE">
        <w:t>the world’s most aged society) developed the Community-Based Integrated Care System integrating healthcare, prevention and life support services mainly provided at home or in the community. The Japanese model has been well received due</w:t>
      </w:r>
      <w:r w:rsidRPr="001E2BEE">
        <w:t> </w:t>
      </w:r>
      <w:r w:rsidRPr="001E2BEE">
        <w:t>to its comprehensive and preventive nature (Kato, 2020).</w:t>
      </w:r>
    </w:p>
    <w:p w:rsidR="002B1840" w:rsidRPr="001E2BEE" w:rsidRDefault="002B1840" w:rsidP="001E2BEE">
      <w:pPr>
        <w:pStyle w:val="NormalWeb"/>
        <w:jc w:val="both"/>
      </w:pPr>
      <w:r w:rsidRPr="001E2BEE">
        <w:t>These international cases clearly</w:t>
      </w:r>
      <w:r w:rsidRPr="001E2BEE">
        <w:t> </w:t>
      </w:r>
      <w:r w:rsidRPr="001E2BEE">
        <w:t>demonstrate a shift towards home-care but equally show the role of infrastructure, regulation and automotive provision to make this viable and the importance of funding state-subsidised care.</w:t>
      </w:r>
    </w:p>
    <w:p w:rsidR="002B1840" w:rsidRPr="001E2BEE" w:rsidRDefault="002B1840" w:rsidP="001E2BEE">
      <w:pPr>
        <w:pStyle w:val="NormalWeb"/>
        <w:jc w:val="both"/>
        <w:rPr>
          <w:b/>
          <w:bCs/>
        </w:rPr>
      </w:pPr>
      <w:r w:rsidRPr="001E2BEE">
        <w:rPr>
          <w:b/>
          <w:bCs/>
        </w:rPr>
        <w:t>2.5 National/Local UK Context</w:t>
      </w:r>
    </w:p>
    <w:p w:rsidR="002B1840" w:rsidRPr="001E2BEE" w:rsidRDefault="002B1840" w:rsidP="001E2BEE">
      <w:pPr>
        <w:pStyle w:val="NormalWeb"/>
        <w:jc w:val="both"/>
      </w:pPr>
      <w:r w:rsidRPr="001E2BEE">
        <w:t>In the UK, care for older people is delivered by a mix of public sector services, private organisations and voluntary</w:t>
      </w:r>
      <w:r w:rsidRPr="001E2BEE">
        <w:t> </w:t>
      </w:r>
      <w:r w:rsidRPr="001E2BEE">
        <w:t>bodies. The Care Act 2014 places a statutory requirement on local authorities to promote wellbeing and deliver preventive and</w:t>
      </w:r>
      <w:r w:rsidRPr="001E2BEE">
        <w:t> </w:t>
      </w:r>
      <w:r w:rsidRPr="001E2BEE">
        <w:t>personalised care.</w:t>
      </w:r>
    </w:p>
    <w:p w:rsidR="002B1840" w:rsidRPr="001E2BEE" w:rsidRDefault="002B1840" w:rsidP="001E2BEE">
      <w:pPr>
        <w:pStyle w:val="NormalWeb"/>
        <w:jc w:val="both"/>
        <w:rPr>
          <w:b/>
          <w:bCs/>
        </w:rPr>
      </w:pPr>
      <w:r w:rsidRPr="001E2BEE">
        <w:rPr>
          <w:b/>
          <w:bCs/>
        </w:rPr>
        <w:t>Policy Trends</w:t>
      </w:r>
    </w:p>
    <w:p w:rsidR="002B1840" w:rsidRPr="001E2BEE" w:rsidRDefault="002B1840" w:rsidP="001E2BEE">
      <w:pPr>
        <w:pStyle w:val="NormalWeb"/>
        <w:jc w:val="both"/>
      </w:pPr>
      <w:r w:rsidRPr="001E2BEE">
        <w:t>“Ageing in place”, or enable older people to stay in their own homes for longer</w:t>
      </w:r>
      <w:proofErr w:type="gramStart"/>
      <w:r w:rsidRPr="001E2BEE">
        <w:t>,</w:t>
      </w:r>
      <w:proofErr w:type="gramEnd"/>
      <w:r w:rsidRPr="001E2BEE">
        <w:t> </w:t>
      </w:r>
      <w:r w:rsidRPr="001E2BEE">
        <w:t>is a recent governmental policy. This is consistent with the results from NICE (2022) that indicate that the majority of older adults would rather live in a</w:t>
      </w:r>
      <w:r w:rsidRPr="001E2BEE">
        <w:t> </w:t>
      </w:r>
      <w:r w:rsidRPr="001E2BEE">
        <w:t>familiar setting. But this approach relies on appropriate staffing, training and resourcing – which</w:t>
      </w:r>
      <w:r w:rsidRPr="001E2BEE">
        <w:t> </w:t>
      </w:r>
      <w:r w:rsidRPr="001E2BEE">
        <w:t>can also be patchy in different local areas.</w:t>
      </w:r>
    </w:p>
    <w:p w:rsidR="002B1840" w:rsidRPr="001E2BEE" w:rsidRDefault="002B1840" w:rsidP="001E2BEE">
      <w:pPr>
        <w:pStyle w:val="NormalWeb"/>
        <w:jc w:val="both"/>
        <w:rPr>
          <w:b/>
          <w:bCs/>
        </w:rPr>
      </w:pPr>
      <w:r w:rsidRPr="001E2BEE">
        <w:rPr>
          <w:b/>
          <w:bCs/>
        </w:rPr>
        <w:t>Quality Oversight</w:t>
      </w:r>
    </w:p>
    <w:p w:rsidR="002B1840" w:rsidRPr="001E2BEE" w:rsidRDefault="002B1840" w:rsidP="001E2BEE">
      <w:pPr>
        <w:pStyle w:val="NormalWeb"/>
        <w:jc w:val="both"/>
      </w:pPr>
      <w:r w:rsidRPr="001E2BEE">
        <w:t>The quality of care is monitored</w:t>
      </w:r>
      <w:r w:rsidRPr="001E2BEE">
        <w:t> </w:t>
      </w:r>
      <w:r w:rsidRPr="001E2BEE">
        <w:t>and rated by the Care Quality Commission (CQC). In their 2023 report, the</w:t>
      </w:r>
      <w:r w:rsidRPr="001E2BEE">
        <w:t> </w:t>
      </w:r>
      <w:r w:rsidRPr="001E2BEE">
        <w:t>CQC reported that there was considerable variation in the quality of care being provided and found both good practice and poor examples in home care and residential services (CQC, 2023).</w:t>
      </w:r>
    </w:p>
    <w:p w:rsidR="002B1840" w:rsidRPr="001E2BEE" w:rsidRDefault="002B1840" w:rsidP="001E2BEE">
      <w:pPr>
        <w:pStyle w:val="NormalWeb"/>
        <w:jc w:val="both"/>
        <w:rPr>
          <w:b/>
          <w:bCs/>
        </w:rPr>
      </w:pPr>
      <w:r w:rsidRPr="001E2BEE">
        <w:rPr>
          <w:b/>
          <w:bCs/>
        </w:rPr>
        <w:t>Local Initiatives</w:t>
      </w:r>
    </w:p>
    <w:p w:rsidR="002B1840" w:rsidRPr="001E2BEE" w:rsidRDefault="002B1840" w:rsidP="001E2BEE">
      <w:pPr>
        <w:pStyle w:val="NormalWeb"/>
        <w:jc w:val="both"/>
      </w:pPr>
      <w:r w:rsidRPr="001E2BEE">
        <w:t>A few local governments such</w:t>
      </w:r>
      <w:r w:rsidRPr="001E2BEE">
        <w:t> </w:t>
      </w:r>
      <w:r w:rsidRPr="001E2BEE">
        <w:t xml:space="preserve">as Manchester and Birmingham have piloted home reablement services short term support packages to help people regain independence after they leave hospital. These approaches have proven to be successful in reducing long-term </w:t>
      </w:r>
      <w:proofErr w:type="gramStart"/>
      <w:r w:rsidRPr="001E2BEE">
        <w:t>dependence,</w:t>
      </w:r>
      <w:proofErr w:type="gramEnd"/>
      <w:r w:rsidRPr="001E2BEE">
        <w:t xml:space="preserve"> however issues about</w:t>
      </w:r>
      <w:r w:rsidRPr="001E2BEE">
        <w:t> </w:t>
      </w:r>
      <w:r w:rsidRPr="001E2BEE">
        <w:t>workforce shortages and a fragmented service provision still remain (Glendinning et al., 2021).</w:t>
      </w:r>
    </w:p>
    <w:p w:rsidR="002B1840" w:rsidRPr="001E2BEE" w:rsidRDefault="002B1840" w:rsidP="001E2BEE">
      <w:pPr>
        <w:pStyle w:val="NormalWeb"/>
        <w:jc w:val="both"/>
      </w:pPr>
      <w:r w:rsidRPr="001E2BEE">
        <w:t>Finally</w:t>
      </w:r>
      <w:proofErr w:type="gramStart"/>
      <w:r w:rsidRPr="001E2BEE">
        <w:t>,</w:t>
      </w:r>
      <w:proofErr w:type="gramEnd"/>
      <w:r w:rsidRPr="001E2BEE">
        <w:t> </w:t>
      </w:r>
      <w:r w:rsidRPr="001E2BEE">
        <w:t>despite national policy supporting person-centred and home care in the UK it is often difficult to realise in practice which limits ends among vulnerable or isolated older people.</w:t>
      </w:r>
    </w:p>
    <w:p w:rsidR="002B1840" w:rsidRPr="001E2BEE" w:rsidRDefault="002B1840" w:rsidP="001E2BEE">
      <w:pPr>
        <w:pStyle w:val="NormalWeb"/>
        <w:jc w:val="both"/>
        <w:rPr>
          <w:b/>
          <w:bCs/>
        </w:rPr>
      </w:pPr>
      <w:r w:rsidRPr="001E2BEE">
        <w:rPr>
          <w:b/>
          <w:bCs/>
        </w:rPr>
        <w:t>2.6 Conclusion</w:t>
      </w:r>
    </w:p>
    <w:p w:rsidR="002B1840" w:rsidRPr="001E2BEE" w:rsidRDefault="002B1840" w:rsidP="001E2BEE">
      <w:pPr>
        <w:pStyle w:val="NormalWeb"/>
        <w:jc w:val="both"/>
      </w:pPr>
      <w:r w:rsidRPr="001E2BEE">
        <w:t>This chapter has outlined the</w:t>
      </w:r>
      <w:r w:rsidRPr="001E2BEE">
        <w:t> </w:t>
      </w:r>
      <w:r w:rsidRPr="001E2BEE">
        <w:t>background and context of elder care provision, drawing on analyses of its historical development, theoretical scaffold, international comparisons and UK current situation. Internationally there is a move towards integrated</w:t>
      </w:r>
      <w:r w:rsidRPr="001E2BEE">
        <w:t> </w:t>
      </w:r>
      <w:r w:rsidRPr="001E2BEE">
        <w:t>and home-based care, which the UK has adopted as polices but not as delivery.</w:t>
      </w:r>
    </w:p>
    <w:p w:rsidR="002B1840" w:rsidRPr="001E2BEE" w:rsidRDefault="002B1840" w:rsidP="001E2BEE">
      <w:pPr>
        <w:pStyle w:val="NormalWeb"/>
        <w:jc w:val="both"/>
      </w:pPr>
      <w:r w:rsidRPr="001E2BEE">
        <w:t>Theoretical approaches about Maslow’s hierarchy and KItwood’s person-centred care</w:t>
      </w:r>
      <w:r w:rsidRPr="001E2BEE">
        <w:t> </w:t>
      </w:r>
      <w:r w:rsidRPr="001E2BEE">
        <w:t>will be important when considering which model of care best reflects quality of life in older people. The subsequent chapter discusses the methods employed in</w:t>
      </w:r>
      <w:r w:rsidRPr="001E2BEE">
        <w:t> </w:t>
      </w:r>
      <w:r w:rsidRPr="001E2BEE">
        <w:t>this research, in particular how secondary literature was retrieved, added to and used to inform the thematic findings.</w:t>
      </w:r>
    </w:p>
    <w:p w:rsidR="002A489C" w:rsidRPr="001E2BEE" w:rsidRDefault="002A489C" w:rsidP="001E2BEE">
      <w:pPr>
        <w:pStyle w:val="Heading2"/>
        <w:spacing w:line="360" w:lineRule="auto"/>
        <w:jc w:val="both"/>
        <w:rPr>
          <w:sz w:val="24"/>
          <w:szCs w:val="24"/>
        </w:rPr>
      </w:pPr>
      <w:r w:rsidRPr="001E2BEE">
        <w:rPr>
          <w:rStyle w:val="Strong"/>
          <w:b/>
          <w:bCs/>
          <w:sz w:val="24"/>
          <w:szCs w:val="24"/>
        </w:rPr>
        <w:t>CHAPTER 3: METHODS AND SEARCH STRATEGY</w:t>
      </w:r>
    </w:p>
    <w:p w:rsidR="002B1840" w:rsidRPr="001E2BEE" w:rsidRDefault="002B1840" w:rsidP="001E2BEE">
      <w:pPr>
        <w:pStyle w:val="NormalWeb"/>
        <w:jc w:val="both"/>
        <w:rPr>
          <w:b/>
          <w:bCs/>
        </w:rPr>
      </w:pPr>
      <w:r w:rsidRPr="001E2BEE">
        <w:rPr>
          <w:b/>
          <w:bCs/>
        </w:rPr>
        <w:t>3.1 Introduction</w:t>
      </w:r>
    </w:p>
    <w:p w:rsidR="002B1840" w:rsidRPr="001E2BEE" w:rsidRDefault="002B1840" w:rsidP="001E2BEE">
      <w:pPr>
        <w:pStyle w:val="NormalWeb"/>
        <w:jc w:val="both"/>
      </w:pPr>
      <w:r w:rsidRPr="001E2BEE">
        <w:t>Asystematic receding approach founded in qualitative research isexplicated the methodologyopic of this</w:t>
      </w:r>
      <w:r w:rsidRPr="001E2BEE">
        <w:t> </w:t>
      </w:r>
      <w:r w:rsidRPr="001E2BEE">
        <w:t>chapter. This instrument was developed to assess quality of life in care homes for older peoplein comparison with that provided at home (USA) and we too aim to develop domains which can discriminate between long-term placements in nursing, residential</w:t>
      </w:r>
      <w:r w:rsidRPr="001E2BEE">
        <w:t> </w:t>
      </w:r>
      <w:r w:rsidRPr="001E2BEE">
        <w:t>or other forms of accommodation. As primary data was not collected, the research adopted review and analysis of relevant ocean</w:t>
      </w:r>
      <w:r w:rsidRPr="001E2BEE">
        <w:t> </w:t>
      </w:r>
      <w:r w:rsidRPr="001E2BEE">
        <w:t>yet literatures, related research work and document from reputable academic/professional sources.</w:t>
      </w:r>
    </w:p>
    <w:p w:rsidR="002B1840" w:rsidRPr="001E2BEE" w:rsidRDefault="002B1840" w:rsidP="001E2BEE">
      <w:pPr>
        <w:pStyle w:val="NormalWeb"/>
        <w:jc w:val="both"/>
      </w:pPr>
      <w:r w:rsidRPr="001E2BEE">
        <w:t>Details of each phase in the review with search strategy, databases searched as well as</w:t>
      </w:r>
      <w:r w:rsidRPr="001E2BEE">
        <w:t> </w:t>
      </w:r>
      <w:r w:rsidRPr="001E2BEE">
        <w:t>inclusion/exclusion criteria and use of validation tools to evaluate trustworthiness of included material are described. Finally, thearticle narrates how findings from both studies were synthesized andanalyzed using thematic analysis</w:t>
      </w:r>
      <w:r w:rsidRPr="001E2BEE">
        <w:t> </w:t>
      </w:r>
      <w:r w:rsidRPr="001E2BEE">
        <w:t>nature. Ethical</w:t>
      </w:r>
      <w:r w:rsidRPr="001E2BEE">
        <w:t> </w:t>
      </w:r>
      <w:r w:rsidRPr="001E2BEE">
        <w:t>considerations regarding the conduct of secondary research are presented to signal transparency and academic integrity. On the basis of these methodological operations, some global descriptions were</w:t>
      </w:r>
      <w:r w:rsidRPr="001E2BEE">
        <w:t> </w:t>
      </w:r>
      <w:r w:rsidRPr="001E2BEE">
        <w:t>proposedin Chapter Four.</w:t>
      </w:r>
    </w:p>
    <w:p w:rsidR="002B1840" w:rsidRPr="001E2BEE" w:rsidRDefault="002B1840" w:rsidP="001E2BEE">
      <w:pPr>
        <w:pStyle w:val="NormalWeb"/>
        <w:jc w:val="both"/>
        <w:rPr>
          <w:b/>
          <w:bCs/>
        </w:rPr>
      </w:pPr>
      <w:r w:rsidRPr="001E2BEE">
        <w:rPr>
          <w:b/>
          <w:bCs/>
        </w:rPr>
        <w:t>3.2 Search Strategy</w:t>
      </w:r>
    </w:p>
    <w:p w:rsidR="002B1840" w:rsidRPr="001E2BEE" w:rsidRDefault="002B1840" w:rsidP="001E2BEE">
      <w:pPr>
        <w:pStyle w:val="NormalWeb"/>
        <w:jc w:val="both"/>
      </w:pPr>
      <w:r w:rsidRPr="001E2BEE">
        <w:t>We have developed</w:t>
      </w:r>
      <w:r w:rsidRPr="001E2BEE">
        <w:t> </w:t>
      </w:r>
      <w:r w:rsidRPr="001E2BEE">
        <w:t>a methodical search approach to guarantee transparency, replicability and full coverage of the relevant literature. The search terms were developed grounded on the research title, aim and objectives</w:t>
      </w:r>
      <w:r w:rsidRPr="001E2BEE">
        <w:t> </w:t>
      </w:r>
      <w:r w:rsidRPr="001E2BEE">
        <w:t>with the intention of aligning the data with the study question. Key</w:t>
      </w:r>
      <w:r w:rsidRPr="001E2BEE">
        <w:t> </w:t>
      </w:r>
      <w:r w:rsidRPr="001E2BEE">
        <w:t>concepts were: “quality of life”; “older people” as well home settings in care homes and domiciliary based care, residential care, home care and living – we searched for all older people; ageing or elderly AND England and social care.</w:t>
      </w:r>
    </w:p>
    <w:p w:rsidR="002B1840" w:rsidRPr="001E2BEE" w:rsidRDefault="002B1840" w:rsidP="001E2BEE">
      <w:pPr>
        <w:pStyle w:val="NormalWeb"/>
        <w:jc w:val="both"/>
      </w:pPr>
      <w:r w:rsidRPr="001E2BEE">
        <w:t>Searches were limitedusing Boolean</w:t>
      </w:r>
      <w:r w:rsidRPr="001E2BEE">
        <w:t> </w:t>
      </w:r>
      <w:r w:rsidRPr="001E2BEE">
        <w:t>operators to ensure precision. For example, the search expression:</w:t>
      </w:r>
    </w:p>
    <w:p w:rsidR="002B1840" w:rsidRPr="001E2BEE" w:rsidRDefault="002B1840" w:rsidP="001E2BEE">
      <w:pPr>
        <w:pStyle w:val="NormalWeb"/>
        <w:jc w:val="both"/>
      </w:pPr>
      <w:r w:rsidRPr="001E2BEE">
        <w:t>“</w:t>
      </w:r>
      <w:proofErr w:type="gramStart"/>
      <w:r w:rsidRPr="001E2BEE">
        <w:t>quality</w:t>
      </w:r>
      <w:proofErr w:type="gramEnd"/>
      <w:r w:rsidRPr="001E2BEE">
        <w:t xml:space="preserve"> </w:t>
      </w:r>
      <w:r w:rsidRPr="001E2BEE">
        <w:t> </w:t>
      </w:r>
      <w:r w:rsidRPr="001E2BEE">
        <w:t>of life” AND “older people" AND (“residential care home” OR “home care”) AND UK*</w:t>
      </w:r>
    </w:p>
    <w:p w:rsidR="002B1840" w:rsidRPr="001E2BEE" w:rsidRDefault="002B1840" w:rsidP="001E2BEE">
      <w:pPr>
        <w:pStyle w:val="NormalWeb"/>
        <w:jc w:val="both"/>
      </w:pPr>
      <w:proofErr w:type="gramStart"/>
      <w:r w:rsidRPr="001E2BEE">
        <w:t>aided</w:t>
      </w:r>
      <w:proofErr w:type="gramEnd"/>
      <w:r w:rsidRPr="001E2BEE">
        <w:t xml:space="preserve"> the search forliterature that directly applied</w:t>
      </w:r>
      <w:r w:rsidRPr="001E2BEE">
        <w:t> </w:t>
      </w:r>
      <w:r w:rsidRPr="001E2BEE">
        <w:t>tohowelderlypatientsfare with respect the two kinds of care. Relevancy was a key factor as</w:t>
      </w:r>
      <w:r w:rsidRPr="001E2BEE">
        <w:t> </w:t>
      </w:r>
      <w:r w:rsidRPr="001E2BEE">
        <w:t>well (for example, care home).</w:t>
      </w:r>
    </w:p>
    <w:p w:rsidR="002B1840" w:rsidRPr="001E2BEE" w:rsidRDefault="002B1840" w:rsidP="001E2BEE">
      <w:pPr>
        <w:pStyle w:val="NormalWeb"/>
        <w:jc w:val="both"/>
      </w:pPr>
      <w:r w:rsidRPr="001E2BEE">
        <w:t>DatabasesA full search of the academic databases CINAHL, PubMed/MEDLINE, Scopus and Web of Science (WoS) was conducted for this study following a scoping review in these databasesto establish relevant published</w:t>
      </w:r>
      <w:r w:rsidRPr="001E2BEE">
        <w:t> </w:t>
      </w:r>
      <w:r w:rsidRPr="001E2BEE">
        <w:t>research in relation to health and social care. Additionally, gray literature was searched from such bodies as CQC, Royal College of</w:t>
      </w:r>
      <w:r w:rsidRPr="001E2BEE">
        <w:t> </w:t>
      </w:r>
      <w:r w:rsidRPr="001E2BEE">
        <w:t>Nursing, NICE (National Institute for Health and Care Excellence), Department of Health and Social Care, AgeUK to ensure policy relevance and accessible new sources of information. By including</w:t>
      </w:r>
      <w:r w:rsidRPr="001E2BEE">
        <w:t> </w:t>
      </w:r>
      <w:r w:rsidRPr="001E2BEE">
        <w:t>both peer reviewed and grey literature sources, we promote a viable balance between the broadest possible approach (in depth</w:t>
      </w:r>
      <w:proofErr w:type="gramStart"/>
      <w:r w:rsidRPr="001E2BEE">
        <w:t>)and</w:t>
      </w:r>
      <w:proofErr w:type="gramEnd"/>
      <w:r w:rsidRPr="001E2BEE">
        <w:t xml:space="preserve"> subjecting research results to arbitrary credibility of researchfindings.</w:t>
      </w:r>
    </w:p>
    <w:p w:rsidR="002B1840" w:rsidRPr="001E2BEE" w:rsidRDefault="002B1840" w:rsidP="001E2BEE">
      <w:pPr>
        <w:pStyle w:val="NormalWeb"/>
        <w:jc w:val="both"/>
        <w:rPr>
          <w:b/>
          <w:bCs/>
        </w:rPr>
      </w:pPr>
      <w:r w:rsidRPr="001E2BEE">
        <w:rPr>
          <w:b/>
          <w:bCs/>
        </w:rPr>
        <w:t>3.3 Searching for Information</w:t>
      </w:r>
    </w:p>
    <w:p w:rsidR="002B1840" w:rsidRPr="001E2BEE" w:rsidRDefault="002B1840" w:rsidP="001E2BEE">
      <w:pPr>
        <w:pStyle w:val="NormalWeb"/>
        <w:jc w:val="both"/>
      </w:pPr>
      <w:r w:rsidRPr="001E2BEE">
        <w:t>The search was conducted with an interest in exploring the material that was published between 2018and 2025, given the continued and developing nature of influences on UK adult social care including factors such as workforce related challenges,</w:t>
      </w:r>
      <w:r w:rsidRPr="001E2BEE">
        <w:t> </w:t>
      </w:r>
      <w:r w:rsidRPr="001E2BEE">
        <w:t>policy changes and shifting demographics. Searching articles in Englishlanguage can minimize access barriers</w:t>
      </w:r>
      <w:r w:rsidRPr="001E2BEE">
        <w:t> </w:t>
      </w:r>
      <w:r w:rsidRPr="001E2BEE">
        <w:t>and translation bias. Finally, we also decided to exclusively select studies that were focused on the older population (aged 65 and older) in our final review which</w:t>
      </w:r>
      <w:r w:rsidRPr="001E2BEE">
        <w:t> </w:t>
      </w:r>
      <w:r w:rsidRPr="001E2BEE">
        <w:t>was still applicable to the older people’s scope of interest for this thesis.</w:t>
      </w:r>
    </w:p>
    <w:p w:rsidR="002B1840" w:rsidRPr="001E2BEE" w:rsidRDefault="002B1840" w:rsidP="001E2BEE">
      <w:pPr>
        <w:pStyle w:val="NormalWeb"/>
        <w:jc w:val="both"/>
      </w:pPr>
      <w:r w:rsidRPr="001E2BEE">
        <w:t>A filtered search log was maintained at every level of the search strategy</w:t>
      </w:r>
      <w:r w:rsidRPr="001E2BEE">
        <w:t> </w:t>
      </w:r>
      <w:r w:rsidRPr="001E2BEE">
        <w:t>which detailed databases searched, terms applied and filters used with record numbers. This log proved useful to make the process more transparent</w:t>
      </w:r>
      <w:r w:rsidRPr="001E2BEE">
        <w:t> </w:t>
      </w:r>
      <w:r w:rsidRPr="001E2BEE">
        <w:t>and work on the searches iteratively. A separate file of source-tracking was kept documenting author(s), year</w:t>
      </w:r>
      <w:proofErr w:type="gramStart"/>
      <w:r w:rsidRPr="001E2BEE">
        <w:t>,</w:t>
      </w:r>
      <w:proofErr w:type="gramEnd"/>
      <w:r w:rsidRPr="001E2BEE">
        <w:t> </w:t>
      </w:r>
      <w:r w:rsidRPr="001E2BEE">
        <w:t>methodology, research setting and applicability[33],in relation to the planned research questions for all articles.</w:t>
      </w:r>
    </w:p>
    <w:p w:rsidR="002B1840" w:rsidRPr="001E2BEE" w:rsidRDefault="002B1840" w:rsidP="001E2BEE">
      <w:pPr>
        <w:pStyle w:val="NormalWeb"/>
        <w:jc w:val="both"/>
      </w:pPr>
      <w:r w:rsidRPr="001E2BEE">
        <w:t>This approach, according to Braun and Clarke (2006), enabled us to systematically familiarise</w:t>
      </w:r>
      <w:r w:rsidRPr="001E2BEE">
        <w:t> </w:t>
      </w:r>
      <w:r w:rsidRPr="001E2BEE">
        <w:t>ourselves with our data in preparation for the thematic analysis. ResultsAs initial searches located a substantial number of papers, results were further narrowed using</w:t>
      </w:r>
      <w:r w:rsidRPr="001E2BEE">
        <w:t> </w:t>
      </w:r>
      <w:r w:rsidRPr="001E2BEE">
        <w:t>datelimiters and above country (UK), peer-reviewcriteria/concernswith behaviour changeintervention relevance to older adult care. An initial pool of over 300 studies wassieved through this</w:t>
      </w:r>
      <w:r w:rsidRPr="001E2BEE">
        <w:t> </w:t>
      </w:r>
      <w:r w:rsidRPr="001E2BEE">
        <w:t xml:space="preserve">recursive process to a </w:t>
      </w:r>
      <w:proofErr w:type="gramStart"/>
      <w:r w:rsidRPr="001E2BEE">
        <w:t>manageable,</w:t>
      </w:r>
      <w:proofErr w:type="gramEnd"/>
      <w:r w:rsidRPr="001E2BEE">
        <w:t xml:space="preserve"> more focused set.</w:t>
      </w:r>
    </w:p>
    <w:p w:rsidR="002B1840" w:rsidRPr="001E2BEE" w:rsidRDefault="002B1840" w:rsidP="001E2BEE">
      <w:pPr>
        <w:pStyle w:val="NormalWeb"/>
        <w:jc w:val="both"/>
        <w:rPr>
          <w:b/>
          <w:bCs/>
        </w:rPr>
      </w:pPr>
      <w:r w:rsidRPr="001E2BEE">
        <w:rPr>
          <w:b/>
          <w:bCs/>
        </w:rPr>
        <w:t>3.4 Research Validation</w:t>
      </w:r>
    </w:p>
    <w:p w:rsidR="002B1840" w:rsidRPr="001E2BEE" w:rsidRDefault="002B1840" w:rsidP="001E2BEE">
      <w:pPr>
        <w:pStyle w:val="NormalWeb"/>
        <w:jc w:val="both"/>
      </w:pPr>
      <w:r w:rsidRPr="001E2BEE">
        <w:t>The CRAAP test (Blakeslee, 2004) which includes</w:t>
      </w:r>
      <w:r w:rsidRPr="001E2BEE">
        <w:t> </w:t>
      </w:r>
      <w:r w:rsidRPr="001E2BEE">
        <w:t xml:space="preserve">the components of Currency, Relevance, Authority, </w:t>
      </w:r>
      <w:proofErr w:type="gramStart"/>
      <w:r w:rsidRPr="001E2BEE">
        <w:t>Accuracyand</w:t>
      </w:r>
      <w:proofErr w:type="gramEnd"/>
      <w:r w:rsidRPr="001E2BEE">
        <w:t xml:space="preserve"> Purpose was employed to assess the validity and reliability ofsourcing. Through this method we could check if each source</w:t>
      </w:r>
      <w:r w:rsidRPr="001E2BEE">
        <w:t> </w:t>
      </w:r>
      <w:r w:rsidRPr="001E2BEE">
        <w:t>was of decent enough academic level or wouldn't be included.</w:t>
      </w:r>
    </w:p>
    <w:p w:rsidR="002B1840" w:rsidRPr="001E2BEE" w:rsidRDefault="002B1840" w:rsidP="001E2BEE">
      <w:pPr>
        <w:pStyle w:val="NormalWeb"/>
        <w:numPr>
          <w:ilvl w:val="0"/>
          <w:numId w:val="32"/>
        </w:numPr>
        <w:jc w:val="both"/>
      </w:pPr>
      <w:r w:rsidRPr="001E2BEE">
        <w:t>Budget lines</w:t>
      </w:r>
      <w:r w:rsidRPr="001E2BEE">
        <w:t> </w:t>
      </w:r>
      <w:r w:rsidRPr="001E2BEE">
        <w:t>earmarked as amounts of moneyidentifying sources connected with the new policy and practice.</w:t>
      </w:r>
    </w:p>
    <w:p w:rsidR="002B1840" w:rsidRPr="001E2BEE" w:rsidRDefault="002B1840" w:rsidP="001E2BEE">
      <w:pPr>
        <w:pStyle w:val="NormalWeb"/>
        <w:numPr>
          <w:ilvl w:val="0"/>
          <w:numId w:val="32"/>
        </w:numPr>
        <w:jc w:val="both"/>
      </w:pPr>
      <w:r w:rsidRPr="001E2BEE">
        <w:t>Relevance – Studies explicitly focused on quality of life, care experiences or older</w:t>
      </w:r>
      <w:r w:rsidRPr="001E2BEE">
        <w:t> </w:t>
      </w:r>
      <w:r w:rsidRPr="001E2BEE">
        <w:t>persons’ wellbeing.</w:t>
      </w:r>
    </w:p>
    <w:p w:rsidR="002B1840" w:rsidRPr="001E2BEE" w:rsidRDefault="002B1840" w:rsidP="001E2BEE">
      <w:pPr>
        <w:pStyle w:val="NormalWeb"/>
        <w:numPr>
          <w:ilvl w:val="0"/>
          <w:numId w:val="32"/>
        </w:numPr>
        <w:jc w:val="both"/>
      </w:pPr>
      <w:r w:rsidRPr="001E2BEE">
        <w:t xml:space="preserve">Strength of evidence for intervention − by authority </w:t>
      </w:r>
      <w:proofErr w:type="gramStart"/>
      <w:r w:rsidRPr="001E2BEE">
        <w:t>The</w:t>
      </w:r>
      <w:proofErr w:type="gramEnd"/>
      <w:r w:rsidRPr="001E2BEE">
        <w:t xml:space="preserve"> power selected were peer-reviewed journals, Government reports</w:t>
      </w:r>
      <w:r w:rsidRPr="001E2BEE">
        <w:t> </w:t>
      </w:r>
      <w:r w:rsidRPr="001E2BEE">
        <w:t>and reputable organizations.</w:t>
      </w:r>
    </w:p>
    <w:p w:rsidR="002B1840" w:rsidRPr="001E2BEE" w:rsidRDefault="002B1840" w:rsidP="001E2BEE">
      <w:pPr>
        <w:pStyle w:val="NormalWeb"/>
        <w:numPr>
          <w:ilvl w:val="0"/>
          <w:numId w:val="32"/>
        </w:numPr>
        <w:jc w:val="both"/>
      </w:pPr>
      <w:r w:rsidRPr="001E2BEE">
        <w:t>•Reliability evaluated methodological quality and evidence</w:t>
      </w:r>
      <w:r w:rsidRPr="001E2BEE">
        <w:t> </w:t>
      </w:r>
      <w:r w:rsidRPr="001E2BEE">
        <w:t>use.</w:t>
      </w:r>
    </w:p>
    <w:p w:rsidR="002B1840" w:rsidRPr="001E2BEE" w:rsidRDefault="002B1840" w:rsidP="001E2BEE">
      <w:pPr>
        <w:pStyle w:val="NormalWeb"/>
        <w:numPr>
          <w:ilvl w:val="0"/>
          <w:numId w:val="36"/>
        </w:numPr>
        <w:jc w:val="both"/>
      </w:pPr>
      <w:r w:rsidRPr="001E2BEE">
        <w:t>•Purpose was good for calling out and</w:t>
      </w:r>
      <w:r w:rsidRPr="001E2BEE">
        <w:t> </w:t>
      </w:r>
      <w:r w:rsidRPr="001E2BEE">
        <w:t>avoiding biased orindustry-influenced content.</w:t>
      </w:r>
    </w:p>
    <w:p w:rsidR="002B1840" w:rsidRPr="001E2BEE" w:rsidRDefault="002B1840" w:rsidP="001E2BEE">
      <w:pPr>
        <w:pStyle w:val="NormalWeb"/>
        <w:jc w:val="both"/>
      </w:pPr>
      <w:r w:rsidRPr="001E2BEE">
        <w:t>The titles</w:t>
      </w:r>
      <w:proofErr w:type="gramStart"/>
      <w:r w:rsidRPr="001E2BEE">
        <w:t>,abstracts</w:t>
      </w:r>
      <w:proofErr w:type="gramEnd"/>
      <w:r w:rsidRPr="001E2BEE">
        <w:t xml:space="preserve"> and introductions of all the sources were filtered</w:t>
      </w:r>
      <w:r w:rsidRPr="001E2BEE">
        <w:t> </w:t>
      </w:r>
      <w:r w:rsidRPr="001E2BEE">
        <w:t>initially. A general review</w:t>
      </w:r>
      <w:r w:rsidRPr="001E2BEE">
        <w:t> </w:t>
      </w:r>
      <w:r w:rsidRPr="001E2BEE">
        <w:t>of article was carried out for those that sounded pertinent. Sources meeting at least three of five, preferably Currency, Relevance and Authority of the CRAAP criterions were included in the</w:t>
      </w:r>
      <w:r w:rsidRPr="001E2BEE">
        <w:t> </w:t>
      </w:r>
      <w:r w:rsidRPr="001E2BEE">
        <w:t>corpus. For example</w:t>
      </w:r>
      <w:proofErr w:type="gramStart"/>
      <w:r w:rsidRPr="001E2BEE">
        <w:t>,</w:t>
      </w:r>
      <w:proofErr w:type="gramEnd"/>
      <w:r w:rsidRPr="001E2BEE">
        <w:t> </w:t>
      </w:r>
      <w:r w:rsidRPr="001E2BEE">
        <w:t>the CQC (2023) annual report and NICE (2022) guideline concerned national policy and regulation, whereas studies such as Woolford et al. (2020) and Glendinning et al. (2021) were included for their methodological rigor58 and immediate relevance to care homeand home</w:t>
      </w:r>
      <w:r w:rsidRPr="001E2BEE">
        <w:t> </w:t>
      </w:r>
      <w:r w:rsidRPr="001E2BEE">
        <w:t>care settings.</w:t>
      </w:r>
    </w:p>
    <w:p w:rsidR="002B1840" w:rsidRPr="001E2BEE" w:rsidRDefault="002B1840" w:rsidP="001E2BEE">
      <w:pPr>
        <w:pStyle w:val="NormalWeb"/>
        <w:jc w:val="both"/>
        <w:rPr>
          <w:b/>
          <w:bCs/>
        </w:rPr>
      </w:pPr>
      <w:r w:rsidRPr="001E2BEE">
        <w:rPr>
          <w:b/>
          <w:bCs/>
        </w:rPr>
        <w:t>3.5 Inclusion and Exclusion Criteria</w:t>
      </w:r>
    </w:p>
    <w:p w:rsidR="002B1840" w:rsidRPr="001E2BEE" w:rsidRDefault="002B1840" w:rsidP="001E2BEE">
      <w:pPr>
        <w:pStyle w:val="NormalWeb"/>
        <w:jc w:val="both"/>
      </w:pPr>
      <w:r w:rsidRPr="001E2BEE">
        <w:t>The transparent inclusion and exclusion criteria allowed us to be sure that the most appropriate literature</w:t>
      </w:r>
      <w:r w:rsidRPr="001E2BEE">
        <w:t> </w:t>
      </w:r>
      <w:r w:rsidRPr="001E2BEE">
        <w:t>of highest quality was selected for this review according to the aim.</w:t>
      </w:r>
    </w:p>
    <w:p w:rsidR="002B1840" w:rsidRPr="001E2BEE" w:rsidRDefault="002B1840" w:rsidP="001E2BEE">
      <w:pPr>
        <w:pStyle w:val="NormalWeb"/>
        <w:jc w:val="both"/>
        <w:rPr>
          <w:b/>
          <w:bCs/>
        </w:rPr>
      </w:pPr>
      <w:r w:rsidRPr="001E2BEE">
        <w:rPr>
          <w:b/>
          <w:bCs/>
        </w:rPr>
        <w:t>Inclusion criteria</w:t>
      </w:r>
    </w:p>
    <w:p w:rsidR="002B1840" w:rsidRPr="001E2BEE" w:rsidRDefault="002B1840" w:rsidP="001E2BEE">
      <w:pPr>
        <w:pStyle w:val="NormalWeb"/>
        <w:numPr>
          <w:ilvl w:val="0"/>
          <w:numId w:val="32"/>
        </w:numPr>
        <w:jc w:val="both"/>
      </w:pPr>
      <w:r w:rsidRPr="001E2BEE">
        <w:t>Published between 2018–2025</w:t>
      </w:r>
    </w:p>
    <w:p w:rsidR="002B1840" w:rsidRPr="001E2BEE" w:rsidRDefault="002B1840" w:rsidP="001E2BEE">
      <w:pPr>
        <w:pStyle w:val="NormalWeb"/>
        <w:numPr>
          <w:ilvl w:val="0"/>
          <w:numId w:val="32"/>
        </w:numPr>
        <w:jc w:val="both"/>
      </w:pPr>
      <w:r w:rsidRPr="001E2BEE">
        <w:t>Older adults, age 65 andolder</w:t>
      </w:r>
    </w:p>
    <w:p w:rsidR="002B1840" w:rsidRPr="001E2BEE" w:rsidRDefault="002B1840" w:rsidP="001E2BEE">
      <w:pPr>
        <w:pStyle w:val="NormalWeb"/>
        <w:numPr>
          <w:ilvl w:val="0"/>
          <w:numId w:val="32"/>
        </w:numPr>
        <w:jc w:val="both"/>
      </w:pPr>
      <w:r w:rsidRPr="001E2BEE">
        <w:t>UK-based research or policy context</w:t>
      </w:r>
    </w:p>
    <w:p w:rsidR="002B1840" w:rsidRPr="001E2BEE" w:rsidRDefault="002B1840" w:rsidP="001E2BEE">
      <w:pPr>
        <w:pStyle w:val="NormalWeb"/>
        <w:numPr>
          <w:ilvl w:val="0"/>
          <w:numId w:val="34"/>
        </w:numPr>
        <w:jc w:val="both"/>
      </w:pPr>
      <w:r w:rsidRPr="001E2BEE">
        <w:t>Academic papers, public</w:t>
      </w:r>
      <w:r w:rsidRPr="001E2BEE">
        <w:t> </w:t>
      </w:r>
      <w:r w:rsidRPr="001E2BEE">
        <w:t>reports and select third-sector sources</w:t>
      </w:r>
    </w:p>
    <w:p w:rsidR="002B1840" w:rsidRPr="001E2BEE" w:rsidRDefault="002B1840" w:rsidP="001E2BEE">
      <w:pPr>
        <w:pStyle w:val="NormalWeb"/>
        <w:numPr>
          <w:ilvl w:val="0"/>
          <w:numId w:val="34"/>
        </w:numPr>
        <w:jc w:val="both"/>
      </w:pPr>
      <w:r w:rsidRPr="001E2BEE">
        <w:t>Studies regarding</w:t>
      </w:r>
      <w:r w:rsidRPr="001E2BEE">
        <w:t> </w:t>
      </w:r>
      <w:r w:rsidRPr="001E2BEE">
        <w:t>QoL, residents care or home less important.</w:t>
      </w:r>
    </w:p>
    <w:p w:rsidR="002B1840" w:rsidRPr="001E2BEE" w:rsidRDefault="002B1840" w:rsidP="001E2BEE">
      <w:pPr>
        <w:pStyle w:val="NormalWeb"/>
        <w:numPr>
          <w:ilvl w:val="0"/>
          <w:numId w:val="34"/>
        </w:numPr>
        <w:jc w:val="both"/>
      </w:pPr>
      <w:r w:rsidRPr="001E2BEE">
        <w:t>Full-text availability in English</w:t>
      </w:r>
    </w:p>
    <w:p w:rsidR="002B1840" w:rsidRPr="001E2BEE" w:rsidRDefault="002B1840" w:rsidP="001E2BEE">
      <w:pPr>
        <w:pStyle w:val="NormalWeb"/>
        <w:jc w:val="both"/>
        <w:rPr>
          <w:b/>
          <w:bCs/>
        </w:rPr>
      </w:pPr>
      <w:r w:rsidRPr="001E2BEE">
        <w:rPr>
          <w:b/>
          <w:bCs/>
        </w:rPr>
        <w:t>Exclusion criteria</w:t>
      </w:r>
    </w:p>
    <w:p w:rsidR="002B1840" w:rsidRPr="001E2BEE" w:rsidRDefault="002B1840" w:rsidP="001E2BEE">
      <w:pPr>
        <w:pStyle w:val="NormalWeb"/>
        <w:numPr>
          <w:ilvl w:val="0"/>
          <w:numId w:val="34"/>
        </w:numPr>
        <w:jc w:val="both"/>
      </w:pPr>
      <w:r w:rsidRPr="001E2BEE">
        <w:t>Studies based outside the UK</w:t>
      </w:r>
    </w:p>
    <w:p w:rsidR="002B1840" w:rsidRPr="001E2BEE" w:rsidRDefault="002B1840" w:rsidP="001E2BEE">
      <w:pPr>
        <w:pStyle w:val="NormalWeb"/>
        <w:numPr>
          <w:ilvl w:val="0"/>
          <w:numId w:val="34"/>
        </w:numPr>
        <w:jc w:val="both"/>
      </w:pPr>
      <w:r w:rsidRPr="001E2BEE">
        <w:t>Research involving participants under 65</w:t>
      </w:r>
    </w:p>
    <w:p w:rsidR="002B1840" w:rsidRPr="001E2BEE" w:rsidRDefault="002B1840" w:rsidP="001E2BEE">
      <w:pPr>
        <w:pStyle w:val="NormalWeb"/>
        <w:numPr>
          <w:ilvl w:val="0"/>
          <w:numId w:val="34"/>
        </w:numPr>
        <w:jc w:val="both"/>
      </w:pPr>
      <w:r w:rsidRPr="001E2BEE">
        <w:t>Opinion pieces lacking empirical evidence</w:t>
      </w:r>
    </w:p>
    <w:p w:rsidR="002B1840" w:rsidRPr="001E2BEE" w:rsidRDefault="002B1840" w:rsidP="001E2BEE">
      <w:pPr>
        <w:pStyle w:val="NormalWeb"/>
        <w:numPr>
          <w:ilvl w:val="0"/>
          <w:numId w:val="34"/>
        </w:numPr>
        <w:jc w:val="both"/>
      </w:pPr>
      <w:r w:rsidRPr="001E2BEE">
        <w:t>Non-English language sources</w:t>
      </w:r>
    </w:p>
    <w:p w:rsidR="002B1840" w:rsidRPr="001E2BEE" w:rsidRDefault="002B1840" w:rsidP="001E2BEE">
      <w:pPr>
        <w:pStyle w:val="NormalWeb"/>
        <w:numPr>
          <w:ilvl w:val="0"/>
          <w:numId w:val="34"/>
        </w:numPr>
        <w:jc w:val="both"/>
      </w:pPr>
      <w:r w:rsidRPr="001E2BEE">
        <w:t>Articles published before 2018</w:t>
      </w:r>
    </w:p>
    <w:p w:rsidR="002B1840" w:rsidRPr="001E2BEE" w:rsidRDefault="002B1840" w:rsidP="001E2BEE">
      <w:pPr>
        <w:pStyle w:val="NormalWeb"/>
        <w:jc w:val="both"/>
      </w:pPr>
      <w:r w:rsidRPr="001E2BEE">
        <w:t>These two criteria assured</w:t>
      </w:r>
      <w:r w:rsidRPr="001E2BEE">
        <w:t> </w:t>
      </w:r>
      <w:r w:rsidRPr="001E2BEE">
        <w:t>the well-foundedness and applicability of the chosen literature for this research, which was purely academic.</w:t>
      </w:r>
    </w:p>
    <w:p w:rsidR="00C2141D" w:rsidRPr="001E2BEE" w:rsidRDefault="00C2141D" w:rsidP="001E2BEE">
      <w:pPr>
        <w:pStyle w:val="NormalWeb"/>
        <w:jc w:val="both"/>
        <w:rPr>
          <w:b/>
          <w:bCs/>
        </w:rPr>
      </w:pPr>
      <w:r w:rsidRPr="001E2BEE">
        <w:rPr>
          <w:b/>
          <w:bCs/>
        </w:rPr>
        <w:t>3.6 Analysing Research</w:t>
      </w:r>
    </w:p>
    <w:p w:rsidR="00C2141D" w:rsidRPr="001E2BEE" w:rsidRDefault="00C2141D" w:rsidP="001E2BEE">
      <w:pPr>
        <w:pStyle w:val="NormalWeb"/>
        <w:jc w:val="both"/>
      </w:pPr>
      <w:r w:rsidRPr="001E2BEE">
        <w:t>Findings</w:t>
      </w:r>
      <w:r w:rsidRPr="001E2BEE">
        <w:t> </w:t>
      </w:r>
      <w:r w:rsidRPr="001E2BEE">
        <w:t>from the literature were integrated using thematic analysis. Analysis took place in the tradition of the six</w:t>
      </w:r>
      <w:r w:rsidRPr="001E2BEE">
        <w:t> </w:t>
      </w:r>
      <w:r w:rsidRPr="001E2BEE">
        <w:t>phase process outlined by Braun andClarke, (2006):</w:t>
      </w:r>
    </w:p>
    <w:p w:rsidR="00C2141D" w:rsidRPr="001E2BEE" w:rsidRDefault="00C2141D" w:rsidP="001E2BEE">
      <w:pPr>
        <w:pStyle w:val="NormalWeb"/>
        <w:numPr>
          <w:ilvl w:val="0"/>
          <w:numId w:val="37"/>
        </w:numPr>
        <w:jc w:val="both"/>
      </w:pPr>
      <w:r w:rsidRPr="001E2BEE">
        <w:t>3.1 Familiarisation –They read</w:t>
      </w:r>
      <w:r w:rsidRPr="001E2BEE">
        <w:t> </w:t>
      </w:r>
      <w:r w:rsidRPr="001E2BEE">
        <w:t>and re-read the papers to grasp the core of the text at each level.</w:t>
      </w:r>
    </w:p>
    <w:p w:rsidR="00C2141D" w:rsidRPr="001E2BEE" w:rsidRDefault="00C2141D" w:rsidP="001E2BEE">
      <w:pPr>
        <w:pStyle w:val="NormalWeb"/>
        <w:numPr>
          <w:ilvl w:val="0"/>
          <w:numId w:val="37"/>
        </w:numPr>
        <w:jc w:val="both"/>
      </w:pPr>
      <w:r w:rsidRPr="001E2BEE">
        <w:t>First order coding – Codes are allocated to</w:t>
      </w:r>
      <w:r w:rsidRPr="001E2BEE">
        <w:t> </w:t>
      </w:r>
      <w:r w:rsidRPr="001E2BEE">
        <w:t>reappearing concepts with the help of the clear notes.</w:t>
      </w:r>
    </w:p>
    <w:p w:rsidR="00C2141D" w:rsidRPr="001E2BEE" w:rsidRDefault="00C2141D" w:rsidP="001E2BEE">
      <w:pPr>
        <w:pStyle w:val="NormalWeb"/>
        <w:numPr>
          <w:ilvl w:val="0"/>
          <w:numId w:val="37"/>
        </w:numPr>
        <w:jc w:val="both"/>
      </w:pPr>
      <w:r w:rsidRPr="001E2BEE">
        <w:t>Theme identification – categorizing similar codes</w:t>
      </w:r>
      <w:r w:rsidRPr="001E2BEE">
        <w:t> </w:t>
      </w:r>
      <w:r w:rsidRPr="001E2BEE">
        <w:t>into broader themes.</w:t>
      </w:r>
    </w:p>
    <w:p w:rsidR="00C2141D" w:rsidRPr="001E2BEE" w:rsidRDefault="00C2141D" w:rsidP="001E2BEE">
      <w:pPr>
        <w:pStyle w:val="NormalWeb"/>
        <w:numPr>
          <w:ilvl w:val="0"/>
          <w:numId w:val="37"/>
        </w:numPr>
        <w:jc w:val="both"/>
      </w:pPr>
      <w:r w:rsidRPr="001E2BEE">
        <w:t>ThemeReview – clarification and</w:t>
      </w:r>
      <w:r w:rsidRPr="001E2BEE">
        <w:t> </w:t>
      </w:r>
      <w:r w:rsidRPr="001E2BEE">
        <w:t>correction of themes regarding internal consistency.</w:t>
      </w:r>
    </w:p>
    <w:p w:rsidR="00C2141D" w:rsidRPr="001E2BEE" w:rsidRDefault="00C2141D" w:rsidP="001E2BEE">
      <w:pPr>
        <w:pStyle w:val="NormalWeb"/>
        <w:numPr>
          <w:ilvl w:val="0"/>
          <w:numId w:val="37"/>
        </w:numPr>
        <w:jc w:val="both"/>
      </w:pPr>
      <w:r w:rsidRPr="001E2BEE">
        <w:t>Identification and definition of themes –</w:t>
      </w:r>
      <w:r w:rsidRPr="001E2BEE">
        <w:t> </w:t>
      </w:r>
      <w:r w:rsidRPr="001E2BEE">
        <w:t>specifying clear limits for each theme.</w:t>
      </w:r>
    </w:p>
    <w:p w:rsidR="00C2141D" w:rsidRPr="001E2BEE" w:rsidRDefault="00C2141D" w:rsidP="001E2BEE">
      <w:pPr>
        <w:pStyle w:val="NormalWeb"/>
        <w:numPr>
          <w:ilvl w:val="0"/>
          <w:numId w:val="37"/>
        </w:numPr>
        <w:jc w:val="both"/>
      </w:pPr>
      <w:r w:rsidRPr="001E2BEE">
        <w:t>Report writing – transforming</w:t>
      </w:r>
      <w:r w:rsidRPr="001E2BEE">
        <w:t> </w:t>
      </w:r>
      <w:r w:rsidRPr="001E2BEE">
        <w:t>themes into an analytical narrative.</w:t>
      </w:r>
    </w:p>
    <w:p w:rsidR="00C2141D" w:rsidRPr="001E2BEE" w:rsidRDefault="00C2141D" w:rsidP="001E2BEE">
      <w:pPr>
        <w:pStyle w:val="NormalWeb"/>
        <w:ind w:left="720"/>
        <w:jc w:val="both"/>
      </w:pPr>
      <w:r w:rsidRPr="001E2BEE">
        <w:t>These were preliminary codes for autonomy</w:t>
      </w:r>
      <w:proofErr w:type="gramStart"/>
      <w:r w:rsidRPr="001E2BEE">
        <w:t>,</w:t>
      </w:r>
      <w:proofErr w:type="gramEnd"/>
      <w:r w:rsidRPr="001E2BEE">
        <w:t> </w:t>
      </w:r>
      <w:r w:rsidRPr="001E2BEE">
        <w:t>continuity of care, social contact, welfare and staff; and safety. These codes</w:t>
      </w:r>
      <w:r w:rsidRPr="001E2BEE">
        <w:t> </w:t>
      </w:r>
      <w:r w:rsidRPr="001E2BEE">
        <w:t>were then sorted into three higher-order themes that are consistent with Chapter Autonomy and Independence, Social Interaction and Emotional Well-being, Quality and Continuity of Care.</w:t>
      </w:r>
    </w:p>
    <w:p w:rsidR="00C2141D" w:rsidRPr="001E2BEE" w:rsidRDefault="00C2141D" w:rsidP="001E2BEE">
      <w:pPr>
        <w:pStyle w:val="NormalWeb"/>
        <w:ind w:left="720"/>
        <w:jc w:val="both"/>
      </w:pPr>
      <w:r w:rsidRPr="001E2BEE">
        <w:t>Code was added in Microsoft excel using coloured remarks, sorted spread</w:t>
      </w:r>
      <w:r w:rsidRPr="001E2BEE">
        <w:t> </w:t>
      </w:r>
      <w:r w:rsidRPr="001E2BEE">
        <w:t>sheets and checking between the different data sources. This helped enhance</w:t>
      </w:r>
      <w:r w:rsidRPr="001E2BEE">
        <w:t> </w:t>
      </w:r>
      <w:r w:rsidRPr="001E2BEE">
        <w:t>organisation and reduce researcher bias, aswell as enabled systematic comparison across studies.</w:t>
      </w:r>
    </w:p>
    <w:p w:rsidR="00C2141D" w:rsidRPr="001E2BEE" w:rsidRDefault="00C2141D" w:rsidP="001E2BEE">
      <w:pPr>
        <w:pStyle w:val="NormalWeb"/>
        <w:jc w:val="both"/>
        <w:rPr>
          <w:b/>
          <w:bCs/>
        </w:rPr>
      </w:pPr>
      <w:r w:rsidRPr="001E2BEE">
        <w:rPr>
          <w:b/>
          <w:bCs/>
        </w:rPr>
        <w:t>3.7 Ethical Consideration</w:t>
      </w:r>
    </w:p>
    <w:p w:rsidR="00C2141D" w:rsidRPr="001E2BEE" w:rsidRDefault="00C2141D" w:rsidP="001E2BEE">
      <w:pPr>
        <w:pStyle w:val="NormalWeb"/>
        <w:jc w:val="both"/>
      </w:pPr>
      <w:r w:rsidRPr="001E2BEE">
        <w:t>Filestructure contact with</w:t>
      </w:r>
      <w:r w:rsidRPr="001E2BEE">
        <w:t> </w:t>
      </w:r>
      <w:r w:rsidRPr="001E2BEE">
        <w:t>participants was not applicable because no primary data collection took place as part of this secondary analysis and for that reason university ethical clearance did not apply. But ethics</w:t>
      </w:r>
      <w:r w:rsidRPr="001E2BEE">
        <w:t> </w:t>
      </w:r>
      <w:r w:rsidRPr="001E2BEE">
        <w:t>was never absent, it played an intermediate function.</w:t>
      </w:r>
    </w:p>
    <w:p w:rsidR="00C2141D" w:rsidRPr="001E2BEE" w:rsidRDefault="00C2141D" w:rsidP="001E2BEE">
      <w:pPr>
        <w:pStyle w:val="NormalWeb"/>
        <w:jc w:val="both"/>
      </w:pPr>
      <w:r w:rsidRPr="001E2BEE">
        <w:t xml:space="preserve">Neutrality </w:t>
      </w:r>
      <w:proofErr w:type="gramStart"/>
      <w:r w:rsidRPr="001E2BEE">
        <w:t>A</w:t>
      </w:r>
      <w:proofErr w:type="gramEnd"/>
      <w:r w:rsidRPr="001E2BEE">
        <w:t xml:space="preserve"> neutral approach was used to analyze all literature</w:t>
      </w:r>
      <w:r w:rsidRPr="001E2BEE">
        <w:t> </w:t>
      </w:r>
      <w:r w:rsidRPr="001E2BEE">
        <w:t>with noprejudice in selective reporting and presentation. The UWTSD Harvard referencing style was</w:t>
      </w:r>
      <w:r w:rsidRPr="001E2BEE">
        <w:t> </w:t>
      </w:r>
      <w:r w:rsidRPr="001E2BEE">
        <w:t xml:space="preserve">consistently </w:t>
      </w:r>
      <w:proofErr w:type="gramStart"/>
      <w:r w:rsidRPr="001E2BEE">
        <w:t>applied,</w:t>
      </w:r>
      <w:proofErr w:type="gramEnd"/>
      <w:r w:rsidRPr="001E2BEE">
        <w:t xml:space="preserve"> toenable academic honesty and traceability to be maintained. We did our best to respect copyright andintellectual properties</w:t>
      </w:r>
      <w:proofErr w:type="gramStart"/>
      <w:r w:rsidRPr="001E2BEE">
        <w:t>,</w:t>
      </w:r>
      <w:proofErr w:type="gramEnd"/>
      <w:r w:rsidRPr="001E2BEE">
        <w:t> </w:t>
      </w:r>
      <w:r w:rsidRPr="001E2BEE">
        <w:t xml:space="preserve">as well as the integrity of authorship. The thesis is prepared in accordance with the Guidelines for research at university, which might </w:t>
      </w:r>
      <w:proofErr w:type="gramStart"/>
      <w:r w:rsidRPr="001E2BEE">
        <w:t>be,</w:t>
      </w:r>
      <w:proofErr w:type="gramEnd"/>
      <w:r w:rsidRPr="001E2BEE">
        <w:t xml:space="preserve"> nevertheless "academic work" was not based on generative</w:t>
      </w:r>
      <w:r w:rsidRPr="001E2BEE">
        <w:t> </w:t>
      </w:r>
      <w:r w:rsidRPr="001E2BEE">
        <w:t>AI as defined by the regulations for BMHP6020 IP C2 module (BMHP6020 IP C2, 2025) we cite.</w:t>
      </w:r>
    </w:p>
    <w:p w:rsidR="00C2141D" w:rsidRPr="001E2BEE" w:rsidRDefault="00C2141D" w:rsidP="001E2BEE">
      <w:pPr>
        <w:pStyle w:val="NormalWeb"/>
        <w:jc w:val="both"/>
        <w:rPr>
          <w:b/>
          <w:bCs/>
        </w:rPr>
      </w:pPr>
      <w:r w:rsidRPr="001E2BEE">
        <w:rPr>
          <w:b/>
          <w:bCs/>
        </w:rPr>
        <w:t>3.8 Chapter Conclusion</w:t>
      </w:r>
    </w:p>
    <w:p w:rsidR="00C2141D" w:rsidRPr="001E2BEE" w:rsidRDefault="00C2141D" w:rsidP="001E2BEE">
      <w:pPr>
        <w:pStyle w:val="NormalWeb"/>
        <w:jc w:val="both"/>
      </w:pPr>
      <w:r w:rsidRPr="001E2BEE">
        <w:t>The methodology upon which this</w:t>
      </w:r>
      <w:r w:rsidRPr="001E2BEE">
        <w:t> </w:t>
      </w:r>
      <w:r w:rsidRPr="001E2BEE">
        <w:t>inquiry is based has been detailed in all chapters of this thesis. The objective, structured search strategy that was applied with inclusion and exclusion criteria coupled with the in depth validation using the CRAAP checklists and scientific method of theme analysis contributed to ensuring that</w:t>
      </w:r>
      <w:r w:rsidRPr="001E2BEE">
        <w:t> </w:t>
      </w:r>
      <w:r w:rsidRPr="001E2BEE">
        <w:t>all pertinent literature of high quality was included. The methodological framework supported the trustworthiness of findings, and allows thematic analysis (Chapter 4) comparing elderly care home residents with those receiving domiciliary care in the UK; how quality of life is</w:t>
      </w:r>
      <w:r w:rsidRPr="001E2BEE">
        <w:t> </w:t>
      </w:r>
      <w:r w:rsidRPr="001E2BEE">
        <w:t>experienced or not by older people living in both these locations.</w:t>
      </w:r>
    </w:p>
    <w:p w:rsidR="00B87065" w:rsidRPr="001E2BEE" w:rsidRDefault="00B87065" w:rsidP="001E2BEE">
      <w:pPr>
        <w:spacing w:line="360" w:lineRule="auto"/>
        <w:jc w:val="both"/>
      </w:pPr>
    </w:p>
    <w:p w:rsidR="002A489C" w:rsidRPr="001E2BEE" w:rsidRDefault="002A489C" w:rsidP="001E2BEE">
      <w:pPr>
        <w:spacing w:line="360" w:lineRule="auto"/>
        <w:jc w:val="both"/>
      </w:pPr>
    </w:p>
    <w:p w:rsidR="00FC0218" w:rsidRPr="001E2BEE" w:rsidRDefault="00FC0218" w:rsidP="001E2BEE">
      <w:pPr>
        <w:pStyle w:val="Heading2"/>
        <w:spacing w:line="360" w:lineRule="auto"/>
        <w:jc w:val="both"/>
        <w:rPr>
          <w:rStyle w:val="Strong"/>
          <w:b/>
          <w:bCs/>
          <w:sz w:val="24"/>
          <w:szCs w:val="24"/>
        </w:rPr>
      </w:pPr>
    </w:p>
    <w:p w:rsidR="00185FF3" w:rsidRPr="001E2BEE" w:rsidRDefault="00185FF3" w:rsidP="001E2BEE">
      <w:pPr>
        <w:pStyle w:val="Heading2"/>
        <w:spacing w:line="360" w:lineRule="auto"/>
        <w:jc w:val="both"/>
        <w:rPr>
          <w:sz w:val="24"/>
          <w:szCs w:val="24"/>
        </w:rPr>
      </w:pPr>
      <w:r w:rsidRPr="001E2BEE">
        <w:rPr>
          <w:rStyle w:val="Strong"/>
          <w:b/>
          <w:bCs/>
          <w:sz w:val="24"/>
          <w:szCs w:val="24"/>
        </w:rPr>
        <w:t>CHAPTER 4: FINDINGS AND DISCUSSION</w:t>
      </w:r>
    </w:p>
    <w:p w:rsidR="00C2141D" w:rsidRPr="001E2BEE" w:rsidRDefault="00C2141D" w:rsidP="001E2BEE">
      <w:pPr>
        <w:pStyle w:val="NormalWeb"/>
        <w:jc w:val="both"/>
        <w:rPr>
          <w:b/>
          <w:bCs/>
        </w:rPr>
      </w:pPr>
      <w:r w:rsidRPr="001E2BEE">
        <w:rPr>
          <w:b/>
          <w:bCs/>
        </w:rPr>
        <w:t>4.1 Introduction</w:t>
      </w:r>
    </w:p>
    <w:p w:rsidR="00C2141D" w:rsidRPr="001E2BEE" w:rsidRDefault="00C2141D" w:rsidP="001E2BEE">
      <w:pPr>
        <w:pStyle w:val="NormalWeb"/>
        <w:jc w:val="both"/>
      </w:pPr>
      <w:r w:rsidRPr="001E2BEE">
        <w:t>In this chapter, the results of a systematic thematic analysis of secondary sources on quality of life among older people living in care homes versus domiciliary settings (home-based care) in the United Kingdom are</w:t>
      </w:r>
      <w:r w:rsidRPr="001E2BEE">
        <w:t> </w:t>
      </w:r>
      <w:r w:rsidRPr="001E2BEE">
        <w:t>presented and reviewed. This chapter compares the user service experiences in these 2 countries, using a review of UK academic studies, policy documents as well</w:t>
      </w:r>
      <w:r w:rsidRPr="001E2BEE">
        <w:t> </w:t>
      </w:r>
      <w:r w:rsidRPr="001E2BEE">
        <w:t>as third-sector reports. In considering how to support people with these experiences the article will draw on that of person centred care theory (Kitwood, 1997), as well as Maslow ’ s hierarchy</w:t>
      </w:r>
      <w:r w:rsidRPr="001E2BEE">
        <w:t> </w:t>
      </w:r>
      <w:r w:rsidRPr="001E2BEE">
        <w:t>of needs (1943) and relevant policy frameworks such as the Care Act 2014 and NICE guidelines (2022).</w:t>
      </w:r>
    </w:p>
    <w:p w:rsidR="00C2141D" w:rsidRPr="001E2BEE" w:rsidRDefault="00C2141D" w:rsidP="001E2BEE">
      <w:pPr>
        <w:pStyle w:val="NormalWeb"/>
        <w:jc w:val="both"/>
        <w:rPr>
          <w:b/>
          <w:bCs/>
        </w:rPr>
      </w:pPr>
      <w:r w:rsidRPr="001E2BEE">
        <w:rPr>
          <w:b/>
          <w:bCs/>
        </w:rPr>
        <w:t>The thematic analysis generated three</w:t>
      </w:r>
      <w:r w:rsidRPr="001E2BEE">
        <w:rPr>
          <w:b/>
          <w:bCs/>
        </w:rPr>
        <w:t> </w:t>
      </w:r>
      <w:r w:rsidRPr="001E2BEE">
        <w:rPr>
          <w:b/>
          <w:bCs/>
        </w:rPr>
        <w:t>major themes:</w:t>
      </w:r>
    </w:p>
    <w:p w:rsidR="00C2141D" w:rsidRPr="001E2BEE" w:rsidRDefault="00C2141D" w:rsidP="001E2BEE">
      <w:pPr>
        <w:pStyle w:val="NormalWeb"/>
        <w:numPr>
          <w:ilvl w:val="0"/>
          <w:numId w:val="39"/>
        </w:numPr>
        <w:jc w:val="both"/>
      </w:pPr>
      <w:r w:rsidRPr="001E2BEE">
        <w:t>Autonomy and Independence</w:t>
      </w:r>
    </w:p>
    <w:p w:rsidR="00C2141D" w:rsidRPr="001E2BEE" w:rsidRDefault="00C2141D" w:rsidP="001E2BEE">
      <w:pPr>
        <w:pStyle w:val="NormalWeb"/>
        <w:numPr>
          <w:ilvl w:val="0"/>
          <w:numId w:val="39"/>
        </w:numPr>
        <w:jc w:val="both"/>
      </w:pPr>
      <w:r w:rsidRPr="001E2BEE">
        <w:t>Social Interaction and Emotional Wellbeing</w:t>
      </w:r>
    </w:p>
    <w:p w:rsidR="00C2141D" w:rsidRPr="001E2BEE" w:rsidRDefault="00C2141D" w:rsidP="001E2BEE">
      <w:pPr>
        <w:pStyle w:val="NormalWeb"/>
        <w:numPr>
          <w:ilvl w:val="0"/>
          <w:numId w:val="39"/>
        </w:numPr>
        <w:jc w:val="both"/>
      </w:pPr>
      <w:r w:rsidRPr="001E2BEE">
        <w:t>Quality and Continuity of Care</w:t>
      </w:r>
    </w:p>
    <w:p w:rsidR="00C2141D" w:rsidRPr="001E2BEE" w:rsidRDefault="00C2141D" w:rsidP="001E2BEE">
      <w:pPr>
        <w:pStyle w:val="NormalWeb"/>
        <w:jc w:val="both"/>
      </w:pPr>
      <w:r w:rsidRPr="001E2BEE">
        <w:t xml:space="preserve">Each of these themes </w:t>
      </w:r>
      <w:proofErr w:type="gramStart"/>
      <w:r w:rsidRPr="001E2BEE">
        <w:t>are</w:t>
      </w:r>
      <w:proofErr w:type="gramEnd"/>
      <w:r w:rsidRPr="001E2BEE">
        <w:t xml:space="preserve"> explored in the following, drawing on extant literature and theoretical perspectives</w:t>
      </w:r>
      <w:r w:rsidRPr="001E2BEE">
        <w:t> </w:t>
      </w:r>
      <w:r w:rsidRPr="001E2BEE">
        <w:t>and their implications for service quality.</w:t>
      </w:r>
    </w:p>
    <w:p w:rsidR="00C2141D" w:rsidRPr="001E2BEE" w:rsidRDefault="00C2141D" w:rsidP="001E2BEE">
      <w:pPr>
        <w:pStyle w:val="NormalWeb"/>
        <w:jc w:val="both"/>
        <w:rPr>
          <w:b/>
          <w:bCs/>
        </w:rPr>
      </w:pPr>
      <w:r w:rsidRPr="001E2BEE">
        <w:rPr>
          <w:b/>
          <w:bCs/>
        </w:rPr>
        <w:t>4.2 Thematic Analysis Process</w:t>
      </w:r>
    </w:p>
    <w:p w:rsidR="00C2141D" w:rsidRPr="001E2BEE" w:rsidRDefault="00C2141D" w:rsidP="001E2BEE">
      <w:pPr>
        <w:pStyle w:val="NormalWeb"/>
        <w:jc w:val="both"/>
      </w:pPr>
      <w:r w:rsidRPr="001E2BEE">
        <w:t>The analysis was underpinned by Braun and Clarke’s (2006) six-step process: familiarisation with the data, generating initial codes,</w:t>
      </w:r>
      <w:r w:rsidRPr="001E2BEE">
        <w:t> </w:t>
      </w:r>
      <w:r w:rsidRPr="001E2BEE">
        <w:t>searching for themes, reviewing themes, defining and naming themes, writing the report. Summary of Process Overview We were able to identify patterns in multiple sources using this technique and to adopt an inductive, flexible approach which was consistent with the demands of qualitative secondary</w:t>
      </w:r>
      <w:r w:rsidRPr="001E2BEE">
        <w:t> </w:t>
      </w:r>
      <w:r w:rsidRPr="001E2BEE">
        <w:t>research.</w:t>
      </w:r>
    </w:p>
    <w:p w:rsidR="00C2141D" w:rsidRPr="001E2BEE" w:rsidRDefault="00C2141D" w:rsidP="001E2BEE">
      <w:pPr>
        <w:pStyle w:val="NormalWeb"/>
        <w:jc w:val="both"/>
      </w:pPr>
      <w:r w:rsidRPr="001E2BEE">
        <w:t>The codes were developed inductively from</w:t>
      </w:r>
      <w:r w:rsidRPr="001E2BEE">
        <w:t> </w:t>
      </w:r>
      <w:r w:rsidRPr="001E2BEE">
        <w:t>recurring concepts and experiences across the literature. These were distilled into three main themes which reflect key aspects of quality of life, in</w:t>
      </w:r>
      <w:r w:rsidRPr="001E2BEE">
        <w:t> </w:t>
      </w:r>
      <w:r w:rsidRPr="001E2BEE">
        <w:t>the hospice and nursing home setting. The storylines provide a framework for discussions on how care home and home care arrangements impact the</w:t>
      </w:r>
      <w:r w:rsidRPr="001E2BEE">
        <w:t> </w:t>
      </w:r>
      <w:r w:rsidRPr="001E2BEE">
        <w:t>wellbeing of older adults.</w:t>
      </w:r>
    </w:p>
    <w:p w:rsidR="00185FF3" w:rsidRPr="001E2BEE" w:rsidRDefault="00185FF3" w:rsidP="001E2BEE">
      <w:pPr>
        <w:pStyle w:val="Heading3"/>
        <w:spacing w:line="360" w:lineRule="auto"/>
        <w:jc w:val="both"/>
        <w:rPr>
          <w:rStyle w:val="Strong"/>
          <w:b/>
          <w:bCs/>
          <w:sz w:val="24"/>
          <w:szCs w:val="24"/>
        </w:rPr>
      </w:pPr>
      <w:r w:rsidRPr="001E2BEE">
        <w:rPr>
          <w:rStyle w:val="Strong"/>
          <w:b/>
          <w:bCs/>
          <w:sz w:val="24"/>
          <w:szCs w:val="24"/>
        </w:rPr>
        <w:t>4.3 Theme 1: Autonomy and Independence</w:t>
      </w:r>
    </w:p>
    <w:p w:rsidR="00C2141D" w:rsidRPr="001E2BEE" w:rsidRDefault="00C2141D" w:rsidP="001E2BEE">
      <w:pPr>
        <w:pStyle w:val="NormalWeb"/>
        <w:jc w:val="both"/>
      </w:pPr>
      <w:r w:rsidRPr="001E2BEE">
        <w:t xml:space="preserve">The importance of autonomy and independence </w:t>
      </w:r>
      <w:proofErr w:type="gramStart"/>
      <w:r w:rsidRPr="001E2BEE">
        <w:t>The</w:t>
      </w:r>
      <w:proofErr w:type="gramEnd"/>
      <w:r w:rsidRPr="001E2BEE">
        <w:t xml:space="preserve"> role of autonomy and independence in determining the QoL for older persons</w:t>
      </w:r>
      <w:r w:rsidRPr="001E2BEE">
        <w:t> </w:t>
      </w:r>
      <w:r w:rsidRPr="001E2BEE">
        <w:t>is a recurring finding that cuts across all reviewed research. Both constructs are firmly established within social care policy and ethical frameworks, especially those</w:t>
      </w:r>
      <w:r w:rsidRPr="001E2BEE">
        <w:t> </w:t>
      </w:r>
      <w:r w:rsidRPr="001E2BEE">
        <w:t>that promulgate concepts of dignity, rights and autonomy in later life. Autonomy</w:t>
      </w:r>
      <w:proofErr w:type="gramStart"/>
      <w:r w:rsidRPr="001E2BEE">
        <w:t>,</w:t>
      </w:r>
      <w:proofErr w:type="gramEnd"/>
      <w:r w:rsidRPr="001E2BEE">
        <w:t> </w:t>
      </w:r>
      <w:r w:rsidRPr="001E2BEE">
        <w:t>in practice, is a measure of an individual’s capacity to exercise some control over management of their own life and independence is associated with the ability to carry out day-to-day activities without undue reliance on others (Sixsmith et al., 2014).</w:t>
      </w:r>
    </w:p>
    <w:p w:rsidR="00C2141D" w:rsidRPr="001E2BEE" w:rsidRDefault="00C2141D" w:rsidP="001E2BEE">
      <w:pPr>
        <w:pStyle w:val="NormalWeb"/>
        <w:jc w:val="both"/>
      </w:pPr>
      <w:r w:rsidRPr="001E2BEE">
        <w:t>Community care (when adequately resourced) generally allows for more independent living than</w:t>
      </w:r>
      <w:r w:rsidRPr="001E2BEE">
        <w:t> </w:t>
      </w:r>
      <w:r w:rsidRPr="001E2BEE">
        <w:t>does residential care. Through enabling older people to stay in their own home, it supports the maintenance of routine, personal preferences and identity (Glendinning</w:t>
      </w:r>
      <w:r w:rsidRPr="001E2BEE">
        <w:t> </w:t>
      </w:r>
      <w:r w:rsidRPr="001E2BEE">
        <w:t>et al., 2021). Patients at home may make small decisions regarding what they eat, what they wear, or</w:t>
      </w:r>
      <w:r w:rsidRPr="001E2BEE">
        <w:t> </w:t>
      </w:r>
      <w:r w:rsidRPr="001E2BEE">
        <w:t>when to go to bed – but these small apparently insignificant choices create a sense of being in control and being treated with respect. These freedoms in addition to continued participation in domestic activities, such as light cooking or watering of plants, may provide</w:t>
      </w:r>
      <w:r w:rsidRPr="001E2BEE">
        <w:t> </w:t>
      </w:r>
      <w:r w:rsidRPr="001E2BEE">
        <w:t>a purpose for living.</w:t>
      </w:r>
    </w:p>
    <w:p w:rsidR="00C2141D" w:rsidRPr="001E2BEE" w:rsidRDefault="00C2141D" w:rsidP="001E2BEE">
      <w:pPr>
        <w:pStyle w:val="NormalWeb"/>
        <w:jc w:val="both"/>
      </w:pPr>
      <w:r w:rsidRPr="001E2BEE">
        <w:t xml:space="preserve">Psychological benefits of autonomy are confirmed by </w:t>
      </w:r>
      <w:proofErr w:type="gramStart"/>
      <w:r w:rsidRPr="001E2BEE">
        <w:t>Maslow's</w:t>
      </w:r>
      <w:proofErr w:type="gramEnd"/>
      <w:r w:rsidRPr="001E2BEE">
        <w:t> </w:t>
      </w:r>
      <w:r w:rsidRPr="001E2BEE">
        <w:t>(1943) hierarchy of human needs. In this model, autonomy corresponds closely</w:t>
      </w:r>
      <w:r w:rsidRPr="001E2BEE">
        <w:t> </w:t>
      </w:r>
      <w:r w:rsidRPr="001E2BEE">
        <w:t>with esteem and self-actualisation – psychological needs that are only satisfied once the more basic requirements of safety and physical health have been fulfilled. Respect, satisfaction and worth When individuals in home care are assisted in retaining self determination they report higher levels of feeling respected, satisfied with care</w:t>
      </w:r>
      <w:r w:rsidRPr="001E2BEE">
        <w:t> </w:t>
      </w:r>
      <w:r w:rsidRPr="001E2BEE">
        <w:t>and having a sense of self-worth. This in itself is beneficial for mental health outcomes such as reduced levels of anxiety and depression (Age UK</w:t>
      </w:r>
      <w:proofErr w:type="gramStart"/>
      <w:r w:rsidRPr="001E2BEE">
        <w:t>,</w:t>
      </w:r>
      <w:proofErr w:type="gramEnd"/>
      <w:r w:rsidRPr="001E2BEE">
        <w:t> </w:t>
      </w:r>
      <w:r w:rsidRPr="001E2BEE">
        <w:t>2024).</w:t>
      </w:r>
    </w:p>
    <w:p w:rsidR="00C2141D" w:rsidRPr="001E2BEE" w:rsidRDefault="00C2141D" w:rsidP="001E2BEE">
      <w:pPr>
        <w:pStyle w:val="NormalWeb"/>
        <w:jc w:val="both"/>
      </w:pPr>
      <w:r w:rsidRPr="001E2BEE">
        <w:t>However, though homecare may provide the conceptual freedom to live independently, in reality it is limited by</w:t>
      </w:r>
      <w:r w:rsidRPr="001E2BEE">
        <w:t> </w:t>
      </w:r>
      <w:r w:rsidRPr="001E2BEE">
        <w:t>the forces of particular agency service delivery policies. Research</w:t>
      </w:r>
      <w:r w:rsidRPr="001E2BEE">
        <w:t> </w:t>
      </w:r>
      <w:r w:rsidRPr="001E2BEE">
        <w:t>has found that a range of local authority-commissioned home care services operate on very tight time schedules, some as short as 15 minutes (CQC, 2023). This curtails</w:t>
      </w:r>
      <w:r w:rsidRPr="001E2BEE">
        <w:t> </w:t>
      </w:r>
      <w:r w:rsidRPr="001E2BEE">
        <w:t>the degree to which carers can interact appropriately and compels them to focus on physical care, with little space for patients’ independence. Under these conditions, carers may opt for most immediate support (practical care</w:t>
      </w:r>
      <w:r w:rsidRPr="001E2BEE">
        <w:t> </w:t>
      </w:r>
      <w:r w:rsidRPr="001E2BEE">
        <w:t>or feeding of a client) as opposed to supporting or enabling the individual to do it themselves (1).</w:t>
      </w:r>
    </w:p>
    <w:p w:rsidR="00C2141D" w:rsidRPr="001E2BEE" w:rsidRDefault="00C2141D" w:rsidP="001E2BEE">
      <w:pPr>
        <w:pStyle w:val="NormalWeb"/>
        <w:jc w:val="both"/>
      </w:pPr>
      <w:r w:rsidRPr="001E2BEE">
        <w:t>This conflict between autonomy and convenience is also reflected in residential</w:t>
      </w:r>
      <w:r w:rsidRPr="001E2BEE">
        <w:t> </w:t>
      </w:r>
      <w:r w:rsidRPr="001E2BEE">
        <w:t>care. Care homes – designed to offer care around the clock, in a secure setting - might also create less</w:t>
      </w:r>
      <w:r w:rsidRPr="001E2BEE">
        <w:t> </w:t>
      </w:r>
      <w:r w:rsidRPr="001E2BEE">
        <w:t>of a sense of personal freedom, thanks to routine-driven days. Food may be provided at set times, personal care can be highly ritualized and shared rooms or communal areas</w:t>
      </w:r>
      <w:r w:rsidRPr="001E2BEE">
        <w:t> </w:t>
      </w:r>
      <w:r w:rsidRPr="001E2BEE">
        <w:t>may encroach on privacy (Woolford et al., 2020). Although such structures may enhance efficiency and provide a basis for basic human requirements, they are</w:t>
      </w:r>
      <w:r w:rsidRPr="001E2BEE">
        <w:t> </w:t>
      </w:r>
      <w:r w:rsidRPr="001E2BEE">
        <w:t>detrimental to psychological health without the integration of personal will.</w:t>
      </w:r>
    </w:p>
    <w:p w:rsidR="00C2141D" w:rsidRPr="001E2BEE" w:rsidRDefault="00C2141D" w:rsidP="001E2BEE">
      <w:pPr>
        <w:pStyle w:val="NormalWeb"/>
        <w:jc w:val="both"/>
      </w:pPr>
      <w:r w:rsidRPr="001E2BEE">
        <w:t>Kitwood’s (1997) model of person-centred care is especially pertinent</w:t>
      </w:r>
      <w:r w:rsidRPr="001E2BEE">
        <w:t> </w:t>
      </w:r>
      <w:r w:rsidRPr="001E2BEE">
        <w:t xml:space="preserve">in this case. Kitwood takes the stance that care must be more than fulfilling physical </w:t>
      </w:r>
      <w:proofErr w:type="gramStart"/>
      <w:r w:rsidRPr="001E2BEE">
        <w:t>needs,</w:t>
      </w:r>
      <w:proofErr w:type="gramEnd"/>
      <w:r w:rsidRPr="001E2BEE">
        <w:t xml:space="preserve"> it must include</w:t>
      </w:r>
      <w:r w:rsidRPr="001E2BEE">
        <w:t> </w:t>
      </w:r>
      <w:r w:rsidRPr="001E2BEE">
        <w:t>an acknowledgment and appreciation of the personhood of each individual. Person-centred care is about providing support around a person’s life history, preferences and</w:t>
      </w:r>
      <w:r w:rsidRPr="001E2BEE">
        <w:t> </w:t>
      </w:r>
      <w:r w:rsidRPr="001E2BEE">
        <w:t>values. If residents in care homes are involved in deciding the way their day is structured, including when to get up and</w:t>
      </w:r>
      <w:r w:rsidRPr="001E2BEE">
        <w:t> </w:t>
      </w:r>
      <w:r w:rsidRPr="001E2BEE">
        <w:t>what to put on or how to spend their free time, then there’s going to be more sense that people respect them and they’re actively planning for themselves.</w:t>
      </w:r>
    </w:p>
    <w:p w:rsidR="00C2141D" w:rsidRPr="001E2BEE" w:rsidRDefault="00C2141D" w:rsidP="001E2BEE">
      <w:pPr>
        <w:pStyle w:val="NormalWeb"/>
        <w:jc w:val="both"/>
      </w:pPr>
      <w:r w:rsidRPr="001E2BEE">
        <w:t>But Kitwood (1997) also cautions against 'malignant social psychology' existing in institutions where carers</w:t>
      </w:r>
      <w:r w:rsidRPr="001E2BEE">
        <w:t> </w:t>
      </w:r>
      <w:r w:rsidRPr="001E2BEE">
        <w:t>can inadvertently infantilize or overlook residents' preferences. These dynamics</w:t>
      </w:r>
      <w:r w:rsidRPr="001E2BEE">
        <w:t> </w:t>
      </w:r>
      <w:r w:rsidRPr="001E2BEE">
        <w:t xml:space="preserve">are autonomy-eroding and can result in passivity, anger/irritation, or feelings of worthlessness among older adults, </w:t>
      </w:r>
      <w:proofErr w:type="gramStart"/>
      <w:r w:rsidRPr="001E2BEE">
        <w:t>esp</w:t>
      </w:r>
      <w:proofErr w:type="gramEnd"/>
      <w:r w:rsidRPr="001E2BEE">
        <w:t xml:space="preserve"> those with cognitive impairments (dementia). Training and policy guidance encourage inclusive, enabling care practices but high staff turnover,</w:t>
      </w:r>
      <w:r w:rsidRPr="001E2BEE">
        <w:t> </w:t>
      </w:r>
      <w:r w:rsidRPr="001E2BEE">
        <w:t>low pay and undertraining may often prevent service of these values (NICE, 2022).</w:t>
      </w:r>
    </w:p>
    <w:p w:rsidR="00C2141D" w:rsidRPr="001E2BEE" w:rsidRDefault="00C2141D" w:rsidP="001E2BEE">
      <w:pPr>
        <w:pStyle w:val="NormalWeb"/>
        <w:jc w:val="both"/>
      </w:pPr>
      <w:r w:rsidRPr="001E2BEE">
        <w:t>Perceptions of autonomy are also influenced by cultural</w:t>
      </w:r>
      <w:r w:rsidRPr="001E2BEE">
        <w:t> </w:t>
      </w:r>
      <w:r w:rsidRPr="001E2BEE">
        <w:t>expectations. Care as a shared concern: For older adults, especially those from collectivist or family-focused cultures, the notion of care is collective and less</w:t>
      </w:r>
      <w:r w:rsidRPr="001E2BEE">
        <w:t> </w:t>
      </w:r>
      <w:r w:rsidRPr="001E2BEE">
        <w:t>on independence. Alternatively, for some autonomy is synonymous with pride and self-sufficiency and care can be experienced</w:t>
      </w:r>
      <w:r w:rsidRPr="001E2BEE">
        <w:t> </w:t>
      </w:r>
      <w:r w:rsidRPr="001E2BEE">
        <w:t>as a challenge to one's identity. As such, autonomy needs to be viewed not just in terms of function, but also with regard to the intimately personal and culturally situated nature of</w:t>
      </w:r>
      <w:r w:rsidRPr="001E2BEE">
        <w:t> </w:t>
      </w:r>
      <w:r w:rsidRPr="001E2BEE">
        <w:t>this value (Milne &amp; Larkin, 2015).</w:t>
      </w:r>
    </w:p>
    <w:p w:rsidR="00C2141D" w:rsidRPr="001E2BEE" w:rsidRDefault="00C2141D" w:rsidP="001E2BEE">
      <w:pPr>
        <w:pStyle w:val="NormalWeb"/>
        <w:jc w:val="both"/>
      </w:pPr>
      <w:r w:rsidRPr="001E2BEE">
        <w:t>Also to</w:t>
      </w:r>
      <w:r w:rsidRPr="001E2BEE">
        <w:t> </w:t>
      </w:r>
      <w:r w:rsidRPr="001E2BEE">
        <w:t>be taken into consideration is the effect of cognitive deterioration. Older</w:t>
      </w:r>
      <w:r w:rsidRPr="001E2BEE">
        <w:t> </w:t>
      </w:r>
      <w:r w:rsidRPr="001E2BEE">
        <w:t xml:space="preserve">persons living with dementia in both care settings encounter challenges to their autonomy. Risk </w:t>
      </w:r>
      <w:proofErr w:type="gramStart"/>
      <w:r w:rsidRPr="001E2BEE">
        <w:t>averse</w:t>
      </w:r>
      <w:proofErr w:type="gramEnd"/>
      <w:r w:rsidRPr="001E2BEE">
        <w:t xml:space="preserve"> activities within residential care are likely to restrict movement and decision-making for safety reasons, conversely home-based programmes are frequently reliant on family</w:t>
      </w:r>
      <w:r w:rsidRPr="001E2BEE">
        <w:t> </w:t>
      </w:r>
      <w:r w:rsidRPr="001E2BEE">
        <w:t>members or carers to impute preferences. The Mental Capacity Act 2005 (MCA) establishes</w:t>
      </w:r>
      <w:r w:rsidRPr="001E2BEE">
        <w:t> </w:t>
      </w:r>
      <w:r w:rsidRPr="001E2BEE">
        <w:t>a legal structure to assist and support individuals in taking decisions for themselves where they have the capacity to do so, so that they are empowered to make the decisions that affect their lives and helps others make decisions on their behalf when they lack mental capacity. Yet, the delivery of</w:t>
      </w:r>
      <w:r w:rsidRPr="001E2BEE">
        <w:t> </w:t>
      </w:r>
      <w:r w:rsidRPr="001E2BEE">
        <w:t>this model is inconsistent throughout and reliant on staff education, knowledge and service \ organisation care culture.</w:t>
      </w:r>
    </w:p>
    <w:p w:rsidR="00C2141D" w:rsidRPr="001E2BEE" w:rsidRDefault="00C2141D" w:rsidP="001E2BEE">
      <w:pPr>
        <w:pStyle w:val="NormalWeb"/>
        <w:jc w:val="both"/>
      </w:pPr>
      <w:r w:rsidRPr="001E2BEE">
        <w:t>Technology has become a more</w:t>
      </w:r>
      <w:r w:rsidRPr="001E2BEE">
        <w:t> </w:t>
      </w:r>
      <w:r w:rsidRPr="001E2BEE">
        <w:t>significant enabler and obstacle to independence. Telecare systems, fall sensors and medication reminders can</w:t>
      </w:r>
      <w:r w:rsidRPr="001E2BEE">
        <w:t> </w:t>
      </w:r>
      <w:r w:rsidRPr="001E2BEE">
        <w:t>be used to help people live more independently in their own home, particularly if they live alone. But these tools have to be used judiciously, because too much supervision can seem</w:t>
      </w:r>
      <w:r w:rsidRPr="001E2BEE">
        <w:t> </w:t>
      </w:r>
      <w:r w:rsidRPr="001E2BEE">
        <w:t>intrusive or rigidify dependence. Furthermore, older adults vary in their capacity to use technology</w:t>
      </w:r>
      <w:r w:rsidRPr="001E2BEE">
        <w:t> </w:t>
      </w:r>
      <w:r w:rsidRPr="001E2BEE">
        <w:t>and the trust they have of it, and presumptions regarding digital literacy should not be made (Greenhalgh et al., 2013).</w:t>
      </w:r>
    </w:p>
    <w:p w:rsidR="00C2141D" w:rsidRPr="001E2BEE" w:rsidRDefault="00C2141D" w:rsidP="001E2BEE">
      <w:pPr>
        <w:pStyle w:val="NormalWeb"/>
        <w:jc w:val="both"/>
      </w:pPr>
      <w:r w:rsidRPr="001E2BEE">
        <w:t>Autonomy and independence are thus highly associated with quality of life in old</w:t>
      </w:r>
      <w:r w:rsidRPr="001E2BEE">
        <w:t> </w:t>
      </w:r>
      <w:r w:rsidRPr="001E2BEE">
        <w:t>age. In the literature, home care is considered to provide a better opportunity</w:t>
      </w:r>
      <w:r w:rsidRPr="001E2BEE">
        <w:t> </w:t>
      </w:r>
      <w:r w:rsidRPr="001E2BEE">
        <w:t>to preserve these values if adequately funded and pervasively implemented. It supports older persons to continue molding their every day lives according to</w:t>
      </w:r>
      <w:r w:rsidRPr="001E2BEE">
        <w:t> </w:t>
      </w:r>
      <w:r w:rsidRPr="001E2BEE">
        <w:t>desires, culture and life style. However, there are systemic factors such as time</w:t>
      </w:r>
      <w:r w:rsidRPr="001E2BEE">
        <w:t> </w:t>
      </w:r>
      <w:r w:rsidRPr="001E2BEE">
        <w:t>pressures, siloed services, and insufficient training that dictate the degree to which this potential is achieved.</w:t>
      </w:r>
    </w:p>
    <w:p w:rsidR="00C2141D" w:rsidRPr="001E2BEE" w:rsidRDefault="00C2141D" w:rsidP="001E2BEE">
      <w:pPr>
        <w:pStyle w:val="NormalWeb"/>
        <w:jc w:val="both"/>
      </w:pPr>
      <w:r w:rsidRPr="001E2BEE">
        <w:t>By contrast, in residential care the scope for autonomy is frequently curtailed by institutional routines but wellsupported and led</w:t>
      </w:r>
      <w:r w:rsidRPr="001E2BEE">
        <w:t> </w:t>
      </w:r>
      <w:r w:rsidRPr="001E2BEE">
        <w:t>it too can deliver person-centred, enabling care. Inviting residents to take decisions, allowing them to make little mistakes and help expressing</w:t>
      </w:r>
      <w:r w:rsidRPr="001E2BEE">
        <w:t> </w:t>
      </w:r>
      <w:r w:rsidRPr="001E2BEE">
        <w:t>identities can be a significant factor in promoting self and agency. In the end, autonomy is not for treat</w:t>
      </w:r>
      <w:r w:rsidRPr="001E2BEE">
        <w:t> </w:t>
      </w:r>
      <w:r w:rsidRPr="001E2BEE">
        <w:t>but a right essential to the dignity and humanity of elderly.</w:t>
      </w:r>
    </w:p>
    <w:p w:rsidR="00276A5C" w:rsidRPr="001E2BEE" w:rsidRDefault="00276A5C" w:rsidP="001E2BEE">
      <w:pPr>
        <w:pStyle w:val="Heading3"/>
        <w:spacing w:line="360" w:lineRule="auto"/>
        <w:jc w:val="both"/>
        <w:rPr>
          <w:sz w:val="24"/>
          <w:szCs w:val="24"/>
        </w:rPr>
      </w:pPr>
      <w:r w:rsidRPr="001E2BEE">
        <w:rPr>
          <w:rStyle w:val="Strong"/>
          <w:b/>
          <w:bCs/>
          <w:sz w:val="24"/>
          <w:szCs w:val="24"/>
        </w:rPr>
        <w:t>4.4 Theme 2: Social Interaction and Emotional Wellbeing</w:t>
      </w:r>
    </w:p>
    <w:p w:rsidR="00C2141D" w:rsidRPr="001E2BEE" w:rsidRDefault="00C2141D" w:rsidP="001E2BEE">
      <w:pPr>
        <w:pStyle w:val="NormalWeb"/>
        <w:jc w:val="both"/>
      </w:pPr>
      <w:r w:rsidRPr="001E2BEE">
        <w:t>Psychological and</w:t>
      </w:r>
      <w:r w:rsidRPr="001E2BEE">
        <w:t> </w:t>
      </w:r>
      <w:r w:rsidRPr="001E2BEE">
        <w:t>social well-being became critical factors which influence QOL irrespective of living context (i.e. domiciliary versus residential care). The literature consistently tells us that</w:t>
      </w:r>
      <w:r w:rsidRPr="001E2BEE">
        <w:t> </w:t>
      </w:r>
      <w:r w:rsidRPr="001E2BEE">
        <w:t xml:space="preserve">as people </w:t>
      </w:r>
      <w:proofErr w:type="gramStart"/>
      <w:r w:rsidRPr="001E2BEE">
        <w:t>age,</w:t>
      </w:r>
      <w:proofErr w:type="gramEnd"/>
      <w:r w:rsidRPr="001E2BEE">
        <w:t xml:space="preserve"> their emotional wellbeing is deeply influenced by the presence, quality alongside authenticity of social connections. Social isolation and loneliness are not</w:t>
      </w:r>
      <w:r w:rsidRPr="001E2BEE">
        <w:t> </w:t>
      </w:r>
      <w:r w:rsidRPr="001E2BEE">
        <w:t>only unpleasant but have been associated with significant health hazards like depression, a decline in cognitive functioning and even increased risk of death (NICE, 2005; Age UK, 2013). Thus, the degree to which care environments facilitate and sustain meaningful</w:t>
      </w:r>
      <w:r w:rsidRPr="001E2BEE">
        <w:t> </w:t>
      </w:r>
      <w:r w:rsidRPr="001E2BEE">
        <w:t>relationships is crucial for general well-being and life satisfaction in old age.</w:t>
      </w:r>
    </w:p>
    <w:p w:rsidR="00C2141D" w:rsidRPr="001E2BEE" w:rsidRDefault="00C2141D" w:rsidP="001E2BEE">
      <w:pPr>
        <w:pStyle w:val="NormalWeb"/>
        <w:jc w:val="both"/>
      </w:pPr>
      <w:r w:rsidRPr="001E2BEE">
        <w:t>There is usually more structuring and</w:t>
      </w:r>
      <w:r w:rsidRPr="001E2BEE">
        <w:t> </w:t>
      </w:r>
      <w:r w:rsidRPr="001E2BEE">
        <w:t>facilitated social interaction in residential care, like scheduled activities in a group home, or shared living arrangements and communal dining spaces. These settings afford repeated chances</w:t>
      </w:r>
      <w:r w:rsidRPr="001E2BEE">
        <w:t> </w:t>
      </w:r>
      <w:r w:rsidRPr="001E2BEE">
        <w:t xml:space="preserve">for contact and may be </w:t>
      </w:r>
      <w:proofErr w:type="gramStart"/>
      <w:r w:rsidRPr="001E2BEE">
        <w:t>key</w:t>
      </w:r>
      <w:proofErr w:type="gramEnd"/>
      <w:r w:rsidRPr="001E2BEE">
        <w:t xml:space="preserve"> in ameliorating loneliness. Johnson et al. (2019) noted that many residents valued the social interaction and peer contact facilitated</w:t>
      </w:r>
      <w:r w:rsidRPr="001E2BEE">
        <w:t> </w:t>
      </w:r>
      <w:r w:rsidRPr="001E2BEE">
        <w:t>through care homes, particularly for those who had previously lived alone. This change can be a welcomed move from isolation to communal living, with the opportunity for stimulation, conversation</w:t>
      </w:r>
      <w:r w:rsidRPr="001E2BEE">
        <w:t> </w:t>
      </w:r>
      <w:r w:rsidRPr="001E2BEE">
        <w:t>and even emotional solace.</w:t>
      </w:r>
    </w:p>
    <w:p w:rsidR="00C2141D" w:rsidRPr="001E2BEE" w:rsidRDefault="00C2141D" w:rsidP="001E2BEE">
      <w:pPr>
        <w:pStyle w:val="NormalWeb"/>
        <w:jc w:val="both"/>
      </w:pPr>
      <w:r w:rsidRPr="001E2BEE">
        <w:t>But</w:t>
      </w:r>
      <w:r w:rsidRPr="001E2BEE">
        <w:t> </w:t>
      </w:r>
      <w:r w:rsidRPr="001E2BEE">
        <w:t xml:space="preserve">the </w:t>
      </w:r>
      <w:proofErr w:type="gramStart"/>
      <w:r w:rsidRPr="001E2BEE">
        <w:t>advantages of living with others is</w:t>
      </w:r>
      <w:proofErr w:type="gramEnd"/>
      <w:r w:rsidRPr="001E2BEE">
        <w:t xml:space="preserve"> very much dependent on the culture and leadership of the care home. Woolford et al. (2020) observe that care homes can offer stimulating, inclusive social living environments for people with dementia but they can also consist of small numbers of activities which may be delivered repeatedly and lead to non-engagement of the</w:t>
      </w:r>
      <w:r w:rsidRPr="001E2BEE">
        <w:t> </w:t>
      </w:r>
      <w:r w:rsidRPr="001E2BEE">
        <w:t>residents. In low staffed or poorly trained homes, social care tends to be deprioritised in favour of physical support</w:t>
      </w:r>
      <w:r w:rsidRPr="001E2BEE">
        <w:t> </w:t>
      </w:r>
      <w:r w:rsidRPr="001E2BEE">
        <w:t>tasks (feeding and medication). This imbalance threatens to reduce care to a list of instrumental</w:t>
      </w:r>
      <w:r w:rsidRPr="001E2BEE">
        <w:t> </w:t>
      </w:r>
      <w:r w:rsidRPr="001E2BEE">
        <w:t xml:space="preserve">tasks as opposed to a relationship with another (human!) being. </w:t>
      </w:r>
      <w:proofErr w:type="gramStart"/>
      <w:r w:rsidRPr="001E2BEE">
        <w:t>tk</w:t>
      </w:r>
      <w:proofErr w:type="gramEnd"/>
      <w:r w:rsidRPr="001E2BEE">
        <w:t xml:space="preserve"> Residents may feel isolated or depersonalised</w:t>
      </w:r>
      <w:r w:rsidRPr="001E2BEE">
        <w:t> </w:t>
      </w:r>
      <w:r w:rsidRPr="001E2BEE">
        <w:t>even in the presence of others (CQC, 2023).</w:t>
      </w:r>
    </w:p>
    <w:p w:rsidR="00C2141D" w:rsidRPr="001E2BEE" w:rsidRDefault="00C2141D" w:rsidP="001E2BEE">
      <w:pPr>
        <w:pStyle w:val="NormalWeb"/>
        <w:jc w:val="both"/>
      </w:pPr>
      <w:r w:rsidRPr="001E2BEE">
        <w:t>The institution of “institutional loneliness” reflects this paradox – one may be surrounded by people, but feel powerfully emotionally isolated if those interactions are devoid what is warm, familiar,</w:t>
      </w:r>
      <w:r w:rsidRPr="001E2BEE">
        <w:t> </w:t>
      </w:r>
      <w:r w:rsidRPr="001E2BEE">
        <w:t>and genuinely empathetic (Prieto-Flores et al. Social contact is not only a matter of quantity,</w:t>
      </w:r>
      <w:r w:rsidRPr="001E2BEE">
        <w:t> </w:t>
      </w:r>
      <w:r w:rsidRPr="001E2BEE">
        <w:t>but also a question of quality and reciprocity with the other. Real relationships, where people feel heard, valued and respected are much more worthwhile than hollow</w:t>
      </w:r>
      <w:r w:rsidRPr="001E2BEE">
        <w:t> </w:t>
      </w:r>
      <w:r w:rsidRPr="001E2BEE">
        <w:t>encounters.</w:t>
      </w:r>
    </w:p>
    <w:p w:rsidR="00C2141D" w:rsidRPr="001E2BEE" w:rsidRDefault="00C2141D" w:rsidP="001E2BEE">
      <w:pPr>
        <w:pStyle w:val="NormalWeb"/>
        <w:jc w:val="both"/>
      </w:pPr>
      <w:r w:rsidRPr="001E2BEE">
        <w:t>In in-group situations being surrounded by an institution might put pressure on specific kinds of need (silence for</w:t>
      </w:r>
      <w:r w:rsidRPr="001E2BEE">
        <w:t> </w:t>
      </w:r>
      <w:r w:rsidRPr="001E2BEE">
        <w:t>one, exclusivity for another). Group situations can be overwhelming or bewildering for residents who have</w:t>
      </w:r>
      <w:r w:rsidRPr="001E2BEE">
        <w:t> </w:t>
      </w:r>
      <w:r w:rsidRPr="001E2BEE">
        <w:t>dementia, or loss of sensation (Kitwood 1997). The presence of others may also be problematic for introverts or individuals who like peace and</w:t>
      </w:r>
      <w:r w:rsidRPr="001E2BEE">
        <w:t> </w:t>
      </w:r>
      <w:r w:rsidRPr="001E2BEE">
        <w:t>quiet. In that case, residential care could indeed participate in the fight against loneliness, but it also has to respect personal differences</w:t>
      </w:r>
      <w:r w:rsidRPr="001E2BEE">
        <w:t> </w:t>
      </w:r>
      <w:r w:rsidRPr="001E2BEE">
        <w:t>as far as preferences are concerned. If at all possible, person-centred</w:t>
      </w:r>
      <w:r w:rsidRPr="001E2BEE">
        <w:t> </w:t>
      </w:r>
      <w:r w:rsidRPr="001E2BEE">
        <w:t>care models should also make provision for the privacy and contemplation that silence can bring.</w:t>
      </w:r>
    </w:p>
    <w:p w:rsidR="00C2141D" w:rsidRPr="001E2BEE" w:rsidRDefault="00C2141D" w:rsidP="001E2BEE">
      <w:pPr>
        <w:pStyle w:val="NormalWeb"/>
        <w:jc w:val="both"/>
      </w:pPr>
      <w:r w:rsidRPr="001E2BEE">
        <w:t>Instead of transitioning to long-term care facilities, free-access (domiciliary) care can</w:t>
      </w:r>
      <w:r w:rsidRPr="001E2BEE">
        <w:t> </w:t>
      </w:r>
      <w:r w:rsidRPr="001E2BEE">
        <w:t xml:space="preserve">keep older adults close to family, friends and local environments. This connectedness with place provides </w:t>
      </w:r>
      <w:proofErr w:type="gramStart"/>
      <w:r w:rsidRPr="001E2BEE">
        <w:t>a</w:t>
      </w:r>
      <w:proofErr w:type="gramEnd"/>
      <w:r w:rsidRPr="001E2BEE">
        <w:t xml:space="preserve"> a sense of belonging and identity which are necessary for emotional well-being (Sixsmith</w:t>
      </w:r>
      <w:r w:rsidRPr="001E2BEE">
        <w:t> </w:t>
      </w:r>
      <w:r w:rsidRPr="001E2BEE">
        <w:t>&amp; Sixsmith, 2008). Having relics from familiar surroundings, pets, and community landmarks helps to keep attachments to</w:t>
      </w:r>
      <w:r w:rsidRPr="001E2BEE">
        <w:t> </w:t>
      </w:r>
      <w:r w:rsidRPr="001E2BEE">
        <w:t>the past intact and maintains a sense of security and purpose. Living at home also</w:t>
      </w:r>
      <w:r w:rsidRPr="001E2BEE">
        <w:t> </w:t>
      </w:r>
      <w:r w:rsidRPr="001E2BEE">
        <w:t>allows people to maintain desired rhythms of life and social connections not possible in more institutional settings.</w:t>
      </w:r>
    </w:p>
    <w:p w:rsidR="00C2141D" w:rsidRPr="001E2BEE" w:rsidRDefault="00C2141D" w:rsidP="001E2BEE">
      <w:pPr>
        <w:pStyle w:val="NormalWeb"/>
        <w:jc w:val="both"/>
      </w:pPr>
      <w:r w:rsidRPr="001E2BEE">
        <w:t>But for many people who are being looked after at</w:t>
      </w:r>
      <w:r w:rsidRPr="001E2BEE">
        <w:t> </w:t>
      </w:r>
      <w:r w:rsidRPr="001E2BEE">
        <w:t>home, visiting carers are their main, or sometimes only, point of contact with other human beings (Age UK 2024). When visits are short—typically between 15</w:t>
      </w:r>
      <w:r w:rsidRPr="001E2BEE">
        <w:t> </w:t>
      </w:r>
      <w:r w:rsidRPr="001E2BEE">
        <w:t>to 30 minutes—and focused on task-completion, carers may have limited opportunity for conversation or emotional support. NICE</w:t>
      </w:r>
      <w:proofErr w:type="gramStart"/>
      <w:r w:rsidRPr="001E2BEE">
        <w:t>,</w:t>
      </w:r>
      <w:proofErr w:type="gramEnd"/>
      <w:r w:rsidRPr="001E2BEE">
        <w:t> </w:t>
      </w:r>
      <w:r w:rsidRPr="001E2BEE">
        <w:t>2022 emphasises that psychology should be a core part of service delivery just as much as the physical assistance components but time and financial constraints and workforce pressures on occasion precludes this in practice. The exchange</w:t>
      </w:r>
      <w:r w:rsidRPr="001E2BEE">
        <w:t> </w:t>
      </w:r>
      <w:r w:rsidRPr="001E2BEE">
        <w:t>dynamic of these visits can lead to what Kitwood (1997) refers to as a malign social psychology, where the patient becomes a task or object of care rather than an emotionally complex and storied being.</w:t>
      </w:r>
    </w:p>
    <w:p w:rsidR="00C2141D" w:rsidRPr="001E2BEE" w:rsidRDefault="00C2141D" w:rsidP="001E2BEE">
      <w:pPr>
        <w:pStyle w:val="NormalWeb"/>
        <w:jc w:val="both"/>
      </w:pPr>
      <w:r w:rsidRPr="001E2BEE">
        <w:t>The continuity of relationships is</w:t>
      </w:r>
      <w:r w:rsidRPr="001E2BEE">
        <w:t> </w:t>
      </w:r>
      <w:r w:rsidRPr="001E2BEE">
        <w:t>essential to emotional stability. The research consistently demonstrates that when care recipients are supported by the same staff over time,</w:t>
      </w:r>
      <w:r w:rsidRPr="001E2BEE">
        <w:t> </w:t>
      </w:r>
      <w:r w:rsidRPr="001E2BEE">
        <w:t>development of trust and a relationship occurs which results in feelings of emotional safety also known as belonging (Wilson et al., 2020). On the other hand, an unstable</w:t>
      </w:r>
      <w:r w:rsidRPr="001E2BEE">
        <w:t> </w:t>
      </w:r>
      <w:r w:rsidRPr="001E2BEE">
        <w:t>staff is a source of anxiety, disorientation and sadness especially to elderly people with dementia. Workforce turnover is a problem in domiciliary care and low pay and difficult</w:t>
      </w:r>
      <w:r w:rsidRPr="001E2BEE">
        <w:t> </w:t>
      </w:r>
      <w:r w:rsidRPr="001E2BEE">
        <w:t>working conditions drive many staff to leave (Skills for Care, 2023). These are institutionalised, emotional</w:t>
      </w:r>
      <w:r w:rsidRPr="001E2BEE">
        <w:t> </w:t>
      </w:r>
      <w:r w:rsidRPr="001E2BEE">
        <w:t>issues for service users.</w:t>
      </w:r>
    </w:p>
    <w:p w:rsidR="00C2141D" w:rsidRPr="001E2BEE" w:rsidRDefault="00C2141D" w:rsidP="001E2BEE">
      <w:pPr>
        <w:pStyle w:val="NormalWeb"/>
        <w:jc w:val="both"/>
      </w:pPr>
      <w:r w:rsidRPr="001E2BEE">
        <w:t>A problem also determines in residential care, where the emotional attachment that, hopefully develops between</w:t>
      </w:r>
      <w:r w:rsidRPr="001E2BEE">
        <w:t> </w:t>
      </w:r>
      <w:r w:rsidRPr="001E2BEE">
        <w:t>residents and staff is often sabotaged by high turnover or a dependence on agency staff. Consistent staffing allows</w:t>
      </w:r>
      <w:r w:rsidRPr="001E2BEE">
        <w:t> </w:t>
      </w:r>
      <w:r w:rsidRPr="001E2BEE">
        <w:t>for a continuation of emotional bond — critical to compassionate care. For Keeping Person-hood: Kitwood (1997) highlights relationship-centred care as the need for consistency in interaction and behaviour between staff, residents and family or friends, especially important for people with dementia</w:t>
      </w:r>
      <w:r w:rsidRPr="001E2BEE">
        <w:t> </w:t>
      </w:r>
      <w:r w:rsidRPr="001E2BEE">
        <w:t>who structure their understanding of the world through routine and familiarity.</w:t>
      </w:r>
    </w:p>
    <w:p w:rsidR="00C2141D" w:rsidRPr="001E2BEE" w:rsidRDefault="00C2141D" w:rsidP="001E2BEE">
      <w:pPr>
        <w:pStyle w:val="NormalWeb"/>
        <w:jc w:val="both"/>
      </w:pPr>
      <w:r w:rsidRPr="001E2BEE">
        <w:t>Social welfare is also shaped by the wider organizational culture of</w:t>
      </w:r>
      <w:r w:rsidRPr="001E2BEE">
        <w:t> </w:t>
      </w:r>
      <w:r w:rsidRPr="001E2BEE">
        <w:t>caring. As Brooker and Latham (2016) explain, services where the principles of person-centredness – respect, empathy and recognition as an individual</w:t>
      </w:r>
      <w:r w:rsidRPr="001E2BEE">
        <w:t> </w:t>
      </w:r>
      <w:r w:rsidRPr="001E2BEE">
        <w:t>– are in evidence, are generally those that address emotional wellbeing. On the other hand, hierarchical or task-based cultures</w:t>
      </w:r>
      <w:r w:rsidRPr="001E2BEE">
        <w:t> </w:t>
      </w:r>
      <w:r w:rsidRPr="001E2BEE">
        <w:t>depersonalise care and this reduces emotional satisfaction not only for residents but also for staff. Staff morale is directly related to residents’ experiences: if carers</w:t>
      </w:r>
      <w:r w:rsidRPr="001E2BEE">
        <w:t> </w:t>
      </w:r>
      <w:r w:rsidRPr="001E2BEE">
        <w:t>feel valued, supported and emotionally engaged in their work then the positive energy rubs off on those they care for (McCormack and McCance 2017).</w:t>
      </w:r>
    </w:p>
    <w:p w:rsidR="00C2141D" w:rsidRPr="001E2BEE" w:rsidRDefault="00C2141D" w:rsidP="001E2BEE">
      <w:pPr>
        <w:pStyle w:val="NormalWeb"/>
        <w:jc w:val="both"/>
      </w:pPr>
      <w:r w:rsidRPr="001E2BEE">
        <w:t>And for home care as well, social inclusion and community</w:t>
      </w:r>
      <w:r w:rsidRPr="001E2BEE">
        <w:t> </w:t>
      </w:r>
      <w:r w:rsidRPr="001E2BEE">
        <w:t>participation are equally important. A number of</w:t>
      </w:r>
      <w:r w:rsidRPr="001E2BEE">
        <w:t> </w:t>
      </w:r>
      <w:r w:rsidRPr="001E2BEE">
        <w:t>local authority and voluntary sector initiatives have been established in the community to link older people with befriending services, volunteer visitors, or social clubs. Research from</w:t>
      </w:r>
      <w:r w:rsidRPr="001E2BEE">
        <w:t> </w:t>
      </w:r>
      <w:r w:rsidRPr="001E2BEE">
        <w:t>the CQC (2023) suggests that such schemes can offer some relief in terms of preventing isolated among elderly people living at home, particularly if these services dovetails with formal care provision. Recourse to such provision is, however, uneven: rural and marginal areas often have</w:t>
      </w:r>
      <w:r w:rsidRPr="001E2BEE">
        <w:t> </w:t>
      </w:r>
      <w:r w:rsidRPr="001E2BEE">
        <w:t>gaps in community supply.</w:t>
      </w:r>
    </w:p>
    <w:p w:rsidR="00C2141D" w:rsidRPr="001E2BEE" w:rsidRDefault="00C2141D" w:rsidP="001E2BEE">
      <w:pPr>
        <w:pStyle w:val="NormalWeb"/>
        <w:jc w:val="both"/>
      </w:pPr>
      <w:r w:rsidRPr="001E2BEE">
        <w:t>Tech, too, increasingly provides tools for emotional health and</w:t>
      </w:r>
      <w:r w:rsidRPr="001E2BEE">
        <w:t> </w:t>
      </w:r>
      <w:r w:rsidRPr="001E2BEE">
        <w:t>social connection. Digital reminiscence tools can</w:t>
      </w:r>
      <w:r w:rsidRPr="001E2BEE">
        <w:t> </w:t>
      </w:r>
      <w:r w:rsidRPr="001E2BEE">
        <w:t>also be useful to stay connected away from the screen time, and if someone isn’t able to see their family or friends much (perhaps because of mobility or geography). However, digital inclusion presents a significant issue as</w:t>
      </w:r>
      <w:r w:rsidRPr="001E2BEE">
        <w:t> </w:t>
      </w:r>
      <w:r w:rsidRPr="001E2BEE">
        <w:t>many older people do not have the skills, confidence or finances to use such technology appropriately (Greenhalgh et al., 2013). That's not to say that technology can't help bring us</w:t>
      </w:r>
      <w:r w:rsidRPr="001E2BEE">
        <w:t> </w:t>
      </w:r>
      <w:r w:rsidRPr="001E2BEE">
        <w:t>closer together, but it will never be a substitute for the warmth we feel when humans connect with one another, and true emotional health.</w:t>
      </w:r>
    </w:p>
    <w:p w:rsidR="00C2141D" w:rsidRPr="001E2BEE" w:rsidRDefault="00C2141D" w:rsidP="001E2BEE">
      <w:pPr>
        <w:pStyle w:val="NormalWeb"/>
        <w:jc w:val="both"/>
      </w:pPr>
      <w:r w:rsidRPr="001E2BEE">
        <w:t>For example, policy guidelines in the UK, including the Care Act (2014) and NICE guidelines</w:t>
      </w:r>
      <w:r w:rsidRPr="001E2BEE">
        <w:t> </w:t>
      </w:r>
      <w:r w:rsidRPr="001E2BEE">
        <w:t>Quality Standard Older people’s care (2022), advocate for approaches to support wellbeing through social inclusion, participation and relationships. Both the frameworks urge for a holistic approach that includes emotional</w:t>
      </w:r>
      <w:r w:rsidRPr="001E2BEE">
        <w:t> </w:t>
      </w:r>
      <w:r w:rsidRPr="001E2BEE">
        <w:t>and psychological aspects of health with physical needs. However, a number of persistent challenges including workforce shortages, financial pressure and poor cross-sector working are limiting the effectiveness with which this work is</w:t>
      </w:r>
      <w:r w:rsidRPr="001E2BEE">
        <w:t> </w:t>
      </w:r>
      <w:r w:rsidRPr="001E2BEE">
        <w:t>being rolled out (Department of Health and Social Care, 2022).</w:t>
      </w:r>
    </w:p>
    <w:p w:rsidR="00C2141D" w:rsidRPr="001E2BEE" w:rsidRDefault="00C2141D" w:rsidP="001E2BEE">
      <w:pPr>
        <w:pStyle w:val="NormalWeb"/>
        <w:jc w:val="both"/>
      </w:pPr>
      <w:r w:rsidRPr="001E2BEE">
        <w:t>Identify both residential and domiciliary care settings</w:t>
      </w:r>
      <w:r w:rsidRPr="001E2BEE">
        <w:t> </w:t>
      </w:r>
      <w:r w:rsidRPr="001E2BEE">
        <w:t>as potential contributors to enhancing or detracting from emotional wellbeing, depending on how care is provided and arranged. Homes can offer structured opportunities for social interaction, company, but the nature of these engagements</w:t>
      </w:r>
      <w:r w:rsidRPr="001E2BEE">
        <w:t> </w:t>
      </w:r>
      <w:r w:rsidRPr="001E2BEE">
        <w:t>matters. Those people have some of the next-youngest millennials in their corner, including New York-based Joycelyn Stewart, 26, who has written that “care will never be about replacing human touch, but when it becomes impersonal or rushed</w:t>
      </w:r>
      <w:r w:rsidRPr="001E2BEE">
        <w:t> </w:t>
      </w:r>
      <w:r w:rsidRPr="001E2BEE">
        <w:t>to compound costs or work-force shortages … ‘institutional loneliness’ can ensue.” On the other hand, an individual in the home supports emotional health through familiarity and community ties, but also risks severe isolation when social intercourse is restricted to short,</w:t>
      </w:r>
      <w:r w:rsidRPr="001E2BEE">
        <w:t> </w:t>
      </w:r>
      <w:r w:rsidRPr="001E2BEE">
        <w:t>functional visits. Stable, caring relationships with caregivers, facilitated by appropriate staff ratios, practices and</w:t>
      </w:r>
      <w:r w:rsidRPr="001E2BEE">
        <w:t> </w:t>
      </w:r>
      <w:r w:rsidRPr="001E2BEE">
        <w:t>community connections are the building blocks of emotional security and well-being in both contexts.</w:t>
      </w:r>
    </w:p>
    <w:p w:rsidR="00C2141D" w:rsidRPr="001E2BEE" w:rsidRDefault="00C2141D" w:rsidP="001E2BEE">
      <w:pPr>
        <w:pStyle w:val="NormalWeb"/>
        <w:jc w:val="both"/>
      </w:pPr>
      <w:r w:rsidRPr="001E2BEE">
        <w:t>4.5</w:t>
      </w:r>
      <w:r w:rsidRPr="001E2BEE">
        <w:t> </w:t>
      </w:r>
      <w:r w:rsidRPr="001E2BEE">
        <w:t>Theme 3: Certainty and Continuity of Care</w:t>
      </w:r>
    </w:p>
    <w:p w:rsidR="00C2141D" w:rsidRPr="001E2BEE" w:rsidRDefault="00C2141D" w:rsidP="001E2BEE">
      <w:pPr>
        <w:pStyle w:val="NormalWeb"/>
        <w:jc w:val="both"/>
      </w:pPr>
      <w:r w:rsidRPr="001E2BEE">
        <w:t>The quality and level</w:t>
      </w:r>
      <w:r w:rsidRPr="001E2BEE">
        <w:t> </w:t>
      </w:r>
      <w:r w:rsidRPr="001E2BEE">
        <w:t>of consistency in care were found to be particularly important components of QoL under both models of care. Residents are normally cared for by</w:t>
      </w:r>
      <w:r w:rsidRPr="001E2BEE">
        <w:t> </w:t>
      </w:r>
      <w:r w:rsidRPr="001E2BEE">
        <w:t>trained staff, and there is constant supervision ensuring 24-hour support, medication control and emergency response (CQC, 2023). These aspects can</w:t>
      </w:r>
      <w:r w:rsidRPr="001E2BEE">
        <w:t> </w:t>
      </w:r>
      <w:r w:rsidRPr="001E2BEE">
        <w:t>bring safety and comfort to residents as well as their families.</w:t>
      </w:r>
    </w:p>
    <w:p w:rsidR="00C2141D" w:rsidRPr="001E2BEE" w:rsidRDefault="00C2141D" w:rsidP="001E2BEE">
      <w:pPr>
        <w:pStyle w:val="NormalWeb"/>
        <w:jc w:val="both"/>
      </w:pPr>
      <w:r w:rsidRPr="001E2BEE">
        <w:t>But even with the checks and balances in place</w:t>
      </w:r>
      <w:proofErr w:type="gramStart"/>
      <w:r w:rsidRPr="001E2BEE">
        <w:t>,</w:t>
      </w:r>
      <w:proofErr w:type="gramEnd"/>
      <w:r w:rsidRPr="001E2BEE">
        <w:t> </w:t>
      </w:r>
      <w:r w:rsidRPr="001E2BEE">
        <w:t xml:space="preserve">not all home care is created equal. </w:t>
      </w:r>
      <w:proofErr w:type="gramStart"/>
      <w:r w:rsidRPr="001E2BEE">
        <w:t>Low staffing ratios, bad leadership and high staff</w:t>
      </w:r>
      <w:r w:rsidRPr="001E2BEE">
        <w:t> </w:t>
      </w:r>
      <w:r w:rsidRPr="001E2BEE">
        <w:t>turnover often leads to low standards (Woolford et al., 2020).</w:t>
      </w:r>
      <w:proofErr w:type="gramEnd"/>
      <w:r w:rsidRPr="001E2BEE">
        <w:t xml:space="preserve"> In some care homes, </w:t>
      </w:r>
      <w:proofErr w:type="gramStart"/>
      <w:r w:rsidRPr="001E2BEE">
        <w:t>staff are</w:t>
      </w:r>
      <w:proofErr w:type="gramEnd"/>
      <w:r w:rsidRPr="001E2BEE">
        <w:t xml:space="preserve"> not ‘culturally competent’ or trained to deliver dementia-sensitive care — with a resulting detrimental impact on residents</w:t>
      </w:r>
      <w:r w:rsidRPr="001E2BEE">
        <w:t> </w:t>
      </w:r>
      <w:r w:rsidRPr="001E2BEE">
        <w:t>who have specific requirements. Personalisation—even when it is</w:t>
      </w:r>
      <w:r w:rsidRPr="001E2BEE">
        <w:t> </w:t>
      </w:r>
      <w:r w:rsidRPr="001E2BEE">
        <w:t>a priority in policy terms—may not always be carried out so well in practice.</w:t>
      </w:r>
    </w:p>
    <w:p w:rsidR="00C2141D" w:rsidRPr="001E2BEE" w:rsidRDefault="00C2141D" w:rsidP="001E2BEE">
      <w:pPr>
        <w:pStyle w:val="NormalWeb"/>
        <w:jc w:val="both"/>
      </w:pPr>
      <w:r w:rsidRPr="001E2BEE">
        <w:t>Home</w:t>
      </w:r>
      <w:r w:rsidRPr="001E2BEE">
        <w:t> </w:t>
      </w:r>
      <w:r w:rsidRPr="001E2BEE">
        <w:t>care may be viewed as flexible and personal: the same care workers often visit individuals at home for extended periods of time. Older people appreciate knowing and</w:t>
      </w:r>
      <w:r w:rsidRPr="001E2BEE">
        <w:t> </w:t>
      </w:r>
      <w:r w:rsidRPr="001E2BEE">
        <w:t>understanding their carers which promotes dignity and trust (Glendinning et al., 2021). But the fact</w:t>
      </w:r>
      <w:r w:rsidRPr="001E2BEE">
        <w:t> </w:t>
      </w:r>
      <w:r w:rsidRPr="001E2BEE">
        <w:t xml:space="preserve">is that home care services throughout the UK are under serious strain. Visits may be very </w:t>
      </w:r>
      <w:proofErr w:type="gramStart"/>
      <w:r w:rsidRPr="001E2BEE">
        <w:t>short</w:t>
      </w:r>
      <w:proofErr w:type="gramEnd"/>
      <w:r w:rsidRPr="001E2BEE">
        <w:t> </w:t>
      </w:r>
      <w:r w:rsidRPr="001E2BEE">
        <w:t>(eg 15 minutes), with carers who are either late or unfamiliar, compounded by a disconnected service coordination (NICE, 2022). Those problems are even worse in rural or</w:t>
      </w:r>
      <w:r w:rsidRPr="001E2BEE">
        <w:t> </w:t>
      </w:r>
      <w:r w:rsidRPr="001E2BEE">
        <w:t>under-resourced areas.</w:t>
      </w:r>
    </w:p>
    <w:p w:rsidR="00C2141D" w:rsidRPr="001E2BEE" w:rsidRDefault="00C2141D" w:rsidP="001E2BEE">
      <w:pPr>
        <w:pStyle w:val="NormalWeb"/>
        <w:jc w:val="both"/>
      </w:pPr>
      <w:r w:rsidRPr="001E2BEE">
        <w:t>The Care Act 2014 imposes a requirement upon local</w:t>
      </w:r>
      <w:r w:rsidRPr="001E2BEE">
        <w:t> </w:t>
      </w:r>
      <w:r w:rsidRPr="001E2BEE">
        <w:t>authorities to provide coordinated, outcome-focussed support which is designed to maintain wellbeing. However, a review for the CQC (2023) demonstrated significant variations in home care provision, both in terms of access</w:t>
      </w:r>
      <w:r w:rsidRPr="001E2BEE">
        <w:t> </w:t>
      </w:r>
      <w:r w:rsidRPr="001E2BEE">
        <w:t>and quality. There are also areas with excellent personalised provision or where there is complete lack of care, as funding levels and staff availability struggle to keep</w:t>
      </w:r>
      <w:r w:rsidRPr="001E2BEE">
        <w:t> </w:t>
      </w:r>
      <w:r w:rsidRPr="001E2BEE">
        <w:t>up with demand.</w:t>
      </w:r>
    </w:p>
    <w:p w:rsidR="00C2141D" w:rsidRPr="001E2BEE" w:rsidRDefault="00C2141D" w:rsidP="001E2BEE">
      <w:pPr>
        <w:pStyle w:val="NormalWeb"/>
        <w:jc w:val="both"/>
      </w:pPr>
      <w:r w:rsidRPr="001E2BEE">
        <w:t>Continuity of care, that is receiving support from the same staff over time, was a recurrent theme mentioned across the studies</w:t>
      </w:r>
      <w:r w:rsidRPr="001E2BEE">
        <w:t> </w:t>
      </w:r>
      <w:r w:rsidRPr="001E2BEE">
        <w:t>as a characteristic of good quality care (Wilson et al., 2020). Stored continuity tends to make old</w:t>
      </w:r>
      <w:r w:rsidRPr="001E2BEE">
        <w:t> </w:t>
      </w:r>
      <w:r w:rsidRPr="001E2BEE">
        <w:t>people feel safer and more secure, more respected and to have greater confidence in their care. Instead, Discontinuity causes jumbling</w:t>
      </w:r>
      <w:proofErr w:type="gramStart"/>
      <w:r w:rsidRPr="001E2BEE">
        <w:t>,</w:t>
      </w:r>
      <w:proofErr w:type="gramEnd"/>
      <w:r w:rsidRPr="001E2BEE">
        <w:t> </w:t>
      </w:r>
      <w:r w:rsidRPr="001E2BEE">
        <w:t>betrayal, and emotional torture.</w:t>
      </w:r>
    </w:p>
    <w:p w:rsidR="00C2141D" w:rsidRPr="001E2BEE" w:rsidRDefault="00C2141D" w:rsidP="001E2BEE">
      <w:pPr>
        <w:pStyle w:val="NormalWeb"/>
        <w:jc w:val="both"/>
      </w:pPr>
      <w:r w:rsidRPr="001E2BEE">
        <w:t>Quality of life isn’t just</w:t>
      </w:r>
      <w:r w:rsidRPr="001E2BEE">
        <w:t> </w:t>
      </w:r>
      <w:r w:rsidRPr="001E2BEE">
        <w:t>about physical safety or cleanliness, but emotional relatedness, recognition, agency. Whether in a care home or someone’s own home, it depends on the manner</w:t>
      </w:r>
      <w:r w:rsidRPr="001E2BEE">
        <w:t> </w:t>
      </w:r>
      <w:r w:rsidRPr="001E2BEE">
        <w:t>in which care is delivered – not only competent but also compassionate.</w:t>
      </w:r>
    </w:p>
    <w:p w:rsidR="00C2141D" w:rsidRPr="001E2BEE" w:rsidRDefault="00C2141D" w:rsidP="001E2BEE">
      <w:pPr>
        <w:pStyle w:val="NormalWeb"/>
        <w:jc w:val="both"/>
      </w:pPr>
      <w:r w:rsidRPr="001E2BEE">
        <w:t>4.6 Chapter Conclusion</w:t>
      </w:r>
    </w:p>
    <w:p w:rsidR="00C2141D" w:rsidRPr="001E2BEE" w:rsidRDefault="00C2141D" w:rsidP="001E2BEE">
      <w:pPr>
        <w:pStyle w:val="NormalWeb"/>
        <w:jc w:val="both"/>
      </w:pPr>
      <w:r w:rsidRPr="001E2BEE">
        <w:t>This chapter has outlined three main themes that impact on the quality of life of older people</w:t>
      </w:r>
      <w:r w:rsidRPr="001E2BEE">
        <w:t> </w:t>
      </w:r>
      <w:r w:rsidRPr="001E2BEE">
        <w:t>in care homes, and domiciliary settings: autonomy and independence; social interaction and emotional wellbeing; quality of care and continuity. The former, when sufficiently available and of good</w:t>
      </w:r>
      <w:r w:rsidRPr="001E2BEE">
        <w:t> </w:t>
      </w:r>
      <w:r w:rsidRPr="001E2BEE">
        <w:t>quality, was found to more successfully support autonomy and selfIdentity. While residential care could provide structured social activities and 24-hour support enhanced the danger of depersonalisation and institutionalisation, if not underpinned by a</w:t>
      </w:r>
      <w:r w:rsidRPr="001E2BEE">
        <w:t> </w:t>
      </w:r>
      <w:r w:rsidRPr="001E2BEE">
        <w:t>strong person-centred ethic.</w:t>
      </w:r>
    </w:p>
    <w:p w:rsidR="00C2141D" w:rsidRPr="001E2BEE" w:rsidRDefault="00C2141D" w:rsidP="001E2BEE">
      <w:pPr>
        <w:pStyle w:val="NormalWeb"/>
        <w:jc w:val="both"/>
      </w:pPr>
      <w:r w:rsidRPr="001E2BEE">
        <w:t>Key</w:t>
      </w:r>
      <w:r w:rsidRPr="001E2BEE">
        <w:t> </w:t>
      </w:r>
      <w:r w:rsidRPr="001E2BEE">
        <w:t>facilitators of wellbeing included continuity in relationships and levels of emotional care in both models. These results emphasize the need for relationship-centred, staff intensive activities and personalized</w:t>
      </w:r>
      <w:r w:rsidRPr="001E2BEE">
        <w:t> </w:t>
      </w:r>
      <w:r w:rsidRPr="001E2BEE">
        <w:t>care planning. Ultimately, quality of life in old age is influenced to a similar extent</w:t>
      </w:r>
      <w:r w:rsidRPr="001E2BEE">
        <w:t> </w:t>
      </w:r>
      <w:r w:rsidRPr="001E2BEE">
        <w:t>by how care is provided as by where it is provided.</w:t>
      </w:r>
    </w:p>
    <w:p w:rsidR="00C2141D" w:rsidRPr="001E2BEE" w:rsidRDefault="00C2141D" w:rsidP="001E2BEE">
      <w:pPr>
        <w:pStyle w:val="NormalWeb"/>
        <w:jc w:val="both"/>
      </w:pPr>
      <w:r w:rsidRPr="001E2BEE">
        <w:t>The findings from both care contexts</w:t>
      </w:r>
      <w:r w:rsidRPr="001E2BEE">
        <w:t> </w:t>
      </w:r>
      <w:r w:rsidRPr="001E2BEE">
        <w:t>are synthesised in the next chapter to reach some clear conclusions and make evidence-based recommendations about how services might be delivered.</w:t>
      </w:r>
    </w:p>
    <w:p w:rsidR="00FC0218" w:rsidRPr="001E2BEE" w:rsidRDefault="00FC0218" w:rsidP="001E2BEE">
      <w:pPr>
        <w:pStyle w:val="Heading2"/>
        <w:spacing w:line="360" w:lineRule="auto"/>
        <w:jc w:val="both"/>
        <w:rPr>
          <w:rStyle w:val="Strong"/>
          <w:b/>
          <w:bCs/>
          <w:sz w:val="24"/>
          <w:szCs w:val="24"/>
        </w:rPr>
      </w:pPr>
    </w:p>
    <w:p w:rsidR="00FC0218" w:rsidRPr="001E2BEE" w:rsidRDefault="00FC0218" w:rsidP="001E2BEE">
      <w:pPr>
        <w:pStyle w:val="Heading2"/>
        <w:spacing w:line="360" w:lineRule="auto"/>
        <w:jc w:val="both"/>
        <w:rPr>
          <w:rStyle w:val="Strong"/>
          <w:b/>
          <w:bCs/>
          <w:sz w:val="24"/>
          <w:szCs w:val="24"/>
        </w:rPr>
      </w:pPr>
    </w:p>
    <w:p w:rsidR="00276A5C" w:rsidRPr="001E2BEE" w:rsidRDefault="00276A5C" w:rsidP="001E2BEE">
      <w:pPr>
        <w:pStyle w:val="Heading2"/>
        <w:spacing w:line="360" w:lineRule="auto"/>
        <w:jc w:val="both"/>
        <w:rPr>
          <w:b w:val="0"/>
          <w:bCs w:val="0"/>
          <w:sz w:val="24"/>
          <w:szCs w:val="24"/>
        </w:rPr>
      </w:pPr>
      <w:r w:rsidRPr="001E2BEE">
        <w:rPr>
          <w:rStyle w:val="Strong"/>
          <w:b/>
          <w:bCs/>
          <w:sz w:val="24"/>
          <w:szCs w:val="24"/>
        </w:rPr>
        <w:t xml:space="preserve"> CHAPTER 5: CONCLUSION AND RECOMMENDATIONS</w:t>
      </w:r>
    </w:p>
    <w:p w:rsidR="00C556CB" w:rsidRPr="001E2BEE" w:rsidRDefault="00C556CB" w:rsidP="001E2BEE">
      <w:pPr>
        <w:pStyle w:val="NormalWeb"/>
        <w:spacing w:line="360" w:lineRule="auto"/>
        <w:jc w:val="both"/>
        <w:rPr>
          <w:b/>
          <w:bCs/>
        </w:rPr>
      </w:pPr>
      <w:r w:rsidRPr="001E2BEE">
        <w:rPr>
          <w:b/>
          <w:bCs/>
        </w:rPr>
        <w:t>5.1 Overall Conclusion</w:t>
      </w:r>
    </w:p>
    <w:p w:rsidR="00C2141D" w:rsidRPr="001E2BEE" w:rsidRDefault="00C2141D" w:rsidP="001E2BEE">
      <w:pPr>
        <w:pStyle w:val="NormalWeb"/>
        <w:spacing w:line="360" w:lineRule="auto"/>
        <w:jc w:val="both"/>
      </w:pPr>
      <w:r w:rsidRPr="001E2BEE">
        <w:t>This study examined the differential QoL of elderly care home residents and those who are accessing care at home</w:t>
      </w:r>
      <w:proofErr w:type="gramStart"/>
      <w:r w:rsidRPr="001E2BEE">
        <w:t>,</w:t>
      </w:r>
      <w:proofErr w:type="gramEnd"/>
      <w:r w:rsidRPr="001E2BEE">
        <w:t> </w:t>
      </w:r>
      <w:r w:rsidRPr="001E2BEE">
        <w:t>within the UK. The study had a literature-based foundation on existing academic material, policy documentation and industry reports to discuss theoretical concepts relating to self-determination, sociality</w:t>
      </w:r>
      <w:proofErr w:type="gramStart"/>
      <w:r w:rsidRPr="001E2BEE">
        <w:t>,emotionalwellbeing</w:t>
      </w:r>
      <w:proofErr w:type="gramEnd"/>
      <w:r w:rsidRPr="001E2BEE">
        <w:t xml:space="preserve"> and the continuity of care found</w:t>
      </w:r>
      <w:r w:rsidRPr="001E2BEE">
        <w:t> </w:t>
      </w:r>
      <w:r w:rsidRPr="001E2BEE">
        <w:t>in older people’s lives within each model. A thematic synthesis of published data suggested that QoL is</w:t>
      </w:r>
      <w:r w:rsidRPr="001E2BEE">
        <w:t> </w:t>
      </w:r>
      <w:r w:rsidRPr="001E2BEE">
        <w:t>influenced by a wideauxiliary variety not limited to clinic/physical/domain. Psychological needs, personal identity, relationship and</w:t>
      </w:r>
      <w:r w:rsidRPr="001E2BEE">
        <w:t> </w:t>
      </w:r>
      <w:r w:rsidRPr="001E2BEE">
        <w:t>the exercising of meaningful choice emerged as important elements that directly collated with well-being in line with person centred care according to Kitwood (1997) and also holistic consideration of needs i.e.Maslow’s hierarchy’(Maslow 1943).</w:t>
      </w:r>
    </w:p>
    <w:p w:rsidR="00C2141D" w:rsidRPr="001E2BEE" w:rsidRDefault="00C2141D" w:rsidP="001E2BEE">
      <w:pPr>
        <w:pStyle w:val="NormalWeb"/>
        <w:spacing w:line="360" w:lineRule="auto"/>
        <w:jc w:val="both"/>
      </w:pPr>
      <w:r w:rsidRPr="001E2BEE">
        <w:t xml:space="preserve">The </w:t>
      </w:r>
      <w:proofErr w:type="gramStart"/>
      <w:r w:rsidRPr="001E2BEE">
        <w:t>purpose of the studyto examine</w:t>
      </w:r>
      <w:proofErr w:type="gramEnd"/>
      <w:r w:rsidRPr="001E2BEE">
        <w:t xml:space="preserve"> andcompare QoL of older adults living in CHCs to that at HC-was addressed by</w:t>
      </w:r>
      <w:r w:rsidRPr="001E2BEE">
        <w:t> </w:t>
      </w:r>
      <w:r w:rsidRPr="001E2BEE">
        <w:t>three mainthemes. The first, autonomy and control, indicated that people who won 28 t look onwards to home care so that they could</w:t>
      </w:r>
      <w:r w:rsidRPr="001E2BEE">
        <w:t> </w:t>
      </w:r>
      <w:r w:rsidRPr="001E2BEE">
        <w:t>be the one in charge of their life andLj ing arrangements but so too at a price with respect to workforce continuity /rservicecredibility. The second theme of social relationships and emotional well-being indicated that quality of staff-resident communication and escape from institutionalised routines</w:t>
      </w:r>
      <w:proofErr w:type="gramStart"/>
      <w:r w:rsidRPr="001E2BEE">
        <w:t>,</w:t>
      </w:r>
      <w:proofErr w:type="gramEnd"/>
      <w:r w:rsidRPr="001E2BEE">
        <w:t> </w:t>
      </w:r>
      <w:r w:rsidRPr="001E2BEE">
        <w:t>rather than simply residential careper se may be important in enhancing a meaningful emotional well-being. Homecare leads to continuity in a familiar</w:t>
      </w:r>
      <w:r w:rsidRPr="001E2BEE">
        <w:t> </w:t>
      </w:r>
      <w:r w:rsidRPr="001E2BEE">
        <w:t>environment, but may lead to more loneliness when patients have weak socialnetworks and are visited at home briefly for what is perceived as specific tasks. The third theme of quality and continuity of care, showed that there were difficulties in both contexts as regards the workforce who reported they felt ‘short staffed’ (and had high staff turn-over), underfunded (with further pressure put on them by the organisation), echoing national concerns raised by Skills</w:t>
      </w:r>
      <w:r w:rsidRPr="001E2BEE">
        <w:t> </w:t>
      </w:r>
      <w:r w:rsidRPr="001E2BEE">
        <w:t>for Care (2023) andthe Care Quality Commission.</w:t>
      </w:r>
    </w:p>
    <w:p w:rsidR="00C2141D" w:rsidRPr="001E2BEE" w:rsidRDefault="00C2141D" w:rsidP="001E2BEE">
      <w:pPr>
        <w:pStyle w:val="NormalWeb"/>
        <w:spacing w:line="360" w:lineRule="auto"/>
        <w:jc w:val="both"/>
      </w:pPr>
      <w:r w:rsidRPr="001E2BEE">
        <w:t xml:space="preserve">Overall, the study implies that there is no inherent advantage of care from a care home or home-based provision and QoL appears more dependent on </w:t>
      </w:r>
      <w:proofErr w:type="gramStart"/>
      <w:r w:rsidRPr="001E2BEE">
        <w:t>how</w:t>
      </w:r>
      <w:proofErr w:type="gramEnd"/>
      <w:r w:rsidRPr="001E2BEE">
        <w:t> </w:t>
      </w:r>
      <w:r w:rsidRPr="001E2BEE">
        <w:t>(rather than where) care is provided. How to support</w:t>
      </w:r>
      <w:r w:rsidRPr="001E2BEE">
        <w:t> </w:t>
      </w:r>
      <w:r w:rsidRPr="001E2BEE">
        <w:t xml:space="preserve">older people </w:t>
      </w:r>
      <w:proofErr w:type="gramStart"/>
      <w:r w:rsidRPr="001E2BEE">
        <w:t>A</w:t>
      </w:r>
      <w:proofErr w:type="gramEnd"/>
      <w:r w:rsidRPr="001E2BEE">
        <w:t xml:space="preserve"> personalised, relational approach – fuelled by staff recruitment and training, and connections with community services– will be crucial in providing a better later life. These lessons inform the practice, policy and</w:t>
      </w:r>
      <w:r w:rsidRPr="001E2BEE">
        <w:t> </w:t>
      </w:r>
      <w:r w:rsidRPr="001E2BEE">
        <w:t>research recommendations thatfollow.</w:t>
      </w:r>
    </w:p>
    <w:p w:rsidR="00C2141D" w:rsidRPr="001E2BEE" w:rsidRDefault="00C2141D" w:rsidP="001E2BEE">
      <w:pPr>
        <w:pStyle w:val="NormalWeb"/>
        <w:spacing w:line="360" w:lineRule="auto"/>
        <w:jc w:val="both"/>
        <w:rPr>
          <w:b/>
          <w:bCs/>
        </w:rPr>
      </w:pPr>
      <w:r w:rsidRPr="001E2BEE">
        <w:rPr>
          <w:b/>
          <w:bCs/>
        </w:rPr>
        <w:t>5.2 Recommendations</w:t>
      </w:r>
    </w:p>
    <w:p w:rsidR="00C2141D" w:rsidRPr="001E2BEE" w:rsidRDefault="00C2141D" w:rsidP="001E2BEE">
      <w:pPr>
        <w:pStyle w:val="NormalWeb"/>
        <w:spacing w:line="360" w:lineRule="auto"/>
        <w:jc w:val="both"/>
        <w:rPr>
          <w:b/>
          <w:bCs/>
        </w:rPr>
      </w:pPr>
      <w:r w:rsidRPr="001E2BEE">
        <w:rPr>
          <w:b/>
          <w:bCs/>
        </w:rPr>
        <w:t>5.2 Recommendations 5.2.1 Recommendation 1 - Increase Staff Training</w:t>
      </w:r>
      <w:proofErr w:type="gramStart"/>
      <w:r w:rsidRPr="001E2BEE">
        <w:rPr>
          <w:b/>
          <w:bCs/>
        </w:rPr>
        <w:t>,</w:t>
      </w:r>
      <w:proofErr w:type="gramEnd"/>
      <w:r w:rsidRPr="001E2BEE">
        <w:rPr>
          <w:b/>
          <w:bCs/>
        </w:rPr>
        <w:t> </w:t>
      </w:r>
      <w:r w:rsidRPr="001E2BEE">
        <w:rPr>
          <w:b/>
          <w:bCs/>
        </w:rPr>
        <w:t>Support and Stability</w:t>
      </w:r>
    </w:p>
    <w:p w:rsidR="00C2141D" w:rsidRPr="001E2BEE" w:rsidRDefault="00C2141D" w:rsidP="001E2BEE">
      <w:pPr>
        <w:pStyle w:val="NormalWeb"/>
        <w:spacing w:line="360" w:lineRule="auto"/>
        <w:jc w:val="both"/>
      </w:pPr>
      <w:r w:rsidRPr="001E2BEE">
        <w:t>Good care demands a skilled, dependable and</w:t>
      </w:r>
      <w:r w:rsidRPr="001E2BEE">
        <w:t> </w:t>
      </w:r>
      <w:r w:rsidRPr="001E2BEE">
        <w:t>supported workforce. Evidence is accumulating demonstrating the links</w:t>
      </w:r>
      <w:r w:rsidRPr="001E2BEE">
        <w:t> </w:t>
      </w:r>
      <w:r w:rsidRPr="001E2BEE">
        <w:t>between consistent staff, trust 4 and emotional security and individualised support (Wilson et al., 2014; Skills forCare, 2020). Spending on workforce development should prioritise advanced communication skills, dementia awareness and cultural competency from a relationship-centred care</w:t>
      </w:r>
      <w:r w:rsidRPr="001E2BEE">
        <w:t> </w:t>
      </w:r>
      <w:r w:rsidRPr="001E2BEE">
        <w:t>perspective. There is a need for</w:t>
      </w:r>
      <w:r w:rsidRPr="001E2BEE">
        <w:t> </w:t>
      </w:r>
      <w:r w:rsidRPr="001E2BEE">
        <w:t>improved induction, in-service training andf61supervison of staff to equip them with the capacity andknowledge to engage positively with older people.</w:t>
      </w:r>
    </w:p>
    <w:p w:rsidR="00C2141D" w:rsidRPr="001E2BEE" w:rsidRDefault="00C2141D" w:rsidP="001E2BEE">
      <w:pPr>
        <w:pStyle w:val="NormalWeb"/>
        <w:spacing w:line="360" w:lineRule="auto"/>
        <w:jc w:val="both"/>
      </w:pPr>
      <w:r w:rsidRPr="001E2BEE">
        <w:t>“Increased pay, payment for travel time associated with domiciliary care and having a career path (are) also</w:t>
      </w:r>
      <w:r w:rsidRPr="001E2BEE">
        <w:t> </w:t>
      </w:r>
      <w:r w:rsidRPr="001E2BEE">
        <w:t>crucial in relation to retentionGiven that low levels of both continuity and staff turnover can be a substantial barrier to the delivery of person-centred support services.” (Skills for CareJ.1.iii- 2023) This is in line with the approach advocated by the Department of Health and Social Care’s (DHSC, 2022</w:t>
      </w:r>
      <w:proofErr w:type="gramStart"/>
      <w:r w:rsidRPr="001E2BEE">
        <w:t>)</w:t>
      </w:r>
      <w:proofErr w:type="gramEnd"/>
      <w:r w:rsidRPr="001E2BEE">
        <w:t> </w:t>
      </w:r>
      <w:r w:rsidRPr="001E2BEE">
        <w:t>policy commitment to “a ‘well-trained, valued and supported workforce” in its adult social care reform strategy.</w:t>
      </w:r>
    </w:p>
    <w:p w:rsidR="00C2141D" w:rsidRPr="001E2BEE" w:rsidRDefault="00C2141D" w:rsidP="001E2BEE">
      <w:pPr>
        <w:pStyle w:val="NormalWeb"/>
        <w:spacing w:line="360" w:lineRule="auto"/>
        <w:jc w:val="both"/>
        <w:rPr>
          <w:b/>
          <w:bCs/>
        </w:rPr>
      </w:pPr>
      <w:r w:rsidRPr="001E2BEE">
        <w:rPr>
          <w:b/>
          <w:bCs/>
        </w:rPr>
        <w:t>Barriers:</w:t>
      </w:r>
    </w:p>
    <w:p w:rsidR="00C2141D" w:rsidRPr="001E2BEE" w:rsidRDefault="00C2141D" w:rsidP="001E2BEE">
      <w:pPr>
        <w:pStyle w:val="NormalWeb"/>
        <w:numPr>
          <w:ilvl w:val="0"/>
          <w:numId w:val="34"/>
        </w:numPr>
        <w:spacing w:line="360" w:lineRule="auto"/>
        <w:jc w:val="both"/>
      </w:pPr>
      <w:r w:rsidRPr="001E2BEE">
        <w:t>Local authority budget constraints</w:t>
      </w:r>
    </w:p>
    <w:p w:rsidR="00C2141D" w:rsidRPr="001E2BEE" w:rsidRDefault="00C2141D" w:rsidP="001E2BEE">
      <w:pPr>
        <w:pStyle w:val="NormalWeb"/>
        <w:numPr>
          <w:ilvl w:val="0"/>
          <w:numId w:val="34"/>
        </w:numPr>
        <w:spacing w:line="360" w:lineRule="auto"/>
        <w:jc w:val="both"/>
      </w:pPr>
      <w:r w:rsidRPr="001E2BEE">
        <w:t>Competition forlabourand</w:t>
      </w:r>
      <w:r w:rsidRPr="001E2BEE">
        <w:t> </w:t>
      </w:r>
      <w:r w:rsidRPr="001E2BEE">
        <w:t>poor pay in social care</w:t>
      </w:r>
    </w:p>
    <w:p w:rsidR="00C2141D" w:rsidRPr="001E2BEE" w:rsidRDefault="00C2141D" w:rsidP="001E2BEE">
      <w:pPr>
        <w:pStyle w:val="NormalWeb"/>
        <w:numPr>
          <w:ilvl w:val="0"/>
          <w:numId w:val="34"/>
        </w:numPr>
        <w:spacing w:line="360" w:lineRule="auto"/>
        <w:jc w:val="both"/>
      </w:pPr>
      <w:r w:rsidRPr="001E2BEE">
        <w:t>Lack of time on the training</w:t>
      </w:r>
      <w:r w:rsidRPr="001E2BEE">
        <w:t> </w:t>
      </w:r>
      <w:r w:rsidRPr="001E2BEE">
        <w:t>from under-resourced organisations</w:t>
      </w:r>
    </w:p>
    <w:p w:rsidR="00C2141D" w:rsidRPr="001E2BEE" w:rsidRDefault="00C2141D" w:rsidP="001E2BEE">
      <w:pPr>
        <w:pStyle w:val="NormalWeb"/>
        <w:numPr>
          <w:ilvl w:val="0"/>
          <w:numId w:val="34"/>
        </w:numPr>
        <w:spacing w:line="360" w:lineRule="auto"/>
        <w:jc w:val="both"/>
      </w:pPr>
      <w:r w:rsidRPr="001E2BEE">
        <w:t>Overcoming strategies:</w:t>
      </w:r>
    </w:p>
    <w:p w:rsidR="00C2141D" w:rsidRPr="001E2BEE" w:rsidRDefault="00C2141D" w:rsidP="001E2BEE">
      <w:pPr>
        <w:pStyle w:val="NormalWeb"/>
        <w:numPr>
          <w:ilvl w:val="0"/>
          <w:numId w:val="34"/>
        </w:numPr>
        <w:spacing w:line="360" w:lineRule="auto"/>
        <w:jc w:val="both"/>
      </w:pPr>
      <w:r w:rsidRPr="001E2BEE">
        <w:t>Nationwide investment tied tojobs training</w:t>
      </w:r>
    </w:p>
    <w:p w:rsidR="00C2141D" w:rsidRPr="001E2BEE" w:rsidRDefault="00C2141D" w:rsidP="001E2BEE">
      <w:pPr>
        <w:pStyle w:val="NormalWeb"/>
        <w:numPr>
          <w:ilvl w:val="0"/>
          <w:numId w:val="34"/>
        </w:numPr>
        <w:spacing w:line="360" w:lineRule="auto"/>
        <w:jc w:val="both"/>
      </w:pPr>
      <w:r w:rsidRPr="001E2BEE">
        <w:t>Regulations that require</w:t>
      </w:r>
      <w:r w:rsidRPr="001E2BEE">
        <w:t> </w:t>
      </w:r>
      <w:r w:rsidRPr="001E2BEE">
        <w:t>proof of staff trainingand retention</w:t>
      </w:r>
    </w:p>
    <w:p w:rsidR="00C2141D" w:rsidRPr="001E2BEE" w:rsidRDefault="00C2141D" w:rsidP="001E2BEE">
      <w:pPr>
        <w:pStyle w:val="NormalWeb"/>
        <w:numPr>
          <w:ilvl w:val="0"/>
          <w:numId w:val="34"/>
        </w:numPr>
        <w:spacing w:line="360" w:lineRule="auto"/>
        <w:jc w:val="both"/>
      </w:pPr>
      <w:r w:rsidRPr="001E2BEE">
        <w:t>Colleges</w:t>
      </w:r>
      <w:r w:rsidRPr="001E2BEE">
        <w:t> </w:t>
      </w:r>
      <w:r w:rsidRPr="001E2BEE">
        <w:t>and training providers that deliver accredited programs. EditorButton:In cooperation with</w:t>
      </w:r>
      <w:r w:rsidRPr="001E2BEE">
        <w:t> </w:t>
      </w:r>
      <w:r w:rsidRPr="001E2BEE">
        <w:t>the colleges and training providers</w:t>
      </w:r>
    </w:p>
    <w:p w:rsidR="00C2141D" w:rsidRPr="001E2BEE" w:rsidRDefault="00C2141D" w:rsidP="001E2BEE">
      <w:pPr>
        <w:pStyle w:val="NormalWeb"/>
        <w:numPr>
          <w:ilvl w:val="0"/>
          <w:numId w:val="34"/>
        </w:numPr>
        <w:spacing w:line="360" w:lineRule="auto"/>
        <w:jc w:val="both"/>
      </w:pPr>
      <w:r w:rsidRPr="001E2BEE">
        <w:t>A statutory recognition regime</w:t>
      </w:r>
      <w:r w:rsidRPr="001E2BEE">
        <w:t> </w:t>
      </w:r>
      <w:r w:rsidRPr="001E2BEE">
        <w:t>which would increase the status and retention of jobs</w:t>
      </w:r>
    </w:p>
    <w:p w:rsidR="00C2141D" w:rsidRPr="001E2BEE" w:rsidRDefault="00C2141D" w:rsidP="001E2BEE">
      <w:pPr>
        <w:pStyle w:val="NormalWeb"/>
        <w:numPr>
          <w:ilvl w:val="0"/>
          <w:numId w:val="34"/>
        </w:numPr>
        <w:spacing w:line="360" w:lineRule="auto"/>
        <w:jc w:val="both"/>
      </w:pPr>
      <w:r w:rsidRPr="001E2BEE">
        <w:t>A more highly trained workforce would raise the</w:t>
      </w:r>
      <w:r w:rsidRPr="001E2BEE">
        <w:t> </w:t>
      </w:r>
      <w:r w:rsidRPr="001E2BEE">
        <w:t>quality and consistency of relational care for older people, as well as emotional support.</w:t>
      </w:r>
    </w:p>
    <w:p w:rsidR="00C2141D" w:rsidRPr="001E2BEE" w:rsidRDefault="00C2141D" w:rsidP="001E2BEE">
      <w:pPr>
        <w:pStyle w:val="NormalWeb"/>
        <w:spacing w:line="360" w:lineRule="auto"/>
        <w:jc w:val="both"/>
        <w:rPr>
          <w:b/>
          <w:bCs/>
        </w:rPr>
      </w:pPr>
      <w:r w:rsidRPr="001E2BEE">
        <w:rPr>
          <w:b/>
          <w:bCs/>
        </w:rPr>
        <w:t>5.2.2 Solution 2: Go Beyond Flexible</w:t>
      </w:r>
      <w:proofErr w:type="gramStart"/>
      <w:r w:rsidRPr="001E2BEE">
        <w:rPr>
          <w:b/>
          <w:bCs/>
        </w:rPr>
        <w:t>,</w:t>
      </w:r>
      <w:proofErr w:type="gramEnd"/>
      <w:r w:rsidRPr="001E2BEE">
        <w:rPr>
          <w:b/>
          <w:bCs/>
        </w:rPr>
        <w:t> </w:t>
      </w:r>
      <w:r w:rsidRPr="001E2BEE">
        <w:rPr>
          <w:b/>
          <w:bCs/>
        </w:rPr>
        <w:t>Patient-Centred Models of Care</w:t>
      </w:r>
    </w:p>
    <w:p w:rsidR="00C2141D" w:rsidRPr="001E2BEE" w:rsidRDefault="00C2141D" w:rsidP="001E2BEE">
      <w:pPr>
        <w:pStyle w:val="NormalWeb"/>
        <w:spacing w:line="360" w:lineRule="auto"/>
        <w:jc w:val="both"/>
      </w:pPr>
      <w:r w:rsidRPr="001E2BEE">
        <w:t>The outcomes indicate that older people</w:t>
      </w:r>
      <w:r w:rsidRPr="001E2BEE">
        <w:t> </w:t>
      </w:r>
      <w:r w:rsidRPr="001E2BEE">
        <w:t>enjoy far greater autonomous and dignified lives, accompanied by good emotional health, when in control of both time and mutual relationships with warm staff. The IMPACT project is one of the projects conceived within this context: It aims to address these very questions about the experiences and outcomes of providing a psycho educational intervention for PA with its focus on QoL, not only for PWD but also for</w:t>
      </w:r>
      <w:r w:rsidRPr="001E2BEE">
        <w:t> </w:t>
      </w:r>
      <w:r w:rsidRPr="001E2BEE">
        <w:t>their family members (Cooke et al.</w:t>
      </w:r>
      <w:proofErr w:type="gramStart"/>
      <w:r w:rsidRPr="001E2BEE">
        <w:t>,2019</w:t>
      </w:r>
      <w:proofErr w:type="gramEnd"/>
      <w:r w:rsidRPr="001E2BEE">
        <w:t>).Those who organisecare around those relationships have contributed understanding that promoting and maintaining emotional contacts and personal selves are vital constituents in QoL(SCIE,2020)</w:t>
      </w:r>
    </w:p>
    <w:p w:rsidR="00C2141D" w:rsidRPr="001E2BEE" w:rsidRDefault="00C2141D" w:rsidP="001E2BEE">
      <w:pPr>
        <w:pStyle w:val="NormalWeb"/>
        <w:spacing w:line="360" w:lineRule="auto"/>
        <w:jc w:val="both"/>
      </w:pPr>
      <w:r w:rsidRPr="001E2BEE">
        <w:t>When paid for tasks not relationships</w:t>
      </w:r>
      <w:proofErr w:type="gramStart"/>
      <w:r w:rsidRPr="001E2BEE">
        <w:t>,patients</w:t>
      </w:r>
      <w:proofErr w:type="gramEnd"/>
      <w:r w:rsidRPr="001E2BEE">
        <w:t xml:space="preserve"> get rushed</w:t>
      </w:r>
      <w:r w:rsidRPr="001E2BEE">
        <w:t> </w:t>
      </w:r>
      <w:r w:rsidRPr="001E2BEE">
        <w:t>15 minute visits and no time to talk in home care. Flexibility of scheduling would facilitate the</w:t>
      </w:r>
      <w:r w:rsidRPr="001E2BEE">
        <w:t> </w:t>
      </w:r>
      <w:r w:rsidRPr="001E2BEE">
        <w:t>development of trust, autonomy and emotional soothing from caregivers. At the domestic level, fostering autonomy and co-decision making in</w:t>
      </w:r>
      <w:r w:rsidRPr="001E2BEE">
        <w:t> </w:t>
      </w:r>
      <w:r w:rsidRPr="001E2BEE">
        <w:t>meals, schedules, activities and personal preferences- helps residents to counteract institutionalisation (Woolford et al.</w:t>
      </w:r>
    </w:p>
    <w:p w:rsidR="00C2141D" w:rsidRPr="001E2BEE" w:rsidRDefault="00C2141D" w:rsidP="001E2BEE">
      <w:pPr>
        <w:pStyle w:val="NormalWeb"/>
        <w:spacing w:line="360" w:lineRule="auto"/>
        <w:jc w:val="both"/>
        <w:rPr>
          <w:b/>
          <w:bCs/>
        </w:rPr>
      </w:pPr>
      <w:r w:rsidRPr="001E2BEE">
        <w:rPr>
          <w:b/>
          <w:bCs/>
        </w:rPr>
        <w:t>Barriers:</w:t>
      </w:r>
    </w:p>
    <w:p w:rsidR="00C2141D" w:rsidRPr="001E2BEE" w:rsidRDefault="00C2141D" w:rsidP="001E2BEE">
      <w:pPr>
        <w:pStyle w:val="NormalWeb"/>
        <w:numPr>
          <w:ilvl w:val="0"/>
          <w:numId w:val="34"/>
        </w:numPr>
        <w:spacing w:line="360" w:lineRule="auto"/>
        <w:jc w:val="both"/>
      </w:pPr>
      <w:r w:rsidRPr="001E2BEE">
        <w:t>Time and</w:t>
      </w:r>
      <w:r w:rsidRPr="001E2BEE">
        <w:t> </w:t>
      </w:r>
      <w:r w:rsidRPr="001E2BEE">
        <w:t>Task BasedSystems supplied</w:t>
      </w:r>
    </w:p>
    <w:p w:rsidR="00C2141D" w:rsidRPr="001E2BEE" w:rsidRDefault="00C2141D" w:rsidP="001E2BEE">
      <w:pPr>
        <w:pStyle w:val="NormalWeb"/>
        <w:numPr>
          <w:ilvl w:val="0"/>
          <w:numId w:val="34"/>
        </w:numPr>
        <w:spacing w:line="360" w:lineRule="auto"/>
        <w:jc w:val="both"/>
      </w:pPr>
      <w:r w:rsidRPr="001E2BEE">
        <w:t>Staffing shortages restricting flexibility</w:t>
      </w:r>
    </w:p>
    <w:p w:rsidR="00C2141D" w:rsidRPr="001E2BEE" w:rsidRDefault="00C2141D" w:rsidP="001E2BEE">
      <w:pPr>
        <w:pStyle w:val="NormalWeb"/>
        <w:numPr>
          <w:ilvl w:val="0"/>
          <w:numId w:val="34"/>
        </w:numPr>
        <w:spacing w:line="360" w:lineRule="auto"/>
        <w:jc w:val="both"/>
      </w:pPr>
      <w:r w:rsidRPr="001E2BEE">
        <w:t>Care home procedures that focus</w:t>
      </w:r>
      <w:r w:rsidRPr="001E2BEE">
        <w:t> </w:t>
      </w:r>
      <w:r w:rsidRPr="001E2BEE">
        <w:t>on task efficiency</w:t>
      </w:r>
    </w:p>
    <w:p w:rsidR="00C2141D" w:rsidRPr="001E2BEE" w:rsidRDefault="00C2141D" w:rsidP="001E2BEE">
      <w:pPr>
        <w:pStyle w:val="NormalWeb"/>
        <w:numPr>
          <w:ilvl w:val="0"/>
          <w:numId w:val="34"/>
        </w:numPr>
        <w:spacing w:line="360" w:lineRule="auto"/>
        <w:jc w:val="both"/>
      </w:pPr>
      <w:r w:rsidRPr="001E2BEE">
        <w:t>Overcoming strategies:</w:t>
      </w:r>
    </w:p>
    <w:p w:rsidR="00C2141D" w:rsidRPr="001E2BEE" w:rsidRDefault="00C2141D" w:rsidP="001E2BEE">
      <w:pPr>
        <w:pStyle w:val="NormalWeb"/>
        <w:numPr>
          <w:ilvl w:val="0"/>
          <w:numId w:val="34"/>
        </w:numPr>
        <w:spacing w:line="360" w:lineRule="auto"/>
        <w:jc w:val="both"/>
      </w:pPr>
      <w:r w:rsidRPr="001E2BEE">
        <w:t>Re-commission services from task-based models</w:t>
      </w:r>
      <w:r w:rsidRPr="001E2BEE">
        <w:t> </w:t>
      </w:r>
      <w:r w:rsidRPr="001E2BEE">
        <w:t>to outcomes based commissionership</w:t>
      </w:r>
    </w:p>
    <w:p w:rsidR="00C2141D" w:rsidRPr="001E2BEE" w:rsidRDefault="00C2141D" w:rsidP="001E2BEE">
      <w:pPr>
        <w:pStyle w:val="NormalWeb"/>
        <w:numPr>
          <w:ilvl w:val="0"/>
          <w:numId w:val="34"/>
        </w:numPr>
        <w:spacing w:line="360" w:lineRule="auto"/>
        <w:jc w:val="both"/>
      </w:pPr>
      <w:r w:rsidRPr="001E2BEE">
        <w:t>Embed relational care into CQC quality assessments, including through a new</w:t>
      </w:r>
      <w:r w:rsidRPr="001E2BEE">
        <w:t> </w:t>
      </w:r>
      <w:r w:rsidRPr="001E2BEE">
        <w:t>relationship-based measure.</w:t>
      </w:r>
    </w:p>
    <w:p w:rsidR="00C2141D" w:rsidRPr="001E2BEE" w:rsidRDefault="00C2141D" w:rsidP="001E2BEE">
      <w:pPr>
        <w:pStyle w:val="NormalWeb"/>
        <w:spacing w:line="360" w:lineRule="auto"/>
        <w:jc w:val="both"/>
      </w:pPr>
      <w:r w:rsidRPr="001E2BEE">
        <w:t>Promote small house or“Green House”models that reduces the institutionalization</w:t>
      </w:r>
      <w:r w:rsidRPr="001E2BEE">
        <w:t> </w:t>
      </w:r>
      <w:r w:rsidRPr="001E2BEE">
        <w:t>mindset</w:t>
      </w:r>
    </w:p>
    <w:p w:rsidR="00C2141D" w:rsidRPr="001E2BEE" w:rsidRDefault="00C2141D" w:rsidP="001E2BEE">
      <w:pPr>
        <w:pStyle w:val="NormalWeb"/>
        <w:spacing w:line="360" w:lineRule="auto"/>
        <w:jc w:val="both"/>
      </w:pPr>
      <w:r w:rsidRPr="001E2BEE">
        <w:t>Enable increased staffing ratios, where available</w:t>
      </w:r>
    </w:p>
    <w:p w:rsidR="00C2141D" w:rsidRPr="001E2BEE" w:rsidRDefault="00C2141D" w:rsidP="001E2BEE">
      <w:pPr>
        <w:pStyle w:val="NormalWeb"/>
        <w:spacing w:line="360" w:lineRule="auto"/>
        <w:jc w:val="both"/>
      </w:pPr>
      <w:r w:rsidRPr="001E2BEE">
        <w:t>Integrated relational cultivation between the two systems would bring these individuals great emotional and psychological health in theirlate</w:t>
      </w:r>
      <w:r w:rsidRPr="001E2BEE">
        <w:t> </w:t>
      </w:r>
      <w:r w:rsidRPr="001E2BEE">
        <w:t>adulthood.</w:t>
      </w:r>
    </w:p>
    <w:p w:rsidR="00C2141D" w:rsidRPr="001E2BEE" w:rsidRDefault="00C2141D" w:rsidP="001E2BEE">
      <w:pPr>
        <w:pStyle w:val="NormalWeb"/>
        <w:spacing w:line="360" w:lineRule="auto"/>
        <w:jc w:val="both"/>
      </w:pPr>
      <w:r w:rsidRPr="001E2BEE">
        <w:t>5.2.3 Recommendation 3: Improve</w:t>
      </w:r>
      <w:r w:rsidRPr="001E2BEE">
        <w:t> </w:t>
      </w:r>
      <w:r w:rsidRPr="001E2BEE">
        <w:t>integration of health, social care and community support</w:t>
      </w:r>
    </w:p>
    <w:p w:rsidR="00C2141D" w:rsidRPr="001E2BEE" w:rsidRDefault="00C2141D" w:rsidP="001E2BEE">
      <w:pPr>
        <w:pStyle w:val="NormalWeb"/>
        <w:spacing w:line="360" w:lineRule="auto"/>
        <w:jc w:val="both"/>
      </w:pPr>
      <w:r w:rsidRPr="001E2BEE">
        <w:t>Fractured lines of coordination between the NHS, local authorities</w:t>
      </w:r>
      <w:proofErr w:type="gramStart"/>
      <w:r w:rsidRPr="001E2BEE">
        <w:t>,v</w:t>
      </w:r>
      <w:proofErr w:type="gramEnd"/>
      <w:r w:rsidRPr="001E2BEE">
        <w:t xml:space="preserve"> oluntary sector and community groups</w:t>
      </w:r>
      <w:r w:rsidRPr="001E2BEE">
        <w:t> </w:t>
      </w:r>
      <w:r w:rsidRPr="001E2BEE">
        <w:t>continued to influence continuity of care for older people (CQC, 2023; DHSC, 2022). ICSS can help to communicate more effectively, cut duplication and make sure that older people get joined up, whole person</w:t>
      </w:r>
      <w:r w:rsidRPr="001E2BEE">
        <w:t> </w:t>
      </w:r>
      <w:r w:rsidRPr="001E2BEE">
        <w:t>care. For example</w:t>
      </w:r>
      <w:proofErr w:type="gramStart"/>
      <w:r w:rsidRPr="001E2BEE">
        <w:t>,</w:t>
      </w:r>
      <w:proofErr w:type="gramEnd"/>
      <w:r w:rsidRPr="001E2BEE">
        <w:t> </w:t>
      </w:r>
      <w:r w:rsidRPr="001E2BEE">
        <w:t>collaboration between home care providers and voluntary sector organisations can 36 also help to combat loneliness through befriending schemes, community clubs and intergenerational work(Age UK, 2024).</w:t>
      </w:r>
    </w:p>
    <w:p w:rsidR="00C2141D" w:rsidRPr="001E2BEE" w:rsidRDefault="00C2141D" w:rsidP="001E2BEE">
      <w:pPr>
        <w:pStyle w:val="NormalWeb"/>
        <w:spacing w:line="360" w:lineRule="auto"/>
        <w:jc w:val="both"/>
      </w:pPr>
      <w:r w:rsidRPr="001E2BEE">
        <w:t>Improved co-ordination would also lead to reduced time</w:t>
      </w:r>
      <w:r w:rsidRPr="001E2BEE">
        <w:t> </w:t>
      </w:r>
      <w:r w:rsidRPr="001E2BEE">
        <w:t>spent in hospital, more immediate responses and easier handovers between services especially people moving from home care and hosptial settings but as well from hospital into residential aged hostels.</w:t>
      </w:r>
    </w:p>
    <w:p w:rsidR="00C2141D" w:rsidRPr="001E2BEE" w:rsidRDefault="00C2141D" w:rsidP="001E2BEE">
      <w:pPr>
        <w:pStyle w:val="NormalWeb"/>
        <w:spacing w:line="360" w:lineRule="auto"/>
        <w:jc w:val="both"/>
        <w:rPr>
          <w:b/>
          <w:bCs/>
        </w:rPr>
      </w:pPr>
      <w:r w:rsidRPr="001E2BEE">
        <w:rPr>
          <w:b/>
          <w:bCs/>
        </w:rPr>
        <w:t>Barriers:</w:t>
      </w:r>
    </w:p>
    <w:p w:rsidR="00C2141D" w:rsidRPr="001E2BEE" w:rsidRDefault="00C2141D" w:rsidP="001E2BEE">
      <w:pPr>
        <w:pStyle w:val="NormalWeb"/>
        <w:spacing w:line="360" w:lineRule="auto"/>
        <w:jc w:val="both"/>
      </w:pPr>
      <w:r w:rsidRPr="001E2BEE">
        <w:t>• Siloed funding arrangements</w:t>
      </w:r>
    </w:p>
    <w:p w:rsidR="00C2141D" w:rsidRPr="001E2BEE" w:rsidRDefault="00C2141D" w:rsidP="001E2BEE">
      <w:pPr>
        <w:pStyle w:val="NormalWeb"/>
        <w:spacing w:line="360" w:lineRule="auto"/>
        <w:jc w:val="both"/>
      </w:pPr>
      <w:r w:rsidRPr="001E2BEE">
        <w:t>• Variable capacity across regions</w:t>
      </w:r>
    </w:p>
    <w:p w:rsidR="00C2141D" w:rsidRPr="001E2BEE" w:rsidRDefault="00C2141D" w:rsidP="001E2BEE">
      <w:pPr>
        <w:pStyle w:val="NormalWeb"/>
        <w:spacing w:line="360" w:lineRule="auto"/>
        <w:jc w:val="both"/>
      </w:pPr>
      <w:r w:rsidRPr="001E2BEE">
        <w:t>• Lack of coordinated data sharing</w:t>
      </w:r>
    </w:p>
    <w:p w:rsidR="00C2141D" w:rsidRPr="001E2BEE" w:rsidRDefault="00C2141D" w:rsidP="001E2BEE">
      <w:pPr>
        <w:pStyle w:val="NormalWeb"/>
        <w:spacing w:line="360" w:lineRule="auto"/>
        <w:jc w:val="both"/>
      </w:pPr>
      <w:r w:rsidRPr="001E2BEE">
        <w:t>• Overcoming strategies:</w:t>
      </w:r>
    </w:p>
    <w:p w:rsidR="00C2141D" w:rsidRPr="001E2BEE" w:rsidRDefault="00C2141D" w:rsidP="001E2BEE">
      <w:pPr>
        <w:pStyle w:val="NormalWeb"/>
        <w:spacing w:line="360" w:lineRule="auto"/>
        <w:jc w:val="both"/>
      </w:pPr>
      <w:r w:rsidRPr="001E2BEE">
        <w:t>• Decentralised local ICSled co-ordination</w:t>
      </w:r>
      <w:r w:rsidRPr="001E2BEE">
        <w:t> </w:t>
      </w:r>
      <w:r w:rsidRPr="001E2BEE">
        <w:t>of health and social care</w:t>
      </w:r>
    </w:p>
    <w:p w:rsidR="00C2141D" w:rsidRPr="001E2BEE" w:rsidRDefault="00C2141D" w:rsidP="001E2BEE">
      <w:pPr>
        <w:pStyle w:val="NormalWeb"/>
        <w:spacing w:line="360" w:lineRule="auto"/>
        <w:jc w:val="both"/>
      </w:pPr>
      <w:r w:rsidRPr="001E2BEE">
        <w:t>• Investment in community-based preventive services</w:t>
      </w:r>
    </w:p>
    <w:p w:rsidR="00C2141D" w:rsidRPr="001E2BEE" w:rsidRDefault="00C2141D" w:rsidP="001E2BEE">
      <w:pPr>
        <w:pStyle w:val="NormalWeb"/>
        <w:spacing w:line="360" w:lineRule="auto"/>
        <w:jc w:val="both"/>
      </w:pPr>
      <w:r w:rsidRPr="001E2BEE">
        <w:t>• Enhanceddigital communications systems between agencies</w:t>
      </w:r>
    </w:p>
    <w:p w:rsidR="00C2141D" w:rsidRPr="001E2BEE" w:rsidRDefault="00C2141D" w:rsidP="001E2BEE">
      <w:pPr>
        <w:pStyle w:val="NormalWeb"/>
        <w:spacing w:line="360" w:lineRule="auto"/>
        <w:jc w:val="both"/>
      </w:pPr>
      <w:r w:rsidRPr="001E2BEE">
        <w:t>• Joint commissioning to reduce fragmentation</w:t>
      </w:r>
    </w:p>
    <w:p w:rsidR="00C2141D" w:rsidRPr="001E2BEE" w:rsidRDefault="00C2141D" w:rsidP="001E2BEE">
      <w:pPr>
        <w:pStyle w:val="NormalWeb"/>
        <w:spacing w:line="360" w:lineRule="auto"/>
        <w:jc w:val="both"/>
      </w:pPr>
      <w:r w:rsidRPr="001E2BEE">
        <w:t>Greater integration would mean older</w:t>
      </w:r>
      <w:r w:rsidRPr="001E2BEE">
        <w:t> </w:t>
      </w:r>
      <w:r w:rsidRPr="001E2BEE">
        <w:t>people could receive more joined-up care that takes into account all their cultural, emotional as well as clinical needs.</w:t>
      </w:r>
    </w:p>
    <w:p w:rsidR="00C556CB" w:rsidRPr="001E2BEE" w:rsidRDefault="00C556CB" w:rsidP="001E2BEE">
      <w:pPr>
        <w:pStyle w:val="NormalWeb"/>
        <w:spacing w:line="360" w:lineRule="auto"/>
        <w:jc w:val="both"/>
        <w:rPr>
          <w:b/>
          <w:bCs/>
        </w:rPr>
      </w:pPr>
      <w:r w:rsidRPr="001E2BEE">
        <w:rPr>
          <w:b/>
          <w:bCs/>
        </w:rPr>
        <w:t>5.2.4 Recommendation 4</w:t>
      </w:r>
      <w:r w:rsidRPr="001E2BEE">
        <w:rPr>
          <w:b/>
          <w:bCs/>
        </w:rPr>
        <w:t> </w:t>
      </w:r>
      <w:r w:rsidRPr="001E2BEE">
        <w:rPr>
          <w:b/>
          <w:bCs/>
        </w:rPr>
        <w:t>Encourage Sensitive Use of Digital and Assistive Technology</w:t>
      </w:r>
    </w:p>
    <w:p w:rsidR="00C2141D" w:rsidRPr="001E2BEE" w:rsidRDefault="00C2141D" w:rsidP="001E2BEE">
      <w:pPr>
        <w:pStyle w:val="NormalWeb"/>
        <w:spacing w:line="360" w:lineRule="auto"/>
        <w:jc w:val="both"/>
      </w:pPr>
      <w:r w:rsidRPr="001E2BEE">
        <w:t>Such technologies including for example telecare systems with fall detectorsand monitoring devices can promote independence and</w:t>
      </w:r>
      <w:r w:rsidRPr="001E2BEE">
        <w:t> </w:t>
      </w:r>
      <w:r w:rsidRPr="001E2BEE">
        <w:t>the feeling of security in older age, particularly when persons live alone or suffer from reduced mobility. The literature suggests that technology may</w:t>
      </w:r>
      <w:r w:rsidRPr="001E2BEE">
        <w:t> </w:t>
      </w:r>
      <w:r w:rsidRPr="001E2BEE">
        <w:t>have the potential to reduce risks to emotional health by promoting connectedness within families (Greenhalgh et al., 2013). But for all of that, the digital divide remains a</w:t>
      </w:r>
      <w:r w:rsidRPr="001E2BEE">
        <w:t> </w:t>
      </w:r>
      <w:r w:rsidRPr="001E2BEE">
        <w:t>primary concern.</w:t>
      </w:r>
    </w:p>
    <w:p w:rsidR="00C2141D" w:rsidRPr="001E2BEE" w:rsidRDefault="00C2141D" w:rsidP="001E2BEE">
      <w:pPr>
        <w:pStyle w:val="NormalWeb"/>
        <w:spacing w:line="360" w:lineRule="auto"/>
        <w:jc w:val="both"/>
      </w:pPr>
      <w:r w:rsidRPr="001E2BEE">
        <w:t>And technology in this</w:t>
      </w:r>
      <w:r w:rsidRPr="001E2BEE">
        <w:t> </w:t>
      </w:r>
      <w:r w:rsidRPr="001E2BEE">
        <w:t>case then isnot to replace human care, but to complement it. Older people need to be trained andsupported to use appliances confidentlyand staff should receive training onhow technology is embedded as</w:t>
      </w:r>
      <w:r w:rsidRPr="001E2BEE">
        <w:t> </w:t>
      </w:r>
      <w:r w:rsidRPr="001E2BEE">
        <w:t>part ofperson-centred care.</w:t>
      </w:r>
    </w:p>
    <w:p w:rsidR="00C2141D" w:rsidRPr="001E2BEE" w:rsidRDefault="00C2141D" w:rsidP="001E2BEE">
      <w:pPr>
        <w:pStyle w:val="NormalWeb"/>
        <w:spacing w:line="360" w:lineRule="auto"/>
        <w:jc w:val="both"/>
        <w:rPr>
          <w:b/>
          <w:bCs/>
        </w:rPr>
      </w:pPr>
      <w:r w:rsidRPr="001E2BEE">
        <w:rPr>
          <w:b/>
          <w:bCs/>
        </w:rPr>
        <w:t>Barriers:</w:t>
      </w:r>
    </w:p>
    <w:p w:rsidR="00C2141D" w:rsidRPr="001E2BEE" w:rsidRDefault="00C2141D" w:rsidP="001E2BEE">
      <w:pPr>
        <w:pStyle w:val="NormalWeb"/>
        <w:spacing w:line="360" w:lineRule="auto"/>
        <w:jc w:val="both"/>
      </w:pPr>
      <w:r w:rsidRPr="001E2BEE">
        <w:t>• Limited digital literacy</w:t>
      </w:r>
    </w:p>
    <w:p w:rsidR="00C2141D" w:rsidRPr="001E2BEE" w:rsidRDefault="00C2141D" w:rsidP="001E2BEE">
      <w:pPr>
        <w:pStyle w:val="NormalWeb"/>
        <w:spacing w:line="360" w:lineRule="auto"/>
        <w:jc w:val="both"/>
      </w:pPr>
      <w:r w:rsidRPr="001E2BEE">
        <w:t>• Cost of equipment and connectivity</w:t>
      </w:r>
    </w:p>
    <w:p w:rsidR="00C2141D" w:rsidRPr="001E2BEE" w:rsidRDefault="00C2141D" w:rsidP="001E2BEE">
      <w:pPr>
        <w:pStyle w:val="NormalWeb"/>
        <w:spacing w:line="360" w:lineRule="auto"/>
        <w:jc w:val="both"/>
      </w:pPr>
      <w:r w:rsidRPr="001E2BEE">
        <w:t>• Worries about curiouslurkers or a breach of</w:t>
      </w:r>
      <w:r w:rsidRPr="001E2BEE">
        <w:t> </w:t>
      </w:r>
      <w:r w:rsidRPr="001E2BEE">
        <w:t>privacy</w:t>
      </w:r>
    </w:p>
    <w:p w:rsidR="00C2141D" w:rsidRPr="001E2BEE" w:rsidRDefault="00C2141D" w:rsidP="001E2BEE">
      <w:pPr>
        <w:pStyle w:val="NormalWeb"/>
        <w:spacing w:line="360" w:lineRule="auto"/>
        <w:jc w:val="both"/>
      </w:pPr>
      <w:r w:rsidRPr="001E2BEE">
        <w:t>• Overcoming strategies:</w:t>
      </w:r>
    </w:p>
    <w:p w:rsidR="00C2141D" w:rsidRPr="001E2BEE" w:rsidRDefault="00C2141D" w:rsidP="001E2BEE">
      <w:pPr>
        <w:pStyle w:val="NormalWeb"/>
        <w:spacing w:line="360" w:lineRule="auto"/>
        <w:jc w:val="both"/>
      </w:pPr>
      <w:r w:rsidRPr="001E2BEE">
        <w:t>• Courses for older people and carers with</w:t>
      </w:r>
      <w:r w:rsidRPr="001E2BEE">
        <w:t> </w:t>
      </w:r>
      <w:r w:rsidRPr="001E2BEE">
        <w:t>a resource</w:t>
      </w:r>
    </w:p>
    <w:p w:rsidR="00C2141D" w:rsidRPr="001E2BEE" w:rsidRDefault="00C2141D" w:rsidP="001E2BEE">
      <w:pPr>
        <w:pStyle w:val="NormalWeb"/>
        <w:spacing w:line="360" w:lineRule="auto"/>
        <w:jc w:val="both"/>
      </w:pPr>
      <w:r w:rsidRPr="001E2BEE">
        <w:t>• Technology grants for low-income households</w:t>
      </w:r>
    </w:p>
    <w:p w:rsidR="00C2141D" w:rsidRPr="001E2BEE" w:rsidRDefault="00C2141D" w:rsidP="001E2BEE">
      <w:pPr>
        <w:pStyle w:val="NormalWeb"/>
        <w:spacing w:line="360" w:lineRule="auto"/>
        <w:jc w:val="both"/>
      </w:pPr>
      <w:r w:rsidRPr="001E2BEE">
        <w:t>• Codesign techniques and the influence of older people</w:t>
      </w:r>
      <w:r w:rsidRPr="001E2BEE">
        <w:t> </w:t>
      </w:r>
      <w:r w:rsidRPr="001E2BEE">
        <w:t>oncertifying technologies</w:t>
      </w:r>
    </w:p>
    <w:p w:rsidR="00C2141D" w:rsidRPr="001E2BEE" w:rsidRDefault="00C2141D" w:rsidP="001E2BEE">
      <w:pPr>
        <w:pStyle w:val="NormalWeb"/>
        <w:spacing w:line="360" w:lineRule="auto"/>
        <w:jc w:val="both"/>
      </w:pPr>
      <w:proofErr w:type="gramStart"/>
      <w:r w:rsidRPr="001E2BEE">
        <w:t>Sensitive use of digital technology for the promotion of</w:t>
      </w:r>
      <w:r w:rsidRPr="001E2BEE">
        <w:t> </w:t>
      </w:r>
      <w:r w:rsidRPr="001E2BEE">
        <w:t>autonomy, communication and safety without loss to civil liberties.</w:t>
      </w:r>
      <w:proofErr w:type="gramEnd"/>
    </w:p>
    <w:p w:rsidR="00C2141D" w:rsidRPr="001E2BEE" w:rsidRDefault="00C2141D" w:rsidP="001E2BEE">
      <w:pPr>
        <w:pStyle w:val="NormalWeb"/>
        <w:spacing w:line="360" w:lineRule="auto"/>
        <w:jc w:val="both"/>
        <w:rPr>
          <w:b/>
          <w:bCs/>
        </w:rPr>
      </w:pPr>
      <w:r w:rsidRPr="001E2BEE">
        <w:rPr>
          <w:b/>
          <w:bCs/>
        </w:rPr>
        <w:t>5.6 Final Reflection</w:t>
      </w:r>
    </w:p>
    <w:p w:rsidR="00C2141D" w:rsidRPr="001E2BEE" w:rsidRDefault="00C2141D" w:rsidP="001E2BEE">
      <w:pPr>
        <w:pStyle w:val="NormalWeb"/>
        <w:spacing w:line="360" w:lineRule="auto"/>
        <w:jc w:val="both"/>
      </w:pPr>
      <w:r w:rsidRPr="001E2BEE">
        <w:t>This is affirmation that the quality of life of individuals near the end of life late in their lives has its source more so</w:t>
      </w:r>
      <w:r w:rsidRPr="001E2BEE">
        <w:t> </w:t>
      </w:r>
      <w:r w:rsidRPr="001E2BEE">
        <w:t>in relationship and affect than care per se. While physical care and safety are still high on the agenda, as is understanding at a clinical level, the picture of the older adult who does not have dementia that emerged in this thesis has shown how much recognition there is for them as people who can</w:t>
      </w:r>
      <w:r w:rsidRPr="001E2BEE">
        <w:t> </w:t>
      </w:r>
      <w:r w:rsidRPr="001E2BEE">
        <w:t>think and act with their personal history, their preferences and needs to be themselves (Kitwood, 1997). Whether it is living in a residential care home, or requiring domiciliary support, olderpeople do best when care is</w:t>
      </w:r>
      <w:r w:rsidRPr="001E2BEE">
        <w:t> </w:t>
      </w:r>
      <w:r w:rsidRPr="001E2BEE">
        <w:t>given with dignity and in meaningful relationships that are taken forward through continuity of staff and chances to get out the house.</w:t>
      </w:r>
    </w:p>
    <w:p w:rsidR="00C2141D" w:rsidRPr="001E2BEE" w:rsidRDefault="00C2141D" w:rsidP="001E2BEE">
      <w:pPr>
        <w:pStyle w:val="NormalWeb"/>
        <w:spacing w:line="360" w:lineRule="auto"/>
        <w:jc w:val="both"/>
      </w:pPr>
      <w:r w:rsidRPr="001E2BEE">
        <w:t>Findings reflect that both</w:t>
      </w:r>
      <w:r w:rsidRPr="001E2BEE">
        <w:t> </w:t>
      </w:r>
      <w:r w:rsidRPr="001E2BEE">
        <w:t>the in home and commercial residential models have unique strengths and similar systemic challenges. Community residents or other residential settings may offer structure, serenity, and opportunities to belong but community/other residential users are also able to experience the risk of a “culture of institution” that is opposite</w:t>
      </w:r>
      <w:r w:rsidRPr="001E2BEE">
        <w:t> </w:t>
      </w:r>
      <w:r w:rsidRPr="001E2BEE">
        <w:t>for persons autonomy (Woolford et al 2020). In</w:t>
      </w:r>
      <w:r w:rsidRPr="001E2BEE">
        <w:t> </w:t>
      </w:r>
      <w:r w:rsidRPr="001E2BEE">
        <w:t>contrast, home care can promote independence and continuity by maintaining familiarity with the environment, although loneliness or limited on/off support may be a downside with quick or infrequent visits (Glendinning et al., 2021). These shed light on the</w:t>
      </w:r>
      <w:r w:rsidRPr="001E2BEE">
        <w:t> </w:t>
      </w:r>
      <w:r w:rsidRPr="001E2BEE">
        <w:t>wider sector issues relating to staff employment, variations in quality and pressures on local authority budgets (Skills for Care, 2023; CQC, 2023).</w:t>
      </w:r>
    </w:p>
    <w:p w:rsidR="00C2141D" w:rsidRPr="001E2BEE" w:rsidRDefault="00C2141D" w:rsidP="001E2BEE">
      <w:pPr>
        <w:pStyle w:val="NormalWeb"/>
        <w:spacing w:line="360" w:lineRule="auto"/>
        <w:jc w:val="both"/>
      </w:pPr>
      <w:r w:rsidRPr="001E2BEE">
        <w:t>A key aspect of</w:t>
      </w:r>
      <w:r w:rsidRPr="001E2BEE">
        <w:t> </w:t>
      </w:r>
      <w:r w:rsidRPr="001E2BEE">
        <w:t>this study is the linkingof thepractice of caring, the skill and supportofthe labour force</w:t>
      </w:r>
      <w:proofErr w:type="gramStart"/>
      <w:r w:rsidRPr="001E2BEE">
        <w:t>,andthesupportiveness</w:t>
      </w:r>
      <w:proofErr w:type="gramEnd"/>
      <w:r w:rsidRPr="001E2BEE">
        <w:t xml:space="preserve"> of widercommunity. It suggests the highest quality of life can be achieved through</w:t>
      </w:r>
      <w:r w:rsidRPr="001E2BEE">
        <w:t> </w:t>
      </w:r>
      <w:r w:rsidRPr="001E2BEE">
        <w:t xml:space="preserve">individualised, relationship and co-ordination-centred care within health and community services. Itis in line with the current policy agenda of person-centred care, ageing at home and increased inter-sectorial </w:t>
      </w:r>
      <w:proofErr w:type="gramStart"/>
      <w:r w:rsidRPr="001E2BEE">
        <w:t>cooperation</w:t>
      </w:r>
      <w:proofErr w:type="gramEnd"/>
      <w:r w:rsidRPr="001E2BEE">
        <w:t> </w:t>
      </w:r>
      <w:r w:rsidRPr="001E2BEE">
        <w:t>(DHSC, 2022; SCIE, 2020).</w:t>
      </w:r>
    </w:p>
    <w:p w:rsidR="00C2141D" w:rsidRPr="001E2BEE" w:rsidRDefault="00C2141D" w:rsidP="001E2BEE">
      <w:pPr>
        <w:pStyle w:val="NormalWeb"/>
        <w:spacing w:line="360" w:lineRule="auto"/>
        <w:jc w:val="both"/>
      </w:pPr>
      <w:r w:rsidRPr="001E2BEE">
        <w:t>The thesis ends by arguing that adult</w:t>
      </w:r>
      <w:r w:rsidRPr="001E2BEE">
        <w:t> </w:t>
      </w:r>
      <w:r w:rsidRPr="001E2BEE">
        <w:t>care needs to be established as a practice which is based on the principles of dignity, autonomy and emotional well-being instead of being modeled in terms for tasks fulfilment. Because the rights and needs of seniors — not institutional expediency — should be at the</w:t>
      </w:r>
      <w:r w:rsidRPr="001E2BEE">
        <w:t> </w:t>
      </w:r>
      <w:r w:rsidRPr="001E2BEE">
        <w:t>center of all caregiving. As the UK population ages, embedding compassionate, relational and evidence-informed practice across residential and</w:t>
      </w:r>
      <w:r w:rsidRPr="001E2BEE">
        <w:t> </w:t>
      </w:r>
      <w:r w:rsidRPr="001E2BEE">
        <w:t>domiciliary care will be key to a good later life.</w:t>
      </w:r>
    </w:p>
    <w:p w:rsidR="00504CF8" w:rsidRPr="00C556CB" w:rsidRDefault="00504CF8" w:rsidP="00C556CB">
      <w:pPr>
        <w:pStyle w:val="NormalWeb"/>
        <w:spacing w:line="360" w:lineRule="auto"/>
        <w:jc w:val="both"/>
      </w:pPr>
      <w:r w:rsidRPr="00C556CB">
        <w:rPr>
          <w:rStyle w:val="Strong"/>
        </w:rPr>
        <w:t xml:space="preserve">References </w:t>
      </w:r>
    </w:p>
    <w:p w:rsidR="00276A5C" w:rsidRDefault="00276A5C" w:rsidP="00C556CB">
      <w:pPr>
        <w:pStyle w:val="NormalWeb"/>
        <w:spacing w:line="360" w:lineRule="auto"/>
      </w:pPr>
      <w:r w:rsidRPr="00C556CB">
        <w:t xml:space="preserve">Age UK (2024) </w:t>
      </w:r>
      <w:r w:rsidRPr="00C556CB">
        <w:rPr>
          <w:rStyle w:val="Emphasis"/>
        </w:rPr>
        <w:t>Later Life in the United Kingdom: Key Facts</w:t>
      </w:r>
      <w:r w:rsidRPr="00C556CB">
        <w:t xml:space="preserve">. Available at: </w:t>
      </w:r>
      <w:hyperlink r:id="rId10" w:tgtFrame="_new" w:history="1">
        <w:r w:rsidRPr="00C556CB">
          <w:rPr>
            <w:rStyle w:val="Hyperlink"/>
          </w:rPr>
          <w:t>https://www.ageuk.org.uk</w:t>
        </w:r>
      </w:hyperlink>
      <w:r w:rsidRPr="00C556CB">
        <w:t xml:space="preserve"> (Accessed: 20 October 2025).</w:t>
      </w:r>
      <w:r w:rsidRPr="00C556CB">
        <w:br/>
        <w:t xml:space="preserve">Blakeslee, S. (2004) ‘The CRAAP Test’, </w:t>
      </w:r>
      <w:r w:rsidRPr="00C556CB">
        <w:rPr>
          <w:rStyle w:val="Emphasis"/>
        </w:rPr>
        <w:t>Loex Quarterly</w:t>
      </w:r>
      <w:r w:rsidRPr="00C556CB">
        <w:t>, 31(3), pp. 6–7.</w:t>
      </w:r>
      <w:r w:rsidRPr="00C556CB">
        <w:br/>
      </w:r>
      <w:proofErr w:type="gramStart"/>
      <w:r w:rsidRPr="00C556CB">
        <w:t xml:space="preserve">Braun, V. &amp; Clarke, V. (2006) ‘Using thematic analysis in psychology’, </w:t>
      </w:r>
      <w:r w:rsidRPr="00C556CB">
        <w:rPr>
          <w:rStyle w:val="Emphasis"/>
        </w:rPr>
        <w:t>Qualitative Research in Psychology</w:t>
      </w:r>
      <w:r w:rsidRPr="00C556CB">
        <w:t>, 3(2), pp. 77–101.</w:t>
      </w:r>
      <w:proofErr w:type="gramEnd"/>
      <w:r w:rsidRPr="00C556CB">
        <w:br/>
        <w:t xml:space="preserve">Brooker, D. &amp; Latham, I. (2016) </w:t>
      </w:r>
      <w:r w:rsidRPr="00C556CB">
        <w:rPr>
          <w:rStyle w:val="Emphasis"/>
        </w:rPr>
        <w:t>Person</w:t>
      </w:r>
      <w:r w:rsidRPr="00C556CB">
        <w:rPr>
          <w:rStyle w:val="Emphasis"/>
        </w:rPr>
        <w:noBreakHyphen/>
        <w:t>Centred Dementia Care: Making Services Better</w:t>
      </w:r>
      <w:r w:rsidRPr="00C556CB">
        <w:t>. London: Jessica Kingsley.</w:t>
      </w:r>
      <w:r w:rsidRPr="00C556CB">
        <w:br/>
        <w:t xml:space="preserve">Care Quality Commission (CQC) (2023) </w:t>
      </w:r>
      <w:proofErr w:type="gramStart"/>
      <w:r w:rsidRPr="00C556CB">
        <w:rPr>
          <w:rStyle w:val="Emphasis"/>
        </w:rPr>
        <w:t>The</w:t>
      </w:r>
      <w:proofErr w:type="gramEnd"/>
      <w:r w:rsidRPr="00C556CB">
        <w:rPr>
          <w:rStyle w:val="Emphasis"/>
        </w:rPr>
        <w:t xml:space="preserve"> State of Health Care and Adult Social Care in England 2022/23</w:t>
      </w:r>
      <w:r w:rsidRPr="00C556CB">
        <w:t>. London: CQC.</w:t>
      </w:r>
      <w:r w:rsidRPr="00C556CB">
        <w:br/>
        <w:t xml:space="preserve">Department of Health and Social Care (2022) </w:t>
      </w:r>
      <w:r w:rsidRPr="00C556CB">
        <w:rPr>
          <w:rStyle w:val="Emphasis"/>
        </w:rPr>
        <w:t>People at the Heart of Care: Adult Social Care Reform White Paper</w:t>
      </w:r>
      <w:r w:rsidRPr="00C556CB">
        <w:t>. London: DHSC.</w:t>
      </w:r>
      <w:r w:rsidRPr="00C556CB">
        <w:br/>
        <w:t>Glendinning, C., Jones, K., Baxter, K. &amp; Rabiee, P. (2021) ‘Home care re</w:t>
      </w:r>
      <w:r w:rsidRPr="00C556CB">
        <w:noBreakHyphen/>
        <w:t xml:space="preserve">ablement services for older people in England: comparing costs, user outcomes and stakeholder views’, </w:t>
      </w:r>
      <w:r w:rsidRPr="00C556CB">
        <w:rPr>
          <w:rStyle w:val="Emphasis"/>
        </w:rPr>
        <w:t>Health &amp; Social Care in the Community</w:t>
      </w:r>
      <w:r w:rsidRPr="00C556CB">
        <w:t>, 29(1), pp. 77–87.</w:t>
      </w:r>
      <w:r w:rsidRPr="00C556CB">
        <w:br/>
      </w:r>
      <w:proofErr w:type="gramStart"/>
      <w:r w:rsidRPr="00C556CB">
        <w:t>Greenhalgh, T., Wherton, J., Sugarhood, P., Hinder, S. &amp; Procter, R. (2013) ‘What matters to older people with assisted living needs?</w:t>
      </w:r>
      <w:proofErr w:type="gramEnd"/>
      <w:r w:rsidRPr="00C556CB">
        <w:t xml:space="preserve"> </w:t>
      </w:r>
      <w:proofErr w:type="gramStart"/>
      <w:r w:rsidRPr="00C556CB">
        <w:t>A phenomenological analysis of the use and non</w:t>
      </w:r>
      <w:r w:rsidRPr="00C556CB">
        <w:noBreakHyphen/>
        <w:t xml:space="preserve">use of telehealth and telecare’, </w:t>
      </w:r>
      <w:r w:rsidRPr="00C556CB">
        <w:rPr>
          <w:rStyle w:val="Emphasis"/>
        </w:rPr>
        <w:t>Social Science &amp; Medicine</w:t>
      </w:r>
      <w:r w:rsidRPr="00C556CB">
        <w:t>, 93, pp. 86–94.</w:t>
      </w:r>
      <w:proofErr w:type="gramEnd"/>
      <w:r w:rsidRPr="00C556CB">
        <w:br/>
        <w:t xml:space="preserve">Hall, A., Davey, V., McGarrigle, L., Astbury, J., Lazo Green, K., Ahmed, N., Williams, O., Beyer, F., Hanratty, B. &amp; Price, D. (2025) ‘The meaning of “quality” of homecare for older people: a scoping review’, </w:t>
      </w:r>
      <w:r w:rsidRPr="00C556CB">
        <w:rPr>
          <w:rStyle w:val="Emphasis"/>
        </w:rPr>
        <w:t>BMC Health Services Research</w:t>
      </w:r>
      <w:r w:rsidRPr="00C556CB">
        <w:t>, 25, Article number 1009.</w:t>
      </w:r>
      <w:r w:rsidRPr="00C556CB">
        <w:br/>
        <w:t>Johnson, E., Woolford, M. &amp; Steel, D. (2019) ‘</w:t>
      </w:r>
      <w:proofErr w:type="gramStart"/>
      <w:r w:rsidRPr="00C556CB">
        <w:t>The</w:t>
      </w:r>
      <w:proofErr w:type="gramEnd"/>
      <w:r w:rsidRPr="00C556CB">
        <w:t xml:space="preserve"> evolution of care homes in the UK: policy, practice, and personhood’, </w:t>
      </w:r>
      <w:r w:rsidRPr="00C556CB">
        <w:rPr>
          <w:rStyle w:val="Emphasis"/>
        </w:rPr>
        <w:t>British Journal of Social Work</w:t>
      </w:r>
      <w:r w:rsidRPr="00C556CB">
        <w:t>, 49(5), pp. 1263–1278.</w:t>
      </w:r>
      <w:r w:rsidRPr="00C556CB">
        <w:br/>
        <w:t xml:space="preserve">Kitwood, T. (1997) </w:t>
      </w:r>
      <w:r w:rsidRPr="00C556CB">
        <w:rPr>
          <w:rStyle w:val="Emphasis"/>
        </w:rPr>
        <w:t>Dementia Reconsidered: The Person Comes First</w:t>
      </w:r>
      <w:r w:rsidRPr="00C556CB">
        <w:t>. Buckingham: Open University Press.</w:t>
      </w:r>
      <w:r w:rsidRPr="00C556CB">
        <w:br/>
      </w:r>
      <w:proofErr w:type="gramStart"/>
      <w:r w:rsidRPr="00C556CB">
        <w:t xml:space="preserve">Maslow, A.H. (1943) ‘A Theory of Human Motivation’, </w:t>
      </w:r>
      <w:r w:rsidRPr="00C556CB">
        <w:rPr>
          <w:rStyle w:val="Emphasis"/>
        </w:rPr>
        <w:t>Psychological Review</w:t>
      </w:r>
      <w:r w:rsidRPr="00C556CB">
        <w:t>, 50(4), pp. 370–396.</w:t>
      </w:r>
      <w:proofErr w:type="gramEnd"/>
      <w:r w:rsidRPr="00C556CB">
        <w:br/>
        <w:t xml:space="preserve">McCormack, B. &amp; McCance, T. (2017) </w:t>
      </w:r>
      <w:r w:rsidRPr="00C556CB">
        <w:rPr>
          <w:rStyle w:val="Emphasis"/>
        </w:rPr>
        <w:t>Person</w:t>
      </w:r>
      <w:r w:rsidRPr="00C556CB">
        <w:rPr>
          <w:rStyle w:val="Emphasis"/>
        </w:rPr>
        <w:noBreakHyphen/>
        <w:t>Centred Practice in Nursing and Health Care: Theory and Practice</w:t>
      </w:r>
      <w:r w:rsidRPr="00C556CB">
        <w:t xml:space="preserve">. </w:t>
      </w:r>
      <w:proofErr w:type="gramStart"/>
      <w:r w:rsidRPr="00C556CB">
        <w:t>2nd edn.</w:t>
      </w:r>
      <w:proofErr w:type="gramEnd"/>
      <w:r w:rsidRPr="00C556CB">
        <w:t xml:space="preserve"> Oxford: Wiley</w:t>
      </w:r>
      <w:r w:rsidRPr="00C556CB">
        <w:noBreakHyphen/>
        <w:t>Blackwell.</w:t>
      </w:r>
      <w:r w:rsidRPr="00C556CB">
        <w:br/>
        <w:t>Milne, A. &amp; Larkin, M. (2015) ‘Knowledge generation about care</w:t>
      </w:r>
      <w:r w:rsidRPr="00C556CB">
        <w:noBreakHyphen/>
        <w:t xml:space="preserve">giving in the UK: A critical review of research paradigms’, </w:t>
      </w:r>
      <w:r w:rsidRPr="00C556CB">
        <w:rPr>
          <w:rStyle w:val="Emphasis"/>
        </w:rPr>
        <w:t>Health &amp; Social Care in the Community</w:t>
      </w:r>
      <w:r w:rsidRPr="00C556CB">
        <w:t>, 23(1), pp. 4–13.</w:t>
      </w:r>
      <w:r w:rsidRPr="00C556CB">
        <w:br/>
        <w:t xml:space="preserve">National Institute for Health and Care Excellence (2022) </w:t>
      </w:r>
      <w:r w:rsidRPr="00C556CB">
        <w:rPr>
          <w:rStyle w:val="Emphasis"/>
        </w:rPr>
        <w:t>Home care: delivering personal care and practical support to older people living in their own homes</w:t>
      </w:r>
      <w:r w:rsidRPr="00C556CB">
        <w:t>. NICE guideline [NG21].</w:t>
      </w:r>
      <w:r w:rsidRPr="00C556CB">
        <w:br/>
        <w:t>O’Neill, M. (2020) ‘</w:t>
      </w:r>
      <w:proofErr w:type="gramStart"/>
      <w:r w:rsidRPr="00C556CB">
        <w:t>The</w:t>
      </w:r>
      <w:proofErr w:type="gramEnd"/>
      <w:r w:rsidRPr="00C556CB">
        <w:t xml:space="preserve"> primacy of “home”: An exploration of how older adults experience the transition from living at home to a care home’, </w:t>
      </w:r>
      <w:r w:rsidRPr="00C556CB">
        <w:rPr>
          <w:rStyle w:val="Emphasis"/>
        </w:rPr>
        <w:t>Ageing &amp; Society</w:t>
      </w:r>
      <w:r w:rsidRPr="00C556CB">
        <w:t>, (publication details to be added).</w:t>
      </w:r>
      <w:r w:rsidRPr="00C556CB">
        <w:br/>
        <w:t>Prieto</w:t>
      </w:r>
      <w:r w:rsidRPr="00C556CB">
        <w:noBreakHyphen/>
        <w:t>Flores, M.E., Fernandez</w:t>
      </w:r>
      <w:r w:rsidRPr="00C556CB">
        <w:noBreakHyphen/>
        <w:t>Mayoralas, G., Forjaz, M.J. &amp; Rojo</w:t>
      </w:r>
      <w:r w:rsidRPr="00C556CB">
        <w:noBreakHyphen/>
        <w:t xml:space="preserve">Pérez, F. (2011) ‘Residential satisfaction, sense of belonging and loneliness among older adults living in the community and in care facilities’, </w:t>
      </w:r>
      <w:r w:rsidRPr="00C556CB">
        <w:rPr>
          <w:rStyle w:val="Emphasis"/>
        </w:rPr>
        <w:t>Health &amp; Place</w:t>
      </w:r>
      <w:r w:rsidRPr="00C556CB">
        <w:t>, 17(6), pp. 1183–1190.</w:t>
      </w:r>
      <w:r w:rsidRPr="00C556CB">
        <w:br/>
      </w:r>
      <w:proofErr w:type="gramStart"/>
      <w:r w:rsidRPr="00C556CB">
        <w:t xml:space="preserve">Sixsmith, J. &amp; Sixsmith, A. (2008) ‘Ageing in place in the United Kingdom’, </w:t>
      </w:r>
      <w:r w:rsidRPr="00C556CB">
        <w:rPr>
          <w:rStyle w:val="Emphasis"/>
        </w:rPr>
        <w:t>Ageing International</w:t>
      </w:r>
      <w:r w:rsidRPr="00C556CB">
        <w:t>, 32(3), pp. 219–235.</w:t>
      </w:r>
      <w:proofErr w:type="gramEnd"/>
      <w:r w:rsidRPr="00C556CB">
        <w:br/>
        <w:t xml:space="preserve">Skills for Care (2023) </w:t>
      </w:r>
      <w:proofErr w:type="gramStart"/>
      <w:r w:rsidRPr="00C556CB">
        <w:rPr>
          <w:rStyle w:val="Emphasis"/>
        </w:rPr>
        <w:t>The</w:t>
      </w:r>
      <w:proofErr w:type="gramEnd"/>
      <w:r w:rsidRPr="00C556CB">
        <w:rPr>
          <w:rStyle w:val="Emphasis"/>
        </w:rPr>
        <w:t xml:space="preserve"> State of the Adult Social Care Sector and Workforce in England 2023</w:t>
      </w:r>
      <w:r w:rsidRPr="00C556CB">
        <w:t>. Leeds: Skills for Care.</w:t>
      </w:r>
      <w:r w:rsidRPr="00C556CB">
        <w:br/>
        <w:t>Wilson, C., Graham, M. &amp; Singh, K. (2020) ‘Continuity and consistency in community</w:t>
      </w:r>
      <w:r w:rsidRPr="00C556CB">
        <w:noBreakHyphen/>
        <w:t xml:space="preserve">based elder care: qualitative perspectives from service users’, </w:t>
      </w:r>
      <w:r w:rsidRPr="00C556CB">
        <w:rPr>
          <w:rStyle w:val="Emphasis"/>
        </w:rPr>
        <w:t>British Journal of Community Nursing</w:t>
      </w:r>
      <w:r w:rsidRPr="00C556CB">
        <w:t>, 25(8), pp. 382–388.</w:t>
      </w:r>
      <w:r w:rsidRPr="00C556CB">
        <w:br/>
        <w:t xml:space="preserve">Woolford, M., Steel, D. &amp; Johnson, E. (2020) ‘Older people’s perspectives on life in care homes: a qualitative review’, </w:t>
      </w:r>
      <w:r w:rsidRPr="00C556CB">
        <w:rPr>
          <w:rStyle w:val="Emphasis"/>
        </w:rPr>
        <w:t>British Journal of Social Work</w:t>
      </w:r>
      <w:r w:rsidRPr="00C556CB">
        <w:t>, 50(4), pp. 1123–1141.</w:t>
      </w:r>
      <w:r w:rsidRPr="00C556CB">
        <w:br/>
        <w:t>Owen, T.</w:t>
      </w:r>
      <w:proofErr w:type="gramStart"/>
      <w:r w:rsidRPr="00C556CB">
        <w:t>, </w:t>
      </w:r>
      <w:proofErr w:type="gramEnd"/>
      <w:r w:rsidRPr="00C556CB">
        <w:t xml:space="preserve">&amp; Meyer, J. (2012) My Home Life: </w:t>
      </w:r>
      <w:r w:rsidRPr="00C556CB">
        <w:rPr>
          <w:rStyle w:val="Emphasis"/>
        </w:rPr>
        <w:t>Promoting Quality of Life in Care Homes</w:t>
      </w:r>
      <w:r w:rsidRPr="00C556CB">
        <w:t>. Joseph Rowntree Foundation (JRF).</w:t>
      </w:r>
      <w:r w:rsidRPr="00C556CB">
        <w:br/>
      </w:r>
      <w:proofErr w:type="gramStart"/>
      <w:r w:rsidRPr="00C556CB">
        <w:t xml:space="preserve">Sykes, W. (2011) ‘Older people’s experiences of home care in England’, </w:t>
      </w:r>
      <w:r w:rsidRPr="00C556CB">
        <w:rPr>
          <w:rStyle w:val="Emphasis"/>
        </w:rPr>
        <w:t>Equality and Human Rights Commission Report</w:t>
      </w:r>
      <w:r w:rsidRPr="00C556CB">
        <w:t>.</w:t>
      </w:r>
      <w:proofErr w:type="gramEnd"/>
    </w:p>
    <w:p w:rsidR="00C556CB" w:rsidRDefault="00C556CB" w:rsidP="00C556CB">
      <w:pPr>
        <w:pStyle w:val="NormalWeb"/>
        <w:spacing w:line="360" w:lineRule="auto"/>
        <w:jc w:val="both"/>
      </w:pPr>
      <w:r>
        <w:t xml:space="preserve">Age UK (2024) </w:t>
      </w:r>
      <w:r>
        <w:rPr>
          <w:rStyle w:val="Emphasis"/>
        </w:rPr>
        <w:t>Later Life in the United Kingdom: Key Facts</w:t>
      </w:r>
      <w:r>
        <w:t>. London: Age UK.</w:t>
      </w:r>
    </w:p>
    <w:p w:rsidR="00C556CB" w:rsidRDefault="00C556CB" w:rsidP="00C556CB">
      <w:pPr>
        <w:pStyle w:val="NormalWeb"/>
        <w:spacing w:line="360" w:lineRule="auto"/>
        <w:jc w:val="both"/>
      </w:pPr>
      <w:r>
        <w:t xml:space="preserve">Department of Health and Social Care (DHSC) (2022) </w:t>
      </w:r>
      <w:r>
        <w:rPr>
          <w:rStyle w:val="Emphasis"/>
        </w:rPr>
        <w:t>People at the Heart of Care: Adult Social Care Reform White Paper</w:t>
      </w:r>
      <w:r>
        <w:t>. London: DHSC.</w:t>
      </w:r>
    </w:p>
    <w:p w:rsidR="00C556CB" w:rsidRDefault="00C556CB" w:rsidP="00C556CB">
      <w:pPr>
        <w:pStyle w:val="NormalWeb"/>
        <w:spacing w:line="360" w:lineRule="auto"/>
        <w:jc w:val="both"/>
      </w:pPr>
      <w:proofErr w:type="gramStart"/>
      <w:r>
        <w:t>Greenhalgh, T., Wherton, J., Sugarhood, P., Hinder, S. and Procter, R. (2013) ‘What matters to older people with assisted living needs?</w:t>
      </w:r>
      <w:proofErr w:type="gramEnd"/>
      <w:r>
        <w:t xml:space="preserve"> </w:t>
      </w:r>
      <w:proofErr w:type="gramStart"/>
      <w:r>
        <w:t xml:space="preserve">A phenomenological analysis’, </w:t>
      </w:r>
      <w:r>
        <w:rPr>
          <w:rStyle w:val="Emphasis"/>
        </w:rPr>
        <w:t>Social Science &amp; Medicine</w:t>
      </w:r>
      <w:r>
        <w:t>, 93, pp. 86–94.</w:t>
      </w:r>
      <w:proofErr w:type="gramEnd"/>
    </w:p>
    <w:p w:rsidR="00C556CB" w:rsidRDefault="00C556CB" w:rsidP="00C556CB">
      <w:pPr>
        <w:pStyle w:val="NormalWeb"/>
        <w:spacing w:line="360" w:lineRule="auto"/>
        <w:jc w:val="both"/>
      </w:pPr>
      <w:r>
        <w:t xml:space="preserve">Skills for Care (2023) </w:t>
      </w:r>
      <w:proofErr w:type="gramStart"/>
      <w:r>
        <w:rPr>
          <w:rStyle w:val="Emphasis"/>
        </w:rPr>
        <w:t>The</w:t>
      </w:r>
      <w:proofErr w:type="gramEnd"/>
      <w:r>
        <w:rPr>
          <w:rStyle w:val="Emphasis"/>
        </w:rPr>
        <w:t xml:space="preserve"> State of the Adult Social Care Sector and Workforce in England 2023</w:t>
      </w:r>
      <w:r>
        <w:t>. Leeds: Skills for Care.</w:t>
      </w:r>
    </w:p>
    <w:p w:rsidR="00C556CB" w:rsidRDefault="00C556CB" w:rsidP="00C556CB">
      <w:pPr>
        <w:pStyle w:val="NormalWeb"/>
        <w:spacing w:line="360" w:lineRule="auto"/>
        <w:jc w:val="both"/>
      </w:pPr>
      <w:proofErr w:type="gramStart"/>
      <w:r>
        <w:t xml:space="preserve">Social Care Institute for Excellence (SCIE) (2020) </w:t>
      </w:r>
      <w:r>
        <w:rPr>
          <w:rStyle w:val="Emphasis"/>
        </w:rPr>
        <w:t>Relationship-centred care in practice</w:t>
      </w:r>
      <w:r>
        <w:t>.</w:t>
      </w:r>
      <w:proofErr w:type="gramEnd"/>
      <w:r>
        <w:t xml:space="preserve"> London: SCIE.</w:t>
      </w:r>
    </w:p>
    <w:p w:rsidR="00C556CB" w:rsidRDefault="00C556CB" w:rsidP="00C556CB">
      <w:pPr>
        <w:pStyle w:val="NormalWeb"/>
        <w:spacing w:line="360" w:lineRule="auto"/>
        <w:jc w:val="both"/>
      </w:pPr>
      <w:r>
        <w:t xml:space="preserve">Wilson, C., Robertson, J. and Roberts, A. (2020) ‘Continuity and consistency in community-based elder care: The role of regular carers in improving wellbeing’, </w:t>
      </w:r>
      <w:r>
        <w:rPr>
          <w:rStyle w:val="Emphasis"/>
        </w:rPr>
        <w:t>British Journal of Community Nursing</w:t>
      </w:r>
      <w:r>
        <w:t>, 25(8), pp. 382–388.</w:t>
      </w:r>
    </w:p>
    <w:p w:rsidR="00C556CB" w:rsidRPr="00C556CB" w:rsidRDefault="00C556CB" w:rsidP="00C556CB">
      <w:pPr>
        <w:pStyle w:val="NormalWeb"/>
        <w:spacing w:line="360" w:lineRule="auto"/>
      </w:pPr>
    </w:p>
    <w:p w:rsidR="00276A5C" w:rsidRPr="00C556CB" w:rsidRDefault="00276A5C" w:rsidP="00C556CB">
      <w:pPr>
        <w:spacing w:line="360" w:lineRule="auto"/>
      </w:pPr>
    </w:p>
    <w:p w:rsidR="00504CF8" w:rsidRPr="00C556CB" w:rsidRDefault="00504CF8" w:rsidP="00C556CB">
      <w:pPr>
        <w:pStyle w:val="NormalWeb"/>
        <w:spacing w:line="360" w:lineRule="auto"/>
        <w:jc w:val="both"/>
      </w:pPr>
      <w:r w:rsidRPr="00C556CB">
        <w:t>.</w:t>
      </w:r>
    </w:p>
    <w:p w:rsidR="00504CF8" w:rsidRPr="00C556CB" w:rsidRDefault="00504CF8" w:rsidP="00C556CB">
      <w:pPr>
        <w:spacing w:line="360" w:lineRule="auto"/>
        <w:jc w:val="both"/>
      </w:pPr>
    </w:p>
    <w:sectPr w:rsidR="00504CF8" w:rsidRPr="00C556CB" w:rsidSect="0023602C">
      <w:footerReference w:type="even" r:id="rId11"/>
      <w:footerReference w:type="default" r:id="rId12"/>
      <w:pgSz w:w="11909" w:h="16834"/>
      <w:pgMar w:top="1440" w:right="1440" w:bottom="1800" w:left="1440" w:header="720" w:footer="720"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6701" w:rsidRDefault="001B6701" w:rsidP="00C556CB">
      <w:r>
        <w:separator/>
      </w:r>
    </w:p>
  </w:endnote>
  <w:endnote w:type="continuationSeparator" w:id="0">
    <w:p w:rsidR="001B6701" w:rsidRDefault="001B6701" w:rsidP="00C556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1831976116"/>
      <w:docPartObj>
        <w:docPartGallery w:val="Page Numbers (Bottom of Page)"/>
        <w:docPartUnique/>
      </w:docPartObj>
    </w:sdtPr>
    <w:sdtEndPr>
      <w:rPr>
        <w:rStyle w:val="PageNumber"/>
      </w:rPr>
    </w:sdtEndPr>
    <w:sdtContent>
      <w:p w:rsidR="00C556CB" w:rsidRDefault="00C556CB" w:rsidP="005B46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C556CB" w:rsidRDefault="00C556CB" w:rsidP="00C556CB">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213551779"/>
      <w:docPartObj>
        <w:docPartGallery w:val="Page Numbers (Bottom of Page)"/>
        <w:docPartUnique/>
      </w:docPartObj>
    </w:sdtPr>
    <w:sdtEndPr>
      <w:rPr>
        <w:rStyle w:val="PageNumber"/>
      </w:rPr>
    </w:sdtEndPr>
    <w:sdtContent>
      <w:p w:rsidR="00C556CB" w:rsidRDefault="00C556CB" w:rsidP="005B46B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1A3763">
          <w:rPr>
            <w:rStyle w:val="PageNumber"/>
            <w:noProof/>
          </w:rPr>
          <w:t>2</w:t>
        </w:r>
        <w:r>
          <w:rPr>
            <w:rStyle w:val="PageNumber"/>
          </w:rPr>
          <w:fldChar w:fldCharType="end"/>
        </w:r>
      </w:p>
    </w:sdtContent>
  </w:sdt>
  <w:p w:rsidR="00C556CB" w:rsidRDefault="00C556CB" w:rsidP="00C556CB">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6701" w:rsidRDefault="001B6701" w:rsidP="00C556CB">
      <w:r>
        <w:separator/>
      </w:r>
    </w:p>
  </w:footnote>
  <w:footnote w:type="continuationSeparator" w:id="0">
    <w:p w:rsidR="001B6701" w:rsidRDefault="001B6701" w:rsidP="00C556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947680"/>
    <w:multiLevelType w:val="hybridMultilevel"/>
    <w:tmpl w:val="A72E1B76"/>
    <w:lvl w:ilvl="0" w:tplc="9960A03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F945F95"/>
    <w:multiLevelType w:val="hybridMultilevel"/>
    <w:tmpl w:val="311C68EA"/>
    <w:lvl w:ilvl="0" w:tplc="5A08813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A67DFA"/>
    <w:multiLevelType w:val="hybridMultilevel"/>
    <w:tmpl w:val="52420C76"/>
    <w:lvl w:ilvl="0" w:tplc="5A08813E">
      <w:numFmt w:val="bullet"/>
      <w:lvlText w:val="•"/>
      <w:lvlJc w:val="left"/>
      <w:pPr>
        <w:ind w:left="643"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nsid w:val="17B76C31"/>
    <w:multiLevelType w:val="hybridMultilevel"/>
    <w:tmpl w:val="CC849574"/>
    <w:lvl w:ilvl="0" w:tplc="9960A03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7D90892"/>
    <w:multiLevelType w:val="multilevel"/>
    <w:tmpl w:val="CFB84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8CF699B"/>
    <w:multiLevelType w:val="hybridMultilevel"/>
    <w:tmpl w:val="7884F9D6"/>
    <w:lvl w:ilvl="0" w:tplc="5A08813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A71237E"/>
    <w:multiLevelType w:val="multilevel"/>
    <w:tmpl w:val="A0B26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A7E08BF"/>
    <w:multiLevelType w:val="multilevel"/>
    <w:tmpl w:val="7CAA2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B3334F1"/>
    <w:multiLevelType w:val="multilevel"/>
    <w:tmpl w:val="62D2A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10321F7"/>
    <w:multiLevelType w:val="hybridMultilevel"/>
    <w:tmpl w:val="689E0CD4"/>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nsid w:val="25880729"/>
    <w:multiLevelType w:val="multilevel"/>
    <w:tmpl w:val="AD44AC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F5C2193"/>
    <w:multiLevelType w:val="multilevel"/>
    <w:tmpl w:val="7238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1C3477"/>
    <w:multiLevelType w:val="hybridMultilevel"/>
    <w:tmpl w:val="E8C45E56"/>
    <w:lvl w:ilvl="0" w:tplc="5A08813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2FE7A0F"/>
    <w:multiLevelType w:val="multilevel"/>
    <w:tmpl w:val="E65CD4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39791368"/>
    <w:multiLevelType w:val="hybridMultilevel"/>
    <w:tmpl w:val="DC4CDECE"/>
    <w:lvl w:ilvl="0" w:tplc="9960A03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3BD6420A"/>
    <w:multiLevelType w:val="hybridMultilevel"/>
    <w:tmpl w:val="64FA3E6E"/>
    <w:lvl w:ilvl="0" w:tplc="5A08813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DA22469"/>
    <w:multiLevelType w:val="multilevel"/>
    <w:tmpl w:val="064CE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3F294332"/>
    <w:multiLevelType w:val="hybridMultilevel"/>
    <w:tmpl w:val="51B4C2A4"/>
    <w:lvl w:ilvl="0" w:tplc="5A08813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F735F37"/>
    <w:multiLevelType w:val="hybridMultilevel"/>
    <w:tmpl w:val="1506EECA"/>
    <w:lvl w:ilvl="0" w:tplc="5A08813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452C5F26"/>
    <w:multiLevelType w:val="multilevel"/>
    <w:tmpl w:val="161EC5F0"/>
    <w:lvl w:ilvl="0">
      <w:start w:val="1"/>
      <w:numFmt w:val="bullet"/>
      <w:lvlText w:val=""/>
      <w:lvlJc w:val="left"/>
      <w:pPr>
        <w:tabs>
          <w:tab w:val="num" w:pos="810"/>
        </w:tabs>
        <w:ind w:left="810" w:hanging="360"/>
      </w:pPr>
      <w:rPr>
        <w:rFonts w:ascii="Symbol" w:hAnsi="Symbol" w:hint="default"/>
        <w:sz w:val="20"/>
      </w:rPr>
    </w:lvl>
    <w:lvl w:ilvl="1" w:tentative="1">
      <w:start w:val="1"/>
      <w:numFmt w:val="bullet"/>
      <w:lvlText w:val="o"/>
      <w:lvlJc w:val="left"/>
      <w:pPr>
        <w:tabs>
          <w:tab w:val="num" w:pos="1530"/>
        </w:tabs>
        <w:ind w:left="1530" w:hanging="360"/>
      </w:pPr>
      <w:rPr>
        <w:rFonts w:ascii="Courier New" w:hAnsi="Courier New" w:hint="default"/>
        <w:sz w:val="20"/>
      </w:rPr>
    </w:lvl>
    <w:lvl w:ilvl="2" w:tentative="1">
      <w:start w:val="1"/>
      <w:numFmt w:val="bullet"/>
      <w:lvlText w:val=""/>
      <w:lvlJc w:val="left"/>
      <w:pPr>
        <w:tabs>
          <w:tab w:val="num" w:pos="2250"/>
        </w:tabs>
        <w:ind w:left="2250" w:hanging="360"/>
      </w:pPr>
      <w:rPr>
        <w:rFonts w:ascii="Wingdings" w:hAnsi="Wingdings" w:hint="default"/>
        <w:sz w:val="20"/>
      </w:rPr>
    </w:lvl>
    <w:lvl w:ilvl="3" w:tentative="1">
      <w:start w:val="1"/>
      <w:numFmt w:val="bullet"/>
      <w:lvlText w:val=""/>
      <w:lvlJc w:val="left"/>
      <w:pPr>
        <w:tabs>
          <w:tab w:val="num" w:pos="2970"/>
        </w:tabs>
        <w:ind w:left="2970" w:hanging="360"/>
      </w:pPr>
      <w:rPr>
        <w:rFonts w:ascii="Wingdings" w:hAnsi="Wingdings" w:hint="default"/>
        <w:sz w:val="20"/>
      </w:rPr>
    </w:lvl>
    <w:lvl w:ilvl="4" w:tentative="1">
      <w:start w:val="1"/>
      <w:numFmt w:val="bullet"/>
      <w:lvlText w:val=""/>
      <w:lvlJc w:val="left"/>
      <w:pPr>
        <w:tabs>
          <w:tab w:val="num" w:pos="3690"/>
        </w:tabs>
        <w:ind w:left="3690" w:hanging="360"/>
      </w:pPr>
      <w:rPr>
        <w:rFonts w:ascii="Wingdings" w:hAnsi="Wingdings" w:hint="default"/>
        <w:sz w:val="20"/>
      </w:rPr>
    </w:lvl>
    <w:lvl w:ilvl="5" w:tentative="1">
      <w:start w:val="1"/>
      <w:numFmt w:val="bullet"/>
      <w:lvlText w:val=""/>
      <w:lvlJc w:val="left"/>
      <w:pPr>
        <w:tabs>
          <w:tab w:val="num" w:pos="4410"/>
        </w:tabs>
        <w:ind w:left="4410" w:hanging="360"/>
      </w:pPr>
      <w:rPr>
        <w:rFonts w:ascii="Wingdings" w:hAnsi="Wingdings" w:hint="default"/>
        <w:sz w:val="20"/>
      </w:rPr>
    </w:lvl>
    <w:lvl w:ilvl="6" w:tentative="1">
      <w:start w:val="1"/>
      <w:numFmt w:val="bullet"/>
      <w:lvlText w:val=""/>
      <w:lvlJc w:val="left"/>
      <w:pPr>
        <w:tabs>
          <w:tab w:val="num" w:pos="5130"/>
        </w:tabs>
        <w:ind w:left="5130" w:hanging="360"/>
      </w:pPr>
      <w:rPr>
        <w:rFonts w:ascii="Wingdings" w:hAnsi="Wingdings" w:hint="default"/>
        <w:sz w:val="20"/>
      </w:rPr>
    </w:lvl>
    <w:lvl w:ilvl="7" w:tentative="1">
      <w:start w:val="1"/>
      <w:numFmt w:val="bullet"/>
      <w:lvlText w:val=""/>
      <w:lvlJc w:val="left"/>
      <w:pPr>
        <w:tabs>
          <w:tab w:val="num" w:pos="5850"/>
        </w:tabs>
        <w:ind w:left="5850" w:hanging="360"/>
      </w:pPr>
      <w:rPr>
        <w:rFonts w:ascii="Wingdings" w:hAnsi="Wingdings" w:hint="default"/>
        <w:sz w:val="20"/>
      </w:rPr>
    </w:lvl>
    <w:lvl w:ilvl="8" w:tentative="1">
      <w:start w:val="1"/>
      <w:numFmt w:val="bullet"/>
      <w:lvlText w:val=""/>
      <w:lvlJc w:val="left"/>
      <w:pPr>
        <w:tabs>
          <w:tab w:val="num" w:pos="6570"/>
        </w:tabs>
        <w:ind w:left="6570" w:hanging="360"/>
      </w:pPr>
      <w:rPr>
        <w:rFonts w:ascii="Wingdings" w:hAnsi="Wingdings" w:hint="default"/>
        <w:sz w:val="20"/>
      </w:rPr>
    </w:lvl>
  </w:abstractNum>
  <w:abstractNum w:abstractNumId="20">
    <w:nsid w:val="47177F9B"/>
    <w:multiLevelType w:val="multilevel"/>
    <w:tmpl w:val="5F5CD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497A18B7"/>
    <w:multiLevelType w:val="multilevel"/>
    <w:tmpl w:val="8E92D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F774D23"/>
    <w:multiLevelType w:val="multilevel"/>
    <w:tmpl w:val="F160B5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2611106"/>
    <w:multiLevelType w:val="multilevel"/>
    <w:tmpl w:val="978C4D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54D2055"/>
    <w:multiLevelType w:val="multilevel"/>
    <w:tmpl w:val="48684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6A1292D"/>
    <w:multiLevelType w:val="hybridMultilevel"/>
    <w:tmpl w:val="A300A5E8"/>
    <w:lvl w:ilvl="0" w:tplc="5A08813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5E413DD8"/>
    <w:multiLevelType w:val="hybridMultilevel"/>
    <w:tmpl w:val="9E04B14A"/>
    <w:lvl w:ilvl="0" w:tplc="5A08813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63574818"/>
    <w:multiLevelType w:val="hybridMultilevel"/>
    <w:tmpl w:val="8DB02B00"/>
    <w:lvl w:ilvl="0" w:tplc="9960A03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695C2B77"/>
    <w:multiLevelType w:val="multilevel"/>
    <w:tmpl w:val="838E5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9982A2D"/>
    <w:multiLevelType w:val="multilevel"/>
    <w:tmpl w:val="7D4E8B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nsid w:val="6B875922"/>
    <w:multiLevelType w:val="multilevel"/>
    <w:tmpl w:val="5BC28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C6C2C4F"/>
    <w:multiLevelType w:val="multilevel"/>
    <w:tmpl w:val="028C09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nsid w:val="6C857531"/>
    <w:multiLevelType w:val="multilevel"/>
    <w:tmpl w:val="52CA5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6D523457"/>
    <w:multiLevelType w:val="hybridMultilevel"/>
    <w:tmpl w:val="74C2BC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E185E7E"/>
    <w:multiLevelType w:val="hybridMultilevel"/>
    <w:tmpl w:val="99C81726"/>
    <w:lvl w:ilvl="0" w:tplc="9960A03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6E60164F"/>
    <w:multiLevelType w:val="multilevel"/>
    <w:tmpl w:val="106449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FBF401B"/>
    <w:multiLevelType w:val="hybridMultilevel"/>
    <w:tmpl w:val="26D643B4"/>
    <w:lvl w:ilvl="0" w:tplc="9960A03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76212766"/>
    <w:multiLevelType w:val="hybridMultilevel"/>
    <w:tmpl w:val="CE343D12"/>
    <w:lvl w:ilvl="0" w:tplc="5A08813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776D6B5F"/>
    <w:multiLevelType w:val="hybridMultilevel"/>
    <w:tmpl w:val="F7ECDB28"/>
    <w:lvl w:ilvl="0" w:tplc="5A08813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7CA05285"/>
    <w:multiLevelType w:val="hybridMultilevel"/>
    <w:tmpl w:val="1F1A8576"/>
    <w:lvl w:ilvl="0" w:tplc="9960A036">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FC452CF"/>
    <w:multiLevelType w:val="hybridMultilevel"/>
    <w:tmpl w:val="49B29DF2"/>
    <w:lvl w:ilvl="0" w:tplc="5A08813E">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4"/>
  </w:num>
  <w:num w:numId="2">
    <w:abstractNumId w:val="21"/>
  </w:num>
  <w:num w:numId="3">
    <w:abstractNumId w:val="29"/>
  </w:num>
  <w:num w:numId="4">
    <w:abstractNumId w:val="28"/>
  </w:num>
  <w:num w:numId="5">
    <w:abstractNumId w:val="20"/>
  </w:num>
  <w:num w:numId="6">
    <w:abstractNumId w:val="30"/>
  </w:num>
  <w:num w:numId="7">
    <w:abstractNumId w:val="19"/>
  </w:num>
  <w:num w:numId="8">
    <w:abstractNumId w:val="7"/>
  </w:num>
  <w:num w:numId="9">
    <w:abstractNumId w:val="6"/>
  </w:num>
  <w:num w:numId="10">
    <w:abstractNumId w:val="16"/>
  </w:num>
  <w:num w:numId="11">
    <w:abstractNumId w:val="23"/>
  </w:num>
  <w:num w:numId="12">
    <w:abstractNumId w:val="4"/>
  </w:num>
  <w:num w:numId="13">
    <w:abstractNumId w:val="32"/>
  </w:num>
  <w:num w:numId="14">
    <w:abstractNumId w:val="22"/>
  </w:num>
  <w:num w:numId="15">
    <w:abstractNumId w:val="8"/>
  </w:num>
  <w:num w:numId="16">
    <w:abstractNumId w:val="11"/>
  </w:num>
  <w:num w:numId="17">
    <w:abstractNumId w:val="13"/>
  </w:num>
  <w:num w:numId="18">
    <w:abstractNumId w:val="14"/>
  </w:num>
  <w:num w:numId="19">
    <w:abstractNumId w:val="0"/>
  </w:num>
  <w:num w:numId="20">
    <w:abstractNumId w:val="3"/>
  </w:num>
  <w:num w:numId="21">
    <w:abstractNumId w:val="27"/>
  </w:num>
  <w:num w:numId="22">
    <w:abstractNumId w:val="39"/>
  </w:num>
  <w:num w:numId="23">
    <w:abstractNumId w:val="34"/>
  </w:num>
  <w:num w:numId="24">
    <w:abstractNumId w:val="36"/>
  </w:num>
  <w:num w:numId="25">
    <w:abstractNumId w:val="35"/>
  </w:num>
  <w:num w:numId="26">
    <w:abstractNumId w:val="33"/>
  </w:num>
  <w:num w:numId="27">
    <w:abstractNumId w:val="37"/>
  </w:num>
  <w:num w:numId="28">
    <w:abstractNumId w:val="2"/>
  </w:num>
  <w:num w:numId="29">
    <w:abstractNumId w:val="25"/>
  </w:num>
  <w:num w:numId="30">
    <w:abstractNumId w:val="38"/>
  </w:num>
  <w:num w:numId="31">
    <w:abstractNumId w:val="40"/>
  </w:num>
  <w:num w:numId="32">
    <w:abstractNumId w:val="15"/>
  </w:num>
  <w:num w:numId="33">
    <w:abstractNumId w:val="12"/>
  </w:num>
  <w:num w:numId="34">
    <w:abstractNumId w:val="17"/>
  </w:num>
  <w:num w:numId="35">
    <w:abstractNumId w:val="5"/>
  </w:num>
  <w:num w:numId="36">
    <w:abstractNumId w:val="18"/>
  </w:num>
  <w:num w:numId="37">
    <w:abstractNumId w:val="10"/>
  </w:num>
  <w:num w:numId="38">
    <w:abstractNumId w:val="31"/>
  </w:num>
  <w:num w:numId="39">
    <w:abstractNumId w:val="9"/>
  </w:num>
  <w:num w:numId="40">
    <w:abstractNumId w:val="26"/>
  </w:num>
  <w:num w:numId="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9"/>
  <w:doNotDisplayPageBoundaries/>
  <w:proofState w:grammar="clean"/>
  <w:defaultTabStop w:val="720"/>
  <w:drawingGridHorizontalSpacing w:val="110"/>
  <w:drawingGridVerticalSpacing w:val="299"/>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411A"/>
    <w:rsid w:val="001522DD"/>
    <w:rsid w:val="00185FF3"/>
    <w:rsid w:val="001A3763"/>
    <w:rsid w:val="001B6701"/>
    <w:rsid w:val="001D2A1E"/>
    <w:rsid w:val="001D5EE3"/>
    <w:rsid w:val="001E2BEE"/>
    <w:rsid w:val="0020411A"/>
    <w:rsid w:val="0023602C"/>
    <w:rsid w:val="00276A5C"/>
    <w:rsid w:val="002A489C"/>
    <w:rsid w:val="002B1840"/>
    <w:rsid w:val="003F1C17"/>
    <w:rsid w:val="004840B0"/>
    <w:rsid w:val="00504CF8"/>
    <w:rsid w:val="005637C0"/>
    <w:rsid w:val="007A5EA5"/>
    <w:rsid w:val="008C1C7E"/>
    <w:rsid w:val="009A6273"/>
    <w:rsid w:val="00AF2EB7"/>
    <w:rsid w:val="00B57551"/>
    <w:rsid w:val="00B87065"/>
    <w:rsid w:val="00C2141D"/>
    <w:rsid w:val="00C556CB"/>
    <w:rsid w:val="00E27F68"/>
    <w:rsid w:val="00FC02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489C"/>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20411A"/>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20411A"/>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20411A"/>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276A5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411A"/>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20411A"/>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20411A"/>
    <w:rPr>
      <w:rFonts w:ascii="Times New Roman" w:eastAsia="Times New Roman" w:hAnsi="Times New Roman" w:cs="Times New Roman"/>
      <w:b/>
      <w:bCs/>
      <w:kern w:val="0"/>
      <w:sz w:val="27"/>
      <w:szCs w:val="27"/>
      <w:lang w:eastAsia="en-GB"/>
      <w14:ligatures w14:val="none"/>
    </w:rPr>
  </w:style>
  <w:style w:type="character" w:styleId="Strong">
    <w:name w:val="Strong"/>
    <w:basedOn w:val="DefaultParagraphFont"/>
    <w:uiPriority w:val="22"/>
    <w:qFormat/>
    <w:rsid w:val="0020411A"/>
    <w:rPr>
      <w:b/>
      <w:bCs/>
    </w:rPr>
  </w:style>
  <w:style w:type="paragraph" w:styleId="NormalWeb">
    <w:name w:val="Normal (Web)"/>
    <w:basedOn w:val="Normal"/>
    <w:uiPriority w:val="99"/>
    <w:unhideWhenUsed/>
    <w:rsid w:val="0020411A"/>
    <w:pPr>
      <w:spacing w:before="100" w:beforeAutospacing="1" w:after="100" w:afterAutospacing="1"/>
    </w:pPr>
  </w:style>
  <w:style w:type="character" w:styleId="Hyperlink">
    <w:name w:val="Hyperlink"/>
    <w:basedOn w:val="DefaultParagraphFont"/>
    <w:uiPriority w:val="99"/>
    <w:unhideWhenUsed/>
    <w:rsid w:val="00504CF8"/>
    <w:rPr>
      <w:color w:val="0563C1" w:themeColor="hyperlink"/>
      <w:u w:val="single"/>
    </w:rPr>
  </w:style>
  <w:style w:type="character" w:customStyle="1" w:styleId="UnresolvedMention">
    <w:name w:val="Unresolved Mention"/>
    <w:basedOn w:val="DefaultParagraphFont"/>
    <w:uiPriority w:val="99"/>
    <w:semiHidden/>
    <w:unhideWhenUsed/>
    <w:rsid w:val="00504CF8"/>
    <w:rPr>
      <w:color w:val="605E5C"/>
      <w:shd w:val="clear" w:color="auto" w:fill="E1DFDD"/>
    </w:rPr>
  </w:style>
  <w:style w:type="character" w:styleId="Emphasis">
    <w:name w:val="Emphasis"/>
    <w:basedOn w:val="DefaultParagraphFont"/>
    <w:uiPriority w:val="20"/>
    <w:qFormat/>
    <w:rsid w:val="00504CF8"/>
    <w:rPr>
      <w:i/>
      <w:iCs/>
    </w:rPr>
  </w:style>
  <w:style w:type="character" w:customStyle="1" w:styleId="Heading4Char">
    <w:name w:val="Heading 4 Char"/>
    <w:basedOn w:val="DefaultParagraphFont"/>
    <w:link w:val="Heading4"/>
    <w:uiPriority w:val="9"/>
    <w:semiHidden/>
    <w:rsid w:val="00276A5C"/>
    <w:rPr>
      <w:rFonts w:asciiTheme="majorHAnsi" w:eastAsiaTheme="majorEastAsia" w:hAnsiTheme="majorHAnsi" w:cstheme="majorBidi"/>
      <w:i/>
      <w:iCs/>
      <w:color w:val="2F5496" w:themeColor="accent1" w:themeShade="BF"/>
      <w:kern w:val="0"/>
      <w:lang w:eastAsia="en-GB"/>
      <w14:ligatures w14:val="none"/>
    </w:rPr>
  </w:style>
  <w:style w:type="paragraph" w:styleId="Footer">
    <w:name w:val="footer"/>
    <w:basedOn w:val="Normal"/>
    <w:link w:val="FooterChar"/>
    <w:uiPriority w:val="99"/>
    <w:unhideWhenUsed/>
    <w:rsid w:val="00C556CB"/>
    <w:pPr>
      <w:tabs>
        <w:tab w:val="center" w:pos="4513"/>
        <w:tab w:val="right" w:pos="9026"/>
      </w:tabs>
    </w:pPr>
  </w:style>
  <w:style w:type="character" w:customStyle="1" w:styleId="FooterChar">
    <w:name w:val="Footer Char"/>
    <w:basedOn w:val="DefaultParagraphFont"/>
    <w:link w:val="Footer"/>
    <w:uiPriority w:val="99"/>
    <w:rsid w:val="00C556CB"/>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C556CB"/>
  </w:style>
  <w:style w:type="paragraph" w:styleId="BodyText">
    <w:name w:val="Body Text"/>
    <w:basedOn w:val="Normal"/>
    <w:link w:val="BodyTextChar"/>
    <w:uiPriority w:val="1"/>
    <w:unhideWhenUsed/>
    <w:qFormat/>
    <w:rsid w:val="001D2A1E"/>
    <w:pPr>
      <w:widowControl w:val="0"/>
      <w:autoSpaceDE w:val="0"/>
      <w:autoSpaceDN w:val="0"/>
    </w:pPr>
    <w:rPr>
      <w:rFonts w:ascii="Arial" w:eastAsia="Calibri Light" w:hAnsi="Arial" w:cs="Calibri Light"/>
      <w:sz w:val="22"/>
      <w:szCs w:val="22"/>
      <w:lang w:val="en-GB" w:bidi="en-GB"/>
    </w:rPr>
  </w:style>
  <w:style w:type="character" w:customStyle="1" w:styleId="BodyTextChar">
    <w:name w:val="Body Text Char"/>
    <w:basedOn w:val="DefaultParagraphFont"/>
    <w:link w:val="BodyText"/>
    <w:uiPriority w:val="1"/>
    <w:rsid w:val="001D2A1E"/>
    <w:rPr>
      <w:rFonts w:ascii="Arial" w:eastAsia="Calibri Light" w:hAnsi="Arial" w:cs="Calibri Light"/>
      <w:kern w:val="0"/>
      <w:sz w:val="22"/>
      <w:szCs w:val="22"/>
      <w:lang w:val="en-GB" w:eastAsia="en-GB" w:bidi="en-GB"/>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489C"/>
    <w:rPr>
      <w:rFonts w:ascii="Times New Roman" w:eastAsia="Times New Roman" w:hAnsi="Times New Roman" w:cs="Times New Roman"/>
      <w:kern w:val="0"/>
      <w:lang w:eastAsia="en-GB"/>
      <w14:ligatures w14:val="none"/>
    </w:rPr>
  </w:style>
  <w:style w:type="paragraph" w:styleId="Heading1">
    <w:name w:val="heading 1"/>
    <w:basedOn w:val="Normal"/>
    <w:link w:val="Heading1Char"/>
    <w:uiPriority w:val="9"/>
    <w:qFormat/>
    <w:rsid w:val="0020411A"/>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20411A"/>
    <w:pPr>
      <w:spacing w:before="100" w:beforeAutospacing="1" w:after="100" w:afterAutospacing="1"/>
      <w:outlineLvl w:val="1"/>
    </w:pPr>
    <w:rPr>
      <w:b/>
      <w:bCs/>
      <w:sz w:val="36"/>
      <w:szCs w:val="36"/>
    </w:rPr>
  </w:style>
  <w:style w:type="paragraph" w:styleId="Heading3">
    <w:name w:val="heading 3"/>
    <w:basedOn w:val="Normal"/>
    <w:link w:val="Heading3Char"/>
    <w:uiPriority w:val="9"/>
    <w:qFormat/>
    <w:rsid w:val="0020411A"/>
    <w:pPr>
      <w:spacing w:before="100" w:beforeAutospacing="1" w:after="100" w:afterAutospacing="1"/>
      <w:outlineLvl w:val="2"/>
    </w:pPr>
    <w:rPr>
      <w:b/>
      <w:bCs/>
      <w:sz w:val="27"/>
      <w:szCs w:val="27"/>
    </w:rPr>
  </w:style>
  <w:style w:type="paragraph" w:styleId="Heading4">
    <w:name w:val="heading 4"/>
    <w:basedOn w:val="Normal"/>
    <w:next w:val="Normal"/>
    <w:link w:val="Heading4Char"/>
    <w:uiPriority w:val="9"/>
    <w:semiHidden/>
    <w:unhideWhenUsed/>
    <w:qFormat/>
    <w:rsid w:val="00276A5C"/>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0411A"/>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20411A"/>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20411A"/>
    <w:rPr>
      <w:rFonts w:ascii="Times New Roman" w:eastAsia="Times New Roman" w:hAnsi="Times New Roman" w:cs="Times New Roman"/>
      <w:b/>
      <w:bCs/>
      <w:kern w:val="0"/>
      <w:sz w:val="27"/>
      <w:szCs w:val="27"/>
      <w:lang w:eastAsia="en-GB"/>
      <w14:ligatures w14:val="none"/>
    </w:rPr>
  </w:style>
  <w:style w:type="character" w:styleId="Strong">
    <w:name w:val="Strong"/>
    <w:basedOn w:val="DefaultParagraphFont"/>
    <w:uiPriority w:val="22"/>
    <w:qFormat/>
    <w:rsid w:val="0020411A"/>
    <w:rPr>
      <w:b/>
      <w:bCs/>
    </w:rPr>
  </w:style>
  <w:style w:type="paragraph" w:styleId="NormalWeb">
    <w:name w:val="Normal (Web)"/>
    <w:basedOn w:val="Normal"/>
    <w:uiPriority w:val="99"/>
    <w:unhideWhenUsed/>
    <w:rsid w:val="0020411A"/>
    <w:pPr>
      <w:spacing w:before="100" w:beforeAutospacing="1" w:after="100" w:afterAutospacing="1"/>
    </w:pPr>
  </w:style>
  <w:style w:type="character" w:styleId="Hyperlink">
    <w:name w:val="Hyperlink"/>
    <w:basedOn w:val="DefaultParagraphFont"/>
    <w:uiPriority w:val="99"/>
    <w:unhideWhenUsed/>
    <w:rsid w:val="00504CF8"/>
    <w:rPr>
      <w:color w:val="0563C1" w:themeColor="hyperlink"/>
      <w:u w:val="single"/>
    </w:rPr>
  </w:style>
  <w:style w:type="character" w:customStyle="1" w:styleId="UnresolvedMention">
    <w:name w:val="Unresolved Mention"/>
    <w:basedOn w:val="DefaultParagraphFont"/>
    <w:uiPriority w:val="99"/>
    <w:semiHidden/>
    <w:unhideWhenUsed/>
    <w:rsid w:val="00504CF8"/>
    <w:rPr>
      <w:color w:val="605E5C"/>
      <w:shd w:val="clear" w:color="auto" w:fill="E1DFDD"/>
    </w:rPr>
  </w:style>
  <w:style w:type="character" w:styleId="Emphasis">
    <w:name w:val="Emphasis"/>
    <w:basedOn w:val="DefaultParagraphFont"/>
    <w:uiPriority w:val="20"/>
    <w:qFormat/>
    <w:rsid w:val="00504CF8"/>
    <w:rPr>
      <w:i/>
      <w:iCs/>
    </w:rPr>
  </w:style>
  <w:style w:type="character" w:customStyle="1" w:styleId="Heading4Char">
    <w:name w:val="Heading 4 Char"/>
    <w:basedOn w:val="DefaultParagraphFont"/>
    <w:link w:val="Heading4"/>
    <w:uiPriority w:val="9"/>
    <w:semiHidden/>
    <w:rsid w:val="00276A5C"/>
    <w:rPr>
      <w:rFonts w:asciiTheme="majorHAnsi" w:eastAsiaTheme="majorEastAsia" w:hAnsiTheme="majorHAnsi" w:cstheme="majorBidi"/>
      <w:i/>
      <w:iCs/>
      <w:color w:val="2F5496" w:themeColor="accent1" w:themeShade="BF"/>
      <w:kern w:val="0"/>
      <w:lang w:eastAsia="en-GB"/>
      <w14:ligatures w14:val="none"/>
    </w:rPr>
  </w:style>
  <w:style w:type="paragraph" w:styleId="Footer">
    <w:name w:val="footer"/>
    <w:basedOn w:val="Normal"/>
    <w:link w:val="FooterChar"/>
    <w:uiPriority w:val="99"/>
    <w:unhideWhenUsed/>
    <w:rsid w:val="00C556CB"/>
    <w:pPr>
      <w:tabs>
        <w:tab w:val="center" w:pos="4513"/>
        <w:tab w:val="right" w:pos="9026"/>
      </w:tabs>
    </w:pPr>
  </w:style>
  <w:style w:type="character" w:customStyle="1" w:styleId="FooterChar">
    <w:name w:val="Footer Char"/>
    <w:basedOn w:val="DefaultParagraphFont"/>
    <w:link w:val="Footer"/>
    <w:uiPriority w:val="99"/>
    <w:rsid w:val="00C556CB"/>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C556CB"/>
  </w:style>
  <w:style w:type="paragraph" w:styleId="BodyText">
    <w:name w:val="Body Text"/>
    <w:basedOn w:val="Normal"/>
    <w:link w:val="BodyTextChar"/>
    <w:uiPriority w:val="1"/>
    <w:unhideWhenUsed/>
    <w:qFormat/>
    <w:rsid w:val="001D2A1E"/>
    <w:pPr>
      <w:widowControl w:val="0"/>
      <w:autoSpaceDE w:val="0"/>
      <w:autoSpaceDN w:val="0"/>
    </w:pPr>
    <w:rPr>
      <w:rFonts w:ascii="Arial" w:eastAsia="Calibri Light" w:hAnsi="Arial" w:cs="Calibri Light"/>
      <w:sz w:val="22"/>
      <w:szCs w:val="22"/>
      <w:lang w:val="en-GB" w:bidi="en-GB"/>
    </w:rPr>
  </w:style>
  <w:style w:type="character" w:customStyle="1" w:styleId="BodyTextChar">
    <w:name w:val="Body Text Char"/>
    <w:basedOn w:val="DefaultParagraphFont"/>
    <w:link w:val="BodyText"/>
    <w:uiPriority w:val="1"/>
    <w:rsid w:val="001D2A1E"/>
    <w:rPr>
      <w:rFonts w:ascii="Arial" w:eastAsia="Calibri Light" w:hAnsi="Arial" w:cs="Calibri Light"/>
      <w:kern w:val="0"/>
      <w:sz w:val="22"/>
      <w:szCs w:val="22"/>
      <w:lang w:val="en-GB" w:eastAsia="en-GB" w:bidi="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919017">
      <w:bodyDiv w:val="1"/>
      <w:marLeft w:val="0"/>
      <w:marRight w:val="0"/>
      <w:marTop w:val="0"/>
      <w:marBottom w:val="0"/>
      <w:divBdr>
        <w:top w:val="none" w:sz="0" w:space="0" w:color="auto"/>
        <w:left w:val="none" w:sz="0" w:space="0" w:color="auto"/>
        <w:bottom w:val="none" w:sz="0" w:space="0" w:color="auto"/>
        <w:right w:val="none" w:sz="0" w:space="0" w:color="auto"/>
      </w:divBdr>
    </w:div>
    <w:div w:id="311911796">
      <w:bodyDiv w:val="1"/>
      <w:marLeft w:val="0"/>
      <w:marRight w:val="0"/>
      <w:marTop w:val="0"/>
      <w:marBottom w:val="0"/>
      <w:divBdr>
        <w:top w:val="none" w:sz="0" w:space="0" w:color="auto"/>
        <w:left w:val="none" w:sz="0" w:space="0" w:color="auto"/>
        <w:bottom w:val="none" w:sz="0" w:space="0" w:color="auto"/>
        <w:right w:val="none" w:sz="0" w:space="0" w:color="auto"/>
      </w:divBdr>
    </w:div>
    <w:div w:id="471753172">
      <w:bodyDiv w:val="1"/>
      <w:marLeft w:val="0"/>
      <w:marRight w:val="0"/>
      <w:marTop w:val="0"/>
      <w:marBottom w:val="0"/>
      <w:divBdr>
        <w:top w:val="none" w:sz="0" w:space="0" w:color="auto"/>
        <w:left w:val="none" w:sz="0" w:space="0" w:color="auto"/>
        <w:bottom w:val="none" w:sz="0" w:space="0" w:color="auto"/>
        <w:right w:val="none" w:sz="0" w:space="0" w:color="auto"/>
      </w:divBdr>
    </w:div>
    <w:div w:id="890727404">
      <w:bodyDiv w:val="1"/>
      <w:marLeft w:val="0"/>
      <w:marRight w:val="0"/>
      <w:marTop w:val="0"/>
      <w:marBottom w:val="0"/>
      <w:divBdr>
        <w:top w:val="none" w:sz="0" w:space="0" w:color="auto"/>
        <w:left w:val="none" w:sz="0" w:space="0" w:color="auto"/>
        <w:bottom w:val="none" w:sz="0" w:space="0" w:color="auto"/>
        <w:right w:val="none" w:sz="0" w:space="0" w:color="auto"/>
      </w:divBdr>
    </w:div>
    <w:div w:id="1266768906">
      <w:bodyDiv w:val="1"/>
      <w:marLeft w:val="0"/>
      <w:marRight w:val="0"/>
      <w:marTop w:val="0"/>
      <w:marBottom w:val="0"/>
      <w:divBdr>
        <w:top w:val="none" w:sz="0" w:space="0" w:color="auto"/>
        <w:left w:val="none" w:sz="0" w:space="0" w:color="auto"/>
        <w:bottom w:val="none" w:sz="0" w:space="0" w:color="auto"/>
        <w:right w:val="none" w:sz="0" w:space="0" w:color="auto"/>
      </w:divBdr>
    </w:div>
    <w:div w:id="1385566560">
      <w:bodyDiv w:val="1"/>
      <w:marLeft w:val="0"/>
      <w:marRight w:val="0"/>
      <w:marTop w:val="0"/>
      <w:marBottom w:val="0"/>
      <w:divBdr>
        <w:top w:val="none" w:sz="0" w:space="0" w:color="auto"/>
        <w:left w:val="none" w:sz="0" w:space="0" w:color="auto"/>
        <w:bottom w:val="none" w:sz="0" w:space="0" w:color="auto"/>
        <w:right w:val="none" w:sz="0" w:space="0" w:color="auto"/>
      </w:divBdr>
    </w:div>
    <w:div w:id="1419130880">
      <w:bodyDiv w:val="1"/>
      <w:marLeft w:val="0"/>
      <w:marRight w:val="0"/>
      <w:marTop w:val="0"/>
      <w:marBottom w:val="0"/>
      <w:divBdr>
        <w:top w:val="none" w:sz="0" w:space="0" w:color="auto"/>
        <w:left w:val="none" w:sz="0" w:space="0" w:color="auto"/>
        <w:bottom w:val="none" w:sz="0" w:space="0" w:color="auto"/>
        <w:right w:val="none" w:sz="0" w:space="0" w:color="auto"/>
      </w:divBdr>
    </w:div>
    <w:div w:id="1472744204">
      <w:bodyDiv w:val="1"/>
      <w:marLeft w:val="0"/>
      <w:marRight w:val="0"/>
      <w:marTop w:val="0"/>
      <w:marBottom w:val="0"/>
      <w:divBdr>
        <w:top w:val="none" w:sz="0" w:space="0" w:color="auto"/>
        <w:left w:val="none" w:sz="0" w:space="0" w:color="auto"/>
        <w:bottom w:val="none" w:sz="0" w:space="0" w:color="auto"/>
        <w:right w:val="none" w:sz="0" w:space="0" w:color="auto"/>
      </w:divBdr>
    </w:div>
    <w:div w:id="1478036461">
      <w:bodyDiv w:val="1"/>
      <w:marLeft w:val="0"/>
      <w:marRight w:val="0"/>
      <w:marTop w:val="0"/>
      <w:marBottom w:val="0"/>
      <w:divBdr>
        <w:top w:val="none" w:sz="0" w:space="0" w:color="auto"/>
        <w:left w:val="none" w:sz="0" w:space="0" w:color="auto"/>
        <w:bottom w:val="none" w:sz="0" w:space="0" w:color="auto"/>
        <w:right w:val="none" w:sz="0" w:space="0" w:color="auto"/>
      </w:divBdr>
    </w:div>
    <w:div w:id="1646205097">
      <w:bodyDiv w:val="1"/>
      <w:marLeft w:val="0"/>
      <w:marRight w:val="0"/>
      <w:marTop w:val="0"/>
      <w:marBottom w:val="0"/>
      <w:divBdr>
        <w:top w:val="none" w:sz="0" w:space="0" w:color="auto"/>
        <w:left w:val="none" w:sz="0" w:space="0" w:color="auto"/>
        <w:bottom w:val="none" w:sz="0" w:space="0" w:color="auto"/>
        <w:right w:val="none" w:sz="0" w:space="0" w:color="auto"/>
      </w:divBdr>
    </w:div>
    <w:div w:id="1679313879">
      <w:bodyDiv w:val="1"/>
      <w:marLeft w:val="0"/>
      <w:marRight w:val="0"/>
      <w:marTop w:val="0"/>
      <w:marBottom w:val="0"/>
      <w:divBdr>
        <w:top w:val="none" w:sz="0" w:space="0" w:color="auto"/>
        <w:left w:val="none" w:sz="0" w:space="0" w:color="auto"/>
        <w:bottom w:val="none" w:sz="0" w:space="0" w:color="auto"/>
        <w:right w:val="none" w:sz="0" w:space="0" w:color="auto"/>
      </w:divBdr>
    </w:div>
    <w:div w:id="1817600721">
      <w:bodyDiv w:val="1"/>
      <w:marLeft w:val="0"/>
      <w:marRight w:val="0"/>
      <w:marTop w:val="0"/>
      <w:marBottom w:val="0"/>
      <w:divBdr>
        <w:top w:val="none" w:sz="0" w:space="0" w:color="auto"/>
        <w:left w:val="none" w:sz="0" w:space="0" w:color="auto"/>
        <w:bottom w:val="none" w:sz="0" w:space="0" w:color="auto"/>
        <w:right w:val="none" w:sz="0" w:space="0" w:color="auto"/>
      </w:divBdr>
    </w:div>
    <w:div w:id="1962883633">
      <w:bodyDiv w:val="1"/>
      <w:marLeft w:val="0"/>
      <w:marRight w:val="0"/>
      <w:marTop w:val="0"/>
      <w:marBottom w:val="0"/>
      <w:divBdr>
        <w:top w:val="none" w:sz="0" w:space="0" w:color="auto"/>
        <w:left w:val="none" w:sz="0" w:space="0" w:color="auto"/>
        <w:bottom w:val="none" w:sz="0" w:space="0" w:color="auto"/>
        <w:right w:val="none" w:sz="0" w:space="0" w:color="auto"/>
      </w:divBdr>
    </w:div>
    <w:div w:id="2024359948">
      <w:bodyDiv w:val="1"/>
      <w:marLeft w:val="0"/>
      <w:marRight w:val="0"/>
      <w:marTop w:val="0"/>
      <w:marBottom w:val="0"/>
      <w:divBdr>
        <w:top w:val="none" w:sz="0" w:space="0" w:color="auto"/>
        <w:left w:val="none" w:sz="0" w:space="0" w:color="auto"/>
        <w:bottom w:val="none" w:sz="0" w:space="0" w:color="auto"/>
        <w:right w:val="none" w:sz="0" w:space="0" w:color="auto"/>
      </w:divBdr>
    </w:div>
    <w:div w:id="20740412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https://www.ageuk.org.uk"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BFAD79-5A71-4504-B7A4-B782C04D6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11478</Words>
  <Characters>65425</Characters>
  <Application>Microsoft Office Word</Application>
  <DocSecurity>0</DocSecurity>
  <Lines>545</Lines>
  <Paragraphs>153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76750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Syed Faisal Nadeem</cp:lastModifiedBy>
  <cp:revision>2</cp:revision>
  <dcterms:created xsi:type="dcterms:W3CDTF">2025-11-27T19:31:00Z</dcterms:created>
  <dcterms:modified xsi:type="dcterms:W3CDTF">2025-11-27T19:31:00Z</dcterms:modified>
</cp:coreProperties>
</file>