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31D9" w:rsidRPr="009802FD" w:rsidRDefault="00B331D9" w:rsidP="00B331D9">
      <w:pPr>
        <w:pStyle w:val="BodyText"/>
        <w:spacing w:after="0" w:line="360" w:lineRule="auto"/>
        <w:jc w:val="left"/>
        <w:rPr>
          <w:rFonts w:asciiTheme="minorHAnsi" w:hAnsiTheme="minorHAnsi"/>
          <w:b w:val="0"/>
          <w:szCs w:val="24"/>
        </w:rPr>
      </w:pPr>
      <w:r w:rsidRPr="009802FD">
        <w:rPr>
          <w:rFonts w:asciiTheme="minorHAnsi" w:hAnsiTheme="minorHAnsi"/>
          <w:szCs w:val="24"/>
        </w:rPr>
        <w:t xml:space="preserve">Geoffrey </w:t>
      </w:r>
      <w:proofErr w:type="spellStart"/>
      <w:r w:rsidRPr="009802FD">
        <w:rPr>
          <w:rFonts w:asciiTheme="minorHAnsi" w:hAnsiTheme="minorHAnsi"/>
          <w:szCs w:val="24"/>
        </w:rPr>
        <w:t>Malaterra</w:t>
      </w:r>
      <w:proofErr w:type="spellEnd"/>
      <w:r w:rsidRPr="009802FD">
        <w:rPr>
          <w:rFonts w:asciiTheme="minorHAnsi" w:hAnsiTheme="minorHAnsi"/>
          <w:szCs w:val="24"/>
        </w:rPr>
        <w:t xml:space="preserve"> </w:t>
      </w:r>
      <w:proofErr w:type="gramStart"/>
      <w:r w:rsidRPr="009802FD">
        <w:rPr>
          <w:rFonts w:asciiTheme="minorHAnsi" w:hAnsiTheme="minorHAnsi"/>
          <w:i/>
          <w:szCs w:val="24"/>
        </w:rPr>
        <w:t>The</w:t>
      </w:r>
      <w:proofErr w:type="gramEnd"/>
      <w:r w:rsidRPr="009802FD">
        <w:rPr>
          <w:rFonts w:asciiTheme="minorHAnsi" w:hAnsiTheme="minorHAnsi"/>
          <w:i/>
          <w:szCs w:val="24"/>
        </w:rPr>
        <w:t xml:space="preserve"> Deeds of Count Roger of Calabria and Sicily and of Duke Robert Guiscard his brother</w:t>
      </w:r>
      <w:r w:rsidRPr="009802FD">
        <w:rPr>
          <w:rFonts w:asciiTheme="minorHAnsi" w:hAnsiTheme="minorHAnsi"/>
          <w:szCs w:val="24"/>
        </w:rPr>
        <w:t xml:space="preserve"> </w:t>
      </w:r>
    </w:p>
    <w:p w:rsidR="00B331D9" w:rsidRPr="009802FD" w:rsidRDefault="00B331D9" w:rsidP="00B331D9">
      <w:pPr>
        <w:spacing w:line="360" w:lineRule="auto"/>
        <w:jc w:val="center"/>
        <w:rPr>
          <w:b/>
          <w:sz w:val="24"/>
          <w:szCs w:val="24"/>
        </w:rPr>
      </w:pPr>
    </w:p>
    <w:p w:rsidR="00B331D9" w:rsidRPr="009802FD" w:rsidRDefault="00B331D9" w:rsidP="00B331D9">
      <w:pPr>
        <w:spacing w:after="240" w:line="360" w:lineRule="auto"/>
        <w:ind w:firstLine="567"/>
        <w:jc w:val="both"/>
        <w:rPr>
          <w:sz w:val="24"/>
          <w:szCs w:val="24"/>
        </w:rPr>
      </w:pPr>
      <w:r w:rsidRPr="009802FD">
        <w:rPr>
          <w:sz w:val="24"/>
          <w:szCs w:val="24"/>
        </w:rPr>
        <w:t xml:space="preserve">To all those throughout Sicily to whom the name of bishop or cleric has been assigned, Brother Geoffrey </w:t>
      </w:r>
      <w:proofErr w:type="spellStart"/>
      <w:r w:rsidRPr="009802FD">
        <w:rPr>
          <w:sz w:val="24"/>
          <w:szCs w:val="24"/>
        </w:rPr>
        <w:t>Malaterra</w:t>
      </w:r>
      <w:proofErr w:type="spellEnd"/>
      <w:r w:rsidRPr="009802FD">
        <w:rPr>
          <w:sz w:val="24"/>
          <w:szCs w:val="24"/>
        </w:rPr>
        <w:t xml:space="preserve"> signifies himself with the signing of his name. Handed down from the ancient philosophers to the generations who have followed them, the custom has grown up that the deeds of brave men should be recorded in writing and transmitted to posterity. This prevents actions which ought to be remembered, and those who have performed them, being consigned to oblivion; and, even more, it enables those deeds which have been entrusted to writing and are read about and known by future generations, to make those who did them seem to live on through the memory of their lives. So Sallust argues - an author much admired by historians - when he writes at the beginning of his book, saying: 'Every man who wishes to rise superior to the animals should strive his hardest to avoid passing his life in obscurity, like the beasts of the field which go with their faces to the ground and are the slaves of their bellies'. </w:t>
      </w:r>
    </w:p>
    <w:p w:rsidR="00B331D9" w:rsidRPr="009802FD" w:rsidRDefault="00B331D9" w:rsidP="00B331D9">
      <w:pPr>
        <w:spacing w:after="240" w:line="360" w:lineRule="auto"/>
        <w:ind w:firstLine="567"/>
        <w:jc w:val="both"/>
        <w:rPr>
          <w:sz w:val="24"/>
          <w:szCs w:val="24"/>
        </w:rPr>
      </w:pPr>
      <w:r w:rsidRPr="009802FD">
        <w:rPr>
          <w:sz w:val="24"/>
          <w:szCs w:val="24"/>
        </w:rPr>
        <w:t>[ . . . ]</w:t>
      </w:r>
    </w:p>
    <w:p w:rsidR="00B331D9" w:rsidRPr="009802FD" w:rsidRDefault="00B331D9" w:rsidP="00B331D9">
      <w:pPr>
        <w:spacing w:after="240" w:line="360" w:lineRule="auto"/>
        <w:jc w:val="both"/>
        <w:rPr>
          <w:sz w:val="24"/>
          <w:szCs w:val="24"/>
        </w:rPr>
      </w:pPr>
      <w:r w:rsidRPr="009802FD">
        <w:rPr>
          <w:sz w:val="24"/>
          <w:szCs w:val="24"/>
        </w:rPr>
        <w:t xml:space="preserve">They are a most astute people, eager to avenge injuries, looking rather to enrich themselves from others than from their native fields. They are eager and [indeed] greedy for profit and power, hypocritical and deceitful about almost everything, but between generosity and avarice they take a middle course. Their leaders are however very generous since they wish to achieve a great reputation. They know how to flatter, and are much addicted to the cultivation of eloquence, to such an extent that one listens even to their young boys as though they were trained speakers. And unless they are held in thrall by the yoke of justice, they are a most unbridled people. When circumstances require they are prepared to put up with hard work, hunger and cold; they are much addicted to hunting and hawking, and they delight in fancy clothes and elaborate trappings for their horses and decorations on their other weapons. They derive the name of their land from their own name: </w:t>
      </w:r>
      <w:r w:rsidRPr="009802FD">
        <w:rPr>
          <w:i/>
          <w:iCs/>
          <w:sz w:val="24"/>
          <w:szCs w:val="24"/>
        </w:rPr>
        <w:t xml:space="preserve">north </w:t>
      </w:r>
      <w:r w:rsidRPr="009802FD">
        <w:rPr>
          <w:sz w:val="24"/>
          <w:szCs w:val="24"/>
        </w:rPr>
        <w:t>in the English language means 'the northern wind' [</w:t>
      </w:r>
      <w:proofErr w:type="spellStart"/>
      <w:r w:rsidRPr="009802FD">
        <w:rPr>
          <w:i/>
          <w:iCs/>
          <w:sz w:val="24"/>
          <w:szCs w:val="24"/>
        </w:rPr>
        <w:t>aquilonis</w:t>
      </w:r>
      <w:proofErr w:type="spellEnd"/>
      <w:r w:rsidRPr="009802FD">
        <w:rPr>
          <w:i/>
          <w:iCs/>
          <w:sz w:val="24"/>
          <w:szCs w:val="24"/>
        </w:rPr>
        <w:t xml:space="preserve"> </w:t>
      </w:r>
      <w:proofErr w:type="spellStart"/>
      <w:r w:rsidRPr="009802FD">
        <w:rPr>
          <w:i/>
          <w:iCs/>
          <w:sz w:val="24"/>
          <w:szCs w:val="24"/>
        </w:rPr>
        <w:t>plaga</w:t>
      </w:r>
      <w:proofErr w:type="spellEnd"/>
      <w:r w:rsidRPr="009802FD">
        <w:rPr>
          <w:sz w:val="24"/>
          <w:szCs w:val="24"/>
        </w:rPr>
        <w:t xml:space="preserve">], and since they come from the north they are called Normans and their land Normandy. </w:t>
      </w:r>
    </w:p>
    <w:p w:rsidR="00EA7BE3" w:rsidRDefault="00EA7BE3" w:rsidP="00B331D9"/>
    <w:p w:rsidR="008E10C0" w:rsidRDefault="008E10C0" w:rsidP="00B331D9"/>
    <w:p w:rsidR="00D42C22" w:rsidRDefault="008E10C0" w:rsidP="00B331D9">
      <w:pPr>
        <w:rPr>
          <w:sz w:val="24"/>
        </w:rPr>
      </w:pPr>
      <w:r>
        <w:t xml:space="preserve">Geoffrey of </w:t>
      </w:r>
      <w:proofErr w:type="spellStart"/>
      <w:r>
        <w:t>Mal</w:t>
      </w:r>
      <w:r w:rsidR="00D42C22">
        <w:t>a</w:t>
      </w:r>
      <w:r>
        <w:t>terra</w:t>
      </w:r>
      <w:proofErr w:type="spellEnd"/>
      <w:r>
        <w:t xml:space="preserve"> begins his historical account by addressing it to </w:t>
      </w:r>
      <w:proofErr w:type="spellStart"/>
      <w:r>
        <w:rPr>
          <w:sz w:val="24"/>
        </w:rPr>
        <w:t>Ang</w:t>
      </w:r>
      <w:r w:rsidR="00D42C22">
        <w:rPr>
          <w:sz w:val="24"/>
        </w:rPr>
        <w:t>erius</w:t>
      </w:r>
      <w:proofErr w:type="spellEnd"/>
      <w:r w:rsidR="00D42C22">
        <w:rPr>
          <w:sz w:val="24"/>
        </w:rPr>
        <w:t xml:space="preserve">, Bishop of the </w:t>
      </w:r>
      <w:proofErr w:type="spellStart"/>
      <w:r w:rsidR="00D42C22">
        <w:rPr>
          <w:sz w:val="24"/>
        </w:rPr>
        <w:t>Catanians</w:t>
      </w:r>
      <w:proofErr w:type="spellEnd"/>
      <w:r w:rsidR="00D42C22">
        <w:rPr>
          <w:sz w:val="24"/>
        </w:rPr>
        <w:t>. He requests that the bishop endorses his book based on their shared faith, while acknowledging they do not share a geographically based culture since Geoffrey is not from Sicily. He requests the Bishop gives credibility to the book and accept that any mistakes are the mistakes of the author and do not reflect on Roger, the subject of his history.</w:t>
      </w:r>
      <w:r w:rsidR="00815C78">
        <w:rPr>
          <w:rStyle w:val="FootnoteReference"/>
          <w:sz w:val="24"/>
        </w:rPr>
        <w:footnoteReference w:id="1"/>
      </w:r>
      <w:r w:rsidR="00D42C22">
        <w:rPr>
          <w:sz w:val="24"/>
        </w:rPr>
        <w:t xml:space="preserve"> This is an interesting opening that contextualises the given passage. While earlier writers such as </w:t>
      </w:r>
      <w:proofErr w:type="spellStart"/>
      <w:r w:rsidR="00D42C22">
        <w:rPr>
          <w:sz w:val="24"/>
        </w:rPr>
        <w:t>Dudo</w:t>
      </w:r>
      <w:proofErr w:type="spellEnd"/>
      <w:r w:rsidR="00D42C22">
        <w:rPr>
          <w:sz w:val="24"/>
        </w:rPr>
        <w:t xml:space="preserve"> of St Quentin could be subtly subversive in their histories, Geoffrey nails his colour to the mast from the outset. This technique holds the subject, Roger, into an almost infallible position, since any criticism found in the account is to be attributed to the author, not the subject. </w:t>
      </w:r>
    </w:p>
    <w:p w:rsidR="00D42C22" w:rsidRDefault="00D42C22" w:rsidP="00B331D9">
      <w:pPr>
        <w:rPr>
          <w:sz w:val="24"/>
        </w:rPr>
      </w:pPr>
    </w:p>
    <w:p w:rsidR="00D42C22" w:rsidRDefault="00D42C22" w:rsidP="00B331D9">
      <w:pPr>
        <w:rPr>
          <w:sz w:val="24"/>
        </w:rPr>
      </w:pPr>
      <w:r>
        <w:rPr>
          <w:sz w:val="24"/>
        </w:rPr>
        <w:t xml:space="preserve">It is not unsurprising that Geoffrey takes such a loyal position. </w:t>
      </w:r>
      <w:r w:rsidR="00D46294">
        <w:rPr>
          <w:sz w:val="24"/>
        </w:rPr>
        <w:t>The Normans typically employed non-Norman writers to historicize their deeds, which would give them credibility if written by an unbiased outside observer. However, Geoffrey can be identified as a Norman.</w:t>
      </w:r>
      <w:r w:rsidR="00815C78">
        <w:rPr>
          <w:rStyle w:val="FootnoteReference"/>
          <w:sz w:val="24"/>
        </w:rPr>
        <w:footnoteReference w:id="2"/>
      </w:r>
      <w:r w:rsidR="00D46294">
        <w:rPr>
          <w:sz w:val="24"/>
        </w:rPr>
        <w:t xml:space="preserve"> He is not from Sicily and states he is from beyond the Alps and moved to Sicily then was as much a stranger to the new culture as the Normans were. If he were not a Norman in the strictest sense, he would have at least been able to identify with their experience of living in a new culture, possibly making him identify more as a Norman than a new Sicilian. </w:t>
      </w:r>
    </w:p>
    <w:p w:rsidR="00D46294" w:rsidRDefault="00D46294" w:rsidP="00B331D9">
      <w:pPr>
        <w:rPr>
          <w:sz w:val="24"/>
        </w:rPr>
      </w:pPr>
    </w:p>
    <w:p w:rsidR="00815C78" w:rsidRDefault="00D46294" w:rsidP="00B331D9">
      <w:pPr>
        <w:rPr>
          <w:sz w:val="24"/>
        </w:rPr>
      </w:pPr>
      <w:r>
        <w:rPr>
          <w:sz w:val="24"/>
        </w:rPr>
        <w:t>Since Geoffrey does not have the cultural credibility a Sicilian writer would to write about the Normans, he needs to attach his worthiness to write this account from another higher source. For Geoffrey this is in the church and his status within the religion. He invokes his status at the start of the passage, likening himself to all other bishops and clerics. In the same way that</w:t>
      </w:r>
      <w:r w:rsidR="00815C78">
        <w:rPr>
          <w:sz w:val="24"/>
        </w:rPr>
        <w:t xml:space="preserve"> Rollo’s history started with </w:t>
      </w:r>
      <w:proofErr w:type="spellStart"/>
      <w:r w:rsidR="00815C78">
        <w:rPr>
          <w:sz w:val="24"/>
        </w:rPr>
        <w:t>Dudo</w:t>
      </w:r>
      <w:proofErr w:type="spellEnd"/>
      <w:r w:rsidR="00815C78">
        <w:rPr>
          <w:sz w:val="24"/>
        </w:rPr>
        <w:t xml:space="preserve"> of St Quentin’s credentials, Geoffrey’s credentials are not in his previous works as a writer but in his position. Since the Normans were preoccupied with religion, this position would have resonated strongly with them to achieve a fulfilment of the ideal vison they had of themselves. </w:t>
      </w:r>
    </w:p>
    <w:p w:rsidR="00815C78" w:rsidRDefault="00815C78" w:rsidP="00B331D9">
      <w:pPr>
        <w:rPr>
          <w:sz w:val="24"/>
        </w:rPr>
      </w:pPr>
    </w:p>
    <w:p w:rsidR="00D46294" w:rsidRDefault="00815C78" w:rsidP="00B331D9">
      <w:pPr>
        <w:rPr>
          <w:sz w:val="24"/>
        </w:rPr>
      </w:pPr>
      <w:r>
        <w:rPr>
          <w:sz w:val="24"/>
        </w:rPr>
        <w:t xml:space="preserve">As a humble man of the church, Geoffrey is able to absorb any less desirable issues in the account and present it favourably. Since he states that any falsehoods is in his mistake and not Roger’s deeds, the reader can accept a certain level of biasness will follow in a not wholly accurate depiction of Rodger’s deeds. Geoffrey seems to be more interested in </w:t>
      </w:r>
      <w:r w:rsidR="00BA44D6">
        <w:rPr>
          <w:sz w:val="24"/>
        </w:rPr>
        <w:t xml:space="preserve">invoking an ancient tradition of philosophers recording deeds to immortalise great men, </w:t>
      </w:r>
      <w:r w:rsidR="00BA44D6">
        <w:rPr>
          <w:sz w:val="24"/>
        </w:rPr>
        <w:lastRenderedPageBreak/>
        <w:t xml:space="preserve">than undertaking an accurate history. He states his concern that the history could be lost to obscurity if not documented by him. The modern reader can add that history can be lost to obscurity if not documented in such a way that it is memorable to the reader. Geoffrey’s book was sent to the Bishop and likely circulated within the churches in Sicily as well as being kept by Roger himself. It is likely Geoffrey wanted the book to stand out from any others and use it as a persuasive tool for the churches to accept Roger and the Norman rule. Since Sicily stood at the intersection of the Greek, Arabic and Italian people, the Pope </w:t>
      </w:r>
      <w:r w:rsidR="007B2208">
        <w:rPr>
          <w:sz w:val="24"/>
        </w:rPr>
        <w:t xml:space="preserve">had an interest in employing the highly Christian Normans to bring about Christian hegemony to an otherwise mixed culture. The Normans represented the Pope, or at least Christianity, during the holy war between 1059 and 1091 that saw the end of Muslim influence and brought the Greek Christians under the Pope’s influence. Therefore the book would have been a welcome endorsement and praise of Norman conquerors. </w:t>
      </w:r>
    </w:p>
    <w:p w:rsidR="007B2208" w:rsidRDefault="007B2208" w:rsidP="00B331D9">
      <w:pPr>
        <w:rPr>
          <w:sz w:val="24"/>
        </w:rPr>
      </w:pPr>
    </w:p>
    <w:p w:rsidR="007B2208" w:rsidRDefault="007B2208" w:rsidP="00B331D9">
      <w:pPr>
        <w:rPr>
          <w:sz w:val="24"/>
        </w:rPr>
      </w:pPr>
      <w:r>
        <w:rPr>
          <w:sz w:val="24"/>
        </w:rPr>
        <w:t xml:space="preserve">Since Geoffrey is </w:t>
      </w:r>
      <w:r w:rsidR="00057363">
        <w:rPr>
          <w:sz w:val="24"/>
        </w:rPr>
        <w:t xml:space="preserve">openly </w:t>
      </w:r>
      <w:r>
        <w:rPr>
          <w:sz w:val="24"/>
        </w:rPr>
        <w:t>taking a position of praise towards the Normans, his description of the Normans is curious</w:t>
      </w:r>
      <w:r w:rsidR="00057363">
        <w:rPr>
          <w:sz w:val="24"/>
        </w:rPr>
        <w:t xml:space="preserve"> and seemingly very accurate. He begins by showing that the Normans place importance in people from cultures other than their own. This gives an image of a multi-cultural people, learning through interaction; but equally of conquerors, gaining power not from their own lands but through seizing lands and people. He describes them in negative terms; ‘greedy for profit’, but then shows that they attain this through noble means; ‘they take a middle course’. The description seems to be adding a layer of believability for the reader by an admission of undesirable human qualities, tempered by the Norman character to make these qualities ultimately noble. </w:t>
      </w:r>
      <w:r w:rsidR="00DD1A74">
        <w:rPr>
          <w:sz w:val="24"/>
        </w:rPr>
        <w:t>Geoffrey separates the leaders from the people, giving them the purpose of wanting to ‘achieve a great reputation’, then showing that they will pursue this single-mindedly through the ‘cultivation of eloquence’. This seems to deviate from the history of Roger I as a mercenary who played Prince Calabria against Prince Salerno in order to further his own reputation and become entitled.</w:t>
      </w:r>
      <w:r w:rsidR="00DD1A74">
        <w:rPr>
          <w:rStyle w:val="FootnoteReference"/>
          <w:sz w:val="24"/>
        </w:rPr>
        <w:footnoteReference w:id="3"/>
      </w:r>
      <w:r w:rsidR="00DD1A74">
        <w:rPr>
          <w:sz w:val="24"/>
        </w:rPr>
        <w:t xml:space="preserve"> However, since Roger I achieved this victory by first fighting for Calabria, then switching sides to Salerno for a better return for his services, his double dealing could be described as an eloquence of sorts, one that entrusted him to Salerno for his later gain. </w:t>
      </w:r>
    </w:p>
    <w:p w:rsidR="00EA6829" w:rsidRDefault="00EA6829" w:rsidP="00B331D9">
      <w:pPr>
        <w:rPr>
          <w:sz w:val="24"/>
        </w:rPr>
      </w:pPr>
    </w:p>
    <w:p w:rsidR="00057363" w:rsidRDefault="00EA6829" w:rsidP="00B331D9">
      <w:pPr>
        <w:rPr>
          <w:sz w:val="24"/>
        </w:rPr>
      </w:pPr>
      <w:r>
        <w:rPr>
          <w:sz w:val="24"/>
        </w:rPr>
        <w:t xml:space="preserve">There is a noble description of the Normans enduring hardships and overcoming these by their skills and resilience; ‘they are prepared to put up with hard work, hunger and cols; they are much addicted to hunting and hawking.’ It is likely that, while presented in this artistic fashion, it remains an accurate description. Roger I did endure hardships and, with his brother: Robert Guiscard, fought their way to power through these. Geoffrey’s account leaves an open interpretation for the reader. What may seem as incongruent praising can also open a window to the complexities of the Norman character in their pursuit of power and their place in </w:t>
      </w:r>
      <w:proofErr w:type="gramStart"/>
      <w:r>
        <w:rPr>
          <w:sz w:val="24"/>
        </w:rPr>
        <w:t>history.</w:t>
      </w:r>
      <w:proofErr w:type="gramEnd"/>
      <w:r>
        <w:rPr>
          <w:sz w:val="24"/>
        </w:rPr>
        <w:t xml:space="preserve"> </w:t>
      </w:r>
    </w:p>
    <w:p w:rsidR="00057363" w:rsidRDefault="00057363" w:rsidP="00B331D9">
      <w:pPr>
        <w:rPr>
          <w:sz w:val="24"/>
        </w:rPr>
      </w:pPr>
    </w:p>
    <w:p w:rsidR="00057363" w:rsidRDefault="00057363" w:rsidP="00B331D9">
      <w:pPr>
        <w:rPr>
          <w:sz w:val="24"/>
        </w:rPr>
      </w:pPr>
    </w:p>
    <w:p w:rsidR="00057363" w:rsidRDefault="00057363" w:rsidP="00B331D9">
      <w:pPr>
        <w:rPr>
          <w:sz w:val="24"/>
        </w:rPr>
      </w:pPr>
    </w:p>
    <w:p w:rsidR="00057363" w:rsidRDefault="00057363" w:rsidP="00B331D9">
      <w:pPr>
        <w:rPr>
          <w:sz w:val="24"/>
        </w:rPr>
      </w:pPr>
    </w:p>
    <w:p w:rsidR="00815C78" w:rsidRPr="00EA6829" w:rsidRDefault="00815C78" w:rsidP="00B331D9">
      <w:pPr>
        <w:rPr>
          <w:b/>
        </w:rPr>
      </w:pPr>
      <w:r w:rsidRPr="00EA6829">
        <w:rPr>
          <w:b/>
        </w:rPr>
        <w:t xml:space="preserve">Bibliography </w:t>
      </w:r>
      <w:bookmarkStart w:id="0" w:name="_GoBack"/>
      <w:bookmarkEnd w:id="0"/>
    </w:p>
    <w:p w:rsidR="00815C78" w:rsidRDefault="00815C78" w:rsidP="00B331D9"/>
    <w:p w:rsidR="00815C78" w:rsidRDefault="00815C78" w:rsidP="00EA6829">
      <w:pPr>
        <w:pStyle w:val="FootnoteText"/>
        <w:numPr>
          <w:ilvl w:val="0"/>
          <w:numId w:val="2"/>
        </w:numPr>
      </w:pPr>
      <w:r w:rsidRPr="00E73AC9">
        <w:rPr>
          <w:i/>
        </w:rPr>
        <w:t xml:space="preserve">De rebus </w:t>
      </w:r>
      <w:proofErr w:type="spellStart"/>
      <w:r w:rsidRPr="00E73AC9">
        <w:rPr>
          <w:i/>
        </w:rPr>
        <w:t>gestis</w:t>
      </w:r>
      <w:proofErr w:type="spellEnd"/>
      <w:r w:rsidRPr="00E73AC9">
        <w:rPr>
          <w:i/>
        </w:rPr>
        <w:t xml:space="preserve"> </w:t>
      </w:r>
      <w:proofErr w:type="spellStart"/>
      <w:r w:rsidRPr="00E73AC9">
        <w:rPr>
          <w:i/>
        </w:rPr>
        <w:t>Rogerii</w:t>
      </w:r>
      <w:proofErr w:type="spellEnd"/>
      <w:r w:rsidRPr="00E73AC9">
        <w:rPr>
          <w:i/>
        </w:rPr>
        <w:t xml:space="preserve"> </w:t>
      </w:r>
      <w:proofErr w:type="spellStart"/>
      <w:r w:rsidRPr="00E73AC9">
        <w:rPr>
          <w:i/>
        </w:rPr>
        <w:t>Calabraiae</w:t>
      </w:r>
      <w:proofErr w:type="spellEnd"/>
      <w:r w:rsidRPr="00E73AC9">
        <w:rPr>
          <w:i/>
        </w:rPr>
        <w:t xml:space="preserve"> </w:t>
      </w:r>
      <w:proofErr w:type="gramStart"/>
      <w:r w:rsidRPr="00E73AC9">
        <w:rPr>
          <w:i/>
        </w:rPr>
        <w:t>et</w:t>
      </w:r>
      <w:proofErr w:type="gramEnd"/>
      <w:r w:rsidRPr="00E73AC9">
        <w:rPr>
          <w:i/>
        </w:rPr>
        <w:t xml:space="preserve"> </w:t>
      </w:r>
      <w:proofErr w:type="spellStart"/>
      <w:r w:rsidRPr="00E73AC9">
        <w:rPr>
          <w:i/>
        </w:rPr>
        <w:t>Siciliae</w:t>
      </w:r>
      <w:proofErr w:type="spellEnd"/>
      <w:r w:rsidRPr="00E73AC9">
        <w:rPr>
          <w:i/>
        </w:rPr>
        <w:t xml:space="preserve"> </w:t>
      </w:r>
      <w:proofErr w:type="spellStart"/>
      <w:r w:rsidRPr="00E73AC9">
        <w:rPr>
          <w:i/>
        </w:rPr>
        <w:t>Comitis</w:t>
      </w:r>
      <w:proofErr w:type="spellEnd"/>
      <w:r w:rsidRPr="00E73AC9">
        <w:rPr>
          <w:i/>
        </w:rPr>
        <w:t xml:space="preserve"> et Roberti </w:t>
      </w:r>
      <w:proofErr w:type="spellStart"/>
      <w:r w:rsidRPr="00E73AC9">
        <w:rPr>
          <w:i/>
        </w:rPr>
        <w:t>Guiscardi</w:t>
      </w:r>
      <w:proofErr w:type="spellEnd"/>
      <w:r w:rsidRPr="00E73AC9">
        <w:rPr>
          <w:i/>
        </w:rPr>
        <w:t xml:space="preserve"> </w:t>
      </w:r>
      <w:proofErr w:type="spellStart"/>
      <w:r w:rsidRPr="00E73AC9">
        <w:rPr>
          <w:i/>
        </w:rPr>
        <w:t>fratris</w:t>
      </w:r>
      <w:proofErr w:type="spellEnd"/>
      <w:r w:rsidRPr="00E73AC9">
        <w:rPr>
          <w:i/>
        </w:rPr>
        <w:t xml:space="preserve"> </w:t>
      </w:r>
      <w:proofErr w:type="spellStart"/>
      <w:r w:rsidRPr="00E73AC9">
        <w:rPr>
          <w:i/>
        </w:rPr>
        <w:t>eius</w:t>
      </w:r>
      <w:proofErr w:type="spellEnd"/>
      <w:r w:rsidRPr="00E73AC9">
        <w:rPr>
          <w:i/>
        </w:rPr>
        <w:t xml:space="preserve"> </w:t>
      </w:r>
      <w:proofErr w:type="spellStart"/>
      <w:r w:rsidRPr="00E73AC9">
        <w:rPr>
          <w:i/>
        </w:rPr>
        <w:t>auctore</w:t>
      </w:r>
      <w:proofErr w:type="spellEnd"/>
      <w:r w:rsidRPr="00E73AC9">
        <w:rPr>
          <w:i/>
        </w:rPr>
        <w:t xml:space="preserve"> </w:t>
      </w:r>
      <w:proofErr w:type="spellStart"/>
      <w:r w:rsidRPr="00E73AC9">
        <w:rPr>
          <w:i/>
        </w:rPr>
        <w:t>Gaufredo</w:t>
      </w:r>
      <w:proofErr w:type="spellEnd"/>
      <w:r w:rsidRPr="00E73AC9">
        <w:rPr>
          <w:i/>
        </w:rPr>
        <w:t xml:space="preserve"> </w:t>
      </w:r>
      <w:proofErr w:type="spellStart"/>
      <w:r w:rsidRPr="00E73AC9">
        <w:rPr>
          <w:i/>
        </w:rPr>
        <w:t>Malaterra</w:t>
      </w:r>
      <w:proofErr w:type="spellEnd"/>
      <w:r w:rsidRPr="00E73AC9">
        <w:rPr>
          <w:i/>
        </w:rPr>
        <w:t>,</w:t>
      </w:r>
      <w:r>
        <w:t xml:space="preserve"> ed. E. </w:t>
      </w:r>
      <w:proofErr w:type="spellStart"/>
      <w:r>
        <w:t>Pontieri</w:t>
      </w:r>
      <w:proofErr w:type="spellEnd"/>
      <w:r>
        <w:t xml:space="preserve"> (Bologna, 1927), pp. 7-11; </w:t>
      </w:r>
      <w:proofErr w:type="spellStart"/>
      <w:r>
        <w:t>trsl</w:t>
      </w:r>
      <w:proofErr w:type="spellEnd"/>
      <w:r>
        <w:t>. G.A. Loud.</w:t>
      </w:r>
    </w:p>
    <w:p w:rsidR="00DD1A74" w:rsidRDefault="00DD1A74" w:rsidP="00EA6829">
      <w:pPr>
        <w:pStyle w:val="FootnoteText"/>
        <w:numPr>
          <w:ilvl w:val="0"/>
          <w:numId w:val="2"/>
        </w:numPr>
      </w:pPr>
      <w:r>
        <w:t xml:space="preserve">E. Van </w:t>
      </w:r>
      <w:proofErr w:type="spellStart"/>
      <w:r>
        <w:t>Houts</w:t>
      </w:r>
      <w:proofErr w:type="spellEnd"/>
      <w:r>
        <w:t xml:space="preserve">, </w:t>
      </w:r>
      <w:r w:rsidRPr="00370FE4">
        <w:rPr>
          <w:i/>
        </w:rPr>
        <w:t>The Normans in Europe</w:t>
      </w:r>
      <w:r>
        <w:t xml:space="preserve"> (Manchester &amp; New York: Manchester Un</w:t>
      </w:r>
      <w:r>
        <w:t>iversity Press, 2000)</w:t>
      </w:r>
    </w:p>
    <w:p w:rsidR="00815C78" w:rsidRDefault="00815C78" w:rsidP="00EA6829">
      <w:pPr>
        <w:pStyle w:val="ListParagraph"/>
        <w:numPr>
          <w:ilvl w:val="0"/>
          <w:numId w:val="2"/>
        </w:numPr>
        <w:spacing w:line="360" w:lineRule="auto"/>
      </w:pPr>
      <w:r>
        <w:t xml:space="preserve">RHC. Davis, </w:t>
      </w:r>
      <w:r w:rsidRPr="00EA6829">
        <w:rPr>
          <w:i/>
        </w:rPr>
        <w:t>The Normans and their Myth</w:t>
      </w:r>
      <w:r>
        <w:t xml:space="preserve"> (London: Thames and Hudson Ltd, 1976)</w:t>
      </w:r>
      <w:r>
        <w:t xml:space="preserve"> </w:t>
      </w:r>
    </w:p>
    <w:p w:rsidR="00815C78" w:rsidRPr="00B331D9" w:rsidRDefault="00815C78" w:rsidP="00B331D9"/>
    <w:sectPr w:rsidR="00815C78" w:rsidRPr="00B331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34D7" w:rsidRDefault="008934D7" w:rsidP="008E10C0">
      <w:pPr>
        <w:spacing w:after="0" w:line="240" w:lineRule="auto"/>
      </w:pPr>
      <w:r>
        <w:separator/>
      </w:r>
    </w:p>
  </w:endnote>
  <w:endnote w:type="continuationSeparator" w:id="0">
    <w:p w:rsidR="008934D7" w:rsidRDefault="008934D7" w:rsidP="008E1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34D7" w:rsidRDefault="008934D7" w:rsidP="008E10C0">
      <w:pPr>
        <w:spacing w:after="0" w:line="240" w:lineRule="auto"/>
      </w:pPr>
      <w:r>
        <w:separator/>
      </w:r>
    </w:p>
  </w:footnote>
  <w:footnote w:type="continuationSeparator" w:id="0">
    <w:p w:rsidR="008934D7" w:rsidRDefault="008934D7" w:rsidP="008E10C0">
      <w:pPr>
        <w:spacing w:after="0" w:line="240" w:lineRule="auto"/>
      </w:pPr>
      <w:r>
        <w:continuationSeparator/>
      </w:r>
    </w:p>
  </w:footnote>
  <w:footnote w:id="1">
    <w:p w:rsidR="00815C78" w:rsidRDefault="00815C78">
      <w:pPr>
        <w:pStyle w:val="FootnoteText"/>
      </w:pPr>
      <w:r>
        <w:rPr>
          <w:rStyle w:val="FootnoteReference"/>
        </w:rPr>
        <w:footnoteRef/>
      </w:r>
      <w:r>
        <w:t xml:space="preserve"> </w:t>
      </w:r>
      <w:r w:rsidRPr="00E73AC9">
        <w:rPr>
          <w:i/>
        </w:rPr>
        <w:t xml:space="preserve">De rebus </w:t>
      </w:r>
      <w:proofErr w:type="spellStart"/>
      <w:r w:rsidRPr="00E73AC9">
        <w:rPr>
          <w:i/>
        </w:rPr>
        <w:t>gestis</w:t>
      </w:r>
      <w:proofErr w:type="spellEnd"/>
      <w:r w:rsidRPr="00E73AC9">
        <w:rPr>
          <w:i/>
        </w:rPr>
        <w:t xml:space="preserve"> </w:t>
      </w:r>
      <w:proofErr w:type="spellStart"/>
      <w:r w:rsidRPr="00E73AC9">
        <w:rPr>
          <w:i/>
        </w:rPr>
        <w:t>Rogerii</w:t>
      </w:r>
      <w:proofErr w:type="spellEnd"/>
      <w:r w:rsidRPr="00E73AC9">
        <w:rPr>
          <w:i/>
        </w:rPr>
        <w:t xml:space="preserve"> </w:t>
      </w:r>
      <w:proofErr w:type="spellStart"/>
      <w:r w:rsidRPr="00E73AC9">
        <w:rPr>
          <w:i/>
        </w:rPr>
        <w:t>Calabraiae</w:t>
      </w:r>
      <w:proofErr w:type="spellEnd"/>
      <w:r w:rsidRPr="00E73AC9">
        <w:rPr>
          <w:i/>
        </w:rPr>
        <w:t xml:space="preserve"> </w:t>
      </w:r>
      <w:proofErr w:type="gramStart"/>
      <w:r w:rsidRPr="00E73AC9">
        <w:rPr>
          <w:i/>
        </w:rPr>
        <w:t>et</w:t>
      </w:r>
      <w:proofErr w:type="gramEnd"/>
      <w:r w:rsidRPr="00E73AC9">
        <w:rPr>
          <w:i/>
        </w:rPr>
        <w:t xml:space="preserve"> </w:t>
      </w:r>
      <w:proofErr w:type="spellStart"/>
      <w:r w:rsidRPr="00E73AC9">
        <w:rPr>
          <w:i/>
        </w:rPr>
        <w:t>Siciliae</w:t>
      </w:r>
      <w:proofErr w:type="spellEnd"/>
      <w:r w:rsidRPr="00E73AC9">
        <w:rPr>
          <w:i/>
        </w:rPr>
        <w:t xml:space="preserve"> </w:t>
      </w:r>
      <w:proofErr w:type="spellStart"/>
      <w:r w:rsidRPr="00E73AC9">
        <w:rPr>
          <w:i/>
        </w:rPr>
        <w:t>Comitis</w:t>
      </w:r>
      <w:proofErr w:type="spellEnd"/>
      <w:r w:rsidRPr="00E73AC9">
        <w:rPr>
          <w:i/>
        </w:rPr>
        <w:t xml:space="preserve"> et Roberti </w:t>
      </w:r>
      <w:proofErr w:type="spellStart"/>
      <w:r w:rsidRPr="00E73AC9">
        <w:rPr>
          <w:i/>
        </w:rPr>
        <w:t>Guiscardi</w:t>
      </w:r>
      <w:proofErr w:type="spellEnd"/>
      <w:r w:rsidRPr="00E73AC9">
        <w:rPr>
          <w:i/>
        </w:rPr>
        <w:t xml:space="preserve"> </w:t>
      </w:r>
      <w:proofErr w:type="spellStart"/>
      <w:r w:rsidRPr="00E73AC9">
        <w:rPr>
          <w:i/>
        </w:rPr>
        <w:t>fratris</w:t>
      </w:r>
      <w:proofErr w:type="spellEnd"/>
      <w:r w:rsidRPr="00E73AC9">
        <w:rPr>
          <w:i/>
        </w:rPr>
        <w:t xml:space="preserve"> </w:t>
      </w:r>
      <w:proofErr w:type="spellStart"/>
      <w:r w:rsidRPr="00E73AC9">
        <w:rPr>
          <w:i/>
        </w:rPr>
        <w:t>eius</w:t>
      </w:r>
      <w:proofErr w:type="spellEnd"/>
      <w:r w:rsidRPr="00E73AC9">
        <w:rPr>
          <w:i/>
        </w:rPr>
        <w:t xml:space="preserve"> </w:t>
      </w:r>
      <w:proofErr w:type="spellStart"/>
      <w:r w:rsidRPr="00E73AC9">
        <w:rPr>
          <w:i/>
        </w:rPr>
        <w:t>auctore</w:t>
      </w:r>
      <w:proofErr w:type="spellEnd"/>
      <w:r w:rsidRPr="00E73AC9">
        <w:rPr>
          <w:i/>
        </w:rPr>
        <w:t xml:space="preserve"> </w:t>
      </w:r>
      <w:proofErr w:type="spellStart"/>
      <w:r w:rsidRPr="00E73AC9">
        <w:rPr>
          <w:i/>
        </w:rPr>
        <w:t>Gaufredo</w:t>
      </w:r>
      <w:proofErr w:type="spellEnd"/>
      <w:r w:rsidRPr="00E73AC9">
        <w:rPr>
          <w:i/>
        </w:rPr>
        <w:t xml:space="preserve"> </w:t>
      </w:r>
      <w:proofErr w:type="spellStart"/>
      <w:r w:rsidRPr="00E73AC9">
        <w:rPr>
          <w:i/>
        </w:rPr>
        <w:t>Malaterra</w:t>
      </w:r>
      <w:proofErr w:type="spellEnd"/>
      <w:r w:rsidRPr="00E73AC9">
        <w:rPr>
          <w:i/>
        </w:rPr>
        <w:t>,</w:t>
      </w:r>
      <w:r>
        <w:t xml:space="preserve"> ed. E. </w:t>
      </w:r>
      <w:proofErr w:type="spellStart"/>
      <w:r>
        <w:t>Pontieri</w:t>
      </w:r>
      <w:proofErr w:type="spellEnd"/>
      <w:r>
        <w:t xml:space="preserve"> (Bologna, 1927), pp. 7-11; </w:t>
      </w:r>
      <w:proofErr w:type="spellStart"/>
      <w:r>
        <w:t>trsl</w:t>
      </w:r>
      <w:proofErr w:type="spellEnd"/>
      <w:r>
        <w:t>. G.A. Loud.</w:t>
      </w:r>
    </w:p>
  </w:footnote>
  <w:footnote w:id="2">
    <w:p w:rsidR="00815C78" w:rsidRDefault="00815C78" w:rsidP="00815C78">
      <w:pPr>
        <w:spacing w:line="360" w:lineRule="auto"/>
      </w:pPr>
      <w:r>
        <w:rPr>
          <w:rStyle w:val="FootnoteReference"/>
        </w:rPr>
        <w:footnoteRef/>
      </w:r>
      <w:r>
        <w:t xml:space="preserve"> </w:t>
      </w:r>
      <w:r>
        <w:t xml:space="preserve">RHC. Davis, </w:t>
      </w:r>
      <w:r w:rsidRPr="00815C78">
        <w:rPr>
          <w:i/>
        </w:rPr>
        <w:t>The Normans and their Myth</w:t>
      </w:r>
      <w:r>
        <w:t xml:space="preserve"> (London: Thames and Hudson Ltd, 1976)</w:t>
      </w:r>
      <w:r>
        <w:t xml:space="preserve"> p. 88</w:t>
      </w:r>
    </w:p>
    <w:p w:rsidR="00815C78" w:rsidRDefault="00815C78">
      <w:pPr>
        <w:pStyle w:val="FootnoteText"/>
      </w:pPr>
    </w:p>
  </w:footnote>
  <w:footnote w:id="3">
    <w:p w:rsidR="00DD1A74" w:rsidRDefault="00DD1A74">
      <w:pPr>
        <w:pStyle w:val="FootnoteText"/>
      </w:pPr>
      <w:r>
        <w:rPr>
          <w:rStyle w:val="FootnoteReference"/>
        </w:rPr>
        <w:footnoteRef/>
      </w:r>
      <w:r>
        <w:t xml:space="preserve"> </w:t>
      </w:r>
      <w:r>
        <w:t xml:space="preserve">E. Van </w:t>
      </w:r>
      <w:proofErr w:type="spellStart"/>
      <w:r>
        <w:t>Houts</w:t>
      </w:r>
      <w:proofErr w:type="spellEnd"/>
      <w:r>
        <w:t xml:space="preserve">, </w:t>
      </w:r>
      <w:r w:rsidRPr="00370FE4">
        <w:rPr>
          <w:i/>
        </w:rPr>
        <w:t>The Normans in Europe</w:t>
      </w:r>
      <w:r>
        <w:t xml:space="preserve"> (Manchester &amp; New York: Manchester Un</w:t>
      </w:r>
      <w:r>
        <w:t>iversity Press, 2000) p. 240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F917D7"/>
    <w:multiLevelType w:val="hybridMultilevel"/>
    <w:tmpl w:val="9C38A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0F3021"/>
    <w:multiLevelType w:val="hybridMultilevel"/>
    <w:tmpl w:val="36C0B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74E"/>
    <w:rsid w:val="00057363"/>
    <w:rsid w:val="005B674E"/>
    <w:rsid w:val="007B2208"/>
    <w:rsid w:val="00815C78"/>
    <w:rsid w:val="008934D7"/>
    <w:rsid w:val="008E10C0"/>
    <w:rsid w:val="00B1494A"/>
    <w:rsid w:val="00B331D9"/>
    <w:rsid w:val="00BA44D6"/>
    <w:rsid w:val="00D42C22"/>
    <w:rsid w:val="00D46294"/>
    <w:rsid w:val="00DD1A74"/>
    <w:rsid w:val="00EA6829"/>
    <w:rsid w:val="00EA7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37FC2D-5B13-4A32-A3A1-26ED67380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1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331D9"/>
    <w:pPr>
      <w:spacing w:after="240" w:line="480" w:lineRule="auto"/>
      <w:jc w:val="center"/>
    </w:pPr>
    <w:rPr>
      <w:rFonts w:ascii="Times New Roman" w:eastAsia="Times New Roman" w:hAnsi="Times New Roman" w:cs="Times New Roman"/>
      <w:b/>
      <w:sz w:val="24"/>
      <w:szCs w:val="20"/>
      <w:lang w:eastAsia="en-GB"/>
    </w:rPr>
  </w:style>
  <w:style w:type="character" w:customStyle="1" w:styleId="BodyTextChar">
    <w:name w:val="Body Text Char"/>
    <w:basedOn w:val="DefaultParagraphFont"/>
    <w:link w:val="BodyText"/>
    <w:rsid w:val="00B331D9"/>
    <w:rPr>
      <w:rFonts w:ascii="Times New Roman" w:eastAsia="Times New Roman" w:hAnsi="Times New Roman" w:cs="Times New Roman"/>
      <w:b/>
      <w:sz w:val="24"/>
      <w:szCs w:val="20"/>
      <w:lang w:eastAsia="en-GB"/>
    </w:rPr>
  </w:style>
  <w:style w:type="paragraph" w:styleId="FootnoteText">
    <w:name w:val="footnote text"/>
    <w:basedOn w:val="Normal"/>
    <w:link w:val="FootnoteTextChar"/>
    <w:uiPriority w:val="99"/>
    <w:semiHidden/>
    <w:unhideWhenUsed/>
    <w:rsid w:val="008E10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10C0"/>
    <w:rPr>
      <w:sz w:val="20"/>
      <w:szCs w:val="20"/>
    </w:rPr>
  </w:style>
  <w:style w:type="character" w:styleId="FootnoteReference">
    <w:name w:val="footnote reference"/>
    <w:basedOn w:val="DefaultParagraphFont"/>
    <w:uiPriority w:val="99"/>
    <w:semiHidden/>
    <w:unhideWhenUsed/>
    <w:rsid w:val="008E10C0"/>
    <w:rPr>
      <w:vertAlign w:val="superscript"/>
    </w:rPr>
  </w:style>
  <w:style w:type="paragraph" w:styleId="ListParagraph">
    <w:name w:val="List Paragraph"/>
    <w:basedOn w:val="Normal"/>
    <w:uiPriority w:val="34"/>
    <w:qFormat/>
    <w:rsid w:val="00815C78"/>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6F08F82-196A-4DA0-AD1F-0DBC7E9EB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1255</Words>
  <Characters>7158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 Wood</dc:creator>
  <cp:keywords/>
  <dc:description/>
  <cp:lastModifiedBy>Kiri Wood</cp:lastModifiedBy>
  <cp:revision>1</cp:revision>
  <dcterms:created xsi:type="dcterms:W3CDTF">2017-12-08T21:43:00Z</dcterms:created>
  <dcterms:modified xsi:type="dcterms:W3CDTF">2017-12-08T23:59:00Z</dcterms:modified>
</cp:coreProperties>
</file>