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7813200"/>
        <w:docPartObj>
          <w:docPartGallery w:val="Cover Pages"/>
          <w:docPartUnique/>
        </w:docPartObj>
      </w:sdtPr>
      <w:sdtContent>
        <w:p w14:paraId="7E687970" w14:textId="7D42A97B" w:rsidR="001D2E9D" w:rsidRDefault="001D2E9D">
          <w:r>
            <w:rPr>
              <w:noProof/>
            </w:rPr>
            <mc:AlternateContent>
              <mc:Choice Requires="wpg">
                <w:drawing>
                  <wp:anchor distT="0" distB="0" distL="114300" distR="114300" simplePos="0" relativeHeight="251659264" behindDoc="1" locked="0" layoutInCell="1" allowOverlap="1" wp14:anchorId="0907B3EE" wp14:editId="078E56D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DEC84B" w14:textId="1A46F8D3" w:rsidR="001D2E9D" w:rsidRDefault="001D2E9D">
                                      <w:pPr>
                                        <w:pStyle w:val="NoSpacing"/>
                                        <w:spacing w:before="120"/>
                                        <w:jc w:val="center"/>
                                        <w:rPr>
                                          <w:color w:val="FFFFFF" w:themeColor="background1"/>
                                        </w:rPr>
                                      </w:pPr>
                                      <w:r>
                                        <w:rPr>
                                          <w:color w:val="FFFFFF" w:themeColor="background1"/>
                                        </w:rPr>
                                        <w:t>Leo Smith (2217998)</w:t>
                                      </w:r>
                                    </w:p>
                                  </w:sdtContent>
                                </w:sdt>
                                <w:p w14:paraId="33C4A1ED" w14:textId="5BC35F68" w:rsidR="001D2E9D" w:rsidRDefault="001D2E9D">
                                  <w:pPr>
                                    <w:pStyle w:val="NoSpacing"/>
                                    <w:spacing w:before="120"/>
                                    <w:jc w:val="center"/>
                                    <w:rPr>
                                      <w:color w:val="FFFFFF" w:themeColor="background1"/>
                                    </w:rPr>
                                  </w:pPr>
                                  <w:r>
                                    <w:rPr>
                                      <w:color w:val="FFFFFF" w:themeColor="background1"/>
                                    </w:rPr>
                                    <w:t>ACDA6020 – Advanced Chemistry of OME</w:t>
                                  </w:r>
                                </w:p>
                                <w:p w14:paraId="5C105AAB" w14:textId="4A7B23A8" w:rsidR="001D2E9D" w:rsidRDefault="00E505CD">
                                  <w:pPr>
                                    <w:pStyle w:val="NoSpacing"/>
                                    <w:spacing w:before="120"/>
                                    <w:jc w:val="center"/>
                                    <w:rPr>
                                      <w:color w:val="FFFFFF" w:themeColor="background1"/>
                                    </w:rPr>
                                  </w:pPr>
                                  <w:r>
                                    <w:rPr>
                                      <w:color w:val="FFFFFF" w:themeColor="background1"/>
                                    </w:rPr>
                                    <w:t>2</w:t>
                                  </w:r>
                                  <w:r>
                                    <w:rPr>
                                      <w:color w:val="FFFFFF" w:themeColor="background1"/>
                                      <w:vertAlign w:val="superscript"/>
                                    </w:rPr>
                                    <w:t>nd</w:t>
                                  </w:r>
                                  <w:r w:rsidR="00BA7728">
                                    <w:rPr>
                                      <w:color w:val="FFFFFF" w:themeColor="background1"/>
                                    </w:rPr>
                                    <w:t xml:space="preserve"> </w:t>
                                  </w:r>
                                  <w:r>
                                    <w:rPr>
                                      <w:color w:val="FFFFFF" w:themeColor="background1"/>
                                    </w:rPr>
                                    <w:t>January</w:t>
                                  </w:r>
                                  <w:r w:rsidR="00BA7728">
                                    <w:rPr>
                                      <w:color w:val="FFFFFF" w:themeColor="background1"/>
                                    </w:rPr>
                                    <w:t xml:space="preserve"> </w:t>
                                  </w:r>
                                  <w:r w:rsidR="001D2E9D">
                                    <w:rPr>
                                      <w:color w:val="FFFFFF" w:themeColor="background1"/>
                                    </w:rPr>
                                    <w:t>202</w:t>
                                  </w:r>
                                  <w:r>
                                    <w:rPr>
                                      <w:color w:val="FFFFFF" w:themeColor="background1"/>
                                    </w:rPr>
                                    <w:t>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48A4B2" w14:textId="7121A0CA" w:rsidR="001D2E9D" w:rsidRDefault="0038262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AP HTPB vs cl-20 GAP Rocket Propellants</w:t>
                                      </w:r>
                                      <w:r w:rsidR="001312D3">
                                        <w:rPr>
                                          <w:rFonts w:asciiTheme="majorHAnsi" w:eastAsiaTheme="majorEastAsia" w:hAnsiTheme="majorHAnsi" w:cstheme="majorBidi"/>
                                          <w:caps/>
                                          <w:color w:val="156082" w:themeColor="accent1"/>
                                          <w:sz w:val="72"/>
                                          <w:szCs w:val="72"/>
                                        </w:rPr>
                                        <w:t>:</w:t>
                                      </w:r>
                                      <w:r>
                                        <w:rPr>
                                          <w:rFonts w:asciiTheme="majorHAnsi" w:eastAsiaTheme="majorEastAsia" w:hAnsiTheme="majorHAnsi" w:cstheme="majorBidi"/>
                                          <w:caps/>
                                          <w:color w:val="156082" w:themeColor="accent1"/>
                                          <w:sz w:val="72"/>
                                          <w:szCs w:val="72"/>
                                        </w:rPr>
                                        <w:t xml:space="preserve"> </w:t>
                                      </w:r>
                                      <w:r w:rsidR="001312D3">
                                        <w:rPr>
                                          <w:rFonts w:asciiTheme="majorHAnsi" w:eastAsiaTheme="majorEastAsia" w:hAnsiTheme="majorHAnsi" w:cstheme="majorBidi"/>
                                          <w:caps/>
                                          <w:color w:val="156082" w:themeColor="accent1"/>
                                          <w:sz w:val="72"/>
                                          <w:szCs w:val="72"/>
                                        </w:rPr>
                                        <w:t xml:space="preserve">A </w:t>
                                      </w:r>
                                      <w:r>
                                        <w:rPr>
                                          <w:rFonts w:asciiTheme="majorHAnsi" w:eastAsiaTheme="majorEastAsia" w:hAnsiTheme="majorHAnsi" w:cstheme="majorBidi"/>
                                          <w:caps/>
                                          <w:color w:val="156082" w:themeColor="accent1"/>
                                          <w:sz w:val="72"/>
                                          <w:szCs w:val="72"/>
                                        </w:rPr>
                                        <w:t>Technical summary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907B3E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DEC84B" w14:textId="1A46F8D3" w:rsidR="001D2E9D" w:rsidRDefault="001D2E9D">
                                <w:pPr>
                                  <w:pStyle w:val="NoSpacing"/>
                                  <w:spacing w:before="120"/>
                                  <w:jc w:val="center"/>
                                  <w:rPr>
                                    <w:color w:val="FFFFFF" w:themeColor="background1"/>
                                  </w:rPr>
                                </w:pPr>
                                <w:r>
                                  <w:rPr>
                                    <w:color w:val="FFFFFF" w:themeColor="background1"/>
                                  </w:rPr>
                                  <w:t>Leo Smith (2217998)</w:t>
                                </w:r>
                              </w:p>
                            </w:sdtContent>
                          </w:sdt>
                          <w:p w14:paraId="33C4A1ED" w14:textId="5BC35F68" w:rsidR="001D2E9D" w:rsidRDefault="001D2E9D">
                            <w:pPr>
                              <w:pStyle w:val="NoSpacing"/>
                              <w:spacing w:before="120"/>
                              <w:jc w:val="center"/>
                              <w:rPr>
                                <w:color w:val="FFFFFF" w:themeColor="background1"/>
                              </w:rPr>
                            </w:pPr>
                            <w:r>
                              <w:rPr>
                                <w:color w:val="FFFFFF" w:themeColor="background1"/>
                              </w:rPr>
                              <w:t>ACDA6020 – Advanced Chemistry of OME</w:t>
                            </w:r>
                          </w:p>
                          <w:p w14:paraId="5C105AAB" w14:textId="4A7B23A8" w:rsidR="001D2E9D" w:rsidRDefault="00E505CD">
                            <w:pPr>
                              <w:pStyle w:val="NoSpacing"/>
                              <w:spacing w:before="120"/>
                              <w:jc w:val="center"/>
                              <w:rPr>
                                <w:color w:val="FFFFFF" w:themeColor="background1"/>
                              </w:rPr>
                            </w:pPr>
                            <w:r>
                              <w:rPr>
                                <w:color w:val="FFFFFF" w:themeColor="background1"/>
                              </w:rPr>
                              <w:t>2</w:t>
                            </w:r>
                            <w:r>
                              <w:rPr>
                                <w:color w:val="FFFFFF" w:themeColor="background1"/>
                                <w:vertAlign w:val="superscript"/>
                              </w:rPr>
                              <w:t>nd</w:t>
                            </w:r>
                            <w:r w:rsidR="00BA7728">
                              <w:rPr>
                                <w:color w:val="FFFFFF" w:themeColor="background1"/>
                              </w:rPr>
                              <w:t xml:space="preserve"> </w:t>
                            </w:r>
                            <w:r>
                              <w:rPr>
                                <w:color w:val="FFFFFF" w:themeColor="background1"/>
                              </w:rPr>
                              <w:t>January</w:t>
                            </w:r>
                            <w:r w:rsidR="00BA7728">
                              <w:rPr>
                                <w:color w:val="FFFFFF" w:themeColor="background1"/>
                              </w:rPr>
                              <w:t xml:space="preserve"> </w:t>
                            </w:r>
                            <w:r w:rsidR="001D2E9D">
                              <w:rPr>
                                <w:color w:val="FFFFFF" w:themeColor="background1"/>
                              </w:rPr>
                              <w:t>202</w:t>
                            </w:r>
                            <w:r>
                              <w:rPr>
                                <w:color w:val="FFFFFF" w:themeColor="background1"/>
                              </w:rPr>
                              <w:t>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48A4B2" w14:textId="7121A0CA" w:rsidR="001D2E9D" w:rsidRDefault="0038262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AP HTPB vs cl-20 GAP Rocket Propellants</w:t>
                                </w:r>
                                <w:r w:rsidR="001312D3">
                                  <w:rPr>
                                    <w:rFonts w:asciiTheme="majorHAnsi" w:eastAsiaTheme="majorEastAsia" w:hAnsiTheme="majorHAnsi" w:cstheme="majorBidi"/>
                                    <w:caps/>
                                    <w:color w:val="156082" w:themeColor="accent1"/>
                                    <w:sz w:val="72"/>
                                    <w:szCs w:val="72"/>
                                  </w:rPr>
                                  <w:t>:</w:t>
                                </w:r>
                                <w:r>
                                  <w:rPr>
                                    <w:rFonts w:asciiTheme="majorHAnsi" w:eastAsiaTheme="majorEastAsia" w:hAnsiTheme="majorHAnsi" w:cstheme="majorBidi"/>
                                    <w:caps/>
                                    <w:color w:val="156082" w:themeColor="accent1"/>
                                    <w:sz w:val="72"/>
                                    <w:szCs w:val="72"/>
                                  </w:rPr>
                                  <w:t xml:space="preserve"> </w:t>
                                </w:r>
                                <w:r w:rsidR="001312D3">
                                  <w:rPr>
                                    <w:rFonts w:asciiTheme="majorHAnsi" w:eastAsiaTheme="majorEastAsia" w:hAnsiTheme="majorHAnsi" w:cstheme="majorBidi"/>
                                    <w:caps/>
                                    <w:color w:val="156082" w:themeColor="accent1"/>
                                    <w:sz w:val="72"/>
                                    <w:szCs w:val="72"/>
                                  </w:rPr>
                                  <w:t xml:space="preserve">A </w:t>
                                </w:r>
                                <w:r>
                                  <w:rPr>
                                    <w:rFonts w:asciiTheme="majorHAnsi" w:eastAsiaTheme="majorEastAsia" w:hAnsiTheme="majorHAnsi" w:cstheme="majorBidi"/>
                                    <w:caps/>
                                    <w:color w:val="156082" w:themeColor="accent1"/>
                                    <w:sz w:val="72"/>
                                    <w:szCs w:val="72"/>
                                  </w:rPr>
                                  <w:t>Technical summary</w:t>
                                </w:r>
                              </w:p>
                            </w:sdtContent>
                          </w:sdt>
                        </w:txbxContent>
                      </v:textbox>
                    </v:shape>
                    <w10:wrap anchorx="page" anchory="page"/>
                  </v:group>
                </w:pict>
              </mc:Fallback>
            </mc:AlternateContent>
          </w:r>
        </w:p>
        <w:p w14:paraId="6B341B00" w14:textId="78FC0A36" w:rsidR="001D2E9D" w:rsidRDefault="001D2E9D">
          <w:r>
            <w:br w:type="page"/>
          </w:r>
        </w:p>
      </w:sdtContent>
    </w:sdt>
    <w:sdt>
      <w:sdtPr>
        <w:rPr>
          <w:rFonts w:asciiTheme="minorHAnsi" w:eastAsiaTheme="minorHAnsi" w:hAnsiTheme="minorHAnsi" w:cstheme="minorBidi"/>
          <w:color w:val="auto"/>
          <w:kern w:val="2"/>
          <w:sz w:val="22"/>
          <w:szCs w:val="22"/>
          <w:lang w:val="en-GB"/>
          <w14:ligatures w14:val="standardContextual"/>
        </w:rPr>
        <w:id w:val="980429866"/>
        <w:docPartObj>
          <w:docPartGallery w:val="Table of Contents"/>
          <w:docPartUnique/>
        </w:docPartObj>
      </w:sdtPr>
      <w:sdtEndPr>
        <w:rPr>
          <w:b/>
          <w:bCs/>
          <w:noProof/>
        </w:rPr>
      </w:sdtEndPr>
      <w:sdtContent>
        <w:p w14:paraId="6F5468F3" w14:textId="0518A32B" w:rsidR="001D2E9D" w:rsidRDefault="001D2E9D" w:rsidP="00455DBF">
          <w:pPr>
            <w:pStyle w:val="TOCHeading"/>
            <w:spacing w:line="276" w:lineRule="auto"/>
          </w:pPr>
          <w:r>
            <w:t>Table of Contents</w:t>
          </w:r>
        </w:p>
        <w:p w14:paraId="0099477E" w14:textId="10E93048" w:rsidR="009D2DFD" w:rsidRDefault="001D2E9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260010" w:history="1">
            <w:r w:rsidR="009D2DFD" w:rsidRPr="00F8302B">
              <w:rPr>
                <w:rStyle w:val="Hyperlink"/>
                <w:noProof/>
              </w:rPr>
              <w:t>Table of Figures</w:t>
            </w:r>
            <w:r w:rsidR="009D2DFD">
              <w:rPr>
                <w:noProof/>
                <w:webHidden/>
              </w:rPr>
              <w:tab/>
            </w:r>
            <w:r w:rsidR="009D2DFD">
              <w:rPr>
                <w:noProof/>
                <w:webHidden/>
              </w:rPr>
              <w:fldChar w:fldCharType="begin"/>
            </w:r>
            <w:r w:rsidR="009D2DFD">
              <w:rPr>
                <w:noProof/>
                <w:webHidden/>
              </w:rPr>
              <w:instrText xml:space="preserve"> PAGEREF _Toc218260010 \h </w:instrText>
            </w:r>
            <w:r w:rsidR="009D2DFD">
              <w:rPr>
                <w:noProof/>
                <w:webHidden/>
              </w:rPr>
            </w:r>
            <w:r w:rsidR="009D2DFD">
              <w:rPr>
                <w:noProof/>
                <w:webHidden/>
              </w:rPr>
              <w:fldChar w:fldCharType="separate"/>
            </w:r>
            <w:r w:rsidR="009D2DFD">
              <w:rPr>
                <w:noProof/>
                <w:webHidden/>
              </w:rPr>
              <w:t>1</w:t>
            </w:r>
            <w:r w:rsidR="009D2DFD">
              <w:rPr>
                <w:noProof/>
                <w:webHidden/>
              </w:rPr>
              <w:fldChar w:fldCharType="end"/>
            </w:r>
          </w:hyperlink>
        </w:p>
        <w:p w14:paraId="13585311" w14:textId="2FAB070D" w:rsidR="009D2DFD" w:rsidRDefault="009D2DFD">
          <w:pPr>
            <w:pStyle w:val="TOC1"/>
            <w:tabs>
              <w:tab w:val="right" w:leader="dot" w:pos="9016"/>
            </w:tabs>
            <w:rPr>
              <w:rFonts w:eastAsiaTheme="minorEastAsia"/>
              <w:noProof/>
              <w:sz w:val="24"/>
              <w:szCs w:val="24"/>
              <w:lang w:eastAsia="en-GB"/>
            </w:rPr>
          </w:pPr>
          <w:hyperlink w:anchor="_Toc218260011" w:history="1">
            <w:r w:rsidRPr="00F8302B">
              <w:rPr>
                <w:rStyle w:val="Hyperlink"/>
                <w:noProof/>
              </w:rPr>
              <w:t>Table of Tables</w:t>
            </w:r>
            <w:r>
              <w:rPr>
                <w:noProof/>
                <w:webHidden/>
              </w:rPr>
              <w:tab/>
            </w:r>
            <w:r>
              <w:rPr>
                <w:noProof/>
                <w:webHidden/>
              </w:rPr>
              <w:fldChar w:fldCharType="begin"/>
            </w:r>
            <w:r>
              <w:rPr>
                <w:noProof/>
                <w:webHidden/>
              </w:rPr>
              <w:instrText xml:space="preserve"> PAGEREF _Toc218260011 \h </w:instrText>
            </w:r>
            <w:r>
              <w:rPr>
                <w:noProof/>
                <w:webHidden/>
              </w:rPr>
            </w:r>
            <w:r>
              <w:rPr>
                <w:noProof/>
                <w:webHidden/>
              </w:rPr>
              <w:fldChar w:fldCharType="separate"/>
            </w:r>
            <w:r>
              <w:rPr>
                <w:noProof/>
                <w:webHidden/>
              </w:rPr>
              <w:t>1</w:t>
            </w:r>
            <w:r>
              <w:rPr>
                <w:noProof/>
                <w:webHidden/>
              </w:rPr>
              <w:fldChar w:fldCharType="end"/>
            </w:r>
          </w:hyperlink>
        </w:p>
        <w:p w14:paraId="3E775FAF" w14:textId="0824D031" w:rsidR="009D2DFD" w:rsidRDefault="009D2DFD">
          <w:pPr>
            <w:pStyle w:val="TOC1"/>
            <w:tabs>
              <w:tab w:val="right" w:leader="dot" w:pos="9016"/>
            </w:tabs>
            <w:rPr>
              <w:rFonts w:eastAsiaTheme="minorEastAsia"/>
              <w:noProof/>
              <w:sz w:val="24"/>
              <w:szCs w:val="24"/>
              <w:lang w:eastAsia="en-GB"/>
            </w:rPr>
          </w:pPr>
          <w:hyperlink w:anchor="_Toc218260012" w:history="1">
            <w:r w:rsidRPr="00F8302B">
              <w:rPr>
                <w:rStyle w:val="Hyperlink"/>
                <w:noProof/>
              </w:rPr>
              <w:t>Table of Equations</w:t>
            </w:r>
            <w:r>
              <w:rPr>
                <w:noProof/>
                <w:webHidden/>
              </w:rPr>
              <w:tab/>
            </w:r>
            <w:r>
              <w:rPr>
                <w:noProof/>
                <w:webHidden/>
              </w:rPr>
              <w:fldChar w:fldCharType="begin"/>
            </w:r>
            <w:r>
              <w:rPr>
                <w:noProof/>
                <w:webHidden/>
              </w:rPr>
              <w:instrText xml:space="preserve"> PAGEREF _Toc218260012 \h </w:instrText>
            </w:r>
            <w:r>
              <w:rPr>
                <w:noProof/>
                <w:webHidden/>
              </w:rPr>
            </w:r>
            <w:r>
              <w:rPr>
                <w:noProof/>
                <w:webHidden/>
              </w:rPr>
              <w:fldChar w:fldCharType="separate"/>
            </w:r>
            <w:r>
              <w:rPr>
                <w:noProof/>
                <w:webHidden/>
              </w:rPr>
              <w:t>2</w:t>
            </w:r>
            <w:r>
              <w:rPr>
                <w:noProof/>
                <w:webHidden/>
              </w:rPr>
              <w:fldChar w:fldCharType="end"/>
            </w:r>
          </w:hyperlink>
        </w:p>
        <w:p w14:paraId="049E9DDF" w14:textId="2E9B1767" w:rsidR="009D2DFD" w:rsidRDefault="009D2DFD">
          <w:pPr>
            <w:pStyle w:val="TOC1"/>
            <w:tabs>
              <w:tab w:val="left" w:pos="720"/>
              <w:tab w:val="right" w:leader="dot" w:pos="9016"/>
            </w:tabs>
            <w:rPr>
              <w:rFonts w:eastAsiaTheme="minorEastAsia"/>
              <w:noProof/>
              <w:sz w:val="24"/>
              <w:szCs w:val="24"/>
              <w:lang w:eastAsia="en-GB"/>
            </w:rPr>
          </w:pPr>
          <w:hyperlink w:anchor="_Toc218260013" w:history="1">
            <w:r w:rsidRPr="00F8302B">
              <w:rPr>
                <w:rStyle w:val="Hyperlink"/>
                <w:noProof/>
                <w:lang w:val="en-US"/>
              </w:rPr>
              <w:t>1.0</w:t>
            </w:r>
            <w:r>
              <w:rPr>
                <w:rFonts w:eastAsiaTheme="minorEastAsia"/>
                <w:noProof/>
                <w:sz w:val="24"/>
                <w:szCs w:val="24"/>
                <w:lang w:eastAsia="en-GB"/>
              </w:rPr>
              <w:tab/>
            </w:r>
            <w:r w:rsidRPr="00F8302B">
              <w:rPr>
                <w:rStyle w:val="Hyperlink"/>
                <w:noProof/>
                <w:lang w:val="en-US"/>
              </w:rPr>
              <w:t>Introduction</w:t>
            </w:r>
            <w:r>
              <w:rPr>
                <w:noProof/>
                <w:webHidden/>
              </w:rPr>
              <w:tab/>
            </w:r>
            <w:r>
              <w:rPr>
                <w:noProof/>
                <w:webHidden/>
              </w:rPr>
              <w:fldChar w:fldCharType="begin"/>
            </w:r>
            <w:r>
              <w:rPr>
                <w:noProof/>
                <w:webHidden/>
              </w:rPr>
              <w:instrText xml:space="preserve"> PAGEREF _Toc218260013 \h </w:instrText>
            </w:r>
            <w:r>
              <w:rPr>
                <w:noProof/>
                <w:webHidden/>
              </w:rPr>
            </w:r>
            <w:r>
              <w:rPr>
                <w:noProof/>
                <w:webHidden/>
              </w:rPr>
              <w:fldChar w:fldCharType="separate"/>
            </w:r>
            <w:r>
              <w:rPr>
                <w:noProof/>
                <w:webHidden/>
              </w:rPr>
              <w:t>3</w:t>
            </w:r>
            <w:r>
              <w:rPr>
                <w:noProof/>
                <w:webHidden/>
              </w:rPr>
              <w:fldChar w:fldCharType="end"/>
            </w:r>
          </w:hyperlink>
        </w:p>
        <w:p w14:paraId="541B3559" w14:textId="68BF6077" w:rsidR="009D2DFD" w:rsidRDefault="009D2DFD">
          <w:pPr>
            <w:pStyle w:val="TOC1"/>
            <w:tabs>
              <w:tab w:val="left" w:pos="720"/>
              <w:tab w:val="right" w:leader="dot" w:pos="9016"/>
            </w:tabs>
            <w:rPr>
              <w:rFonts w:eastAsiaTheme="minorEastAsia"/>
              <w:noProof/>
              <w:sz w:val="24"/>
              <w:szCs w:val="24"/>
              <w:lang w:eastAsia="en-GB"/>
            </w:rPr>
          </w:pPr>
          <w:hyperlink w:anchor="_Toc218260014" w:history="1">
            <w:r w:rsidRPr="00F8302B">
              <w:rPr>
                <w:rStyle w:val="Hyperlink"/>
                <w:noProof/>
              </w:rPr>
              <w:t>2.0</w:t>
            </w:r>
            <w:r>
              <w:rPr>
                <w:rFonts w:eastAsiaTheme="minorEastAsia"/>
                <w:noProof/>
                <w:sz w:val="24"/>
                <w:szCs w:val="24"/>
                <w:lang w:eastAsia="en-GB"/>
              </w:rPr>
              <w:tab/>
            </w:r>
            <w:r w:rsidRPr="00F8302B">
              <w:rPr>
                <w:rStyle w:val="Hyperlink"/>
                <w:noProof/>
              </w:rPr>
              <w:t>Technical Contribution</w:t>
            </w:r>
            <w:r>
              <w:rPr>
                <w:noProof/>
                <w:webHidden/>
              </w:rPr>
              <w:tab/>
            </w:r>
            <w:r>
              <w:rPr>
                <w:noProof/>
                <w:webHidden/>
              </w:rPr>
              <w:fldChar w:fldCharType="begin"/>
            </w:r>
            <w:r>
              <w:rPr>
                <w:noProof/>
                <w:webHidden/>
              </w:rPr>
              <w:instrText xml:space="preserve"> PAGEREF _Toc218260014 \h </w:instrText>
            </w:r>
            <w:r>
              <w:rPr>
                <w:noProof/>
                <w:webHidden/>
              </w:rPr>
            </w:r>
            <w:r>
              <w:rPr>
                <w:noProof/>
                <w:webHidden/>
              </w:rPr>
              <w:fldChar w:fldCharType="separate"/>
            </w:r>
            <w:r>
              <w:rPr>
                <w:noProof/>
                <w:webHidden/>
              </w:rPr>
              <w:t>3</w:t>
            </w:r>
            <w:r>
              <w:rPr>
                <w:noProof/>
                <w:webHidden/>
              </w:rPr>
              <w:fldChar w:fldCharType="end"/>
            </w:r>
          </w:hyperlink>
        </w:p>
        <w:p w14:paraId="32DA8028" w14:textId="2D653F49" w:rsidR="009D2DFD" w:rsidRDefault="009D2DFD">
          <w:pPr>
            <w:pStyle w:val="TOC2"/>
            <w:tabs>
              <w:tab w:val="left" w:pos="960"/>
              <w:tab w:val="right" w:leader="dot" w:pos="9016"/>
            </w:tabs>
            <w:rPr>
              <w:rFonts w:eastAsiaTheme="minorEastAsia"/>
              <w:noProof/>
              <w:sz w:val="24"/>
              <w:szCs w:val="24"/>
              <w:lang w:eastAsia="en-GB"/>
            </w:rPr>
          </w:pPr>
          <w:hyperlink w:anchor="_Toc218260015" w:history="1">
            <w:r w:rsidRPr="00F8302B">
              <w:rPr>
                <w:rStyle w:val="Hyperlink"/>
                <w:noProof/>
              </w:rPr>
              <w:t>2.1</w:t>
            </w:r>
            <w:r>
              <w:rPr>
                <w:rFonts w:eastAsiaTheme="minorEastAsia"/>
                <w:noProof/>
                <w:sz w:val="24"/>
                <w:szCs w:val="24"/>
                <w:lang w:eastAsia="en-GB"/>
              </w:rPr>
              <w:tab/>
            </w:r>
            <w:r w:rsidRPr="00F8302B">
              <w:rPr>
                <w:rStyle w:val="Hyperlink"/>
                <w:noProof/>
              </w:rPr>
              <w:t>Solid Rocket Motor Performance</w:t>
            </w:r>
            <w:r>
              <w:rPr>
                <w:noProof/>
                <w:webHidden/>
              </w:rPr>
              <w:tab/>
            </w:r>
            <w:r>
              <w:rPr>
                <w:noProof/>
                <w:webHidden/>
              </w:rPr>
              <w:fldChar w:fldCharType="begin"/>
            </w:r>
            <w:r>
              <w:rPr>
                <w:noProof/>
                <w:webHidden/>
              </w:rPr>
              <w:instrText xml:space="preserve"> PAGEREF _Toc218260015 \h </w:instrText>
            </w:r>
            <w:r>
              <w:rPr>
                <w:noProof/>
                <w:webHidden/>
              </w:rPr>
            </w:r>
            <w:r>
              <w:rPr>
                <w:noProof/>
                <w:webHidden/>
              </w:rPr>
              <w:fldChar w:fldCharType="separate"/>
            </w:r>
            <w:r>
              <w:rPr>
                <w:noProof/>
                <w:webHidden/>
              </w:rPr>
              <w:t>3</w:t>
            </w:r>
            <w:r>
              <w:rPr>
                <w:noProof/>
                <w:webHidden/>
              </w:rPr>
              <w:fldChar w:fldCharType="end"/>
            </w:r>
          </w:hyperlink>
        </w:p>
        <w:p w14:paraId="03735CCC" w14:textId="60660C76" w:rsidR="009D2DFD" w:rsidRDefault="009D2DFD">
          <w:pPr>
            <w:pStyle w:val="TOC2"/>
            <w:tabs>
              <w:tab w:val="left" w:pos="960"/>
              <w:tab w:val="right" w:leader="dot" w:pos="9016"/>
            </w:tabs>
            <w:rPr>
              <w:rFonts w:eastAsiaTheme="minorEastAsia"/>
              <w:noProof/>
              <w:sz w:val="24"/>
              <w:szCs w:val="24"/>
              <w:lang w:eastAsia="en-GB"/>
            </w:rPr>
          </w:pPr>
          <w:hyperlink w:anchor="_Toc218260016" w:history="1">
            <w:r w:rsidRPr="00F8302B">
              <w:rPr>
                <w:rStyle w:val="Hyperlink"/>
                <w:noProof/>
              </w:rPr>
              <w:t>2.2</w:t>
            </w:r>
            <w:r>
              <w:rPr>
                <w:rFonts w:eastAsiaTheme="minorEastAsia"/>
                <w:noProof/>
                <w:sz w:val="24"/>
                <w:szCs w:val="24"/>
                <w:lang w:eastAsia="en-GB"/>
              </w:rPr>
              <w:tab/>
            </w:r>
            <w:r w:rsidRPr="00F8302B">
              <w:rPr>
                <w:rStyle w:val="Hyperlink"/>
                <w:noProof/>
              </w:rPr>
              <w:t>Formulation Data</w:t>
            </w:r>
            <w:r>
              <w:rPr>
                <w:noProof/>
                <w:webHidden/>
              </w:rPr>
              <w:tab/>
            </w:r>
            <w:r>
              <w:rPr>
                <w:noProof/>
                <w:webHidden/>
              </w:rPr>
              <w:fldChar w:fldCharType="begin"/>
            </w:r>
            <w:r>
              <w:rPr>
                <w:noProof/>
                <w:webHidden/>
              </w:rPr>
              <w:instrText xml:space="preserve"> PAGEREF _Toc218260016 \h </w:instrText>
            </w:r>
            <w:r>
              <w:rPr>
                <w:noProof/>
                <w:webHidden/>
              </w:rPr>
            </w:r>
            <w:r>
              <w:rPr>
                <w:noProof/>
                <w:webHidden/>
              </w:rPr>
              <w:fldChar w:fldCharType="separate"/>
            </w:r>
            <w:r>
              <w:rPr>
                <w:noProof/>
                <w:webHidden/>
              </w:rPr>
              <w:t>4</w:t>
            </w:r>
            <w:r>
              <w:rPr>
                <w:noProof/>
                <w:webHidden/>
              </w:rPr>
              <w:fldChar w:fldCharType="end"/>
            </w:r>
          </w:hyperlink>
        </w:p>
        <w:p w14:paraId="7BBB9E8D" w14:textId="7C27FA5B" w:rsidR="009D2DFD" w:rsidRDefault="009D2DFD">
          <w:pPr>
            <w:pStyle w:val="TOC2"/>
            <w:tabs>
              <w:tab w:val="left" w:pos="960"/>
              <w:tab w:val="right" w:leader="dot" w:pos="9016"/>
            </w:tabs>
            <w:rPr>
              <w:rFonts w:eastAsiaTheme="minorEastAsia"/>
              <w:noProof/>
              <w:sz w:val="24"/>
              <w:szCs w:val="24"/>
              <w:lang w:eastAsia="en-GB"/>
            </w:rPr>
          </w:pPr>
          <w:hyperlink w:anchor="_Toc218260017" w:history="1">
            <w:r w:rsidRPr="00F8302B">
              <w:rPr>
                <w:rStyle w:val="Hyperlink"/>
                <w:noProof/>
              </w:rPr>
              <w:t>2.3</w:t>
            </w:r>
            <w:r>
              <w:rPr>
                <w:rFonts w:eastAsiaTheme="minorEastAsia"/>
                <w:noProof/>
                <w:sz w:val="24"/>
                <w:szCs w:val="24"/>
                <w:lang w:eastAsia="en-GB"/>
              </w:rPr>
              <w:tab/>
            </w:r>
            <w:r w:rsidRPr="00F8302B">
              <w:rPr>
                <w:rStyle w:val="Hyperlink"/>
                <w:noProof/>
              </w:rPr>
              <w:t>Oxygen Balance Comparison</w:t>
            </w:r>
            <w:r>
              <w:rPr>
                <w:noProof/>
                <w:webHidden/>
              </w:rPr>
              <w:tab/>
            </w:r>
            <w:r>
              <w:rPr>
                <w:noProof/>
                <w:webHidden/>
              </w:rPr>
              <w:fldChar w:fldCharType="begin"/>
            </w:r>
            <w:r>
              <w:rPr>
                <w:noProof/>
                <w:webHidden/>
              </w:rPr>
              <w:instrText xml:space="preserve"> PAGEREF _Toc218260017 \h </w:instrText>
            </w:r>
            <w:r>
              <w:rPr>
                <w:noProof/>
                <w:webHidden/>
              </w:rPr>
            </w:r>
            <w:r>
              <w:rPr>
                <w:noProof/>
                <w:webHidden/>
              </w:rPr>
              <w:fldChar w:fldCharType="separate"/>
            </w:r>
            <w:r>
              <w:rPr>
                <w:noProof/>
                <w:webHidden/>
              </w:rPr>
              <w:t>5</w:t>
            </w:r>
            <w:r>
              <w:rPr>
                <w:noProof/>
                <w:webHidden/>
              </w:rPr>
              <w:fldChar w:fldCharType="end"/>
            </w:r>
          </w:hyperlink>
        </w:p>
        <w:p w14:paraId="67BE7A03" w14:textId="6E2A6ECE" w:rsidR="009D2DFD" w:rsidRDefault="009D2DFD">
          <w:pPr>
            <w:pStyle w:val="TOC2"/>
            <w:tabs>
              <w:tab w:val="left" w:pos="960"/>
              <w:tab w:val="right" w:leader="dot" w:pos="9016"/>
            </w:tabs>
            <w:rPr>
              <w:rFonts w:eastAsiaTheme="minorEastAsia"/>
              <w:noProof/>
              <w:sz w:val="24"/>
              <w:szCs w:val="24"/>
              <w:lang w:eastAsia="en-GB"/>
            </w:rPr>
          </w:pPr>
          <w:hyperlink w:anchor="_Toc218260018" w:history="1">
            <w:r w:rsidRPr="00F8302B">
              <w:rPr>
                <w:rStyle w:val="Hyperlink"/>
                <w:noProof/>
              </w:rPr>
              <w:t>2.4</w:t>
            </w:r>
            <w:r>
              <w:rPr>
                <w:rFonts w:eastAsiaTheme="minorEastAsia"/>
                <w:noProof/>
                <w:sz w:val="24"/>
                <w:szCs w:val="24"/>
                <w:lang w:eastAsia="en-GB"/>
              </w:rPr>
              <w:tab/>
            </w:r>
            <w:r w:rsidRPr="00F8302B">
              <w:rPr>
                <w:rStyle w:val="Hyperlink"/>
                <w:noProof/>
              </w:rPr>
              <w:t>Estimating Combustion Products</w:t>
            </w:r>
            <w:r>
              <w:rPr>
                <w:noProof/>
                <w:webHidden/>
              </w:rPr>
              <w:tab/>
            </w:r>
            <w:r>
              <w:rPr>
                <w:noProof/>
                <w:webHidden/>
              </w:rPr>
              <w:fldChar w:fldCharType="begin"/>
            </w:r>
            <w:r>
              <w:rPr>
                <w:noProof/>
                <w:webHidden/>
              </w:rPr>
              <w:instrText xml:space="preserve"> PAGEREF _Toc218260018 \h </w:instrText>
            </w:r>
            <w:r>
              <w:rPr>
                <w:noProof/>
                <w:webHidden/>
              </w:rPr>
            </w:r>
            <w:r>
              <w:rPr>
                <w:noProof/>
                <w:webHidden/>
              </w:rPr>
              <w:fldChar w:fldCharType="separate"/>
            </w:r>
            <w:r>
              <w:rPr>
                <w:noProof/>
                <w:webHidden/>
              </w:rPr>
              <w:t>6</w:t>
            </w:r>
            <w:r>
              <w:rPr>
                <w:noProof/>
                <w:webHidden/>
              </w:rPr>
              <w:fldChar w:fldCharType="end"/>
            </w:r>
          </w:hyperlink>
        </w:p>
        <w:p w14:paraId="115BA96C" w14:textId="5E547858" w:rsidR="009D2DFD" w:rsidRDefault="009D2DFD">
          <w:pPr>
            <w:pStyle w:val="TOC2"/>
            <w:tabs>
              <w:tab w:val="left" w:pos="960"/>
              <w:tab w:val="right" w:leader="dot" w:pos="9016"/>
            </w:tabs>
            <w:rPr>
              <w:rFonts w:eastAsiaTheme="minorEastAsia"/>
              <w:noProof/>
              <w:sz w:val="24"/>
              <w:szCs w:val="24"/>
              <w:lang w:eastAsia="en-GB"/>
            </w:rPr>
          </w:pPr>
          <w:hyperlink w:anchor="_Toc218260019" w:history="1">
            <w:r w:rsidRPr="00F8302B">
              <w:rPr>
                <w:rStyle w:val="Hyperlink"/>
                <w:noProof/>
              </w:rPr>
              <w:t>2.5</w:t>
            </w:r>
            <w:r>
              <w:rPr>
                <w:rFonts w:eastAsiaTheme="minorEastAsia"/>
                <w:noProof/>
                <w:sz w:val="24"/>
                <w:szCs w:val="24"/>
                <w:lang w:eastAsia="en-GB"/>
              </w:rPr>
              <w:tab/>
            </w:r>
            <w:r w:rsidRPr="00F8302B">
              <w:rPr>
                <w:rStyle w:val="Hyperlink"/>
                <w:noProof/>
              </w:rPr>
              <w:t>Calculating Heat of Combustion</w:t>
            </w:r>
            <w:r>
              <w:rPr>
                <w:noProof/>
                <w:webHidden/>
              </w:rPr>
              <w:tab/>
            </w:r>
            <w:r>
              <w:rPr>
                <w:noProof/>
                <w:webHidden/>
              </w:rPr>
              <w:fldChar w:fldCharType="begin"/>
            </w:r>
            <w:r>
              <w:rPr>
                <w:noProof/>
                <w:webHidden/>
              </w:rPr>
              <w:instrText xml:space="preserve"> PAGEREF _Toc218260019 \h </w:instrText>
            </w:r>
            <w:r>
              <w:rPr>
                <w:noProof/>
                <w:webHidden/>
              </w:rPr>
            </w:r>
            <w:r>
              <w:rPr>
                <w:noProof/>
                <w:webHidden/>
              </w:rPr>
              <w:fldChar w:fldCharType="separate"/>
            </w:r>
            <w:r>
              <w:rPr>
                <w:noProof/>
                <w:webHidden/>
              </w:rPr>
              <w:t>7</w:t>
            </w:r>
            <w:r>
              <w:rPr>
                <w:noProof/>
                <w:webHidden/>
              </w:rPr>
              <w:fldChar w:fldCharType="end"/>
            </w:r>
          </w:hyperlink>
        </w:p>
        <w:p w14:paraId="047F5008" w14:textId="4AA41D09" w:rsidR="009D2DFD" w:rsidRDefault="009D2DFD">
          <w:pPr>
            <w:pStyle w:val="TOC2"/>
            <w:tabs>
              <w:tab w:val="left" w:pos="960"/>
              <w:tab w:val="right" w:leader="dot" w:pos="9016"/>
            </w:tabs>
            <w:rPr>
              <w:rFonts w:eastAsiaTheme="minorEastAsia"/>
              <w:noProof/>
              <w:sz w:val="24"/>
              <w:szCs w:val="24"/>
              <w:lang w:eastAsia="en-GB"/>
            </w:rPr>
          </w:pPr>
          <w:hyperlink w:anchor="_Toc218260020" w:history="1">
            <w:r w:rsidRPr="00F8302B">
              <w:rPr>
                <w:rStyle w:val="Hyperlink"/>
                <w:noProof/>
              </w:rPr>
              <w:t>2.6</w:t>
            </w:r>
            <w:r>
              <w:rPr>
                <w:rFonts w:eastAsiaTheme="minorEastAsia"/>
                <w:noProof/>
                <w:sz w:val="24"/>
                <w:szCs w:val="24"/>
                <w:lang w:eastAsia="en-GB"/>
              </w:rPr>
              <w:tab/>
            </w:r>
            <w:r w:rsidRPr="00F8302B">
              <w:rPr>
                <w:rStyle w:val="Hyperlink"/>
                <w:noProof/>
              </w:rPr>
              <w:t>Estimating Combustion Temperatures</w:t>
            </w:r>
            <w:r>
              <w:rPr>
                <w:noProof/>
                <w:webHidden/>
              </w:rPr>
              <w:tab/>
            </w:r>
            <w:r>
              <w:rPr>
                <w:noProof/>
                <w:webHidden/>
              </w:rPr>
              <w:fldChar w:fldCharType="begin"/>
            </w:r>
            <w:r>
              <w:rPr>
                <w:noProof/>
                <w:webHidden/>
              </w:rPr>
              <w:instrText xml:space="preserve"> PAGEREF _Toc218260020 \h </w:instrText>
            </w:r>
            <w:r>
              <w:rPr>
                <w:noProof/>
                <w:webHidden/>
              </w:rPr>
            </w:r>
            <w:r>
              <w:rPr>
                <w:noProof/>
                <w:webHidden/>
              </w:rPr>
              <w:fldChar w:fldCharType="separate"/>
            </w:r>
            <w:r>
              <w:rPr>
                <w:noProof/>
                <w:webHidden/>
              </w:rPr>
              <w:t>8</w:t>
            </w:r>
            <w:r>
              <w:rPr>
                <w:noProof/>
                <w:webHidden/>
              </w:rPr>
              <w:fldChar w:fldCharType="end"/>
            </w:r>
          </w:hyperlink>
        </w:p>
        <w:p w14:paraId="232DF470" w14:textId="7498F29D" w:rsidR="009D2DFD" w:rsidRDefault="009D2DFD">
          <w:pPr>
            <w:pStyle w:val="TOC2"/>
            <w:tabs>
              <w:tab w:val="left" w:pos="960"/>
              <w:tab w:val="right" w:leader="dot" w:pos="9016"/>
            </w:tabs>
            <w:rPr>
              <w:rFonts w:eastAsiaTheme="minorEastAsia"/>
              <w:noProof/>
              <w:sz w:val="24"/>
              <w:szCs w:val="24"/>
              <w:lang w:eastAsia="en-GB"/>
            </w:rPr>
          </w:pPr>
          <w:hyperlink w:anchor="_Toc218260021" w:history="1">
            <w:r w:rsidRPr="00F8302B">
              <w:rPr>
                <w:rStyle w:val="Hyperlink"/>
                <w:noProof/>
              </w:rPr>
              <w:t>2.7</w:t>
            </w:r>
            <w:r>
              <w:rPr>
                <w:rFonts w:eastAsiaTheme="minorEastAsia"/>
                <w:noProof/>
                <w:sz w:val="24"/>
                <w:szCs w:val="24"/>
                <w:lang w:eastAsia="en-GB"/>
              </w:rPr>
              <w:tab/>
            </w:r>
            <w:r w:rsidRPr="00F8302B">
              <w:rPr>
                <w:rStyle w:val="Hyperlink"/>
                <w:noProof/>
              </w:rPr>
              <w:t>Specific Impulse Comparison</w:t>
            </w:r>
            <w:r>
              <w:rPr>
                <w:noProof/>
                <w:webHidden/>
              </w:rPr>
              <w:tab/>
            </w:r>
            <w:r>
              <w:rPr>
                <w:noProof/>
                <w:webHidden/>
              </w:rPr>
              <w:fldChar w:fldCharType="begin"/>
            </w:r>
            <w:r>
              <w:rPr>
                <w:noProof/>
                <w:webHidden/>
              </w:rPr>
              <w:instrText xml:space="preserve"> PAGEREF _Toc218260021 \h </w:instrText>
            </w:r>
            <w:r>
              <w:rPr>
                <w:noProof/>
                <w:webHidden/>
              </w:rPr>
            </w:r>
            <w:r>
              <w:rPr>
                <w:noProof/>
                <w:webHidden/>
              </w:rPr>
              <w:fldChar w:fldCharType="separate"/>
            </w:r>
            <w:r>
              <w:rPr>
                <w:noProof/>
                <w:webHidden/>
              </w:rPr>
              <w:t>9</w:t>
            </w:r>
            <w:r>
              <w:rPr>
                <w:noProof/>
                <w:webHidden/>
              </w:rPr>
              <w:fldChar w:fldCharType="end"/>
            </w:r>
          </w:hyperlink>
        </w:p>
        <w:p w14:paraId="350722A3" w14:textId="667B960C" w:rsidR="009D2DFD" w:rsidRDefault="009D2DFD">
          <w:pPr>
            <w:pStyle w:val="TOC2"/>
            <w:tabs>
              <w:tab w:val="left" w:pos="960"/>
              <w:tab w:val="right" w:leader="dot" w:pos="9016"/>
            </w:tabs>
            <w:rPr>
              <w:rFonts w:eastAsiaTheme="minorEastAsia"/>
              <w:noProof/>
              <w:sz w:val="24"/>
              <w:szCs w:val="24"/>
              <w:lang w:eastAsia="en-GB"/>
            </w:rPr>
          </w:pPr>
          <w:hyperlink w:anchor="_Toc218260022" w:history="1">
            <w:r w:rsidRPr="00F8302B">
              <w:rPr>
                <w:rStyle w:val="Hyperlink"/>
                <w:noProof/>
              </w:rPr>
              <w:t>2.8</w:t>
            </w:r>
            <w:r>
              <w:rPr>
                <w:rFonts w:eastAsiaTheme="minorEastAsia"/>
                <w:noProof/>
                <w:sz w:val="24"/>
                <w:szCs w:val="24"/>
                <w:lang w:eastAsia="en-GB"/>
              </w:rPr>
              <w:tab/>
            </w:r>
            <w:r w:rsidRPr="00F8302B">
              <w:rPr>
                <w:rStyle w:val="Hyperlink"/>
                <w:noProof/>
              </w:rPr>
              <w:t>Burn Rate Characteristics</w:t>
            </w:r>
            <w:r>
              <w:rPr>
                <w:noProof/>
                <w:webHidden/>
              </w:rPr>
              <w:tab/>
            </w:r>
            <w:r>
              <w:rPr>
                <w:noProof/>
                <w:webHidden/>
              </w:rPr>
              <w:fldChar w:fldCharType="begin"/>
            </w:r>
            <w:r>
              <w:rPr>
                <w:noProof/>
                <w:webHidden/>
              </w:rPr>
              <w:instrText xml:space="preserve"> PAGEREF _Toc218260022 \h </w:instrText>
            </w:r>
            <w:r>
              <w:rPr>
                <w:noProof/>
                <w:webHidden/>
              </w:rPr>
            </w:r>
            <w:r>
              <w:rPr>
                <w:noProof/>
                <w:webHidden/>
              </w:rPr>
              <w:fldChar w:fldCharType="separate"/>
            </w:r>
            <w:r>
              <w:rPr>
                <w:noProof/>
                <w:webHidden/>
              </w:rPr>
              <w:t>9</w:t>
            </w:r>
            <w:r>
              <w:rPr>
                <w:noProof/>
                <w:webHidden/>
              </w:rPr>
              <w:fldChar w:fldCharType="end"/>
            </w:r>
          </w:hyperlink>
        </w:p>
        <w:p w14:paraId="6DC898A9" w14:textId="3B3625AC" w:rsidR="009D2DFD" w:rsidRDefault="009D2DFD">
          <w:pPr>
            <w:pStyle w:val="TOC2"/>
            <w:tabs>
              <w:tab w:val="left" w:pos="960"/>
              <w:tab w:val="right" w:leader="dot" w:pos="9016"/>
            </w:tabs>
            <w:rPr>
              <w:rFonts w:eastAsiaTheme="minorEastAsia"/>
              <w:noProof/>
              <w:sz w:val="24"/>
              <w:szCs w:val="24"/>
              <w:lang w:eastAsia="en-GB"/>
            </w:rPr>
          </w:pPr>
          <w:hyperlink w:anchor="_Toc218260023" w:history="1">
            <w:r w:rsidRPr="00F8302B">
              <w:rPr>
                <w:rStyle w:val="Hyperlink"/>
                <w:noProof/>
              </w:rPr>
              <w:t>2.9</w:t>
            </w:r>
            <w:r>
              <w:rPr>
                <w:rFonts w:eastAsiaTheme="minorEastAsia"/>
                <w:noProof/>
                <w:sz w:val="24"/>
                <w:szCs w:val="24"/>
                <w:lang w:eastAsia="en-GB"/>
              </w:rPr>
              <w:tab/>
            </w:r>
            <w:r w:rsidRPr="00F8302B">
              <w:rPr>
                <w:rStyle w:val="Hyperlink"/>
                <w:noProof/>
              </w:rPr>
              <w:t>Performance Conclusions</w:t>
            </w:r>
            <w:r>
              <w:rPr>
                <w:noProof/>
                <w:webHidden/>
              </w:rPr>
              <w:tab/>
            </w:r>
            <w:r>
              <w:rPr>
                <w:noProof/>
                <w:webHidden/>
              </w:rPr>
              <w:fldChar w:fldCharType="begin"/>
            </w:r>
            <w:r>
              <w:rPr>
                <w:noProof/>
                <w:webHidden/>
              </w:rPr>
              <w:instrText xml:space="preserve"> PAGEREF _Toc218260023 \h </w:instrText>
            </w:r>
            <w:r>
              <w:rPr>
                <w:noProof/>
                <w:webHidden/>
              </w:rPr>
            </w:r>
            <w:r>
              <w:rPr>
                <w:noProof/>
                <w:webHidden/>
              </w:rPr>
              <w:fldChar w:fldCharType="separate"/>
            </w:r>
            <w:r>
              <w:rPr>
                <w:noProof/>
                <w:webHidden/>
              </w:rPr>
              <w:t>10</w:t>
            </w:r>
            <w:r>
              <w:rPr>
                <w:noProof/>
                <w:webHidden/>
              </w:rPr>
              <w:fldChar w:fldCharType="end"/>
            </w:r>
          </w:hyperlink>
        </w:p>
        <w:p w14:paraId="4395763E" w14:textId="4705BFB1" w:rsidR="009D2DFD" w:rsidRDefault="009D2DFD">
          <w:pPr>
            <w:pStyle w:val="TOC1"/>
            <w:tabs>
              <w:tab w:val="left" w:pos="720"/>
              <w:tab w:val="right" w:leader="dot" w:pos="9016"/>
            </w:tabs>
            <w:rPr>
              <w:rFonts w:eastAsiaTheme="minorEastAsia"/>
              <w:noProof/>
              <w:sz w:val="24"/>
              <w:szCs w:val="24"/>
              <w:lang w:eastAsia="en-GB"/>
            </w:rPr>
          </w:pPr>
          <w:hyperlink w:anchor="_Toc218260024" w:history="1">
            <w:r w:rsidRPr="00F8302B">
              <w:rPr>
                <w:rStyle w:val="Hyperlink"/>
                <w:noProof/>
              </w:rPr>
              <w:t>3.0</w:t>
            </w:r>
            <w:r>
              <w:rPr>
                <w:rFonts w:eastAsiaTheme="minorEastAsia"/>
                <w:noProof/>
                <w:sz w:val="24"/>
                <w:szCs w:val="24"/>
                <w:lang w:eastAsia="en-GB"/>
              </w:rPr>
              <w:tab/>
            </w:r>
            <w:r w:rsidRPr="00F8302B">
              <w:rPr>
                <w:rStyle w:val="Hyperlink"/>
                <w:noProof/>
              </w:rPr>
              <w:t>Technical Reflections for Future Work</w:t>
            </w:r>
            <w:r>
              <w:rPr>
                <w:noProof/>
                <w:webHidden/>
              </w:rPr>
              <w:tab/>
            </w:r>
            <w:r>
              <w:rPr>
                <w:noProof/>
                <w:webHidden/>
              </w:rPr>
              <w:fldChar w:fldCharType="begin"/>
            </w:r>
            <w:r>
              <w:rPr>
                <w:noProof/>
                <w:webHidden/>
              </w:rPr>
              <w:instrText xml:space="preserve"> PAGEREF _Toc218260024 \h </w:instrText>
            </w:r>
            <w:r>
              <w:rPr>
                <w:noProof/>
                <w:webHidden/>
              </w:rPr>
            </w:r>
            <w:r>
              <w:rPr>
                <w:noProof/>
                <w:webHidden/>
              </w:rPr>
              <w:fldChar w:fldCharType="separate"/>
            </w:r>
            <w:r>
              <w:rPr>
                <w:noProof/>
                <w:webHidden/>
              </w:rPr>
              <w:t>11</w:t>
            </w:r>
            <w:r>
              <w:rPr>
                <w:noProof/>
                <w:webHidden/>
              </w:rPr>
              <w:fldChar w:fldCharType="end"/>
            </w:r>
          </w:hyperlink>
        </w:p>
        <w:p w14:paraId="57E60343" w14:textId="559011F2" w:rsidR="009D2DFD" w:rsidRDefault="009D2DFD">
          <w:pPr>
            <w:pStyle w:val="TOC1"/>
            <w:tabs>
              <w:tab w:val="left" w:pos="720"/>
              <w:tab w:val="right" w:leader="dot" w:pos="9016"/>
            </w:tabs>
            <w:rPr>
              <w:rFonts w:eastAsiaTheme="minorEastAsia"/>
              <w:noProof/>
              <w:sz w:val="24"/>
              <w:szCs w:val="24"/>
              <w:lang w:eastAsia="en-GB"/>
            </w:rPr>
          </w:pPr>
          <w:hyperlink w:anchor="_Toc218260025" w:history="1">
            <w:r w:rsidRPr="00F8302B">
              <w:rPr>
                <w:rStyle w:val="Hyperlink"/>
                <w:noProof/>
              </w:rPr>
              <w:t>4.0</w:t>
            </w:r>
            <w:r>
              <w:rPr>
                <w:rFonts w:eastAsiaTheme="minorEastAsia"/>
                <w:noProof/>
                <w:sz w:val="24"/>
                <w:szCs w:val="24"/>
                <w:lang w:eastAsia="en-GB"/>
              </w:rPr>
              <w:tab/>
            </w:r>
            <w:r w:rsidRPr="00F8302B">
              <w:rPr>
                <w:rStyle w:val="Hyperlink"/>
                <w:noProof/>
              </w:rPr>
              <w:t>Conclusion</w:t>
            </w:r>
            <w:r>
              <w:rPr>
                <w:noProof/>
                <w:webHidden/>
              </w:rPr>
              <w:tab/>
            </w:r>
            <w:r>
              <w:rPr>
                <w:noProof/>
                <w:webHidden/>
              </w:rPr>
              <w:fldChar w:fldCharType="begin"/>
            </w:r>
            <w:r>
              <w:rPr>
                <w:noProof/>
                <w:webHidden/>
              </w:rPr>
              <w:instrText xml:space="preserve"> PAGEREF _Toc218260025 \h </w:instrText>
            </w:r>
            <w:r>
              <w:rPr>
                <w:noProof/>
                <w:webHidden/>
              </w:rPr>
            </w:r>
            <w:r>
              <w:rPr>
                <w:noProof/>
                <w:webHidden/>
              </w:rPr>
              <w:fldChar w:fldCharType="separate"/>
            </w:r>
            <w:r>
              <w:rPr>
                <w:noProof/>
                <w:webHidden/>
              </w:rPr>
              <w:t>11</w:t>
            </w:r>
            <w:r>
              <w:rPr>
                <w:noProof/>
                <w:webHidden/>
              </w:rPr>
              <w:fldChar w:fldCharType="end"/>
            </w:r>
          </w:hyperlink>
        </w:p>
        <w:p w14:paraId="2E17F9E8" w14:textId="7F5B86E5" w:rsidR="009D2DFD" w:rsidRDefault="009D2DFD">
          <w:pPr>
            <w:pStyle w:val="TOC1"/>
            <w:tabs>
              <w:tab w:val="left" w:pos="720"/>
              <w:tab w:val="right" w:leader="dot" w:pos="9016"/>
            </w:tabs>
            <w:rPr>
              <w:rFonts w:eastAsiaTheme="minorEastAsia"/>
              <w:noProof/>
              <w:sz w:val="24"/>
              <w:szCs w:val="24"/>
              <w:lang w:eastAsia="en-GB"/>
            </w:rPr>
          </w:pPr>
          <w:hyperlink w:anchor="_Toc218260026" w:history="1">
            <w:r w:rsidRPr="00F8302B">
              <w:rPr>
                <w:rStyle w:val="Hyperlink"/>
                <w:noProof/>
              </w:rPr>
              <w:t>5.0</w:t>
            </w:r>
            <w:r>
              <w:rPr>
                <w:rFonts w:eastAsiaTheme="minorEastAsia"/>
                <w:noProof/>
                <w:sz w:val="24"/>
                <w:szCs w:val="24"/>
                <w:lang w:eastAsia="en-GB"/>
              </w:rPr>
              <w:tab/>
            </w:r>
            <w:r w:rsidRPr="00F8302B">
              <w:rPr>
                <w:rStyle w:val="Hyperlink"/>
                <w:noProof/>
              </w:rPr>
              <w:t>References</w:t>
            </w:r>
            <w:r>
              <w:rPr>
                <w:noProof/>
                <w:webHidden/>
              </w:rPr>
              <w:tab/>
            </w:r>
            <w:r>
              <w:rPr>
                <w:noProof/>
                <w:webHidden/>
              </w:rPr>
              <w:fldChar w:fldCharType="begin"/>
            </w:r>
            <w:r>
              <w:rPr>
                <w:noProof/>
                <w:webHidden/>
              </w:rPr>
              <w:instrText xml:space="preserve"> PAGEREF _Toc218260026 \h </w:instrText>
            </w:r>
            <w:r>
              <w:rPr>
                <w:noProof/>
                <w:webHidden/>
              </w:rPr>
            </w:r>
            <w:r>
              <w:rPr>
                <w:noProof/>
                <w:webHidden/>
              </w:rPr>
              <w:fldChar w:fldCharType="separate"/>
            </w:r>
            <w:r>
              <w:rPr>
                <w:noProof/>
                <w:webHidden/>
              </w:rPr>
              <w:t>12</w:t>
            </w:r>
            <w:r>
              <w:rPr>
                <w:noProof/>
                <w:webHidden/>
              </w:rPr>
              <w:fldChar w:fldCharType="end"/>
            </w:r>
          </w:hyperlink>
        </w:p>
        <w:p w14:paraId="68DB0794" w14:textId="0B843E5F" w:rsidR="009D2DFD" w:rsidRDefault="009D2DFD">
          <w:pPr>
            <w:pStyle w:val="TOC1"/>
            <w:tabs>
              <w:tab w:val="right" w:leader="dot" w:pos="9016"/>
            </w:tabs>
            <w:rPr>
              <w:rFonts w:eastAsiaTheme="minorEastAsia"/>
              <w:noProof/>
              <w:sz w:val="24"/>
              <w:szCs w:val="24"/>
              <w:lang w:eastAsia="en-GB"/>
            </w:rPr>
          </w:pPr>
          <w:hyperlink w:anchor="_Toc218260027" w:history="1">
            <w:r w:rsidRPr="00F8302B">
              <w:rPr>
                <w:rStyle w:val="Hyperlink"/>
                <w:noProof/>
              </w:rPr>
              <w:t>Appendix A – Presentation Slides</w:t>
            </w:r>
            <w:r>
              <w:rPr>
                <w:noProof/>
                <w:webHidden/>
              </w:rPr>
              <w:tab/>
            </w:r>
            <w:r>
              <w:rPr>
                <w:noProof/>
                <w:webHidden/>
              </w:rPr>
              <w:fldChar w:fldCharType="begin"/>
            </w:r>
            <w:r>
              <w:rPr>
                <w:noProof/>
                <w:webHidden/>
              </w:rPr>
              <w:instrText xml:space="preserve"> PAGEREF _Toc218260027 \h </w:instrText>
            </w:r>
            <w:r>
              <w:rPr>
                <w:noProof/>
                <w:webHidden/>
              </w:rPr>
            </w:r>
            <w:r>
              <w:rPr>
                <w:noProof/>
                <w:webHidden/>
              </w:rPr>
              <w:fldChar w:fldCharType="separate"/>
            </w:r>
            <w:r>
              <w:rPr>
                <w:noProof/>
                <w:webHidden/>
              </w:rPr>
              <w:t>15</w:t>
            </w:r>
            <w:r>
              <w:rPr>
                <w:noProof/>
                <w:webHidden/>
              </w:rPr>
              <w:fldChar w:fldCharType="end"/>
            </w:r>
          </w:hyperlink>
        </w:p>
        <w:p w14:paraId="144B1782" w14:textId="35BEB1DA" w:rsidR="001D2E9D" w:rsidRDefault="001D2E9D" w:rsidP="00455DBF">
          <w:pPr>
            <w:spacing w:line="276" w:lineRule="auto"/>
          </w:pPr>
          <w:r>
            <w:rPr>
              <w:b/>
              <w:bCs/>
              <w:noProof/>
            </w:rPr>
            <w:fldChar w:fldCharType="end"/>
          </w:r>
        </w:p>
      </w:sdtContent>
    </w:sdt>
    <w:p w14:paraId="62FB64A7" w14:textId="41FB44F2" w:rsidR="0097014A" w:rsidRDefault="001D2E9D" w:rsidP="00455DBF">
      <w:pPr>
        <w:pStyle w:val="Heading1"/>
        <w:spacing w:line="276" w:lineRule="auto"/>
        <w:rPr>
          <w:sz w:val="32"/>
          <w:szCs w:val="32"/>
        </w:rPr>
      </w:pPr>
      <w:bookmarkStart w:id="0" w:name="_Toc218260010"/>
      <w:r>
        <w:rPr>
          <w:sz w:val="32"/>
          <w:szCs w:val="32"/>
        </w:rPr>
        <w:t>Table of Figures</w:t>
      </w:r>
      <w:bookmarkEnd w:id="0"/>
    </w:p>
    <w:p w14:paraId="28FADD29" w14:textId="5FE8031D" w:rsidR="009D2DFD" w:rsidRDefault="00382627">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8260028" w:history="1">
        <w:r w:rsidR="009D2DFD" w:rsidRPr="005468E6">
          <w:rPr>
            <w:rStyle w:val="Hyperlink"/>
            <w:noProof/>
          </w:rPr>
          <w:t>Figure 1 - Rocket motor thrust equation. [3], [4], [5]</w:t>
        </w:r>
        <w:r w:rsidR="009D2DFD">
          <w:rPr>
            <w:noProof/>
            <w:webHidden/>
          </w:rPr>
          <w:tab/>
        </w:r>
        <w:r w:rsidR="009D2DFD">
          <w:rPr>
            <w:noProof/>
            <w:webHidden/>
          </w:rPr>
          <w:fldChar w:fldCharType="begin"/>
        </w:r>
        <w:r w:rsidR="009D2DFD">
          <w:rPr>
            <w:noProof/>
            <w:webHidden/>
          </w:rPr>
          <w:instrText xml:space="preserve"> PAGEREF _Toc218260028 \h </w:instrText>
        </w:r>
        <w:r w:rsidR="009D2DFD">
          <w:rPr>
            <w:noProof/>
            <w:webHidden/>
          </w:rPr>
        </w:r>
        <w:r w:rsidR="009D2DFD">
          <w:rPr>
            <w:noProof/>
            <w:webHidden/>
          </w:rPr>
          <w:fldChar w:fldCharType="separate"/>
        </w:r>
        <w:r w:rsidR="009D2DFD">
          <w:rPr>
            <w:noProof/>
            <w:webHidden/>
          </w:rPr>
          <w:t>3</w:t>
        </w:r>
        <w:r w:rsidR="009D2DFD">
          <w:rPr>
            <w:noProof/>
            <w:webHidden/>
          </w:rPr>
          <w:fldChar w:fldCharType="end"/>
        </w:r>
      </w:hyperlink>
    </w:p>
    <w:p w14:paraId="3B03378D" w14:textId="5441415D" w:rsidR="009D2DFD" w:rsidRDefault="009D2DFD">
      <w:pPr>
        <w:pStyle w:val="TableofFigures"/>
        <w:tabs>
          <w:tab w:val="right" w:leader="dot" w:pos="9016"/>
        </w:tabs>
        <w:rPr>
          <w:rFonts w:eastAsiaTheme="minorEastAsia"/>
          <w:noProof/>
          <w:sz w:val="24"/>
          <w:szCs w:val="24"/>
          <w:lang w:eastAsia="en-GB"/>
        </w:rPr>
      </w:pPr>
      <w:hyperlink w:anchor="_Toc218260029" w:history="1">
        <w:r w:rsidRPr="005468E6">
          <w:rPr>
            <w:rStyle w:val="Hyperlink"/>
            <w:noProof/>
          </w:rPr>
          <w:t>Figure 2 - Plot of Thrust against Time and the Total Impulse equation. [6], [7]</w:t>
        </w:r>
        <w:r>
          <w:rPr>
            <w:noProof/>
            <w:webHidden/>
          </w:rPr>
          <w:tab/>
        </w:r>
        <w:r>
          <w:rPr>
            <w:noProof/>
            <w:webHidden/>
          </w:rPr>
          <w:fldChar w:fldCharType="begin"/>
        </w:r>
        <w:r>
          <w:rPr>
            <w:noProof/>
            <w:webHidden/>
          </w:rPr>
          <w:instrText xml:space="preserve"> PAGEREF _Toc218260029 \h </w:instrText>
        </w:r>
        <w:r>
          <w:rPr>
            <w:noProof/>
            <w:webHidden/>
          </w:rPr>
        </w:r>
        <w:r>
          <w:rPr>
            <w:noProof/>
            <w:webHidden/>
          </w:rPr>
          <w:fldChar w:fldCharType="separate"/>
        </w:r>
        <w:r>
          <w:rPr>
            <w:noProof/>
            <w:webHidden/>
          </w:rPr>
          <w:t>4</w:t>
        </w:r>
        <w:r>
          <w:rPr>
            <w:noProof/>
            <w:webHidden/>
          </w:rPr>
          <w:fldChar w:fldCharType="end"/>
        </w:r>
      </w:hyperlink>
    </w:p>
    <w:p w14:paraId="0576E4E8" w14:textId="405C4065" w:rsidR="009D2DFD" w:rsidRDefault="009D2DFD">
      <w:pPr>
        <w:pStyle w:val="TableofFigures"/>
        <w:tabs>
          <w:tab w:val="right" w:leader="dot" w:pos="9016"/>
        </w:tabs>
        <w:rPr>
          <w:rFonts w:eastAsiaTheme="minorEastAsia"/>
          <w:noProof/>
          <w:sz w:val="24"/>
          <w:szCs w:val="24"/>
          <w:lang w:eastAsia="en-GB"/>
        </w:rPr>
      </w:pPr>
      <w:hyperlink w:anchor="_Toc218260030" w:history="1">
        <w:r w:rsidRPr="005468E6">
          <w:rPr>
            <w:rStyle w:val="Hyperlink"/>
            <w:noProof/>
          </w:rPr>
          <w:t>Figure 3 - Modified Kistiakowsky-Wilson Rules. [18]</w:t>
        </w:r>
        <w:r>
          <w:rPr>
            <w:noProof/>
            <w:webHidden/>
          </w:rPr>
          <w:tab/>
        </w:r>
        <w:r>
          <w:rPr>
            <w:noProof/>
            <w:webHidden/>
          </w:rPr>
          <w:fldChar w:fldCharType="begin"/>
        </w:r>
        <w:r>
          <w:rPr>
            <w:noProof/>
            <w:webHidden/>
          </w:rPr>
          <w:instrText xml:space="preserve"> PAGEREF _Toc218260030 \h </w:instrText>
        </w:r>
        <w:r>
          <w:rPr>
            <w:noProof/>
            <w:webHidden/>
          </w:rPr>
        </w:r>
        <w:r>
          <w:rPr>
            <w:noProof/>
            <w:webHidden/>
          </w:rPr>
          <w:fldChar w:fldCharType="separate"/>
        </w:r>
        <w:r>
          <w:rPr>
            <w:noProof/>
            <w:webHidden/>
          </w:rPr>
          <w:t>6</w:t>
        </w:r>
        <w:r>
          <w:rPr>
            <w:noProof/>
            <w:webHidden/>
          </w:rPr>
          <w:fldChar w:fldCharType="end"/>
        </w:r>
      </w:hyperlink>
    </w:p>
    <w:p w14:paraId="3D38531A" w14:textId="7C514261" w:rsidR="009D2DFD" w:rsidRDefault="009D2DFD">
      <w:pPr>
        <w:pStyle w:val="TableofFigures"/>
        <w:tabs>
          <w:tab w:val="right" w:leader="dot" w:pos="9016"/>
        </w:tabs>
        <w:rPr>
          <w:rFonts w:eastAsiaTheme="minorEastAsia"/>
          <w:noProof/>
          <w:sz w:val="24"/>
          <w:szCs w:val="24"/>
          <w:lang w:eastAsia="en-GB"/>
        </w:rPr>
      </w:pPr>
      <w:hyperlink w:anchor="_Toc218260031" w:history="1">
        <w:r w:rsidRPr="005468E6">
          <w:rPr>
            <w:rStyle w:val="Hyperlink"/>
            <w:noProof/>
          </w:rPr>
          <w:t>Figure 4 - Use of Hess's Cycle to determine the heat of combustion.</w:t>
        </w:r>
        <w:r>
          <w:rPr>
            <w:noProof/>
            <w:webHidden/>
          </w:rPr>
          <w:tab/>
        </w:r>
        <w:r>
          <w:rPr>
            <w:noProof/>
            <w:webHidden/>
          </w:rPr>
          <w:fldChar w:fldCharType="begin"/>
        </w:r>
        <w:r>
          <w:rPr>
            <w:noProof/>
            <w:webHidden/>
          </w:rPr>
          <w:instrText xml:space="preserve"> PAGEREF _Toc218260031 \h </w:instrText>
        </w:r>
        <w:r>
          <w:rPr>
            <w:noProof/>
            <w:webHidden/>
          </w:rPr>
        </w:r>
        <w:r>
          <w:rPr>
            <w:noProof/>
            <w:webHidden/>
          </w:rPr>
          <w:fldChar w:fldCharType="separate"/>
        </w:r>
        <w:r>
          <w:rPr>
            <w:noProof/>
            <w:webHidden/>
          </w:rPr>
          <w:t>7</w:t>
        </w:r>
        <w:r>
          <w:rPr>
            <w:noProof/>
            <w:webHidden/>
          </w:rPr>
          <w:fldChar w:fldCharType="end"/>
        </w:r>
      </w:hyperlink>
    </w:p>
    <w:p w14:paraId="34D8D67A" w14:textId="63CA22E6" w:rsidR="009D2DFD" w:rsidRDefault="009D2DFD">
      <w:pPr>
        <w:pStyle w:val="TableofFigures"/>
        <w:tabs>
          <w:tab w:val="right" w:leader="dot" w:pos="9016"/>
        </w:tabs>
        <w:rPr>
          <w:rFonts w:eastAsiaTheme="minorEastAsia"/>
          <w:noProof/>
          <w:sz w:val="24"/>
          <w:szCs w:val="24"/>
          <w:lang w:eastAsia="en-GB"/>
        </w:rPr>
      </w:pPr>
      <w:hyperlink w:anchor="_Toc218260032" w:history="1">
        <w:r w:rsidRPr="005468E6">
          <w:rPr>
            <w:rStyle w:val="Hyperlink"/>
            <w:noProof/>
          </w:rPr>
          <w:t>Figure 5 - Combustion Temperate extrapolation for each propellant formulation.</w:t>
        </w:r>
        <w:r>
          <w:rPr>
            <w:noProof/>
            <w:webHidden/>
          </w:rPr>
          <w:tab/>
        </w:r>
        <w:r>
          <w:rPr>
            <w:noProof/>
            <w:webHidden/>
          </w:rPr>
          <w:fldChar w:fldCharType="begin"/>
        </w:r>
        <w:r>
          <w:rPr>
            <w:noProof/>
            <w:webHidden/>
          </w:rPr>
          <w:instrText xml:space="preserve"> PAGEREF _Toc218260032 \h </w:instrText>
        </w:r>
        <w:r>
          <w:rPr>
            <w:noProof/>
            <w:webHidden/>
          </w:rPr>
        </w:r>
        <w:r>
          <w:rPr>
            <w:noProof/>
            <w:webHidden/>
          </w:rPr>
          <w:fldChar w:fldCharType="separate"/>
        </w:r>
        <w:r>
          <w:rPr>
            <w:noProof/>
            <w:webHidden/>
          </w:rPr>
          <w:t>8</w:t>
        </w:r>
        <w:r>
          <w:rPr>
            <w:noProof/>
            <w:webHidden/>
          </w:rPr>
          <w:fldChar w:fldCharType="end"/>
        </w:r>
      </w:hyperlink>
    </w:p>
    <w:p w14:paraId="7DA8CB7A" w14:textId="781D8573" w:rsidR="009D2DFD" w:rsidRDefault="009D2DFD">
      <w:pPr>
        <w:pStyle w:val="TableofFigures"/>
        <w:tabs>
          <w:tab w:val="right" w:leader="dot" w:pos="9016"/>
        </w:tabs>
        <w:rPr>
          <w:rFonts w:eastAsiaTheme="minorEastAsia"/>
          <w:noProof/>
          <w:sz w:val="24"/>
          <w:szCs w:val="24"/>
          <w:lang w:eastAsia="en-GB"/>
        </w:rPr>
      </w:pPr>
      <w:hyperlink w:anchor="_Toc218260033" w:history="1">
        <w:r w:rsidRPr="005468E6">
          <w:rPr>
            <w:rStyle w:val="Hyperlink"/>
            <w:noProof/>
          </w:rPr>
          <w:t>Figure 6 - Burning Rate and Flame Temperature with respect to Pressure [21].</w:t>
        </w:r>
        <w:r>
          <w:rPr>
            <w:noProof/>
            <w:webHidden/>
          </w:rPr>
          <w:tab/>
        </w:r>
        <w:r>
          <w:rPr>
            <w:noProof/>
            <w:webHidden/>
          </w:rPr>
          <w:fldChar w:fldCharType="begin"/>
        </w:r>
        <w:r>
          <w:rPr>
            <w:noProof/>
            <w:webHidden/>
          </w:rPr>
          <w:instrText xml:space="preserve"> PAGEREF _Toc218260033 \h </w:instrText>
        </w:r>
        <w:r>
          <w:rPr>
            <w:noProof/>
            <w:webHidden/>
          </w:rPr>
        </w:r>
        <w:r>
          <w:rPr>
            <w:noProof/>
            <w:webHidden/>
          </w:rPr>
          <w:fldChar w:fldCharType="separate"/>
        </w:r>
        <w:r>
          <w:rPr>
            <w:noProof/>
            <w:webHidden/>
          </w:rPr>
          <w:t>10</w:t>
        </w:r>
        <w:r>
          <w:rPr>
            <w:noProof/>
            <w:webHidden/>
          </w:rPr>
          <w:fldChar w:fldCharType="end"/>
        </w:r>
      </w:hyperlink>
    </w:p>
    <w:p w14:paraId="4F92FA42" w14:textId="4676B48E" w:rsidR="009D2DFD" w:rsidRDefault="009D2DFD">
      <w:pPr>
        <w:pStyle w:val="TableofFigures"/>
        <w:tabs>
          <w:tab w:val="right" w:leader="dot" w:pos="9016"/>
        </w:tabs>
        <w:rPr>
          <w:rFonts w:eastAsiaTheme="minorEastAsia"/>
          <w:noProof/>
          <w:sz w:val="24"/>
          <w:szCs w:val="24"/>
          <w:lang w:eastAsia="en-GB"/>
        </w:rPr>
      </w:pPr>
      <w:hyperlink w:anchor="_Toc218260034" w:history="1">
        <w:r w:rsidRPr="005468E6">
          <w:rPr>
            <w:rStyle w:val="Hyperlink"/>
            <w:noProof/>
          </w:rPr>
          <w:t>Figure 7 - Qualitative comparison of thrust time curves.</w:t>
        </w:r>
        <w:r>
          <w:rPr>
            <w:noProof/>
            <w:webHidden/>
          </w:rPr>
          <w:tab/>
        </w:r>
        <w:r>
          <w:rPr>
            <w:noProof/>
            <w:webHidden/>
          </w:rPr>
          <w:fldChar w:fldCharType="begin"/>
        </w:r>
        <w:r>
          <w:rPr>
            <w:noProof/>
            <w:webHidden/>
          </w:rPr>
          <w:instrText xml:space="preserve"> PAGEREF _Toc218260034 \h </w:instrText>
        </w:r>
        <w:r>
          <w:rPr>
            <w:noProof/>
            <w:webHidden/>
          </w:rPr>
        </w:r>
        <w:r>
          <w:rPr>
            <w:noProof/>
            <w:webHidden/>
          </w:rPr>
          <w:fldChar w:fldCharType="separate"/>
        </w:r>
        <w:r>
          <w:rPr>
            <w:noProof/>
            <w:webHidden/>
          </w:rPr>
          <w:t>10</w:t>
        </w:r>
        <w:r>
          <w:rPr>
            <w:noProof/>
            <w:webHidden/>
          </w:rPr>
          <w:fldChar w:fldCharType="end"/>
        </w:r>
      </w:hyperlink>
    </w:p>
    <w:p w14:paraId="509AF87E" w14:textId="5497A864" w:rsidR="001D2E9D" w:rsidRDefault="00382627" w:rsidP="00455DBF">
      <w:pPr>
        <w:spacing w:line="276" w:lineRule="auto"/>
      </w:pPr>
      <w:r>
        <w:rPr>
          <w:b/>
          <w:bCs/>
          <w:noProof/>
          <w:lang w:val="en-US"/>
        </w:rPr>
        <w:fldChar w:fldCharType="end"/>
      </w:r>
    </w:p>
    <w:p w14:paraId="4AE6AC87" w14:textId="16129AC9" w:rsidR="001D2E9D" w:rsidRDefault="001D2E9D" w:rsidP="00455DBF">
      <w:pPr>
        <w:pStyle w:val="Heading1"/>
        <w:spacing w:line="276" w:lineRule="auto"/>
        <w:rPr>
          <w:sz w:val="32"/>
          <w:szCs w:val="32"/>
        </w:rPr>
      </w:pPr>
      <w:bookmarkStart w:id="1" w:name="_Toc218260011"/>
      <w:r>
        <w:rPr>
          <w:sz w:val="32"/>
          <w:szCs w:val="32"/>
        </w:rPr>
        <w:t>Table of Tables</w:t>
      </w:r>
      <w:bookmarkEnd w:id="1"/>
    </w:p>
    <w:p w14:paraId="0048FDBE" w14:textId="2FEE1930" w:rsidR="009D2DFD" w:rsidRDefault="00382627">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8260035" w:history="1">
        <w:r w:rsidR="009D2DFD" w:rsidRPr="0036070C">
          <w:rPr>
            <w:rStyle w:val="Hyperlink"/>
            <w:noProof/>
          </w:rPr>
          <w:t>Table 1 - Thermochemical data for propellant formulation components.</w:t>
        </w:r>
        <w:r w:rsidR="009D2DFD">
          <w:rPr>
            <w:noProof/>
            <w:webHidden/>
          </w:rPr>
          <w:tab/>
        </w:r>
        <w:r w:rsidR="009D2DFD">
          <w:rPr>
            <w:noProof/>
            <w:webHidden/>
          </w:rPr>
          <w:fldChar w:fldCharType="begin"/>
        </w:r>
        <w:r w:rsidR="009D2DFD">
          <w:rPr>
            <w:noProof/>
            <w:webHidden/>
          </w:rPr>
          <w:instrText xml:space="preserve"> PAGEREF _Toc218260035 \h </w:instrText>
        </w:r>
        <w:r w:rsidR="009D2DFD">
          <w:rPr>
            <w:noProof/>
            <w:webHidden/>
          </w:rPr>
        </w:r>
        <w:r w:rsidR="009D2DFD">
          <w:rPr>
            <w:noProof/>
            <w:webHidden/>
          </w:rPr>
          <w:fldChar w:fldCharType="separate"/>
        </w:r>
        <w:r w:rsidR="009D2DFD">
          <w:rPr>
            <w:noProof/>
            <w:webHidden/>
          </w:rPr>
          <w:t>5</w:t>
        </w:r>
        <w:r w:rsidR="009D2DFD">
          <w:rPr>
            <w:noProof/>
            <w:webHidden/>
          </w:rPr>
          <w:fldChar w:fldCharType="end"/>
        </w:r>
      </w:hyperlink>
    </w:p>
    <w:p w14:paraId="0B3B198D" w14:textId="787442FC" w:rsidR="009D2DFD" w:rsidRDefault="009D2DFD">
      <w:pPr>
        <w:pStyle w:val="TableofFigures"/>
        <w:tabs>
          <w:tab w:val="right" w:leader="dot" w:pos="9016"/>
        </w:tabs>
        <w:rPr>
          <w:rFonts w:eastAsiaTheme="minorEastAsia"/>
          <w:noProof/>
          <w:sz w:val="24"/>
          <w:szCs w:val="24"/>
          <w:lang w:eastAsia="en-GB"/>
        </w:rPr>
      </w:pPr>
      <w:hyperlink w:anchor="_Toc218260036" w:history="1">
        <w:r w:rsidRPr="0036070C">
          <w:rPr>
            <w:rStyle w:val="Hyperlink"/>
            <w:noProof/>
          </w:rPr>
          <w:t>Table 2 - Chemical and Thermochemical data for representative propellant formulations.</w:t>
        </w:r>
        <w:r>
          <w:rPr>
            <w:noProof/>
            <w:webHidden/>
          </w:rPr>
          <w:tab/>
        </w:r>
        <w:r>
          <w:rPr>
            <w:noProof/>
            <w:webHidden/>
          </w:rPr>
          <w:fldChar w:fldCharType="begin"/>
        </w:r>
        <w:r>
          <w:rPr>
            <w:noProof/>
            <w:webHidden/>
          </w:rPr>
          <w:instrText xml:space="preserve"> PAGEREF _Toc218260036 \h </w:instrText>
        </w:r>
        <w:r>
          <w:rPr>
            <w:noProof/>
            <w:webHidden/>
          </w:rPr>
        </w:r>
        <w:r>
          <w:rPr>
            <w:noProof/>
            <w:webHidden/>
          </w:rPr>
          <w:fldChar w:fldCharType="separate"/>
        </w:r>
        <w:r>
          <w:rPr>
            <w:noProof/>
            <w:webHidden/>
          </w:rPr>
          <w:t>5</w:t>
        </w:r>
        <w:r>
          <w:rPr>
            <w:noProof/>
            <w:webHidden/>
          </w:rPr>
          <w:fldChar w:fldCharType="end"/>
        </w:r>
      </w:hyperlink>
    </w:p>
    <w:p w14:paraId="754FDA30" w14:textId="2A690DB1" w:rsidR="009D2DFD" w:rsidRDefault="009D2DFD">
      <w:pPr>
        <w:pStyle w:val="TableofFigures"/>
        <w:tabs>
          <w:tab w:val="right" w:leader="dot" w:pos="9016"/>
        </w:tabs>
        <w:rPr>
          <w:rFonts w:eastAsiaTheme="minorEastAsia"/>
          <w:noProof/>
          <w:sz w:val="24"/>
          <w:szCs w:val="24"/>
          <w:lang w:eastAsia="en-GB"/>
        </w:rPr>
      </w:pPr>
      <w:hyperlink w:anchor="_Toc218260037" w:history="1">
        <w:r w:rsidRPr="0036070C">
          <w:rPr>
            <w:rStyle w:val="Hyperlink"/>
            <w:noProof/>
          </w:rPr>
          <w:t>Table 3 - Estimated combustion products.</w:t>
        </w:r>
        <w:r>
          <w:rPr>
            <w:noProof/>
            <w:webHidden/>
          </w:rPr>
          <w:tab/>
        </w:r>
        <w:r>
          <w:rPr>
            <w:noProof/>
            <w:webHidden/>
          </w:rPr>
          <w:fldChar w:fldCharType="begin"/>
        </w:r>
        <w:r>
          <w:rPr>
            <w:noProof/>
            <w:webHidden/>
          </w:rPr>
          <w:instrText xml:space="preserve"> PAGEREF _Toc218260037 \h </w:instrText>
        </w:r>
        <w:r>
          <w:rPr>
            <w:noProof/>
            <w:webHidden/>
          </w:rPr>
        </w:r>
        <w:r>
          <w:rPr>
            <w:noProof/>
            <w:webHidden/>
          </w:rPr>
          <w:fldChar w:fldCharType="separate"/>
        </w:r>
        <w:r>
          <w:rPr>
            <w:noProof/>
            <w:webHidden/>
          </w:rPr>
          <w:t>6</w:t>
        </w:r>
        <w:r>
          <w:rPr>
            <w:noProof/>
            <w:webHidden/>
          </w:rPr>
          <w:fldChar w:fldCharType="end"/>
        </w:r>
      </w:hyperlink>
    </w:p>
    <w:p w14:paraId="137252D9" w14:textId="59AF658F" w:rsidR="009D2DFD" w:rsidRDefault="009D2DFD">
      <w:pPr>
        <w:pStyle w:val="TableofFigures"/>
        <w:tabs>
          <w:tab w:val="right" w:leader="dot" w:pos="9016"/>
        </w:tabs>
        <w:rPr>
          <w:rFonts w:eastAsiaTheme="minorEastAsia"/>
          <w:noProof/>
          <w:sz w:val="24"/>
          <w:szCs w:val="24"/>
          <w:lang w:eastAsia="en-GB"/>
        </w:rPr>
      </w:pPr>
      <w:hyperlink w:anchor="_Toc218260038" w:history="1">
        <w:r w:rsidRPr="0036070C">
          <w:rPr>
            <w:rStyle w:val="Hyperlink"/>
            <w:noProof/>
          </w:rPr>
          <w:t>Table 4 - Average Molecular Mass of Combustion Products.</w:t>
        </w:r>
        <w:r>
          <w:rPr>
            <w:noProof/>
            <w:webHidden/>
          </w:rPr>
          <w:tab/>
        </w:r>
        <w:r>
          <w:rPr>
            <w:noProof/>
            <w:webHidden/>
          </w:rPr>
          <w:fldChar w:fldCharType="begin"/>
        </w:r>
        <w:r>
          <w:rPr>
            <w:noProof/>
            <w:webHidden/>
          </w:rPr>
          <w:instrText xml:space="preserve"> PAGEREF _Toc218260038 \h </w:instrText>
        </w:r>
        <w:r>
          <w:rPr>
            <w:noProof/>
            <w:webHidden/>
          </w:rPr>
        </w:r>
        <w:r>
          <w:rPr>
            <w:noProof/>
            <w:webHidden/>
          </w:rPr>
          <w:fldChar w:fldCharType="separate"/>
        </w:r>
        <w:r>
          <w:rPr>
            <w:noProof/>
            <w:webHidden/>
          </w:rPr>
          <w:t>7</w:t>
        </w:r>
        <w:r>
          <w:rPr>
            <w:noProof/>
            <w:webHidden/>
          </w:rPr>
          <w:fldChar w:fldCharType="end"/>
        </w:r>
      </w:hyperlink>
    </w:p>
    <w:p w14:paraId="66669E94" w14:textId="23E11D49" w:rsidR="007A7504" w:rsidRDefault="00382627" w:rsidP="00455DBF">
      <w:pPr>
        <w:spacing w:line="276" w:lineRule="auto"/>
      </w:pPr>
      <w:r>
        <w:rPr>
          <w:b/>
          <w:bCs/>
          <w:noProof/>
          <w:lang w:val="en-US"/>
        </w:rPr>
        <w:fldChar w:fldCharType="end"/>
      </w:r>
    </w:p>
    <w:p w14:paraId="3796D49E" w14:textId="713F236C" w:rsidR="00455DBF" w:rsidRDefault="00455DBF" w:rsidP="00455DBF">
      <w:pPr>
        <w:pStyle w:val="Heading1"/>
        <w:spacing w:line="276" w:lineRule="auto"/>
        <w:rPr>
          <w:sz w:val="32"/>
          <w:szCs w:val="32"/>
        </w:rPr>
      </w:pPr>
      <w:bookmarkStart w:id="2" w:name="_Toc218260012"/>
      <w:r w:rsidRPr="00455DBF">
        <w:rPr>
          <w:sz w:val="32"/>
          <w:szCs w:val="32"/>
        </w:rPr>
        <w:lastRenderedPageBreak/>
        <w:t xml:space="preserve">Table of </w:t>
      </w:r>
      <w:r>
        <w:rPr>
          <w:sz w:val="32"/>
          <w:szCs w:val="32"/>
        </w:rPr>
        <w:t>Equations</w:t>
      </w:r>
      <w:bookmarkEnd w:id="2"/>
    </w:p>
    <w:p w14:paraId="23DC6EA3" w14:textId="724CA56C" w:rsidR="009D2DFD" w:rsidRDefault="00382627">
      <w:pPr>
        <w:pStyle w:val="TableofFigures"/>
        <w:tabs>
          <w:tab w:val="right" w:leader="dot" w:pos="9016"/>
        </w:tabs>
        <w:rPr>
          <w:rFonts w:eastAsiaTheme="minorEastAsia"/>
          <w:noProof/>
          <w:sz w:val="24"/>
          <w:szCs w:val="24"/>
          <w:lang w:eastAsia="en-GB"/>
        </w:rPr>
      </w:pPr>
      <w:r>
        <w:fldChar w:fldCharType="begin"/>
      </w:r>
      <w:r>
        <w:instrText xml:space="preserve"> TOC \h \z \c "Equation" </w:instrText>
      </w:r>
      <w:r>
        <w:fldChar w:fldCharType="separate"/>
      </w:r>
      <w:hyperlink w:anchor="_Toc218260039" w:history="1">
        <w:r w:rsidR="009D2DFD" w:rsidRPr="00302158">
          <w:rPr>
            <w:rStyle w:val="Hyperlink"/>
            <w:noProof/>
          </w:rPr>
          <w:t>Equation 1 - Specific Impulse Equation. [3], [4], [6]</w:t>
        </w:r>
        <w:r w:rsidR="009D2DFD">
          <w:rPr>
            <w:noProof/>
            <w:webHidden/>
          </w:rPr>
          <w:tab/>
        </w:r>
        <w:r w:rsidR="009D2DFD">
          <w:rPr>
            <w:noProof/>
            <w:webHidden/>
          </w:rPr>
          <w:fldChar w:fldCharType="begin"/>
        </w:r>
        <w:r w:rsidR="009D2DFD">
          <w:rPr>
            <w:noProof/>
            <w:webHidden/>
          </w:rPr>
          <w:instrText xml:space="preserve"> PAGEREF _Toc218260039 \h </w:instrText>
        </w:r>
        <w:r w:rsidR="009D2DFD">
          <w:rPr>
            <w:noProof/>
            <w:webHidden/>
          </w:rPr>
        </w:r>
        <w:r w:rsidR="009D2DFD">
          <w:rPr>
            <w:noProof/>
            <w:webHidden/>
          </w:rPr>
          <w:fldChar w:fldCharType="separate"/>
        </w:r>
        <w:r w:rsidR="009D2DFD">
          <w:rPr>
            <w:noProof/>
            <w:webHidden/>
          </w:rPr>
          <w:t>4</w:t>
        </w:r>
        <w:r w:rsidR="009D2DFD">
          <w:rPr>
            <w:noProof/>
            <w:webHidden/>
          </w:rPr>
          <w:fldChar w:fldCharType="end"/>
        </w:r>
      </w:hyperlink>
    </w:p>
    <w:p w14:paraId="5A8D3616" w14:textId="378C7786" w:rsidR="009D2DFD" w:rsidRDefault="009D2DFD">
      <w:pPr>
        <w:pStyle w:val="TableofFigures"/>
        <w:tabs>
          <w:tab w:val="right" w:leader="dot" w:pos="9016"/>
        </w:tabs>
        <w:rPr>
          <w:rFonts w:eastAsiaTheme="minorEastAsia"/>
          <w:noProof/>
          <w:sz w:val="24"/>
          <w:szCs w:val="24"/>
          <w:lang w:eastAsia="en-GB"/>
        </w:rPr>
      </w:pPr>
      <w:hyperlink w:anchor="_Toc218260040" w:history="1">
        <w:r w:rsidRPr="00302158">
          <w:rPr>
            <w:rStyle w:val="Hyperlink"/>
            <w:noProof/>
          </w:rPr>
          <w:t>Equation 2 - The proportionality of Specific Impulse and chemical factors. [3], [4], [6]</w:t>
        </w:r>
        <w:r>
          <w:rPr>
            <w:noProof/>
            <w:webHidden/>
          </w:rPr>
          <w:tab/>
        </w:r>
        <w:r>
          <w:rPr>
            <w:noProof/>
            <w:webHidden/>
          </w:rPr>
          <w:fldChar w:fldCharType="begin"/>
        </w:r>
        <w:r>
          <w:rPr>
            <w:noProof/>
            <w:webHidden/>
          </w:rPr>
          <w:instrText xml:space="preserve"> PAGEREF _Toc218260040 \h </w:instrText>
        </w:r>
        <w:r>
          <w:rPr>
            <w:noProof/>
            <w:webHidden/>
          </w:rPr>
        </w:r>
        <w:r>
          <w:rPr>
            <w:noProof/>
            <w:webHidden/>
          </w:rPr>
          <w:fldChar w:fldCharType="separate"/>
        </w:r>
        <w:r>
          <w:rPr>
            <w:noProof/>
            <w:webHidden/>
          </w:rPr>
          <w:t>4</w:t>
        </w:r>
        <w:r>
          <w:rPr>
            <w:noProof/>
            <w:webHidden/>
          </w:rPr>
          <w:fldChar w:fldCharType="end"/>
        </w:r>
      </w:hyperlink>
    </w:p>
    <w:p w14:paraId="7660BFC8" w14:textId="7375D19D" w:rsidR="009D2DFD" w:rsidRDefault="009D2DFD">
      <w:pPr>
        <w:pStyle w:val="TableofFigures"/>
        <w:tabs>
          <w:tab w:val="right" w:leader="dot" w:pos="9016"/>
        </w:tabs>
        <w:rPr>
          <w:rFonts w:eastAsiaTheme="minorEastAsia"/>
          <w:noProof/>
          <w:sz w:val="24"/>
          <w:szCs w:val="24"/>
          <w:lang w:eastAsia="en-GB"/>
        </w:rPr>
      </w:pPr>
      <w:hyperlink w:anchor="_Toc218260041" w:history="1">
        <w:r w:rsidRPr="00302158">
          <w:rPr>
            <w:rStyle w:val="Hyperlink"/>
            <w:noProof/>
          </w:rPr>
          <w:t>Equation 3 - Oxygen Balance equation for Cl containing energetics. [19]</w:t>
        </w:r>
        <w:r>
          <w:rPr>
            <w:noProof/>
            <w:webHidden/>
          </w:rPr>
          <w:tab/>
        </w:r>
        <w:r>
          <w:rPr>
            <w:noProof/>
            <w:webHidden/>
          </w:rPr>
          <w:fldChar w:fldCharType="begin"/>
        </w:r>
        <w:r>
          <w:rPr>
            <w:noProof/>
            <w:webHidden/>
          </w:rPr>
          <w:instrText xml:space="preserve"> PAGEREF _Toc218260041 \h </w:instrText>
        </w:r>
        <w:r>
          <w:rPr>
            <w:noProof/>
            <w:webHidden/>
          </w:rPr>
        </w:r>
        <w:r>
          <w:rPr>
            <w:noProof/>
            <w:webHidden/>
          </w:rPr>
          <w:fldChar w:fldCharType="separate"/>
        </w:r>
        <w:r>
          <w:rPr>
            <w:noProof/>
            <w:webHidden/>
          </w:rPr>
          <w:t>6</w:t>
        </w:r>
        <w:r>
          <w:rPr>
            <w:noProof/>
            <w:webHidden/>
          </w:rPr>
          <w:fldChar w:fldCharType="end"/>
        </w:r>
      </w:hyperlink>
    </w:p>
    <w:p w14:paraId="78AA5B08" w14:textId="73BD6AB7" w:rsidR="009D2DFD" w:rsidRDefault="009D2DFD">
      <w:pPr>
        <w:pStyle w:val="TableofFigures"/>
        <w:tabs>
          <w:tab w:val="right" w:leader="dot" w:pos="9016"/>
        </w:tabs>
        <w:rPr>
          <w:rFonts w:eastAsiaTheme="minorEastAsia"/>
          <w:noProof/>
          <w:sz w:val="24"/>
          <w:szCs w:val="24"/>
          <w:lang w:eastAsia="en-GB"/>
        </w:rPr>
      </w:pPr>
      <w:hyperlink w:anchor="_Toc218260042" w:history="1">
        <w:r w:rsidRPr="00302158">
          <w:rPr>
            <w:rStyle w:val="Hyperlink"/>
            <w:noProof/>
          </w:rPr>
          <w:t>Equation 4 - Oxygen Balance calculation for AP / HTPB propellant.</w:t>
        </w:r>
        <w:r>
          <w:rPr>
            <w:noProof/>
            <w:webHidden/>
          </w:rPr>
          <w:tab/>
        </w:r>
        <w:r>
          <w:rPr>
            <w:noProof/>
            <w:webHidden/>
          </w:rPr>
          <w:fldChar w:fldCharType="begin"/>
        </w:r>
        <w:r>
          <w:rPr>
            <w:noProof/>
            <w:webHidden/>
          </w:rPr>
          <w:instrText xml:space="preserve"> PAGEREF _Toc218260042 \h </w:instrText>
        </w:r>
        <w:r>
          <w:rPr>
            <w:noProof/>
            <w:webHidden/>
          </w:rPr>
        </w:r>
        <w:r>
          <w:rPr>
            <w:noProof/>
            <w:webHidden/>
          </w:rPr>
          <w:fldChar w:fldCharType="separate"/>
        </w:r>
        <w:r>
          <w:rPr>
            <w:noProof/>
            <w:webHidden/>
          </w:rPr>
          <w:t>6</w:t>
        </w:r>
        <w:r>
          <w:rPr>
            <w:noProof/>
            <w:webHidden/>
          </w:rPr>
          <w:fldChar w:fldCharType="end"/>
        </w:r>
      </w:hyperlink>
    </w:p>
    <w:p w14:paraId="3A733A04" w14:textId="469ED853" w:rsidR="009D2DFD" w:rsidRDefault="009D2DFD">
      <w:pPr>
        <w:pStyle w:val="TableofFigures"/>
        <w:tabs>
          <w:tab w:val="right" w:leader="dot" w:pos="9016"/>
        </w:tabs>
        <w:rPr>
          <w:rFonts w:eastAsiaTheme="minorEastAsia"/>
          <w:noProof/>
          <w:sz w:val="24"/>
          <w:szCs w:val="24"/>
          <w:lang w:eastAsia="en-GB"/>
        </w:rPr>
      </w:pPr>
      <w:hyperlink w:anchor="_Toc218260043" w:history="1">
        <w:r w:rsidRPr="00302158">
          <w:rPr>
            <w:rStyle w:val="Hyperlink"/>
            <w:noProof/>
          </w:rPr>
          <w:t>Equation 5 - Oxygen Balance calculation for CL-20 / GAP propellant.</w:t>
        </w:r>
        <w:r>
          <w:rPr>
            <w:noProof/>
            <w:webHidden/>
          </w:rPr>
          <w:tab/>
        </w:r>
        <w:r>
          <w:rPr>
            <w:noProof/>
            <w:webHidden/>
          </w:rPr>
          <w:fldChar w:fldCharType="begin"/>
        </w:r>
        <w:r>
          <w:rPr>
            <w:noProof/>
            <w:webHidden/>
          </w:rPr>
          <w:instrText xml:space="preserve"> PAGEREF _Toc218260043 \h </w:instrText>
        </w:r>
        <w:r>
          <w:rPr>
            <w:noProof/>
            <w:webHidden/>
          </w:rPr>
        </w:r>
        <w:r>
          <w:rPr>
            <w:noProof/>
            <w:webHidden/>
          </w:rPr>
          <w:fldChar w:fldCharType="separate"/>
        </w:r>
        <w:r>
          <w:rPr>
            <w:noProof/>
            <w:webHidden/>
          </w:rPr>
          <w:t>6</w:t>
        </w:r>
        <w:r>
          <w:rPr>
            <w:noProof/>
            <w:webHidden/>
          </w:rPr>
          <w:fldChar w:fldCharType="end"/>
        </w:r>
      </w:hyperlink>
    </w:p>
    <w:p w14:paraId="71858BE2" w14:textId="11F83B03" w:rsidR="009D2DFD" w:rsidRDefault="009D2DFD">
      <w:pPr>
        <w:pStyle w:val="TableofFigures"/>
        <w:tabs>
          <w:tab w:val="right" w:leader="dot" w:pos="9016"/>
        </w:tabs>
        <w:rPr>
          <w:rFonts w:eastAsiaTheme="minorEastAsia"/>
          <w:noProof/>
          <w:sz w:val="24"/>
          <w:szCs w:val="24"/>
          <w:lang w:eastAsia="en-GB"/>
        </w:rPr>
      </w:pPr>
      <w:hyperlink w:anchor="_Toc218260044" w:history="1">
        <w:r w:rsidRPr="00302158">
          <w:rPr>
            <w:rStyle w:val="Hyperlink"/>
            <w:noProof/>
          </w:rPr>
          <w:t>Equation 6 - Heat of Combustion calculation for AP / HTPB</w:t>
        </w:r>
        <w:r>
          <w:rPr>
            <w:noProof/>
            <w:webHidden/>
          </w:rPr>
          <w:tab/>
        </w:r>
        <w:r>
          <w:rPr>
            <w:noProof/>
            <w:webHidden/>
          </w:rPr>
          <w:fldChar w:fldCharType="begin"/>
        </w:r>
        <w:r>
          <w:rPr>
            <w:noProof/>
            <w:webHidden/>
          </w:rPr>
          <w:instrText xml:space="preserve"> PAGEREF _Toc218260044 \h </w:instrText>
        </w:r>
        <w:r>
          <w:rPr>
            <w:noProof/>
            <w:webHidden/>
          </w:rPr>
        </w:r>
        <w:r>
          <w:rPr>
            <w:noProof/>
            <w:webHidden/>
          </w:rPr>
          <w:fldChar w:fldCharType="separate"/>
        </w:r>
        <w:r>
          <w:rPr>
            <w:noProof/>
            <w:webHidden/>
          </w:rPr>
          <w:t>7</w:t>
        </w:r>
        <w:r>
          <w:rPr>
            <w:noProof/>
            <w:webHidden/>
          </w:rPr>
          <w:fldChar w:fldCharType="end"/>
        </w:r>
      </w:hyperlink>
    </w:p>
    <w:p w14:paraId="2B54548A" w14:textId="48BA7990" w:rsidR="009D2DFD" w:rsidRDefault="009D2DFD">
      <w:pPr>
        <w:pStyle w:val="TableofFigures"/>
        <w:tabs>
          <w:tab w:val="right" w:leader="dot" w:pos="9016"/>
        </w:tabs>
        <w:rPr>
          <w:rFonts w:eastAsiaTheme="minorEastAsia"/>
          <w:noProof/>
          <w:sz w:val="24"/>
          <w:szCs w:val="24"/>
          <w:lang w:eastAsia="en-GB"/>
        </w:rPr>
      </w:pPr>
      <w:hyperlink w:anchor="_Toc218260045" w:history="1">
        <w:r w:rsidRPr="00302158">
          <w:rPr>
            <w:rStyle w:val="Hyperlink"/>
            <w:noProof/>
          </w:rPr>
          <w:t>Equation 7 - Heat of Combustion calculation for CL-20 / GAP</w:t>
        </w:r>
        <w:r>
          <w:rPr>
            <w:noProof/>
            <w:webHidden/>
          </w:rPr>
          <w:tab/>
        </w:r>
        <w:r>
          <w:rPr>
            <w:noProof/>
            <w:webHidden/>
          </w:rPr>
          <w:fldChar w:fldCharType="begin"/>
        </w:r>
        <w:r>
          <w:rPr>
            <w:noProof/>
            <w:webHidden/>
          </w:rPr>
          <w:instrText xml:space="preserve"> PAGEREF _Toc218260045 \h </w:instrText>
        </w:r>
        <w:r>
          <w:rPr>
            <w:noProof/>
            <w:webHidden/>
          </w:rPr>
        </w:r>
        <w:r>
          <w:rPr>
            <w:noProof/>
            <w:webHidden/>
          </w:rPr>
          <w:fldChar w:fldCharType="separate"/>
        </w:r>
        <w:r>
          <w:rPr>
            <w:noProof/>
            <w:webHidden/>
          </w:rPr>
          <w:t>8</w:t>
        </w:r>
        <w:r>
          <w:rPr>
            <w:noProof/>
            <w:webHidden/>
          </w:rPr>
          <w:fldChar w:fldCharType="end"/>
        </w:r>
      </w:hyperlink>
    </w:p>
    <w:p w14:paraId="5D3BFA4A" w14:textId="1D173E54" w:rsidR="009D2DFD" w:rsidRDefault="009D2DFD">
      <w:pPr>
        <w:pStyle w:val="TableofFigures"/>
        <w:tabs>
          <w:tab w:val="right" w:leader="dot" w:pos="9016"/>
        </w:tabs>
        <w:rPr>
          <w:rFonts w:eastAsiaTheme="minorEastAsia"/>
          <w:noProof/>
          <w:sz w:val="24"/>
          <w:szCs w:val="24"/>
          <w:lang w:eastAsia="en-GB"/>
        </w:rPr>
      </w:pPr>
      <w:hyperlink w:anchor="_Toc218260046" w:history="1">
        <w:r w:rsidRPr="00302158">
          <w:rPr>
            <w:rStyle w:val="Hyperlink"/>
            <w:noProof/>
          </w:rPr>
          <w:t>Equation 8 - Combustion Temperature equation. [18]</w:t>
        </w:r>
        <w:r>
          <w:rPr>
            <w:noProof/>
            <w:webHidden/>
          </w:rPr>
          <w:tab/>
        </w:r>
        <w:r>
          <w:rPr>
            <w:noProof/>
            <w:webHidden/>
          </w:rPr>
          <w:fldChar w:fldCharType="begin"/>
        </w:r>
        <w:r>
          <w:rPr>
            <w:noProof/>
            <w:webHidden/>
          </w:rPr>
          <w:instrText xml:space="preserve"> PAGEREF _Toc218260046 \h </w:instrText>
        </w:r>
        <w:r>
          <w:rPr>
            <w:noProof/>
            <w:webHidden/>
          </w:rPr>
        </w:r>
        <w:r>
          <w:rPr>
            <w:noProof/>
            <w:webHidden/>
          </w:rPr>
          <w:fldChar w:fldCharType="separate"/>
        </w:r>
        <w:r>
          <w:rPr>
            <w:noProof/>
            <w:webHidden/>
          </w:rPr>
          <w:t>8</w:t>
        </w:r>
        <w:r>
          <w:rPr>
            <w:noProof/>
            <w:webHidden/>
          </w:rPr>
          <w:fldChar w:fldCharType="end"/>
        </w:r>
      </w:hyperlink>
    </w:p>
    <w:p w14:paraId="60FDBFA6" w14:textId="79013521" w:rsidR="009D2DFD" w:rsidRDefault="009D2DFD">
      <w:pPr>
        <w:pStyle w:val="TableofFigures"/>
        <w:tabs>
          <w:tab w:val="right" w:leader="dot" w:pos="9016"/>
        </w:tabs>
        <w:rPr>
          <w:rFonts w:eastAsiaTheme="minorEastAsia"/>
          <w:noProof/>
          <w:sz w:val="24"/>
          <w:szCs w:val="24"/>
          <w:lang w:eastAsia="en-GB"/>
        </w:rPr>
      </w:pPr>
      <w:hyperlink w:anchor="_Toc218260047" w:history="1">
        <w:r w:rsidRPr="00302158">
          <w:rPr>
            <w:rStyle w:val="Hyperlink"/>
            <w:noProof/>
          </w:rPr>
          <w:t>Equation 9 - Proportional Specific Impulse calculations.</w:t>
        </w:r>
        <w:r>
          <w:rPr>
            <w:noProof/>
            <w:webHidden/>
          </w:rPr>
          <w:tab/>
        </w:r>
        <w:r>
          <w:rPr>
            <w:noProof/>
            <w:webHidden/>
          </w:rPr>
          <w:fldChar w:fldCharType="begin"/>
        </w:r>
        <w:r>
          <w:rPr>
            <w:noProof/>
            <w:webHidden/>
          </w:rPr>
          <w:instrText xml:space="preserve"> PAGEREF _Toc218260047 \h </w:instrText>
        </w:r>
        <w:r>
          <w:rPr>
            <w:noProof/>
            <w:webHidden/>
          </w:rPr>
        </w:r>
        <w:r>
          <w:rPr>
            <w:noProof/>
            <w:webHidden/>
          </w:rPr>
          <w:fldChar w:fldCharType="separate"/>
        </w:r>
        <w:r>
          <w:rPr>
            <w:noProof/>
            <w:webHidden/>
          </w:rPr>
          <w:t>9</w:t>
        </w:r>
        <w:r>
          <w:rPr>
            <w:noProof/>
            <w:webHidden/>
          </w:rPr>
          <w:fldChar w:fldCharType="end"/>
        </w:r>
      </w:hyperlink>
    </w:p>
    <w:p w14:paraId="01AE2A2F" w14:textId="0914CD85" w:rsidR="009D2DFD" w:rsidRDefault="009D2DFD">
      <w:pPr>
        <w:pStyle w:val="TableofFigures"/>
        <w:tabs>
          <w:tab w:val="right" w:leader="dot" w:pos="9016"/>
        </w:tabs>
        <w:rPr>
          <w:rFonts w:eastAsiaTheme="minorEastAsia"/>
          <w:noProof/>
          <w:sz w:val="24"/>
          <w:szCs w:val="24"/>
          <w:lang w:eastAsia="en-GB"/>
        </w:rPr>
      </w:pPr>
      <w:hyperlink w:anchor="_Toc218260048" w:history="1">
        <w:r w:rsidRPr="00302158">
          <w:rPr>
            <w:rStyle w:val="Hyperlink"/>
            <w:noProof/>
          </w:rPr>
          <w:t>Equation 10 - Vieille's Burning Rate Law [3].</w:t>
        </w:r>
        <w:r>
          <w:rPr>
            <w:noProof/>
            <w:webHidden/>
          </w:rPr>
          <w:tab/>
        </w:r>
        <w:r>
          <w:rPr>
            <w:noProof/>
            <w:webHidden/>
          </w:rPr>
          <w:fldChar w:fldCharType="begin"/>
        </w:r>
        <w:r>
          <w:rPr>
            <w:noProof/>
            <w:webHidden/>
          </w:rPr>
          <w:instrText xml:space="preserve"> PAGEREF _Toc218260048 \h </w:instrText>
        </w:r>
        <w:r>
          <w:rPr>
            <w:noProof/>
            <w:webHidden/>
          </w:rPr>
        </w:r>
        <w:r>
          <w:rPr>
            <w:noProof/>
            <w:webHidden/>
          </w:rPr>
          <w:fldChar w:fldCharType="separate"/>
        </w:r>
        <w:r>
          <w:rPr>
            <w:noProof/>
            <w:webHidden/>
          </w:rPr>
          <w:t>9</w:t>
        </w:r>
        <w:r>
          <w:rPr>
            <w:noProof/>
            <w:webHidden/>
          </w:rPr>
          <w:fldChar w:fldCharType="end"/>
        </w:r>
      </w:hyperlink>
    </w:p>
    <w:p w14:paraId="6CF315AD" w14:textId="11950F9D" w:rsidR="00455DBF" w:rsidRDefault="00382627" w:rsidP="00455DBF">
      <w:pPr>
        <w:spacing w:line="276" w:lineRule="auto"/>
        <w:rPr>
          <w:b/>
          <w:bCs/>
          <w:noProof/>
          <w:lang w:val="en-US"/>
        </w:rPr>
      </w:pPr>
      <w:r>
        <w:rPr>
          <w:b/>
          <w:bCs/>
          <w:noProof/>
          <w:lang w:val="en-US"/>
        </w:rPr>
        <w:fldChar w:fldCharType="end"/>
      </w:r>
    </w:p>
    <w:p w14:paraId="34996177" w14:textId="5637A10B" w:rsidR="00E505CD" w:rsidRDefault="00226252">
      <w:pPr>
        <w:rPr>
          <w:b/>
          <w:bCs/>
          <w:noProof/>
          <w:lang w:val="en-US"/>
        </w:rPr>
      </w:pPr>
      <w:r>
        <w:rPr>
          <w:b/>
          <w:bCs/>
          <w:noProof/>
          <w:lang w:val="en-US"/>
        </w:rPr>
        <w:br w:type="page"/>
      </w:r>
    </w:p>
    <w:p w14:paraId="3886FE0E" w14:textId="5A47E387" w:rsidR="00226252" w:rsidRDefault="00E505CD" w:rsidP="00E505CD">
      <w:pPr>
        <w:pStyle w:val="Heading1"/>
        <w:rPr>
          <w:noProof/>
          <w:lang w:val="en-US"/>
        </w:rPr>
      </w:pPr>
      <w:bookmarkStart w:id="3" w:name="_Toc218260013"/>
      <w:r>
        <w:rPr>
          <w:noProof/>
          <w:lang w:val="en-US"/>
        </w:rPr>
        <w:lastRenderedPageBreak/>
        <w:t>1.0</w:t>
      </w:r>
      <w:r>
        <w:rPr>
          <w:noProof/>
          <w:lang w:val="en-US"/>
        </w:rPr>
        <w:tab/>
        <w:t>Introduction</w:t>
      </w:r>
      <w:bookmarkEnd w:id="3"/>
    </w:p>
    <w:p w14:paraId="5CCD96FC" w14:textId="77777777" w:rsidR="00E505CD" w:rsidRDefault="00E505CD" w:rsidP="00E505CD">
      <w:pPr>
        <w:ind w:firstLine="720"/>
        <w:jc w:val="both"/>
      </w:pPr>
      <w:r>
        <w:rPr>
          <w:lang w:val="en-US"/>
        </w:rPr>
        <w:tab/>
      </w:r>
      <w:r>
        <w:t>This technical summary report has been produced to highlight the authors contribution to, and reflections on, the group presentation shown in Appendix A.</w:t>
      </w:r>
    </w:p>
    <w:p w14:paraId="56263935" w14:textId="77777777" w:rsidR="00E505CD" w:rsidRDefault="00E505CD" w:rsidP="00E505CD">
      <w:pPr>
        <w:jc w:val="both"/>
      </w:pPr>
      <w:r>
        <w:t xml:space="preserve">This presentation looked to compare the performance, manufacturability, safety and stability of both </w:t>
      </w:r>
      <w:r w:rsidRPr="000F56DB">
        <w:t>of Ammonium Perchlorate</w:t>
      </w:r>
      <w:r>
        <w:t xml:space="preserve"> (AP)</w:t>
      </w:r>
      <w:r w:rsidRPr="000F56DB">
        <w:t>, Hydroxyl Terminated Polybutadiene</w:t>
      </w:r>
      <w:r>
        <w:t xml:space="preserve"> (HTPB)</w:t>
      </w:r>
      <w:r w:rsidRPr="000F56DB">
        <w:t xml:space="preserve"> and </w:t>
      </w:r>
      <w:proofErr w:type="spellStart"/>
      <w:r w:rsidRPr="000F56DB">
        <w:t>Hexanitrohexaazaisowurtzitane</w:t>
      </w:r>
      <w:proofErr w:type="spellEnd"/>
      <w:r w:rsidRPr="000F56DB">
        <w:t xml:space="preserve"> (CL-20)</w:t>
      </w:r>
      <w:r>
        <w:t xml:space="preserve">, </w:t>
      </w:r>
      <w:r w:rsidRPr="000F56DB">
        <w:t xml:space="preserve">Glycidyl </w:t>
      </w:r>
      <w:proofErr w:type="spellStart"/>
      <w:r w:rsidRPr="000F56DB">
        <w:t>Azide</w:t>
      </w:r>
      <w:proofErr w:type="spellEnd"/>
      <w:r w:rsidRPr="000F56DB">
        <w:t xml:space="preserve"> Polymer (GAP)</w:t>
      </w:r>
      <w:r>
        <w:t xml:space="preserve"> propellants within Solid Rocket Motor (SRM) systems.</w:t>
      </w:r>
    </w:p>
    <w:p w14:paraId="136D832B" w14:textId="2AB41806" w:rsidR="00E505CD" w:rsidRDefault="00E505CD" w:rsidP="00E505CD">
      <w:pPr>
        <w:jc w:val="both"/>
      </w:pPr>
      <w:r>
        <w:t xml:space="preserve">AP / HTPB represents a typical composite rocket propellant consisting of an oxidiser (AP) and a fuel (HTPB). This formulation is </w:t>
      </w:r>
      <w:r w:rsidR="00790E16">
        <w:t>used</w:t>
      </w:r>
      <w:r>
        <w:t xml:space="preserve"> in many tactical weapons systems, e.g. ASRAAM, CAAM etc </w:t>
      </w:r>
      <w:sdt>
        <w:sdtPr>
          <w:id w:val="949281485"/>
          <w:citation/>
        </w:sdtPr>
        <w:sdtContent>
          <w:r>
            <w:fldChar w:fldCharType="begin"/>
          </w:r>
          <w:r>
            <w:instrText xml:space="preserve"> CITATION Rox26 \l 2057 </w:instrText>
          </w:r>
          <w:r>
            <w:fldChar w:fldCharType="separate"/>
          </w:r>
          <w:r w:rsidR="00F712B1" w:rsidRPr="00F712B1">
            <w:rPr>
              <w:noProof/>
            </w:rPr>
            <w:t>[1]</w:t>
          </w:r>
          <w:r>
            <w:fldChar w:fldCharType="end"/>
          </w:r>
        </w:sdtContent>
      </w:sdt>
      <w:r>
        <w:t>.</w:t>
      </w:r>
    </w:p>
    <w:p w14:paraId="6B4DC516" w14:textId="36E37A08" w:rsidR="00E505CD" w:rsidRDefault="00E505CD" w:rsidP="00E505CD">
      <w:pPr>
        <w:jc w:val="both"/>
      </w:pPr>
      <w:r>
        <w:t>In contrast CL-20 / GAP propellants, where both elements contribute as a fuel and oxidiser, represent a high energy density propellant, similar to those currently being explored by SRM engineers.</w:t>
      </w:r>
    </w:p>
    <w:p w14:paraId="218ECD3D" w14:textId="68DF23F0" w:rsidR="00E505CD" w:rsidRDefault="00E505CD" w:rsidP="00E505CD">
      <w:pPr>
        <w:jc w:val="both"/>
      </w:pPr>
      <w:r>
        <w:t xml:space="preserve">This area of research is of critical importance to SRM engineers in the context of increasing geo-political uncertainty, where nation states are investing in increased sovereign hard power. CL-20 / GAP propellants promise to support this by enabling tactical weapons with increased payload, range and speed. One such example from the UK is Project Nightfall </w:t>
      </w:r>
      <w:sdt>
        <w:sdtPr>
          <w:id w:val="-1682200133"/>
          <w:citation/>
        </w:sdtPr>
        <w:sdtContent>
          <w:r>
            <w:fldChar w:fldCharType="begin"/>
          </w:r>
          <w:r>
            <w:instrText xml:space="preserve"> CITATION All25 \l 2057 </w:instrText>
          </w:r>
          <w:r>
            <w:fldChar w:fldCharType="separate"/>
          </w:r>
          <w:r w:rsidR="00F712B1" w:rsidRPr="00F712B1">
            <w:rPr>
              <w:noProof/>
            </w:rPr>
            <w:t>[2]</w:t>
          </w:r>
          <w:r>
            <w:fldChar w:fldCharType="end"/>
          </w:r>
        </w:sdtContent>
      </w:sdt>
      <w:r>
        <w:t xml:space="preserve">, which aims to develop a sovereign short range ballistic missile. Such systems, as will be demonstrated, could see significant benefits from the use of high energy propellants highlighting the potential impact of this research. </w:t>
      </w:r>
    </w:p>
    <w:p w14:paraId="5DC40204" w14:textId="1DB01160" w:rsidR="00E505CD" w:rsidRDefault="00E505CD" w:rsidP="00E505CD">
      <w:pPr>
        <w:pStyle w:val="Heading1"/>
      </w:pPr>
      <w:bookmarkStart w:id="4" w:name="_Toc218260014"/>
      <w:r>
        <w:t>2.0</w:t>
      </w:r>
      <w:r>
        <w:tab/>
        <w:t>Technical Contribution</w:t>
      </w:r>
      <w:bookmarkEnd w:id="4"/>
    </w:p>
    <w:p w14:paraId="438E4A11" w14:textId="77777777" w:rsidR="00E505CD" w:rsidRDefault="00E505CD" w:rsidP="00E505CD">
      <w:pPr>
        <w:jc w:val="both"/>
      </w:pPr>
      <w:r>
        <w:tab/>
        <w:t>This section of the report will focus on the authors technical contribution to the presentation and explores the comparison of propellant performance.</w:t>
      </w:r>
    </w:p>
    <w:p w14:paraId="44BC3642" w14:textId="782175C6" w:rsidR="00E505CD" w:rsidRDefault="00E505CD" w:rsidP="00E505CD">
      <w:pPr>
        <w:pStyle w:val="Heading2"/>
      </w:pPr>
      <w:bookmarkStart w:id="5" w:name="_Toc218260015"/>
      <w:r>
        <w:t>2.1</w:t>
      </w:r>
      <w:r>
        <w:tab/>
        <w:t>Solid Rocket Motor Performance</w:t>
      </w:r>
      <w:bookmarkEnd w:id="5"/>
    </w:p>
    <w:p w14:paraId="037A51C7" w14:textId="77777777" w:rsidR="00E505CD" w:rsidRDefault="00E505CD" w:rsidP="00E505CD">
      <w:pPr>
        <w:ind w:firstLine="720"/>
        <w:jc w:val="both"/>
      </w:pPr>
      <w:r>
        <w:t>The primary measure of SRM performance is thrust which can be calculated using the equation shown in Figure 1.</w:t>
      </w:r>
    </w:p>
    <w:p w14:paraId="1792DDB9" w14:textId="77777777" w:rsidR="00E505CD" w:rsidRDefault="00E505CD" w:rsidP="00E505CD">
      <w:pPr>
        <w:keepNext/>
        <w:jc w:val="center"/>
      </w:pPr>
      <w:r>
        <w:rPr>
          <w:noProof/>
        </w:rPr>
        <w:drawing>
          <wp:inline distT="0" distB="0" distL="0" distR="0" wp14:anchorId="43C3839F" wp14:editId="78C3F05A">
            <wp:extent cx="5400000" cy="1921811"/>
            <wp:effectExtent l="0" t="0" r="0" b="2540"/>
            <wp:docPr id="677741444" name="Picture 1" descr="A diagram of a combustion cha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41444" name="Picture 1" descr="A diagram of a combustion chambe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00" cy="1921811"/>
                    </a:xfrm>
                    <a:prstGeom prst="rect">
                      <a:avLst/>
                    </a:prstGeom>
                    <a:noFill/>
                  </pic:spPr>
                </pic:pic>
              </a:graphicData>
            </a:graphic>
          </wp:inline>
        </w:drawing>
      </w:r>
    </w:p>
    <w:p w14:paraId="06A003EE" w14:textId="793FA413" w:rsidR="00E505CD" w:rsidRPr="00033DC2" w:rsidRDefault="00E505CD" w:rsidP="00E505CD">
      <w:pPr>
        <w:pStyle w:val="Caption"/>
        <w:jc w:val="center"/>
      </w:pPr>
      <w:bookmarkStart w:id="6" w:name="_Toc218260028"/>
      <w:r>
        <w:t xml:space="preserve">Figure </w:t>
      </w:r>
      <w:fldSimple w:instr=" SEQ Figure \* ARABIC ">
        <w:r w:rsidR="00FA32D2">
          <w:rPr>
            <w:noProof/>
          </w:rPr>
          <w:t>1</w:t>
        </w:r>
      </w:fldSimple>
      <w:r>
        <w:t xml:space="preserve"> - Rocket motor thrust equation. </w:t>
      </w:r>
      <w:sdt>
        <w:sdtPr>
          <w:id w:val="805669544"/>
          <w:citation/>
        </w:sdtPr>
        <w:sdtContent>
          <w:r>
            <w:fldChar w:fldCharType="begin"/>
          </w:r>
          <w:r>
            <w:instrText xml:space="preserve"> CITATION Sti10 \l 2057 </w:instrText>
          </w:r>
          <w:r>
            <w:fldChar w:fldCharType="separate"/>
          </w:r>
          <w:r w:rsidR="00F712B1" w:rsidRPr="00F712B1">
            <w:rPr>
              <w:noProof/>
            </w:rPr>
            <w:t>[3]</w:t>
          </w:r>
          <w:r>
            <w:fldChar w:fldCharType="end"/>
          </w:r>
        </w:sdtContent>
      </w:sdt>
      <w:r>
        <w:t>,</w:t>
      </w:r>
      <w:sdt>
        <w:sdtPr>
          <w:id w:val="-1441830271"/>
          <w:citation/>
        </w:sdtPr>
        <w:sdtContent>
          <w:r>
            <w:fldChar w:fldCharType="begin"/>
          </w:r>
          <w:r>
            <w:instrText xml:space="preserve"> CITATION Kla15 \l 2057 </w:instrText>
          </w:r>
          <w:r>
            <w:fldChar w:fldCharType="separate"/>
          </w:r>
          <w:r w:rsidR="00F712B1">
            <w:rPr>
              <w:noProof/>
            </w:rPr>
            <w:t xml:space="preserve"> </w:t>
          </w:r>
          <w:r w:rsidR="00F712B1" w:rsidRPr="00F712B1">
            <w:rPr>
              <w:noProof/>
            </w:rPr>
            <w:t>[4]</w:t>
          </w:r>
          <w:r>
            <w:fldChar w:fldCharType="end"/>
          </w:r>
        </w:sdtContent>
      </w:sdt>
      <w:r>
        <w:t>,</w:t>
      </w:r>
      <w:sdt>
        <w:sdtPr>
          <w:id w:val="925151449"/>
          <w:citation/>
        </w:sdtPr>
        <w:sdtContent>
          <w:r>
            <w:fldChar w:fldCharType="begin"/>
          </w:r>
          <w:r>
            <w:instrText xml:space="preserve"> CITATION NAS25 \l 2057 </w:instrText>
          </w:r>
          <w:r>
            <w:fldChar w:fldCharType="separate"/>
          </w:r>
          <w:r w:rsidR="00F712B1">
            <w:rPr>
              <w:noProof/>
            </w:rPr>
            <w:t xml:space="preserve"> </w:t>
          </w:r>
          <w:r w:rsidR="00F712B1" w:rsidRPr="00F712B1">
            <w:rPr>
              <w:noProof/>
            </w:rPr>
            <w:t>[5]</w:t>
          </w:r>
          <w:r>
            <w:fldChar w:fldCharType="end"/>
          </w:r>
        </w:sdtContent>
      </w:sdt>
      <w:bookmarkEnd w:id="6"/>
    </w:p>
    <w:p w14:paraId="06D060FA" w14:textId="5CEB2E06" w:rsidR="00E505CD" w:rsidRDefault="00E505CD" w:rsidP="00E505CD">
      <w:pPr>
        <w:jc w:val="both"/>
      </w:pPr>
      <w:r>
        <w:t>Thrust however, is an instantaneous measurement and must be integrated with respect to time, Figure 2, to provide the work done by the motor, also known as total impulse</w:t>
      </w:r>
      <w:sdt>
        <w:sdtPr>
          <w:id w:val="-1480220788"/>
          <w:citation/>
        </w:sdtPr>
        <w:sdtContent>
          <w:r>
            <w:fldChar w:fldCharType="begin"/>
          </w:r>
          <w:r>
            <w:instrText xml:space="preserve"> CITATION NAS251 \l 2057 </w:instrText>
          </w:r>
          <w:r>
            <w:fldChar w:fldCharType="separate"/>
          </w:r>
          <w:r w:rsidR="00F712B1">
            <w:rPr>
              <w:noProof/>
            </w:rPr>
            <w:t xml:space="preserve"> </w:t>
          </w:r>
          <w:r w:rsidR="00F712B1" w:rsidRPr="00F712B1">
            <w:rPr>
              <w:noProof/>
            </w:rPr>
            <w:t>[6]</w:t>
          </w:r>
          <w:r>
            <w:fldChar w:fldCharType="end"/>
          </w:r>
        </w:sdtContent>
      </w:sdt>
      <w:r>
        <w:t>,</w:t>
      </w:r>
      <w:sdt>
        <w:sdtPr>
          <w:id w:val="396953366"/>
          <w:citation/>
        </w:sdtPr>
        <w:sdtContent>
          <w:r>
            <w:fldChar w:fldCharType="begin"/>
          </w:r>
          <w:r>
            <w:instrText xml:space="preserve"> CITATION Kar03 \l 2057 </w:instrText>
          </w:r>
          <w:r>
            <w:fldChar w:fldCharType="separate"/>
          </w:r>
          <w:r w:rsidR="00F712B1">
            <w:rPr>
              <w:noProof/>
            </w:rPr>
            <w:t xml:space="preserve"> </w:t>
          </w:r>
          <w:r w:rsidR="00F712B1" w:rsidRPr="00F712B1">
            <w:rPr>
              <w:noProof/>
            </w:rPr>
            <w:t>[7]</w:t>
          </w:r>
          <w:r>
            <w:fldChar w:fldCharType="end"/>
          </w:r>
        </w:sdtContent>
      </w:sdt>
      <w:r>
        <w:t xml:space="preserve">. </w:t>
      </w:r>
    </w:p>
    <w:p w14:paraId="357E8AD0" w14:textId="77777777" w:rsidR="00E505CD" w:rsidRDefault="00E505CD" w:rsidP="00E505CD">
      <w:pPr>
        <w:keepNext/>
        <w:jc w:val="center"/>
      </w:pPr>
      <w:r>
        <w:rPr>
          <w:noProof/>
        </w:rPr>
        <w:lastRenderedPageBreak/>
        <w:drawing>
          <wp:inline distT="0" distB="0" distL="0" distR="0" wp14:anchorId="3D70A9A5" wp14:editId="03233564">
            <wp:extent cx="5400000" cy="2189405"/>
            <wp:effectExtent l="0" t="0" r="0" b="1905"/>
            <wp:docPr id="564454582" name="Picture 2" descr="A graph with a line pointing to the e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454582" name="Picture 2" descr="A graph with a line pointing to the en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000" cy="2189405"/>
                    </a:xfrm>
                    <a:prstGeom prst="rect">
                      <a:avLst/>
                    </a:prstGeom>
                    <a:noFill/>
                  </pic:spPr>
                </pic:pic>
              </a:graphicData>
            </a:graphic>
          </wp:inline>
        </w:drawing>
      </w:r>
    </w:p>
    <w:p w14:paraId="0324FFA9" w14:textId="72374DA3" w:rsidR="00E505CD" w:rsidRDefault="00E505CD" w:rsidP="00E505CD">
      <w:pPr>
        <w:pStyle w:val="Caption"/>
        <w:jc w:val="center"/>
      </w:pPr>
      <w:bookmarkStart w:id="7" w:name="_Toc218260029"/>
      <w:r>
        <w:t xml:space="preserve">Figure </w:t>
      </w:r>
      <w:fldSimple w:instr=" SEQ Figure \* ARABIC ">
        <w:r w:rsidR="00FA32D2">
          <w:rPr>
            <w:noProof/>
          </w:rPr>
          <w:t>2</w:t>
        </w:r>
      </w:fldSimple>
      <w:r>
        <w:t xml:space="preserve"> - Plot of Thrust against Time and the Total Impulse equation. </w:t>
      </w:r>
      <w:sdt>
        <w:sdtPr>
          <w:id w:val="-1759212031"/>
          <w:citation/>
        </w:sdtPr>
        <w:sdtContent>
          <w:r>
            <w:fldChar w:fldCharType="begin"/>
          </w:r>
          <w:r>
            <w:instrText xml:space="preserve"> CITATION NAS251 \l 2057 </w:instrText>
          </w:r>
          <w:r>
            <w:fldChar w:fldCharType="separate"/>
          </w:r>
          <w:r w:rsidR="00F712B1" w:rsidRPr="00F712B1">
            <w:rPr>
              <w:noProof/>
            </w:rPr>
            <w:t>[6]</w:t>
          </w:r>
          <w:r>
            <w:fldChar w:fldCharType="end"/>
          </w:r>
        </w:sdtContent>
      </w:sdt>
      <w:r>
        <w:t>,</w:t>
      </w:r>
      <w:sdt>
        <w:sdtPr>
          <w:id w:val="364026029"/>
          <w:citation/>
        </w:sdtPr>
        <w:sdtContent>
          <w:r>
            <w:fldChar w:fldCharType="begin"/>
          </w:r>
          <w:r>
            <w:instrText xml:space="preserve"> CITATION Kar03 \l 2057 </w:instrText>
          </w:r>
          <w:r>
            <w:fldChar w:fldCharType="separate"/>
          </w:r>
          <w:r w:rsidR="00F712B1">
            <w:rPr>
              <w:noProof/>
            </w:rPr>
            <w:t xml:space="preserve"> </w:t>
          </w:r>
          <w:r w:rsidR="00F712B1" w:rsidRPr="00F712B1">
            <w:rPr>
              <w:noProof/>
            </w:rPr>
            <w:t>[7]</w:t>
          </w:r>
          <w:r>
            <w:fldChar w:fldCharType="end"/>
          </w:r>
        </w:sdtContent>
      </w:sdt>
      <w:bookmarkEnd w:id="7"/>
    </w:p>
    <w:p w14:paraId="038B4AEB" w14:textId="676999BF" w:rsidR="00E505CD" w:rsidRDefault="00E505CD" w:rsidP="00E55B02">
      <w:pPr>
        <w:jc w:val="both"/>
      </w:pPr>
      <w:r>
        <w:t xml:space="preserve">To enable comparison between propellants total impulse must be made agnostic of the motor size. This is achieved via Specific Impulse </w:t>
      </w:r>
      <w:r w:rsidRPr="00DE42A6">
        <w:t>(I</w:t>
      </w:r>
      <w:r w:rsidRPr="00DE42A6">
        <w:rPr>
          <w:vertAlign w:val="subscript"/>
        </w:rPr>
        <w:t>sp</w:t>
      </w:r>
      <w:r w:rsidRPr="00DE42A6">
        <w:t>)</w:t>
      </w:r>
      <w:r>
        <w:t>, Equation 1, which normalises for propellant mass</w:t>
      </w:r>
      <w:r w:rsidR="00E55B02">
        <w:t xml:space="preserve"> </w:t>
      </w:r>
      <w:sdt>
        <w:sdtPr>
          <w:id w:val="-1721892425"/>
          <w:citation/>
        </w:sdtPr>
        <w:sdtContent>
          <w:r w:rsidR="00E55B02">
            <w:fldChar w:fldCharType="begin"/>
          </w:r>
          <w:r w:rsidR="00E55B02">
            <w:instrText xml:space="preserve"> CITATION Sti10 \l 2057 </w:instrText>
          </w:r>
          <w:r w:rsidR="00E55B02">
            <w:fldChar w:fldCharType="separate"/>
          </w:r>
          <w:r w:rsidR="00F712B1" w:rsidRPr="00F712B1">
            <w:rPr>
              <w:noProof/>
            </w:rPr>
            <w:t>[3]</w:t>
          </w:r>
          <w:r w:rsidR="00E55B02">
            <w:fldChar w:fldCharType="end"/>
          </w:r>
        </w:sdtContent>
      </w:sdt>
      <w:r w:rsidR="00E55B02">
        <w:t>,</w:t>
      </w:r>
      <w:sdt>
        <w:sdtPr>
          <w:id w:val="295879556"/>
          <w:citation/>
        </w:sdtPr>
        <w:sdtContent>
          <w:r w:rsidR="00E55B02">
            <w:fldChar w:fldCharType="begin"/>
          </w:r>
          <w:r w:rsidR="00E55B02">
            <w:instrText xml:space="preserve"> CITATION Kla15 \l 2057 </w:instrText>
          </w:r>
          <w:r w:rsidR="00E55B02">
            <w:fldChar w:fldCharType="separate"/>
          </w:r>
          <w:r w:rsidR="00F712B1">
            <w:rPr>
              <w:noProof/>
            </w:rPr>
            <w:t xml:space="preserve"> </w:t>
          </w:r>
          <w:r w:rsidR="00F712B1" w:rsidRPr="00F712B1">
            <w:rPr>
              <w:noProof/>
            </w:rPr>
            <w:t>[4]</w:t>
          </w:r>
          <w:r w:rsidR="00E55B02">
            <w:fldChar w:fldCharType="end"/>
          </w:r>
        </w:sdtContent>
      </w:sdt>
      <w:r w:rsidR="00E55B02">
        <w:t>,</w:t>
      </w:r>
      <w:sdt>
        <w:sdtPr>
          <w:id w:val="245689247"/>
          <w:citation/>
        </w:sdtPr>
        <w:sdtContent>
          <w:r w:rsidR="00E55B02">
            <w:fldChar w:fldCharType="begin"/>
          </w:r>
          <w:r w:rsidR="00E55B02">
            <w:instrText xml:space="preserve"> CITATION NAS251 \l 2057 </w:instrText>
          </w:r>
          <w:r w:rsidR="00E55B02">
            <w:fldChar w:fldCharType="separate"/>
          </w:r>
          <w:r w:rsidR="00F712B1">
            <w:rPr>
              <w:noProof/>
            </w:rPr>
            <w:t xml:space="preserve"> </w:t>
          </w:r>
          <w:r w:rsidR="00F712B1" w:rsidRPr="00F712B1">
            <w:rPr>
              <w:noProof/>
            </w:rPr>
            <w:t>[6]</w:t>
          </w:r>
          <w:r w:rsidR="00E55B02">
            <w:fldChar w:fldCharType="end"/>
          </w:r>
        </w:sdtContent>
      </w:sdt>
      <w:r>
        <w:t>.</w:t>
      </w:r>
    </w:p>
    <w:p w14:paraId="4311F5CC" w14:textId="41E431A3" w:rsidR="00E505CD" w:rsidRDefault="00E505CD" w:rsidP="00E505CD">
      <w:pPr>
        <w:pStyle w:val="Caption"/>
        <w:keepNext/>
        <w:jc w:val="center"/>
      </w:pPr>
      <w:bookmarkStart w:id="8" w:name="_Toc218260039"/>
      <w:r>
        <w:t xml:space="preserve">Equation </w:t>
      </w:r>
      <w:fldSimple w:instr=" SEQ Equation \* ARABIC ">
        <w:r w:rsidR="00FA32D2">
          <w:rPr>
            <w:noProof/>
          </w:rPr>
          <w:t>1</w:t>
        </w:r>
      </w:fldSimple>
      <w:r>
        <w:t xml:space="preserve"> - Specific Impulse Equation</w:t>
      </w:r>
      <w:r w:rsidR="00E55B02">
        <w:t xml:space="preserve">. </w:t>
      </w:r>
      <w:sdt>
        <w:sdtPr>
          <w:id w:val="-1326427339"/>
          <w:citation/>
        </w:sdtPr>
        <w:sdtContent>
          <w:r w:rsidR="00E55B02">
            <w:fldChar w:fldCharType="begin"/>
          </w:r>
          <w:r w:rsidR="00E55B02">
            <w:instrText xml:space="preserve"> CITATION Sti10 \l 2057 </w:instrText>
          </w:r>
          <w:r w:rsidR="00E55B02">
            <w:fldChar w:fldCharType="separate"/>
          </w:r>
          <w:r w:rsidR="00F712B1" w:rsidRPr="00F712B1">
            <w:rPr>
              <w:noProof/>
            </w:rPr>
            <w:t>[3]</w:t>
          </w:r>
          <w:r w:rsidR="00E55B02">
            <w:fldChar w:fldCharType="end"/>
          </w:r>
        </w:sdtContent>
      </w:sdt>
      <w:r w:rsidR="00E55B02">
        <w:t>,</w:t>
      </w:r>
      <w:sdt>
        <w:sdtPr>
          <w:id w:val="1576869156"/>
          <w:citation/>
        </w:sdtPr>
        <w:sdtContent>
          <w:r w:rsidR="00E55B02">
            <w:fldChar w:fldCharType="begin"/>
          </w:r>
          <w:r w:rsidR="00E55B02">
            <w:instrText xml:space="preserve"> CITATION Kla15 \l 2057 </w:instrText>
          </w:r>
          <w:r w:rsidR="00E55B02">
            <w:fldChar w:fldCharType="separate"/>
          </w:r>
          <w:r w:rsidR="00F712B1">
            <w:rPr>
              <w:noProof/>
            </w:rPr>
            <w:t xml:space="preserve"> </w:t>
          </w:r>
          <w:r w:rsidR="00F712B1" w:rsidRPr="00F712B1">
            <w:rPr>
              <w:noProof/>
            </w:rPr>
            <w:t>[4]</w:t>
          </w:r>
          <w:r w:rsidR="00E55B02">
            <w:fldChar w:fldCharType="end"/>
          </w:r>
        </w:sdtContent>
      </w:sdt>
      <w:r w:rsidR="00E55B02">
        <w:t>,</w:t>
      </w:r>
      <w:sdt>
        <w:sdtPr>
          <w:id w:val="-456803669"/>
          <w:citation/>
        </w:sdtPr>
        <w:sdtContent>
          <w:r w:rsidR="00E55B02">
            <w:fldChar w:fldCharType="begin"/>
          </w:r>
          <w:r w:rsidR="00E55B02">
            <w:instrText xml:space="preserve"> CITATION NAS251 \l 2057 </w:instrText>
          </w:r>
          <w:r w:rsidR="00E55B02">
            <w:fldChar w:fldCharType="separate"/>
          </w:r>
          <w:r w:rsidR="00F712B1">
            <w:rPr>
              <w:noProof/>
            </w:rPr>
            <w:t xml:space="preserve"> </w:t>
          </w:r>
          <w:r w:rsidR="00F712B1" w:rsidRPr="00F712B1">
            <w:rPr>
              <w:noProof/>
            </w:rPr>
            <w:t>[6]</w:t>
          </w:r>
          <w:r w:rsidR="00E55B02">
            <w:fldChar w:fldCharType="end"/>
          </w:r>
        </w:sdtContent>
      </w:sdt>
      <w:bookmarkEnd w:id="8"/>
    </w:p>
    <w:p w14:paraId="48A46372" w14:textId="77777777" w:rsidR="00E505CD" w:rsidRDefault="00E505CD" w:rsidP="00E505CD">
      <w:pPr>
        <w:jc w:val="center"/>
      </w:pPr>
      <w:r>
        <w:rPr>
          <w:noProof/>
        </w:rPr>
        <w:drawing>
          <wp:inline distT="0" distB="0" distL="0" distR="0" wp14:anchorId="6587E161" wp14:editId="53D915D5">
            <wp:extent cx="3600000" cy="493179"/>
            <wp:effectExtent l="0" t="0" r="635" b="2540"/>
            <wp:docPr id="254272390"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72390" name="Picture 3" descr="A black background with a black squar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000" cy="493179"/>
                    </a:xfrm>
                    <a:prstGeom prst="rect">
                      <a:avLst/>
                    </a:prstGeom>
                    <a:noFill/>
                  </pic:spPr>
                </pic:pic>
              </a:graphicData>
            </a:graphic>
          </wp:inline>
        </w:drawing>
      </w:r>
    </w:p>
    <w:p w14:paraId="330532C4" w14:textId="77777777" w:rsidR="00E55B02" w:rsidRDefault="00E55B02" w:rsidP="00E55B02">
      <w:pPr>
        <w:jc w:val="both"/>
      </w:pPr>
      <w:r>
        <w:t>I</w:t>
      </w:r>
      <w:r>
        <w:rPr>
          <w:vertAlign w:val="subscript"/>
        </w:rPr>
        <w:t>sp</w:t>
      </w:r>
      <w:r>
        <w:t xml:space="preserve"> can be calculated through a number of formula. For propellant comparison however, the factors related to motor design may be isolated as constants allowing purely the chemical factors to be considered as shown in Equation 2.</w:t>
      </w:r>
    </w:p>
    <w:p w14:paraId="2BAAA43F" w14:textId="0C8D85FA" w:rsidR="00E55B02" w:rsidRDefault="00E55B02" w:rsidP="00E55B02">
      <w:pPr>
        <w:pStyle w:val="Caption"/>
        <w:keepNext/>
        <w:jc w:val="center"/>
      </w:pPr>
      <w:bookmarkStart w:id="9" w:name="_Toc218260040"/>
      <w:r>
        <w:t xml:space="preserve">Equation </w:t>
      </w:r>
      <w:fldSimple w:instr=" SEQ Equation \* ARABIC ">
        <w:r w:rsidR="00FA32D2">
          <w:rPr>
            <w:noProof/>
          </w:rPr>
          <w:t>2</w:t>
        </w:r>
      </w:fldSimple>
      <w:r>
        <w:t xml:space="preserve"> - The proportionality of Specific Impulse and chemical factors. </w:t>
      </w:r>
      <w:sdt>
        <w:sdtPr>
          <w:id w:val="-489952309"/>
          <w:citation/>
        </w:sdtPr>
        <w:sdtContent>
          <w:r>
            <w:fldChar w:fldCharType="begin"/>
          </w:r>
          <w:r>
            <w:instrText xml:space="preserve"> CITATION Sti10 \l 2057 </w:instrText>
          </w:r>
          <w:r>
            <w:fldChar w:fldCharType="separate"/>
          </w:r>
          <w:r w:rsidR="00F712B1" w:rsidRPr="00F712B1">
            <w:rPr>
              <w:noProof/>
            </w:rPr>
            <w:t>[3]</w:t>
          </w:r>
          <w:r>
            <w:fldChar w:fldCharType="end"/>
          </w:r>
        </w:sdtContent>
      </w:sdt>
      <w:r>
        <w:t>,</w:t>
      </w:r>
      <w:sdt>
        <w:sdtPr>
          <w:id w:val="860552654"/>
          <w:citation/>
        </w:sdtPr>
        <w:sdtContent>
          <w:r>
            <w:fldChar w:fldCharType="begin"/>
          </w:r>
          <w:r>
            <w:instrText xml:space="preserve"> CITATION Kla15 \l 2057 </w:instrText>
          </w:r>
          <w:r>
            <w:fldChar w:fldCharType="separate"/>
          </w:r>
          <w:r w:rsidR="00F712B1">
            <w:rPr>
              <w:noProof/>
            </w:rPr>
            <w:t xml:space="preserve"> </w:t>
          </w:r>
          <w:r w:rsidR="00F712B1" w:rsidRPr="00F712B1">
            <w:rPr>
              <w:noProof/>
            </w:rPr>
            <w:t>[4]</w:t>
          </w:r>
          <w:r>
            <w:fldChar w:fldCharType="end"/>
          </w:r>
        </w:sdtContent>
      </w:sdt>
      <w:r>
        <w:t>,</w:t>
      </w:r>
      <w:sdt>
        <w:sdtPr>
          <w:id w:val="973955525"/>
          <w:citation/>
        </w:sdtPr>
        <w:sdtContent>
          <w:r>
            <w:fldChar w:fldCharType="begin"/>
          </w:r>
          <w:r>
            <w:instrText xml:space="preserve"> CITATION NAS251 \l 2057 </w:instrText>
          </w:r>
          <w:r>
            <w:fldChar w:fldCharType="separate"/>
          </w:r>
          <w:r w:rsidR="00F712B1">
            <w:rPr>
              <w:noProof/>
            </w:rPr>
            <w:t xml:space="preserve"> </w:t>
          </w:r>
          <w:r w:rsidR="00F712B1" w:rsidRPr="00F712B1">
            <w:rPr>
              <w:noProof/>
            </w:rPr>
            <w:t>[6]</w:t>
          </w:r>
          <w:r>
            <w:fldChar w:fldCharType="end"/>
          </w:r>
        </w:sdtContent>
      </w:sdt>
      <w:bookmarkEnd w:id="9"/>
    </w:p>
    <w:p w14:paraId="69795D7F" w14:textId="77777777" w:rsidR="00E55B02" w:rsidRDefault="00E55B02" w:rsidP="00E55B02">
      <w:pPr>
        <w:jc w:val="center"/>
      </w:pPr>
      <w:r>
        <w:rPr>
          <w:noProof/>
        </w:rPr>
        <w:drawing>
          <wp:inline distT="0" distB="0" distL="0" distR="0" wp14:anchorId="001CD39B" wp14:editId="1E1D2DF2">
            <wp:extent cx="5400000" cy="966200"/>
            <wp:effectExtent l="0" t="0" r="0" b="5715"/>
            <wp:docPr id="2128337420" name="Picture 4"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337420" name="Picture 4" descr="A black background with a black squar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000" cy="966200"/>
                    </a:xfrm>
                    <a:prstGeom prst="rect">
                      <a:avLst/>
                    </a:prstGeom>
                    <a:noFill/>
                  </pic:spPr>
                </pic:pic>
              </a:graphicData>
            </a:graphic>
          </wp:inline>
        </w:drawing>
      </w:r>
    </w:p>
    <w:p w14:paraId="7004B83C" w14:textId="77777777" w:rsidR="00E55B02" w:rsidRDefault="00E55B02" w:rsidP="00E55B02">
      <w:pPr>
        <w:jc w:val="both"/>
      </w:pPr>
      <w:r>
        <w:t>This shows that I</w:t>
      </w:r>
      <w:r>
        <w:rPr>
          <w:vertAlign w:val="subscript"/>
        </w:rPr>
        <w:t>sp</w:t>
      </w:r>
      <w:r>
        <w:t xml:space="preserve"> is proportional to propellant flame temperature and inversely proportional to the </w:t>
      </w:r>
      <w:r w:rsidRPr="002157F2">
        <w:t>average molecular mass of combustion products</w:t>
      </w:r>
      <w:r>
        <w:t xml:space="preserve">. Both these may be estimated using basic thermochemical calculations enabling an empirical comparison of propellant performance. </w:t>
      </w:r>
    </w:p>
    <w:p w14:paraId="5AA245F7" w14:textId="53437FCC" w:rsidR="00E55B02" w:rsidRDefault="00E55B02" w:rsidP="00E55B02">
      <w:pPr>
        <w:pStyle w:val="Heading2"/>
      </w:pPr>
      <w:bookmarkStart w:id="10" w:name="_Toc218260016"/>
      <w:r>
        <w:t>2.2</w:t>
      </w:r>
      <w:r>
        <w:tab/>
        <w:t>Formulation Data</w:t>
      </w:r>
      <w:bookmarkEnd w:id="10"/>
    </w:p>
    <w:p w14:paraId="6E5AB618" w14:textId="1DB2BFA0" w:rsidR="00E55B02" w:rsidRDefault="00E55B02" w:rsidP="00E55B02">
      <w:pPr>
        <w:ind w:firstLine="720"/>
        <w:jc w:val="both"/>
      </w:pPr>
      <w:r>
        <w:t xml:space="preserve">To perform these thermochemical calculations fundamental properties of each material must be know. These are easily collected for the molecular oxidisers but must be calculated for a single unit cell of the polymeric binders using thermochemical codes due to variations in cross linking and polymer chain lengths </w:t>
      </w:r>
      <w:sdt>
        <w:sdtPr>
          <w:id w:val="-1948077132"/>
          <w:citation/>
        </w:sdtPr>
        <w:sdtContent>
          <w:r>
            <w:fldChar w:fldCharType="begin"/>
          </w:r>
          <w:r>
            <w:instrText xml:space="preserve"> CITATION Don22 \l 2057 </w:instrText>
          </w:r>
          <w:r>
            <w:fldChar w:fldCharType="separate"/>
          </w:r>
          <w:r w:rsidR="00F712B1" w:rsidRPr="00F712B1">
            <w:rPr>
              <w:noProof/>
            </w:rPr>
            <w:t>[8]</w:t>
          </w:r>
          <w:r>
            <w:fldChar w:fldCharType="end"/>
          </w:r>
        </w:sdtContent>
      </w:sdt>
      <w:r>
        <w:t xml:space="preserve">. The required data is shown in Table 1. </w:t>
      </w:r>
    </w:p>
    <w:p w14:paraId="290897AD" w14:textId="77777777" w:rsidR="00E55B02" w:rsidRDefault="00E55B02" w:rsidP="00E55B02">
      <w:pPr>
        <w:jc w:val="both"/>
      </w:pPr>
    </w:p>
    <w:p w14:paraId="20B44586" w14:textId="1ED23538" w:rsidR="00E55B02" w:rsidRDefault="00E55B02" w:rsidP="00E55B02">
      <w:pPr>
        <w:pStyle w:val="Caption"/>
        <w:keepNext/>
      </w:pPr>
      <w:bookmarkStart w:id="11" w:name="_Toc218260035"/>
      <w:r>
        <w:lastRenderedPageBreak/>
        <w:t xml:space="preserve">Table </w:t>
      </w:r>
      <w:fldSimple w:instr=" SEQ Table \* ARABIC ">
        <w:r w:rsidR="0027777E">
          <w:rPr>
            <w:noProof/>
          </w:rPr>
          <w:t>1</w:t>
        </w:r>
      </w:fldSimple>
      <w:r>
        <w:t xml:space="preserve"> - Thermochemical data for propellant formulation components.</w:t>
      </w:r>
      <w:bookmarkEnd w:id="11"/>
    </w:p>
    <w:tbl>
      <w:tblPr>
        <w:tblStyle w:val="TableGrid"/>
        <w:tblW w:w="0" w:type="auto"/>
        <w:tblLook w:val="04A0" w:firstRow="1" w:lastRow="0" w:firstColumn="1" w:lastColumn="0" w:noHBand="0" w:noVBand="1"/>
      </w:tblPr>
      <w:tblGrid>
        <w:gridCol w:w="1291"/>
        <w:gridCol w:w="3066"/>
        <w:gridCol w:w="1466"/>
        <w:gridCol w:w="1090"/>
        <w:gridCol w:w="1126"/>
        <w:gridCol w:w="977"/>
      </w:tblGrid>
      <w:tr w:rsidR="00E55B02" w14:paraId="5F072657" w14:textId="77777777" w:rsidTr="00A55BFE">
        <w:trPr>
          <w:cantSplit/>
          <w:trHeight w:val="1752"/>
        </w:trPr>
        <w:tc>
          <w:tcPr>
            <w:tcW w:w="1462" w:type="dxa"/>
            <w:shd w:val="clear" w:color="auto" w:fill="156082" w:themeFill="accent1"/>
            <w:textDirection w:val="btLr"/>
            <w:vAlign w:val="center"/>
          </w:tcPr>
          <w:p w14:paraId="49AFA37C" w14:textId="77777777" w:rsidR="00E55B02" w:rsidRPr="001B4DA1" w:rsidRDefault="00E55B02" w:rsidP="00A55BFE">
            <w:pPr>
              <w:ind w:left="113" w:right="113"/>
              <w:jc w:val="center"/>
              <w:rPr>
                <w:b/>
                <w:bCs/>
                <w:color w:val="FFFFFF" w:themeColor="background1"/>
              </w:rPr>
            </w:pPr>
            <w:r w:rsidRPr="001B4DA1">
              <w:rPr>
                <w:b/>
                <w:bCs/>
                <w:color w:val="FFFFFF" w:themeColor="background1"/>
              </w:rPr>
              <w:t>Component:</w:t>
            </w:r>
          </w:p>
        </w:tc>
        <w:tc>
          <w:tcPr>
            <w:tcW w:w="2747" w:type="dxa"/>
            <w:shd w:val="clear" w:color="auto" w:fill="156082" w:themeFill="accent1"/>
            <w:textDirection w:val="btLr"/>
            <w:vAlign w:val="center"/>
          </w:tcPr>
          <w:p w14:paraId="721FAB81" w14:textId="77777777" w:rsidR="00E55B02" w:rsidRPr="001B4DA1" w:rsidRDefault="00E55B02" w:rsidP="00A55BFE">
            <w:pPr>
              <w:ind w:left="113" w:right="113"/>
              <w:jc w:val="center"/>
              <w:rPr>
                <w:b/>
                <w:bCs/>
                <w:color w:val="FFFFFF" w:themeColor="background1"/>
              </w:rPr>
            </w:pPr>
            <w:r w:rsidRPr="001B4DA1">
              <w:rPr>
                <w:b/>
                <w:bCs/>
                <w:color w:val="FFFFFF" w:themeColor="background1"/>
              </w:rPr>
              <w:t>Image:</w:t>
            </w:r>
          </w:p>
        </w:tc>
        <w:tc>
          <w:tcPr>
            <w:tcW w:w="1466" w:type="dxa"/>
            <w:shd w:val="clear" w:color="auto" w:fill="156082" w:themeFill="accent1"/>
            <w:textDirection w:val="btLr"/>
            <w:vAlign w:val="center"/>
          </w:tcPr>
          <w:p w14:paraId="44035D70" w14:textId="77777777" w:rsidR="00E55B02" w:rsidRPr="001B4DA1" w:rsidRDefault="00E55B02" w:rsidP="00A55BFE">
            <w:pPr>
              <w:ind w:left="113" w:right="113"/>
              <w:jc w:val="center"/>
              <w:rPr>
                <w:b/>
                <w:bCs/>
                <w:color w:val="FFFFFF" w:themeColor="background1"/>
              </w:rPr>
            </w:pPr>
            <w:r w:rsidRPr="001B4DA1">
              <w:rPr>
                <w:b/>
                <w:bCs/>
                <w:color w:val="FFFFFF" w:themeColor="background1"/>
              </w:rPr>
              <w:t>Chemical Formula:</w:t>
            </w:r>
          </w:p>
        </w:tc>
        <w:tc>
          <w:tcPr>
            <w:tcW w:w="1124" w:type="dxa"/>
            <w:shd w:val="clear" w:color="auto" w:fill="156082" w:themeFill="accent1"/>
            <w:textDirection w:val="btLr"/>
            <w:vAlign w:val="center"/>
          </w:tcPr>
          <w:p w14:paraId="502468FA" w14:textId="77777777" w:rsidR="00E55B02" w:rsidRPr="001B4DA1" w:rsidRDefault="00E55B02" w:rsidP="00A55BFE">
            <w:pPr>
              <w:ind w:left="113" w:right="113"/>
              <w:jc w:val="center"/>
              <w:rPr>
                <w:b/>
                <w:bCs/>
                <w:color w:val="FFFFFF" w:themeColor="background1"/>
              </w:rPr>
            </w:pPr>
            <w:r w:rsidRPr="001B4DA1">
              <w:rPr>
                <w:b/>
                <w:bCs/>
                <w:color w:val="FFFFFF" w:themeColor="background1"/>
              </w:rPr>
              <w:t>Molecular Weight (g/mol):</w:t>
            </w:r>
          </w:p>
        </w:tc>
        <w:tc>
          <w:tcPr>
            <w:tcW w:w="1134" w:type="dxa"/>
            <w:shd w:val="clear" w:color="auto" w:fill="156082" w:themeFill="accent1"/>
            <w:textDirection w:val="btLr"/>
            <w:vAlign w:val="center"/>
          </w:tcPr>
          <w:p w14:paraId="1FDC301D" w14:textId="77777777" w:rsidR="00E55B02" w:rsidRPr="001B4DA1" w:rsidRDefault="00E55B02" w:rsidP="00A55BFE">
            <w:pPr>
              <w:ind w:left="113" w:right="113"/>
              <w:jc w:val="center"/>
              <w:rPr>
                <w:b/>
                <w:bCs/>
                <w:color w:val="FFFFFF" w:themeColor="background1"/>
              </w:rPr>
            </w:pPr>
            <w:r w:rsidRPr="001B4DA1">
              <w:rPr>
                <w:b/>
                <w:bCs/>
                <w:color w:val="FFFFFF" w:themeColor="background1"/>
              </w:rPr>
              <w:t>Heat of Formation (kJ/mol):</w:t>
            </w:r>
          </w:p>
        </w:tc>
        <w:tc>
          <w:tcPr>
            <w:tcW w:w="1083" w:type="dxa"/>
            <w:shd w:val="clear" w:color="auto" w:fill="156082" w:themeFill="accent1"/>
            <w:textDirection w:val="btLr"/>
            <w:vAlign w:val="center"/>
          </w:tcPr>
          <w:p w14:paraId="5D2E9496" w14:textId="77777777" w:rsidR="00E55B02" w:rsidRPr="001B4DA1" w:rsidRDefault="00E55B02" w:rsidP="00A55BFE">
            <w:pPr>
              <w:ind w:left="113" w:right="113"/>
              <w:jc w:val="center"/>
              <w:rPr>
                <w:b/>
                <w:bCs/>
                <w:color w:val="FFFFFF" w:themeColor="background1"/>
              </w:rPr>
            </w:pPr>
            <w:r w:rsidRPr="001B4DA1">
              <w:rPr>
                <w:b/>
                <w:bCs/>
                <w:color w:val="FFFFFF" w:themeColor="background1"/>
              </w:rPr>
              <w:t>References:</w:t>
            </w:r>
          </w:p>
        </w:tc>
      </w:tr>
      <w:tr w:rsidR="00E55B02" w14:paraId="71FAB7FF" w14:textId="77777777" w:rsidTr="00A55BFE">
        <w:tc>
          <w:tcPr>
            <w:tcW w:w="1462" w:type="dxa"/>
            <w:shd w:val="clear" w:color="auto" w:fill="156082" w:themeFill="accent1"/>
            <w:vAlign w:val="center"/>
          </w:tcPr>
          <w:p w14:paraId="3056CE5E" w14:textId="77777777" w:rsidR="00E55B02" w:rsidRPr="001B4DA1" w:rsidRDefault="00E55B02" w:rsidP="00A55BFE">
            <w:pPr>
              <w:jc w:val="center"/>
              <w:rPr>
                <w:b/>
                <w:bCs/>
                <w:color w:val="FFFFFF" w:themeColor="background1"/>
              </w:rPr>
            </w:pPr>
            <w:r w:rsidRPr="001B4DA1">
              <w:rPr>
                <w:b/>
                <w:bCs/>
                <w:color w:val="FFFFFF" w:themeColor="background1"/>
              </w:rPr>
              <w:t>AP</w:t>
            </w:r>
          </w:p>
        </w:tc>
        <w:tc>
          <w:tcPr>
            <w:tcW w:w="2747" w:type="dxa"/>
            <w:vAlign w:val="center"/>
          </w:tcPr>
          <w:p w14:paraId="0D37C22B" w14:textId="77777777" w:rsidR="00E55B02" w:rsidRDefault="00E55B02" w:rsidP="00A55BFE">
            <w:pPr>
              <w:jc w:val="center"/>
            </w:pPr>
            <w:r>
              <w:rPr>
                <w:noProof/>
              </w:rPr>
              <w:drawing>
                <wp:inline distT="0" distB="0" distL="0" distR="0" wp14:anchorId="206C55D0" wp14:editId="0353F0E5">
                  <wp:extent cx="1683024" cy="1033153"/>
                  <wp:effectExtent l="0" t="0" r="0" b="0"/>
                  <wp:docPr id="1941623673" name="Picture 5" descr="A close-up of a chemic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623673" name="Picture 5" descr="A close-up of a chemical structur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8865" cy="1036739"/>
                          </a:xfrm>
                          <a:prstGeom prst="rect">
                            <a:avLst/>
                          </a:prstGeom>
                          <a:noFill/>
                        </pic:spPr>
                      </pic:pic>
                    </a:graphicData>
                  </a:graphic>
                </wp:inline>
              </w:drawing>
            </w:r>
          </w:p>
        </w:tc>
        <w:tc>
          <w:tcPr>
            <w:tcW w:w="1466" w:type="dxa"/>
            <w:vAlign w:val="center"/>
          </w:tcPr>
          <w:p w14:paraId="2F20B32E" w14:textId="77777777" w:rsidR="00E55B02" w:rsidRDefault="00E55B02" w:rsidP="00A55BFE">
            <w:pPr>
              <w:jc w:val="center"/>
            </w:pPr>
            <w:r w:rsidRPr="00107402">
              <w:t>NH</w:t>
            </w:r>
            <w:r w:rsidRPr="00107402">
              <w:rPr>
                <w:vertAlign w:val="subscript"/>
              </w:rPr>
              <w:t>4</w:t>
            </w:r>
            <w:r w:rsidRPr="00107402">
              <w:t>ClO</w:t>
            </w:r>
            <w:r w:rsidRPr="00107402">
              <w:rPr>
                <w:vertAlign w:val="subscript"/>
              </w:rPr>
              <w:t>4</w:t>
            </w:r>
          </w:p>
        </w:tc>
        <w:tc>
          <w:tcPr>
            <w:tcW w:w="1124" w:type="dxa"/>
            <w:vAlign w:val="center"/>
          </w:tcPr>
          <w:p w14:paraId="1486B119" w14:textId="77777777" w:rsidR="00E55B02" w:rsidRDefault="00E55B02" w:rsidP="00A55BFE">
            <w:pPr>
              <w:jc w:val="center"/>
            </w:pPr>
            <w:r>
              <w:t>117.489</w:t>
            </w:r>
          </w:p>
        </w:tc>
        <w:tc>
          <w:tcPr>
            <w:tcW w:w="1134" w:type="dxa"/>
            <w:vAlign w:val="center"/>
          </w:tcPr>
          <w:p w14:paraId="0E44C734" w14:textId="77777777" w:rsidR="00E55B02" w:rsidRDefault="00E55B02" w:rsidP="00A55BFE">
            <w:pPr>
              <w:jc w:val="center"/>
            </w:pPr>
            <w:r w:rsidRPr="00107402">
              <w:t>-295.77</w:t>
            </w:r>
          </w:p>
        </w:tc>
        <w:tc>
          <w:tcPr>
            <w:tcW w:w="1083" w:type="dxa"/>
            <w:vAlign w:val="center"/>
          </w:tcPr>
          <w:p w14:paraId="7F9AD56D" w14:textId="00966E0D" w:rsidR="00E55B02" w:rsidRDefault="00000000" w:rsidP="00A55BFE">
            <w:pPr>
              <w:jc w:val="center"/>
            </w:pPr>
            <w:sdt>
              <w:sdtPr>
                <w:id w:val="158044221"/>
                <w:citation/>
              </w:sdtPr>
              <w:sdtContent>
                <w:r w:rsidR="00E55B02">
                  <w:fldChar w:fldCharType="begin"/>
                </w:r>
                <w:r w:rsidR="00E55B02">
                  <w:instrText xml:space="preserve"> CITATION Nat254 \l 2057 </w:instrText>
                </w:r>
                <w:r w:rsidR="00E55B02">
                  <w:fldChar w:fldCharType="separate"/>
                </w:r>
                <w:r w:rsidR="00F712B1" w:rsidRPr="00F712B1">
                  <w:rPr>
                    <w:noProof/>
                  </w:rPr>
                  <w:t>[9]</w:t>
                </w:r>
                <w:r w:rsidR="00E55B02">
                  <w:fldChar w:fldCharType="end"/>
                </w:r>
              </w:sdtContent>
            </w:sdt>
            <w:r w:rsidR="00E55B02">
              <w:t xml:space="preserve">, </w:t>
            </w:r>
            <w:sdt>
              <w:sdtPr>
                <w:id w:val="1397086212"/>
                <w:citation/>
              </w:sdtPr>
              <w:sdtContent>
                <w:r w:rsidR="00E55B02">
                  <w:fldChar w:fldCharType="begin"/>
                </w:r>
                <w:r w:rsidR="00E55B02">
                  <w:instrText xml:space="preserve"> CITATION Kos21 \l 2057 </w:instrText>
                </w:r>
                <w:r w:rsidR="00E55B02">
                  <w:fldChar w:fldCharType="separate"/>
                </w:r>
                <w:r w:rsidR="00F712B1" w:rsidRPr="00F712B1">
                  <w:rPr>
                    <w:noProof/>
                  </w:rPr>
                  <w:t>[10]</w:t>
                </w:r>
                <w:r w:rsidR="00E55B02">
                  <w:fldChar w:fldCharType="end"/>
                </w:r>
              </w:sdtContent>
            </w:sdt>
          </w:p>
        </w:tc>
      </w:tr>
      <w:tr w:rsidR="00E55B02" w14:paraId="41E0410E" w14:textId="77777777" w:rsidTr="00A55BFE">
        <w:tc>
          <w:tcPr>
            <w:tcW w:w="1462" w:type="dxa"/>
            <w:shd w:val="clear" w:color="auto" w:fill="156082" w:themeFill="accent1"/>
            <w:vAlign w:val="center"/>
          </w:tcPr>
          <w:p w14:paraId="3A71A627" w14:textId="77777777" w:rsidR="00E55B02" w:rsidRPr="001B4DA1" w:rsidRDefault="00E55B02" w:rsidP="00A55BFE">
            <w:pPr>
              <w:jc w:val="center"/>
              <w:rPr>
                <w:b/>
                <w:bCs/>
                <w:color w:val="FFFFFF" w:themeColor="background1"/>
              </w:rPr>
            </w:pPr>
            <w:r w:rsidRPr="001B4DA1">
              <w:rPr>
                <w:b/>
                <w:bCs/>
                <w:color w:val="FFFFFF" w:themeColor="background1"/>
              </w:rPr>
              <w:t>CL-20</w:t>
            </w:r>
          </w:p>
        </w:tc>
        <w:tc>
          <w:tcPr>
            <w:tcW w:w="2747" w:type="dxa"/>
            <w:vAlign w:val="center"/>
          </w:tcPr>
          <w:p w14:paraId="34FFEB07" w14:textId="77777777" w:rsidR="00E55B02" w:rsidRDefault="00E55B02" w:rsidP="00A55BFE">
            <w:pPr>
              <w:jc w:val="center"/>
            </w:pPr>
            <w:r w:rsidRPr="00107402">
              <w:rPr>
                <w:noProof/>
              </w:rPr>
              <w:drawing>
                <wp:inline distT="0" distB="0" distL="0" distR="0" wp14:anchorId="5A54F55E" wp14:editId="6B164021">
                  <wp:extent cx="980256" cy="1591544"/>
                  <wp:effectExtent l="132398" t="77152" r="86042" b="143193"/>
                  <wp:docPr id="23" name="Picture 22" descr="A diagram of a chemical structure&#10;&#10;AI-generated content may be incorrect.">
                    <a:extLst xmlns:a="http://schemas.openxmlformats.org/drawingml/2006/main">
                      <a:ext uri="{FF2B5EF4-FFF2-40B4-BE49-F238E27FC236}">
                        <a16:creationId xmlns:a16="http://schemas.microsoft.com/office/drawing/2014/main" id="{C65F037C-A4AB-E9BF-B5D5-93B0324339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diagram of a chemical structure&#10;&#10;AI-generated content may be incorrect.">
                            <a:extLst>
                              <a:ext uri="{FF2B5EF4-FFF2-40B4-BE49-F238E27FC236}">
                                <a16:creationId xmlns:a16="http://schemas.microsoft.com/office/drawing/2014/main" id="{C65F037C-A4AB-E9BF-B5D5-93B03243391A}"/>
                              </a:ext>
                            </a:extLst>
                          </pic:cNvPr>
                          <pic:cNvPicPr>
                            <a:picLocks noChangeAspect="1"/>
                          </pic:cNvPicPr>
                        </pic:nvPicPr>
                        <pic:blipFill>
                          <a:blip r:embed="rId14"/>
                          <a:srcRect l="21460" r="16949"/>
                          <a:stretch>
                            <a:fillRect/>
                          </a:stretch>
                        </pic:blipFill>
                        <pic:spPr>
                          <a:xfrm rot="16200000">
                            <a:off x="0" y="0"/>
                            <a:ext cx="999603" cy="162295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1466" w:type="dxa"/>
            <w:vAlign w:val="center"/>
          </w:tcPr>
          <w:p w14:paraId="58E8429C" w14:textId="77777777" w:rsidR="00E55B02" w:rsidRDefault="00E55B02" w:rsidP="00A55BFE">
            <w:pPr>
              <w:jc w:val="center"/>
            </w:pPr>
            <w:r w:rsidRPr="00107402">
              <w:t>C</w:t>
            </w:r>
            <w:r w:rsidRPr="00107402">
              <w:rPr>
                <w:vertAlign w:val="subscript"/>
              </w:rPr>
              <w:t>6</w:t>
            </w:r>
            <w:r w:rsidRPr="00107402">
              <w:t>H</w:t>
            </w:r>
            <w:r w:rsidRPr="00107402">
              <w:rPr>
                <w:vertAlign w:val="subscript"/>
              </w:rPr>
              <w:t>6</w:t>
            </w:r>
            <w:r w:rsidRPr="00107402">
              <w:t>N</w:t>
            </w:r>
            <w:r w:rsidRPr="00107402">
              <w:rPr>
                <w:vertAlign w:val="subscript"/>
              </w:rPr>
              <w:t>12</w:t>
            </w:r>
            <w:r w:rsidRPr="00107402">
              <w:t>O</w:t>
            </w:r>
            <w:r w:rsidRPr="00107402">
              <w:rPr>
                <w:vertAlign w:val="subscript"/>
              </w:rPr>
              <w:t>12</w:t>
            </w:r>
          </w:p>
        </w:tc>
        <w:tc>
          <w:tcPr>
            <w:tcW w:w="1124" w:type="dxa"/>
            <w:vAlign w:val="center"/>
          </w:tcPr>
          <w:p w14:paraId="6150370F" w14:textId="77777777" w:rsidR="00E55B02" w:rsidRDefault="00E55B02" w:rsidP="00A55BFE">
            <w:pPr>
              <w:jc w:val="center"/>
            </w:pPr>
            <w:r w:rsidRPr="00107402">
              <w:t>438.185</w:t>
            </w:r>
          </w:p>
        </w:tc>
        <w:tc>
          <w:tcPr>
            <w:tcW w:w="1134" w:type="dxa"/>
            <w:vAlign w:val="center"/>
          </w:tcPr>
          <w:p w14:paraId="5D5D12DD" w14:textId="77777777" w:rsidR="00E55B02" w:rsidRDefault="00E55B02" w:rsidP="00A55BFE">
            <w:pPr>
              <w:jc w:val="center"/>
            </w:pPr>
            <w:r w:rsidRPr="00107402">
              <w:t>+454</w:t>
            </w:r>
          </w:p>
        </w:tc>
        <w:tc>
          <w:tcPr>
            <w:tcW w:w="1083" w:type="dxa"/>
            <w:vAlign w:val="center"/>
          </w:tcPr>
          <w:p w14:paraId="56A98F03" w14:textId="68F4063F" w:rsidR="00E55B02" w:rsidRDefault="00000000" w:rsidP="00A55BFE">
            <w:pPr>
              <w:jc w:val="center"/>
            </w:pPr>
            <w:sdt>
              <w:sdtPr>
                <w:id w:val="1909341500"/>
                <w:citation/>
              </w:sdtPr>
              <w:sdtContent>
                <w:r w:rsidR="00E55B02">
                  <w:fldChar w:fldCharType="begin"/>
                </w:r>
                <w:r w:rsidR="00E55B02">
                  <w:instrText xml:space="preserve"> CITATION Nat251 \l 2057 </w:instrText>
                </w:r>
                <w:r w:rsidR="00E55B02">
                  <w:fldChar w:fldCharType="separate"/>
                </w:r>
                <w:r w:rsidR="00F712B1" w:rsidRPr="00F712B1">
                  <w:rPr>
                    <w:noProof/>
                  </w:rPr>
                  <w:t>[11]</w:t>
                </w:r>
                <w:r w:rsidR="00E55B02">
                  <w:fldChar w:fldCharType="end"/>
                </w:r>
              </w:sdtContent>
            </w:sdt>
            <w:r w:rsidR="00E55B02">
              <w:t xml:space="preserve">, </w:t>
            </w:r>
            <w:sdt>
              <w:sdtPr>
                <w:id w:val="-1429500464"/>
                <w:citation/>
              </w:sdtPr>
              <w:sdtContent>
                <w:r w:rsidR="00E55B02">
                  <w:fldChar w:fldCharType="begin"/>
                </w:r>
                <w:r w:rsidR="00E55B02">
                  <w:instrText xml:space="preserve"> CITATION Nat253 \l 2057 </w:instrText>
                </w:r>
                <w:r w:rsidR="00E55B02">
                  <w:fldChar w:fldCharType="separate"/>
                </w:r>
                <w:r w:rsidR="00F712B1" w:rsidRPr="00F712B1">
                  <w:rPr>
                    <w:noProof/>
                  </w:rPr>
                  <w:t>[12]</w:t>
                </w:r>
                <w:r w:rsidR="00E55B02">
                  <w:fldChar w:fldCharType="end"/>
                </w:r>
              </w:sdtContent>
            </w:sdt>
            <w:r w:rsidR="00E55B02">
              <w:t xml:space="preserve">, </w:t>
            </w:r>
            <w:sdt>
              <w:sdtPr>
                <w:id w:val="111330456"/>
                <w:citation/>
              </w:sdtPr>
              <w:sdtContent>
                <w:r w:rsidR="00E55B02">
                  <w:fldChar w:fldCharType="begin"/>
                </w:r>
                <w:r w:rsidR="00E55B02">
                  <w:instrText xml:space="preserve"> CITATION Gee03 \l 2057 </w:instrText>
                </w:r>
                <w:r w:rsidR="00E55B02">
                  <w:fldChar w:fldCharType="separate"/>
                </w:r>
                <w:r w:rsidR="00F712B1" w:rsidRPr="00F712B1">
                  <w:rPr>
                    <w:noProof/>
                  </w:rPr>
                  <w:t>[13]</w:t>
                </w:r>
                <w:r w:rsidR="00E55B02">
                  <w:fldChar w:fldCharType="end"/>
                </w:r>
              </w:sdtContent>
            </w:sdt>
          </w:p>
        </w:tc>
      </w:tr>
      <w:tr w:rsidR="00E55B02" w14:paraId="73474FFA" w14:textId="77777777" w:rsidTr="00A55BFE">
        <w:tc>
          <w:tcPr>
            <w:tcW w:w="1462" w:type="dxa"/>
            <w:shd w:val="clear" w:color="auto" w:fill="156082" w:themeFill="accent1"/>
            <w:vAlign w:val="center"/>
          </w:tcPr>
          <w:p w14:paraId="532C7D31" w14:textId="77777777" w:rsidR="00E55B02" w:rsidRPr="001B4DA1" w:rsidRDefault="00E55B02" w:rsidP="00A55BFE">
            <w:pPr>
              <w:jc w:val="center"/>
              <w:rPr>
                <w:b/>
                <w:bCs/>
                <w:color w:val="FFFFFF" w:themeColor="background1"/>
              </w:rPr>
            </w:pPr>
            <w:r w:rsidRPr="001B4DA1">
              <w:rPr>
                <w:b/>
                <w:bCs/>
                <w:color w:val="FFFFFF" w:themeColor="background1"/>
              </w:rPr>
              <w:t>HTPB (R-45M) + IPDI</w:t>
            </w:r>
          </w:p>
        </w:tc>
        <w:tc>
          <w:tcPr>
            <w:tcW w:w="2747" w:type="dxa"/>
            <w:vAlign w:val="center"/>
          </w:tcPr>
          <w:p w14:paraId="6CCBA919" w14:textId="77777777" w:rsidR="00E55B02" w:rsidRDefault="00E55B02" w:rsidP="00A55BFE">
            <w:pPr>
              <w:jc w:val="center"/>
            </w:pPr>
            <w:r w:rsidRPr="00107402">
              <w:rPr>
                <w:noProof/>
              </w:rPr>
              <w:drawing>
                <wp:inline distT="0" distB="0" distL="0" distR="0" wp14:anchorId="68943755" wp14:editId="191BA859">
                  <wp:extent cx="1751531" cy="450000"/>
                  <wp:effectExtent l="0" t="0" r="1270" b="7620"/>
                  <wp:docPr id="22530" name="Picture 2" descr=",CH2)-OH &#10;CH=CH &#10;CH=CH &#10;0.6 &#10;HO -- (CH2 &#10;CH2)-(CH2-CH)-(CH2 &#10;0.2 &#10;0.2 &#10;CH=CH2 &#10;n=50 &#10;n &#10;Fig. 2.13 Homopolymeric R45HT (hydroxyl terminated polybutadiene, HTPB). ">
                    <a:extLst xmlns:a="http://schemas.openxmlformats.org/drawingml/2006/main">
                      <a:ext uri="{FF2B5EF4-FFF2-40B4-BE49-F238E27FC236}">
                        <a16:creationId xmlns:a16="http://schemas.microsoft.com/office/drawing/2014/main" id="{CE3178B5-B682-B353-CB8B-45C0B035C0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descr=",CH2)-OH &#10;CH=CH &#10;CH=CH &#10;0.6 &#10;HO -- (CH2 &#10;CH2)-(CH2-CH)-(CH2 &#10;0.2 &#10;0.2 &#10;CH=CH2 &#10;n=50 &#10;n &#10;Fig. 2.13 Homopolymeric R45HT (hydroxyl terminated polybutadiene, HTPB). ">
                            <a:extLst>
                              <a:ext uri="{FF2B5EF4-FFF2-40B4-BE49-F238E27FC236}">
                                <a16:creationId xmlns:a16="http://schemas.microsoft.com/office/drawing/2014/main" id="{CE3178B5-B682-B353-CB8B-45C0B035C06B}"/>
                              </a:ext>
                            </a:extLst>
                          </pic:cNvP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351" r="3564" b="17432"/>
                          <a:stretch>
                            <a:fillRect/>
                          </a:stretch>
                        </pic:blipFill>
                        <pic:spPr bwMode="auto">
                          <a:xfrm>
                            <a:off x="0" y="0"/>
                            <a:ext cx="1825160" cy="468917"/>
                          </a:xfrm>
                          <a:prstGeom prst="rect">
                            <a:avLst/>
                          </a:prstGeom>
                          <a:noFill/>
                        </pic:spPr>
                      </pic:pic>
                    </a:graphicData>
                  </a:graphic>
                </wp:inline>
              </w:drawing>
            </w:r>
          </w:p>
        </w:tc>
        <w:tc>
          <w:tcPr>
            <w:tcW w:w="1466" w:type="dxa"/>
            <w:vAlign w:val="center"/>
          </w:tcPr>
          <w:p w14:paraId="5C231E4A" w14:textId="77777777" w:rsidR="00E55B02" w:rsidRDefault="00E55B02" w:rsidP="00A55BFE">
            <w:pPr>
              <w:jc w:val="center"/>
            </w:pPr>
            <w:r w:rsidRPr="00107402">
              <w:t>C</w:t>
            </w:r>
            <w:r w:rsidRPr="00107402">
              <w:rPr>
                <w:vertAlign w:val="subscript"/>
              </w:rPr>
              <w:t>214</w:t>
            </w:r>
            <w:r w:rsidRPr="00107402">
              <w:t>H</w:t>
            </w:r>
            <w:r w:rsidRPr="00107402">
              <w:rPr>
                <w:vertAlign w:val="subscript"/>
              </w:rPr>
              <w:t>323</w:t>
            </w:r>
            <w:r w:rsidRPr="00107402">
              <w:t>O</w:t>
            </w:r>
            <w:r w:rsidRPr="00107402">
              <w:rPr>
                <w:vertAlign w:val="subscript"/>
              </w:rPr>
              <w:t>5</w:t>
            </w:r>
            <w:r w:rsidRPr="00107402">
              <w:t>N</w:t>
            </w:r>
            <w:r w:rsidRPr="00107402">
              <w:rPr>
                <w:vertAlign w:val="subscript"/>
              </w:rPr>
              <w:t>2</w:t>
            </w:r>
          </w:p>
        </w:tc>
        <w:tc>
          <w:tcPr>
            <w:tcW w:w="1124" w:type="dxa"/>
            <w:vAlign w:val="center"/>
          </w:tcPr>
          <w:p w14:paraId="4A4DE09D" w14:textId="77777777" w:rsidR="00E55B02" w:rsidRDefault="00E55B02" w:rsidP="00A55BFE">
            <w:pPr>
              <w:jc w:val="center"/>
            </w:pPr>
            <w:r>
              <w:t>2999</w:t>
            </w:r>
          </w:p>
        </w:tc>
        <w:tc>
          <w:tcPr>
            <w:tcW w:w="1134" w:type="dxa"/>
            <w:vAlign w:val="center"/>
          </w:tcPr>
          <w:p w14:paraId="28AEB7CF" w14:textId="77777777" w:rsidR="00E55B02" w:rsidRDefault="00E55B02" w:rsidP="00A55BFE">
            <w:pPr>
              <w:jc w:val="center"/>
            </w:pPr>
            <w:r>
              <w:t>+342</w:t>
            </w:r>
          </w:p>
        </w:tc>
        <w:tc>
          <w:tcPr>
            <w:tcW w:w="1083" w:type="dxa"/>
            <w:vAlign w:val="center"/>
          </w:tcPr>
          <w:p w14:paraId="51CE52B2" w14:textId="693B0B44" w:rsidR="00E55B02" w:rsidRDefault="00000000" w:rsidP="00A55BFE">
            <w:pPr>
              <w:jc w:val="center"/>
            </w:pPr>
            <w:sdt>
              <w:sdtPr>
                <w:id w:val="-2061706816"/>
                <w:citation/>
              </w:sdtPr>
              <w:sdtContent>
                <w:r w:rsidR="00E55B02">
                  <w:fldChar w:fldCharType="begin"/>
                </w:r>
                <w:r w:rsidR="00E55B02">
                  <w:instrText xml:space="preserve"> CITATION Tho21 \l 2057 </w:instrText>
                </w:r>
                <w:r w:rsidR="00E55B02">
                  <w:fldChar w:fldCharType="separate"/>
                </w:r>
                <w:r w:rsidR="00F712B1" w:rsidRPr="00F712B1">
                  <w:rPr>
                    <w:noProof/>
                  </w:rPr>
                  <w:t>[14]</w:t>
                </w:r>
                <w:r w:rsidR="00E55B02">
                  <w:fldChar w:fldCharType="end"/>
                </w:r>
              </w:sdtContent>
            </w:sdt>
            <w:r w:rsidR="00E55B02">
              <w:t xml:space="preserve">, </w:t>
            </w:r>
            <w:sdt>
              <w:sdtPr>
                <w:id w:val="599449697"/>
                <w:citation/>
              </w:sdtPr>
              <w:sdtContent>
                <w:r w:rsidR="00E55B02">
                  <w:fldChar w:fldCharType="begin"/>
                </w:r>
                <w:r w:rsidR="00E55B02">
                  <w:instrText xml:space="preserve"> CITATION Has97 \l 2057 </w:instrText>
                </w:r>
                <w:r w:rsidR="00E55B02">
                  <w:fldChar w:fldCharType="separate"/>
                </w:r>
                <w:r w:rsidR="00F712B1" w:rsidRPr="00F712B1">
                  <w:rPr>
                    <w:noProof/>
                  </w:rPr>
                  <w:t>[15]</w:t>
                </w:r>
                <w:r w:rsidR="00E55B02">
                  <w:fldChar w:fldCharType="end"/>
                </w:r>
              </w:sdtContent>
            </w:sdt>
            <w:r w:rsidR="00E55B02">
              <w:t>,</w:t>
            </w:r>
          </w:p>
        </w:tc>
      </w:tr>
      <w:tr w:rsidR="00E55B02" w14:paraId="751A1F81" w14:textId="77777777" w:rsidTr="00A55BFE">
        <w:tc>
          <w:tcPr>
            <w:tcW w:w="1462" w:type="dxa"/>
            <w:shd w:val="clear" w:color="auto" w:fill="156082" w:themeFill="accent1"/>
            <w:vAlign w:val="center"/>
          </w:tcPr>
          <w:p w14:paraId="11D41772" w14:textId="77777777" w:rsidR="00E55B02" w:rsidRPr="001B4DA1" w:rsidRDefault="00E55B02" w:rsidP="00A55BFE">
            <w:pPr>
              <w:jc w:val="center"/>
              <w:rPr>
                <w:b/>
                <w:bCs/>
                <w:color w:val="FFFFFF" w:themeColor="background1"/>
              </w:rPr>
            </w:pPr>
            <w:r w:rsidRPr="001B4DA1">
              <w:rPr>
                <w:b/>
                <w:bCs/>
                <w:color w:val="FFFFFF" w:themeColor="background1"/>
              </w:rPr>
              <w:t>GAP + IDPI</w:t>
            </w:r>
          </w:p>
        </w:tc>
        <w:tc>
          <w:tcPr>
            <w:tcW w:w="2747" w:type="dxa"/>
            <w:vAlign w:val="center"/>
          </w:tcPr>
          <w:p w14:paraId="10941A01" w14:textId="77777777" w:rsidR="00E55B02" w:rsidRDefault="00E55B02" w:rsidP="00A55BFE">
            <w:pPr>
              <w:jc w:val="center"/>
            </w:pPr>
            <w:r w:rsidRPr="00107402">
              <w:rPr>
                <w:noProof/>
              </w:rPr>
              <w:drawing>
                <wp:inline distT="0" distB="0" distL="0" distR="0" wp14:anchorId="55162A75" wp14:editId="4E67B953">
                  <wp:extent cx="1688523" cy="512541"/>
                  <wp:effectExtent l="57150" t="57150" r="45085" b="40005"/>
                  <wp:docPr id="1026" name="Picture 2" descr="0 &#10;0 &#10;-OH &#10;HO &#10;a) &#10;N3 &#10;N3 &#10;N3 ">
                    <a:extLst xmlns:a="http://schemas.openxmlformats.org/drawingml/2006/main">
                      <a:ext uri="{FF2B5EF4-FFF2-40B4-BE49-F238E27FC236}">
                        <a16:creationId xmlns:a16="http://schemas.microsoft.com/office/drawing/2014/main" id="{4D37AFC9-5A0C-8403-B407-287F25BFFA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0 &#10;0 &#10;-OH &#10;HO &#10;a) &#10;N3 &#10;N3 &#10;N3 ">
                            <a:extLst>
                              <a:ext uri="{FF2B5EF4-FFF2-40B4-BE49-F238E27FC236}">
                                <a16:creationId xmlns:a16="http://schemas.microsoft.com/office/drawing/2014/main" id="{4D37AFC9-5A0C-8403-B407-287F25BFFAF2}"/>
                              </a:ext>
                            </a:extLst>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794" r="5721" b="17824"/>
                          <a:stretch>
                            <a:fillRect/>
                          </a:stretch>
                        </pic:blipFill>
                        <pic:spPr bwMode="auto">
                          <a:xfrm>
                            <a:off x="0" y="0"/>
                            <a:ext cx="1741494" cy="52862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a:extLst>
                            <a:ext uri="{909E8E84-426E-40DD-AFC4-6F175D3DCCD1}">
                              <a14:hiddenFill xmlns:a14="http://schemas.microsoft.com/office/drawing/2010/main">
                                <a:solidFill>
                                  <a:srgbClr val="FFFFFF"/>
                                </a:solidFill>
                              </a14:hiddenFill>
                            </a:ext>
                          </a:extLst>
                        </pic:spPr>
                      </pic:pic>
                    </a:graphicData>
                  </a:graphic>
                </wp:inline>
              </w:drawing>
            </w:r>
          </w:p>
        </w:tc>
        <w:tc>
          <w:tcPr>
            <w:tcW w:w="1466" w:type="dxa"/>
            <w:vAlign w:val="center"/>
          </w:tcPr>
          <w:p w14:paraId="1CB64493" w14:textId="77777777" w:rsidR="00E55B02" w:rsidRDefault="00E55B02" w:rsidP="00A55BFE">
            <w:pPr>
              <w:jc w:val="center"/>
            </w:pPr>
            <w:r w:rsidRPr="00107402">
              <w:t>C</w:t>
            </w:r>
            <w:r w:rsidRPr="00107402">
              <w:rPr>
                <w:vertAlign w:val="subscript"/>
              </w:rPr>
              <w:t>81</w:t>
            </w:r>
            <w:r w:rsidRPr="00107402">
              <w:t>H</w:t>
            </w:r>
            <w:r w:rsidRPr="00107402">
              <w:rPr>
                <w:vertAlign w:val="subscript"/>
              </w:rPr>
              <w:t>138</w:t>
            </w:r>
            <w:r w:rsidRPr="00107402">
              <w:t>O</w:t>
            </w:r>
            <w:r w:rsidRPr="00107402">
              <w:rPr>
                <w:vertAlign w:val="subscript"/>
              </w:rPr>
              <w:t>27</w:t>
            </w:r>
            <w:r w:rsidRPr="00107402">
              <w:t>N</w:t>
            </w:r>
            <w:r w:rsidRPr="00107402">
              <w:rPr>
                <w:vertAlign w:val="subscript"/>
              </w:rPr>
              <w:t>65</w:t>
            </w:r>
          </w:p>
        </w:tc>
        <w:tc>
          <w:tcPr>
            <w:tcW w:w="1124" w:type="dxa"/>
            <w:vAlign w:val="center"/>
          </w:tcPr>
          <w:p w14:paraId="17717553" w14:textId="77777777" w:rsidR="00E55B02" w:rsidRDefault="00E55B02" w:rsidP="00A55BFE">
            <w:pPr>
              <w:jc w:val="center"/>
            </w:pPr>
            <w:r>
              <w:t>2452</w:t>
            </w:r>
          </w:p>
        </w:tc>
        <w:tc>
          <w:tcPr>
            <w:tcW w:w="1134" w:type="dxa"/>
            <w:vAlign w:val="center"/>
          </w:tcPr>
          <w:p w14:paraId="76AEB449" w14:textId="77777777" w:rsidR="00E55B02" w:rsidRDefault="00E55B02" w:rsidP="00A55BFE">
            <w:pPr>
              <w:jc w:val="center"/>
            </w:pPr>
            <w:r>
              <w:t>+2311.06</w:t>
            </w:r>
          </w:p>
        </w:tc>
        <w:tc>
          <w:tcPr>
            <w:tcW w:w="1083" w:type="dxa"/>
            <w:vAlign w:val="center"/>
          </w:tcPr>
          <w:p w14:paraId="27474B22" w14:textId="75D3BE21" w:rsidR="00E55B02" w:rsidRDefault="00000000" w:rsidP="00A55BFE">
            <w:pPr>
              <w:jc w:val="center"/>
            </w:pPr>
            <w:sdt>
              <w:sdtPr>
                <w:id w:val="636996904"/>
                <w:citation/>
              </w:sdtPr>
              <w:sdtContent>
                <w:r w:rsidR="00E55B02">
                  <w:fldChar w:fldCharType="begin"/>
                </w:r>
                <w:r w:rsidR="00E55B02">
                  <w:instrText xml:space="preserve"> CITATION Kla15 \l 2057 </w:instrText>
                </w:r>
                <w:r w:rsidR="00E55B02">
                  <w:fldChar w:fldCharType="separate"/>
                </w:r>
                <w:r w:rsidR="00F712B1" w:rsidRPr="00F712B1">
                  <w:rPr>
                    <w:noProof/>
                  </w:rPr>
                  <w:t>[4]</w:t>
                </w:r>
                <w:r w:rsidR="00E55B02">
                  <w:fldChar w:fldCharType="end"/>
                </w:r>
              </w:sdtContent>
            </w:sdt>
            <w:r w:rsidR="00E55B02">
              <w:t xml:space="preserve">, </w:t>
            </w:r>
            <w:sdt>
              <w:sdtPr>
                <w:id w:val="-977911179"/>
                <w:citation/>
              </w:sdtPr>
              <w:sdtContent>
                <w:r w:rsidR="00E55B02">
                  <w:fldChar w:fldCharType="begin"/>
                </w:r>
                <w:r w:rsidR="00E55B02">
                  <w:instrText xml:space="preserve"> CITATION MaS17 \l 2057 </w:instrText>
                </w:r>
                <w:r w:rsidR="00E55B02">
                  <w:fldChar w:fldCharType="separate"/>
                </w:r>
                <w:r w:rsidR="00F712B1" w:rsidRPr="00F712B1">
                  <w:rPr>
                    <w:noProof/>
                  </w:rPr>
                  <w:t>[16]</w:t>
                </w:r>
                <w:r w:rsidR="00E55B02">
                  <w:fldChar w:fldCharType="end"/>
                </w:r>
              </w:sdtContent>
            </w:sdt>
            <w:r w:rsidR="00E55B02">
              <w:t xml:space="preserve">, </w:t>
            </w:r>
            <w:sdt>
              <w:sdtPr>
                <w:id w:val="986208672"/>
                <w:citation/>
              </w:sdtPr>
              <w:sdtContent>
                <w:r w:rsidR="00E55B02">
                  <w:fldChar w:fldCharType="begin"/>
                </w:r>
                <w:r w:rsidR="00E55B02">
                  <w:instrText xml:space="preserve"> CITATION Sah98 \l 2057 </w:instrText>
                </w:r>
                <w:r w:rsidR="00E55B02">
                  <w:fldChar w:fldCharType="separate"/>
                </w:r>
                <w:r w:rsidR="00F712B1" w:rsidRPr="00F712B1">
                  <w:rPr>
                    <w:noProof/>
                  </w:rPr>
                  <w:t>[17]</w:t>
                </w:r>
                <w:r w:rsidR="00E55B02">
                  <w:fldChar w:fldCharType="end"/>
                </w:r>
              </w:sdtContent>
            </w:sdt>
            <w:r w:rsidR="00E55B02">
              <w:t xml:space="preserve"> </w:t>
            </w:r>
          </w:p>
        </w:tc>
      </w:tr>
    </w:tbl>
    <w:p w14:paraId="063794FF" w14:textId="77777777" w:rsidR="00E55B02" w:rsidRDefault="00E55B02" w:rsidP="00E55B02">
      <w:pPr>
        <w:jc w:val="both"/>
      </w:pPr>
    </w:p>
    <w:p w14:paraId="1D5BBB4D" w14:textId="77777777" w:rsidR="00E55B02" w:rsidRDefault="00E55B02" w:rsidP="00E55B02">
      <w:pPr>
        <w:jc w:val="both"/>
      </w:pPr>
      <w:r>
        <w:t xml:space="preserve">In order to enable direct comparison this data was then combined to produce data on a 1kg propellant formulation with an 80% solid loading as show in Table 2. </w:t>
      </w:r>
      <w:r w:rsidRPr="00635F0A">
        <w:t xml:space="preserve"> </w:t>
      </w:r>
      <w:r>
        <w:t>This formulation data will be used in all further calculations.</w:t>
      </w:r>
    </w:p>
    <w:p w14:paraId="49481244" w14:textId="63076D35" w:rsidR="00E55B02" w:rsidRDefault="00E55B02" w:rsidP="00E55B02">
      <w:pPr>
        <w:pStyle w:val="Caption"/>
        <w:keepNext/>
      </w:pPr>
      <w:bookmarkStart w:id="12" w:name="_Toc218260036"/>
      <w:r>
        <w:t xml:space="preserve">Table </w:t>
      </w:r>
      <w:fldSimple w:instr=" SEQ Table \* ARABIC ">
        <w:r w:rsidR="0027777E">
          <w:rPr>
            <w:noProof/>
          </w:rPr>
          <w:t>2</w:t>
        </w:r>
      </w:fldSimple>
      <w:r>
        <w:t xml:space="preserve"> - Chemical and Thermochemical data for representative propellant formulations.</w:t>
      </w:r>
      <w:bookmarkEnd w:id="12"/>
    </w:p>
    <w:tbl>
      <w:tblPr>
        <w:tblStyle w:val="TableGrid"/>
        <w:tblW w:w="0" w:type="auto"/>
        <w:tblLook w:val="04A0" w:firstRow="1" w:lastRow="0" w:firstColumn="1" w:lastColumn="0" w:noHBand="0" w:noVBand="1"/>
      </w:tblPr>
      <w:tblGrid>
        <w:gridCol w:w="3005"/>
        <w:gridCol w:w="3005"/>
        <w:gridCol w:w="3006"/>
      </w:tblGrid>
      <w:tr w:rsidR="00E55B02" w14:paraId="13EF3052" w14:textId="77777777" w:rsidTr="00A55BFE">
        <w:tc>
          <w:tcPr>
            <w:tcW w:w="3005" w:type="dxa"/>
            <w:shd w:val="clear" w:color="auto" w:fill="156082" w:themeFill="accent1"/>
          </w:tcPr>
          <w:p w14:paraId="632D4972" w14:textId="77777777" w:rsidR="00E55B02" w:rsidRPr="001B4DA1" w:rsidRDefault="00E55B02" w:rsidP="00A55BFE">
            <w:pPr>
              <w:jc w:val="right"/>
              <w:rPr>
                <w:b/>
                <w:bCs/>
                <w:color w:val="FFFFFF" w:themeColor="background1"/>
              </w:rPr>
            </w:pPr>
            <w:r w:rsidRPr="001B4DA1">
              <w:rPr>
                <w:b/>
                <w:bCs/>
                <w:color w:val="FFFFFF" w:themeColor="background1"/>
              </w:rPr>
              <w:t>Formulation:</w:t>
            </w:r>
          </w:p>
        </w:tc>
        <w:tc>
          <w:tcPr>
            <w:tcW w:w="3005" w:type="dxa"/>
          </w:tcPr>
          <w:p w14:paraId="5B677766" w14:textId="77777777" w:rsidR="00E55B02" w:rsidRPr="001B4DA1" w:rsidRDefault="00E55B02" w:rsidP="00A55BFE">
            <w:pPr>
              <w:jc w:val="center"/>
              <w:rPr>
                <w:b/>
                <w:bCs/>
              </w:rPr>
            </w:pPr>
            <w:r w:rsidRPr="001B4DA1">
              <w:rPr>
                <w:b/>
                <w:bCs/>
              </w:rPr>
              <w:t>80% AP + 20% HTPB</w:t>
            </w:r>
          </w:p>
        </w:tc>
        <w:tc>
          <w:tcPr>
            <w:tcW w:w="3006" w:type="dxa"/>
          </w:tcPr>
          <w:p w14:paraId="2B5C6DDB" w14:textId="77777777" w:rsidR="00E55B02" w:rsidRPr="001B4DA1" w:rsidRDefault="00E55B02" w:rsidP="00A55BFE">
            <w:pPr>
              <w:jc w:val="center"/>
              <w:rPr>
                <w:b/>
                <w:bCs/>
              </w:rPr>
            </w:pPr>
            <w:r w:rsidRPr="001B4DA1">
              <w:rPr>
                <w:b/>
                <w:bCs/>
              </w:rPr>
              <w:t>80% CL-20 + 20% GAP</w:t>
            </w:r>
          </w:p>
        </w:tc>
      </w:tr>
      <w:tr w:rsidR="00E55B02" w14:paraId="0A8EB916" w14:textId="77777777" w:rsidTr="00A55BFE">
        <w:tc>
          <w:tcPr>
            <w:tcW w:w="3005" w:type="dxa"/>
            <w:shd w:val="clear" w:color="auto" w:fill="156082" w:themeFill="accent1"/>
          </w:tcPr>
          <w:p w14:paraId="5A1D7162" w14:textId="77777777" w:rsidR="00E55B02" w:rsidRPr="001B4DA1" w:rsidRDefault="00E55B02" w:rsidP="00A55BFE">
            <w:pPr>
              <w:jc w:val="right"/>
              <w:rPr>
                <w:b/>
                <w:bCs/>
                <w:color w:val="FFFFFF" w:themeColor="background1"/>
              </w:rPr>
            </w:pPr>
            <w:r w:rsidRPr="001B4DA1">
              <w:rPr>
                <w:b/>
                <w:bCs/>
                <w:color w:val="FFFFFF" w:themeColor="background1"/>
              </w:rPr>
              <w:t>Mol. Oxidizer:</w:t>
            </w:r>
          </w:p>
        </w:tc>
        <w:tc>
          <w:tcPr>
            <w:tcW w:w="3005" w:type="dxa"/>
          </w:tcPr>
          <w:p w14:paraId="3693B443" w14:textId="77777777" w:rsidR="00E55B02" w:rsidRPr="001B4DA1" w:rsidRDefault="00E55B02" w:rsidP="00A55BFE">
            <w:pPr>
              <w:jc w:val="center"/>
            </w:pPr>
            <w:r w:rsidRPr="001B4DA1">
              <w:t>6.809</w:t>
            </w:r>
          </w:p>
        </w:tc>
        <w:tc>
          <w:tcPr>
            <w:tcW w:w="3006" w:type="dxa"/>
          </w:tcPr>
          <w:p w14:paraId="5B774B40" w14:textId="77777777" w:rsidR="00E55B02" w:rsidRPr="001B4DA1" w:rsidRDefault="00E55B02" w:rsidP="00A55BFE">
            <w:pPr>
              <w:jc w:val="center"/>
            </w:pPr>
            <w:r w:rsidRPr="001B4DA1">
              <w:t>1.826</w:t>
            </w:r>
          </w:p>
        </w:tc>
      </w:tr>
      <w:tr w:rsidR="00E55B02" w14:paraId="797046C0" w14:textId="77777777" w:rsidTr="00A55BFE">
        <w:tc>
          <w:tcPr>
            <w:tcW w:w="3005" w:type="dxa"/>
            <w:shd w:val="clear" w:color="auto" w:fill="156082" w:themeFill="accent1"/>
          </w:tcPr>
          <w:p w14:paraId="205F2483" w14:textId="77777777" w:rsidR="00E55B02" w:rsidRPr="001B4DA1" w:rsidRDefault="00E55B02" w:rsidP="00A55BFE">
            <w:pPr>
              <w:jc w:val="right"/>
              <w:rPr>
                <w:b/>
                <w:bCs/>
                <w:color w:val="FFFFFF" w:themeColor="background1"/>
              </w:rPr>
            </w:pPr>
            <w:r w:rsidRPr="001B4DA1">
              <w:rPr>
                <w:b/>
                <w:bCs/>
                <w:color w:val="FFFFFF" w:themeColor="background1"/>
              </w:rPr>
              <w:t>Mol. Binder:</w:t>
            </w:r>
          </w:p>
        </w:tc>
        <w:tc>
          <w:tcPr>
            <w:tcW w:w="3005" w:type="dxa"/>
          </w:tcPr>
          <w:p w14:paraId="7D086CCF" w14:textId="77777777" w:rsidR="00E55B02" w:rsidRPr="001B4DA1" w:rsidRDefault="00E55B02" w:rsidP="00A55BFE">
            <w:pPr>
              <w:jc w:val="center"/>
            </w:pPr>
            <w:r w:rsidRPr="001B4DA1">
              <w:t>0.067</w:t>
            </w:r>
          </w:p>
        </w:tc>
        <w:tc>
          <w:tcPr>
            <w:tcW w:w="3006" w:type="dxa"/>
          </w:tcPr>
          <w:p w14:paraId="47433C62" w14:textId="77777777" w:rsidR="00E55B02" w:rsidRPr="001B4DA1" w:rsidRDefault="00E55B02" w:rsidP="00A55BFE">
            <w:pPr>
              <w:jc w:val="center"/>
            </w:pPr>
            <w:r w:rsidRPr="001B4DA1">
              <w:t>0.082</w:t>
            </w:r>
          </w:p>
        </w:tc>
      </w:tr>
      <w:tr w:rsidR="00E55B02" w14:paraId="3F727669" w14:textId="77777777" w:rsidTr="00A55BFE">
        <w:tc>
          <w:tcPr>
            <w:tcW w:w="3005" w:type="dxa"/>
            <w:shd w:val="clear" w:color="auto" w:fill="156082" w:themeFill="accent1"/>
          </w:tcPr>
          <w:p w14:paraId="63573B12" w14:textId="77777777" w:rsidR="00E55B02" w:rsidRPr="001B4DA1" w:rsidRDefault="00E55B02" w:rsidP="00A55BFE">
            <w:pPr>
              <w:jc w:val="right"/>
              <w:rPr>
                <w:b/>
                <w:bCs/>
                <w:color w:val="FFFFFF" w:themeColor="background1"/>
              </w:rPr>
            </w:pPr>
            <w:r w:rsidRPr="001B4DA1">
              <w:rPr>
                <w:b/>
                <w:bCs/>
                <w:color w:val="FFFFFF" w:themeColor="background1"/>
              </w:rPr>
              <w:t>Stochiometric Formula:</w:t>
            </w:r>
          </w:p>
        </w:tc>
        <w:tc>
          <w:tcPr>
            <w:tcW w:w="3005" w:type="dxa"/>
          </w:tcPr>
          <w:p w14:paraId="2481FD2E" w14:textId="77777777" w:rsidR="00E55B02" w:rsidRPr="001B4DA1" w:rsidRDefault="00E55B02" w:rsidP="00A55BFE">
            <w:pPr>
              <w:jc w:val="center"/>
            </w:pPr>
            <w:r w:rsidRPr="001B4DA1">
              <w:t>C</w:t>
            </w:r>
            <w:r w:rsidRPr="001B4DA1">
              <w:rPr>
                <w:vertAlign w:val="subscript"/>
              </w:rPr>
              <w:t>14</w:t>
            </w:r>
            <w:r w:rsidRPr="001B4DA1">
              <w:t>H</w:t>
            </w:r>
            <w:r w:rsidRPr="001B4DA1">
              <w:rPr>
                <w:vertAlign w:val="subscript"/>
              </w:rPr>
              <w:t>49</w:t>
            </w:r>
            <w:r w:rsidRPr="001B4DA1">
              <w:t>N</w:t>
            </w:r>
            <w:r w:rsidRPr="001B4DA1">
              <w:rPr>
                <w:vertAlign w:val="subscript"/>
              </w:rPr>
              <w:t>7</w:t>
            </w:r>
            <w:r w:rsidRPr="001B4DA1">
              <w:t>O</w:t>
            </w:r>
            <w:r w:rsidRPr="001B4DA1">
              <w:rPr>
                <w:vertAlign w:val="subscript"/>
              </w:rPr>
              <w:t>28</w:t>
            </w:r>
            <w:r w:rsidRPr="001B4DA1">
              <w:t>Cl</w:t>
            </w:r>
            <w:r w:rsidRPr="001B4DA1">
              <w:rPr>
                <w:vertAlign w:val="subscript"/>
              </w:rPr>
              <w:t>7</w:t>
            </w:r>
          </w:p>
        </w:tc>
        <w:tc>
          <w:tcPr>
            <w:tcW w:w="3006" w:type="dxa"/>
          </w:tcPr>
          <w:p w14:paraId="29DA86CF" w14:textId="77777777" w:rsidR="00E55B02" w:rsidRPr="001B4DA1" w:rsidRDefault="00E55B02" w:rsidP="00A55BFE">
            <w:pPr>
              <w:jc w:val="center"/>
            </w:pPr>
            <w:r w:rsidRPr="001B4DA1">
              <w:t>C</w:t>
            </w:r>
            <w:r w:rsidRPr="001B4DA1">
              <w:rPr>
                <w:vertAlign w:val="subscript"/>
              </w:rPr>
              <w:t>18</w:t>
            </w:r>
            <w:r w:rsidRPr="001B4DA1">
              <w:t>H</w:t>
            </w:r>
            <w:r w:rsidRPr="001B4DA1">
              <w:rPr>
                <w:vertAlign w:val="subscript"/>
              </w:rPr>
              <w:t>22</w:t>
            </w:r>
            <w:r w:rsidRPr="001B4DA1">
              <w:t>N</w:t>
            </w:r>
            <w:r w:rsidRPr="001B4DA1">
              <w:rPr>
                <w:vertAlign w:val="subscript"/>
              </w:rPr>
              <w:t>27</w:t>
            </w:r>
            <w:r w:rsidRPr="001B4DA1">
              <w:t>O</w:t>
            </w:r>
            <w:r w:rsidRPr="001B4DA1">
              <w:rPr>
                <w:vertAlign w:val="subscript"/>
              </w:rPr>
              <w:t>24</w:t>
            </w:r>
          </w:p>
        </w:tc>
      </w:tr>
      <w:tr w:rsidR="00E55B02" w14:paraId="481A686D" w14:textId="77777777" w:rsidTr="00A55BFE">
        <w:tc>
          <w:tcPr>
            <w:tcW w:w="3005" w:type="dxa"/>
            <w:shd w:val="clear" w:color="auto" w:fill="156082" w:themeFill="accent1"/>
          </w:tcPr>
          <w:p w14:paraId="2535715D" w14:textId="77777777" w:rsidR="00E55B02" w:rsidRPr="001B4DA1" w:rsidRDefault="00E55B02" w:rsidP="00A55BFE">
            <w:pPr>
              <w:jc w:val="right"/>
              <w:rPr>
                <w:b/>
                <w:bCs/>
                <w:color w:val="FFFFFF" w:themeColor="background1"/>
              </w:rPr>
            </w:pPr>
            <w:r w:rsidRPr="001B4DA1">
              <w:rPr>
                <w:b/>
                <w:bCs/>
                <w:color w:val="FFFFFF" w:themeColor="background1"/>
              </w:rPr>
              <w:t>Molecular Weight:</w:t>
            </w:r>
          </w:p>
        </w:tc>
        <w:tc>
          <w:tcPr>
            <w:tcW w:w="3005" w:type="dxa"/>
          </w:tcPr>
          <w:p w14:paraId="0E4AC0C0" w14:textId="77777777" w:rsidR="00E55B02" w:rsidRPr="001B4DA1" w:rsidRDefault="00E55B02" w:rsidP="00A55BFE">
            <w:pPr>
              <w:jc w:val="center"/>
            </w:pPr>
            <w:r w:rsidRPr="001B4DA1">
              <w:t>≈ 1000 g/mol</w:t>
            </w:r>
          </w:p>
        </w:tc>
        <w:tc>
          <w:tcPr>
            <w:tcW w:w="3006" w:type="dxa"/>
          </w:tcPr>
          <w:p w14:paraId="64D12F8F" w14:textId="77777777" w:rsidR="00E55B02" w:rsidRPr="001B4DA1" w:rsidRDefault="00E55B02" w:rsidP="00A55BFE">
            <w:pPr>
              <w:jc w:val="center"/>
            </w:pPr>
            <w:r w:rsidRPr="001B4DA1">
              <w:t>≈ 1000 g/mol</w:t>
            </w:r>
          </w:p>
        </w:tc>
      </w:tr>
      <w:tr w:rsidR="00E55B02" w14:paraId="7CF8D0EA" w14:textId="77777777" w:rsidTr="00A55BFE">
        <w:tc>
          <w:tcPr>
            <w:tcW w:w="3005" w:type="dxa"/>
            <w:shd w:val="clear" w:color="auto" w:fill="156082" w:themeFill="accent1"/>
          </w:tcPr>
          <w:p w14:paraId="3824F185" w14:textId="77777777" w:rsidR="00E55B02" w:rsidRPr="001B4DA1" w:rsidRDefault="00E55B02" w:rsidP="00A55BFE">
            <w:pPr>
              <w:jc w:val="right"/>
              <w:rPr>
                <w:b/>
                <w:bCs/>
                <w:color w:val="FFFFFF" w:themeColor="background1"/>
              </w:rPr>
            </w:pPr>
            <w:r w:rsidRPr="001B4DA1">
              <w:rPr>
                <w:b/>
                <w:bCs/>
                <w:color w:val="FFFFFF" w:themeColor="background1"/>
              </w:rPr>
              <w:t>Heat of Formation:</w:t>
            </w:r>
          </w:p>
        </w:tc>
        <w:tc>
          <w:tcPr>
            <w:tcW w:w="3005" w:type="dxa"/>
          </w:tcPr>
          <w:p w14:paraId="7C523F93" w14:textId="77777777" w:rsidR="00E55B02" w:rsidRPr="001B4DA1" w:rsidRDefault="00E55B02" w:rsidP="00A55BFE">
            <w:pPr>
              <w:jc w:val="center"/>
            </w:pPr>
            <w:r w:rsidRPr="001B4DA1">
              <w:t>-1991.14 kJ / kg</w:t>
            </w:r>
          </w:p>
        </w:tc>
        <w:tc>
          <w:tcPr>
            <w:tcW w:w="3006" w:type="dxa"/>
          </w:tcPr>
          <w:p w14:paraId="7A5DD672" w14:textId="77777777" w:rsidR="00E55B02" w:rsidRPr="001B4DA1" w:rsidRDefault="00E55B02" w:rsidP="00A55BFE">
            <w:pPr>
              <w:jc w:val="center"/>
            </w:pPr>
            <w:r w:rsidRPr="001B4DA1">
              <w:t>+1017.37 kJ / kg</w:t>
            </w:r>
          </w:p>
        </w:tc>
      </w:tr>
    </w:tbl>
    <w:p w14:paraId="54F7D642" w14:textId="77777777" w:rsidR="00E55B02" w:rsidRDefault="00E55B02" w:rsidP="00E55B02">
      <w:pPr>
        <w:jc w:val="both"/>
      </w:pPr>
    </w:p>
    <w:p w14:paraId="69061488" w14:textId="617ECA2F" w:rsidR="00E55B02" w:rsidRDefault="00E55B02" w:rsidP="00E55B02">
      <w:pPr>
        <w:pStyle w:val="Heading2"/>
      </w:pPr>
      <w:bookmarkStart w:id="13" w:name="_Toc218260017"/>
      <w:r>
        <w:t>2.3</w:t>
      </w:r>
      <w:r>
        <w:tab/>
        <w:t>Oxygen Balance Comparison</w:t>
      </w:r>
      <w:bookmarkEnd w:id="13"/>
    </w:p>
    <w:p w14:paraId="294E91C1" w14:textId="23D530F1" w:rsidR="00E55B02" w:rsidRDefault="00E55B02" w:rsidP="00E55B02">
      <w:r>
        <w:tab/>
        <w:t xml:space="preserve">Oxygen Balance indicates if complete combustion may occur without the addition of environmental oxygen and is an indicator of the propellant’s combustion efficiency </w:t>
      </w:r>
      <w:sdt>
        <w:sdtPr>
          <w:id w:val="1534612273"/>
          <w:citation/>
        </w:sdtPr>
        <w:sdtContent>
          <w:r>
            <w:fldChar w:fldCharType="begin"/>
          </w:r>
          <w:r>
            <w:instrText xml:space="preserve"> CITATION Akh22 \l 2057 </w:instrText>
          </w:r>
          <w:r>
            <w:fldChar w:fldCharType="separate"/>
          </w:r>
          <w:r w:rsidR="00F712B1" w:rsidRPr="00F712B1">
            <w:rPr>
              <w:noProof/>
            </w:rPr>
            <w:t>[18]</w:t>
          </w:r>
          <w:r>
            <w:fldChar w:fldCharType="end"/>
          </w:r>
        </w:sdtContent>
      </w:sdt>
      <w:r>
        <w:t>. It can be calculated via Equation 3.</w:t>
      </w:r>
    </w:p>
    <w:p w14:paraId="1754BAE1" w14:textId="0AC9033A" w:rsidR="00E55B02" w:rsidRDefault="00E55B02" w:rsidP="00E55B02">
      <w:pPr>
        <w:pStyle w:val="Caption"/>
        <w:keepNext/>
        <w:jc w:val="center"/>
      </w:pPr>
      <w:bookmarkStart w:id="14" w:name="_Toc218260041"/>
      <w:r>
        <w:lastRenderedPageBreak/>
        <w:t xml:space="preserve">Equation </w:t>
      </w:r>
      <w:fldSimple w:instr=" SEQ Equation \* ARABIC ">
        <w:r w:rsidR="00FA32D2">
          <w:rPr>
            <w:noProof/>
          </w:rPr>
          <w:t>3</w:t>
        </w:r>
      </w:fldSimple>
      <w:r>
        <w:t xml:space="preserve"> - Oxygen Balance equation for Cl containing energetics. </w:t>
      </w:r>
      <w:sdt>
        <w:sdtPr>
          <w:id w:val="-358741757"/>
          <w:citation/>
        </w:sdtPr>
        <w:sdtContent>
          <w:r>
            <w:fldChar w:fldCharType="begin"/>
          </w:r>
          <w:r>
            <w:instrText xml:space="preserve"> CITATION Col25 \l 2057 </w:instrText>
          </w:r>
          <w:r>
            <w:fldChar w:fldCharType="separate"/>
          </w:r>
          <w:r w:rsidR="00F712B1" w:rsidRPr="00F712B1">
            <w:rPr>
              <w:noProof/>
            </w:rPr>
            <w:t>[19]</w:t>
          </w:r>
          <w:r>
            <w:fldChar w:fldCharType="end"/>
          </w:r>
        </w:sdtContent>
      </w:sdt>
      <w:bookmarkEnd w:id="14"/>
    </w:p>
    <w:p w14:paraId="463A659D" w14:textId="22A80E4A" w:rsidR="00E55B02" w:rsidRDefault="00E55B02" w:rsidP="00E55B02">
      <w:pPr>
        <w:jc w:val="center"/>
      </w:pPr>
      <w:r>
        <w:rPr>
          <w:noProof/>
        </w:rPr>
        <w:drawing>
          <wp:inline distT="0" distB="0" distL="0" distR="0" wp14:anchorId="0CA6CB4B" wp14:editId="35D5D1A7">
            <wp:extent cx="4543425" cy="478679"/>
            <wp:effectExtent l="0" t="0" r="0" b="0"/>
            <wp:docPr id="1002491935" name="Picture 6"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491935" name="Picture 6" descr="A black background with a black squar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39072" cy="488756"/>
                    </a:xfrm>
                    <a:prstGeom prst="rect">
                      <a:avLst/>
                    </a:prstGeom>
                    <a:noFill/>
                  </pic:spPr>
                </pic:pic>
              </a:graphicData>
            </a:graphic>
          </wp:inline>
        </w:drawing>
      </w:r>
    </w:p>
    <w:p w14:paraId="432C5646" w14:textId="06532C6A" w:rsidR="00E55B02" w:rsidRDefault="00E55B02" w:rsidP="00E55B02">
      <w:pPr>
        <w:jc w:val="both"/>
      </w:pPr>
      <w:r>
        <w:rPr>
          <w:noProof/>
        </w:rPr>
        <mc:AlternateContent>
          <mc:Choice Requires="wps">
            <w:drawing>
              <wp:anchor distT="0" distB="0" distL="114300" distR="114300" simplePos="0" relativeHeight="251664384" behindDoc="0" locked="0" layoutInCell="1" allowOverlap="1" wp14:anchorId="169026DE" wp14:editId="21A6493A">
                <wp:simplePos x="0" y="0"/>
                <wp:positionH relativeFrom="margin">
                  <wp:align>center</wp:align>
                </wp:positionH>
                <wp:positionV relativeFrom="paragraph">
                  <wp:posOffset>224679</wp:posOffset>
                </wp:positionV>
                <wp:extent cx="4233545" cy="198755"/>
                <wp:effectExtent l="0" t="0" r="0" b="0"/>
                <wp:wrapTopAndBottom/>
                <wp:docPr id="1627419614" name="Text Box 1"/>
                <wp:cNvGraphicFramePr/>
                <a:graphic xmlns:a="http://schemas.openxmlformats.org/drawingml/2006/main">
                  <a:graphicData uri="http://schemas.microsoft.com/office/word/2010/wordprocessingShape">
                    <wps:wsp>
                      <wps:cNvSpPr txBox="1"/>
                      <wps:spPr>
                        <a:xfrm>
                          <a:off x="0" y="0"/>
                          <a:ext cx="4233545" cy="198755"/>
                        </a:xfrm>
                        <a:prstGeom prst="rect">
                          <a:avLst/>
                        </a:prstGeom>
                        <a:solidFill>
                          <a:prstClr val="white"/>
                        </a:solidFill>
                        <a:ln>
                          <a:noFill/>
                        </a:ln>
                      </wps:spPr>
                      <wps:txbx>
                        <w:txbxContent>
                          <w:p w14:paraId="2F7CFD93" w14:textId="63E31913" w:rsidR="00E55B02" w:rsidRPr="004F77C0" w:rsidRDefault="00E55B02" w:rsidP="00E55B02">
                            <w:pPr>
                              <w:pStyle w:val="Caption"/>
                              <w:jc w:val="center"/>
                              <w:rPr>
                                <w:noProof/>
                                <w:sz w:val="22"/>
                                <w:szCs w:val="22"/>
                              </w:rPr>
                            </w:pPr>
                            <w:bookmarkStart w:id="15" w:name="_Toc218260042"/>
                            <w:r>
                              <w:t xml:space="preserve">Equation </w:t>
                            </w:r>
                            <w:fldSimple w:instr=" SEQ Equation \* ARABIC ">
                              <w:r w:rsidR="00FA32D2">
                                <w:rPr>
                                  <w:noProof/>
                                </w:rPr>
                                <w:t>4</w:t>
                              </w:r>
                            </w:fldSimple>
                            <w:r>
                              <w:t xml:space="preserve"> - Oxygen Balance calculation for AP / HTPB propellant.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9026DE" id="Text Box 1" o:spid="_x0000_s1030" type="#_x0000_t202" style="position:absolute;left:0;text-align:left;margin-left:0;margin-top:17.7pt;width:333.35pt;height:15.6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n0HgIAAEIEAAAOAAAAZHJzL2Uyb0RvYy54bWysU01v2zAMvQ/YfxB0X5ykzdYFcYosRYYB&#10;RVsgHXpWZCkWIIsapcTOfv0ofyRdt9Owi0yTFKn3Hrm4bSrLjgqDAZfzyWjMmXISCuP2Of/+vPlw&#10;w1mIwhXCglM5P6nAb5fv3y1qP1dTKMEWChkVcWFe+5yXMfp5lgVZqkqEEXjlKKgBKxHpF/dZgaKm&#10;6pXNpuPxx6wGLDyCVCGQ964L8mVbX2sl46PWQUVmc05vi+2J7blLZ7ZciPkehS+N7J8h/uEVlTCO&#10;mp5L3Yko2AHNH6UqIxEC6DiSUGWgtZGqxUBoJuM3aLal8KrFQuQEf6Yp/L+y8uG49U/IYvMFGhIw&#10;EVL7MA/kTHgajVX60ksZxYnC05k21UQmyXk9vbqaXc84kxSbfL75NJulMtnltscQvyqoWDJyjiRL&#10;y5Y43ofYpQ4pqVkAa4qNsTb9pMDaIjsKkrAuTVR98d+yrEu5DtKtrmDyZBcoyYrNrmGmyPl0gLmD&#10;4kToEbrBCF5uDPW7FyE+CaRJIMA03fGRDm2hzjn0Fmcl4M+/+VM+CURRzmqarJyHHweBijP7zZF0&#10;aQwHAwdjNxjuUK2BkE5ob7xsTbqA0Q6mRqheaOhXqQuFhJPUK+dxMNexm29aGqlWqzaJhs2LeO+2&#10;XqbSA6/PzYtA36sSSc8HGGZOzN+I0+V2LK8OEbRplUu8diz2dNOgttr3S5U24fV/m3VZ/eUvAAAA&#10;//8DAFBLAwQUAAYACAAAACEAsFpEa9wAAAAGAQAADwAAAGRycy9kb3ducmV2LnhtbEyPwU7DMBBE&#10;70j8g7VIXBB1KOCiEKeCFm5waKl63sZLEhGvI9tp0r/HPcFtRzOaeVssJ9uJI/nQOtZwN8tAEFfO&#10;tFxr2H293z6BCBHZYOeYNJwowLK8vCgwN27kDR23sRaphEOOGpoY+1zKUDVkMcxcT5y8b+ctxiR9&#10;LY3HMZXbTs6zTEmLLaeFBntaNVT9bAerQa39MG54dbPevX3gZ1/P96+nvdbXV9PLM4hIU/wLwxk/&#10;oUOZmA5uYBNEpyE9EjXcPz6ASK5SagHicD4WIMtC/scvfwEAAP//AwBQSwECLQAUAAYACAAAACEA&#10;toM4kv4AAADhAQAAEwAAAAAAAAAAAAAAAAAAAAAAW0NvbnRlbnRfVHlwZXNdLnhtbFBLAQItABQA&#10;BgAIAAAAIQA4/SH/1gAAAJQBAAALAAAAAAAAAAAAAAAAAC8BAABfcmVscy8ucmVsc1BLAQItABQA&#10;BgAIAAAAIQB+D0n0HgIAAEIEAAAOAAAAAAAAAAAAAAAAAC4CAABkcnMvZTJvRG9jLnhtbFBLAQIt&#10;ABQABgAIAAAAIQCwWkRr3AAAAAYBAAAPAAAAAAAAAAAAAAAAAHgEAABkcnMvZG93bnJldi54bWxQ&#10;SwUGAAAAAAQABADzAAAAgQUAAAAA&#10;" stroked="f">
                <v:textbox inset="0,0,0,0">
                  <w:txbxContent>
                    <w:p w14:paraId="2F7CFD93" w14:textId="63E31913" w:rsidR="00E55B02" w:rsidRPr="004F77C0" w:rsidRDefault="00E55B02" w:rsidP="00E55B02">
                      <w:pPr>
                        <w:pStyle w:val="Caption"/>
                        <w:jc w:val="center"/>
                        <w:rPr>
                          <w:noProof/>
                          <w:sz w:val="22"/>
                          <w:szCs w:val="22"/>
                        </w:rPr>
                      </w:pPr>
                      <w:bookmarkStart w:id="16" w:name="_Toc218260042"/>
                      <w:r>
                        <w:t xml:space="preserve">Equation </w:t>
                      </w:r>
                      <w:fldSimple w:instr=" SEQ Equation \* ARABIC ">
                        <w:r w:rsidR="00FA32D2">
                          <w:rPr>
                            <w:noProof/>
                          </w:rPr>
                          <w:t>4</w:t>
                        </w:r>
                      </w:fldSimple>
                      <w:r>
                        <w:t xml:space="preserve"> - Oxygen Balance calculation for AP / HTPB propellant.</w:t>
                      </w:r>
                      <w:bookmarkEnd w:id="16"/>
                    </w:p>
                  </w:txbxContent>
                </v:textbox>
                <w10:wrap type="topAndBottom" anchorx="margin"/>
              </v:shape>
            </w:pict>
          </mc:Fallback>
        </mc:AlternateContent>
      </w:r>
      <w:r>
        <w:rPr>
          <w:noProof/>
        </w:rPr>
        <mc:AlternateContent>
          <mc:Choice Requires="wps">
            <w:drawing>
              <wp:anchor distT="0" distB="0" distL="114300" distR="114300" simplePos="0" relativeHeight="251666432" behindDoc="0" locked="0" layoutInCell="1" allowOverlap="1" wp14:anchorId="38101A18" wp14:editId="5CC5ED53">
                <wp:simplePos x="0" y="0"/>
                <wp:positionH relativeFrom="margin">
                  <wp:align>center</wp:align>
                </wp:positionH>
                <wp:positionV relativeFrom="paragraph">
                  <wp:posOffset>1164232</wp:posOffset>
                </wp:positionV>
                <wp:extent cx="4436745" cy="190500"/>
                <wp:effectExtent l="0" t="0" r="1905" b="0"/>
                <wp:wrapTopAndBottom/>
                <wp:docPr id="882040540" name="Text Box 1"/>
                <wp:cNvGraphicFramePr/>
                <a:graphic xmlns:a="http://schemas.openxmlformats.org/drawingml/2006/main">
                  <a:graphicData uri="http://schemas.microsoft.com/office/word/2010/wordprocessingShape">
                    <wps:wsp>
                      <wps:cNvSpPr txBox="1"/>
                      <wps:spPr>
                        <a:xfrm>
                          <a:off x="0" y="0"/>
                          <a:ext cx="4436745" cy="190500"/>
                        </a:xfrm>
                        <a:prstGeom prst="rect">
                          <a:avLst/>
                        </a:prstGeom>
                        <a:solidFill>
                          <a:prstClr val="white"/>
                        </a:solidFill>
                        <a:ln>
                          <a:noFill/>
                        </a:ln>
                      </wps:spPr>
                      <wps:txbx>
                        <w:txbxContent>
                          <w:p w14:paraId="02217663" w14:textId="41F276D9" w:rsidR="00E55B02" w:rsidRPr="00340ABC" w:rsidRDefault="00E55B02" w:rsidP="00E55B02">
                            <w:pPr>
                              <w:pStyle w:val="Caption"/>
                              <w:jc w:val="center"/>
                              <w:rPr>
                                <w:noProof/>
                                <w:sz w:val="22"/>
                                <w:szCs w:val="22"/>
                              </w:rPr>
                            </w:pPr>
                            <w:bookmarkStart w:id="17" w:name="_Toc218260043"/>
                            <w:r>
                              <w:t xml:space="preserve">Equation </w:t>
                            </w:r>
                            <w:fldSimple w:instr=" SEQ Equation \* ARABIC ">
                              <w:r w:rsidR="00FA32D2">
                                <w:rPr>
                                  <w:noProof/>
                                </w:rPr>
                                <w:t>5</w:t>
                              </w:r>
                            </w:fldSimple>
                            <w:r>
                              <w:t xml:space="preserve"> - </w:t>
                            </w:r>
                            <w:r w:rsidRPr="00E15697">
                              <w:t>Oxygen Balance calculation for</w:t>
                            </w:r>
                            <w:r>
                              <w:t xml:space="preserve"> CL-20</w:t>
                            </w:r>
                            <w:r w:rsidRPr="00E15697">
                              <w:t xml:space="preserve"> / </w:t>
                            </w:r>
                            <w:r>
                              <w:t>GAP</w:t>
                            </w:r>
                            <w:r w:rsidRPr="00E15697">
                              <w:t xml:space="preserve"> propellant.</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101A18" id="_x0000_s1031" type="#_x0000_t202" style="position:absolute;left:0;text-align:left;margin-left:0;margin-top:91.65pt;width:349.35pt;height:1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ToIAIAAEIEAAAOAAAAZHJzL2Uyb0RvYy54bWysU8Fu2zAMvQ/YPwi6L3batOuCOEWWIsOA&#10;oC2QDj0rshwLkEWNUmJnXz9KjpOt22nYRaZFiuR7fJzdd41hB4Vegy34eJRzpqyEUttdwb+9rD7c&#10;ceaDsKUwYFXBj8rz+/n7d7PWTdUV1GBKhYySWD9tXcHrENw0y7ysVSP8CJyy5KwAGxHoF3dZiaKl&#10;7I3JrvL8NmsBS4cglfd0+9A7+Tzlryolw1NVeRWYKTj1FtKJ6dzGM5vPxHSHwtVantoQ/9BFI7Sl&#10;oudUDyIItkf9R6pGSwQPVRhJaDKoKi1VwkBoxvkbNJtaOJWwEDnenWny/y+tfDxs3DOy0H2GjgYY&#10;CWmdn3q6jHi6Cpv4pU4Z+YnC45k21QUm6XIyub79OLnhTJJv/Cm/yROv2eW1Qx++KGhYNAqONJbE&#10;ljisfaCKFDqExGIejC5X2pj4Ex1Lg+wgaIRtrYOKPdKL36KMjbEW4qveHW+yC5RohW7bMV0W/HqA&#10;uYXySOgRemF4J1ea6q2FD88CSQkEmNQdnuioDLQFh5PFWQ3442/3MZ4GRF7OWlJWwf33vUDFmflq&#10;aXRRhoOBg7EdDLtvlkBIx7Q3TiaTHmAwg1khNK8k+kWsQi5hJdUqeBjMZej1TUsj1WKRgkhsToS1&#10;3TgZUw+8vnSvAt1pKoHm+QiD5sT0zXD62J7lxT5ApdPkIq89iye6SahpPKelipvw63+Kuqz+/CcA&#10;AAD//wMAUEsDBBQABgAIAAAAIQCpOUOZ3QAAAAgBAAAPAAAAZHJzL2Rvd25yZXYueG1sTI/BTsMw&#10;EETvSPyDtUhcEHWaSiGEOBW0cINDS9XzNjZJRLyObKdJ/57lBMedGc2+Kdez7cXZ+NA5UrBcJCAM&#10;1U531Cg4fL7d5yBCRNLYOzIKLibAurq+KrHQbqKdOe9jI7iEQoEK2hiHQspQt8ZiWLjBEHtfzluM&#10;fPpGao8Tl9tepkmSSYsd8YcWB7NpTf29H62CbOvHaUebu+3h9R0/hiY9vlyOSt3ezM9PIKKZ418Y&#10;fvEZHSpmOrmRdBC9Ah4SWc1XKxBsZ4/5A4iTgnTJiqxK+X9A9QMAAP//AwBQSwECLQAUAAYACAAA&#10;ACEAtoM4kv4AAADhAQAAEwAAAAAAAAAAAAAAAAAAAAAAW0NvbnRlbnRfVHlwZXNdLnhtbFBLAQIt&#10;ABQABgAIAAAAIQA4/SH/1gAAAJQBAAALAAAAAAAAAAAAAAAAAC8BAABfcmVscy8ucmVsc1BLAQIt&#10;ABQABgAIAAAAIQA8v/ToIAIAAEIEAAAOAAAAAAAAAAAAAAAAAC4CAABkcnMvZTJvRG9jLnhtbFBL&#10;AQItABQABgAIAAAAIQCpOUOZ3QAAAAgBAAAPAAAAAAAAAAAAAAAAAHoEAABkcnMvZG93bnJldi54&#10;bWxQSwUGAAAAAAQABADzAAAAhAUAAAAA&#10;" stroked="f">
                <v:textbox inset="0,0,0,0">
                  <w:txbxContent>
                    <w:p w14:paraId="02217663" w14:textId="41F276D9" w:rsidR="00E55B02" w:rsidRPr="00340ABC" w:rsidRDefault="00E55B02" w:rsidP="00E55B02">
                      <w:pPr>
                        <w:pStyle w:val="Caption"/>
                        <w:jc w:val="center"/>
                        <w:rPr>
                          <w:noProof/>
                          <w:sz w:val="22"/>
                          <w:szCs w:val="22"/>
                        </w:rPr>
                      </w:pPr>
                      <w:bookmarkStart w:id="18" w:name="_Toc218260043"/>
                      <w:r>
                        <w:t xml:space="preserve">Equation </w:t>
                      </w:r>
                      <w:fldSimple w:instr=" SEQ Equation \* ARABIC ">
                        <w:r w:rsidR="00FA32D2">
                          <w:rPr>
                            <w:noProof/>
                          </w:rPr>
                          <w:t>5</w:t>
                        </w:r>
                      </w:fldSimple>
                      <w:r>
                        <w:t xml:space="preserve"> - </w:t>
                      </w:r>
                      <w:r w:rsidRPr="00E15697">
                        <w:t>Oxygen Balance calculation for</w:t>
                      </w:r>
                      <w:r>
                        <w:t xml:space="preserve"> CL-20</w:t>
                      </w:r>
                      <w:r w:rsidRPr="00E15697">
                        <w:t xml:space="preserve"> / </w:t>
                      </w:r>
                      <w:r>
                        <w:t>GAP</w:t>
                      </w:r>
                      <w:r w:rsidRPr="00E15697">
                        <w:t xml:space="preserve"> propellant.</w:t>
                      </w:r>
                      <w:bookmarkEnd w:id="18"/>
                    </w:p>
                  </w:txbxContent>
                </v:textbox>
                <w10:wrap type="topAndBottom" anchorx="margin"/>
              </v:shape>
            </w:pict>
          </mc:Fallback>
        </mc:AlternateContent>
      </w:r>
      <w:r>
        <w:rPr>
          <w:noProof/>
        </w:rPr>
        <mc:AlternateContent>
          <mc:Choice Requires="wps">
            <w:drawing>
              <wp:anchor distT="0" distB="0" distL="114300" distR="114300" simplePos="0" relativeHeight="251661312" behindDoc="0" locked="0" layoutInCell="1" allowOverlap="1" wp14:anchorId="09E74B85" wp14:editId="1069E1D8">
                <wp:simplePos x="0" y="0"/>
                <wp:positionH relativeFrom="margin">
                  <wp:align>center</wp:align>
                </wp:positionH>
                <wp:positionV relativeFrom="paragraph">
                  <wp:posOffset>450215</wp:posOffset>
                </wp:positionV>
                <wp:extent cx="11106150" cy="1172210"/>
                <wp:effectExtent l="0" t="0" r="0" b="0"/>
                <wp:wrapTopAndBottom/>
                <wp:docPr id="3" name="TextBox 2">
                  <a:extLst xmlns:a="http://schemas.openxmlformats.org/drawingml/2006/main">
                    <a:ext uri="{FF2B5EF4-FFF2-40B4-BE49-F238E27FC236}">
                      <a16:creationId xmlns:a16="http://schemas.microsoft.com/office/drawing/2014/main" id="{8DCB056F-AC0A-D3C5-DE39-9B243A99ECF7}"/>
                    </a:ext>
                  </a:extLst>
                </wp:docPr>
                <wp:cNvGraphicFramePr/>
                <a:graphic xmlns:a="http://schemas.openxmlformats.org/drawingml/2006/main">
                  <a:graphicData uri="http://schemas.microsoft.com/office/word/2010/wordprocessingShape">
                    <wps:wsp>
                      <wps:cNvSpPr txBox="1"/>
                      <wps:spPr>
                        <a:xfrm>
                          <a:off x="0" y="0"/>
                          <a:ext cx="11106150" cy="1172210"/>
                        </a:xfrm>
                        <a:prstGeom prst="rect">
                          <a:avLst/>
                        </a:prstGeom>
                        <a:noFill/>
                      </wps:spPr>
                      <wps:txbx>
                        <w:txbxContent>
                          <w:p w14:paraId="68F90F46" w14:textId="77777777" w:rsidR="00E55B02" w:rsidRPr="00D1634E" w:rsidRDefault="00000000" w:rsidP="00E55B02">
                            <w:pPr>
                              <w:jc w:val="center"/>
                              <w:rPr>
                                <w:rFonts w:ascii="Cambria Math" w:eastAsia="Cambria Math" w:hAnsi="Cambria Math" w:cs="+mn-cs"/>
                                <w:i/>
                                <w:iCs/>
                                <w:color w:val="000000"/>
                                <w:kern w:val="24"/>
                                <w:sz w:val="56"/>
                                <w:szCs w:val="56"/>
                                <w14:ligatures w14:val="none"/>
                              </w:rPr>
                            </w:pPr>
                            <m:oMathPara>
                              <m:oMathParaPr>
                                <m:jc m:val="center"/>
                              </m:oMathParaPr>
                              <m:oMath>
                                <m:f>
                                  <m:fPr>
                                    <m:type m:val="lin"/>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AP</m:t>
                                    </m:r>
                                  </m:num>
                                  <m:den>
                                    <m:r>
                                      <w:rPr>
                                        <w:rFonts w:ascii="Cambria Math" w:eastAsia="Cambria Math" w:hAnsi="Cambria Math" w:cs="+mn-cs"/>
                                        <w:color w:val="000000"/>
                                        <w:kern w:val="24"/>
                                        <w:szCs w:val="38"/>
                                      </w:rPr>
                                      <m:t>HTPB</m:t>
                                    </m:r>
                                  </m:den>
                                </m:f>
                                <m:r>
                                  <w:rPr>
                                    <w:rFonts w:ascii="Cambria Math" w:eastAsia="Cambria Math" w:hAnsi="Cambria Math" w:cs="+mn-cs"/>
                                    <w:color w:val="000000"/>
                                    <w:kern w:val="24"/>
                                    <w:szCs w:val="38"/>
                                  </w:rPr>
                                  <m:t> : </m:t>
                                </m:r>
                                <m:r>
                                  <w:rPr>
                                    <w:rFonts w:ascii="Cambria Math" w:eastAsia="Cambria Math" w:hAnsi="Cambria Math" w:cs="+mn-cs"/>
                                    <w:color w:val="000000"/>
                                    <w:kern w:val="24"/>
                                    <w:szCs w:val="38"/>
                                    <w:lang w:val="el-GR"/>
                                  </w:rPr>
                                  <m:t>Ω</m:t>
                                </m:r>
                                <m:r>
                                  <w:rPr>
                                    <w:rFonts w:ascii="Cambria Math" w:eastAsia="Cambria Math" w:hAnsi="Cambria Math" w:cs="+mn-cs"/>
                                    <w:color w:val="000000"/>
                                    <w:kern w:val="24"/>
                                    <w:szCs w:val="38"/>
                                  </w:rPr>
                                  <m:t>=15.999 ×</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28 -2(14) - </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49</m:t>
                                        </m:r>
                                      </m:num>
                                      <m:den>
                                        <m:r>
                                          <w:rPr>
                                            <w:rFonts w:ascii="Cambria Math" w:eastAsia="Cambria Math" w:hAnsi="Cambria Math" w:cs="+mn-cs"/>
                                            <w:color w:val="000000"/>
                                            <w:kern w:val="24"/>
                                            <w:szCs w:val="38"/>
                                          </w:rPr>
                                          <m:t>2</m:t>
                                        </m:r>
                                      </m:den>
                                    </m:f>
                                    <m:r>
                                      <w:rPr>
                                        <w:rFonts w:ascii="Cambria Math" w:eastAsia="Cambria Math" w:hAnsi="Cambria Math" w:cs="+mn-cs"/>
                                        <w:color w:val="000000"/>
                                        <w:kern w:val="24"/>
                                        <w:szCs w:val="38"/>
                                      </w:rPr>
                                      <m:t>+</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7</m:t>
                                        </m:r>
                                      </m:num>
                                      <m:den>
                                        <m:r>
                                          <w:rPr>
                                            <w:rFonts w:ascii="Cambria Math" w:eastAsia="Cambria Math" w:hAnsi="Cambria Math" w:cs="+mn-cs"/>
                                            <w:color w:val="000000"/>
                                            <w:kern w:val="24"/>
                                            <w:szCs w:val="38"/>
                                          </w:rPr>
                                          <m:t>2</m:t>
                                        </m:r>
                                      </m:den>
                                    </m:f>
                                  </m:num>
                                  <m:den>
                                    <m:r>
                                      <w:rPr>
                                        <w:rFonts w:ascii="Cambria Math" w:eastAsia="Cambria Math" w:hAnsi="Cambria Math" w:cs="+mn-cs"/>
                                        <w:color w:val="000000"/>
                                        <w:kern w:val="24"/>
                                        <w:szCs w:val="38"/>
                                      </w:rPr>
                                      <m:t>1000</m:t>
                                    </m:r>
                                  </m:den>
                                </m:f>
                                <m:r>
                                  <w:rPr>
                                    <w:rFonts w:ascii="Cambria Math" w:eastAsia="Cambria Math" w:hAnsi="Cambria Math" w:cs="+mn-cs"/>
                                    <w:color w:val="000000"/>
                                    <w:kern w:val="24"/>
                                    <w:szCs w:val="38"/>
                                  </w:rPr>
                                  <m:t> ×100= -33.23%</m:t>
                                </m:r>
                              </m:oMath>
                            </m:oMathPara>
                          </w:p>
                        </w:txbxContent>
                      </wps:txbx>
                      <wps:bodyPr wrap="none" lIns="0" tIns="0" rIns="0" bIns="0" rtlCol="0">
                        <a:spAutoFit/>
                      </wps:bodyPr>
                    </wps:wsp>
                  </a:graphicData>
                </a:graphic>
              </wp:anchor>
            </w:drawing>
          </mc:Choice>
          <mc:Fallback>
            <w:pict>
              <v:shape w14:anchorId="09E74B85" id="TextBox 2" o:spid="_x0000_s1032" type="#_x0000_t202" style="position:absolute;left:0;text-align:left;margin-left:0;margin-top:35.45pt;width:874.5pt;height:92.3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VbkAEAABQDAAAOAAAAZHJzL2Uyb0RvYy54bWysUttuGyEQfY/Uf0C817tr5aaV11GbKFGl&#10;Konk5gMwC14kYNBAvOu/70C8dtW+VXmBgYFzzpyZ1d3kLNsrjAZ8x5tFzZnyEnrjdx1/+/X49Zaz&#10;mITvhQWvOn5Qkd+tv1ysxtCqJQxge4WMQHxsx9DxIaXQVlWUg3IiLiAoT0kN6ESiI+6qHsVI6M5W&#10;y7q+rkbAPiBIFSPdPnwk+brga61ketE6qsRsx0lbKiuWdZvXar0S7Q5FGIw8yhD/ocIJ44n0BPUg&#10;kmDvaP6BckYiRNBpIcFVoLWRqtRA1TT1X9VsBhFUqYXMieFkU/w8WPm834RXZGn6DhM1MBsyhthG&#10;usz1TBpd3kkpozxZeDjZpqbEZP7UNPV1c0U5ScmmuVkum+Jsdf4fMKYnBY7loONIjSl+if3PmIiT&#10;ns5PMp2HR2Ntvj+LyVGathMzfccvZ6Fb6A+kf6QWdtzTjHFmf3hyKHd7DnAOtnOAyd5DmYlMF8O3&#10;90SURUnm+UA90pP1ReBxTHJv/zyXV+dhXv8GAAD//wMAUEsDBBQABgAIAAAAIQDhgO2t2wAAAAgB&#10;AAAPAAAAZHJzL2Rvd25yZXYueG1sTI/BTsMwDIbvSLxDZCRuLGWibCtNJzSJCzfGhMQta7ymInGq&#10;JOvat8c7wdH+rc/fX28n78SIMfWBFDwuChBIbTA9dQoOn28PaxApazLaBUIFMybYNrc3ta5MuNAH&#10;jvvcCYZQqrQCm/NQSZlai16nRRiQODuF6HXmMXbSRH1huHdyWRTP0uue+IPVA+4stj/7s1ewmr4C&#10;Dgl3+H0a22j7ee3eZ6Xu76bXFxAZp/x3DFd9VoeGnY7hTCYJp4CLZCYVGxDXdPW04c1RwbIsS5BN&#10;Lf8XaH4BAAD//wMAUEsBAi0AFAAGAAgAAAAhALaDOJL+AAAA4QEAABMAAAAAAAAAAAAAAAAAAAAA&#10;AFtDb250ZW50X1R5cGVzXS54bWxQSwECLQAUAAYACAAAACEAOP0h/9YAAACUAQAACwAAAAAAAAAA&#10;AAAAAAAvAQAAX3JlbHMvLnJlbHNQSwECLQAUAAYACAAAACEAhMyFW5ABAAAUAwAADgAAAAAAAAAA&#10;AAAAAAAuAgAAZHJzL2Uyb0RvYy54bWxQSwECLQAUAAYACAAAACEA4YDtrdsAAAAIAQAADwAAAAAA&#10;AAAAAAAAAADqAwAAZHJzL2Rvd25yZXYueG1sUEsFBgAAAAAEAAQA8wAAAPIEAAAAAA==&#10;" filled="f" stroked="f">
                <v:textbox style="mso-fit-shape-to-text:t" inset="0,0,0,0">
                  <w:txbxContent>
                    <w:p w14:paraId="68F90F46" w14:textId="77777777" w:rsidR="00E55B02" w:rsidRPr="00D1634E" w:rsidRDefault="00000000" w:rsidP="00E55B02">
                      <w:pPr>
                        <w:jc w:val="center"/>
                        <w:rPr>
                          <w:rFonts w:ascii="Cambria Math" w:eastAsia="Cambria Math" w:hAnsi="Cambria Math" w:cs="+mn-cs"/>
                          <w:i/>
                          <w:iCs/>
                          <w:color w:val="000000"/>
                          <w:kern w:val="24"/>
                          <w:sz w:val="56"/>
                          <w:szCs w:val="56"/>
                          <w14:ligatures w14:val="none"/>
                        </w:rPr>
                      </w:pPr>
                      <m:oMathPara>
                        <m:oMathParaPr>
                          <m:jc m:val="center"/>
                        </m:oMathParaPr>
                        <m:oMath>
                          <m:f>
                            <m:fPr>
                              <m:type m:val="lin"/>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AP</m:t>
                              </m:r>
                            </m:num>
                            <m:den>
                              <m:r>
                                <w:rPr>
                                  <w:rFonts w:ascii="Cambria Math" w:eastAsia="Cambria Math" w:hAnsi="Cambria Math" w:cs="+mn-cs"/>
                                  <w:color w:val="000000"/>
                                  <w:kern w:val="24"/>
                                  <w:szCs w:val="38"/>
                                </w:rPr>
                                <m:t>HTPB</m:t>
                              </m:r>
                            </m:den>
                          </m:f>
                          <m:r>
                            <w:rPr>
                              <w:rFonts w:ascii="Cambria Math" w:eastAsia="Cambria Math" w:hAnsi="Cambria Math" w:cs="+mn-cs"/>
                              <w:color w:val="000000"/>
                              <w:kern w:val="24"/>
                              <w:szCs w:val="38"/>
                            </w:rPr>
                            <m:t> : </m:t>
                          </m:r>
                          <m:r>
                            <w:rPr>
                              <w:rFonts w:ascii="Cambria Math" w:eastAsia="Cambria Math" w:hAnsi="Cambria Math" w:cs="+mn-cs"/>
                              <w:color w:val="000000"/>
                              <w:kern w:val="24"/>
                              <w:szCs w:val="38"/>
                              <w:lang w:val="el-GR"/>
                            </w:rPr>
                            <m:t>Ω</m:t>
                          </m:r>
                          <m:r>
                            <w:rPr>
                              <w:rFonts w:ascii="Cambria Math" w:eastAsia="Cambria Math" w:hAnsi="Cambria Math" w:cs="+mn-cs"/>
                              <w:color w:val="000000"/>
                              <w:kern w:val="24"/>
                              <w:szCs w:val="38"/>
                            </w:rPr>
                            <m:t>=15.999 ×</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28 -2(14) - </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49</m:t>
                                  </m:r>
                                </m:num>
                                <m:den>
                                  <m:r>
                                    <w:rPr>
                                      <w:rFonts w:ascii="Cambria Math" w:eastAsia="Cambria Math" w:hAnsi="Cambria Math" w:cs="+mn-cs"/>
                                      <w:color w:val="000000"/>
                                      <w:kern w:val="24"/>
                                      <w:szCs w:val="38"/>
                                    </w:rPr>
                                    <m:t>2</m:t>
                                  </m:r>
                                </m:den>
                              </m:f>
                              <m:r>
                                <w:rPr>
                                  <w:rFonts w:ascii="Cambria Math" w:eastAsia="Cambria Math" w:hAnsi="Cambria Math" w:cs="+mn-cs"/>
                                  <w:color w:val="000000"/>
                                  <w:kern w:val="24"/>
                                  <w:szCs w:val="38"/>
                                </w:rPr>
                                <m:t>+</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7</m:t>
                                  </m:r>
                                </m:num>
                                <m:den>
                                  <m:r>
                                    <w:rPr>
                                      <w:rFonts w:ascii="Cambria Math" w:eastAsia="Cambria Math" w:hAnsi="Cambria Math" w:cs="+mn-cs"/>
                                      <w:color w:val="000000"/>
                                      <w:kern w:val="24"/>
                                      <w:szCs w:val="38"/>
                                    </w:rPr>
                                    <m:t>2</m:t>
                                  </m:r>
                                </m:den>
                              </m:f>
                            </m:num>
                            <m:den>
                              <m:r>
                                <w:rPr>
                                  <w:rFonts w:ascii="Cambria Math" w:eastAsia="Cambria Math" w:hAnsi="Cambria Math" w:cs="+mn-cs"/>
                                  <w:color w:val="000000"/>
                                  <w:kern w:val="24"/>
                                  <w:szCs w:val="38"/>
                                </w:rPr>
                                <m:t>1000</m:t>
                              </m:r>
                            </m:den>
                          </m:f>
                          <m:r>
                            <w:rPr>
                              <w:rFonts w:ascii="Cambria Math" w:eastAsia="Cambria Math" w:hAnsi="Cambria Math" w:cs="+mn-cs"/>
                              <w:color w:val="000000"/>
                              <w:kern w:val="24"/>
                              <w:szCs w:val="38"/>
                            </w:rPr>
                            <m:t> ×100= -33.23%</m:t>
                          </m:r>
                        </m:oMath>
                      </m:oMathPara>
                    </w:p>
                  </w:txbxContent>
                </v:textbox>
                <w10:wrap type="topAndBottom" anchorx="margin"/>
              </v:shape>
            </w:pict>
          </mc:Fallback>
        </mc:AlternateContent>
      </w:r>
      <w:r>
        <w:t>Results for both formulations are shown in Equations 4 and 5 respectively.</w:t>
      </w:r>
    </w:p>
    <w:p w14:paraId="377938CF" w14:textId="0BB8C684" w:rsidR="00E55B02" w:rsidRDefault="00E55B02" w:rsidP="00E55B02">
      <w:pPr>
        <w:jc w:val="both"/>
      </w:pPr>
      <w:r>
        <w:rPr>
          <w:noProof/>
        </w:rPr>
        <mc:AlternateContent>
          <mc:Choice Requires="wps">
            <w:drawing>
              <wp:anchor distT="0" distB="0" distL="114300" distR="114300" simplePos="0" relativeHeight="251662336" behindDoc="0" locked="0" layoutInCell="1" allowOverlap="1" wp14:anchorId="4A5DAF02" wp14:editId="5036BFF9">
                <wp:simplePos x="0" y="0"/>
                <wp:positionH relativeFrom="margin">
                  <wp:align>center</wp:align>
                </wp:positionH>
                <wp:positionV relativeFrom="paragraph">
                  <wp:posOffset>1072654</wp:posOffset>
                </wp:positionV>
                <wp:extent cx="11106150" cy="1172210"/>
                <wp:effectExtent l="0" t="0" r="0" b="0"/>
                <wp:wrapTopAndBottom/>
                <wp:docPr id="940323928" name="TextBox 2"/>
                <wp:cNvGraphicFramePr/>
                <a:graphic xmlns:a="http://schemas.openxmlformats.org/drawingml/2006/main">
                  <a:graphicData uri="http://schemas.microsoft.com/office/word/2010/wordprocessingShape">
                    <wps:wsp>
                      <wps:cNvSpPr txBox="1"/>
                      <wps:spPr>
                        <a:xfrm>
                          <a:off x="0" y="0"/>
                          <a:ext cx="11106150" cy="1172210"/>
                        </a:xfrm>
                        <a:prstGeom prst="rect">
                          <a:avLst/>
                        </a:prstGeom>
                        <a:noFill/>
                      </wps:spPr>
                      <wps:txbx>
                        <w:txbxContent>
                          <w:p w14:paraId="66DC2212" w14:textId="77777777" w:rsidR="00E55B02" w:rsidRPr="00D1634E" w:rsidRDefault="00000000" w:rsidP="00E55B02">
                            <w:pPr>
                              <w:jc w:val="center"/>
                              <w:rPr>
                                <w:rFonts w:ascii="Cambria Math" w:eastAsia="Cambria Math" w:hAnsi="Cambria Math" w:cs="+mn-cs"/>
                                <w:i/>
                                <w:iCs/>
                                <w:color w:val="000000"/>
                                <w:kern w:val="24"/>
                                <w:sz w:val="56"/>
                                <w:szCs w:val="56"/>
                                <w14:ligatures w14:val="none"/>
                              </w:rPr>
                            </w:pPr>
                            <m:oMathPara>
                              <m:oMathParaPr>
                                <m:jc m:val="center"/>
                              </m:oMathParaPr>
                              <m:oMath>
                                <m:f>
                                  <m:fPr>
                                    <m:type m:val="lin"/>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CL-20</m:t>
                                    </m:r>
                                  </m:num>
                                  <m:den>
                                    <m:r>
                                      <w:rPr>
                                        <w:rFonts w:ascii="Cambria Math" w:eastAsia="Cambria Math" w:hAnsi="Cambria Math" w:cs="+mn-cs"/>
                                        <w:color w:val="000000"/>
                                        <w:kern w:val="24"/>
                                        <w:szCs w:val="38"/>
                                      </w:rPr>
                                      <m:t>GAP</m:t>
                                    </m:r>
                                  </m:den>
                                </m:f>
                                <m:r>
                                  <w:rPr>
                                    <w:rFonts w:ascii="Cambria Math" w:eastAsia="Cambria Math" w:hAnsi="Cambria Math" w:cs="+mn-cs"/>
                                    <w:color w:val="000000"/>
                                    <w:kern w:val="24"/>
                                    <w:szCs w:val="38"/>
                                  </w:rPr>
                                  <m:t> : </m:t>
                                </m:r>
                                <m:r>
                                  <w:rPr>
                                    <w:rFonts w:ascii="Cambria Math" w:eastAsia="Cambria Math" w:hAnsi="Cambria Math" w:cs="+mn-cs"/>
                                    <w:color w:val="000000"/>
                                    <w:kern w:val="24"/>
                                    <w:szCs w:val="38"/>
                                    <w:lang w:val="el-GR"/>
                                  </w:rPr>
                                  <m:t>Ω</m:t>
                                </m:r>
                                <m:r>
                                  <w:rPr>
                                    <w:rFonts w:ascii="Cambria Math" w:eastAsia="Cambria Math" w:hAnsi="Cambria Math" w:cs="+mn-cs"/>
                                    <w:color w:val="000000"/>
                                    <w:kern w:val="24"/>
                                    <w:szCs w:val="38"/>
                                  </w:rPr>
                                  <m:t>=15.999 ×</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24 -2(18) - </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22</m:t>
                                        </m:r>
                                      </m:num>
                                      <m:den>
                                        <m:r>
                                          <w:rPr>
                                            <w:rFonts w:ascii="Cambria Math" w:eastAsia="Cambria Math" w:hAnsi="Cambria Math" w:cs="+mn-cs"/>
                                            <w:color w:val="000000"/>
                                            <w:kern w:val="24"/>
                                            <w:szCs w:val="38"/>
                                          </w:rPr>
                                          <m:t>2</m:t>
                                        </m:r>
                                      </m:den>
                                    </m:f>
                                    <m:r>
                                      <w:rPr>
                                        <w:rFonts w:ascii="Cambria Math" w:eastAsia="Cambria Math" w:hAnsi="Cambria Math" w:cs="+mn-cs"/>
                                        <w:color w:val="000000"/>
                                        <w:kern w:val="24"/>
                                        <w:szCs w:val="38"/>
                                      </w:rPr>
                                      <m:t>+</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0</m:t>
                                        </m:r>
                                      </m:num>
                                      <m:den>
                                        <m:r>
                                          <w:rPr>
                                            <w:rFonts w:ascii="Cambria Math" w:eastAsia="Cambria Math" w:hAnsi="Cambria Math" w:cs="+mn-cs"/>
                                            <w:color w:val="000000"/>
                                            <w:kern w:val="24"/>
                                            <w:szCs w:val="38"/>
                                          </w:rPr>
                                          <m:t>2</m:t>
                                        </m:r>
                                      </m:den>
                                    </m:f>
                                  </m:num>
                                  <m:den>
                                    <m:r>
                                      <w:rPr>
                                        <w:rFonts w:ascii="Cambria Math" w:eastAsia="Cambria Math" w:hAnsi="Cambria Math" w:cs="+mn-cs"/>
                                        <w:color w:val="000000"/>
                                        <w:kern w:val="24"/>
                                        <w:szCs w:val="38"/>
                                      </w:rPr>
                                      <m:t>1000</m:t>
                                    </m:r>
                                  </m:den>
                                </m:f>
                                <m:r>
                                  <w:rPr>
                                    <w:rFonts w:ascii="Cambria Math" w:eastAsia="Cambria Math" w:hAnsi="Cambria Math" w:cs="+mn-cs"/>
                                    <w:color w:val="000000"/>
                                    <w:kern w:val="24"/>
                                    <w:szCs w:val="38"/>
                                  </w:rPr>
                                  <m:t> ×100= -36.80%</m:t>
                                </m:r>
                              </m:oMath>
                            </m:oMathPara>
                          </w:p>
                        </w:txbxContent>
                      </wps:txbx>
                      <wps:bodyPr wrap="none" lIns="0" tIns="0" rIns="0" bIns="0" rtlCol="0">
                        <a:spAutoFit/>
                      </wps:bodyPr>
                    </wps:wsp>
                  </a:graphicData>
                </a:graphic>
              </wp:anchor>
            </w:drawing>
          </mc:Choice>
          <mc:Fallback>
            <w:pict>
              <v:shape w14:anchorId="4A5DAF02" id="_x0000_s1033" type="#_x0000_t202" style="position:absolute;left:0;text-align:left;margin-left:0;margin-top:84.45pt;width:874.5pt;height:92.3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FuxkAEAABQDAAAOAAAAZHJzL2Uyb0RvYy54bWysUttu4yAQfV+p/4B4b2xHaruy4lS9qFWl&#10;anelbj+AYIiRgEEMjZ2/34HGSdV9q/oCAwPnnDkzq+vJWbZTEQ34jjeLmjPlJfTGbzv++vfh/Cdn&#10;mITvhQWvOr5XyK/XZz9WY2jVEgawvYqMQDy2Y+j4kFJoqwrloJzABQTlKakhOpHoGLdVH8VI6M5W&#10;y7q+rEaIfYggFSLd3r8n+brga61k+q01qsRsx0lbKmss6yav1Xol2m0UYTDyIEN8QYUTxhPpEepe&#10;JMHeovkPyhkZAUGnhQRXgdZGqlIDVdPUn6p5GURQpRYyB8PRJvw+WPlr9xL+RJamW5iogdmQMWCL&#10;dJnrmXR0eSeljPJk4f5om5oSk/lT09SXzQXlJCWb5mq5bIqz1el/iJgeFTiWg45HakzxS+yeMREn&#10;PZ2fZDoPD8bafH8Sk6M0bSZm+o5fzEI30O9J/0gt7LinGePMPnlyKHd7DuIcbOYgJnsHZSYyHYab&#10;t0SURUnmeUc90JP1ReBhTHJvP57Lq9Mwr/8BAAD//wMAUEsDBBQABgAIAAAAIQDK9sPX3QAAAAkB&#10;AAAPAAAAZHJzL2Rvd25yZXYueG1sTI/BTsMwEETvSPyDtUjcqFNK2zTEqVAlLtxoERI3N97GUe11&#10;FLtp8vdsT3DcmdHsm3I7eicG7GMbSMF8loFAqoNpqVHwdXh/ykHEpMloFwgVTBhhW93flbow4Uqf&#10;OOxTI7iEYqEV2JS6QspYW/Q6zkKHxN4p9F4nPvtGml5fudw7+ZxlK+l1S/zB6g53Fuvz/uIVrMfv&#10;gF3EHf6chrq37ZS7j0mpx4fx7RVEwjH9heGGz+hQMdMxXMhE4RTwkMTqKt+AuNnrlw1LRwWL5WIJ&#10;sirl/wXVLwAAAP//AwBQSwECLQAUAAYACAAAACEAtoM4kv4AAADhAQAAEwAAAAAAAAAAAAAAAAAA&#10;AAAAW0NvbnRlbnRfVHlwZXNdLnhtbFBLAQItABQABgAIAAAAIQA4/SH/1gAAAJQBAAALAAAAAAAA&#10;AAAAAAAAAC8BAABfcmVscy8ucmVsc1BLAQItABQABgAIAAAAIQCU7FuxkAEAABQDAAAOAAAAAAAA&#10;AAAAAAAAAC4CAABkcnMvZTJvRG9jLnhtbFBLAQItABQABgAIAAAAIQDK9sPX3QAAAAkBAAAPAAAA&#10;AAAAAAAAAAAAAOoDAABkcnMvZG93bnJldi54bWxQSwUGAAAAAAQABADzAAAA9AQAAAAA&#10;" filled="f" stroked="f">
                <v:textbox style="mso-fit-shape-to-text:t" inset="0,0,0,0">
                  <w:txbxContent>
                    <w:p w14:paraId="66DC2212" w14:textId="77777777" w:rsidR="00E55B02" w:rsidRPr="00D1634E" w:rsidRDefault="00000000" w:rsidP="00E55B02">
                      <w:pPr>
                        <w:jc w:val="center"/>
                        <w:rPr>
                          <w:rFonts w:ascii="Cambria Math" w:eastAsia="Cambria Math" w:hAnsi="Cambria Math" w:cs="+mn-cs"/>
                          <w:i/>
                          <w:iCs/>
                          <w:color w:val="000000"/>
                          <w:kern w:val="24"/>
                          <w:sz w:val="56"/>
                          <w:szCs w:val="56"/>
                          <w14:ligatures w14:val="none"/>
                        </w:rPr>
                      </w:pPr>
                      <m:oMathPara>
                        <m:oMathParaPr>
                          <m:jc m:val="center"/>
                        </m:oMathParaPr>
                        <m:oMath>
                          <m:f>
                            <m:fPr>
                              <m:type m:val="lin"/>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CL-20</m:t>
                              </m:r>
                            </m:num>
                            <m:den>
                              <m:r>
                                <w:rPr>
                                  <w:rFonts w:ascii="Cambria Math" w:eastAsia="Cambria Math" w:hAnsi="Cambria Math" w:cs="+mn-cs"/>
                                  <w:color w:val="000000"/>
                                  <w:kern w:val="24"/>
                                  <w:szCs w:val="38"/>
                                </w:rPr>
                                <m:t>GAP</m:t>
                              </m:r>
                            </m:den>
                          </m:f>
                          <m:r>
                            <w:rPr>
                              <w:rFonts w:ascii="Cambria Math" w:eastAsia="Cambria Math" w:hAnsi="Cambria Math" w:cs="+mn-cs"/>
                              <w:color w:val="000000"/>
                              <w:kern w:val="24"/>
                              <w:szCs w:val="38"/>
                            </w:rPr>
                            <m:t> : </m:t>
                          </m:r>
                          <m:r>
                            <w:rPr>
                              <w:rFonts w:ascii="Cambria Math" w:eastAsia="Cambria Math" w:hAnsi="Cambria Math" w:cs="+mn-cs"/>
                              <w:color w:val="000000"/>
                              <w:kern w:val="24"/>
                              <w:szCs w:val="38"/>
                              <w:lang w:val="el-GR"/>
                            </w:rPr>
                            <m:t>Ω</m:t>
                          </m:r>
                          <m:r>
                            <w:rPr>
                              <w:rFonts w:ascii="Cambria Math" w:eastAsia="Cambria Math" w:hAnsi="Cambria Math" w:cs="+mn-cs"/>
                              <w:color w:val="000000"/>
                              <w:kern w:val="24"/>
                              <w:szCs w:val="38"/>
                            </w:rPr>
                            <m:t>=15.999 ×</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24 -2(18) - </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22</m:t>
                                  </m:r>
                                </m:num>
                                <m:den>
                                  <m:r>
                                    <w:rPr>
                                      <w:rFonts w:ascii="Cambria Math" w:eastAsia="Cambria Math" w:hAnsi="Cambria Math" w:cs="+mn-cs"/>
                                      <w:color w:val="000000"/>
                                      <w:kern w:val="24"/>
                                      <w:szCs w:val="38"/>
                                    </w:rPr>
                                    <m:t>2</m:t>
                                  </m:r>
                                </m:den>
                              </m:f>
                              <m:r>
                                <w:rPr>
                                  <w:rFonts w:ascii="Cambria Math" w:eastAsia="Cambria Math" w:hAnsi="Cambria Math" w:cs="+mn-cs"/>
                                  <w:color w:val="000000"/>
                                  <w:kern w:val="24"/>
                                  <w:szCs w:val="38"/>
                                </w:rPr>
                                <m:t>+</m:t>
                              </m:r>
                              <m:f>
                                <m:fPr>
                                  <m:ctrlPr>
                                    <w:rPr>
                                      <w:rFonts w:ascii="Cambria Math" w:eastAsia="Cambria Math" w:hAnsi="Cambria Math" w:cs="+mn-cs"/>
                                      <w:i/>
                                      <w:iCs/>
                                      <w:color w:val="000000"/>
                                      <w:kern w:val="24"/>
                                      <w:szCs w:val="38"/>
                                    </w:rPr>
                                  </m:ctrlPr>
                                </m:fPr>
                                <m:num>
                                  <m:r>
                                    <w:rPr>
                                      <w:rFonts w:ascii="Cambria Math" w:eastAsia="Cambria Math" w:hAnsi="Cambria Math" w:cs="+mn-cs"/>
                                      <w:color w:val="000000"/>
                                      <w:kern w:val="24"/>
                                      <w:szCs w:val="38"/>
                                    </w:rPr>
                                    <m:t>0</m:t>
                                  </m:r>
                                </m:num>
                                <m:den>
                                  <m:r>
                                    <w:rPr>
                                      <w:rFonts w:ascii="Cambria Math" w:eastAsia="Cambria Math" w:hAnsi="Cambria Math" w:cs="+mn-cs"/>
                                      <w:color w:val="000000"/>
                                      <w:kern w:val="24"/>
                                      <w:szCs w:val="38"/>
                                    </w:rPr>
                                    <m:t>2</m:t>
                                  </m:r>
                                </m:den>
                              </m:f>
                            </m:num>
                            <m:den>
                              <m:r>
                                <w:rPr>
                                  <w:rFonts w:ascii="Cambria Math" w:eastAsia="Cambria Math" w:hAnsi="Cambria Math" w:cs="+mn-cs"/>
                                  <w:color w:val="000000"/>
                                  <w:kern w:val="24"/>
                                  <w:szCs w:val="38"/>
                                </w:rPr>
                                <m:t>1000</m:t>
                              </m:r>
                            </m:den>
                          </m:f>
                          <m:r>
                            <w:rPr>
                              <w:rFonts w:ascii="Cambria Math" w:eastAsia="Cambria Math" w:hAnsi="Cambria Math" w:cs="+mn-cs"/>
                              <w:color w:val="000000"/>
                              <w:kern w:val="24"/>
                              <w:szCs w:val="38"/>
                            </w:rPr>
                            <m:t> ×100= -36.80%</m:t>
                          </m:r>
                        </m:oMath>
                      </m:oMathPara>
                    </w:p>
                  </w:txbxContent>
                </v:textbox>
                <w10:wrap type="topAndBottom" anchorx="margin"/>
              </v:shape>
            </w:pict>
          </mc:Fallback>
        </mc:AlternateContent>
      </w:r>
    </w:p>
    <w:p w14:paraId="16F6945F" w14:textId="505B5ACA" w:rsidR="00E55B02" w:rsidRDefault="00E55B02" w:rsidP="00E55B02">
      <w:pPr>
        <w:jc w:val="both"/>
      </w:pPr>
      <w:r>
        <w:t xml:space="preserve">The oxidising nature of chlorine contributes to an improved oxygen balance for AP / HTPB suggesting a more efficient combustion. This however does not predict SRM performance. </w:t>
      </w:r>
    </w:p>
    <w:p w14:paraId="1E1A5404" w14:textId="389FA8FD" w:rsidR="0027777E" w:rsidRDefault="0027777E" w:rsidP="0027777E">
      <w:pPr>
        <w:pStyle w:val="Heading2"/>
      </w:pPr>
      <w:bookmarkStart w:id="19" w:name="_Toc218260018"/>
      <w:r>
        <w:t>2.4</w:t>
      </w:r>
      <w:r>
        <w:tab/>
        <w:t>Estimating Combustion Products</w:t>
      </w:r>
      <w:bookmarkEnd w:id="19"/>
    </w:p>
    <w:p w14:paraId="7315D2CD" w14:textId="4AC65C11" w:rsidR="0027777E" w:rsidRDefault="0027777E" w:rsidP="0027777E">
      <w:pPr>
        <w:jc w:val="both"/>
      </w:pPr>
      <w:r>
        <w:tab/>
        <w:t>To calculate the Heat of Combustion (</w:t>
      </w:r>
      <w:proofErr w:type="spellStart"/>
      <w:r>
        <w:t>HoC</w:t>
      </w:r>
      <w:proofErr w:type="spellEnd"/>
      <w:r>
        <w:t>) the combustion products must be identified. In practice this system is in equilibrium requiring iterative calculation but empirical rules such as the</w:t>
      </w:r>
      <w:r w:rsidRPr="0011644E">
        <w:t xml:space="preserve"> </w:t>
      </w:r>
      <w:proofErr w:type="spellStart"/>
      <w:r w:rsidRPr="0011644E">
        <w:t>Kistiakowsky</w:t>
      </w:r>
      <w:proofErr w:type="spellEnd"/>
      <w:r w:rsidRPr="0011644E">
        <w:t>–Wilson</w:t>
      </w:r>
      <w:r>
        <w:t xml:space="preserve"> (KW)</w:t>
      </w:r>
      <w:r w:rsidRPr="0011644E">
        <w:t xml:space="preserve">, Modified </w:t>
      </w:r>
      <w:proofErr w:type="spellStart"/>
      <w:r w:rsidRPr="0011644E">
        <w:t>Kistiakowsky</w:t>
      </w:r>
      <w:proofErr w:type="spellEnd"/>
      <w:r w:rsidRPr="0011644E">
        <w:t>–Wilson</w:t>
      </w:r>
      <w:r>
        <w:t xml:space="preserve"> (MKW) </w:t>
      </w:r>
      <w:r w:rsidRPr="0011644E">
        <w:t>and Springall Roberts</w:t>
      </w:r>
      <w:r>
        <w:t xml:space="preserve"> (SR)</w:t>
      </w:r>
      <w:r w:rsidRPr="0011644E">
        <w:t xml:space="preserve"> Rules</w:t>
      </w:r>
      <w:r>
        <w:t xml:space="preserve"> may be used for low accuracy estimations </w:t>
      </w:r>
      <w:sdt>
        <w:sdtPr>
          <w:id w:val="2119869593"/>
          <w:citation/>
        </w:sdtPr>
        <w:sdtContent>
          <w:r>
            <w:fldChar w:fldCharType="begin"/>
          </w:r>
          <w:r>
            <w:instrText xml:space="preserve"> CITATION Sti10 \l 2057 </w:instrText>
          </w:r>
          <w:r>
            <w:fldChar w:fldCharType="separate"/>
          </w:r>
          <w:r w:rsidR="00F712B1" w:rsidRPr="00F712B1">
            <w:rPr>
              <w:noProof/>
            </w:rPr>
            <w:t>[3]</w:t>
          </w:r>
          <w:r>
            <w:fldChar w:fldCharType="end"/>
          </w:r>
        </w:sdtContent>
      </w:sdt>
      <w:r>
        <w:t xml:space="preserve">, </w:t>
      </w:r>
      <w:sdt>
        <w:sdtPr>
          <w:id w:val="2066058462"/>
          <w:citation/>
        </w:sdtPr>
        <w:sdtContent>
          <w:r>
            <w:fldChar w:fldCharType="begin"/>
          </w:r>
          <w:r>
            <w:instrText xml:space="preserve"> CITATION Akh22 \l 2057 </w:instrText>
          </w:r>
          <w:r>
            <w:fldChar w:fldCharType="separate"/>
          </w:r>
          <w:r w:rsidR="00F712B1" w:rsidRPr="00F712B1">
            <w:rPr>
              <w:noProof/>
            </w:rPr>
            <w:t>[18]</w:t>
          </w:r>
          <w:r>
            <w:fldChar w:fldCharType="end"/>
          </w:r>
        </w:sdtContent>
      </w:sdt>
      <w:r>
        <w:t xml:space="preserve">, </w:t>
      </w:r>
      <w:sdt>
        <w:sdtPr>
          <w:id w:val="-1980749730"/>
          <w:citation/>
        </w:sdtPr>
        <w:sdtContent>
          <w:r>
            <w:fldChar w:fldCharType="begin"/>
          </w:r>
          <w:r>
            <w:instrText xml:space="preserve"> CITATION Kes17 \l 2057 </w:instrText>
          </w:r>
          <w:r>
            <w:fldChar w:fldCharType="separate"/>
          </w:r>
          <w:r w:rsidR="00F712B1" w:rsidRPr="00F712B1">
            <w:rPr>
              <w:noProof/>
            </w:rPr>
            <w:t>[20]</w:t>
          </w:r>
          <w:r>
            <w:fldChar w:fldCharType="end"/>
          </w:r>
        </w:sdtContent>
      </w:sdt>
      <w:r>
        <w:t>.</w:t>
      </w:r>
    </w:p>
    <w:p w14:paraId="2744E8E7" w14:textId="77777777" w:rsidR="0027777E" w:rsidRDefault="0027777E" w:rsidP="0027777E">
      <w:pPr>
        <w:jc w:val="both"/>
      </w:pPr>
      <w:r>
        <w:t>In this work the MKW rules were used as they effectively handle low oxygen balance formulations. These rules are shown in Figure 3 bellow and have been modified such that all Cl becomes HCl in line with empirical results. The combustion products for each formulation are subsequently presented in Table 3.</w:t>
      </w:r>
    </w:p>
    <w:p w14:paraId="52E099BF" w14:textId="77777777" w:rsidR="0027777E" w:rsidRDefault="0027777E" w:rsidP="0027777E">
      <w:pPr>
        <w:keepNext/>
        <w:jc w:val="center"/>
      </w:pPr>
      <w:r w:rsidRPr="0011644E">
        <w:rPr>
          <w:noProof/>
        </w:rPr>
        <w:drawing>
          <wp:inline distT="0" distB="0" distL="0" distR="0" wp14:anchorId="43FD1A9D" wp14:editId="5FF2D293">
            <wp:extent cx="5731510" cy="915113"/>
            <wp:effectExtent l="0" t="0" r="2540" b="0"/>
            <wp:docPr id="15" name="Picture 14">
              <a:extLst xmlns:a="http://schemas.openxmlformats.org/drawingml/2006/main">
                <a:ext uri="{FF2B5EF4-FFF2-40B4-BE49-F238E27FC236}">
                  <a16:creationId xmlns:a16="http://schemas.microsoft.com/office/drawing/2014/main" id="{439D9738-8DF0-C595-3860-05DDC2E995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439D9738-8DF0-C595-3860-05DDC2E99566}"/>
                        </a:ext>
                      </a:extLst>
                    </pic:cNvPr>
                    <pic:cNvPicPr>
                      <a:picLocks noChangeAspect="1"/>
                    </pic:cNvPicPr>
                  </pic:nvPicPr>
                  <pic:blipFill rotWithShape="1">
                    <a:blip r:embed="rId18"/>
                    <a:srcRect t="20861" r="39750"/>
                    <a:stretch>
                      <a:fillRect/>
                    </a:stretch>
                  </pic:blipFill>
                  <pic:spPr bwMode="auto">
                    <a:xfrm>
                      <a:off x="0" y="0"/>
                      <a:ext cx="5731510" cy="915113"/>
                    </a:xfrm>
                    <a:prstGeom prst="rect">
                      <a:avLst/>
                    </a:prstGeom>
                    <a:ln>
                      <a:noFill/>
                    </a:ln>
                    <a:extLst>
                      <a:ext uri="{53640926-AAD7-44D8-BBD7-CCE9431645EC}">
                        <a14:shadowObscured xmlns:a14="http://schemas.microsoft.com/office/drawing/2010/main"/>
                      </a:ext>
                    </a:extLst>
                  </pic:spPr>
                </pic:pic>
              </a:graphicData>
            </a:graphic>
          </wp:inline>
        </w:drawing>
      </w:r>
    </w:p>
    <w:p w14:paraId="19A7A516" w14:textId="0A007E3A" w:rsidR="0027777E" w:rsidRPr="00D1634E" w:rsidRDefault="0027777E" w:rsidP="0027777E">
      <w:pPr>
        <w:pStyle w:val="Caption"/>
        <w:jc w:val="center"/>
      </w:pPr>
      <w:bookmarkStart w:id="20" w:name="_Toc218260030"/>
      <w:r>
        <w:t xml:space="preserve">Figure </w:t>
      </w:r>
      <w:fldSimple w:instr=" SEQ Figure \* ARABIC ">
        <w:r w:rsidR="00FA32D2">
          <w:rPr>
            <w:noProof/>
          </w:rPr>
          <w:t>3</w:t>
        </w:r>
      </w:fldSimple>
      <w:r>
        <w:t xml:space="preserve"> - Modified </w:t>
      </w:r>
      <w:proofErr w:type="spellStart"/>
      <w:r>
        <w:t>Kistiakowsky</w:t>
      </w:r>
      <w:proofErr w:type="spellEnd"/>
      <w:r>
        <w:t>-Wilson Rules.</w:t>
      </w:r>
      <w:r w:rsidRPr="0027777E">
        <w:t xml:space="preserve"> </w:t>
      </w:r>
      <w:sdt>
        <w:sdtPr>
          <w:id w:val="1914051903"/>
          <w:citation/>
        </w:sdtPr>
        <w:sdtContent>
          <w:r>
            <w:fldChar w:fldCharType="begin"/>
          </w:r>
          <w:r>
            <w:instrText xml:space="preserve"> CITATION Akh22 \l 2057 </w:instrText>
          </w:r>
          <w:r>
            <w:fldChar w:fldCharType="separate"/>
          </w:r>
          <w:r w:rsidR="00F712B1" w:rsidRPr="00F712B1">
            <w:rPr>
              <w:noProof/>
            </w:rPr>
            <w:t>[18]</w:t>
          </w:r>
          <w:r>
            <w:fldChar w:fldCharType="end"/>
          </w:r>
        </w:sdtContent>
      </w:sdt>
      <w:bookmarkEnd w:id="20"/>
      <w:r>
        <w:t xml:space="preserve"> </w:t>
      </w:r>
    </w:p>
    <w:p w14:paraId="42DBE7B3" w14:textId="2358C050" w:rsidR="0027777E" w:rsidRDefault="0027777E" w:rsidP="0027777E">
      <w:pPr>
        <w:pStyle w:val="Caption"/>
        <w:keepNext/>
      </w:pPr>
      <w:bookmarkStart w:id="21" w:name="_Toc218260037"/>
      <w:r>
        <w:t xml:space="preserve">Table </w:t>
      </w:r>
      <w:fldSimple w:instr=" SEQ Table \* ARABIC ">
        <w:r>
          <w:rPr>
            <w:noProof/>
          </w:rPr>
          <w:t>3</w:t>
        </w:r>
      </w:fldSimple>
      <w:r>
        <w:t xml:space="preserve"> - Estimated combustion products.</w:t>
      </w:r>
      <w:bookmarkEnd w:id="21"/>
    </w:p>
    <w:tbl>
      <w:tblPr>
        <w:tblStyle w:val="TableGrid"/>
        <w:tblW w:w="0" w:type="auto"/>
        <w:tblLook w:val="04A0" w:firstRow="1" w:lastRow="0" w:firstColumn="1" w:lastColumn="0" w:noHBand="0" w:noVBand="1"/>
      </w:tblPr>
      <w:tblGrid>
        <w:gridCol w:w="3005"/>
        <w:gridCol w:w="3005"/>
        <w:gridCol w:w="3006"/>
      </w:tblGrid>
      <w:tr w:rsidR="0027777E" w14:paraId="62036AB7" w14:textId="77777777" w:rsidTr="00A55BFE">
        <w:tc>
          <w:tcPr>
            <w:tcW w:w="3005" w:type="dxa"/>
            <w:shd w:val="clear" w:color="auto" w:fill="156082" w:themeFill="accent1"/>
          </w:tcPr>
          <w:p w14:paraId="4F74F530" w14:textId="77777777" w:rsidR="0027777E" w:rsidRPr="0011644E" w:rsidRDefault="0027777E" w:rsidP="00A55BFE">
            <w:pPr>
              <w:jc w:val="right"/>
              <w:rPr>
                <w:b/>
                <w:bCs/>
                <w:color w:val="FFFFFF" w:themeColor="background1"/>
              </w:rPr>
            </w:pPr>
            <w:r w:rsidRPr="0011644E">
              <w:rPr>
                <w:b/>
                <w:bCs/>
                <w:color w:val="FFFFFF" w:themeColor="background1"/>
              </w:rPr>
              <w:t>Formulation:</w:t>
            </w:r>
          </w:p>
        </w:tc>
        <w:tc>
          <w:tcPr>
            <w:tcW w:w="3005" w:type="dxa"/>
          </w:tcPr>
          <w:p w14:paraId="54EF151E" w14:textId="77777777" w:rsidR="0027777E" w:rsidRPr="0011644E" w:rsidRDefault="0027777E" w:rsidP="00A55BFE">
            <w:pPr>
              <w:jc w:val="center"/>
              <w:rPr>
                <w:b/>
                <w:bCs/>
              </w:rPr>
            </w:pPr>
            <w:r w:rsidRPr="0011644E">
              <w:rPr>
                <w:b/>
                <w:bCs/>
              </w:rPr>
              <w:t>AP / HTPB</w:t>
            </w:r>
          </w:p>
        </w:tc>
        <w:tc>
          <w:tcPr>
            <w:tcW w:w="3006" w:type="dxa"/>
          </w:tcPr>
          <w:p w14:paraId="730A0234" w14:textId="77777777" w:rsidR="0027777E" w:rsidRPr="0011644E" w:rsidRDefault="0027777E" w:rsidP="00A55BFE">
            <w:pPr>
              <w:jc w:val="center"/>
              <w:rPr>
                <w:b/>
                <w:bCs/>
              </w:rPr>
            </w:pPr>
            <w:r w:rsidRPr="0011644E">
              <w:rPr>
                <w:b/>
                <w:bCs/>
              </w:rPr>
              <w:t>Cl-20 / GAP</w:t>
            </w:r>
          </w:p>
        </w:tc>
      </w:tr>
      <w:tr w:rsidR="0027777E" w14:paraId="64E4CD9B" w14:textId="77777777" w:rsidTr="00A55BFE">
        <w:tc>
          <w:tcPr>
            <w:tcW w:w="3005" w:type="dxa"/>
            <w:shd w:val="clear" w:color="auto" w:fill="156082" w:themeFill="accent1"/>
          </w:tcPr>
          <w:p w14:paraId="3821E8FD" w14:textId="77777777" w:rsidR="0027777E" w:rsidRPr="0011644E" w:rsidRDefault="0027777E" w:rsidP="00A55BFE">
            <w:pPr>
              <w:jc w:val="right"/>
              <w:rPr>
                <w:b/>
                <w:bCs/>
                <w:color w:val="FFFFFF" w:themeColor="background1"/>
              </w:rPr>
            </w:pPr>
            <w:r w:rsidRPr="0011644E">
              <w:rPr>
                <w:b/>
                <w:bCs/>
                <w:color w:val="FFFFFF" w:themeColor="background1"/>
              </w:rPr>
              <w:t>Stochiometric Formula:</w:t>
            </w:r>
          </w:p>
        </w:tc>
        <w:tc>
          <w:tcPr>
            <w:tcW w:w="3005" w:type="dxa"/>
          </w:tcPr>
          <w:p w14:paraId="07F40B14" w14:textId="77777777" w:rsidR="0027777E" w:rsidRDefault="0027777E" w:rsidP="00A55BFE">
            <w:pPr>
              <w:ind w:firstLine="720"/>
              <w:jc w:val="center"/>
            </w:pPr>
            <w:r w:rsidRPr="0011644E">
              <w:t>C</w:t>
            </w:r>
            <w:r w:rsidRPr="0011644E">
              <w:rPr>
                <w:vertAlign w:val="subscript"/>
              </w:rPr>
              <w:t>14</w:t>
            </w:r>
            <w:r w:rsidRPr="0011644E">
              <w:t>H</w:t>
            </w:r>
            <w:r w:rsidRPr="0011644E">
              <w:rPr>
                <w:vertAlign w:val="subscript"/>
              </w:rPr>
              <w:t>49</w:t>
            </w:r>
            <w:r w:rsidRPr="0011644E">
              <w:t>N</w:t>
            </w:r>
            <w:r w:rsidRPr="0011644E">
              <w:rPr>
                <w:vertAlign w:val="subscript"/>
              </w:rPr>
              <w:t>7</w:t>
            </w:r>
            <w:r w:rsidRPr="0011644E">
              <w:t>O</w:t>
            </w:r>
            <w:r w:rsidRPr="0011644E">
              <w:rPr>
                <w:vertAlign w:val="subscript"/>
              </w:rPr>
              <w:t>28</w:t>
            </w:r>
            <w:r w:rsidRPr="0011644E">
              <w:t>Cl</w:t>
            </w:r>
            <w:r w:rsidRPr="0011644E">
              <w:rPr>
                <w:vertAlign w:val="subscript"/>
              </w:rPr>
              <w:t>7</w:t>
            </w:r>
          </w:p>
        </w:tc>
        <w:tc>
          <w:tcPr>
            <w:tcW w:w="3006" w:type="dxa"/>
            <w:vAlign w:val="center"/>
          </w:tcPr>
          <w:p w14:paraId="3859B796" w14:textId="77777777" w:rsidR="0027777E" w:rsidRDefault="0027777E" w:rsidP="00A55BFE">
            <w:pPr>
              <w:jc w:val="center"/>
            </w:pPr>
            <w:r>
              <w:t>C</w:t>
            </w:r>
            <w:r>
              <w:rPr>
                <w:vertAlign w:val="subscript"/>
              </w:rPr>
              <w:t>18</w:t>
            </w:r>
            <w:r>
              <w:t>H</w:t>
            </w:r>
            <w:r>
              <w:rPr>
                <w:vertAlign w:val="subscript"/>
              </w:rPr>
              <w:t>22</w:t>
            </w:r>
            <w:r>
              <w:t>N</w:t>
            </w:r>
            <w:r>
              <w:rPr>
                <w:vertAlign w:val="subscript"/>
              </w:rPr>
              <w:t>27</w:t>
            </w:r>
            <w:r>
              <w:t>O</w:t>
            </w:r>
            <w:r>
              <w:rPr>
                <w:vertAlign w:val="subscript"/>
              </w:rPr>
              <w:t>24</w:t>
            </w:r>
          </w:p>
        </w:tc>
      </w:tr>
      <w:tr w:rsidR="0027777E" w14:paraId="03396CAF" w14:textId="77777777" w:rsidTr="00A55BFE">
        <w:tc>
          <w:tcPr>
            <w:tcW w:w="3005" w:type="dxa"/>
            <w:shd w:val="clear" w:color="auto" w:fill="156082" w:themeFill="accent1"/>
          </w:tcPr>
          <w:p w14:paraId="38B0A487" w14:textId="77777777" w:rsidR="0027777E" w:rsidRPr="0011644E" w:rsidRDefault="0027777E" w:rsidP="00A55BFE">
            <w:pPr>
              <w:jc w:val="right"/>
              <w:rPr>
                <w:b/>
                <w:bCs/>
                <w:color w:val="FFFFFF" w:themeColor="background1"/>
              </w:rPr>
            </w:pPr>
            <w:r w:rsidRPr="0011644E">
              <w:rPr>
                <w:b/>
                <w:bCs/>
                <w:color w:val="FFFFFF" w:themeColor="background1"/>
                <w:position w:val="1"/>
              </w:rPr>
              <w:t xml:space="preserve">Mol </w:t>
            </w:r>
            <w:proofErr w:type="gramStart"/>
            <w:r w:rsidRPr="0011644E">
              <w:rPr>
                <w:b/>
                <w:bCs/>
                <w:color w:val="FFFFFF" w:themeColor="background1"/>
                <w:position w:val="1"/>
              </w:rPr>
              <w:t>HCl :</w:t>
            </w:r>
            <w:proofErr w:type="gramEnd"/>
          </w:p>
        </w:tc>
        <w:tc>
          <w:tcPr>
            <w:tcW w:w="3005" w:type="dxa"/>
            <w:vAlign w:val="center"/>
          </w:tcPr>
          <w:p w14:paraId="6BA49420" w14:textId="77777777" w:rsidR="0027777E" w:rsidRDefault="0027777E" w:rsidP="00A55BFE">
            <w:pPr>
              <w:jc w:val="center"/>
            </w:pPr>
            <w:r>
              <w:t>7</w:t>
            </w:r>
          </w:p>
        </w:tc>
        <w:tc>
          <w:tcPr>
            <w:tcW w:w="3006" w:type="dxa"/>
            <w:vAlign w:val="center"/>
          </w:tcPr>
          <w:p w14:paraId="23D37B99" w14:textId="77777777" w:rsidR="0027777E" w:rsidRDefault="0027777E" w:rsidP="00A55BFE">
            <w:pPr>
              <w:jc w:val="center"/>
            </w:pPr>
            <w:r>
              <w:rPr>
                <w:position w:val="1"/>
              </w:rPr>
              <w:t>0</w:t>
            </w:r>
          </w:p>
        </w:tc>
      </w:tr>
      <w:tr w:rsidR="0027777E" w14:paraId="2A288B33" w14:textId="77777777" w:rsidTr="00A55BFE">
        <w:tc>
          <w:tcPr>
            <w:tcW w:w="3005" w:type="dxa"/>
            <w:shd w:val="clear" w:color="auto" w:fill="156082" w:themeFill="accent1"/>
          </w:tcPr>
          <w:p w14:paraId="4D0B2FB8" w14:textId="77777777" w:rsidR="0027777E" w:rsidRPr="0011644E" w:rsidRDefault="0027777E" w:rsidP="00A55BFE">
            <w:pPr>
              <w:jc w:val="right"/>
              <w:rPr>
                <w:b/>
                <w:bCs/>
                <w:color w:val="FFFFFF" w:themeColor="background1"/>
              </w:rPr>
            </w:pPr>
            <w:r w:rsidRPr="0011644E">
              <w:rPr>
                <w:b/>
                <w:bCs/>
                <w:color w:val="FFFFFF" w:themeColor="background1"/>
                <w:position w:val="1"/>
              </w:rPr>
              <w:t xml:space="preserve">Mol </w:t>
            </w:r>
            <w:proofErr w:type="gramStart"/>
            <w:r w:rsidRPr="0011644E">
              <w:rPr>
                <w:b/>
                <w:bCs/>
                <w:color w:val="FFFFFF" w:themeColor="background1"/>
                <w:position w:val="1"/>
              </w:rPr>
              <w:t>H</w:t>
            </w:r>
            <w:r w:rsidRPr="0011644E">
              <w:rPr>
                <w:b/>
                <w:bCs/>
                <w:color w:val="FFFFFF" w:themeColor="background1"/>
                <w:position w:val="1"/>
                <w:vertAlign w:val="subscript"/>
              </w:rPr>
              <w:t>2</w:t>
            </w:r>
            <w:r w:rsidRPr="0011644E">
              <w:rPr>
                <w:b/>
                <w:bCs/>
                <w:color w:val="FFFFFF" w:themeColor="background1"/>
                <w:position w:val="1"/>
              </w:rPr>
              <w:t>O :</w:t>
            </w:r>
            <w:proofErr w:type="gramEnd"/>
          </w:p>
        </w:tc>
        <w:tc>
          <w:tcPr>
            <w:tcW w:w="3005" w:type="dxa"/>
            <w:vAlign w:val="center"/>
          </w:tcPr>
          <w:p w14:paraId="41327DE3" w14:textId="77777777" w:rsidR="0027777E" w:rsidRDefault="0027777E" w:rsidP="00A55BFE">
            <w:pPr>
              <w:jc w:val="center"/>
            </w:pPr>
            <w:r>
              <w:t>21</w:t>
            </w:r>
          </w:p>
        </w:tc>
        <w:tc>
          <w:tcPr>
            <w:tcW w:w="3006" w:type="dxa"/>
            <w:vAlign w:val="center"/>
          </w:tcPr>
          <w:p w14:paraId="4914485A" w14:textId="77777777" w:rsidR="0027777E" w:rsidRDefault="0027777E" w:rsidP="00A55BFE">
            <w:pPr>
              <w:jc w:val="center"/>
            </w:pPr>
            <w:r>
              <w:rPr>
                <w:position w:val="1"/>
              </w:rPr>
              <w:t>11</w:t>
            </w:r>
          </w:p>
        </w:tc>
      </w:tr>
      <w:tr w:rsidR="0027777E" w14:paraId="2420A8A6" w14:textId="77777777" w:rsidTr="00A55BFE">
        <w:tc>
          <w:tcPr>
            <w:tcW w:w="3005" w:type="dxa"/>
            <w:shd w:val="clear" w:color="auto" w:fill="156082" w:themeFill="accent1"/>
          </w:tcPr>
          <w:p w14:paraId="7070E995" w14:textId="77777777" w:rsidR="0027777E" w:rsidRPr="0011644E" w:rsidRDefault="0027777E" w:rsidP="00A55BFE">
            <w:pPr>
              <w:jc w:val="right"/>
              <w:rPr>
                <w:b/>
                <w:bCs/>
                <w:color w:val="FFFFFF" w:themeColor="background1"/>
                <w:position w:val="1"/>
              </w:rPr>
            </w:pPr>
            <w:r w:rsidRPr="0011644E">
              <w:rPr>
                <w:b/>
                <w:bCs/>
                <w:color w:val="FFFFFF" w:themeColor="background1"/>
                <w:position w:val="1"/>
              </w:rPr>
              <w:t xml:space="preserve">Mol </w:t>
            </w:r>
            <w:proofErr w:type="gramStart"/>
            <w:r w:rsidRPr="0011644E">
              <w:rPr>
                <w:b/>
                <w:bCs/>
                <w:color w:val="FFFFFF" w:themeColor="background1"/>
                <w:position w:val="1"/>
              </w:rPr>
              <w:t>CO</w:t>
            </w:r>
            <w:r w:rsidRPr="0011644E">
              <w:rPr>
                <w:b/>
                <w:bCs/>
                <w:color w:val="FFFFFF" w:themeColor="background1"/>
                <w:position w:val="1"/>
                <w:vertAlign w:val="subscript"/>
              </w:rPr>
              <w:t xml:space="preserve">2 </w:t>
            </w:r>
            <w:r w:rsidRPr="0011644E">
              <w:rPr>
                <w:b/>
                <w:bCs/>
                <w:color w:val="FFFFFF" w:themeColor="background1"/>
                <w:position w:val="1"/>
              </w:rPr>
              <w:t>:</w:t>
            </w:r>
            <w:proofErr w:type="gramEnd"/>
          </w:p>
        </w:tc>
        <w:tc>
          <w:tcPr>
            <w:tcW w:w="3005" w:type="dxa"/>
            <w:vAlign w:val="center"/>
          </w:tcPr>
          <w:p w14:paraId="36BDF2F7" w14:textId="77777777" w:rsidR="0027777E" w:rsidRDefault="0027777E" w:rsidP="00A55BFE">
            <w:pPr>
              <w:jc w:val="center"/>
            </w:pPr>
            <w:r>
              <w:t>0</w:t>
            </w:r>
          </w:p>
        </w:tc>
        <w:tc>
          <w:tcPr>
            <w:tcW w:w="3006" w:type="dxa"/>
            <w:vAlign w:val="center"/>
          </w:tcPr>
          <w:p w14:paraId="301EAEB2" w14:textId="77777777" w:rsidR="0027777E" w:rsidRDefault="0027777E" w:rsidP="00A55BFE">
            <w:pPr>
              <w:jc w:val="center"/>
            </w:pPr>
            <w:r>
              <w:rPr>
                <w:position w:val="1"/>
              </w:rPr>
              <w:t>0</w:t>
            </w:r>
          </w:p>
        </w:tc>
      </w:tr>
      <w:tr w:rsidR="0027777E" w14:paraId="57072A3B" w14:textId="77777777" w:rsidTr="00A55BFE">
        <w:tc>
          <w:tcPr>
            <w:tcW w:w="3005" w:type="dxa"/>
            <w:shd w:val="clear" w:color="auto" w:fill="156082" w:themeFill="accent1"/>
          </w:tcPr>
          <w:p w14:paraId="13F2B4CF" w14:textId="77777777" w:rsidR="0027777E" w:rsidRPr="0011644E" w:rsidRDefault="0027777E" w:rsidP="00A55BFE">
            <w:pPr>
              <w:jc w:val="right"/>
              <w:rPr>
                <w:b/>
                <w:bCs/>
                <w:color w:val="FFFFFF" w:themeColor="background1"/>
              </w:rPr>
            </w:pPr>
            <w:r w:rsidRPr="0011644E">
              <w:rPr>
                <w:b/>
                <w:bCs/>
                <w:color w:val="FFFFFF" w:themeColor="background1"/>
                <w:position w:val="1"/>
              </w:rPr>
              <w:t xml:space="preserve">Mol </w:t>
            </w:r>
            <w:proofErr w:type="gramStart"/>
            <w:r w:rsidRPr="0011644E">
              <w:rPr>
                <w:b/>
                <w:bCs/>
                <w:color w:val="FFFFFF" w:themeColor="background1"/>
                <w:position w:val="1"/>
              </w:rPr>
              <w:t>CO :</w:t>
            </w:r>
            <w:proofErr w:type="gramEnd"/>
          </w:p>
        </w:tc>
        <w:tc>
          <w:tcPr>
            <w:tcW w:w="3005" w:type="dxa"/>
            <w:vAlign w:val="center"/>
          </w:tcPr>
          <w:p w14:paraId="610F2E22" w14:textId="77777777" w:rsidR="0027777E" w:rsidRDefault="0027777E" w:rsidP="00A55BFE">
            <w:pPr>
              <w:jc w:val="center"/>
            </w:pPr>
            <w:r>
              <w:t>7</w:t>
            </w:r>
          </w:p>
        </w:tc>
        <w:tc>
          <w:tcPr>
            <w:tcW w:w="3006" w:type="dxa"/>
            <w:vAlign w:val="center"/>
          </w:tcPr>
          <w:p w14:paraId="1E69AC64" w14:textId="77777777" w:rsidR="0027777E" w:rsidRDefault="0027777E" w:rsidP="00A55BFE">
            <w:pPr>
              <w:jc w:val="center"/>
            </w:pPr>
            <w:r>
              <w:rPr>
                <w:position w:val="1"/>
              </w:rPr>
              <w:t>13</w:t>
            </w:r>
          </w:p>
        </w:tc>
      </w:tr>
      <w:tr w:rsidR="0027777E" w14:paraId="355D4921" w14:textId="77777777" w:rsidTr="00A55BFE">
        <w:tc>
          <w:tcPr>
            <w:tcW w:w="3005" w:type="dxa"/>
            <w:shd w:val="clear" w:color="auto" w:fill="156082" w:themeFill="accent1"/>
          </w:tcPr>
          <w:p w14:paraId="48EBF239" w14:textId="77777777" w:rsidR="0027777E" w:rsidRPr="0011644E" w:rsidRDefault="0027777E" w:rsidP="00A55BFE">
            <w:pPr>
              <w:jc w:val="right"/>
              <w:rPr>
                <w:b/>
                <w:bCs/>
                <w:color w:val="FFFFFF" w:themeColor="background1"/>
              </w:rPr>
            </w:pPr>
            <w:r w:rsidRPr="0011644E">
              <w:rPr>
                <w:b/>
                <w:bCs/>
                <w:color w:val="FFFFFF" w:themeColor="background1"/>
                <w:position w:val="1"/>
              </w:rPr>
              <w:t xml:space="preserve">Mol </w:t>
            </w:r>
            <w:proofErr w:type="gramStart"/>
            <w:r w:rsidRPr="0011644E">
              <w:rPr>
                <w:b/>
                <w:bCs/>
                <w:color w:val="FFFFFF" w:themeColor="background1"/>
                <w:position w:val="1"/>
              </w:rPr>
              <w:t>C :</w:t>
            </w:r>
            <w:proofErr w:type="gramEnd"/>
          </w:p>
        </w:tc>
        <w:tc>
          <w:tcPr>
            <w:tcW w:w="3005" w:type="dxa"/>
            <w:vAlign w:val="center"/>
          </w:tcPr>
          <w:p w14:paraId="1EB857EA" w14:textId="77777777" w:rsidR="0027777E" w:rsidRDefault="0027777E" w:rsidP="00A55BFE">
            <w:pPr>
              <w:jc w:val="center"/>
            </w:pPr>
            <w:r>
              <w:t>7</w:t>
            </w:r>
          </w:p>
        </w:tc>
        <w:tc>
          <w:tcPr>
            <w:tcW w:w="3006" w:type="dxa"/>
            <w:vAlign w:val="center"/>
          </w:tcPr>
          <w:p w14:paraId="2111725E" w14:textId="77777777" w:rsidR="0027777E" w:rsidRDefault="0027777E" w:rsidP="00A55BFE">
            <w:pPr>
              <w:jc w:val="center"/>
            </w:pPr>
            <w:r>
              <w:rPr>
                <w:position w:val="1"/>
              </w:rPr>
              <w:t>5</w:t>
            </w:r>
          </w:p>
        </w:tc>
      </w:tr>
      <w:tr w:rsidR="0027777E" w14:paraId="63824739" w14:textId="77777777" w:rsidTr="00A55BFE">
        <w:tc>
          <w:tcPr>
            <w:tcW w:w="3005" w:type="dxa"/>
            <w:shd w:val="clear" w:color="auto" w:fill="156082" w:themeFill="accent1"/>
          </w:tcPr>
          <w:p w14:paraId="56CB4DAE" w14:textId="77777777" w:rsidR="0027777E" w:rsidRPr="0011644E" w:rsidRDefault="0027777E" w:rsidP="00A55BFE">
            <w:pPr>
              <w:jc w:val="right"/>
              <w:rPr>
                <w:b/>
                <w:bCs/>
                <w:color w:val="FFFFFF" w:themeColor="background1"/>
              </w:rPr>
            </w:pPr>
            <w:r w:rsidRPr="0011644E">
              <w:rPr>
                <w:b/>
                <w:bCs/>
                <w:color w:val="FFFFFF" w:themeColor="background1"/>
                <w:position w:val="1"/>
              </w:rPr>
              <w:t>Mol N</w:t>
            </w:r>
            <w:proofErr w:type="gramStart"/>
            <w:r w:rsidRPr="0011644E">
              <w:rPr>
                <w:b/>
                <w:bCs/>
                <w:color w:val="FFFFFF" w:themeColor="background1"/>
                <w:position w:val="1"/>
                <w:vertAlign w:val="subscript"/>
              </w:rPr>
              <w:t>2</w:t>
            </w:r>
            <w:r w:rsidRPr="0011644E">
              <w:rPr>
                <w:b/>
                <w:bCs/>
                <w:color w:val="FFFFFF" w:themeColor="background1"/>
                <w:position w:val="1"/>
              </w:rPr>
              <w:t xml:space="preserve"> :</w:t>
            </w:r>
            <w:proofErr w:type="gramEnd"/>
          </w:p>
        </w:tc>
        <w:tc>
          <w:tcPr>
            <w:tcW w:w="3005" w:type="dxa"/>
            <w:vAlign w:val="center"/>
          </w:tcPr>
          <w:p w14:paraId="506FEC1E" w14:textId="77777777" w:rsidR="0027777E" w:rsidRDefault="0027777E" w:rsidP="00A55BFE">
            <w:pPr>
              <w:jc w:val="center"/>
            </w:pPr>
            <w:r>
              <w:t>3.5</w:t>
            </w:r>
          </w:p>
        </w:tc>
        <w:tc>
          <w:tcPr>
            <w:tcW w:w="3006" w:type="dxa"/>
            <w:vAlign w:val="center"/>
          </w:tcPr>
          <w:p w14:paraId="70C227EB" w14:textId="77777777" w:rsidR="0027777E" w:rsidRDefault="0027777E" w:rsidP="00A55BFE">
            <w:pPr>
              <w:jc w:val="center"/>
            </w:pPr>
            <w:r>
              <w:rPr>
                <w:position w:val="1"/>
              </w:rPr>
              <w:t>13.5</w:t>
            </w:r>
          </w:p>
        </w:tc>
      </w:tr>
    </w:tbl>
    <w:p w14:paraId="17F3426E" w14:textId="77777777" w:rsidR="0027777E" w:rsidRDefault="0027777E" w:rsidP="0027777E">
      <w:pPr>
        <w:jc w:val="both"/>
      </w:pPr>
    </w:p>
    <w:p w14:paraId="6A483EF0" w14:textId="1E0D7399" w:rsidR="0027777E" w:rsidRDefault="0027777E" w:rsidP="0027777E">
      <w:pPr>
        <w:jc w:val="both"/>
      </w:pPr>
      <w:r>
        <w:lastRenderedPageBreak/>
        <w:t xml:space="preserve">Beyond use in calculating </w:t>
      </w:r>
      <w:proofErr w:type="spellStart"/>
      <w:r>
        <w:t>HoC</w:t>
      </w:r>
      <w:proofErr w:type="spellEnd"/>
      <w:r>
        <w:t xml:space="preserve">, these estimation also allow the </w:t>
      </w:r>
      <w:r w:rsidRPr="002157F2">
        <w:t>average molecular mass of combustion products</w:t>
      </w:r>
      <w:r>
        <w:t xml:space="preserve"> to be identified as required for I</w:t>
      </w:r>
      <w:r>
        <w:rPr>
          <w:vertAlign w:val="subscript"/>
        </w:rPr>
        <w:t>sp</w:t>
      </w:r>
      <w:r>
        <w:t xml:space="preserve"> calculations. This is presented in Table 4.</w:t>
      </w:r>
    </w:p>
    <w:p w14:paraId="77AEA574" w14:textId="3ECCBA44" w:rsidR="0027777E" w:rsidRDefault="0027777E" w:rsidP="0027777E">
      <w:pPr>
        <w:pStyle w:val="Caption"/>
        <w:keepNext/>
      </w:pPr>
      <w:bookmarkStart w:id="22" w:name="_Toc218260038"/>
      <w:r>
        <w:t xml:space="preserve">Table </w:t>
      </w:r>
      <w:fldSimple w:instr=" SEQ Table \* ARABIC ">
        <w:r>
          <w:rPr>
            <w:noProof/>
          </w:rPr>
          <w:t>4</w:t>
        </w:r>
      </w:fldSimple>
      <w:r>
        <w:t xml:space="preserve"> - Average Molecular Mass of Combustion Products.</w:t>
      </w:r>
      <w:bookmarkEnd w:id="22"/>
    </w:p>
    <w:tbl>
      <w:tblPr>
        <w:tblStyle w:val="TableGrid"/>
        <w:tblW w:w="0" w:type="auto"/>
        <w:tblLook w:val="04A0" w:firstRow="1" w:lastRow="0" w:firstColumn="1" w:lastColumn="0" w:noHBand="0" w:noVBand="1"/>
      </w:tblPr>
      <w:tblGrid>
        <w:gridCol w:w="3005"/>
        <w:gridCol w:w="3005"/>
        <w:gridCol w:w="3006"/>
      </w:tblGrid>
      <w:tr w:rsidR="0027777E" w:rsidRPr="0011644E" w14:paraId="423BA60A" w14:textId="77777777" w:rsidTr="00A55BFE">
        <w:tc>
          <w:tcPr>
            <w:tcW w:w="3005" w:type="dxa"/>
            <w:shd w:val="clear" w:color="auto" w:fill="156082" w:themeFill="accent1"/>
          </w:tcPr>
          <w:p w14:paraId="70A37A3D" w14:textId="77777777" w:rsidR="0027777E" w:rsidRPr="0011644E" w:rsidRDefault="0027777E" w:rsidP="00A55BFE">
            <w:pPr>
              <w:jc w:val="right"/>
              <w:rPr>
                <w:b/>
                <w:bCs/>
                <w:color w:val="FFFFFF" w:themeColor="background1"/>
              </w:rPr>
            </w:pPr>
            <w:r w:rsidRPr="0011644E">
              <w:rPr>
                <w:b/>
                <w:bCs/>
                <w:color w:val="FFFFFF" w:themeColor="background1"/>
              </w:rPr>
              <w:t>Formulation:</w:t>
            </w:r>
          </w:p>
        </w:tc>
        <w:tc>
          <w:tcPr>
            <w:tcW w:w="3005" w:type="dxa"/>
          </w:tcPr>
          <w:p w14:paraId="4A957C6E" w14:textId="77777777" w:rsidR="0027777E" w:rsidRPr="0011644E" w:rsidRDefault="0027777E" w:rsidP="00A55BFE">
            <w:pPr>
              <w:jc w:val="center"/>
              <w:rPr>
                <w:b/>
                <w:bCs/>
              </w:rPr>
            </w:pPr>
            <w:r w:rsidRPr="0011644E">
              <w:rPr>
                <w:b/>
                <w:bCs/>
              </w:rPr>
              <w:t>AP / HTPB</w:t>
            </w:r>
          </w:p>
        </w:tc>
        <w:tc>
          <w:tcPr>
            <w:tcW w:w="3006" w:type="dxa"/>
          </w:tcPr>
          <w:p w14:paraId="63D374FB" w14:textId="77777777" w:rsidR="0027777E" w:rsidRPr="0011644E" w:rsidRDefault="0027777E" w:rsidP="00A55BFE">
            <w:pPr>
              <w:jc w:val="center"/>
              <w:rPr>
                <w:b/>
                <w:bCs/>
              </w:rPr>
            </w:pPr>
            <w:r w:rsidRPr="0011644E">
              <w:rPr>
                <w:b/>
                <w:bCs/>
              </w:rPr>
              <w:t>Cl-20 / GAP</w:t>
            </w:r>
          </w:p>
        </w:tc>
      </w:tr>
      <w:tr w:rsidR="0027777E" w14:paraId="7078F3E9" w14:textId="77777777" w:rsidTr="00A55BFE">
        <w:tc>
          <w:tcPr>
            <w:tcW w:w="3005" w:type="dxa"/>
            <w:shd w:val="clear" w:color="auto" w:fill="156082" w:themeFill="accent1"/>
          </w:tcPr>
          <w:p w14:paraId="055D93D8" w14:textId="77777777" w:rsidR="0027777E" w:rsidRPr="0011644E" w:rsidRDefault="0027777E" w:rsidP="00A55BFE">
            <w:pPr>
              <w:jc w:val="right"/>
              <w:rPr>
                <w:b/>
                <w:bCs/>
                <w:color w:val="FFFFFF" w:themeColor="background1"/>
              </w:rPr>
            </w:pPr>
            <w:proofErr w:type="spellStart"/>
            <w:r>
              <w:rPr>
                <w:b/>
                <w:bCs/>
                <w:color w:val="FFFFFF" w:themeColor="background1"/>
              </w:rPr>
              <w:t>Avg</w:t>
            </w:r>
            <w:proofErr w:type="spellEnd"/>
            <w:r>
              <w:rPr>
                <w:b/>
                <w:bCs/>
                <w:color w:val="FFFFFF" w:themeColor="background1"/>
              </w:rPr>
              <w:t xml:space="preserve"> MM of Comb. Products</w:t>
            </w:r>
            <w:r w:rsidRPr="0011644E">
              <w:rPr>
                <w:b/>
                <w:bCs/>
                <w:color w:val="FFFFFF" w:themeColor="background1"/>
              </w:rPr>
              <w:t>:</w:t>
            </w:r>
          </w:p>
        </w:tc>
        <w:tc>
          <w:tcPr>
            <w:tcW w:w="3005" w:type="dxa"/>
          </w:tcPr>
          <w:p w14:paraId="71FD8082" w14:textId="77777777" w:rsidR="0027777E" w:rsidRDefault="0027777E" w:rsidP="00A55BFE">
            <w:pPr>
              <w:ind w:firstLine="720"/>
              <w:jc w:val="center"/>
            </w:pPr>
            <w:r>
              <w:t>22.23</w:t>
            </w:r>
          </w:p>
        </w:tc>
        <w:tc>
          <w:tcPr>
            <w:tcW w:w="3006" w:type="dxa"/>
            <w:vAlign w:val="center"/>
          </w:tcPr>
          <w:p w14:paraId="25380087" w14:textId="77777777" w:rsidR="0027777E" w:rsidRDefault="0027777E" w:rsidP="00A55BFE">
            <w:pPr>
              <w:jc w:val="center"/>
            </w:pPr>
            <w:r>
              <w:t>23.53</w:t>
            </w:r>
          </w:p>
        </w:tc>
      </w:tr>
    </w:tbl>
    <w:p w14:paraId="194E43B0" w14:textId="77777777" w:rsidR="0027777E" w:rsidRDefault="0027777E" w:rsidP="0027777E">
      <w:pPr>
        <w:jc w:val="both"/>
      </w:pPr>
    </w:p>
    <w:p w14:paraId="7EE8CC93" w14:textId="4F12A4EF" w:rsidR="0027777E" w:rsidRDefault="0027777E" w:rsidP="0027777E">
      <w:pPr>
        <w:jc w:val="both"/>
      </w:pPr>
      <w:r>
        <w:t>These results suggest AP / HTPB should perform better due to the inverse relationship between I</w:t>
      </w:r>
      <w:r>
        <w:rPr>
          <w:vertAlign w:val="subscript"/>
        </w:rPr>
        <w:t>sp</w:t>
      </w:r>
      <w:r>
        <w:t xml:space="preserve"> and product mass. This, however, does not consider flame temperature.</w:t>
      </w:r>
    </w:p>
    <w:p w14:paraId="7EC91A77" w14:textId="1F0E8F3D" w:rsidR="0027777E" w:rsidRDefault="0027777E" w:rsidP="0027777E">
      <w:pPr>
        <w:pStyle w:val="Heading2"/>
      </w:pPr>
      <w:bookmarkStart w:id="23" w:name="_Toc218260019"/>
      <w:r>
        <w:t>2.5</w:t>
      </w:r>
      <w:r>
        <w:tab/>
        <w:t>Calculating Heat of Combustion</w:t>
      </w:r>
      <w:bookmarkEnd w:id="23"/>
    </w:p>
    <w:p w14:paraId="0564BA2D" w14:textId="56D229EE" w:rsidR="0027777E" w:rsidRDefault="0027777E" w:rsidP="0027777E">
      <w:pPr>
        <w:jc w:val="both"/>
      </w:pPr>
      <w:r>
        <w:t xml:space="preserve">The </w:t>
      </w:r>
      <w:proofErr w:type="spellStart"/>
      <w:r>
        <w:t>HoC</w:t>
      </w:r>
      <w:proofErr w:type="spellEnd"/>
      <w:r>
        <w:t xml:space="preserve"> for each formulation may be calculated using a Hess’s Cycle as shown in Figure 4, </w:t>
      </w:r>
      <w:sdt>
        <w:sdtPr>
          <w:id w:val="-863892873"/>
          <w:citation/>
        </w:sdtPr>
        <w:sdtContent>
          <w:r>
            <w:fldChar w:fldCharType="begin"/>
          </w:r>
          <w:r>
            <w:instrText xml:space="preserve"> CITATION Sti10 \l 2057 </w:instrText>
          </w:r>
          <w:r>
            <w:fldChar w:fldCharType="separate"/>
          </w:r>
          <w:r w:rsidR="00F712B1" w:rsidRPr="00F712B1">
            <w:rPr>
              <w:noProof/>
            </w:rPr>
            <w:t>[3]</w:t>
          </w:r>
          <w:r>
            <w:fldChar w:fldCharType="end"/>
          </w:r>
        </w:sdtContent>
      </w:sdt>
      <w:r>
        <w:t xml:space="preserve">, </w:t>
      </w:r>
      <w:sdt>
        <w:sdtPr>
          <w:id w:val="-805008838"/>
          <w:citation/>
        </w:sdtPr>
        <w:sdtContent>
          <w:r>
            <w:fldChar w:fldCharType="begin"/>
          </w:r>
          <w:r>
            <w:instrText xml:space="preserve"> CITATION Akh22 \l 2057 </w:instrText>
          </w:r>
          <w:r>
            <w:fldChar w:fldCharType="separate"/>
          </w:r>
          <w:r w:rsidR="00F712B1" w:rsidRPr="00F712B1">
            <w:rPr>
              <w:noProof/>
            </w:rPr>
            <w:t>[18]</w:t>
          </w:r>
          <w:r>
            <w:fldChar w:fldCharType="end"/>
          </w:r>
        </w:sdtContent>
      </w:sdt>
      <w:r>
        <w:t xml:space="preserve">, </w:t>
      </w:r>
      <w:sdt>
        <w:sdtPr>
          <w:id w:val="1082799603"/>
          <w:citation/>
        </w:sdtPr>
        <w:sdtContent>
          <w:r>
            <w:fldChar w:fldCharType="begin"/>
          </w:r>
          <w:r>
            <w:instrText xml:space="preserve"> CITATION Kes17 \l 2057 </w:instrText>
          </w:r>
          <w:r>
            <w:fldChar w:fldCharType="separate"/>
          </w:r>
          <w:r w:rsidR="00F712B1" w:rsidRPr="00F712B1">
            <w:rPr>
              <w:noProof/>
            </w:rPr>
            <w:t>[20]</w:t>
          </w:r>
          <w:r>
            <w:fldChar w:fldCharType="end"/>
          </w:r>
        </w:sdtContent>
      </w:sdt>
      <w:r>
        <w:t>. The calculations for each formulation are subsequently shown in Equations 6 and 7 respectively.</w:t>
      </w:r>
    </w:p>
    <w:p w14:paraId="25C0472E" w14:textId="77777777" w:rsidR="0027777E" w:rsidRDefault="0027777E" w:rsidP="0027777E">
      <w:pPr>
        <w:jc w:val="both"/>
      </w:pPr>
    </w:p>
    <w:p w14:paraId="71F9A1EE" w14:textId="77777777" w:rsidR="0027777E" w:rsidRDefault="0027777E" w:rsidP="0027777E">
      <w:pPr>
        <w:keepNext/>
        <w:jc w:val="center"/>
      </w:pPr>
      <w:r>
        <w:rPr>
          <w:noProof/>
        </w:rPr>
        <w:drawing>
          <wp:inline distT="0" distB="0" distL="0" distR="0" wp14:anchorId="693DC845" wp14:editId="1D7F4E7E">
            <wp:extent cx="5400000" cy="1492252"/>
            <wp:effectExtent l="0" t="0" r="0" b="0"/>
            <wp:docPr id="1587431358" name="Picture 7"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431358" name="Picture 7" descr="A diagram of a company&#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00" cy="1492252"/>
                    </a:xfrm>
                    <a:prstGeom prst="rect">
                      <a:avLst/>
                    </a:prstGeom>
                    <a:noFill/>
                  </pic:spPr>
                </pic:pic>
              </a:graphicData>
            </a:graphic>
          </wp:inline>
        </w:drawing>
      </w:r>
    </w:p>
    <w:p w14:paraId="0446F3DE" w14:textId="3120CCD8" w:rsidR="0027777E" w:rsidRDefault="0027777E" w:rsidP="0027777E">
      <w:pPr>
        <w:pStyle w:val="Caption"/>
        <w:jc w:val="center"/>
      </w:pPr>
      <w:bookmarkStart w:id="24" w:name="_Toc218260031"/>
      <w:r>
        <w:t xml:space="preserve">Figure </w:t>
      </w:r>
      <w:fldSimple w:instr=" SEQ Figure \* ARABIC ">
        <w:r w:rsidR="00FA32D2">
          <w:rPr>
            <w:noProof/>
          </w:rPr>
          <w:t>4</w:t>
        </w:r>
      </w:fldSimple>
      <w:r>
        <w:t xml:space="preserve"> - Use of Hess's Cycle to determine the heat of combustion.</w:t>
      </w:r>
      <w:bookmarkEnd w:id="24"/>
    </w:p>
    <w:p w14:paraId="310642DF" w14:textId="77777777" w:rsidR="0027777E" w:rsidRDefault="0027777E" w:rsidP="0027777E">
      <w:pPr>
        <w:jc w:val="center"/>
      </w:pPr>
    </w:p>
    <w:p w14:paraId="34540FBF" w14:textId="71FF81FF" w:rsidR="0027777E" w:rsidRDefault="0027777E" w:rsidP="0027777E">
      <w:pPr>
        <w:pStyle w:val="Caption"/>
        <w:keepNext/>
        <w:jc w:val="center"/>
      </w:pPr>
      <w:bookmarkStart w:id="25" w:name="_Toc218260044"/>
      <w:r>
        <w:t xml:space="preserve">Equation </w:t>
      </w:r>
      <w:fldSimple w:instr=" SEQ Equation \* ARABIC ">
        <w:r w:rsidR="00FA32D2">
          <w:rPr>
            <w:noProof/>
          </w:rPr>
          <w:t>6</w:t>
        </w:r>
      </w:fldSimple>
      <w:r>
        <w:t xml:space="preserve"> - Heat of Combustion calculation for AP / HTPB</w:t>
      </w:r>
      <w:bookmarkEnd w:id="25"/>
    </w:p>
    <w:p w14:paraId="584039D4" w14:textId="77777777" w:rsidR="0027777E" w:rsidRDefault="0027777E" w:rsidP="0027777E">
      <w:r>
        <w:rPr>
          <w:noProof/>
        </w:rPr>
        <w:drawing>
          <wp:inline distT="0" distB="0" distL="0" distR="0" wp14:anchorId="5E66BA18" wp14:editId="37F307CC">
            <wp:extent cx="5400000" cy="2390718"/>
            <wp:effectExtent l="0" t="0" r="0" b="0"/>
            <wp:docPr id="1407536095" name="Picture 9"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536095" name="Picture 9" descr="A black background with a black squar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00000" cy="2390718"/>
                    </a:xfrm>
                    <a:prstGeom prst="rect">
                      <a:avLst/>
                    </a:prstGeom>
                    <a:noFill/>
                  </pic:spPr>
                </pic:pic>
              </a:graphicData>
            </a:graphic>
          </wp:inline>
        </w:drawing>
      </w:r>
    </w:p>
    <w:p w14:paraId="171A5A40" w14:textId="3DD712E3" w:rsidR="0027777E" w:rsidRDefault="0027777E" w:rsidP="0027777E">
      <w:pPr>
        <w:pStyle w:val="Caption"/>
        <w:keepNext/>
        <w:jc w:val="center"/>
      </w:pPr>
      <w:bookmarkStart w:id="26" w:name="_Toc218260045"/>
      <w:r>
        <w:lastRenderedPageBreak/>
        <w:t xml:space="preserve">Equation </w:t>
      </w:r>
      <w:fldSimple w:instr=" SEQ Equation \* ARABIC ">
        <w:r w:rsidR="00FA32D2">
          <w:rPr>
            <w:noProof/>
          </w:rPr>
          <w:t>7</w:t>
        </w:r>
      </w:fldSimple>
      <w:r>
        <w:t xml:space="preserve"> - </w:t>
      </w:r>
      <w:r w:rsidRPr="00B7002A">
        <w:t xml:space="preserve">Heat of Combustion calculation for </w:t>
      </w:r>
      <w:r>
        <w:t>CL-20</w:t>
      </w:r>
      <w:r w:rsidRPr="00B7002A">
        <w:t xml:space="preserve"> / </w:t>
      </w:r>
      <w:r>
        <w:t>GAP</w:t>
      </w:r>
      <w:bookmarkEnd w:id="26"/>
    </w:p>
    <w:p w14:paraId="32F76B88" w14:textId="77777777" w:rsidR="0027777E" w:rsidRDefault="0027777E" w:rsidP="0027777E">
      <w:pPr>
        <w:jc w:val="both"/>
      </w:pPr>
      <w:r>
        <w:rPr>
          <w:noProof/>
        </w:rPr>
        <w:drawing>
          <wp:inline distT="0" distB="0" distL="0" distR="0" wp14:anchorId="1C807072" wp14:editId="06668F5F">
            <wp:extent cx="5400000" cy="2460311"/>
            <wp:effectExtent l="0" t="0" r="0" b="0"/>
            <wp:docPr id="373030191" name="Picture 1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030191" name="Picture 11" descr="A black background with a black square&#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000" cy="2460311"/>
                    </a:xfrm>
                    <a:prstGeom prst="rect">
                      <a:avLst/>
                    </a:prstGeom>
                    <a:noFill/>
                  </pic:spPr>
                </pic:pic>
              </a:graphicData>
            </a:graphic>
          </wp:inline>
        </w:drawing>
      </w:r>
    </w:p>
    <w:p w14:paraId="58E5215D" w14:textId="33124CAB" w:rsidR="0027777E" w:rsidRDefault="0027777E" w:rsidP="0027777E">
      <w:pPr>
        <w:pStyle w:val="Heading2"/>
      </w:pPr>
      <w:bookmarkStart w:id="27" w:name="_Toc218260020"/>
      <w:r>
        <w:t>2.6</w:t>
      </w:r>
      <w:r>
        <w:tab/>
        <w:t>Estimating Combustion Temperatures</w:t>
      </w:r>
      <w:bookmarkEnd w:id="27"/>
    </w:p>
    <w:p w14:paraId="0516BB56" w14:textId="1C9FD576" w:rsidR="0027777E" w:rsidRDefault="0027777E" w:rsidP="0027777E">
      <w:pPr>
        <w:ind w:firstLine="720"/>
        <w:jc w:val="both"/>
      </w:pPr>
      <w:r>
        <w:t xml:space="preserve">Combustion Temperature can be estimated from the Heat of Combustion and Combustion Products using Equation 8, </w:t>
      </w:r>
      <w:sdt>
        <w:sdtPr>
          <w:id w:val="-366524115"/>
          <w:citation/>
        </w:sdtPr>
        <w:sdtContent>
          <w:r>
            <w:fldChar w:fldCharType="begin"/>
          </w:r>
          <w:r>
            <w:instrText xml:space="preserve"> CITATION Sti10 \l 2057 </w:instrText>
          </w:r>
          <w:r>
            <w:fldChar w:fldCharType="separate"/>
          </w:r>
          <w:r w:rsidR="00F712B1" w:rsidRPr="00F712B1">
            <w:rPr>
              <w:noProof/>
            </w:rPr>
            <w:t>[3]</w:t>
          </w:r>
          <w:r>
            <w:fldChar w:fldCharType="end"/>
          </w:r>
        </w:sdtContent>
      </w:sdt>
      <w:r>
        <w:t xml:space="preserve">, </w:t>
      </w:r>
      <w:sdt>
        <w:sdtPr>
          <w:id w:val="-1492709570"/>
          <w:citation/>
        </w:sdtPr>
        <w:sdtContent>
          <w:r>
            <w:fldChar w:fldCharType="begin"/>
          </w:r>
          <w:r>
            <w:instrText xml:space="preserve"> CITATION Akh22 \l 2057 </w:instrText>
          </w:r>
          <w:r>
            <w:fldChar w:fldCharType="separate"/>
          </w:r>
          <w:r w:rsidR="00F712B1" w:rsidRPr="00F712B1">
            <w:rPr>
              <w:noProof/>
            </w:rPr>
            <w:t>[18]</w:t>
          </w:r>
          <w:r>
            <w:fldChar w:fldCharType="end"/>
          </w:r>
        </w:sdtContent>
      </w:sdt>
      <w:r>
        <w:t xml:space="preserve">, </w:t>
      </w:r>
      <w:sdt>
        <w:sdtPr>
          <w:id w:val="307751091"/>
          <w:citation/>
        </w:sdtPr>
        <w:sdtContent>
          <w:r>
            <w:fldChar w:fldCharType="begin"/>
          </w:r>
          <w:r>
            <w:instrText xml:space="preserve"> CITATION Kes17 \l 2057 </w:instrText>
          </w:r>
          <w:r>
            <w:fldChar w:fldCharType="separate"/>
          </w:r>
          <w:r w:rsidR="00F712B1" w:rsidRPr="00F712B1">
            <w:rPr>
              <w:noProof/>
            </w:rPr>
            <w:t>[20]</w:t>
          </w:r>
          <w:r>
            <w:fldChar w:fldCharType="end"/>
          </w:r>
        </w:sdtContent>
      </w:sdt>
      <w:r>
        <w:t>.</w:t>
      </w:r>
    </w:p>
    <w:p w14:paraId="08BEE0A4" w14:textId="07746F9D" w:rsidR="0027777E" w:rsidRDefault="0027777E" w:rsidP="0027777E">
      <w:pPr>
        <w:pStyle w:val="Caption"/>
        <w:keepNext/>
        <w:jc w:val="center"/>
      </w:pPr>
      <w:bookmarkStart w:id="28" w:name="_Toc218260046"/>
      <w:r>
        <w:t xml:space="preserve">Equation </w:t>
      </w:r>
      <w:fldSimple w:instr=" SEQ Equation \* ARABIC ">
        <w:r w:rsidR="00FA32D2">
          <w:rPr>
            <w:noProof/>
          </w:rPr>
          <w:t>8</w:t>
        </w:r>
      </w:fldSimple>
      <w:r>
        <w:t xml:space="preserve"> - Combustion Temperature equation.</w:t>
      </w:r>
      <w:r w:rsidRPr="0027777E">
        <w:t xml:space="preserve"> </w:t>
      </w:r>
      <w:sdt>
        <w:sdtPr>
          <w:id w:val="1716307794"/>
          <w:citation/>
        </w:sdtPr>
        <w:sdtContent>
          <w:r>
            <w:fldChar w:fldCharType="begin"/>
          </w:r>
          <w:r>
            <w:instrText xml:space="preserve"> CITATION Akh22 \l 2057 </w:instrText>
          </w:r>
          <w:r>
            <w:fldChar w:fldCharType="separate"/>
          </w:r>
          <w:r w:rsidR="00F712B1" w:rsidRPr="00F712B1">
            <w:rPr>
              <w:noProof/>
            </w:rPr>
            <w:t>[18]</w:t>
          </w:r>
          <w:r>
            <w:fldChar w:fldCharType="end"/>
          </w:r>
        </w:sdtContent>
      </w:sdt>
      <w:bookmarkEnd w:id="28"/>
    </w:p>
    <w:p w14:paraId="541D9201" w14:textId="77777777" w:rsidR="0027777E" w:rsidRDefault="0027777E" w:rsidP="0027777E">
      <w:pPr>
        <w:jc w:val="center"/>
      </w:pPr>
      <w:r>
        <w:rPr>
          <w:noProof/>
        </w:rPr>
        <w:drawing>
          <wp:inline distT="0" distB="0" distL="0" distR="0" wp14:anchorId="3F457A6F" wp14:editId="77F845F5">
            <wp:extent cx="4193294" cy="755374"/>
            <wp:effectExtent l="0" t="0" r="0" b="6985"/>
            <wp:docPr id="145163025"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3025" name="Picture 12" descr="A black background with a black square&#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06912" cy="757827"/>
                    </a:xfrm>
                    <a:prstGeom prst="rect">
                      <a:avLst/>
                    </a:prstGeom>
                    <a:noFill/>
                  </pic:spPr>
                </pic:pic>
              </a:graphicData>
            </a:graphic>
          </wp:inline>
        </w:drawing>
      </w:r>
    </w:p>
    <w:p w14:paraId="0D77204F" w14:textId="77777777" w:rsidR="0027777E" w:rsidRDefault="0027777E" w:rsidP="0027777E">
      <w:pPr>
        <w:jc w:val="both"/>
      </w:pPr>
      <w:r>
        <w:t>This equation assumes volume in constant and all liberated energy is used to heat the gas. As molar heat capacities vary nonlinearly with temperature T</w:t>
      </w:r>
      <w:r>
        <w:rPr>
          <w:vertAlign w:val="subscript"/>
        </w:rPr>
        <w:t>c</w:t>
      </w:r>
      <w:r>
        <w:t xml:space="preserve"> cannot be directly calculated. Instead, an iterative or extrapolative method is used. </w:t>
      </w:r>
    </w:p>
    <w:p w14:paraId="2E1F386A" w14:textId="77777777" w:rsidR="0027777E" w:rsidRDefault="0027777E" w:rsidP="0027777E">
      <w:pPr>
        <w:jc w:val="both"/>
      </w:pPr>
      <w:r>
        <w:t>This work used an extrapolative method with the results shown in Figure 5.</w:t>
      </w:r>
    </w:p>
    <w:p w14:paraId="316CBD55" w14:textId="77777777" w:rsidR="0027777E" w:rsidRDefault="0027777E" w:rsidP="0027777E">
      <w:pPr>
        <w:keepNext/>
        <w:jc w:val="center"/>
      </w:pPr>
      <w:r>
        <w:rPr>
          <w:noProof/>
        </w:rPr>
        <w:drawing>
          <wp:inline distT="0" distB="0" distL="0" distR="0" wp14:anchorId="5140906A" wp14:editId="039E59C9">
            <wp:extent cx="5400000" cy="2478038"/>
            <wp:effectExtent l="0" t="0" r="0" b="0"/>
            <wp:docPr id="442238176" name="Picture 1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38176" name="Picture 13" descr="A screenshot of a graph&#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0000" cy="2478038"/>
                    </a:xfrm>
                    <a:prstGeom prst="rect">
                      <a:avLst/>
                    </a:prstGeom>
                    <a:noFill/>
                  </pic:spPr>
                </pic:pic>
              </a:graphicData>
            </a:graphic>
          </wp:inline>
        </w:drawing>
      </w:r>
    </w:p>
    <w:p w14:paraId="7EC3F972" w14:textId="02A21786" w:rsidR="0027777E" w:rsidRDefault="0027777E" w:rsidP="0027777E">
      <w:pPr>
        <w:pStyle w:val="Caption"/>
        <w:jc w:val="center"/>
      </w:pPr>
      <w:bookmarkStart w:id="29" w:name="_Toc218260032"/>
      <w:r>
        <w:t xml:space="preserve">Figure </w:t>
      </w:r>
      <w:fldSimple w:instr=" SEQ Figure \* ARABIC ">
        <w:r w:rsidR="00FA32D2">
          <w:rPr>
            <w:noProof/>
          </w:rPr>
          <w:t>5</w:t>
        </w:r>
      </w:fldSimple>
      <w:r>
        <w:t xml:space="preserve"> - Combustion Temperate extrapolation for each propellant formulation.</w:t>
      </w:r>
      <w:bookmarkEnd w:id="29"/>
    </w:p>
    <w:p w14:paraId="404152CD" w14:textId="42A8EAD8" w:rsidR="0027777E" w:rsidRDefault="0027777E" w:rsidP="0027777E">
      <w:pPr>
        <w:pStyle w:val="Heading2"/>
      </w:pPr>
      <w:bookmarkStart w:id="30" w:name="_Toc218260021"/>
      <w:r>
        <w:lastRenderedPageBreak/>
        <w:t>2.7</w:t>
      </w:r>
      <w:r>
        <w:tab/>
        <w:t>Specific Impulse Comparison</w:t>
      </w:r>
      <w:bookmarkEnd w:id="30"/>
    </w:p>
    <w:p w14:paraId="25125E69" w14:textId="77777777" w:rsidR="0027777E" w:rsidRDefault="0027777E" w:rsidP="0027777E">
      <w:r>
        <w:tab/>
        <w:t>With the T</w:t>
      </w:r>
      <w:r>
        <w:rPr>
          <w:vertAlign w:val="subscript"/>
        </w:rPr>
        <w:t>c</w:t>
      </w:r>
      <w:r>
        <w:t xml:space="preserve"> and combustion product mass calculated the proportional specific impulse of each formulation can be calculated as shown in Equation 9.</w:t>
      </w:r>
    </w:p>
    <w:p w14:paraId="7579C1AA" w14:textId="48259B2A" w:rsidR="0027777E" w:rsidRDefault="0027777E" w:rsidP="0027777E">
      <w:pPr>
        <w:pStyle w:val="Caption"/>
        <w:keepNext/>
        <w:jc w:val="center"/>
      </w:pPr>
      <w:bookmarkStart w:id="31" w:name="_Toc218260047"/>
      <w:r>
        <w:t xml:space="preserve">Equation </w:t>
      </w:r>
      <w:fldSimple w:instr=" SEQ Equation \* ARABIC ">
        <w:r w:rsidR="00FA32D2">
          <w:rPr>
            <w:noProof/>
          </w:rPr>
          <w:t>9</w:t>
        </w:r>
      </w:fldSimple>
      <w:r>
        <w:t xml:space="preserve"> - Proportional Specific Impulse calculations.</w:t>
      </w:r>
      <w:bookmarkEnd w:id="31"/>
    </w:p>
    <w:p w14:paraId="4CBCB71D" w14:textId="77777777" w:rsidR="0027777E" w:rsidRDefault="0027777E" w:rsidP="0027777E">
      <w:pPr>
        <w:jc w:val="center"/>
      </w:pPr>
      <w:r>
        <w:rPr>
          <w:noProof/>
        </w:rPr>
        <w:drawing>
          <wp:inline distT="0" distB="0" distL="0" distR="0" wp14:anchorId="19F04ED8" wp14:editId="60CD0193">
            <wp:extent cx="5400000" cy="1268731"/>
            <wp:effectExtent l="0" t="0" r="0" b="7620"/>
            <wp:docPr id="894517757" name="Picture 14"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17757" name="Picture 14" descr="A black background with a black square&#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00000" cy="1268731"/>
                    </a:xfrm>
                    <a:prstGeom prst="rect">
                      <a:avLst/>
                    </a:prstGeom>
                    <a:noFill/>
                  </pic:spPr>
                </pic:pic>
              </a:graphicData>
            </a:graphic>
          </wp:inline>
        </w:drawing>
      </w:r>
    </w:p>
    <w:p w14:paraId="7EC9AC9F" w14:textId="5A0A6715" w:rsidR="0027777E" w:rsidRDefault="0027777E" w:rsidP="0027777E">
      <w:pPr>
        <w:jc w:val="both"/>
      </w:pPr>
      <w:r>
        <w:t>This shows that CL-20 / GAP SRM’s provide</w:t>
      </w:r>
      <w:r w:rsidR="00790E16">
        <w:t>s</w:t>
      </w:r>
      <w:r>
        <w:t xml:space="preserve"> a 10% increase in specific impulse assuming equivalent motor efficiency. This demonstrates a significant increase in energy density, and hence payload, range and velocity improvements as required for generation after next weapon systems. </w:t>
      </w:r>
    </w:p>
    <w:p w14:paraId="6D7E0544" w14:textId="256A8C8A" w:rsidR="0027777E" w:rsidRDefault="0027777E" w:rsidP="0027777E">
      <w:pPr>
        <w:pStyle w:val="Heading2"/>
      </w:pPr>
      <w:bookmarkStart w:id="32" w:name="_Toc218260022"/>
      <w:r>
        <w:t>2.8</w:t>
      </w:r>
      <w:r>
        <w:tab/>
        <w:t>Burn Rate Characteristics</w:t>
      </w:r>
      <w:bookmarkEnd w:id="32"/>
    </w:p>
    <w:p w14:paraId="169CF060" w14:textId="77777777" w:rsidR="0027777E" w:rsidRDefault="0027777E" w:rsidP="0027777E">
      <w:pPr>
        <w:jc w:val="both"/>
      </w:pPr>
      <w:r>
        <w:tab/>
        <w:t>When comparing SRM performance it is also important to consider how the impulse is delivered and the shape of the thrust time curve. This is heavily influenced by both mechanical factors such as grain geometry and chemical factors such as burn rate.</w:t>
      </w:r>
    </w:p>
    <w:p w14:paraId="1DBE514B" w14:textId="4BD7B5F8" w:rsidR="0027777E" w:rsidRDefault="0027777E" w:rsidP="0027777E">
      <w:pPr>
        <w:jc w:val="both"/>
      </w:pPr>
      <w:r>
        <w:t>Propellent combustion is a surface effect where the burning surface gradually regresses. The speed of this regression is known as the Linear Burn Rate and is dictated by Vieille’s Law, Equation 10</w:t>
      </w:r>
      <w:r w:rsidR="00FA32D2">
        <w:t xml:space="preserve">, </w:t>
      </w:r>
      <w:sdt>
        <w:sdtPr>
          <w:id w:val="-1296838491"/>
          <w:citation/>
        </w:sdtPr>
        <w:sdtContent>
          <w:r w:rsidR="00FA32D2">
            <w:fldChar w:fldCharType="begin"/>
          </w:r>
          <w:r w:rsidR="00FA32D2">
            <w:instrText xml:space="preserve"> CITATION Sti10 \l 2057 </w:instrText>
          </w:r>
          <w:r w:rsidR="00FA32D2">
            <w:fldChar w:fldCharType="separate"/>
          </w:r>
          <w:r w:rsidR="00F712B1" w:rsidRPr="00F712B1">
            <w:rPr>
              <w:noProof/>
            </w:rPr>
            <w:t>[3]</w:t>
          </w:r>
          <w:r w:rsidR="00FA32D2">
            <w:fldChar w:fldCharType="end"/>
          </w:r>
        </w:sdtContent>
      </w:sdt>
      <w:r w:rsidR="00FA32D2">
        <w:t>,</w:t>
      </w:r>
      <w:sdt>
        <w:sdtPr>
          <w:id w:val="-1363284258"/>
          <w:citation/>
        </w:sdtPr>
        <w:sdtContent>
          <w:r w:rsidR="00FA32D2">
            <w:fldChar w:fldCharType="begin"/>
          </w:r>
          <w:r w:rsidR="00FA32D2">
            <w:instrText xml:space="preserve"> CITATION Kla15 \l 2057 </w:instrText>
          </w:r>
          <w:r w:rsidR="00FA32D2">
            <w:fldChar w:fldCharType="separate"/>
          </w:r>
          <w:r w:rsidR="00F712B1">
            <w:rPr>
              <w:noProof/>
            </w:rPr>
            <w:t xml:space="preserve"> </w:t>
          </w:r>
          <w:r w:rsidR="00F712B1" w:rsidRPr="00F712B1">
            <w:rPr>
              <w:noProof/>
            </w:rPr>
            <w:t>[4]</w:t>
          </w:r>
          <w:r w:rsidR="00FA32D2">
            <w:fldChar w:fldCharType="end"/>
          </w:r>
        </w:sdtContent>
      </w:sdt>
      <w:r w:rsidR="00FA32D2">
        <w:t xml:space="preserve">, </w:t>
      </w:r>
      <w:sdt>
        <w:sdtPr>
          <w:id w:val="1522818991"/>
          <w:citation/>
        </w:sdtPr>
        <w:sdtContent>
          <w:r w:rsidR="00FA32D2">
            <w:fldChar w:fldCharType="begin"/>
          </w:r>
          <w:r w:rsidR="00FA32D2">
            <w:instrText xml:space="preserve"> CITATION Akh22 \l 2057 </w:instrText>
          </w:r>
          <w:r w:rsidR="00FA32D2">
            <w:fldChar w:fldCharType="separate"/>
          </w:r>
          <w:r w:rsidR="00F712B1" w:rsidRPr="00F712B1">
            <w:rPr>
              <w:noProof/>
            </w:rPr>
            <w:t>[18]</w:t>
          </w:r>
          <w:r w:rsidR="00FA32D2">
            <w:fldChar w:fldCharType="end"/>
          </w:r>
        </w:sdtContent>
      </w:sdt>
      <w:r>
        <w:t>.</w:t>
      </w:r>
    </w:p>
    <w:p w14:paraId="19F38D0B" w14:textId="49B90FA8" w:rsidR="00FA32D2" w:rsidRDefault="00FA32D2" w:rsidP="00FA32D2">
      <w:pPr>
        <w:pStyle w:val="Caption"/>
        <w:keepNext/>
        <w:jc w:val="center"/>
      </w:pPr>
      <w:bookmarkStart w:id="33" w:name="_Toc218260048"/>
      <w:r>
        <w:t xml:space="preserve">Equation </w:t>
      </w:r>
      <w:fldSimple w:instr=" SEQ Equation \* ARABIC ">
        <w:r>
          <w:rPr>
            <w:noProof/>
          </w:rPr>
          <w:t>10</w:t>
        </w:r>
      </w:fldSimple>
      <w:r>
        <w:t xml:space="preserve"> - Vieille's Burning Rate Law </w:t>
      </w:r>
      <w:sdt>
        <w:sdtPr>
          <w:id w:val="885075421"/>
          <w:citation/>
        </w:sdtPr>
        <w:sdtContent>
          <w:r>
            <w:fldChar w:fldCharType="begin"/>
          </w:r>
          <w:r>
            <w:instrText xml:space="preserve"> CITATION Sti10 \l 2057 </w:instrText>
          </w:r>
          <w:r>
            <w:fldChar w:fldCharType="separate"/>
          </w:r>
          <w:r w:rsidR="00F712B1" w:rsidRPr="00F712B1">
            <w:rPr>
              <w:noProof/>
            </w:rPr>
            <w:t>[3]</w:t>
          </w:r>
          <w:r>
            <w:fldChar w:fldCharType="end"/>
          </w:r>
        </w:sdtContent>
      </w:sdt>
      <w:r>
        <w:t>.</w:t>
      </w:r>
      <w:bookmarkEnd w:id="33"/>
    </w:p>
    <w:p w14:paraId="2941697D" w14:textId="77777777" w:rsidR="0027777E" w:rsidRDefault="0027777E" w:rsidP="0027777E">
      <w:pPr>
        <w:jc w:val="center"/>
      </w:pPr>
      <w:r>
        <w:rPr>
          <w:noProof/>
        </w:rPr>
        <w:drawing>
          <wp:inline distT="0" distB="0" distL="0" distR="0" wp14:anchorId="23289D96" wp14:editId="6D685E25">
            <wp:extent cx="3600000" cy="1392173"/>
            <wp:effectExtent l="0" t="0" r="635" b="0"/>
            <wp:docPr id="1007370516" name="Picture 15"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70516" name="Picture 15" descr="A black background with a black squar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00000" cy="1392173"/>
                    </a:xfrm>
                    <a:prstGeom prst="rect">
                      <a:avLst/>
                    </a:prstGeom>
                    <a:noFill/>
                  </pic:spPr>
                </pic:pic>
              </a:graphicData>
            </a:graphic>
          </wp:inline>
        </w:drawing>
      </w:r>
    </w:p>
    <w:p w14:paraId="4D789F93" w14:textId="77777777" w:rsidR="0027777E" w:rsidRDefault="0027777E" w:rsidP="0027777E">
      <w:pPr>
        <w:jc w:val="both"/>
      </w:pPr>
      <w:r>
        <w:t xml:space="preserve">The burn rate coefficients </w:t>
      </w:r>
      <w:r w:rsidRPr="00B042DF">
        <w:rPr>
          <w:rFonts w:ascii="Cambria Math" w:hAnsi="Cambria Math" w:cs="Cambria Math"/>
        </w:rPr>
        <w:t>𝛽</w:t>
      </w:r>
      <w:r w:rsidRPr="00B042DF">
        <w:t xml:space="preserve"> </w:t>
      </w:r>
      <w:r w:rsidRPr="00B042DF">
        <w:rPr>
          <w:rFonts w:ascii="Cambria Math" w:hAnsi="Cambria Math" w:cs="Cambria Math"/>
        </w:rPr>
        <w:t>𝑎𝑛𝑑</w:t>
      </w:r>
      <w:r w:rsidRPr="00B042DF">
        <w:t xml:space="preserve"> </w:t>
      </w:r>
      <w:r w:rsidRPr="00B042DF">
        <w:rPr>
          <w:rFonts w:ascii="Cambria Math" w:hAnsi="Cambria Math" w:cs="Cambria Math"/>
        </w:rPr>
        <w:t>𝛼</w:t>
      </w:r>
      <w:r>
        <w:t xml:space="preserve"> are unique to each propellant formulation and must be determined experimentally by varying the pressure on the burning surface and measuring regression. Experimental data for the studied formulations are shown in Figure 6.</w:t>
      </w:r>
    </w:p>
    <w:p w14:paraId="1278FAFD" w14:textId="77777777" w:rsidR="00FA32D2" w:rsidRDefault="0027777E" w:rsidP="00FA32D2">
      <w:pPr>
        <w:keepNext/>
        <w:jc w:val="center"/>
      </w:pPr>
      <w:r w:rsidRPr="00B042DF">
        <w:rPr>
          <w:noProof/>
        </w:rPr>
        <w:lastRenderedPageBreak/>
        <w:drawing>
          <wp:inline distT="0" distB="0" distL="0" distR="0" wp14:anchorId="6E560182" wp14:editId="7FAFBEC2">
            <wp:extent cx="5713760" cy="3999506"/>
            <wp:effectExtent l="0" t="0" r="1270" b="1270"/>
            <wp:docPr id="14338" name="Picture 2" descr="22 &#10;- --- - AP/HTPB Propellant &#10;2960.1 &#10;-3000 &#10;20 &#10;- -- - CL-20/GAP Propellant &#10;- --- - AP/HTPB Propellant &#10;2800 &#10;18 &#10;- --- - CL-20/GAP Propellant &#10;2567.2 &#10;2600 &#10;16 - &#10;2349.5 &#10;- 2400 &#10;14 &#10;2368.7 &#10;12 &#10;2225.5 - &#10;2251 &#10;12.55 &#10;- 2200 &#10;1 &#10;1941,5 &#10;2000 &#10;10 - &#10;9.3 &#10;8 &#10;1800 &#10;5.78 &#10;1600 &#10;Burning rate (mm/s) &#10;6 - &#10;1586.8 &#10;6.26 &#10;4 . &#10;5.31 &#10;1400 &#10;Combustion temperature (℃) &#10;- 4.45 &#10;2 &#10;1.72. &#10;1200 &#10;0 &#10;1.25 &#10;- 1000 &#10;0.0 &#10;0.5 &#10;1.0 &#10;1.5 &#10;2.0 &#10;2.5 &#10;3.0 &#10;Pressure (MPa) &#10;Fig. 11. Variations in combustion temperature and burning rate with pressure for &#10;the GAP/CL-20 and AP/HTPB propellants. ">
              <a:extLst xmlns:a="http://schemas.openxmlformats.org/drawingml/2006/main">
                <a:ext uri="{FF2B5EF4-FFF2-40B4-BE49-F238E27FC236}">
                  <a16:creationId xmlns:a16="http://schemas.microsoft.com/office/drawing/2014/main" id="{E48A4404-5B01-DBCB-59BF-EA172E4412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22 &#10;- --- - AP/HTPB Propellant &#10;2960.1 &#10;-3000 &#10;20 &#10;- -- - CL-20/GAP Propellant &#10;- --- - AP/HTPB Propellant &#10;2800 &#10;18 &#10;- --- - CL-20/GAP Propellant &#10;2567.2 &#10;2600 &#10;16 - &#10;2349.5 &#10;- 2400 &#10;14 &#10;2368.7 &#10;12 &#10;2225.5 - &#10;2251 &#10;12.55 &#10;- 2200 &#10;1 &#10;1941,5 &#10;2000 &#10;10 - &#10;9.3 &#10;8 &#10;1800 &#10;5.78 &#10;1600 &#10;Burning rate (mm/s) &#10;6 - &#10;1586.8 &#10;6.26 &#10;4 . &#10;5.31 &#10;1400 &#10;Combustion temperature (℃) &#10;- 4.45 &#10;2 &#10;1.72. &#10;1200 &#10;0 &#10;1.25 &#10;- 1000 &#10;0.0 &#10;0.5 &#10;1.0 &#10;1.5 &#10;2.0 &#10;2.5 &#10;3.0 &#10;Pressure (MPa) &#10;Fig. 11. Variations in combustion temperature and burning rate with pressure for &#10;the GAP/CL-20 and AP/HTPB propellants. ">
                      <a:extLst>
                        <a:ext uri="{FF2B5EF4-FFF2-40B4-BE49-F238E27FC236}">
                          <a16:creationId xmlns:a16="http://schemas.microsoft.com/office/drawing/2014/main" id="{E48A4404-5B01-DBCB-59BF-EA172E441236}"/>
                        </a:ext>
                      </a:extLst>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l="5918" b="16622"/>
                    <a:stretch>
                      <a:fillRect/>
                    </a:stretch>
                  </pic:blipFill>
                  <pic:spPr bwMode="auto">
                    <a:xfrm>
                      <a:off x="0" y="0"/>
                      <a:ext cx="5742477" cy="4019607"/>
                    </a:xfrm>
                    <a:prstGeom prst="rect">
                      <a:avLst/>
                    </a:prstGeom>
                    <a:noFill/>
                  </pic:spPr>
                </pic:pic>
              </a:graphicData>
            </a:graphic>
          </wp:inline>
        </w:drawing>
      </w:r>
    </w:p>
    <w:p w14:paraId="278EA8F7" w14:textId="1C7FACBB" w:rsidR="0027777E" w:rsidRDefault="00FA32D2" w:rsidP="00FA32D2">
      <w:pPr>
        <w:pStyle w:val="Caption"/>
        <w:jc w:val="center"/>
      </w:pPr>
      <w:bookmarkStart w:id="34" w:name="_Toc218260033"/>
      <w:r>
        <w:t xml:space="preserve">Figure </w:t>
      </w:r>
      <w:fldSimple w:instr=" SEQ Figure \* ARABIC ">
        <w:r>
          <w:rPr>
            <w:noProof/>
          </w:rPr>
          <w:t>6</w:t>
        </w:r>
      </w:fldSimple>
      <w:r>
        <w:t xml:space="preserve"> - Burning Rate and Flame Temperature with respect to Pressure </w:t>
      </w:r>
      <w:sdt>
        <w:sdtPr>
          <w:id w:val="153960937"/>
          <w:citation/>
        </w:sdtPr>
        <w:sdtContent>
          <w:r>
            <w:fldChar w:fldCharType="begin"/>
          </w:r>
          <w:r>
            <w:instrText xml:space="preserve"> CITATION LiZ24 \l 2057 </w:instrText>
          </w:r>
          <w:r>
            <w:fldChar w:fldCharType="separate"/>
          </w:r>
          <w:r w:rsidR="00F712B1" w:rsidRPr="00F712B1">
            <w:rPr>
              <w:noProof/>
            </w:rPr>
            <w:t>[21]</w:t>
          </w:r>
          <w:r>
            <w:fldChar w:fldCharType="end"/>
          </w:r>
        </w:sdtContent>
      </w:sdt>
      <w:r>
        <w:t>.</w:t>
      </w:r>
      <w:bookmarkEnd w:id="34"/>
    </w:p>
    <w:p w14:paraId="26F4C80D" w14:textId="77777777" w:rsidR="0027777E" w:rsidRDefault="0027777E" w:rsidP="0027777E">
      <w:pPr>
        <w:jc w:val="both"/>
      </w:pPr>
      <w:r>
        <w:t>This data clearly shows CL-20 / GAP formulations have higher burning rates and pressure exponents which increases the mass flow rate and hence thrust. It also means the propellant is used up at a faster rate creating steeper shorter thrust time curves as shown in Figure 7.</w:t>
      </w:r>
    </w:p>
    <w:p w14:paraId="1DF25A1C" w14:textId="77777777" w:rsidR="00FA32D2" w:rsidRDefault="0027777E" w:rsidP="00FA32D2">
      <w:pPr>
        <w:keepNext/>
        <w:jc w:val="center"/>
      </w:pPr>
      <w:r>
        <w:rPr>
          <w:noProof/>
        </w:rPr>
        <w:drawing>
          <wp:inline distT="0" distB="0" distL="0" distR="0" wp14:anchorId="232E56A6" wp14:editId="57F0AE6C">
            <wp:extent cx="5400000" cy="2164322"/>
            <wp:effectExtent l="0" t="0" r="0" b="0"/>
            <wp:docPr id="890110717" name="Picture 16" descr="A black background with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10717" name="Picture 16" descr="A black background with orange line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00000" cy="2164322"/>
                    </a:xfrm>
                    <a:prstGeom prst="rect">
                      <a:avLst/>
                    </a:prstGeom>
                    <a:noFill/>
                  </pic:spPr>
                </pic:pic>
              </a:graphicData>
            </a:graphic>
          </wp:inline>
        </w:drawing>
      </w:r>
    </w:p>
    <w:p w14:paraId="3181CF18" w14:textId="463570E7" w:rsidR="0027777E" w:rsidRDefault="00FA32D2" w:rsidP="00FA32D2">
      <w:pPr>
        <w:pStyle w:val="Caption"/>
        <w:jc w:val="center"/>
      </w:pPr>
      <w:bookmarkStart w:id="35" w:name="_Toc218260034"/>
      <w:r>
        <w:t xml:space="preserve">Figure </w:t>
      </w:r>
      <w:fldSimple w:instr=" SEQ Figure \* ARABIC ">
        <w:r>
          <w:rPr>
            <w:noProof/>
          </w:rPr>
          <w:t>7</w:t>
        </w:r>
      </w:fldSimple>
      <w:r>
        <w:t xml:space="preserve"> - Qualitative comparison of thrust time curves.</w:t>
      </w:r>
      <w:bookmarkEnd w:id="35"/>
    </w:p>
    <w:p w14:paraId="3880E7E7" w14:textId="6E2684BB" w:rsidR="00FA32D2" w:rsidRDefault="00FA32D2" w:rsidP="00FA32D2">
      <w:pPr>
        <w:pStyle w:val="Heading2"/>
      </w:pPr>
      <w:bookmarkStart w:id="36" w:name="_Toc218260023"/>
      <w:r>
        <w:t>2.9</w:t>
      </w:r>
      <w:r>
        <w:tab/>
        <w:t>Performance Conclusions</w:t>
      </w:r>
      <w:bookmarkEnd w:id="36"/>
    </w:p>
    <w:p w14:paraId="444D5964" w14:textId="77777777" w:rsidR="00FA32D2" w:rsidRDefault="00FA32D2" w:rsidP="00FA32D2">
      <w:pPr>
        <w:ind w:firstLine="720"/>
        <w:jc w:val="both"/>
      </w:pPr>
      <w:r>
        <w:t>The thermochemical calculations conducted in this report show CL-20 / GAP provides a greater specific impulse but that this is delivered over a short period of time. This makes the formulation preferable for high acceleration systems such as ballistic and hypersonic missiles.</w:t>
      </w:r>
    </w:p>
    <w:p w14:paraId="666B2E50" w14:textId="77777777" w:rsidR="00FA32D2" w:rsidRDefault="00FA32D2" w:rsidP="00FA32D2">
      <w:pPr>
        <w:jc w:val="both"/>
      </w:pPr>
      <w:r>
        <w:lastRenderedPageBreak/>
        <w:t>In contrast AP / HTPB motors typically have greater endurance and are less sensitive to pressure improving thrust stability and making them preferential in low-cost conventional munitions.</w:t>
      </w:r>
    </w:p>
    <w:p w14:paraId="3DD079ED" w14:textId="3952F779" w:rsidR="00FA32D2" w:rsidRDefault="00FA32D2" w:rsidP="00FA32D2">
      <w:pPr>
        <w:pStyle w:val="Heading1"/>
      </w:pPr>
      <w:bookmarkStart w:id="37" w:name="_Toc218260024"/>
      <w:r>
        <w:t>3.0</w:t>
      </w:r>
      <w:r>
        <w:tab/>
        <w:t>Technical Reflections for Future Work</w:t>
      </w:r>
      <w:bookmarkEnd w:id="37"/>
    </w:p>
    <w:p w14:paraId="01E240A9" w14:textId="5C2186B7" w:rsidR="00FA32D2" w:rsidRDefault="00FA32D2" w:rsidP="00FA32D2">
      <w:r>
        <w:tab/>
        <w:t>Despite the depth and breadth of the work presented this only explores a fraction of the potential comparison</w:t>
      </w:r>
      <w:r w:rsidR="00790E16">
        <w:t>s</w:t>
      </w:r>
      <w:r>
        <w:t xml:space="preserve"> between the propellant formulations. This presentation briefly discusses the use of thermochemical codes for calculating performance </w:t>
      </w:r>
      <w:sdt>
        <w:sdtPr>
          <w:id w:val="-1199008392"/>
          <w:citation/>
        </w:sdtPr>
        <w:sdtContent>
          <w:r>
            <w:fldChar w:fldCharType="begin"/>
          </w:r>
          <w:r>
            <w:instrText xml:space="preserve"> CITATION Kes17 \l 2057 </w:instrText>
          </w:r>
          <w:r>
            <w:fldChar w:fldCharType="separate"/>
          </w:r>
          <w:r w:rsidR="00F712B1" w:rsidRPr="00F712B1">
            <w:rPr>
              <w:noProof/>
            </w:rPr>
            <w:t>[20]</w:t>
          </w:r>
          <w:r>
            <w:fldChar w:fldCharType="end"/>
          </w:r>
        </w:sdtContent>
      </w:sdt>
      <w:r>
        <w:t>,</w:t>
      </w:r>
      <w:sdt>
        <w:sdtPr>
          <w:id w:val="-1381932926"/>
          <w:citation/>
        </w:sdtPr>
        <w:sdtContent>
          <w:r>
            <w:fldChar w:fldCharType="begin"/>
          </w:r>
          <w:r>
            <w:instrText xml:space="preserve"> CITATION Law25 \l 2057 </w:instrText>
          </w:r>
          <w:r>
            <w:fldChar w:fldCharType="separate"/>
          </w:r>
          <w:r w:rsidR="00F712B1">
            <w:rPr>
              <w:noProof/>
            </w:rPr>
            <w:t xml:space="preserve"> </w:t>
          </w:r>
          <w:r w:rsidR="00F712B1" w:rsidRPr="00F712B1">
            <w:rPr>
              <w:noProof/>
            </w:rPr>
            <w:t>[22]</w:t>
          </w:r>
          <w:r>
            <w:fldChar w:fldCharType="end"/>
          </w:r>
        </w:sdtContent>
      </w:sdt>
      <w:r>
        <w:t>,</w:t>
      </w:r>
      <w:sdt>
        <w:sdtPr>
          <w:id w:val="285483876"/>
          <w:citation/>
        </w:sdtPr>
        <w:sdtContent>
          <w:r>
            <w:fldChar w:fldCharType="begin"/>
          </w:r>
          <w:r>
            <w:instrText xml:space="preserve"> CITATION OZM25 \l 2057 </w:instrText>
          </w:r>
          <w:r>
            <w:fldChar w:fldCharType="separate"/>
          </w:r>
          <w:r w:rsidR="00F712B1">
            <w:rPr>
              <w:noProof/>
            </w:rPr>
            <w:t xml:space="preserve"> </w:t>
          </w:r>
          <w:r w:rsidR="00F712B1" w:rsidRPr="00F712B1">
            <w:rPr>
              <w:noProof/>
            </w:rPr>
            <w:t>[23]</w:t>
          </w:r>
          <w:r>
            <w:fldChar w:fldCharType="end"/>
          </w:r>
        </w:sdtContent>
      </w:sdt>
      <w:r>
        <w:t>,</w:t>
      </w:r>
      <w:sdt>
        <w:sdtPr>
          <w:id w:val="88435079"/>
          <w:citation/>
        </w:sdtPr>
        <w:sdtContent>
          <w:r>
            <w:fldChar w:fldCharType="begin"/>
          </w:r>
          <w:r>
            <w:instrText xml:space="preserve"> CITATION NAS252 \l 2057 </w:instrText>
          </w:r>
          <w:r>
            <w:fldChar w:fldCharType="separate"/>
          </w:r>
          <w:r w:rsidR="00F712B1">
            <w:rPr>
              <w:noProof/>
            </w:rPr>
            <w:t xml:space="preserve"> </w:t>
          </w:r>
          <w:r w:rsidR="00F712B1" w:rsidRPr="00F712B1">
            <w:rPr>
              <w:noProof/>
            </w:rPr>
            <w:t>[24]</w:t>
          </w:r>
          <w:r>
            <w:fldChar w:fldCharType="end"/>
          </w:r>
        </w:sdtContent>
      </w:sdt>
      <w:r>
        <w:t xml:space="preserve">, but this is a whole topic in itself which could be better explored. Furthermore, this work utilises simplistic, unrealistic formulations, excluding metallic fuels, plasticisers and processing aids. Future work should look to explore these to draw more comprehensive and accurate conclusions. Finally, the conclusions drawn regarding the thrust profile and applications of each propellant are rudimentary and generalised. If more work was to be conducted it should explore the use of burn rate modifiers, propellant grain geometry and motor hardware design to alter the thrust profiles of each propellent type and enable more flexibility in final application </w:t>
      </w:r>
      <w:sdt>
        <w:sdtPr>
          <w:id w:val="256650906"/>
          <w:citation/>
        </w:sdtPr>
        <w:sdtContent>
          <w:r>
            <w:fldChar w:fldCharType="begin"/>
          </w:r>
          <w:r>
            <w:instrText xml:space="preserve"> CITATION Kum14 \l 2057 </w:instrText>
          </w:r>
          <w:r>
            <w:fldChar w:fldCharType="separate"/>
          </w:r>
          <w:r w:rsidR="00F712B1" w:rsidRPr="00F712B1">
            <w:rPr>
              <w:noProof/>
            </w:rPr>
            <w:t>[25]</w:t>
          </w:r>
          <w:r>
            <w:fldChar w:fldCharType="end"/>
          </w:r>
        </w:sdtContent>
      </w:sdt>
      <w:r>
        <w:t>. With the time constraints provided however</w:t>
      </w:r>
      <w:r w:rsidR="00F712B1">
        <w:t>,</w:t>
      </w:r>
      <w:r>
        <w:t xml:space="preserve"> this work still provides essential insight and understanding on the future of solid rocket propellants.</w:t>
      </w:r>
    </w:p>
    <w:p w14:paraId="5FD7326A" w14:textId="16F766C5" w:rsidR="00FA32D2" w:rsidRDefault="00FA32D2" w:rsidP="00FA32D2">
      <w:pPr>
        <w:pStyle w:val="Heading1"/>
      </w:pPr>
      <w:bookmarkStart w:id="38" w:name="_Toc218260025"/>
      <w:r>
        <w:t>4.0</w:t>
      </w:r>
      <w:r>
        <w:tab/>
        <w:t>Conclusion</w:t>
      </w:r>
      <w:bookmarkEnd w:id="38"/>
    </w:p>
    <w:p w14:paraId="33DC7020" w14:textId="2F29FA24" w:rsidR="00E505CD" w:rsidRDefault="00FA32D2" w:rsidP="00E505CD">
      <w:r>
        <w:tab/>
        <w:t>This technical summary clearly highlights the importance of the authors contribution to the group presentation shown in Appendix A. The importance of both propellants within SRM design is highlighted before a comprehensive thermochemical analysis is conducted for each propellant. This shows a clear increase of 10% in specific impulse for CL-20 / GAP which highlighting the differences in the thrust time profile. This analysis allows for conclusions to be drawn on the application of each propellant; Ballistic and hypersonic missiles for Cl-20 / GAP, conventional and low cost for AP / HTPB. Finally, technical limitations are discussed alongside areas for exploration in future work which, if conducted would provide a more rounded analysis and further advance the audiences understanding.</w:t>
      </w:r>
    </w:p>
    <w:p w14:paraId="2D392AD6" w14:textId="052D148F" w:rsidR="00FA32D2" w:rsidRDefault="00FA32D2">
      <w:r>
        <w:br w:type="page"/>
      </w:r>
    </w:p>
    <w:bookmarkStart w:id="39" w:name="_Toc218260026" w:displacedByCustomXml="next"/>
    <w:sdt>
      <w:sdtPr>
        <w:rPr>
          <w:rFonts w:asciiTheme="minorHAnsi" w:eastAsiaTheme="minorHAnsi" w:hAnsiTheme="minorHAnsi" w:cstheme="minorBidi"/>
          <w:color w:val="auto"/>
          <w:sz w:val="22"/>
          <w:szCs w:val="22"/>
        </w:rPr>
        <w:id w:val="991379359"/>
        <w:docPartObj>
          <w:docPartGallery w:val="Bibliographies"/>
          <w:docPartUnique/>
        </w:docPartObj>
      </w:sdtPr>
      <w:sdtContent>
        <w:p w14:paraId="050D70C2" w14:textId="647E4E7F" w:rsidR="00F712B1" w:rsidRDefault="00F712B1">
          <w:pPr>
            <w:pStyle w:val="Heading1"/>
          </w:pPr>
          <w:r>
            <w:t>5.0</w:t>
          </w:r>
          <w:r>
            <w:tab/>
            <w:t>References</w:t>
          </w:r>
          <w:bookmarkEnd w:id="39"/>
        </w:p>
        <w:sdt>
          <w:sdtPr>
            <w:id w:val="-573587230"/>
            <w:bibliography/>
          </w:sdtPr>
          <w:sdtContent>
            <w:p w14:paraId="55456109" w14:textId="77777777" w:rsidR="00F712B1" w:rsidRDefault="00F712B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F712B1" w14:paraId="0DF6E00E" w14:textId="77777777">
                <w:trPr>
                  <w:divId w:val="298650218"/>
                  <w:tblCellSpacing w:w="15" w:type="dxa"/>
                </w:trPr>
                <w:tc>
                  <w:tcPr>
                    <w:tcW w:w="50" w:type="pct"/>
                    <w:hideMark/>
                  </w:tcPr>
                  <w:p w14:paraId="026A7436" w14:textId="2DEF6D6B" w:rsidR="00F712B1" w:rsidRDefault="00F712B1">
                    <w:pPr>
                      <w:pStyle w:val="Bibliography"/>
                      <w:rPr>
                        <w:noProof/>
                        <w:kern w:val="0"/>
                        <w:sz w:val="24"/>
                        <w:szCs w:val="24"/>
                        <w14:ligatures w14:val="none"/>
                      </w:rPr>
                    </w:pPr>
                    <w:r>
                      <w:rPr>
                        <w:noProof/>
                      </w:rPr>
                      <w:t xml:space="preserve">[1] </w:t>
                    </w:r>
                  </w:p>
                </w:tc>
                <w:tc>
                  <w:tcPr>
                    <w:tcW w:w="0" w:type="auto"/>
                    <w:hideMark/>
                  </w:tcPr>
                  <w:p w14:paraId="48F8DB03" w14:textId="77777777" w:rsidR="00F712B1" w:rsidRDefault="00F712B1">
                    <w:pPr>
                      <w:pStyle w:val="Bibliography"/>
                      <w:rPr>
                        <w:noProof/>
                      </w:rPr>
                    </w:pPr>
                    <w:r>
                      <w:rPr>
                        <w:noProof/>
                      </w:rPr>
                      <w:t>Roxel Propulsion Systems, “Market segments,” [Online]. Available: https://www.roxelgroup.com/en/products-and-services/#marketsegments. [Accessed 2 January 2026].</w:t>
                    </w:r>
                  </w:p>
                </w:tc>
              </w:tr>
              <w:tr w:rsidR="00F712B1" w14:paraId="58D1AED5" w14:textId="77777777">
                <w:trPr>
                  <w:divId w:val="298650218"/>
                  <w:tblCellSpacing w:w="15" w:type="dxa"/>
                </w:trPr>
                <w:tc>
                  <w:tcPr>
                    <w:tcW w:w="50" w:type="pct"/>
                    <w:hideMark/>
                  </w:tcPr>
                  <w:p w14:paraId="52FE3B06" w14:textId="77777777" w:rsidR="00F712B1" w:rsidRDefault="00F712B1">
                    <w:pPr>
                      <w:pStyle w:val="Bibliography"/>
                      <w:rPr>
                        <w:noProof/>
                      </w:rPr>
                    </w:pPr>
                    <w:r>
                      <w:rPr>
                        <w:noProof/>
                      </w:rPr>
                      <w:t xml:space="preserve">[2] </w:t>
                    </w:r>
                  </w:p>
                </w:tc>
                <w:tc>
                  <w:tcPr>
                    <w:tcW w:w="0" w:type="auto"/>
                    <w:hideMark/>
                  </w:tcPr>
                  <w:p w14:paraId="7E2B2905" w14:textId="77777777" w:rsidR="00F712B1" w:rsidRDefault="00F712B1">
                    <w:pPr>
                      <w:pStyle w:val="Bibliography"/>
                      <w:rPr>
                        <w:noProof/>
                      </w:rPr>
                    </w:pPr>
                    <w:r>
                      <w:rPr>
                        <w:noProof/>
                      </w:rPr>
                      <w:t>G. Allison, “Britain launches Project ‘NIGHTFALL’ for ballistic missile,” UK Defence Journal, 25 August 2025. [Online]. Available: https://ukdefencejournal.org.uk/britain-launches-project-nightfall-for-ballistic-missile/. [Accessed 2 January 2026].</w:t>
                    </w:r>
                  </w:p>
                </w:tc>
              </w:tr>
              <w:tr w:rsidR="00F712B1" w14:paraId="26EA3B31" w14:textId="77777777">
                <w:trPr>
                  <w:divId w:val="298650218"/>
                  <w:tblCellSpacing w:w="15" w:type="dxa"/>
                </w:trPr>
                <w:tc>
                  <w:tcPr>
                    <w:tcW w:w="50" w:type="pct"/>
                    <w:hideMark/>
                  </w:tcPr>
                  <w:p w14:paraId="7F2D11B1" w14:textId="77777777" w:rsidR="00F712B1" w:rsidRDefault="00F712B1">
                    <w:pPr>
                      <w:pStyle w:val="Bibliography"/>
                      <w:rPr>
                        <w:noProof/>
                      </w:rPr>
                    </w:pPr>
                    <w:r>
                      <w:rPr>
                        <w:noProof/>
                      </w:rPr>
                      <w:t xml:space="preserve">[3] </w:t>
                    </w:r>
                  </w:p>
                </w:tc>
                <w:tc>
                  <w:tcPr>
                    <w:tcW w:w="0" w:type="auto"/>
                    <w:hideMark/>
                  </w:tcPr>
                  <w:p w14:paraId="7F0CBE37" w14:textId="77777777" w:rsidR="00F712B1" w:rsidRDefault="00F712B1">
                    <w:pPr>
                      <w:pStyle w:val="Bibliography"/>
                      <w:rPr>
                        <w:noProof/>
                      </w:rPr>
                    </w:pPr>
                    <w:r>
                      <w:rPr>
                        <w:noProof/>
                      </w:rPr>
                      <w:t xml:space="preserve">J. Stierstorfer and T. M. Klapotke, High Energy Materials. Propellants, Explosives and Pyrotechnics. By Jai Prakash Agrawal., Weinheim: Wiley-VCH, 2010. </w:t>
                    </w:r>
                  </w:p>
                </w:tc>
              </w:tr>
              <w:tr w:rsidR="00F712B1" w14:paraId="67431A14" w14:textId="77777777">
                <w:trPr>
                  <w:divId w:val="298650218"/>
                  <w:tblCellSpacing w:w="15" w:type="dxa"/>
                </w:trPr>
                <w:tc>
                  <w:tcPr>
                    <w:tcW w:w="50" w:type="pct"/>
                    <w:hideMark/>
                  </w:tcPr>
                  <w:p w14:paraId="02EDA058" w14:textId="77777777" w:rsidR="00F712B1" w:rsidRDefault="00F712B1">
                    <w:pPr>
                      <w:pStyle w:val="Bibliography"/>
                      <w:rPr>
                        <w:noProof/>
                      </w:rPr>
                    </w:pPr>
                    <w:r>
                      <w:rPr>
                        <w:noProof/>
                      </w:rPr>
                      <w:t xml:space="preserve">[4] </w:t>
                    </w:r>
                  </w:p>
                </w:tc>
                <w:tc>
                  <w:tcPr>
                    <w:tcW w:w="0" w:type="auto"/>
                    <w:hideMark/>
                  </w:tcPr>
                  <w:p w14:paraId="712D05C4" w14:textId="77777777" w:rsidR="00F712B1" w:rsidRDefault="00F712B1">
                    <w:pPr>
                      <w:pStyle w:val="Bibliography"/>
                      <w:rPr>
                        <w:noProof/>
                      </w:rPr>
                    </w:pPr>
                    <w:r>
                      <w:rPr>
                        <w:noProof/>
                      </w:rPr>
                      <w:t xml:space="preserve">T. M. Klapotke, Chemistry of High-Energy Materials, De Gruyter, 2015. </w:t>
                    </w:r>
                  </w:p>
                </w:tc>
              </w:tr>
              <w:tr w:rsidR="00F712B1" w14:paraId="05A20DA5" w14:textId="77777777">
                <w:trPr>
                  <w:divId w:val="298650218"/>
                  <w:tblCellSpacing w:w="15" w:type="dxa"/>
                </w:trPr>
                <w:tc>
                  <w:tcPr>
                    <w:tcW w:w="50" w:type="pct"/>
                    <w:hideMark/>
                  </w:tcPr>
                  <w:p w14:paraId="144C5500" w14:textId="77777777" w:rsidR="00F712B1" w:rsidRDefault="00F712B1">
                    <w:pPr>
                      <w:pStyle w:val="Bibliography"/>
                      <w:rPr>
                        <w:noProof/>
                      </w:rPr>
                    </w:pPr>
                    <w:r>
                      <w:rPr>
                        <w:noProof/>
                      </w:rPr>
                      <w:t xml:space="preserve">[5] </w:t>
                    </w:r>
                  </w:p>
                </w:tc>
                <w:tc>
                  <w:tcPr>
                    <w:tcW w:w="0" w:type="auto"/>
                    <w:hideMark/>
                  </w:tcPr>
                  <w:p w14:paraId="4F658B69" w14:textId="77777777" w:rsidR="00F712B1" w:rsidRDefault="00F712B1">
                    <w:pPr>
                      <w:pStyle w:val="Bibliography"/>
                      <w:rPr>
                        <w:noProof/>
                      </w:rPr>
                    </w:pPr>
                    <w:r>
                      <w:rPr>
                        <w:noProof/>
                      </w:rPr>
                      <w:t>NASA Glenn Research Center, “Solid Rocket Engine,” [Online]. Available: https://www1.grc.nasa.gov/beginners-guide-to-aeronautics/solid-rocket-engine/. [Accessed 25 November 2025].</w:t>
                    </w:r>
                  </w:p>
                </w:tc>
              </w:tr>
              <w:tr w:rsidR="00F712B1" w14:paraId="6B39D0A6" w14:textId="77777777">
                <w:trPr>
                  <w:divId w:val="298650218"/>
                  <w:tblCellSpacing w:w="15" w:type="dxa"/>
                </w:trPr>
                <w:tc>
                  <w:tcPr>
                    <w:tcW w:w="50" w:type="pct"/>
                    <w:hideMark/>
                  </w:tcPr>
                  <w:p w14:paraId="34F225E5" w14:textId="77777777" w:rsidR="00F712B1" w:rsidRDefault="00F712B1">
                    <w:pPr>
                      <w:pStyle w:val="Bibliography"/>
                      <w:rPr>
                        <w:noProof/>
                      </w:rPr>
                    </w:pPr>
                    <w:r>
                      <w:rPr>
                        <w:noProof/>
                      </w:rPr>
                      <w:t xml:space="preserve">[6] </w:t>
                    </w:r>
                  </w:p>
                </w:tc>
                <w:tc>
                  <w:tcPr>
                    <w:tcW w:w="0" w:type="auto"/>
                    <w:hideMark/>
                  </w:tcPr>
                  <w:p w14:paraId="48A48973" w14:textId="77777777" w:rsidR="00F712B1" w:rsidRDefault="00F712B1">
                    <w:pPr>
                      <w:pStyle w:val="Bibliography"/>
                      <w:rPr>
                        <w:noProof/>
                      </w:rPr>
                    </w:pPr>
                    <w:r>
                      <w:rPr>
                        <w:noProof/>
                      </w:rPr>
                      <w:t>NASA LPTC, “Liquid Propulsion Systems – Evolution &amp; Advancements,” [Online]. Available: https://ntrs.nasa.gov/api/citations/20140002716/downloads/20140002716.pdf. [Accessed 25 November 2025].</w:t>
                    </w:r>
                  </w:p>
                </w:tc>
              </w:tr>
              <w:tr w:rsidR="00F712B1" w14:paraId="02B12598" w14:textId="77777777">
                <w:trPr>
                  <w:divId w:val="298650218"/>
                  <w:tblCellSpacing w:w="15" w:type="dxa"/>
                </w:trPr>
                <w:tc>
                  <w:tcPr>
                    <w:tcW w:w="50" w:type="pct"/>
                    <w:hideMark/>
                  </w:tcPr>
                  <w:p w14:paraId="24066246" w14:textId="77777777" w:rsidR="00F712B1" w:rsidRDefault="00F712B1">
                    <w:pPr>
                      <w:pStyle w:val="Bibliography"/>
                      <w:rPr>
                        <w:noProof/>
                      </w:rPr>
                    </w:pPr>
                    <w:r>
                      <w:rPr>
                        <w:noProof/>
                      </w:rPr>
                      <w:t xml:space="preserve">[7] </w:t>
                    </w:r>
                  </w:p>
                </w:tc>
                <w:tc>
                  <w:tcPr>
                    <w:tcW w:w="0" w:type="auto"/>
                    <w:hideMark/>
                  </w:tcPr>
                  <w:p w14:paraId="23F4D58C" w14:textId="77777777" w:rsidR="00F712B1" w:rsidRDefault="00F712B1">
                    <w:pPr>
                      <w:pStyle w:val="Bibliography"/>
                      <w:rPr>
                        <w:noProof/>
                      </w:rPr>
                    </w:pPr>
                    <w:r>
                      <w:rPr>
                        <w:noProof/>
                      </w:rPr>
                      <w:t xml:space="preserve">A. Karabeyoglu, G. Zilliac, P. Castellucci, . P. Urbanczyk, J. Stevens, G. Inalhan and . B. Cantwell, “DEVELOPMENT OF HIGH-BURNING-RATE HYBRID-ROCKET-FUEL FLIGHT DEMONSTRATORS,” in </w:t>
                    </w:r>
                    <w:r>
                      <w:rPr>
                        <w:i/>
                        <w:iCs/>
                        <w:noProof/>
                      </w:rPr>
                      <w:t>39th AIAA/ASME/ASEE Joint Propulsion Conference</w:t>
                    </w:r>
                    <w:r>
                      <w:rPr>
                        <w:noProof/>
                      </w:rPr>
                      <w:t xml:space="preserve">, Huntsville, Al, 2003. </w:t>
                    </w:r>
                  </w:p>
                </w:tc>
              </w:tr>
              <w:tr w:rsidR="00F712B1" w14:paraId="3708DB81" w14:textId="77777777">
                <w:trPr>
                  <w:divId w:val="298650218"/>
                  <w:tblCellSpacing w:w="15" w:type="dxa"/>
                </w:trPr>
                <w:tc>
                  <w:tcPr>
                    <w:tcW w:w="50" w:type="pct"/>
                    <w:hideMark/>
                  </w:tcPr>
                  <w:p w14:paraId="60FBE181" w14:textId="77777777" w:rsidR="00F712B1" w:rsidRDefault="00F712B1">
                    <w:pPr>
                      <w:pStyle w:val="Bibliography"/>
                      <w:rPr>
                        <w:noProof/>
                      </w:rPr>
                    </w:pPr>
                    <w:r>
                      <w:rPr>
                        <w:noProof/>
                      </w:rPr>
                      <w:t xml:space="preserve">[8] </w:t>
                    </w:r>
                  </w:p>
                </w:tc>
                <w:tc>
                  <w:tcPr>
                    <w:tcW w:w="0" w:type="auto"/>
                    <w:hideMark/>
                  </w:tcPr>
                  <w:p w14:paraId="3A06EEED" w14:textId="77777777" w:rsidR="00F712B1" w:rsidRDefault="00F712B1">
                    <w:pPr>
                      <w:pStyle w:val="Bibliography"/>
                      <w:rPr>
                        <w:noProof/>
                      </w:rPr>
                    </w:pPr>
                    <w:r>
                      <w:rPr>
                        <w:noProof/>
                      </w:rPr>
                      <w:t xml:space="preserve">G. Dong, H. Liu, L. Deng, H. Yu, X. Zhou, X. Tang and W. li, “Study on the interfacial interaction between ammonium perchlorate and hydroxyl-terminated polybutadiene in solid propellants by molecular dynamics simulation,” </w:t>
                    </w:r>
                    <w:r>
                      <w:rPr>
                        <w:i/>
                        <w:iCs/>
                        <w:noProof/>
                      </w:rPr>
                      <w:t xml:space="preserve">De Gruyter E-Polymers, </w:t>
                    </w:r>
                    <w:r>
                      <w:rPr>
                        <w:noProof/>
                      </w:rPr>
                      <w:t xml:space="preserve">vol. 22, pp. 264-275, 2022. </w:t>
                    </w:r>
                  </w:p>
                </w:tc>
              </w:tr>
              <w:tr w:rsidR="00F712B1" w14:paraId="0AD883C5" w14:textId="77777777">
                <w:trPr>
                  <w:divId w:val="298650218"/>
                  <w:tblCellSpacing w:w="15" w:type="dxa"/>
                </w:trPr>
                <w:tc>
                  <w:tcPr>
                    <w:tcW w:w="50" w:type="pct"/>
                    <w:hideMark/>
                  </w:tcPr>
                  <w:p w14:paraId="69D9C2CC" w14:textId="77777777" w:rsidR="00F712B1" w:rsidRDefault="00F712B1">
                    <w:pPr>
                      <w:pStyle w:val="Bibliography"/>
                      <w:rPr>
                        <w:noProof/>
                      </w:rPr>
                    </w:pPr>
                    <w:r>
                      <w:rPr>
                        <w:noProof/>
                      </w:rPr>
                      <w:t xml:space="preserve">[9] </w:t>
                    </w:r>
                  </w:p>
                </w:tc>
                <w:tc>
                  <w:tcPr>
                    <w:tcW w:w="0" w:type="auto"/>
                    <w:hideMark/>
                  </w:tcPr>
                  <w:p w14:paraId="6212EB44" w14:textId="77777777" w:rsidR="00F712B1" w:rsidRDefault="00F712B1">
                    <w:pPr>
                      <w:pStyle w:val="Bibliography"/>
                      <w:rPr>
                        <w:noProof/>
                      </w:rPr>
                    </w:pPr>
                    <w:r>
                      <w:rPr>
                        <w:noProof/>
                      </w:rPr>
                      <w:t>National Institute of Standards and Technology, “Ammonium perchlorate,” [Online]. Available: https://webbook.nist.gov/cgi/cbook.cgi?ID=C7790989&amp;Mask=2. [Accessed 25 November 2025].</w:t>
                    </w:r>
                  </w:p>
                </w:tc>
              </w:tr>
              <w:tr w:rsidR="00F712B1" w14:paraId="22C28A49" w14:textId="77777777">
                <w:trPr>
                  <w:divId w:val="298650218"/>
                  <w:tblCellSpacing w:w="15" w:type="dxa"/>
                </w:trPr>
                <w:tc>
                  <w:tcPr>
                    <w:tcW w:w="50" w:type="pct"/>
                    <w:hideMark/>
                  </w:tcPr>
                  <w:p w14:paraId="2F43DDE8" w14:textId="77777777" w:rsidR="00F712B1" w:rsidRDefault="00F712B1">
                    <w:pPr>
                      <w:pStyle w:val="Bibliography"/>
                      <w:rPr>
                        <w:noProof/>
                      </w:rPr>
                    </w:pPr>
                    <w:r>
                      <w:rPr>
                        <w:noProof/>
                      </w:rPr>
                      <w:t xml:space="preserve">[10] </w:t>
                    </w:r>
                  </w:p>
                </w:tc>
                <w:tc>
                  <w:tcPr>
                    <w:tcW w:w="0" w:type="auto"/>
                    <w:hideMark/>
                  </w:tcPr>
                  <w:p w14:paraId="59A4CFBE" w14:textId="77777777" w:rsidR="00F712B1" w:rsidRDefault="00F712B1">
                    <w:pPr>
                      <w:pStyle w:val="Bibliography"/>
                      <w:rPr>
                        <w:noProof/>
                      </w:rPr>
                    </w:pPr>
                    <w:r>
                      <w:rPr>
                        <w:noProof/>
                      </w:rPr>
                      <w:t xml:space="preserve">O. Kositsyna, K. Varlan, M. Dron and O. Kulyk, “Determining Energetic Characteristics and Selecting Environmentally Friendly Components for Solid Rocket Propellants at the Early Stages of Design,” </w:t>
                    </w:r>
                    <w:r>
                      <w:rPr>
                        <w:i/>
                        <w:iCs/>
                        <w:noProof/>
                      </w:rPr>
                      <w:t xml:space="preserve">Eastern-European Journal of Enterprise Technologies, </w:t>
                    </w:r>
                    <w:r>
                      <w:rPr>
                        <w:noProof/>
                      </w:rPr>
                      <w:t xml:space="preserve">vol. 6, no. 6, 2021. </w:t>
                    </w:r>
                  </w:p>
                </w:tc>
              </w:tr>
              <w:tr w:rsidR="00F712B1" w14:paraId="704BFCE1" w14:textId="77777777">
                <w:trPr>
                  <w:divId w:val="298650218"/>
                  <w:tblCellSpacing w:w="15" w:type="dxa"/>
                </w:trPr>
                <w:tc>
                  <w:tcPr>
                    <w:tcW w:w="50" w:type="pct"/>
                    <w:hideMark/>
                  </w:tcPr>
                  <w:p w14:paraId="1C3FD954" w14:textId="77777777" w:rsidR="00F712B1" w:rsidRDefault="00F712B1">
                    <w:pPr>
                      <w:pStyle w:val="Bibliography"/>
                      <w:rPr>
                        <w:noProof/>
                      </w:rPr>
                    </w:pPr>
                    <w:r>
                      <w:rPr>
                        <w:noProof/>
                      </w:rPr>
                      <w:t xml:space="preserve">[11] </w:t>
                    </w:r>
                  </w:p>
                </w:tc>
                <w:tc>
                  <w:tcPr>
                    <w:tcW w:w="0" w:type="auto"/>
                    <w:hideMark/>
                  </w:tcPr>
                  <w:p w14:paraId="588137F1" w14:textId="77777777" w:rsidR="00F712B1" w:rsidRDefault="00F712B1">
                    <w:pPr>
                      <w:pStyle w:val="Bibliography"/>
                      <w:rPr>
                        <w:noProof/>
                      </w:rPr>
                    </w:pPr>
                    <w:r>
                      <w:rPr>
                        <w:noProof/>
                      </w:rPr>
                      <w:t>National Library of medicine, “Hexanitrohexaazaisowurtzitane,” [Online]. Available: https://pubchem.ncbi.nlm.nih.gov/compound/9889323. [Accessed 25 Novmeber 2025].</w:t>
                    </w:r>
                  </w:p>
                </w:tc>
              </w:tr>
              <w:tr w:rsidR="00F712B1" w14:paraId="2334B3AF" w14:textId="77777777">
                <w:trPr>
                  <w:divId w:val="298650218"/>
                  <w:tblCellSpacing w:w="15" w:type="dxa"/>
                </w:trPr>
                <w:tc>
                  <w:tcPr>
                    <w:tcW w:w="50" w:type="pct"/>
                    <w:hideMark/>
                  </w:tcPr>
                  <w:p w14:paraId="2E3125E5" w14:textId="77777777" w:rsidR="00F712B1" w:rsidRDefault="00F712B1">
                    <w:pPr>
                      <w:pStyle w:val="Bibliography"/>
                      <w:rPr>
                        <w:noProof/>
                      </w:rPr>
                    </w:pPr>
                    <w:r>
                      <w:rPr>
                        <w:noProof/>
                      </w:rPr>
                      <w:t xml:space="preserve">[12] </w:t>
                    </w:r>
                  </w:p>
                </w:tc>
                <w:tc>
                  <w:tcPr>
                    <w:tcW w:w="0" w:type="auto"/>
                    <w:hideMark/>
                  </w:tcPr>
                  <w:p w14:paraId="2E879A3C" w14:textId="77777777" w:rsidR="00F712B1" w:rsidRDefault="00F712B1">
                    <w:pPr>
                      <w:pStyle w:val="Bibliography"/>
                      <w:rPr>
                        <w:noProof/>
                      </w:rPr>
                    </w:pPr>
                    <w:r>
                      <w:rPr>
                        <w:noProof/>
                      </w:rPr>
                      <w:t>National Library of Medicine, “Ammonium perchlorate,” [Online]. Available: https://pubchem.ncbi.nlm.nih.gov/compound/Ammonium-perchlorate. [Accessed 25 November 2025].</w:t>
                    </w:r>
                  </w:p>
                </w:tc>
              </w:tr>
              <w:tr w:rsidR="00F712B1" w14:paraId="52BDB85F" w14:textId="77777777">
                <w:trPr>
                  <w:divId w:val="298650218"/>
                  <w:tblCellSpacing w:w="15" w:type="dxa"/>
                </w:trPr>
                <w:tc>
                  <w:tcPr>
                    <w:tcW w:w="50" w:type="pct"/>
                    <w:hideMark/>
                  </w:tcPr>
                  <w:p w14:paraId="37DE09C8" w14:textId="77777777" w:rsidR="00F712B1" w:rsidRDefault="00F712B1">
                    <w:pPr>
                      <w:pStyle w:val="Bibliography"/>
                      <w:rPr>
                        <w:noProof/>
                      </w:rPr>
                    </w:pPr>
                    <w:r>
                      <w:rPr>
                        <w:noProof/>
                      </w:rPr>
                      <w:lastRenderedPageBreak/>
                      <w:t xml:space="preserve">[13] </w:t>
                    </w:r>
                  </w:p>
                </w:tc>
                <w:tc>
                  <w:tcPr>
                    <w:tcW w:w="0" w:type="auto"/>
                    <w:hideMark/>
                  </w:tcPr>
                  <w:p w14:paraId="5C2A02E3" w14:textId="77777777" w:rsidR="00F712B1" w:rsidRDefault="00F712B1">
                    <w:pPr>
                      <w:pStyle w:val="Bibliography"/>
                      <w:rPr>
                        <w:noProof/>
                      </w:rPr>
                    </w:pPr>
                    <w:r>
                      <w:rPr>
                        <w:noProof/>
                      </w:rPr>
                      <w:t xml:space="preserve">M. Geetha, U. Nair, D. Sarwade, G. Gore, S. Asthana and H. Singh, “Studies on CL-20: The most powerful high energy material energy material,” </w:t>
                    </w:r>
                    <w:r>
                      <w:rPr>
                        <w:i/>
                        <w:iCs/>
                        <w:noProof/>
                      </w:rPr>
                      <w:t xml:space="preserve">Journal of Thermal Analysis and Calorimetry , </w:t>
                    </w:r>
                    <w:r>
                      <w:rPr>
                        <w:noProof/>
                      </w:rPr>
                      <w:t xml:space="preserve">vol. 73, pp. 913 - 922, 2003. </w:t>
                    </w:r>
                  </w:p>
                </w:tc>
              </w:tr>
              <w:tr w:rsidR="00F712B1" w14:paraId="46BE3BE8" w14:textId="77777777">
                <w:trPr>
                  <w:divId w:val="298650218"/>
                  <w:tblCellSpacing w:w="15" w:type="dxa"/>
                </w:trPr>
                <w:tc>
                  <w:tcPr>
                    <w:tcW w:w="50" w:type="pct"/>
                    <w:hideMark/>
                  </w:tcPr>
                  <w:p w14:paraId="535702A8" w14:textId="77777777" w:rsidR="00F712B1" w:rsidRDefault="00F712B1">
                    <w:pPr>
                      <w:pStyle w:val="Bibliography"/>
                      <w:rPr>
                        <w:noProof/>
                      </w:rPr>
                    </w:pPr>
                    <w:r>
                      <w:rPr>
                        <w:noProof/>
                      </w:rPr>
                      <w:t xml:space="preserve">[14] </w:t>
                    </w:r>
                  </w:p>
                </w:tc>
                <w:tc>
                  <w:tcPr>
                    <w:tcW w:w="0" w:type="auto"/>
                    <w:hideMark/>
                  </w:tcPr>
                  <w:p w14:paraId="4C0DC152" w14:textId="77777777" w:rsidR="00F712B1" w:rsidRDefault="00F712B1">
                    <w:pPr>
                      <w:pStyle w:val="Bibliography"/>
                      <w:rPr>
                        <w:noProof/>
                      </w:rPr>
                    </w:pPr>
                    <w:r>
                      <w:rPr>
                        <w:noProof/>
                      </w:rPr>
                      <w:t xml:space="preserve">J. Thomas and E. Peterson, “HTPB Heat of Formation: Literature Survey, Group Additive Estimations, and Theoretical Effects,” </w:t>
                    </w:r>
                    <w:r>
                      <w:rPr>
                        <w:i/>
                        <w:iCs/>
                        <w:noProof/>
                      </w:rPr>
                      <w:t xml:space="preserve">AIAAJ, </w:t>
                    </w:r>
                    <w:r>
                      <w:rPr>
                        <w:noProof/>
                      </w:rPr>
                      <w:t xml:space="preserve">2021. </w:t>
                    </w:r>
                  </w:p>
                </w:tc>
              </w:tr>
              <w:tr w:rsidR="00F712B1" w14:paraId="5B4D89F8" w14:textId="77777777">
                <w:trPr>
                  <w:divId w:val="298650218"/>
                  <w:tblCellSpacing w:w="15" w:type="dxa"/>
                </w:trPr>
                <w:tc>
                  <w:tcPr>
                    <w:tcW w:w="50" w:type="pct"/>
                    <w:hideMark/>
                  </w:tcPr>
                  <w:p w14:paraId="0B0D1A50" w14:textId="77777777" w:rsidR="00F712B1" w:rsidRDefault="00F712B1">
                    <w:pPr>
                      <w:pStyle w:val="Bibliography"/>
                      <w:rPr>
                        <w:noProof/>
                      </w:rPr>
                    </w:pPr>
                    <w:r>
                      <w:rPr>
                        <w:noProof/>
                      </w:rPr>
                      <w:t xml:space="preserve">[15] </w:t>
                    </w:r>
                  </w:p>
                </w:tc>
                <w:tc>
                  <w:tcPr>
                    <w:tcW w:w="0" w:type="auto"/>
                    <w:hideMark/>
                  </w:tcPr>
                  <w:p w14:paraId="10B7192D" w14:textId="77777777" w:rsidR="00F712B1" w:rsidRDefault="00F712B1">
                    <w:pPr>
                      <w:pStyle w:val="Bibliography"/>
                      <w:rPr>
                        <w:noProof/>
                      </w:rPr>
                    </w:pPr>
                    <w:r>
                      <w:rPr>
                        <w:noProof/>
                      </w:rPr>
                      <w:t xml:space="preserve">S. Haska, E. Bayramli, F. Pekel and S. Ozkar, “Mechanical properties of HTPB-IPDI-based elastomers,” </w:t>
                    </w:r>
                    <w:r>
                      <w:rPr>
                        <w:i/>
                        <w:iCs/>
                        <w:noProof/>
                      </w:rPr>
                      <w:t xml:space="preserve">Journal of Applied Polymer Science, </w:t>
                    </w:r>
                    <w:r>
                      <w:rPr>
                        <w:noProof/>
                      </w:rPr>
                      <w:t xml:space="preserve">vol. 64, no. 12, 1997. </w:t>
                    </w:r>
                  </w:p>
                </w:tc>
              </w:tr>
              <w:tr w:rsidR="00F712B1" w14:paraId="3E73DE3D" w14:textId="77777777">
                <w:trPr>
                  <w:divId w:val="298650218"/>
                  <w:tblCellSpacing w:w="15" w:type="dxa"/>
                </w:trPr>
                <w:tc>
                  <w:tcPr>
                    <w:tcW w:w="50" w:type="pct"/>
                    <w:hideMark/>
                  </w:tcPr>
                  <w:p w14:paraId="48B2D8E4" w14:textId="77777777" w:rsidR="00F712B1" w:rsidRDefault="00F712B1">
                    <w:pPr>
                      <w:pStyle w:val="Bibliography"/>
                      <w:rPr>
                        <w:noProof/>
                      </w:rPr>
                    </w:pPr>
                    <w:r>
                      <w:rPr>
                        <w:noProof/>
                      </w:rPr>
                      <w:t xml:space="preserve">[16] </w:t>
                    </w:r>
                  </w:p>
                </w:tc>
                <w:tc>
                  <w:tcPr>
                    <w:tcW w:w="0" w:type="auto"/>
                    <w:hideMark/>
                  </w:tcPr>
                  <w:p w14:paraId="10378EF4" w14:textId="77777777" w:rsidR="00F712B1" w:rsidRDefault="00F712B1">
                    <w:pPr>
                      <w:pStyle w:val="Bibliography"/>
                      <w:rPr>
                        <w:noProof/>
                      </w:rPr>
                    </w:pPr>
                    <w:r>
                      <w:rPr>
                        <w:noProof/>
                      </w:rPr>
                      <w:t xml:space="preserve">S. Ma, Y. Li, Y. Li, G. Li and Y. Lou, “Research on the Mechanical Properties and Curing Networks of Energetic GAP/TDI Binders,” </w:t>
                    </w:r>
                    <w:r>
                      <w:rPr>
                        <w:i/>
                        <w:iCs/>
                        <w:noProof/>
                      </w:rPr>
                      <w:t xml:space="preserve">Central European Journal of Energetic Materials, </w:t>
                    </w:r>
                    <w:r>
                      <w:rPr>
                        <w:noProof/>
                      </w:rPr>
                      <w:t xml:space="preserve">vol. 14, no. 3, 2017. </w:t>
                    </w:r>
                  </w:p>
                </w:tc>
              </w:tr>
              <w:tr w:rsidR="00F712B1" w14:paraId="74F72956" w14:textId="77777777">
                <w:trPr>
                  <w:divId w:val="298650218"/>
                  <w:tblCellSpacing w:w="15" w:type="dxa"/>
                </w:trPr>
                <w:tc>
                  <w:tcPr>
                    <w:tcW w:w="50" w:type="pct"/>
                    <w:hideMark/>
                  </w:tcPr>
                  <w:p w14:paraId="7E219B74" w14:textId="77777777" w:rsidR="00F712B1" w:rsidRDefault="00F712B1">
                    <w:pPr>
                      <w:pStyle w:val="Bibliography"/>
                      <w:rPr>
                        <w:noProof/>
                      </w:rPr>
                    </w:pPr>
                    <w:r>
                      <w:rPr>
                        <w:noProof/>
                      </w:rPr>
                      <w:t xml:space="preserve">[17] </w:t>
                    </w:r>
                  </w:p>
                </w:tc>
                <w:tc>
                  <w:tcPr>
                    <w:tcW w:w="0" w:type="auto"/>
                    <w:hideMark/>
                  </w:tcPr>
                  <w:p w14:paraId="6A55B46A" w14:textId="77777777" w:rsidR="00F712B1" w:rsidRDefault="00F712B1">
                    <w:pPr>
                      <w:pStyle w:val="Bibliography"/>
                      <w:rPr>
                        <w:noProof/>
                      </w:rPr>
                    </w:pPr>
                    <w:r>
                      <w:rPr>
                        <w:noProof/>
                      </w:rPr>
                      <w:t xml:space="preserve">S. Sahu, A. Panda, D. Sadafule, C. Kumbhar, S. Kulkarni and J. Thakur, “Thermal and photodegradation of glycidyl azide polymers,” </w:t>
                    </w:r>
                    <w:r>
                      <w:rPr>
                        <w:i/>
                        <w:iCs/>
                        <w:noProof/>
                      </w:rPr>
                      <w:t xml:space="preserve">Polymer Degradation and Stability, </w:t>
                    </w:r>
                    <w:r>
                      <w:rPr>
                        <w:noProof/>
                      </w:rPr>
                      <w:t xml:space="preserve">vol. 62, no. 3, pp. 495 - 500, 1998. </w:t>
                    </w:r>
                  </w:p>
                </w:tc>
              </w:tr>
              <w:tr w:rsidR="00F712B1" w14:paraId="116CBD6A" w14:textId="77777777">
                <w:trPr>
                  <w:divId w:val="298650218"/>
                  <w:tblCellSpacing w:w="15" w:type="dxa"/>
                </w:trPr>
                <w:tc>
                  <w:tcPr>
                    <w:tcW w:w="50" w:type="pct"/>
                    <w:hideMark/>
                  </w:tcPr>
                  <w:p w14:paraId="48F9B87C" w14:textId="77777777" w:rsidR="00F712B1" w:rsidRDefault="00F712B1">
                    <w:pPr>
                      <w:pStyle w:val="Bibliography"/>
                      <w:rPr>
                        <w:noProof/>
                      </w:rPr>
                    </w:pPr>
                    <w:r>
                      <w:rPr>
                        <w:noProof/>
                      </w:rPr>
                      <w:t xml:space="preserve">[18] </w:t>
                    </w:r>
                  </w:p>
                </w:tc>
                <w:tc>
                  <w:tcPr>
                    <w:tcW w:w="0" w:type="auto"/>
                    <w:hideMark/>
                  </w:tcPr>
                  <w:p w14:paraId="2F274AC9" w14:textId="77777777" w:rsidR="00F712B1" w:rsidRDefault="00F712B1">
                    <w:pPr>
                      <w:pStyle w:val="Bibliography"/>
                      <w:rPr>
                        <w:noProof/>
                      </w:rPr>
                    </w:pPr>
                    <w:r>
                      <w:rPr>
                        <w:noProof/>
                      </w:rPr>
                      <w:t xml:space="preserve">J. Akhavan, The Chemistry of Explosives 4th Edition, RSC, 2022. </w:t>
                    </w:r>
                  </w:p>
                </w:tc>
              </w:tr>
              <w:tr w:rsidR="00F712B1" w14:paraId="5B764235" w14:textId="77777777">
                <w:trPr>
                  <w:divId w:val="298650218"/>
                  <w:tblCellSpacing w:w="15" w:type="dxa"/>
                </w:trPr>
                <w:tc>
                  <w:tcPr>
                    <w:tcW w:w="50" w:type="pct"/>
                    <w:hideMark/>
                  </w:tcPr>
                  <w:p w14:paraId="13AB4E6C" w14:textId="77777777" w:rsidR="00F712B1" w:rsidRDefault="00F712B1">
                    <w:pPr>
                      <w:pStyle w:val="Bibliography"/>
                      <w:rPr>
                        <w:noProof/>
                      </w:rPr>
                    </w:pPr>
                    <w:r>
                      <w:rPr>
                        <w:noProof/>
                      </w:rPr>
                      <w:t xml:space="preserve">[19] </w:t>
                    </w:r>
                  </w:p>
                </w:tc>
                <w:tc>
                  <w:tcPr>
                    <w:tcW w:w="0" w:type="auto"/>
                    <w:hideMark/>
                  </w:tcPr>
                  <w:p w14:paraId="2DEC4094" w14:textId="77777777" w:rsidR="00F712B1" w:rsidRDefault="00F712B1">
                    <w:pPr>
                      <w:pStyle w:val="Bibliography"/>
                      <w:rPr>
                        <w:noProof/>
                      </w:rPr>
                    </w:pPr>
                    <w:r>
                      <w:rPr>
                        <w:noProof/>
                      </w:rPr>
                      <w:t xml:space="preserve">G. Collett, J. Akhavan, R. Hazael and R. Critchley, “Calculating the heat of explosion for non-ideal,” in </w:t>
                    </w:r>
                    <w:r>
                      <w:rPr>
                        <w:i/>
                        <w:iCs/>
                        <w:noProof/>
                      </w:rPr>
                      <w:t>Next Generation Energetics: 2nd International Explosives Conference</w:t>
                    </w:r>
                    <w:r>
                      <w:rPr>
                        <w:noProof/>
                      </w:rPr>
                      <w:t xml:space="preserve">, Edinburgh, 2025. </w:t>
                    </w:r>
                  </w:p>
                </w:tc>
              </w:tr>
              <w:tr w:rsidR="00F712B1" w14:paraId="62B82B07" w14:textId="77777777">
                <w:trPr>
                  <w:divId w:val="298650218"/>
                  <w:tblCellSpacing w:w="15" w:type="dxa"/>
                </w:trPr>
                <w:tc>
                  <w:tcPr>
                    <w:tcW w:w="50" w:type="pct"/>
                    <w:hideMark/>
                  </w:tcPr>
                  <w:p w14:paraId="62D6E04A" w14:textId="77777777" w:rsidR="00F712B1" w:rsidRDefault="00F712B1">
                    <w:pPr>
                      <w:pStyle w:val="Bibliography"/>
                      <w:rPr>
                        <w:noProof/>
                      </w:rPr>
                    </w:pPr>
                    <w:r>
                      <w:rPr>
                        <w:noProof/>
                      </w:rPr>
                      <w:t xml:space="preserve">[20] </w:t>
                    </w:r>
                  </w:p>
                </w:tc>
                <w:tc>
                  <w:tcPr>
                    <w:tcW w:w="0" w:type="auto"/>
                    <w:hideMark/>
                  </w:tcPr>
                  <w:p w14:paraId="68676C71" w14:textId="77777777" w:rsidR="00F712B1" w:rsidRDefault="00F712B1">
                    <w:pPr>
                      <w:pStyle w:val="Bibliography"/>
                      <w:rPr>
                        <w:noProof/>
                      </w:rPr>
                    </w:pPr>
                    <w:r>
                      <w:rPr>
                        <w:noProof/>
                      </w:rPr>
                      <w:t xml:space="preserve">M. H. Keshavarz and T. Klopotke, Energetic Compounds: Methods for Prediction of their Performance, Walter de Gruyter GmbH &amp; Co, 2017. </w:t>
                    </w:r>
                  </w:p>
                </w:tc>
              </w:tr>
              <w:tr w:rsidR="00F712B1" w14:paraId="4E3EEB43" w14:textId="77777777">
                <w:trPr>
                  <w:divId w:val="298650218"/>
                  <w:tblCellSpacing w:w="15" w:type="dxa"/>
                </w:trPr>
                <w:tc>
                  <w:tcPr>
                    <w:tcW w:w="50" w:type="pct"/>
                    <w:hideMark/>
                  </w:tcPr>
                  <w:p w14:paraId="4E578EAC" w14:textId="77777777" w:rsidR="00F712B1" w:rsidRDefault="00F712B1">
                    <w:pPr>
                      <w:pStyle w:val="Bibliography"/>
                      <w:rPr>
                        <w:noProof/>
                      </w:rPr>
                    </w:pPr>
                    <w:r>
                      <w:rPr>
                        <w:noProof/>
                      </w:rPr>
                      <w:t xml:space="preserve">[21] </w:t>
                    </w:r>
                  </w:p>
                </w:tc>
                <w:tc>
                  <w:tcPr>
                    <w:tcW w:w="0" w:type="auto"/>
                    <w:hideMark/>
                  </w:tcPr>
                  <w:p w14:paraId="1009423E" w14:textId="77777777" w:rsidR="00F712B1" w:rsidRDefault="00F712B1">
                    <w:pPr>
                      <w:pStyle w:val="Bibliography"/>
                      <w:rPr>
                        <w:noProof/>
                      </w:rPr>
                    </w:pPr>
                    <w:r>
                      <w:rPr>
                        <w:noProof/>
                      </w:rPr>
                      <w:t xml:space="preserve">Z. Li, J. Liu, X. Liao, H. Gae and P. Xie, “Comparative Study of the Ignition and Combustion of GAP/CL-20 and AP/HTPB Propellants,” </w:t>
                    </w:r>
                    <w:r>
                      <w:rPr>
                        <w:i/>
                        <w:iCs/>
                        <w:noProof/>
                      </w:rPr>
                      <w:t xml:space="preserve">KeAi First Look, </w:t>
                    </w:r>
                    <w:r>
                      <w:rPr>
                        <w:noProof/>
                      </w:rPr>
                      <w:t xml:space="preserve">2024. </w:t>
                    </w:r>
                  </w:p>
                </w:tc>
              </w:tr>
              <w:tr w:rsidR="00F712B1" w14:paraId="467AD121" w14:textId="77777777">
                <w:trPr>
                  <w:divId w:val="298650218"/>
                  <w:tblCellSpacing w:w="15" w:type="dxa"/>
                </w:trPr>
                <w:tc>
                  <w:tcPr>
                    <w:tcW w:w="50" w:type="pct"/>
                    <w:hideMark/>
                  </w:tcPr>
                  <w:p w14:paraId="5ED43FA8" w14:textId="77777777" w:rsidR="00F712B1" w:rsidRDefault="00F712B1">
                    <w:pPr>
                      <w:pStyle w:val="Bibliography"/>
                      <w:rPr>
                        <w:noProof/>
                      </w:rPr>
                    </w:pPr>
                    <w:r>
                      <w:rPr>
                        <w:noProof/>
                      </w:rPr>
                      <w:t xml:space="preserve">[22] </w:t>
                    </w:r>
                  </w:p>
                </w:tc>
                <w:tc>
                  <w:tcPr>
                    <w:tcW w:w="0" w:type="auto"/>
                    <w:hideMark/>
                  </w:tcPr>
                  <w:p w14:paraId="0F9AF377" w14:textId="77777777" w:rsidR="00F712B1" w:rsidRDefault="00F712B1">
                    <w:pPr>
                      <w:pStyle w:val="Bibliography"/>
                      <w:rPr>
                        <w:noProof/>
                      </w:rPr>
                    </w:pPr>
                    <w:r>
                      <w:rPr>
                        <w:noProof/>
                      </w:rPr>
                      <w:t>Lawrence Livermore National Laboratory, “Cheetah, v10,” [Online]. Available: https://softwarelicensing.llnl.gov/product/cheetah-v10. [Accessed 25 November 2025].</w:t>
                    </w:r>
                  </w:p>
                </w:tc>
              </w:tr>
              <w:tr w:rsidR="00F712B1" w14:paraId="15B1A5FE" w14:textId="77777777">
                <w:trPr>
                  <w:divId w:val="298650218"/>
                  <w:tblCellSpacing w:w="15" w:type="dxa"/>
                </w:trPr>
                <w:tc>
                  <w:tcPr>
                    <w:tcW w:w="50" w:type="pct"/>
                    <w:hideMark/>
                  </w:tcPr>
                  <w:p w14:paraId="70B5C1F7" w14:textId="77777777" w:rsidR="00F712B1" w:rsidRDefault="00F712B1">
                    <w:pPr>
                      <w:pStyle w:val="Bibliography"/>
                      <w:rPr>
                        <w:noProof/>
                      </w:rPr>
                    </w:pPr>
                    <w:r>
                      <w:rPr>
                        <w:noProof/>
                      </w:rPr>
                      <w:t xml:space="preserve">[23] </w:t>
                    </w:r>
                  </w:p>
                </w:tc>
                <w:tc>
                  <w:tcPr>
                    <w:tcW w:w="0" w:type="auto"/>
                    <w:hideMark/>
                  </w:tcPr>
                  <w:p w14:paraId="07DF1EEA" w14:textId="77777777" w:rsidR="00F712B1" w:rsidRDefault="00F712B1">
                    <w:pPr>
                      <w:pStyle w:val="Bibliography"/>
                      <w:rPr>
                        <w:noProof/>
                      </w:rPr>
                    </w:pPr>
                    <w:r>
                      <w:rPr>
                        <w:noProof/>
                      </w:rPr>
                      <w:t>OZM, “EXPLO5 THERMOCHEMICAL COMPUTER CODE,” [Online]. Available: https://www.ozm.cz/files/explosives-and--propellants-testing-instruments/explosives-performance-tests/thermochemical-computer-code-explo5/thermochemical-computer-code-explo5.pdf. [Accessed 25 November 2025].</w:t>
                    </w:r>
                  </w:p>
                </w:tc>
              </w:tr>
              <w:tr w:rsidR="00F712B1" w14:paraId="1E27A3DC" w14:textId="77777777">
                <w:trPr>
                  <w:divId w:val="298650218"/>
                  <w:tblCellSpacing w:w="15" w:type="dxa"/>
                </w:trPr>
                <w:tc>
                  <w:tcPr>
                    <w:tcW w:w="50" w:type="pct"/>
                    <w:hideMark/>
                  </w:tcPr>
                  <w:p w14:paraId="5B39B07A" w14:textId="77777777" w:rsidR="00F712B1" w:rsidRDefault="00F712B1">
                    <w:pPr>
                      <w:pStyle w:val="Bibliography"/>
                      <w:rPr>
                        <w:noProof/>
                      </w:rPr>
                    </w:pPr>
                    <w:r>
                      <w:rPr>
                        <w:noProof/>
                      </w:rPr>
                      <w:t xml:space="preserve">[24] </w:t>
                    </w:r>
                  </w:p>
                </w:tc>
                <w:tc>
                  <w:tcPr>
                    <w:tcW w:w="0" w:type="auto"/>
                    <w:hideMark/>
                  </w:tcPr>
                  <w:p w14:paraId="4F3422CB" w14:textId="77777777" w:rsidR="00F712B1" w:rsidRDefault="00F712B1">
                    <w:pPr>
                      <w:pStyle w:val="Bibliography"/>
                      <w:rPr>
                        <w:noProof/>
                      </w:rPr>
                    </w:pPr>
                    <w:r>
                      <w:rPr>
                        <w:noProof/>
                      </w:rPr>
                      <w:t>NASA, “CEARUN,” [Online]. Available: https://cearun.grc.nasa.gov/. [Accessed 25 November 2025].</w:t>
                    </w:r>
                  </w:p>
                </w:tc>
              </w:tr>
              <w:tr w:rsidR="00F712B1" w14:paraId="2E40653D" w14:textId="77777777">
                <w:trPr>
                  <w:divId w:val="298650218"/>
                  <w:tblCellSpacing w:w="15" w:type="dxa"/>
                </w:trPr>
                <w:tc>
                  <w:tcPr>
                    <w:tcW w:w="50" w:type="pct"/>
                    <w:hideMark/>
                  </w:tcPr>
                  <w:p w14:paraId="71C5E7CA" w14:textId="77777777" w:rsidR="00F712B1" w:rsidRDefault="00F712B1">
                    <w:pPr>
                      <w:pStyle w:val="Bibliography"/>
                      <w:rPr>
                        <w:noProof/>
                      </w:rPr>
                    </w:pPr>
                    <w:r>
                      <w:rPr>
                        <w:noProof/>
                      </w:rPr>
                      <w:t xml:space="preserve">[25] </w:t>
                    </w:r>
                  </w:p>
                </w:tc>
                <w:tc>
                  <w:tcPr>
                    <w:tcW w:w="0" w:type="auto"/>
                    <w:hideMark/>
                  </w:tcPr>
                  <w:p w14:paraId="505A2B6A" w14:textId="77777777" w:rsidR="00F712B1" w:rsidRDefault="00F712B1">
                    <w:pPr>
                      <w:pStyle w:val="Bibliography"/>
                      <w:rPr>
                        <w:noProof/>
                      </w:rPr>
                    </w:pPr>
                    <w:r>
                      <w:rPr>
                        <w:noProof/>
                      </w:rPr>
                      <w:t xml:space="preserve">T. J. Kumar, K. Rao, C. Kanth and T. Krishna, “SOLID PROPELLANT BURN RATE ENHANCEMENTS WITH VARIOUS GRAIN CONFIGURATIONS,” </w:t>
                    </w:r>
                    <w:r>
                      <w:rPr>
                        <w:i/>
                        <w:iCs/>
                        <w:noProof/>
                      </w:rPr>
                      <w:t xml:space="preserve">Journal of Emerging Technologies and Innovative Research, </w:t>
                    </w:r>
                    <w:r>
                      <w:rPr>
                        <w:noProof/>
                      </w:rPr>
                      <w:t xml:space="preserve">vol. 9, no. 6, 2014. </w:t>
                    </w:r>
                  </w:p>
                </w:tc>
              </w:tr>
              <w:tr w:rsidR="00F712B1" w14:paraId="2E80E72E" w14:textId="77777777">
                <w:trPr>
                  <w:divId w:val="298650218"/>
                  <w:tblCellSpacing w:w="15" w:type="dxa"/>
                </w:trPr>
                <w:tc>
                  <w:tcPr>
                    <w:tcW w:w="50" w:type="pct"/>
                    <w:hideMark/>
                  </w:tcPr>
                  <w:p w14:paraId="7778A5EE" w14:textId="77777777" w:rsidR="00F712B1" w:rsidRDefault="00F712B1">
                    <w:pPr>
                      <w:pStyle w:val="Bibliography"/>
                      <w:rPr>
                        <w:noProof/>
                      </w:rPr>
                    </w:pPr>
                    <w:r>
                      <w:rPr>
                        <w:noProof/>
                      </w:rPr>
                      <w:t xml:space="preserve">[26] </w:t>
                    </w:r>
                  </w:p>
                </w:tc>
                <w:tc>
                  <w:tcPr>
                    <w:tcW w:w="0" w:type="auto"/>
                    <w:hideMark/>
                  </w:tcPr>
                  <w:p w14:paraId="6A829451" w14:textId="77777777" w:rsidR="00F712B1" w:rsidRDefault="00F712B1">
                    <w:pPr>
                      <w:pStyle w:val="Bibliography"/>
                      <w:rPr>
                        <w:noProof/>
                      </w:rPr>
                    </w:pPr>
                    <w:r>
                      <w:rPr>
                        <w:noProof/>
                      </w:rPr>
                      <w:t>Space.com, “Success! SpaceX Launches Falcon Heavy Rocket on Historic Maiden Voyage,” [Online]. Available: https://www.space.com/39607-spacex-falcon-heavy-first-test-flight-launch.html. [Accessed 25 November 2025].</w:t>
                    </w:r>
                  </w:p>
                </w:tc>
              </w:tr>
              <w:tr w:rsidR="00F712B1" w14:paraId="5590A887" w14:textId="77777777">
                <w:trPr>
                  <w:divId w:val="298650218"/>
                  <w:tblCellSpacing w:w="15" w:type="dxa"/>
                </w:trPr>
                <w:tc>
                  <w:tcPr>
                    <w:tcW w:w="50" w:type="pct"/>
                    <w:hideMark/>
                  </w:tcPr>
                  <w:p w14:paraId="22319DF0" w14:textId="77777777" w:rsidR="00F712B1" w:rsidRDefault="00F712B1">
                    <w:pPr>
                      <w:pStyle w:val="Bibliography"/>
                      <w:rPr>
                        <w:noProof/>
                      </w:rPr>
                    </w:pPr>
                    <w:r>
                      <w:rPr>
                        <w:noProof/>
                      </w:rPr>
                      <w:lastRenderedPageBreak/>
                      <w:t xml:space="preserve">[27] </w:t>
                    </w:r>
                  </w:p>
                </w:tc>
                <w:tc>
                  <w:tcPr>
                    <w:tcW w:w="0" w:type="auto"/>
                    <w:hideMark/>
                  </w:tcPr>
                  <w:p w14:paraId="6484CBF0" w14:textId="77777777" w:rsidR="00F712B1" w:rsidRDefault="00F712B1">
                    <w:pPr>
                      <w:pStyle w:val="Bibliography"/>
                      <w:rPr>
                        <w:noProof/>
                      </w:rPr>
                    </w:pPr>
                    <w:r>
                      <w:rPr>
                        <w:noProof/>
                      </w:rPr>
                      <w:t xml:space="preserve">B. T. Tuan, “Research on the Working Characteristics of Solid-Fuel Rocket Engines,” </w:t>
                    </w:r>
                    <w:r>
                      <w:rPr>
                        <w:i/>
                        <w:iCs/>
                        <w:noProof/>
                      </w:rPr>
                      <w:t xml:space="preserve">International Journal of Science and Engineering Applications, </w:t>
                    </w:r>
                    <w:r>
                      <w:rPr>
                        <w:noProof/>
                      </w:rPr>
                      <w:t xml:space="preserve">vol. 13, no. 9, 2024. </w:t>
                    </w:r>
                  </w:p>
                </w:tc>
              </w:tr>
              <w:tr w:rsidR="00F712B1" w14:paraId="32C4F60B" w14:textId="77777777">
                <w:trPr>
                  <w:divId w:val="298650218"/>
                  <w:tblCellSpacing w:w="15" w:type="dxa"/>
                </w:trPr>
                <w:tc>
                  <w:tcPr>
                    <w:tcW w:w="50" w:type="pct"/>
                    <w:hideMark/>
                  </w:tcPr>
                  <w:p w14:paraId="299E23ED" w14:textId="77777777" w:rsidR="00F712B1" w:rsidRDefault="00F712B1">
                    <w:pPr>
                      <w:pStyle w:val="Bibliography"/>
                      <w:rPr>
                        <w:noProof/>
                      </w:rPr>
                    </w:pPr>
                    <w:r>
                      <w:rPr>
                        <w:noProof/>
                      </w:rPr>
                      <w:t xml:space="preserve">[28] </w:t>
                    </w:r>
                  </w:p>
                </w:tc>
                <w:tc>
                  <w:tcPr>
                    <w:tcW w:w="0" w:type="auto"/>
                    <w:hideMark/>
                  </w:tcPr>
                  <w:p w14:paraId="32D50F9E" w14:textId="77777777" w:rsidR="00F712B1" w:rsidRDefault="00F712B1">
                    <w:pPr>
                      <w:pStyle w:val="Bibliography"/>
                      <w:rPr>
                        <w:noProof/>
                      </w:rPr>
                    </w:pPr>
                    <w:r>
                      <w:rPr>
                        <w:noProof/>
                      </w:rPr>
                      <w:t>The Planetary Society, “Apollo 11 liftoff from pad 39A,” [Online]. Available: https://www.planetary.org/space-images/apollo-11-liftoff-from-pad. [Accessed 11 November 2025].</w:t>
                    </w:r>
                  </w:p>
                </w:tc>
              </w:tr>
              <w:tr w:rsidR="00F712B1" w14:paraId="1B1B3B70" w14:textId="77777777">
                <w:trPr>
                  <w:divId w:val="298650218"/>
                  <w:tblCellSpacing w:w="15" w:type="dxa"/>
                </w:trPr>
                <w:tc>
                  <w:tcPr>
                    <w:tcW w:w="50" w:type="pct"/>
                    <w:hideMark/>
                  </w:tcPr>
                  <w:p w14:paraId="491FCF13" w14:textId="77777777" w:rsidR="00F712B1" w:rsidRDefault="00F712B1">
                    <w:pPr>
                      <w:pStyle w:val="Bibliography"/>
                      <w:rPr>
                        <w:noProof/>
                      </w:rPr>
                    </w:pPr>
                    <w:r>
                      <w:rPr>
                        <w:noProof/>
                      </w:rPr>
                      <w:t xml:space="preserve">[29] </w:t>
                    </w:r>
                  </w:p>
                </w:tc>
                <w:tc>
                  <w:tcPr>
                    <w:tcW w:w="0" w:type="auto"/>
                    <w:hideMark/>
                  </w:tcPr>
                  <w:p w14:paraId="6457E5E4" w14:textId="77777777" w:rsidR="00F712B1" w:rsidRDefault="00F712B1">
                    <w:pPr>
                      <w:pStyle w:val="Bibliography"/>
                      <w:rPr>
                        <w:noProof/>
                      </w:rPr>
                    </w:pPr>
                    <w:r>
                      <w:rPr>
                        <w:noProof/>
                      </w:rPr>
                      <w:t>TWZ, “New Patriot Missile Interceptor Axed By Army,” [Online]. Available: https://www.twz.com/news-features/plans-for-new-interceptor-for-patriot-air-defense-system-axed-by-army. [Accessed 11 November 2025].</w:t>
                    </w:r>
                  </w:p>
                </w:tc>
              </w:tr>
              <w:tr w:rsidR="00F712B1" w14:paraId="5D87FFB4" w14:textId="77777777">
                <w:trPr>
                  <w:divId w:val="298650218"/>
                  <w:tblCellSpacing w:w="15" w:type="dxa"/>
                </w:trPr>
                <w:tc>
                  <w:tcPr>
                    <w:tcW w:w="50" w:type="pct"/>
                    <w:hideMark/>
                  </w:tcPr>
                  <w:p w14:paraId="7EC408D5" w14:textId="77777777" w:rsidR="00F712B1" w:rsidRDefault="00F712B1">
                    <w:pPr>
                      <w:pStyle w:val="Bibliography"/>
                      <w:rPr>
                        <w:noProof/>
                      </w:rPr>
                    </w:pPr>
                    <w:r>
                      <w:rPr>
                        <w:noProof/>
                      </w:rPr>
                      <w:t xml:space="preserve">[30] </w:t>
                    </w:r>
                  </w:p>
                </w:tc>
                <w:tc>
                  <w:tcPr>
                    <w:tcW w:w="0" w:type="auto"/>
                    <w:hideMark/>
                  </w:tcPr>
                  <w:p w14:paraId="4193C8B8" w14:textId="77777777" w:rsidR="00F712B1" w:rsidRDefault="00F712B1">
                    <w:pPr>
                      <w:pStyle w:val="Bibliography"/>
                      <w:rPr>
                        <w:noProof/>
                      </w:rPr>
                    </w:pPr>
                    <w:r>
                      <w:rPr>
                        <w:noProof/>
                      </w:rPr>
                      <w:t>M. Vernacchia, “Rocket-propelled small fast aircraft (Firefly),” [Online]. Available: https://mvernacc.github.io/portfolio/project_pages/firefly/. [Accessed 25 November 2025].</w:t>
                    </w:r>
                  </w:p>
                </w:tc>
              </w:tr>
              <w:tr w:rsidR="00F712B1" w14:paraId="1EC3A23F" w14:textId="77777777">
                <w:trPr>
                  <w:divId w:val="298650218"/>
                  <w:tblCellSpacing w:w="15" w:type="dxa"/>
                </w:trPr>
                <w:tc>
                  <w:tcPr>
                    <w:tcW w:w="50" w:type="pct"/>
                    <w:hideMark/>
                  </w:tcPr>
                  <w:p w14:paraId="45697375" w14:textId="77777777" w:rsidR="00F712B1" w:rsidRDefault="00F712B1">
                    <w:pPr>
                      <w:pStyle w:val="Bibliography"/>
                      <w:rPr>
                        <w:noProof/>
                      </w:rPr>
                    </w:pPr>
                    <w:r>
                      <w:rPr>
                        <w:noProof/>
                      </w:rPr>
                      <w:t xml:space="preserve">[31] </w:t>
                    </w:r>
                  </w:p>
                </w:tc>
                <w:tc>
                  <w:tcPr>
                    <w:tcW w:w="0" w:type="auto"/>
                    <w:hideMark/>
                  </w:tcPr>
                  <w:p w14:paraId="797F2BE3" w14:textId="77777777" w:rsidR="00F712B1" w:rsidRDefault="00F712B1">
                    <w:pPr>
                      <w:pStyle w:val="Bibliography"/>
                      <w:rPr>
                        <w:noProof/>
                      </w:rPr>
                    </w:pPr>
                    <w:r>
                      <w:rPr>
                        <w:noProof/>
                      </w:rPr>
                      <w:t>National Library of Medicine, “Glycidyl azide,” [Online]. Available: https://pubchem.ncbi.nlm.nih.gov/compound/14397832. [Accessed 25 November 2025].</w:t>
                    </w:r>
                  </w:p>
                </w:tc>
              </w:tr>
              <w:tr w:rsidR="00F712B1" w14:paraId="73241216" w14:textId="77777777">
                <w:trPr>
                  <w:divId w:val="298650218"/>
                  <w:tblCellSpacing w:w="15" w:type="dxa"/>
                </w:trPr>
                <w:tc>
                  <w:tcPr>
                    <w:tcW w:w="50" w:type="pct"/>
                    <w:hideMark/>
                  </w:tcPr>
                  <w:p w14:paraId="52340B40" w14:textId="77777777" w:rsidR="00F712B1" w:rsidRDefault="00F712B1">
                    <w:pPr>
                      <w:pStyle w:val="Bibliography"/>
                      <w:rPr>
                        <w:noProof/>
                      </w:rPr>
                    </w:pPr>
                    <w:r>
                      <w:rPr>
                        <w:noProof/>
                      </w:rPr>
                      <w:t xml:space="preserve">[32] </w:t>
                    </w:r>
                  </w:p>
                </w:tc>
                <w:tc>
                  <w:tcPr>
                    <w:tcW w:w="0" w:type="auto"/>
                    <w:hideMark/>
                  </w:tcPr>
                  <w:p w14:paraId="31A07137" w14:textId="77777777" w:rsidR="00F712B1" w:rsidRDefault="00F712B1">
                    <w:pPr>
                      <w:pStyle w:val="Bibliography"/>
                      <w:rPr>
                        <w:noProof/>
                      </w:rPr>
                    </w:pPr>
                    <w:r>
                      <w:rPr>
                        <w:noProof/>
                      </w:rPr>
                      <w:t>National Institute of Standards and Technologies, “Hydrogen chloride,” [Online]. Available: https://webbook.nist.gov/cgi/cbook.cgi?ID=C7647010&amp;Mask=1&amp;Type=JANAFG&amp;Table=on. [Accessed 25 November 2025].</w:t>
                    </w:r>
                  </w:p>
                </w:tc>
              </w:tr>
              <w:tr w:rsidR="00F712B1" w14:paraId="4B35B102" w14:textId="77777777">
                <w:trPr>
                  <w:divId w:val="298650218"/>
                  <w:tblCellSpacing w:w="15" w:type="dxa"/>
                </w:trPr>
                <w:tc>
                  <w:tcPr>
                    <w:tcW w:w="50" w:type="pct"/>
                    <w:hideMark/>
                  </w:tcPr>
                  <w:p w14:paraId="49D6BE4B" w14:textId="77777777" w:rsidR="00F712B1" w:rsidRDefault="00F712B1">
                    <w:pPr>
                      <w:pStyle w:val="Bibliography"/>
                      <w:rPr>
                        <w:noProof/>
                      </w:rPr>
                    </w:pPr>
                    <w:r>
                      <w:rPr>
                        <w:noProof/>
                      </w:rPr>
                      <w:t xml:space="preserve">[33] </w:t>
                    </w:r>
                  </w:p>
                </w:tc>
                <w:tc>
                  <w:tcPr>
                    <w:tcW w:w="0" w:type="auto"/>
                    <w:hideMark/>
                  </w:tcPr>
                  <w:p w14:paraId="4E4F1717" w14:textId="77777777" w:rsidR="00F712B1" w:rsidRDefault="00F712B1">
                    <w:pPr>
                      <w:pStyle w:val="Bibliography"/>
                      <w:rPr>
                        <w:noProof/>
                      </w:rPr>
                    </w:pPr>
                    <w:r>
                      <w:rPr>
                        <w:noProof/>
                      </w:rPr>
                      <w:t>OZM Research, “Rocket Propellants Ballistics Tests,” [Online]. Available: https://www.ozm.cz/rocket-propellants-ballistics-tests/. [Accessed 25 November 2025].</w:t>
                    </w:r>
                  </w:p>
                </w:tc>
              </w:tr>
              <w:tr w:rsidR="00F712B1" w14:paraId="0F1B9A24" w14:textId="77777777">
                <w:trPr>
                  <w:divId w:val="298650218"/>
                  <w:tblCellSpacing w:w="15" w:type="dxa"/>
                </w:trPr>
                <w:tc>
                  <w:tcPr>
                    <w:tcW w:w="50" w:type="pct"/>
                    <w:hideMark/>
                  </w:tcPr>
                  <w:p w14:paraId="65D489E4" w14:textId="77777777" w:rsidR="00F712B1" w:rsidRDefault="00F712B1">
                    <w:pPr>
                      <w:pStyle w:val="Bibliography"/>
                      <w:rPr>
                        <w:noProof/>
                      </w:rPr>
                    </w:pPr>
                    <w:r>
                      <w:rPr>
                        <w:noProof/>
                      </w:rPr>
                      <w:t xml:space="preserve">[34] </w:t>
                    </w:r>
                  </w:p>
                </w:tc>
                <w:tc>
                  <w:tcPr>
                    <w:tcW w:w="0" w:type="auto"/>
                    <w:hideMark/>
                  </w:tcPr>
                  <w:p w14:paraId="25BAECCF" w14:textId="77777777" w:rsidR="00F712B1" w:rsidRDefault="00F712B1">
                    <w:pPr>
                      <w:pStyle w:val="Bibliography"/>
                      <w:rPr>
                        <w:noProof/>
                      </w:rPr>
                    </w:pPr>
                    <w:r>
                      <w:rPr>
                        <w:noProof/>
                      </w:rPr>
                      <w:t>L. Prus, “Northrop Grumman targets leading role in Golden Dome for America missile defence initiative,” Defence Industry Europe, 28 July 2025. [Online]. Available: https://defence-industry.eu/northrop-grumman-targets-leading-role-in-golden-dome-for-america-missile-defence-initiative/. [Accessed 25 November 2025].</w:t>
                    </w:r>
                  </w:p>
                </w:tc>
              </w:tr>
              <w:tr w:rsidR="00F712B1" w14:paraId="4C81505D" w14:textId="77777777">
                <w:trPr>
                  <w:divId w:val="298650218"/>
                  <w:tblCellSpacing w:w="15" w:type="dxa"/>
                </w:trPr>
                <w:tc>
                  <w:tcPr>
                    <w:tcW w:w="50" w:type="pct"/>
                    <w:hideMark/>
                  </w:tcPr>
                  <w:p w14:paraId="30F521DC" w14:textId="77777777" w:rsidR="00F712B1" w:rsidRDefault="00F712B1">
                    <w:pPr>
                      <w:pStyle w:val="Bibliography"/>
                      <w:rPr>
                        <w:noProof/>
                      </w:rPr>
                    </w:pPr>
                    <w:r>
                      <w:rPr>
                        <w:noProof/>
                      </w:rPr>
                      <w:t xml:space="preserve">[35] </w:t>
                    </w:r>
                  </w:p>
                </w:tc>
                <w:tc>
                  <w:tcPr>
                    <w:tcW w:w="0" w:type="auto"/>
                    <w:hideMark/>
                  </w:tcPr>
                  <w:p w14:paraId="4720B30A" w14:textId="77777777" w:rsidR="00F712B1" w:rsidRDefault="00F712B1">
                    <w:pPr>
                      <w:pStyle w:val="Bibliography"/>
                      <w:rPr>
                        <w:noProof/>
                      </w:rPr>
                    </w:pPr>
                    <w:r>
                      <w:rPr>
                        <w:noProof/>
                      </w:rPr>
                      <w:t>Defence Science and Technology Laboratory, “Hypersonic missiles: travelling at the speed of sound...times 5,” 24 July 2023. [Online]. Available: https://www.gov.uk/government/news/hypersonic-missiles-travelling-at-the-speed-of-soundtimes-5. [Accessed 25 November 2025].</w:t>
                    </w:r>
                  </w:p>
                </w:tc>
              </w:tr>
              <w:tr w:rsidR="00F712B1" w14:paraId="52B64A5E" w14:textId="77777777">
                <w:trPr>
                  <w:divId w:val="298650218"/>
                  <w:tblCellSpacing w:w="15" w:type="dxa"/>
                </w:trPr>
                <w:tc>
                  <w:tcPr>
                    <w:tcW w:w="50" w:type="pct"/>
                    <w:hideMark/>
                  </w:tcPr>
                  <w:p w14:paraId="17F4CF70" w14:textId="77777777" w:rsidR="00F712B1" w:rsidRDefault="00F712B1">
                    <w:pPr>
                      <w:pStyle w:val="Bibliography"/>
                      <w:rPr>
                        <w:noProof/>
                      </w:rPr>
                    </w:pPr>
                    <w:r>
                      <w:rPr>
                        <w:noProof/>
                      </w:rPr>
                      <w:t xml:space="preserve">[36] </w:t>
                    </w:r>
                  </w:p>
                </w:tc>
                <w:tc>
                  <w:tcPr>
                    <w:tcW w:w="0" w:type="auto"/>
                    <w:hideMark/>
                  </w:tcPr>
                  <w:p w14:paraId="25C6B263" w14:textId="77777777" w:rsidR="00F712B1" w:rsidRDefault="00F712B1">
                    <w:pPr>
                      <w:pStyle w:val="Bibliography"/>
                      <w:rPr>
                        <w:noProof/>
                      </w:rPr>
                    </w:pPr>
                    <w:r>
                      <w:rPr>
                        <w:noProof/>
                      </w:rPr>
                      <w:t>MBDA, “ASRAAM,” [Online]. Available: https://www.mbda-systems.com/products/air-dominance/asraam. [Accessed 25 November 2025].</w:t>
                    </w:r>
                  </w:p>
                </w:tc>
              </w:tr>
              <w:tr w:rsidR="00F712B1" w14:paraId="6F4762DA" w14:textId="77777777">
                <w:trPr>
                  <w:divId w:val="298650218"/>
                  <w:tblCellSpacing w:w="15" w:type="dxa"/>
                </w:trPr>
                <w:tc>
                  <w:tcPr>
                    <w:tcW w:w="50" w:type="pct"/>
                    <w:hideMark/>
                  </w:tcPr>
                  <w:p w14:paraId="364FE026" w14:textId="77777777" w:rsidR="00F712B1" w:rsidRDefault="00F712B1">
                    <w:pPr>
                      <w:pStyle w:val="Bibliography"/>
                      <w:rPr>
                        <w:noProof/>
                      </w:rPr>
                    </w:pPr>
                    <w:r>
                      <w:rPr>
                        <w:noProof/>
                      </w:rPr>
                      <w:t xml:space="preserve">[37] </w:t>
                    </w:r>
                  </w:p>
                </w:tc>
                <w:tc>
                  <w:tcPr>
                    <w:tcW w:w="0" w:type="auto"/>
                    <w:hideMark/>
                  </w:tcPr>
                  <w:p w14:paraId="3156F024" w14:textId="77777777" w:rsidR="00F712B1" w:rsidRDefault="00F712B1">
                    <w:pPr>
                      <w:pStyle w:val="Bibliography"/>
                      <w:rPr>
                        <w:noProof/>
                      </w:rPr>
                    </w:pPr>
                    <w:r>
                      <w:rPr>
                        <w:noProof/>
                      </w:rPr>
                      <w:t>MBDA, “ASTER 15,” [Online]. Available: https://www.mbda-systems.com/products/area-protection/aster-family/aster-15. [Accessed 25 November 2025].</w:t>
                    </w:r>
                  </w:p>
                </w:tc>
              </w:tr>
            </w:tbl>
            <w:p w14:paraId="20A833DE" w14:textId="77777777" w:rsidR="00F712B1" w:rsidRDefault="00F712B1">
              <w:pPr>
                <w:divId w:val="298650218"/>
                <w:rPr>
                  <w:rFonts w:eastAsia="Times New Roman"/>
                  <w:noProof/>
                </w:rPr>
              </w:pPr>
            </w:p>
            <w:p w14:paraId="2D412B95" w14:textId="55771D36" w:rsidR="00F712B1" w:rsidRDefault="00F712B1" w:rsidP="00E505CD">
              <w:r>
                <w:rPr>
                  <w:b/>
                  <w:bCs/>
                  <w:noProof/>
                </w:rPr>
                <w:fldChar w:fldCharType="end"/>
              </w:r>
            </w:p>
          </w:sdtContent>
        </w:sdt>
      </w:sdtContent>
    </w:sdt>
    <w:p w14:paraId="55A8725D" w14:textId="77777777" w:rsidR="00F712B1" w:rsidRDefault="00F712B1">
      <w:r>
        <w:br w:type="page"/>
      </w:r>
    </w:p>
    <w:p w14:paraId="4A846DDA" w14:textId="75AFBB97" w:rsidR="00F712B1" w:rsidRDefault="00F712B1" w:rsidP="00F712B1">
      <w:pPr>
        <w:pStyle w:val="Heading1"/>
      </w:pPr>
      <w:bookmarkStart w:id="40" w:name="_Toc218260027"/>
      <w:r>
        <w:lastRenderedPageBreak/>
        <w:t>Appendix A – Presentation Slides</w:t>
      </w:r>
      <w:bookmarkEnd w:id="40"/>
    </w:p>
    <w:p w14:paraId="64933EBB" w14:textId="1F3B4026" w:rsidR="00F712B1" w:rsidRDefault="00F712B1" w:rsidP="00F712B1">
      <w:pPr>
        <w:jc w:val="center"/>
      </w:pPr>
      <w:r w:rsidRPr="00F712B1">
        <w:rPr>
          <w:noProof/>
        </w:rPr>
        <w:drawing>
          <wp:anchor distT="0" distB="0" distL="114300" distR="114300" simplePos="0" relativeHeight="251667456" behindDoc="1" locked="0" layoutInCell="1" allowOverlap="1" wp14:anchorId="431F9355" wp14:editId="1A6B3E21">
            <wp:simplePos x="0" y="0"/>
            <wp:positionH relativeFrom="margin">
              <wp:align>right</wp:align>
            </wp:positionH>
            <wp:positionV relativeFrom="paragraph">
              <wp:posOffset>316865</wp:posOffset>
            </wp:positionV>
            <wp:extent cx="5731510" cy="7364095"/>
            <wp:effectExtent l="0" t="0" r="2540" b="8255"/>
            <wp:wrapTight wrapText="bothSides">
              <wp:wrapPolygon edited="0">
                <wp:start x="0" y="0"/>
                <wp:lineTo x="0" y="21568"/>
                <wp:lineTo x="21538" y="21568"/>
                <wp:lineTo x="21538" y="0"/>
                <wp:lineTo x="0" y="0"/>
              </wp:wrapPolygon>
            </wp:wrapTight>
            <wp:docPr id="1244587230" name="Picture 1" descr="A screenshot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87230" name="Picture 1" descr="A screenshot of a presentation&#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7364095"/>
                    </a:xfrm>
                    <a:prstGeom prst="rect">
                      <a:avLst/>
                    </a:prstGeom>
                  </pic:spPr>
                </pic:pic>
              </a:graphicData>
            </a:graphic>
          </wp:anchor>
        </w:drawing>
      </w:r>
    </w:p>
    <w:p w14:paraId="21A584E4" w14:textId="77777777" w:rsidR="00F712B1" w:rsidRPr="00F712B1" w:rsidRDefault="00F712B1" w:rsidP="00F712B1"/>
    <w:p w14:paraId="0B30B85B" w14:textId="77777777" w:rsidR="00F712B1" w:rsidRPr="00F712B1" w:rsidRDefault="00F712B1" w:rsidP="00F712B1"/>
    <w:p w14:paraId="1003FE75" w14:textId="476F6130" w:rsidR="00F712B1" w:rsidRDefault="00F712B1" w:rsidP="00F712B1">
      <w:r w:rsidRPr="00F712B1">
        <w:rPr>
          <w:noProof/>
        </w:rPr>
        <w:lastRenderedPageBreak/>
        <w:drawing>
          <wp:anchor distT="0" distB="0" distL="114300" distR="114300" simplePos="0" relativeHeight="251668480" behindDoc="1" locked="0" layoutInCell="1" allowOverlap="1" wp14:anchorId="16F045BB" wp14:editId="572F85FF">
            <wp:simplePos x="0" y="0"/>
            <wp:positionH relativeFrom="margin">
              <wp:align>right</wp:align>
            </wp:positionH>
            <wp:positionV relativeFrom="paragraph">
              <wp:posOffset>770021</wp:posOffset>
            </wp:positionV>
            <wp:extent cx="5731510" cy="7338060"/>
            <wp:effectExtent l="0" t="0" r="2540" b="0"/>
            <wp:wrapTight wrapText="bothSides">
              <wp:wrapPolygon edited="0">
                <wp:start x="0" y="0"/>
                <wp:lineTo x="0" y="21533"/>
                <wp:lineTo x="21538" y="21533"/>
                <wp:lineTo x="21538" y="0"/>
                <wp:lineTo x="0" y="0"/>
              </wp:wrapPolygon>
            </wp:wrapTight>
            <wp:docPr id="14669059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905959" name="Picture 1"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7338060"/>
                    </a:xfrm>
                    <a:prstGeom prst="rect">
                      <a:avLst/>
                    </a:prstGeom>
                  </pic:spPr>
                </pic:pic>
              </a:graphicData>
            </a:graphic>
          </wp:anchor>
        </w:drawing>
      </w:r>
    </w:p>
    <w:p w14:paraId="4DFAB34F" w14:textId="77777777" w:rsidR="00F712B1" w:rsidRPr="00F712B1" w:rsidRDefault="00F712B1" w:rsidP="00F712B1"/>
    <w:p w14:paraId="7CFD11DC" w14:textId="77777777" w:rsidR="00F712B1" w:rsidRPr="00F712B1" w:rsidRDefault="00F712B1" w:rsidP="00F712B1"/>
    <w:p w14:paraId="7615FFE2" w14:textId="77777777" w:rsidR="00F712B1" w:rsidRPr="00F712B1" w:rsidRDefault="00F712B1" w:rsidP="00F712B1"/>
    <w:p w14:paraId="266775FA" w14:textId="77777777" w:rsidR="00F712B1" w:rsidRPr="00F712B1" w:rsidRDefault="00F712B1" w:rsidP="00F712B1"/>
    <w:p w14:paraId="4653C44D" w14:textId="77777777" w:rsidR="00F712B1" w:rsidRPr="00F712B1" w:rsidRDefault="00F712B1" w:rsidP="00F712B1"/>
    <w:p w14:paraId="5DF92F4F" w14:textId="1FB0E543" w:rsidR="00F712B1" w:rsidRPr="00F712B1" w:rsidRDefault="00F712B1" w:rsidP="00F712B1">
      <w:r w:rsidRPr="00F712B1">
        <w:rPr>
          <w:noProof/>
        </w:rPr>
        <w:drawing>
          <wp:anchor distT="0" distB="0" distL="114300" distR="114300" simplePos="0" relativeHeight="251669504" behindDoc="1" locked="0" layoutInCell="1" allowOverlap="1" wp14:anchorId="466BE3BC" wp14:editId="6057FBED">
            <wp:simplePos x="0" y="0"/>
            <wp:positionH relativeFrom="margin">
              <wp:align>right</wp:align>
            </wp:positionH>
            <wp:positionV relativeFrom="paragraph">
              <wp:posOffset>416560</wp:posOffset>
            </wp:positionV>
            <wp:extent cx="5731510" cy="7345680"/>
            <wp:effectExtent l="0" t="0" r="2540" b="7620"/>
            <wp:wrapTight wrapText="bothSides">
              <wp:wrapPolygon edited="0">
                <wp:start x="0" y="0"/>
                <wp:lineTo x="0" y="21566"/>
                <wp:lineTo x="21538" y="21566"/>
                <wp:lineTo x="21538" y="0"/>
                <wp:lineTo x="0" y="0"/>
              </wp:wrapPolygon>
            </wp:wrapTight>
            <wp:docPr id="15188863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86331" name="Picture 1"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7345680"/>
                    </a:xfrm>
                    <a:prstGeom prst="rect">
                      <a:avLst/>
                    </a:prstGeom>
                  </pic:spPr>
                </pic:pic>
              </a:graphicData>
            </a:graphic>
          </wp:anchor>
        </w:drawing>
      </w:r>
    </w:p>
    <w:p w14:paraId="46A60A5A" w14:textId="4B6C9585" w:rsidR="00F712B1" w:rsidRDefault="00F712B1" w:rsidP="00F712B1"/>
    <w:p w14:paraId="6B48E6D0" w14:textId="77777777" w:rsidR="00F712B1" w:rsidRDefault="00F712B1" w:rsidP="00F712B1"/>
    <w:p w14:paraId="0AFE4918" w14:textId="77777777" w:rsidR="00F712B1" w:rsidRDefault="00F712B1" w:rsidP="00F712B1"/>
    <w:p w14:paraId="31528BA3" w14:textId="7ABF6551" w:rsidR="00F712B1" w:rsidRDefault="00F712B1" w:rsidP="00F712B1">
      <w:r w:rsidRPr="00F712B1">
        <w:rPr>
          <w:noProof/>
        </w:rPr>
        <w:lastRenderedPageBreak/>
        <w:drawing>
          <wp:anchor distT="0" distB="0" distL="114300" distR="114300" simplePos="0" relativeHeight="251670528" behindDoc="1" locked="0" layoutInCell="1" allowOverlap="1" wp14:anchorId="1B9ECC2A" wp14:editId="30713C9A">
            <wp:simplePos x="0" y="0"/>
            <wp:positionH relativeFrom="margin">
              <wp:align>right</wp:align>
            </wp:positionH>
            <wp:positionV relativeFrom="paragraph">
              <wp:posOffset>770021</wp:posOffset>
            </wp:positionV>
            <wp:extent cx="5725324" cy="7325747"/>
            <wp:effectExtent l="0" t="0" r="8890" b="8890"/>
            <wp:wrapTight wrapText="bothSides">
              <wp:wrapPolygon edited="0">
                <wp:start x="0" y="0"/>
                <wp:lineTo x="0" y="21570"/>
                <wp:lineTo x="21562" y="21570"/>
                <wp:lineTo x="21562" y="0"/>
                <wp:lineTo x="0" y="0"/>
              </wp:wrapPolygon>
            </wp:wrapTight>
            <wp:docPr id="13638344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3446" name="Picture 1" descr="A screenshot of a documen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25324" cy="7325747"/>
                    </a:xfrm>
                    <a:prstGeom prst="rect">
                      <a:avLst/>
                    </a:prstGeom>
                  </pic:spPr>
                </pic:pic>
              </a:graphicData>
            </a:graphic>
          </wp:anchor>
        </w:drawing>
      </w:r>
    </w:p>
    <w:p w14:paraId="4D983828" w14:textId="77777777" w:rsidR="00F712B1" w:rsidRPr="00F712B1" w:rsidRDefault="00F712B1" w:rsidP="00F712B1"/>
    <w:p w14:paraId="5238C5AF" w14:textId="77777777" w:rsidR="00F712B1" w:rsidRPr="00F712B1" w:rsidRDefault="00F712B1" w:rsidP="00F712B1"/>
    <w:p w14:paraId="396639B2" w14:textId="77777777" w:rsidR="00F712B1" w:rsidRPr="00F712B1" w:rsidRDefault="00F712B1" w:rsidP="00F712B1"/>
    <w:p w14:paraId="66785861" w14:textId="77777777" w:rsidR="00F712B1" w:rsidRPr="00F712B1" w:rsidRDefault="00F712B1" w:rsidP="00F712B1"/>
    <w:p w14:paraId="7C2F48A8" w14:textId="05651B05" w:rsidR="00F712B1" w:rsidRPr="00F712B1" w:rsidRDefault="00F712B1" w:rsidP="00F712B1"/>
    <w:p w14:paraId="41EA0790" w14:textId="3529F805" w:rsidR="00F712B1" w:rsidRPr="00F712B1" w:rsidRDefault="00F712B1" w:rsidP="00F712B1"/>
    <w:p w14:paraId="557F6B92" w14:textId="261CAB4A" w:rsidR="00F712B1" w:rsidRPr="00F712B1" w:rsidRDefault="00F712B1" w:rsidP="00F712B1">
      <w:r w:rsidRPr="00F712B1">
        <w:rPr>
          <w:noProof/>
        </w:rPr>
        <w:drawing>
          <wp:anchor distT="0" distB="0" distL="114300" distR="114300" simplePos="0" relativeHeight="251671552" behindDoc="0" locked="0" layoutInCell="1" allowOverlap="1" wp14:anchorId="6A72B236" wp14:editId="34E3F6B2">
            <wp:simplePos x="0" y="0"/>
            <wp:positionH relativeFrom="margin">
              <wp:align>right</wp:align>
            </wp:positionH>
            <wp:positionV relativeFrom="paragraph">
              <wp:posOffset>198221</wp:posOffset>
            </wp:positionV>
            <wp:extent cx="5731510" cy="7303770"/>
            <wp:effectExtent l="0" t="0" r="2540" b="0"/>
            <wp:wrapSquare wrapText="bothSides"/>
            <wp:docPr id="1080203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0367" name="Picture 1"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1510" cy="7303770"/>
                    </a:xfrm>
                    <a:prstGeom prst="rect">
                      <a:avLst/>
                    </a:prstGeom>
                  </pic:spPr>
                </pic:pic>
              </a:graphicData>
            </a:graphic>
          </wp:anchor>
        </w:drawing>
      </w:r>
    </w:p>
    <w:p w14:paraId="26583F93" w14:textId="3F413357" w:rsidR="00F712B1" w:rsidRPr="00F712B1" w:rsidRDefault="00F712B1" w:rsidP="00F712B1"/>
    <w:p w14:paraId="66B2332B" w14:textId="774C73C2" w:rsidR="00F712B1" w:rsidRPr="00F712B1" w:rsidRDefault="00F712B1" w:rsidP="00F712B1"/>
    <w:p w14:paraId="0F774C27" w14:textId="7CB2376B" w:rsidR="00F712B1" w:rsidRPr="00F712B1" w:rsidRDefault="00F712B1" w:rsidP="00F712B1"/>
    <w:p w14:paraId="1BD2278F" w14:textId="77777777" w:rsidR="00F712B1" w:rsidRPr="00F712B1" w:rsidRDefault="00F712B1" w:rsidP="00F712B1"/>
    <w:p w14:paraId="1F90BF22" w14:textId="6CA2C217" w:rsidR="00F712B1" w:rsidRPr="00F712B1" w:rsidRDefault="00E76B55" w:rsidP="00F712B1">
      <w:r w:rsidRPr="00E76B55">
        <w:rPr>
          <w:noProof/>
        </w:rPr>
        <w:drawing>
          <wp:anchor distT="0" distB="0" distL="114300" distR="114300" simplePos="0" relativeHeight="251672576" behindDoc="1" locked="0" layoutInCell="1" allowOverlap="1" wp14:anchorId="4B5F27EC" wp14:editId="3AFCD28F">
            <wp:simplePos x="0" y="0"/>
            <wp:positionH relativeFrom="margin">
              <wp:align>right</wp:align>
            </wp:positionH>
            <wp:positionV relativeFrom="paragraph">
              <wp:posOffset>464820</wp:posOffset>
            </wp:positionV>
            <wp:extent cx="5725160" cy="7325360"/>
            <wp:effectExtent l="0" t="0" r="8890" b="8890"/>
            <wp:wrapTight wrapText="bothSides">
              <wp:wrapPolygon edited="0">
                <wp:start x="0" y="0"/>
                <wp:lineTo x="0" y="21570"/>
                <wp:lineTo x="21562" y="21570"/>
                <wp:lineTo x="21562" y="0"/>
                <wp:lineTo x="0" y="0"/>
              </wp:wrapPolygon>
            </wp:wrapTight>
            <wp:docPr id="10559552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55275" name="Picture 1"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25160" cy="7325360"/>
                    </a:xfrm>
                    <a:prstGeom prst="rect">
                      <a:avLst/>
                    </a:prstGeom>
                  </pic:spPr>
                </pic:pic>
              </a:graphicData>
            </a:graphic>
          </wp:anchor>
        </w:drawing>
      </w:r>
    </w:p>
    <w:p w14:paraId="0F0F5285" w14:textId="011A6509" w:rsidR="00F712B1" w:rsidRDefault="00F712B1" w:rsidP="00F712B1"/>
    <w:p w14:paraId="1E913B84" w14:textId="77777777" w:rsidR="00F712B1" w:rsidRPr="00F712B1" w:rsidRDefault="00F712B1" w:rsidP="00F712B1"/>
    <w:p w14:paraId="071E1FFD" w14:textId="77777777" w:rsidR="00F712B1" w:rsidRPr="00F712B1" w:rsidRDefault="00F712B1" w:rsidP="00F712B1"/>
    <w:p w14:paraId="7447A848" w14:textId="77777777" w:rsidR="00F712B1" w:rsidRPr="00F712B1" w:rsidRDefault="00F712B1" w:rsidP="00F712B1"/>
    <w:p w14:paraId="034B6486" w14:textId="77777777" w:rsidR="00F712B1" w:rsidRPr="00F712B1" w:rsidRDefault="00F712B1" w:rsidP="00F712B1"/>
    <w:p w14:paraId="2F3AF600" w14:textId="48A47363" w:rsidR="00F712B1" w:rsidRDefault="00E76B55" w:rsidP="00F712B1">
      <w:r w:rsidRPr="00E76B55">
        <w:rPr>
          <w:noProof/>
        </w:rPr>
        <w:drawing>
          <wp:anchor distT="0" distB="0" distL="114300" distR="114300" simplePos="0" relativeHeight="251673600" behindDoc="1" locked="0" layoutInCell="1" allowOverlap="1" wp14:anchorId="422B36C9" wp14:editId="1E915632">
            <wp:simplePos x="0" y="0"/>
            <wp:positionH relativeFrom="margin">
              <wp:align>right</wp:align>
            </wp:positionH>
            <wp:positionV relativeFrom="paragraph">
              <wp:posOffset>179337</wp:posOffset>
            </wp:positionV>
            <wp:extent cx="5731510" cy="7296785"/>
            <wp:effectExtent l="0" t="0" r="2540" b="0"/>
            <wp:wrapTight wrapText="bothSides">
              <wp:wrapPolygon edited="0">
                <wp:start x="0" y="0"/>
                <wp:lineTo x="0" y="21542"/>
                <wp:lineTo x="21538" y="21542"/>
                <wp:lineTo x="21538" y="0"/>
                <wp:lineTo x="0" y="0"/>
              </wp:wrapPolygon>
            </wp:wrapTight>
            <wp:docPr id="1866135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135103" name="Picture 1"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731510" cy="7296785"/>
                    </a:xfrm>
                    <a:prstGeom prst="rect">
                      <a:avLst/>
                    </a:prstGeom>
                  </pic:spPr>
                </pic:pic>
              </a:graphicData>
            </a:graphic>
          </wp:anchor>
        </w:drawing>
      </w:r>
    </w:p>
    <w:p w14:paraId="7AB56A47" w14:textId="5BC41AF7" w:rsidR="00F712B1" w:rsidRDefault="00F712B1" w:rsidP="00F712B1"/>
    <w:p w14:paraId="508506B1" w14:textId="77777777" w:rsidR="00E76B55" w:rsidRDefault="00E76B55" w:rsidP="00F712B1"/>
    <w:p w14:paraId="380FB1CB" w14:textId="1D7DD4C5" w:rsidR="00E76B55" w:rsidRDefault="00E76B55" w:rsidP="00F712B1">
      <w:r w:rsidRPr="00E76B55">
        <w:rPr>
          <w:noProof/>
        </w:rPr>
        <w:lastRenderedPageBreak/>
        <w:drawing>
          <wp:anchor distT="0" distB="0" distL="114300" distR="114300" simplePos="0" relativeHeight="251674624" behindDoc="1" locked="0" layoutInCell="1" allowOverlap="1" wp14:anchorId="7F5855EA" wp14:editId="03496254">
            <wp:simplePos x="0" y="0"/>
            <wp:positionH relativeFrom="margin">
              <wp:align>right</wp:align>
            </wp:positionH>
            <wp:positionV relativeFrom="paragraph">
              <wp:posOffset>721895</wp:posOffset>
            </wp:positionV>
            <wp:extent cx="5731510" cy="7340600"/>
            <wp:effectExtent l="0" t="0" r="2540" b="0"/>
            <wp:wrapTight wrapText="bothSides">
              <wp:wrapPolygon edited="0">
                <wp:start x="0" y="0"/>
                <wp:lineTo x="0" y="21525"/>
                <wp:lineTo x="21538" y="21525"/>
                <wp:lineTo x="21538" y="0"/>
                <wp:lineTo x="0" y="0"/>
              </wp:wrapPolygon>
            </wp:wrapTight>
            <wp:docPr id="7017163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716399" name="Picture 1" descr="A screenshot of a computer&#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731510" cy="7340600"/>
                    </a:xfrm>
                    <a:prstGeom prst="rect">
                      <a:avLst/>
                    </a:prstGeom>
                  </pic:spPr>
                </pic:pic>
              </a:graphicData>
            </a:graphic>
          </wp:anchor>
        </w:drawing>
      </w:r>
    </w:p>
    <w:p w14:paraId="5CDAEA43" w14:textId="77777777" w:rsidR="00E76B55" w:rsidRPr="00E76B55" w:rsidRDefault="00E76B55" w:rsidP="00E76B55"/>
    <w:p w14:paraId="76BD6EE9" w14:textId="77777777" w:rsidR="00E76B55" w:rsidRPr="00E76B55" w:rsidRDefault="00E76B55" w:rsidP="00E76B55"/>
    <w:p w14:paraId="4028AC3C" w14:textId="77777777" w:rsidR="00E76B55" w:rsidRPr="00E76B55" w:rsidRDefault="00E76B55" w:rsidP="00E76B55"/>
    <w:p w14:paraId="6879A1F3" w14:textId="77777777" w:rsidR="00E76B55" w:rsidRPr="00E76B55" w:rsidRDefault="00E76B55" w:rsidP="00E76B55"/>
    <w:p w14:paraId="402619A8" w14:textId="77777777" w:rsidR="00E76B55" w:rsidRPr="00E76B55" w:rsidRDefault="00E76B55" w:rsidP="00E76B55"/>
    <w:p w14:paraId="3F10B06A" w14:textId="77777777" w:rsidR="00E76B55" w:rsidRPr="00E76B55" w:rsidRDefault="00E76B55" w:rsidP="00E76B55"/>
    <w:p w14:paraId="5B97055E" w14:textId="7F7C454B" w:rsidR="00E76B55" w:rsidRPr="00E76B55" w:rsidRDefault="00E76B55" w:rsidP="00E76B55">
      <w:r w:rsidRPr="00E76B55">
        <w:rPr>
          <w:noProof/>
        </w:rPr>
        <w:drawing>
          <wp:anchor distT="0" distB="0" distL="114300" distR="114300" simplePos="0" relativeHeight="251676672" behindDoc="1" locked="0" layoutInCell="1" allowOverlap="1" wp14:anchorId="3E217380" wp14:editId="5D7B5D6F">
            <wp:simplePos x="0" y="0"/>
            <wp:positionH relativeFrom="margin">
              <wp:align>right</wp:align>
            </wp:positionH>
            <wp:positionV relativeFrom="paragraph">
              <wp:posOffset>179337</wp:posOffset>
            </wp:positionV>
            <wp:extent cx="5731510" cy="7321550"/>
            <wp:effectExtent l="0" t="0" r="2540" b="0"/>
            <wp:wrapTight wrapText="bothSides">
              <wp:wrapPolygon edited="0">
                <wp:start x="0" y="0"/>
                <wp:lineTo x="0" y="21525"/>
                <wp:lineTo x="21538" y="21525"/>
                <wp:lineTo x="21538" y="0"/>
                <wp:lineTo x="0" y="0"/>
              </wp:wrapPolygon>
            </wp:wrapTight>
            <wp:docPr id="1964503454"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03454" name="Picture 1" descr="A screenshot of a cell phone&#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7321550"/>
                    </a:xfrm>
                    <a:prstGeom prst="rect">
                      <a:avLst/>
                    </a:prstGeom>
                  </pic:spPr>
                </pic:pic>
              </a:graphicData>
            </a:graphic>
          </wp:anchor>
        </w:drawing>
      </w:r>
    </w:p>
    <w:p w14:paraId="45181517" w14:textId="7DB0B77E" w:rsidR="00E76B55" w:rsidRDefault="00E76B55" w:rsidP="00E76B55"/>
    <w:p w14:paraId="289EF611" w14:textId="77777777" w:rsidR="00E76B55" w:rsidRDefault="00E76B55" w:rsidP="00E76B55"/>
    <w:p w14:paraId="00A17CE0" w14:textId="77777777" w:rsidR="00E76B55" w:rsidRDefault="00E76B55" w:rsidP="00E76B55"/>
    <w:p w14:paraId="12AA210C" w14:textId="3CD2FE31" w:rsidR="00E76B55" w:rsidRDefault="00E76B55" w:rsidP="00E76B55">
      <w:r w:rsidRPr="00E76B55">
        <w:rPr>
          <w:noProof/>
        </w:rPr>
        <w:drawing>
          <wp:anchor distT="0" distB="0" distL="114300" distR="114300" simplePos="0" relativeHeight="251675648" behindDoc="1" locked="0" layoutInCell="1" allowOverlap="1" wp14:anchorId="056E7C5D" wp14:editId="5616F29D">
            <wp:simplePos x="0" y="0"/>
            <wp:positionH relativeFrom="margin">
              <wp:align>right</wp:align>
            </wp:positionH>
            <wp:positionV relativeFrom="paragraph">
              <wp:posOffset>432602</wp:posOffset>
            </wp:positionV>
            <wp:extent cx="5725324" cy="7354326"/>
            <wp:effectExtent l="0" t="0" r="8890" b="0"/>
            <wp:wrapTight wrapText="bothSides">
              <wp:wrapPolygon edited="0">
                <wp:start x="0" y="0"/>
                <wp:lineTo x="0" y="21542"/>
                <wp:lineTo x="21562" y="21542"/>
                <wp:lineTo x="21562" y="0"/>
                <wp:lineTo x="0" y="0"/>
              </wp:wrapPolygon>
            </wp:wrapTight>
            <wp:docPr id="2386244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24469" name="Picture 1" descr="A screen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725324" cy="7354326"/>
                    </a:xfrm>
                    <a:prstGeom prst="rect">
                      <a:avLst/>
                    </a:prstGeom>
                  </pic:spPr>
                </pic:pic>
              </a:graphicData>
            </a:graphic>
          </wp:anchor>
        </w:drawing>
      </w:r>
    </w:p>
    <w:p w14:paraId="762D8FB5" w14:textId="77777777" w:rsidR="00E76B55" w:rsidRPr="00E76B55" w:rsidRDefault="00E76B55" w:rsidP="00E76B55"/>
    <w:p w14:paraId="7FE25891" w14:textId="77777777" w:rsidR="00E76B55" w:rsidRPr="00E76B55" w:rsidRDefault="00E76B55" w:rsidP="00E76B55"/>
    <w:p w14:paraId="4B422609" w14:textId="77777777" w:rsidR="00E76B55" w:rsidRPr="00E76B55" w:rsidRDefault="00E76B55" w:rsidP="00E76B55"/>
    <w:p w14:paraId="51C680F9" w14:textId="77777777" w:rsidR="00E76B55" w:rsidRPr="00E76B55" w:rsidRDefault="00E76B55" w:rsidP="00E76B55"/>
    <w:p w14:paraId="3074D0F2" w14:textId="77777777" w:rsidR="00E76B55" w:rsidRPr="00E76B55" w:rsidRDefault="00E76B55" w:rsidP="00E76B55"/>
    <w:p w14:paraId="3E014905" w14:textId="433B84F3" w:rsidR="00E76B55" w:rsidRPr="00E76B55" w:rsidRDefault="00E76B55" w:rsidP="00E76B55">
      <w:r w:rsidRPr="00E76B55">
        <w:rPr>
          <w:noProof/>
        </w:rPr>
        <w:drawing>
          <wp:anchor distT="0" distB="0" distL="114300" distR="114300" simplePos="0" relativeHeight="251677696" behindDoc="1" locked="0" layoutInCell="1" allowOverlap="1" wp14:anchorId="0707980B" wp14:editId="5D683F02">
            <wp:simplePos x="0" y="0"/>
            <wp:positionH relativeFrom="margin">
              <wp:align>right</wp:align>
            </wp:positionH>
            <wp:positionV relativeFrom="paragraph">
              <wp:posOffset>130810</wp:posOffset>
            </wp:positionV>
            <wp:extent cx="5731510" cy="7340600"/>
            <wp:effectExtent l="0" t="0" r="2540" b="0"/>
            <wp:wrapTight wrapText="bothSides">
              <wp:wrapPolygon edited="0">
                <wp:start x="0" y="0"/>
                <wp:lineTo x="0" y="21525"/>
                <wp:lineTo x="21538" y="21525"/>
                <wp:lineTo x="21538" y="0"/>
                <wp:lineTo x="0" y="0"/>
              </wp:wrapPolygon>
            </wp:wrapTight>
            <wp:docPr id="2079955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5582" name="Picture 1" descr="A screenshot of a computer&#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31510" cy="7340600"/>
                    </a:xfrm>
                    <a:prstGeom prst="rect">
                      <a:avLst/>
                    </a:prstGeom>
                  </pic:spPr>
                </pic:pic>
              </a:graphicData>
            </a:graphic>
          </wp:anchor>
        </w:drawing>
      </w:r>
    </w:p>
    <w:p w14:paraId="73259E7D" w14:textId="51EB196E" w:rsidR="00E76B55" w:rsidRDefault="00E76B55" w:rsidP="00E76B55"/>
    <w:p w14:paraId="220C3363" w14:textId="77777777" w:rsidR="00E76B55" w:rsidRDefault="00E76B55" w:rsidP="00E76B55"/>
    <w:p w14:paraId="1F07F12D" w14:textId="231AEDA4" w:rsidR="00E76B55" w:rsidRDefault="00E76B55" w:rsidP="00E76B55">
      <w:r w:rsidRPr="00E76B55">
        <w:rPr>
          <w:noProof/>
        </w:rPr>
        <w:lastRenderedPageBreak/>
        <w:drawing>
          <wp:anchor distT="0" distB="0" distL="114300" distR="114300" simplePos="0" relativeHeight="251678720" behindDoc="1" locked="0" layoutInCell="1" allowOverlap="1" wp14:anchorId="3A4C974B" wp14:editId="21642FEA">
            <wp:simplePos x="0" y="0"/>
            <wp:positionH relativeFrom="margin">
              <wp:align>right</wp:align>
            </wp:positionH>
            <wp:positionV relativeFrom="paragraph">
              <wp:posOffset>770021</wp:posOffset>
            </wp:positionV>
            <wp:extent cx="5731510" cy="7331075"/>
            <wp:effectExtent l="0" t="0" r="2540" b="3175"/>
            <wp:wrapTight wrapText="bothSides">
              <wp:wrapPolygon edited="0">
                <wp:start x="0" y="0"/>
                <wp:lineTo x="0" y="21553"/>
                <wp:lineTo x="21538" y="21553"/>
                <wp:lineTo x="21538" y="0"/>
                <wp:lineTo x="0" y="0"/>
              </wp:wrapPolygon>
            </wp:wrapTight>
            <wp:docPr id="1382677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7778" name="Picture 1" descr="A screenshot of a compute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731510" cy="7331075"/>
                    </a:xfrm>
                    <a:prstGeom prst="rect">
                      <a:avLst/>
                    </a:prstGeom>
                  </pic:spPr>
                </pic:pic>
              </a:graphicData>
            </a:graphic>
          </wp:anchor>
        </w:drawing>
      </w:r>
    </w:p>
    <w:p w14:paraId="2F60B305" w14:textId="77777777" w:rsidR="00E76B55" w:rsidRPr="00E76B55" w:rsidRDefault="00E76B55" w:rsidP="00E76B55"/>
    <w:p w14:paraId="17CEDF7B" w14:textId="77777777" w:rsidR="00E76B55" w:rsidRPr="00E76B55" w:rsidRDefault="00E76B55" w:rsidP="00E76B55"/>
    <w:p w14:paraId="6521BDAA" w14:textId="77777777" w:rsidR="00E76B55" w:rsidRPr="00E76B55" w:rsidRDefault="00E76B55" w:rsidP="00E76B55"/>
    <w:p w14:paraId="7C7C3ED6" w14:textId="77777777" w:rsidR="00E76B55" w:rsidRDefault="00E76B55" w:rsidP="00E76B55"/>
    <w:p w14:paraId="01CD6F90" w14:textId="269A77D7" w:rsidR="00E76B55" w:rsidRPr="00E76B55" w:rsidRDefault="00E76B55" w:rsidP="00E76B55"/>
    <w:p w14:paraId="628BC621" w14:textId="0EF42DDA" w:rsidR="00E76B55" w:rsidRPr="00E76B55" w:rsidRDefault="00E76B55" w:rsidP="00E76B55">
      <w:r w:rsidRPr="00E76B55">
        <w:rPr>
          <w:noProof/>
        </w:rPr>
        <w:drawing>
          <wp:anchor distT="0" distB="0" distL="114300" distR="114300" simplePos="0" relativeHeight="251679744" behindDoc="1" locked="0" layoutInCell="1" allowOverlap="1" wp14:anchorId="020096D4" wp14:editId="488FC742">
            <wp:simplePos x="0" y="0"/>
            <wp:positionH relativeFrom="margin">
              <wp:align>right</wp:align>
            </wp:positionH>
            <wp:positionV relativeFrom="paragraph">
              <wp:posOffset>483737</wp:posOffset>
            </wp:positionV>
            <wp:extent cx="5731510" cy="7331075"/>
            <wp:effectExtent l="0" t="0" r="2540" b="3175"/>
            <wp:wrapTight wrapText="bothSides">
              <wp:wrapPolygon edited="0">
                <wp:start x="0" y="0"/>
                <wp:lineTo x="0" y="21553"/>
                <wp:lineTo x="21538" y="21553"/>
                <wp:lineTo x="21538" y="0"/>
                <wp:lineTo x="0" y="0"/>
              </wp:wrapPolygon>
            </wp:wrapTight>
            <wp:docPr id="893109758" name="Picture 1" descr="A screenshot of 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09758" name="Picture 1" descr="A screenshot of a screenshot of a computer&#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1510" cy="7331075"/>
                    </a:xfrm>
                    <a:prstGeom prst="rect">
                      <a:avLst/>
                    </a:prstGeom>
                  </pic:spPr>
                </pic:pic>
              </a:graphicData>
            </a:graphic>
          </wp:anchor>
        </w:drawing>
      </w:r>
    </w:p>
    <w:p w14:paraId="5FB4AB8E" w14:textId="77777777" w:rsidR="00E76B55" w:rsidRPr="00E76B55" w:rsidRDefault="00E76B55" w:rsidP="00E76B55"/>
    <w:p w14:paraId="2892CCF2" w14:textId="77777777" w:rsidR="00E76B55" w:rsidRPr="00E76B55" w:rsidRDefault="00E76B55" w:rsidP="00E76B55"/>
    <w:p w14:paraId="3389F12E" w14:textId="77777777" w:rsidR="00E76B55" w:rsidRPr="00E76B55" w:rsidRDefault="00E76B55" w:rsidP="00E76B55"/>
    <w:p w14:paraId="785384B7" w14:textId="77777777" w:rsidR="00E76B55" w:rsidRPr="00E76B55" w:rsidRDefault="00E76B55" w:rsidP="00E76B55"/>
    <w:p w14:paraId="1812BDAB" w14:textId="77777777" w:rsidR="00E76B55" w:rsidRPr="00E76B55" w:rsidRDefault="00E76B55" w:rsidP="00E76B55"/>
    <w:p w14:paraId="6BB4BC4E" w14:textId="10C29B47" w:rsidR="00E76B55" w:rsidRPr="00E76B55" w:rsidRDefault="00E76B55" w:rsidP="00E76B55">
      <w:r w:rsidRPr="00E76B55">
        <w:rPr>
          <w:noProof/>
        </w:rPr>
        <w:drawing>
          <wp:anchor distT="0" distB="0" distL="114300" distR="114300" simplePos="0" relativeHeight="251680768" behindDoc="0" locked="0" layoutInCell="1" allowOverlap="1" wp14:anchorId="77543499" wp14:editId="66B8D414">
            <wp:simplePos x="0" y="0"/>
            <wp:positionH relativeFrom="margin">
              <wp:align>right</wp:align>
            </wp:positionH>
            <wp:positionV relativeFrom="paragraph">
              <wp:posOffset>178870</wp:posOffset>
            </wp:positionV>
            <wp:extent cx="5731510" cy="7313295"/>
            <wp:effectExtent l="0" t="0" r="2540" b="1905"/>
            <wp:wrapSquare wrapText="bothSides"/>
            <wp:docPr id="2055130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13056" name="Picture 1" descr="A screenshot of a computer&#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731510" cy="7313295"/>
                    </a:xfrm>
                    <a:prstGeom prst="rect">
                      <a:avLst/>
                    </a:prstGeom>
                  </pic:spPr>
                </pic:pic>
              </a:graphicData>
            </a:graphic>
          </wp:anchor>
        </w:drawing>
      </w:r>
    </w:p>
    <w:p w14:paraId="60E46C31" w14:textId="48049784" w:rsidR="00E76B55" w:rsidRPr="00E76B55" w:rsidRDefault="00E76B55" w:rsidP="00E76B55"/>
    <w:p w14:paraId="3D9F09B0" w14:textId="3B7F8F30" w:rsidR="00E76B55" w:rsidRPr="00E76B55" w:rsidRDefault="00E76B55" w:rsidP="00E76B55"/>
    <w:p w14:paraId="4CDC500B" w14:textId="77777777" w:rsidR="00E76B55" w:rsidRPr="00E76B55" w:rsidRDefault="00E76B55" w:rsidP="00E76B55"/>
    <w:p w14:paraId="468C73F5" w14:textId="5407C529" w:rsidR="00E76B55" w:rsidRPr="00E76B55" w:rsidRDefault="00E76B55" w:rsidP="00E76B55"/>
    <w:p w14:paraId="396E2EA2" w14:textId="4A711797" w:rsidR="00E76B55" w:rsidRPr="00E76B55" w:rsidRDefault="00E76B55" w:rsidP="00E76B55"/>
    <w:p w14:paraId="3B383D58" w14:textId="6FA2DB63" w:rsidR="00E76B55" w:rsidRPr="00E76B55" w:rsidRDefault="00E76B55" w:rsidP="00E76B55">
      <w:r w:rsidRPr="00E76B55">
        <w:rPr>
          <w:noProof/>
        </w:rPr>
        <w:drawing>
          <wp:anchor distT="0" distB="0" distL="114300" distR="114300" simplePos="0" relativeHeight="251681792" behindDoc="0" locked="0" layoutInCell="1" allowOverlap="1" wp14:anchorId="533C184E" wp14:editId="5B282F78">
            <wp:simplePos x="0" y="0"/>
            <wp:positionH relativeFrom="page">
              <wp:posOffset>1003935</wp:posOffset>
            </wp:positionH>
            <wp:positionV relativeFrom="paragraph">
              <wp:posOffset>223520</wp:posOffset>
            </wp:positionV>
            <wp:extent cx="5731510" cy="7327900"/>
            <wp:effectExtent l="0" t="0" r="2540" b="6350"/>
            <wp:wrapSquare wrapText="bothSides"/>
            <wp:docPr id="27012895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28950" name="Picture 1" descr="A screenshot of a graph&#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31510" cy="7327900"/>
                    </a:xfrm>
                    <a:prstGeom prst="rect">
                      <a:avLst/>
                    </a:prstGeom>
                  </pic:spPr>
                </pic:pic>
              </a:graphicData>
            </a:graphic>
          </wp:anchor>
        </w:drawing>
      </w:r>
    </w:p>
    <w:p w14:paraId="58CBD980" w14:textId="4D6105CC" w:rsidR="00E76B55" w:rsidRPr="00E76B55" w:rsidRDefault="00E76B55" w:rsidP="00E76B55"/>
    <w:p w14:paraId="546BAD12" w14:textId="0A4451A6" w:rsidR="00E76B55" w:rsidRPr="00E76B55" w:rsidRDefault="00E76B55" w:rsidP="00E76B55"/>
    <w:p w14:paraId="1A7C3884" w14:textId="6527AE3F" w:rsidR="00E76B55" w:rsidRPr="00E76B55" w:rsidRDefault="00E76B55" w:rsidP="00E76B55"/>
    <w:p w14:paraId="1053FCEA" w14:textId="77777777" w:rsidR="00E76B55" w:rsidRPr="00E76B55" w:rsidRDefault="00E76B55" w:rsidP="00E76B55"/>
    <w:p w14:paraId="68C53FC5" w14:textId="5536D538" w:rsidR="00E76B55" w:rsidRPr="00E76B55" w:rsidRDefault="00E76B55" w:rsidP="00E76B55">
      <w:r w:rsidRPr="00E76B55">
        <w:rPr>
          <w:noProof/>
        </w:rPr>
        <w:drawing>
          <wp:anchor distT="0" distB="0" distL="114300" distR="114300" simplePos="0" relativeHeight="251682816" behindDoc="0" locked="0" layoutInCell="1" allowOverlap="1" wp14:anchorId="36315279" wp14:editId="339EA554">
            <wp:simplePos x="0" y="0"/>
            <wp:positionH relativeFrom="margin">
              <wp:align>right</wp:align>
            </wp:positionH>
            <wp:positionV relativeFrom="paragraph">
              <wp:posOffset>179070</wp:posOffset>
            </wp:positionV>
            <wp:extent cx="5731510" cy="7318375"/>
            <wp:effectExtent l="0" t="0" r="2540" b="0"/>
            <wp:wrapSquare wrapText="bothSides"/>
            <wp:docPr id="2052901565" name="Picture 1" descr="A screenshot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01565" name="Picture 1" descr="A screenshot of a book&#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1510" cy="7318375"/>
                    </a:xfrm>
                    <a:prstGeom prst="rect">
                      <a:avLst/>
                    </a:prstGeom>
                  </pic:spPr>
                </pic:pic>
              </a:graphicData>
            </a:graphic>
          </wp:anchor>
        </w:drawing>
      </w:r>
    </w:p>
    <w:p w14:paraId="29E7CB4B" w14:textId="07BC1323" w:rsidR="00E76B55" w:rsidRPr="00E76B55" w:rsidRDefault="00E76B55" w:rsidP="00E76B55"/>
    <w:p w14:paraId="023D657F" w14:textId="34ECA654" w:rsidR="00E76B55" w:rsidRPr="00E76B55" w:rsidRDefault="00E76B55" w:rsidP="00E76B55"/>
    <w:p w14:paraId="1D12CAA0" w14:textId="77777777" w:rsidR="00E76B55" w:rsidRPr="00E76B55" w:rsidRDefault="00E76B55" w:rsidP="00E76B55"/>
    <w:p w14:paraId="533A8ECE" w14:textId="77777777" w:rsidR="00E76B55" w:rsidRPr="00E76B55" w:rsidRDefault="00E76B55" w:rsidP="00E76B55"/>
    <w:p w14:paraId="7D561272" w14:textId="7A646503" w:rsidR="00E76B55" w:rsidRPr="00E76B55" w:rsidRDefault="00E76B55" w:rsidP="00E76B55">
      <w:r w:rsidRPr="00E76B55">
        <w:rPr>
          <w:noProof/>
        </w:rPr>
        <w:drawing>
          <wp:anchor distT="0" distB="0" distL="114300" distR="114300" simplePos="0" relativeHeight="251683840" behindDoc="1" locked="0" layoutInCell="1" allowOverlap="1" wp14:anchorId="3E9C8521" wp14:editId="78842D95">
            <wp:simplePos x="0" y="0"/>
            <wp:positionH relativeFrom="margin">
              <wp:align>right</wp:align>
            </wp:positionH>
            <wp:positionV relativeFrom="paragraph">
              <wp:posOffset>464921</wp:posOffset>
            </wp:positionV>
            <wp:extent cx="5731510" cy="7303770"/>
            <wp:effectExtent l="0" t="0" r="2540" b="0"/>
            <wp:wrapTight wrapText="bothSides">
              <wp:wrapPolygon edited="0">
                <wp:start x="0" y="0"/>
                <wp:lineTo x="0" y="21521"/>
                <wp:lineTo x="21538" y="21521"/>
                <wp:lineTo x="21538" y="0"/>
                <wp:lineTo x="0" y="0"/>
              </wp:wrapPolygon>
            </wp:wrapTight>
            <wp:docPr id="16485669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56694" name="Picture 1" descr="A screenshot of a graph&#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731510" cy="7303770"/>
                    </a:xfrm>
                    <a:prstGeom prst="rect">
                      <a:avLst/>
                    </a:prstGeom>
                  </pic:spPr>
                </pic:pic>
              </a:graphicData>
            </a:graphic>
          </wp:anchor>
        </w:drawing>
      </w:r>
    </w:p>
    <w:p w14:paraId="4F9AF04C" w14:textId="3CA75493" w:rsidR="00E76B55" w:rsidRDefault="00E76B55" w:rsidP="00E76B55"/>
    <w:p w14:paraId="015590E7" w14:textId="77777777" w:rsidR="00E76B55" w:rsidRPr="00E76B55" w:rsidRDefault="00E76B55" w:rsidP="00E76B55"/>
    <w:p w14:paraId="0EE79AAD" w14:textId="77777777" w:rsidR="00E76B55" w:rsidRPr="00E76B55" w:rsidRDefault="00E76B55" w:rsidP="00E76B55"/>
    <w:p w14:paraId="4DA166D6" w14:textId="256C7AFB" w:rsidR="00E76B55" w:rsidRPr="00E76B55" w:rsidRDefault="00E76B55" w:rsidP="00E76B55"/>
    <w:p w14:paraId="44E82AE2" w14:textId="1B0AC2F8" w:rsidR="00E76B55" w:rsidRDefault="00E76B55" w:rsidP="00E76B55">
      <w:r w:rsidRPr="00E76B55">
        <w:rPr>
          <w:noProof/>
        </w:rPr>
        <w:drawing>
          <wp:anchor distT="0" distB="0" distL="114300" distR="114300" simplePos="0" relativeHeight="251684864" behindDoc="1" locked="0" layoutInCell="1" allowOverlap="1" wp14:anchorId="495F580E" wp14:editId="65196A78">
            <wp:simplePos x="0" y="0"/>
            <wp:positionH relativeFrom="margin">
              <wp:align>right</wp:align>
            </wp:positionH>
            <wp:positionV relativeFrom="paragraph">
              <wp:posOffset>416627</wp:posOffset>
            </wp:positionV>
            <wp:extent cx="5731510" cy="7359650"/>
            <wp:effectExtent l="0" t="0" r="2540" b="0"/>
            <wp:wrapTight wrapText="bothSides">
              <wp:wrapPolygon edited="0">
                <wp:start x="0" y="0"/>
                <wp:lineTo x="0" y="21525"/>
                <wp:lineTo x="21538" y="21525"/>
                <wp:lineTo x="21538" y="0"/>
                <wp:lineTo x="0" y="0"/>
              </wp:wrapPolygon>
            </wp:wrapTight>
            <wp:docPr id="5033741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374148" name="Picture 1" descr="A screenshot of a computer&#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1510" cy="7359650"/>
                    </a:xfrm>
                    <a:prstGeom prst="rect">
                      <a:avLst/>
                    </a:prstGeom>
                  </pic:spPr>
                </pic:pic>
              </a:graphicData>
            </a:graphic>
          </wp:anchor>
        </w:drawing>
      </w:r>
    </w:p>
    <w:p w14:paraId="4DABEE5B" w14:textId="77777777" w:rsidR="00E76B55" w:rsidRDefault="00E76B55" w:rsidP="00E76B55"/>
    <w:p w14:paraId="61EF7070" w14:textId="77777777" w:rsidR="00E76B55" w:rsidRDefault="00E76B55" w:rsidP="00E76B55"/>
    <w:p w14:paraId="1626F0A4" w14:textId="77777777" w:rsidR="00E76B55" w:rsidRDefault="00E76B55" w:rsidP="00E76B55"/>
    <w:p w14:paraId="338D09C5" w14:textId="77777777" w:rsidR="00E76B55" w:rsidRDefault="00E76B55" w:rsidP="00E76B55"/>
    <w:p w14:paraId="1013A876" w14:textId="3AFC6AF9" w:rsidR="00E76B55" w:rsidRDefault="00E76B55" w:rsidP="00E76B55">
      <w:r w:rsidRPr="00E76B55">
        <w:rPr>
          <w:noProof/>
        </w:rPr>
        <w:drawing>
          <wp:anchor distT="0" distB="0" distL="114300" distR="114300" simplePos="0" relativeHeight="251686912" behindDoc="1" locked="0" layoutInCell="1" allowOverlap="1" wp14:anchorId="184E4A5B" wp14:editId="00A0A5DB">
            <wp:simplePos x="0" y="0"/>
            <wp:positionH relativeFrom="margin">
              <wp:align>right</wp:align>
            </wp:positionH>
            <wp:positionV relativeFrom="paragraph">
              <wp:posOffset>464285</wp:posOffset>
            </wp:positionV>
            <wp:extent cx="5731510" cy="7331075"/>
            <wp:effectExtent l="0" t="0" r="2540" b="3175"/>
            <wp:wrapTight wrapText="bothSides">
              <wp:wrapPolygon edited="0">
                <wp:start x="0" y="0"/>
                <wp:lineTo x="0" y="21553"/>
                <wp:lineTo x="21538" y="21553"/>
                <wp:lineTo x="21538" y="0"/>
                <wp:lineTo x="0" y="0"/>
              </wp:wrapPolygon>
            </wp:wrapTight>
            <wp:docPr id="10922852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285259" name="Picture 1" descr="A screenshot of a computer&#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731510" cy="7331075"/>
                    </a:xfrm>
                    <a:prstGeom prst="rect">
                      <a:avLst/>
                    </a:prstGeom>
                  </pic:spPr>
                </pic:pic>
              </a:graphicData>
            </a:graphic>
          </wp:anchor>
        </w:drawing>
      </w:r>
    </w:p>
    <w:p w14:paraId="7448AB11" w14:textId="1E36E503" w:rsidR="00E76B55" w:rsidRPr="00E76B55" w:rsidRDefault="00E76B55" w:rsidP="00E76B55"/>
    <w:p w14:paraId="43C92B43" w14:textId="77777777" w:rsidR="00E76B55" w:rsidRPr="00E76B55" w:rsidRDefault="00E76B55" w:rsidP="00E76B55"/>
    <w:p w14:paraId="2C66DC71" w14:textId="77777777" w:rsidR="00E76B55" w:rsidRPr="00E76B55" w:rsidRDefault="00E76B55" w:rsidP="00E76B55"/>
    <w:p w14:paraId="5163C60F" w14:textId="77777777" w:rsidR="00E76B55" w:rsidRPr="00E76B55" w:rsidRDefault="00E76B55" w:rsidP="00E76B55"/>
    <w:p w14:paraId="7B4C76CC" w14:textId="77777777" w:rsidR="00E76B55" w:rsidRPr="00E76B55" w:rsidRDefault="00E76B55" w:rsidP="00E76B55"/>
    <w:p w14:paraId="3A27A832" w14:textId="075BAC15" w:rsidR="00E76B55" w:rsidRPr="00E76B55" w:rsidRDefault="00E76B55" w:rsidP="00E76B55">
      <w:r w:rsidRPr="00E76B55">
        <w:rPr>
          <w:noProof/>
        </w:rPr>
        <w:drawing>
          <wp:anchor distT="0" distB="0" distL="114300" distR="114300" simplePos="0" relativeHeight="251685888" behindDoc="1" locked="0" layoutInCell="1" allowOverlap="1" wp14:anchorId="49981CCA" wp14:editId="12FD062C">
            <wp:simplePos x="0" y="0"/>
            <wp:positionH relativeFrom="margin">
              <wp:align>right</wp:align>
            </wp:positionH>
            <wp:positionV relativeFrom="paragraph">
              <wp:posOffset>176062</wp:posOffset>
            </wp:positionV>
            <wp:extent cx="5731510" cy="7321550"/>
            <wp:effectExtent l="0" t="0" r="2540" b="0"/>
            <wp:wrapTight wrapText="bothSides">
              <wp:wrapPolygon edited="0">
                <wp:start x="0" y="0"/>
                <wp:lineTo x="0" y="21525"/>
                <wp:lineTo x="21538" y="21525"/>
                <wp:lineTo x="21538" y="0"/>
                <wp:lineTo x="0" y="0"/>
              </wp:wrapPolygon>
            </wp:wrapTight>
            <wp:docPr id="2397845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84577" name="Picture 1" descr="A screenshot of a computer&#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1510" cy="7321550"/>
                    </a:xfrm>
                    <a:prstGeom prst="rect">
                      <a:avLst/>
                    </a:prstGeom>
                  </pic:spPr>
                </pic:pic>
              </a:graphicData>
            </a:graphic>
          </wp:anchor>
        </w:drawing>
      </w:r>
    </w:p>
    <w:p w14:paraId="652C8129" w14:textId="48809186" w:rsidR="00E76B55" w:rsidRPr="00E76B55" w:rsidRDefault="00E76B55" w:rsidP="00E76B55"/>
    <w:p w14:paraId="4D7B86C3" w14:textId="77777777" w:rsidR="00E76B55" w:rsidRPr="00E76B55" w:rsidRDefault="00E76B55" w:rsidP="00E76B55"/>
    <w:p w14:paraId="2DC1F024" w14:textId="77777777" w:rsidR="00E76B55" w:rsidRPr="00E76B55" w:rsidRDefault="00E76B55" w:rsidP="00E76B55"/>
    <w:p w14:paraId="4E77A1B4" w14:textId="77777777" w:rsidR="00E76B55" w:rsidRPr="00E76B55" w:rsidRDefault="00E76B55" w:rsidP="00E76B55"/>
    <w:p w14:paraId="6D6207D9" w14:textId="4E72035D" w:rsidR="00E76B55" w:rsidRPr="00E76B55" w:rsidRDefault="00E76B55" w:rsidP="00E76B55">
      <w:r w:rsidRPr="00E76B55">
        <w:rPr>
          <w:noProof/>
        </w:rPr>
        <w:drawing>
          <wp:inline distT="0" distB="0" distL="0" distR="0" wp14:anchorId="06F7F4EF" wp14:editId="3EA161CE">
            <wp:extent cx="5731510" cy="3227070"/>
            <wp:effectExtent l="0" t="0" r="2540" b="0"/>
            <wp:docPr id="5735433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43358" name="Picture 1" descr="A screenshot of a computer&#10;&#10;AI-generated content may be incorrect."/>
                    <pic:cNvPicPr/>
                  </pic:nvPicPr>
                  <pic:blipFill>
                    <a:blip r:embed="rId48"/>
                    <a:stretch>
                      <a:fillRect/>
                    </a:stretch>
                  </pic:blipFill>
                  <pic:spPr>
                    <a:xfrm>
                      <a:off x="0" y="0"/>
                      <a:ext cx="5731510" cy="3227070"/>
                    </a:xfrm>
                    <a:prstGeom prst="rect">
                      <a:avLst/>
                    </a:prstGeom>
                  </pic:spPr>
                </pic:pic>
              </a:graphicData>
            </a:graphic>
          </wp:inline>
        </w:drawing>
      </w:r>
    </w:p>
    <w:p w14:paraId="32112DB7" w14:textId="77777777" w:rsidR="00E76B55" w:rsidRPr="00E76B55" w:rsidRDefault="00E76B55" w:rsidP="00E76B55"/>
    <w:p w14:paraId="7FAF2E2E" w14:textId="77777777" w:rsidR="00E76B55" w:rsidRPr="00E76B55" w:rsidRDefault="00E76B55" w:rsidP="00E76B55"/>
    <w:p w14:paraId="4A9DCD61" w14:textId="77777777" w:rsidR="00E76B55" w:rsidRPr="00E76B55" w:rsidRDefault="00E76B55" w:rsidP="00E76B55"/>
    <w:p w14:paraId="10DF1B51" w14:textId="77777777" w:rsidR="00E76B55" w:rsidRPr="00E76B55" w:rsidRDefault="00E76B55" w:rsidP="00E76B55"/>
    <w:p w14:paraId="3E6A9CB6" w14:textId="77777777" w:rsidR="00E76B55" w:rsidRPr="00E76B55" w:rsidRDefault="00E76B55" w:rsidP="00E76B55"/>
    <w:sectPr w:rsidR="00E76B55" w:rsidRPr="00E76B55" w:rsidSect="001D2E9D">
      <w:headerReference w:type="default" r:id="rId49"/>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222DF" w14:textId="77777777" w:rsidR="00F75066" w:rsidRDefault="00F75066" w:rsidP="007A7504">
      <w:pPr>
        <w:spacing w:after="0" w:line="240" w:lineRule="auto"/>
      </w:pPr>
      <w:r>
        <w:separator/>
      </w:r>
    </w:p>
  </w:endnote>
  <w:endnote w:type="continuationSeparator" w:id="0">
    <w:p w14:paraId="6F90AD02" w14:textId="77777777" w:rsidR="00F75066" w:rsidRDefault="00F75066" w:rsidP="007A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8310C" w14:textId="77777777" w:rsidR="007A7504" w:rsidRDefault="007A7504">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C5EFA6B" w14:textId="19AC8755" w:rsidR="007A7504" w:rsidRDefault="007A7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ED38F" w14:textId="77777777" w:rsidR="00F75066" w:rsidRDefault="00F75066" w:rsidP="007A7504">
      <w:pPr>
        <w:spacing w:after="0" w:line="240" w:lineRule="auto"/>
      </w:pPr>
      <w:r>
        <w:separator/>
      </w:r>
    </w:p>
  </w:footnote>
  <w:footnote w:type="continuationSeparator" w:id="0">
    <w:p w14:paraId="1188032C" w14:textId="77777777" w:rsidR="00F75066" w:rsidRDefault="00F75066" w:rsidP="007A7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18AF" w14:textId="33A24E49" w:rsidR="007A7504" w:rsidRDefault="007A7504">
    <w:pPr>
      <w:pStyle w:val="Header"/>
    </w:pPr>
    <w:r>
      <w:rPr>
        <w:noProof/>
      </w:rPr>
      <mc:AlternateContent>
        <mc:Choice Requires="wps">
          <w:drawing>
            <wp:anchor distT="0" distB="0" distL="118745" distR="118745" simplePos="0" relativeHeight="251659264" behindDoc="1" locked="0" layoutInCell="1" allowOverlap="0" wp14:anchorId="74A20ADA" wp14:editId="0787403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4E245AA" w14:textId="6A0DBAED" w:rsidR="007A7504" w:rsidRDefault="001312D3">
                              <w:pPr>
                                <w:pStyle w:val="Header"/>
                                <w:jc w:val="center"/>
                                <w:rPr>
                                  <w:caps/>
                                  <w:color w:val="FFFFFF" w:themeColor="background1"/>
                                </w:rPr>
                              </w:pPr>
                              <w:r>
                                <w:rPr>
                                  <w:caps/>
                                  <w:color w:val="FFFFFF" w:themeColor="background1"/>
                                </w:rPr>
                                <w:t>AP HTPB vs cl-20 GAP Rocket Propellants: A Technical summary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4A20ADA" id="Rectangle 200" o:spid="_x0000_s1034"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4E245AA" w14:textId="6A0DBAED" w:rsidR="007A7504" w:rsidRDefault="001312D3">
                        <w:pPr>
                          <w:pStyle w:val="Header"/>
                          <w:jc w:val="center"/>
                          <w:rPr>
                            <w:caps/>
                            <w:color w:val="FFFFFF" w:themeColor="background1"/>
                          </w:rPr>
                        </w:pPr>
                        <w:r>
                          <w:rPr>
                            <w:caps/>
                            <w:color w:val="FFFFFF" w:themeColor="background1"/>
                          </w:rPr>
                          <w:t>AP HTPB vs cl-20 GAP Rocket Propellants: A Technical summary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13CB6"/>
    <w:multiLevelType w:val="hybridMultilevel"/>
    <w:tmpl w:val="06EAA6B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11584"/>
    <w:multiLevelType w:val="hybridMultilevel"/>
    <w:tmpl w:val="90742A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02D85"/>
    <w:multiLevelType w:val="hybridMultilevel"/>
    <w:tmpl w:val="087C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951C7"/>
    <w:multiLevelType w:val="hybridMultilevel"/>
    <w:tmpl w:val="E88E1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12C36"/>
    <w:multiLevelType w:val="hybridMultilevel"/>
    <w:tmpl w:val="9682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51964"/>
    <w:multiLevelType w:val="hybridMultilevel"/>
    <w:tmpl w:val="7CE00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CE4E1B"/>
    <w:multiLevelType w:val="hybridMultilevel"/>
    <w:tmpl w:val="2DD8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FB0712"/>
    <w:multiLevelType w:val="hybridMultilevel"/>
    <w:tmpl w:val="B5E8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08087A"/>
    <w:multiLevelType w:val="hybridMultilevel"/>
    <w:tmpl w:val="D2E8BAB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0" w15:restartNumberingAfterBreak="0">
    <w:nsid w:val="56A372F2"/>
    <w:multiLevelType w:val="hybridMultilevel"/>
    <w:tmpl w:val="17685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486E99"/>
    <w:multiLevelType w:val="hybridMultilevel"/>
    <w:tmpl w:val="42540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38A75CA"/>
    <w:multiLevelType w:val="hybridMultilevel"/>
    <w:tmpl w:val="3D9E2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6A01C9"/>
    <w:multiLevelType w:val="hybridMultilevel"/>
    <w:tmpl w:val="8D8CD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455BD5"/>
    <w:multiLevelType w:val="hybridMultilevel"/>
    <w:tmpl w:val="51F47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8D11A7"/>
    <w:multiLevelType w:val="hybridMultilevel"/>
    <w:tmpl w:val="D202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9D5425"/>
    <w:multiLevelType w:val="hybridMultilevel"/>
    <w:tmpl w:val="D04CA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D275B7"/>
    <w:multiLevelType w:val="hybridMultilevel"/>
    <w:tmpl w:val="785A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6746671">
    <w:abstractNumId w:val="15"/>
  </w:num>
  <w:num w:numId="2" w16cid:durableId="1788084828">
    <w:abstractNumId w:val="2"/>
  </w:num>
  <w:num w:numId="3" w16cid:durableId="132255100">
    <w:abstractNumId w:val="17"/>
  </w:num>
  <w:num w:numId="4" w16cid:durableId="1741633436">
    <w:abstractNumId w:val="1"/>
  </w:num>
  <w:num w:numId="5" w16cid:durableId="1421104068">
    <w:abstractNumId w:val="11"/>
  </w:num>
  <w:num w:numId="6" w16cid:durableId="320736709">
    <w:abstractNumId w:val="13"/>
  </w:num>
  <w:num w:numId="7" w16cid:durableId="1520048539">
    <w:abstractNumId w:val="16"/>
  </w:num>
  <w:num w:numId="8" w16cid:durableId="369847070">
    <w:abstractNumId w:val="3"/>
  </w:num>
  <w:num w:numId="9" w16cid:durableId="2067726360">
    <w:abstractNumId w:val="7"/>
  </w:num>
  <w:num w:numId="10" w16cid:durableId="995039065">
    <w:abstractNumId w:val="10"/>
  </w:num>
  <w:num w:numId="11" w16cid:durableId="1970934819">
    <w:abstractNumId w:val="5"/>
  </w:num>
  <w:num w:numId="12" w16cid:durableId="1092969754">
    <w:abstractNumId w:val="12"/>
  </w:num>
  <w:num w:numId="13" w16cid:durableId="1283070606">
    <w:abstractNumId w:val="0"/>
  </w:num>
  <w:num w:numId="14" w16cid:durableId="173498586">
    <w:abstractNumId w:val="14"/>
  </w:num>
  <w:num w:numId="15" w16cid:durableId="656958121">
    <w:abstractNumId w:val="8"/>
  </w:num>
  <w:num w:numId="16" w16cid:durableId="1271670338">
    <w:abstractNumId w:val="4"/>
  </w:num>
  <w:num w:numId="17" w16cid:durableId="229537912">
    <w:abstractNumId w:val="9"/>
  </w:num>
  <w:num w:numId="18" w16cid:durableId="903878540">
    <w:abstractNumId w:val="18"/>
  </w:num>
  <w:num w:numId="19" w16cid:durableId="19739003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E9D"/>
    <w:rsid w:val="0002738D"/>
    <w:rsid w:val="00032A4C"/>
    <w:rsid w:val="00087FF6"/>
    <w:rsid w:val="000924AC"/>
    <w:rsid w:val="000C06C4"/>
    <w:rsid w:val="000D4F3A"/>
    <w:rsid w:val="00126F46"/>
    <w:rsid w:val="00127871"/>
    <w:rsid w:val="001312D3"/>
    <w:rsid w:val="00133095"/>
    <w:rsid w:val="00134250"/>
    <w:rsid w:val="001A1DCF"/>
    <w:rsid w:val="001A28BB"/>
    <w:rsid w:val="001C2EC2"/>
    <w:rsid w:val="001D2E9D"/>
    <w:rsid w:val="001D492F"/>
    <w:rsid w:val="001F010B"/>
    <w:rsid w:val="001F705F"/>
    <w:rsid w:val="00226252"/>
    <w:rsid w:val="002267C6"/>
    <w:rsid w:val="002302D6"/>
    <w:rsid w:val="002455D6"/>
    <w:rsid w:val="0027777E"/>
    <w:rsid w:val="00297157"/>
    <w:rsid w:val="002C52CC"/>
    <w:rsid w:val="002E5DCA"/>
    <w:rsid w:val="00313EB1"/>
    <w:rsid w:val="003337E9"/>
    <w:rsid w:val="003449A2"/>
    <w:rsid w:val="003761A2"/>
    <w:rsid w:val="00382627"/>
    <w:rsid w:val="003A4EC7"/>
    <w:rsid w:val="00410882"/>
    <w:rsid w:val="004247BD"/>
    <w:rsid w:val="00425E6E"/>
    <w:rsid w:val="004431D1"/>
    <w:rsid w:val="00455DBF"/>
    <w:rsid w:val="00460685"/>
    <w:rsid w:val="00481C35"/>
    <w:rsid w:val="00493576"/>
    <w:rsid w:val="004C7B50"/>
    <w:rsid w:val="004D728D"/>
    <w:rsid w:val="00542E37"/>
    <w:rsid w:val="00560F8E"/>
    <w:rsid w:val="00573D1B"/>
    <w:rsid w:val="005746E4"/>
    <w:rsid w:val="005763A2"/>
    <w:rsid w:val="005848A0"/>
    <w:rsid w:val="005A47AB"/>
    <w:rsid w:val="005D3794"/>
    <w:rsid w:val="005D4EC9"/>
    <w:rsid w:val="005F2A05"/>
    <w:rsid w:val="005F310F"/>
    <w:rsid w:val="00626A32"/>
    <w:rsid w:val="00643E3F"/>
    <w:rsid w:val="00651A0A"/>
    <w:rsid w:val="00723805"/>
    <w:rsid w:val="0072445B"/>
    <w:rsid w:val="007379F8"/>
    <w:rsid w:val="0075633F"/>
    <w:rsid w:val="007848B9"/>
    <w:rsid w:val="00790E16"/>
    <w:rsid w:val="007A7504"/>
    <w:rsid w:val="007B48AE"/>
    <w:rsid w:val="007C0A12"/>
    <w:rsid w:val="00812A96"/>
    <w:rsid w:val="0084206E"/>
    <w:rsid w:val="00850A76"/>
    <w:rsid w:val="008707CC"/>
    <w:rsid w:val="00880307"/>
    <w:rsid w:val="008917E6"/>
    <w:rsid w:val="008979A7"/>
    <w:rsid w:val="008A576B"/>
    <w:rsid w:val="008C207C"/>
    <w:rsid w:val="008C4088"/>
    <w:rsid w:val="008F1F50"/>
    <w:rsid w:val="00921C93"/>
    <w:rsid w:val="00934A40"/>
    <w:rsid w:val="0097014A"/>
    <w:rsid w:val="009B0CAF"/>
    <w:rsid w:val="009D2DFD"/>
    <w:rsid w:val="009D50F5"/>
    <w:rsid w:val="009F2F54"/>
    <w:rsid w:val="00A22DBD"/>
    <w:rsid w:val="00A3251C"/>
    <w:rsid w:val="00A354EB"/>
    <w:rsid w:val="00AA254C"/>
    <w:rsid w:val="00AB1A36"/>
    <w:rsid w:val="00AC3A72"/>
    <w:rsid w:val="00B50163"/>
    <w:rsid w:val="00B51AE9"/>
    <w:rsid w:val="00BA7728"/>
    <w:rsid w:val="00BD0219"/>
    <w:rsid w:val="00C139A4"/>
    <w:rsid w:val="00C57F19"/>
    <w:rsid w:val="00C75E16"/>
    <w:rsid w:val="00CA3FFE"/>
    <w:rsid w:val="00CA5CFC"/>
    <w:rsid w:val="00CA77E2"/>
    <w:rsid w:val="00CC6AB0"/>
    <w:rsid w:val="00CD2D86"/>
    <w:rsid w:val="00D16C0D"/>
    <w:rsid w:val="00D2100D"/>
    <w:rsid w:val="00D473F5"/>
    <w:rsid w:val="00DA0A00"/>
    <w:rsid w:val="00E06E18"/>
    <w:rsid w:val="00E505CD"/>
    <w:rsid w:val="00E54B4D"/>
    <w:rsid w:val="00E55B02"/>
    <w:rsid w:val="00E76B55"/>
    <w:rsid w:val="00ED5DDB"/>
    <w:rsid w:val="00EE2E4D"/>
    <w:rsid w:val="00EE621D"/>
    <w:rsid w:val="00F24691"/>
    <w:rsid w:val="00F34CE3"/>
    <w:rsid w:val="00F36AF0"/>
    <w:rsid w:val="00F50D4A"/>
    <w:rsid w:val="00F53A16"/>
    <w:rsid w:val="00F712B1"/>
    <w:rsid w:val="00F75066"/>
    <w:rsid w:val="00F7618C"/>
    <w:rsid w:val="00F95094"/>
    <w:rsid w:val="00FA24A4"/>
    <w:rsid w:val="00FA32D2"/>
    <w:rsid w:val="00FE1F0C"/>
    <w:rsid w:val="00FE67DB"/>
    <w:rsid w:val="00FF489F"/>
    <w:rsid w:val="00FF5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C8F13"/>
  <w15:chartTrackingRefBased/>
  <w15:docId w15:val="{D03FDB90-B74F-412D-8FEC-910308984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2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2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2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2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2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2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2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2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2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2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2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2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2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2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2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2E9D"/>
    <w:rPr>
      <w:rFonts w:eastAsiaTheme="majorEastAsia" w:cstheme="majorBidi"/>
      <w:color w:val="272727" w:themeColor="text1" w:themeTint="D8"/>
    </w:rPr>
  </w:style>
  <w:style w:type="paragraph" w:styleId="Title">
    <w:name w:val="Title"/>
    <w:basedOn w:val="Normal"/>
    <w:next w:val="Normal"/>
    <w:link w:val="TitleChar"/>
    <w:uiPriority w:val="10"/>
    <w:qFormat/>
    <w:rsid w:val="001D2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2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2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E9D"/>
    <w:pPr>
      <w:spacing w:before="160"/>
      <w:jc w:val="center"/>
    </w:pPr>
    <w:rPr>
      <w:i/>
      <w:iCs/>
      <w:color w:val="404040" w:themeColor="text1" w:themeTint="BF"/>
    </w:rPr>
  </w:style>
  <w:style w:type="character" w:customStyle="1" w:styleId="QuoteChar">
    <w:name w:val="Quote Char"/>
    <w:basedOn w:val="DefaultParagraphFont"/>
    <w:link w:val="Quote"/>
    <w:uiPriority w:val="29"/>
    <w:rsid w:val="001D2E9D"/>
    <w:rPr>
      <w:i/>
      <w:iCs/>
      <w:color w:val="404040" w:themeColor="text1" w:themeTint="BF"/>
    </w:rPr>
  </w:style>
  <w:style w:type="paragraph" w:styleId="ListParagraph">
    <w:name w:val="List Paragraph"/>
    <w:basedOn w:val="Normal"/>
    <w:uiPriority w:val="34"/>
    <w:qFormat/>
    <w:rsid w:val="001D2E9D"/>
    <w:pPr>
      <w:ind w:left="720"/>
      <w:contextualSpacing/>
    </w:pPr>
  </w:style>
  <w:style w:type="character" w:styleId="IntenseEmphasis">
    <w:name w:val="Intense Emphasis"/>
    <w:basedOn w:val="DefaultParagraphFont"/>
    <w:uiPriority w:val="21"/>
    <w:qFormat/>
    <w:rsid w:val="001D2E9D"/>
    <w:rPr>
      <w:i/>
      <w:iCs/>
      <w:color w:val="0F4761" w:themeColor="accent1" w:themeShade="BF"/>
    </w:rPr>
  </w:style>
  <w:style w:type="paragraph" w:styleId="IntenseQuote">
    <w:name w:val="Intense Quote"/>
    <w:basedOn w:val="Normal"/>
    <w:next w:val="Normal"/>
    <w:link w:val="IntenseQuoteChar"/>
    <w:uiPriority w:val="30"/>
    <w:qFormat/>
    <w:rsid w:val="001D2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2E9D"/>
    <w:rPr>
      <w:i/>
      <w:iCs/>
      <w:color w:val="0F4761" w:themeColor="accent1" w:themeShade="BF"/>
    </w:rPr>
  </w:style>
  <w:style w:type="character" w:styleId="IntenseReference">
    <w:name w:val="Intense Reference"/>
    <w:basedOn w:val="DefaultParagraphFont"/>
    <w:uiPriority w:val="32"/>
    <w:qFormat/>
    <w:rsid w:val="001D2E9D"/>
    <w:rPr>
      <w:b/>
      <w:bCs/>
      <w:smallCaps/>
      <w:color w:val="0F4761" w:themeColor="accent1" w:themeShade="BF"/>
      <w:spacing w:val="5"/>
    </w:rPr>
  </w:style>
  <w:style w:type="paragraph" w:styleId="NoSpacing">
    <w:name w:val="No Spacing"/>
    <w:link w:val="NoSpacingChar"/>
    <w:uiPriority w:val="1"/>
    <w:qFormat/>
    <w:rsid w:val="001D2E9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2E9D"/>
    <w:rPr>
      <w:rFonts w:eastAsiaTheme="minorEastAsia"/>
      <w:kern w:val="0"/>
      <w:lang w:val="en-US"/>
      <w14:ligatures w14:val="none"/>
    </w:rPr>
  </w:style>
  <w:style w:type="paragraph" w:styleId="TOCHeading">
    <w:name w:val="TOC Heading"/>
    <w:basedOn w:val="Heading1"/>
    <w:next w:val="Normal"/>
    <w:uiPriority w:val="39"/>
    <w:unhideWhenUsed/>
    <w:qFormat/>
    <w:rsid w:val="001D2E9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431D1"/>
    <w:pPr>
      <w:spacing w:after="100"/>
    </w:pPr>
  </w:style>
  <w:style w:type="paragraph" w:styleId="TOC2">
    <w:name w:val="toc 2"/>
    <w:basedOn w:val="Normal"/>
    <w:next w:val="Normal"/>
    <w:autoRedefine/>
    <w:uiPriority w:val="39"/>
    <w:unhideWhenUsed/>
    <w:rsid w:val="004431D1"/>
    <w:pPr>
      <w:spacing w:after="100"/>
      <w:ind w:left="220"/>
    </w:pPr>
  </w:style>
  <w:style w:type="character" w:styleId="Hyperlink">
    <w:name w:val="Hyperlink"/>
    <w:basedOn w:val="DefaultParagraphFont"/>
    <w:uiPriority w:val="99"/>
    <w:unhideWhenUsed/>
    <w:rsid w:val="004431D1"/>
    <w:rPr>
      <w:color w:val="467886" w:themeColor="hyperlink"/>
      <w:u w:val="single"/>
    </w:rPr>
  </w:style>
  <w:style w:type="table" w:styleId="TableGrid">
    <w:name w:val="Table Grid"/>
    <w:basedOn w:val="TableNormal"/>
    <w:uiPriority w:val="39"/>
    <w:rsid w:val="007C0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43E3F"/>
    <w:rPr>
      <w:sz w:val="16"/>
      <w:szCs w:val="16"/>
    </w:rPr>
  </w:style>
  <w:style w:type="paragraph" w:styleId="CommentText">
    <w:name w:val="annotation text"/>
    <w:basedOn w:val="Normal"/>
    <w:link w:val="CommentTextChar"/>
    <w:uiPriority w:val="99"/>
    <w:unhideWhenUsed/>
    <w:rsid w:val="00643E3F"/>
    <w:pPr>
      <w:spacing w:line="240" w:lineRule="auto"/>
    </w:pPr>
    <w:rPr>
      <w:sz w:val="20"/>
      <w:szCs w:val="20"/>
    </w:rPr>
  </w:style>
  <w:style w:type="character" w:customStyle="1" w:styleId="CommentTextChar">
    <w:name w:val="Comment Text Char"/>
    <w:basedOn w:val="DefaultParagraphFont"/>
    <w:link w:val="CommentText"/>
    <w:uiPriority w:val="99"/>
    <w:rsid w:val="00643E3F"/>
    <w:rPr>
      <w:sz w:val="20"/>
      <w:szCs w:val="20"/>
    </w:rPr>
  </w:style>
  <w:style w:type="paragraph" w:styleId="CommentSubject">
    <w:name w:val="annotation subject"/>
    <w:basedOn w:val="CommentText"/>
    <w:next w:val="CommentText"/>
    <w:link w:val="CommentSubjectChar"/>
    <w:uiPriority w:val="99"/>
    <w:semiHidden/>
    <w:unhideWhenUsed/>
    <w:rsid w:val="00643E3F"/>
    <w:rPr>
      <w:b/>
      <w:bCs/>
    </w:rPr>
  </w:style>
  <w:style w:type="character" w:customStyle="1" w:styleId="CommentSubjectChar">
    <w:name w:val="Comment Subject Char"/>
    <w:basedOn w:val="CommentTextChar"/>
    <w:link w:val="CommentSubject"/>
    <w:uiPriority w:val="99"/>
    <w:semiHidden/>
    <w:rsid w:val="00643E3F"/>
    <w:rPr>
      <w:b/>
      <w:bCs/>
      <w:sz w:val="20"/>
      <w:szCs w:val="20"/>
    </w:rPr>
  </w:style>
  <w:style w:type="character" w:styleId="UnresolvedMention">
    <w:name w:val="Unresolved Mention"/>
    <w:basedOn w:val="DefaultParagraphFont"/>
    <w:uiPriority w:val="99"/>
    <w:semiHidden/>
    <w:unhideWhenUsed/>
    <w:rsid w:val="00643E3F"/>
    <w:rPr>
      <w:color w:val="605E5C"/>
      <w:shd w:val="clear" w:color="auto" w:fill="E1DFDD"/>
    </w:rPr>
  </w:style>
  <w:style w:type="paragraph" w:styleId="Caption">
    <w:name w:val="caption"/>
    <w:basedOn w:val="Normal"/>
    <w:next w:val="Normal"/>
    <w:uiPriority w:val="35"/>
    <w:unhideWhenUsed/>
    <w:qFormat/>
    <w:rsid w:val="008707CC"/>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560F8E"/>
  </w:style>
  <w:style w:type="paragraph" w:styleId="TableofFigures">
    <w:name w:val="table of figures"/>
    <w:basedOn w:val="Normal"/>
    <w:next w:val="Normal"/>
    <w:uiPriority w:val="99"/>
    <w:unhideWhenUsed/>
    <w:rsid w:val="00560F8E"/>
    <w:pPr>
      <w:spacing w:after="0"/>
    </w:pPr>
  </w:style>
  <w:style w:type="paragraph" w:styleId="Header">
    <w:name w:val="header"/>
    <w:basedOn w:val="Normal"/>
    <w:link w:val="HeaderChar"/>
    <w:uiPriority w:val="99"/>
    <w:unhideWhenUsed/>
    <w:rsid w:val="007A7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504"/>
  </w:style>
  <w:style w:type="paragraph" w:styleId="Footer">
    <w:name w:val="footer"/>
    <w:basedOn w:val="Normal"/>
    <w:link w:val="FooterChar"/>
    <w:uiPriority w:val="99"/>
    <w:unhideWhenUsed/>
    <w:rsid w:val="007A7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504"/>
  </w:style>
  <w:style w:type="character" w:styleId="PlaceholderText">
    <w:name w:val="Placeholder Text"/>
    <w:basedOn w:val="DefaultParagraphFont"/>
    <w:uiPriority w:val="99"/>
    <w:semiHidden/>
    <w:rsid w:val="003A4EC7"/>
    <w:rPr>
      <w:color w:val="666666"/>
    </w:rPr>
  </w:style>
  <w:style w:type="table" w:styleId="ListTable3-Accent1">
    <w:name w:val="List Table 3 Accent 1"/>
    <w:basedOn w:val="TableNormal"/>
    <w:uiPriority w:val="48"/>
    <w:rsid w:val="00ED5DDB"/>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GridTable4-Accent1">
    <w:name w:val="Grid Table 4 Accent 1"/>
    <w:basedOn w:val="TableNormal"/>
    <w:uiPriority w:val="49"/>
    <w:rsid w:val="00ED5DD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eGrid1">
    <w:name w:val="Table Grid1"/>
    <w:basedOn w:val="TableNormal"/>
    <w:next w:val="TableGrid"/>
    <w:uiPriority w:val="39"/>
    <w:rsid w:val="009B0CAF"/>
    <w:pPr>
      <w:spacing w:after="0" w:line="240" w:lineRule="auto"/>
    </w:pPr>
    <w:rPr>
      <w:rFonts w:eastAsia="DengXian"/>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22DBD"/>
    <w:pPr>
      <w:spacing w:after="100"/>
      <w:ind w:left="440"/>
    </w:pPr>
  </w:style>
  <w:style w:type="table" w:styleId="GridTable5Dark-Accent1">
    <w:name w:val="Grid Table 5 Dark Accent 1"/>
    <w:basedOn w:val="TableNormal"/>
    <w:uiPriority w:val="50"/>
    <w:rsid w:val="002262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1740">
      <w:bodyDiv w:val="1"/>
      <w:marLeft w:val="0"/>
      <w:marRight w:val="0"/>
      <w:marTop w:val="0"/>
      <w:marBottom w:val="0"/>
      <w:divBdr>
        <w:top w:val="none" w:sz="0" w:space="0" w:color="auto"/>
        <w:left w:val="none" w:sz="0" w:space="0" w:color="auto"/>
        <w:bottom w:val="none" w:sz="0" w:space="0" w:color="auto"/>
        <w:right w:val="none" w:sz="0" w:space="0" w:color="auto"/>
      </w:divBdr>
    </w:div>
    <w:div w:id="13963771">
      <w:bodyDiv w:val="1"/>
      <w:marLeft w:val="0"/>
      <w:marRight w:val="0"/>
      <w:marTop w:val="0"/>
      <w:marBottom w:val="0"/>
      <w:divBdr>
        <w:top w:val="none" w:sz="0" w:space="0" w:color="auto"/>
        <w:left w:val="none" w:sz="0" w:space="0" w:color="auto"/>
        <w:bottom w:val="none" w:sz="0" w:space="0" w:color="auto"/>
        <w:right w:val="none" w:sz="0" w:space="0" w:color="auto"/>
      </w:divBdr>
    </w:div>
    <w:div w:id="29034772">
      <w:bodyDiv w:val="1"/>
      <w:marLeft w:val="0"/>
      <w:marRight w:val="0"/>
      <w:marTop w:val="0"/>
      <w:marBottom w:val="0"/>
      <w:divBdr>
        <w:top w:val="none" w:sz="0" w:space="0" w:color="auto"/>
        <w:left w:val="none" w:sz="0" w:space="0" w:color="auto"/>
        <w:bottom w:val="none" w:sz="0" w:space="0" w:color="auto"/>
        <w:right w:val="none" w:sz="0" w:space="0" w:color="auto"/>
      </w:divBdr>
    </w:div>
    <w:div w:id="52316835">
      <w:bodyDiv w:val="1"/>
      <w:marLeft w:val="0"/>
      <w:marRight w:val="0"/>
      <w:marTop w:val="0"/>
      <w:marBottom w:val="0"/>
      <w:divBdr>
        <w:top w:val="none" w:sz="0" w:space="0" w:color="auto"/>
        <w:left w:val="none" w:sz="0" w:space="0" w:color="auto"/>
        <w:bottom w:val="none" w:sz="0" w:space="0" w:color="auto"/>
        <w:right w:val="none" w:sz="0" w:space="0" w:color="auto"/>
      </w:divBdr>
    </w:div>
    <w:div w:id="66271413">
      <w:bodyDiv w:val="1"/>
      <w:marLeft w:val="0"/>
      <w:marRight w:val="0"/>
      <w:marTop w:val="0"/>
      <w:marBottom w:val="0"/>
      <w:divBdr>
        <w:top w:val="none" w:sz="0" w:space="0" w:color="auto"/>
        <w:left w:val="none" w:sz="0" w:space="0" w:color="auto"/>
        <w:bottom w:val="none" w:sz="0" w:space="0" w:color="auto"/>
        <w:right w:val="none" w:sz="0" w:space="0" w:color="auto"/>
      </w:divBdr>
    </w:div>
    <w:div w:id="67391506">
      <w:bodyDiv w:val="1"/>
      <w:marLeft w:val="0"/>
      <w:marRight w:val="0"/>
      <w:marTop w:val="0"/>
      <w:marBottom w:val="0"/>
      <w:divBdr>
        <w:top w:val="none" w:sz="0" w:space="0" w:color="auto"/>
        <w:left w:val="none" w:sz="0" w:space="0" w:color="auto"/>
        <w:bottom w:val="none" w:sz="0" w:space="0" w:color="auto"/>
        <w:right w:val="none" w:sz="0" w:space="0" w:color="auto"/>
      </w:divBdr>
    </w:div>
    <w:div w:id="93550560">
      <w:bodyDiv w:val="1"/>
      <w:marLeft w:val="0"/>
      <w:marRight w:val="0"/>
      <w:marTop w:val="0"/>
      <w:marBottom w:val="0"/>
      <w:divBdr>
        <w:top w:val="none" w:sz="0" w:space="0" w:color="auto"/>
        <w:left w:val="none" w:sz="0" w:space="0" w:color="auto"/>
        <w:bottom w:val="none" w:sz="0" w:space="0" w:color="auto"/>
        <w:right w:val="none" w:sz="0" w:space="0" w:color="auto"/>
      </w:divBdr>
    </w:div>
    <w:div w:id="114370554">
      <w:bodyDiv w:val="1"/>
      <w:marLeft w:val="0"/>
      <w:marRight w:val="0"/>
      <w:marTop w:val="0"/>
      <w:marBottom w:val="0"/>
      <w:divBdr>
        <w:top w:val="none" w:sz="0" w:space="0" w:color="auto"/>
        <w:left w:val="none" w:sz="0" w:space="0" w:color="auto"/>
        <w:bottom w:val="none" w:sz="0" w:space="0" w:color="auto"/>
        <w:right w:val="none" w:sz="0" w:space="0" w:color="auto"/>
      </w:divBdr>
    </w:div>
    <w:div w:id="117645977">
      <w:bodyDiv w:val="1"/>
      <w:marLeft w:val="0"/>
      <w:marRight w:val="0"/>
      <w:marTop w:val="0"/>
      <w:marBottom w:val="0"/>
      <w:divBdr>
        <w:top w:val="none" w:sz="0" w:space="0" w:color="auto"/>
        <w:left w:val="none" w:sz="0" w:space="0" w:color="auto"/>
        <w:bottom w:val="none" w:sz="0" w:space="0" w:color="auto"/>
        <w:right w:val="none" w:sz="0" w:space="0" w:color="auto"/>
      </w:divBdr>
    </w:div>
    <w:div w:id="123086884">
      <w:bodyDiv w:val="1"/>
      <w:marLeft w:val="0"/>
      <w:marRight w:val="0"/>
      <w:marTop w:val="0"/>
      <w:marBottom w:val="0"/>
      <w:divBdr>
        <w:top w:val="none" w:sz="0" w:space="0" w:color="auto"/>
        <w:left w:val="none" w:sz="0" w:space="0" w:color="auto"/>
        <w:bottom w:val="none" w:sz="0" w:space="0" w:color="auto"/>
        <w:right w:val="none" w:sz="0" w:space="0" w:color="auto"/>
      </w:divBdr>
    </w:div>
    <w:div w:id="128593498">
      <w:bodyDiv w:val="1"/>
      <w:marLeft w:val="0"/>
      <w:marRight w:val="0"/>
      <w:marTop w:val="0"/>
      <w:marBottom w:val="0"/>
      <w:divBdr>
        <w:top w:val="none" w:sz="0" w:space="0" w:color="auto"/>
        <w:left w:val="none" w:sz="0" w:space="0" w:color="auto"/>
        <w:bottom w:val="none" w:sz="0" w:space="0" w:color="auto"/>
        <w:right w:val="none" w:sz="0" w:space="0" w:color="auto"/>
      </w:divBdr>
    </w:div>
    <w:div w:id="130904694">
      <w:bodyDiv w:val="1"/>
      <w:marLeft w:val="0"/>
      <w:marRight w:val="0"/>
      <w:marTop w:val="0"/>
      <w:marBottom w:val="0"/>
      <w:divBdr>
        <w:top w:val="none" w:sz="0" w:space="0" w:color="auto"/>
        <w:left w:val="none" w:sz="0" w:space="0" w:color="auto"/>
        <w:bottom w:val="none" w:sz="0" w:space="0" w:color="auto"/>
        <w:right w:val="none" w:sz="0" w:space="0" w:color="auto"/>
      </w:divBdr>
    </w:div>
    <w:div w:id="132598886">
      <w:bodyDiv w:val="1"/>
      <w:marLeft w:val="0"/>
      <w:marRight w:val="0"/>
      <w:marTop w:val="0"/>
      <w:marBottom w:val="0"/>
      <w:divBdr>
        <w:top w:val="none" w:sz="0" w:space="0" w:color="auto"/>
        <w:left w:val="none" w:sz="0" w:space="0" w:color="auto"/>
        <w:bottom w:val="none" w:sz="0" w:space="0" w:color="auto"/>
        <w:right w:val="none" w:sz="0" w:space="0" w:color="auto"/>
      </w:divBdr>
    </w:div>
    <w:div w:id="133185050">
      <w:bodyDiv w:val="1"/>
      <w:marLeft w:val="0"/>
      <w:marRight w:val="0"/>
      <w:marTop w:val="0"/>
      <w:marBottom w:val="0"/>
      <w:divBdr>
        <w:top w:val="none" w:sz="0" w:space="0" w:color="auto"/>
        <w:left w:val="none" w:sz="0" w:space="0" w:color="auto"/>
        <w:bottom w:val="none" w:sz="0" w:space="0" w:color="auto"/>
        <w:right w:val="none" w:sz="0" w:space="0" w:color="auto"/>
      </w:divBdr>
    </w:div>
    <w:div w:id="134757146">
      <w:bodyDiv w:val="1"/>
      <w:marLeft w:val="0"/>
      <w:marRight w:val="0"/>
      <w:marTop w:val="0"/>
      <w:marBottom w:val="0"/>
      <w:divBdr>
        <w:top w:val="none" w:sz="0" w:space="0" w:color="auto"/>
        <w:left w:val="none" w:sz="0" w:space="0" w:color="auto"/>
        <w:bottom w:val="none" w:sz="0" w:space="0" w:color="auto"/>
        <w:right w:val="none" w:sz="0" w:space="0" w:color="auto"/>
      </w:divBdr>
    </w:div>
    <w:div w:id="135146368">
      <w:bodyDiv w:val="1"/>
      <w:marLeft w:val="0"/>
      <w:marRight w:val="0"/>
      <w:marTop w:val="0"/>
      <w:marBottom w:val="0"/>
      <w:divBdr>
        <w:top w:val="none" w:sz="0" w:space="0" w:color="auto"/>
        <w:left w:val="none" w:sz="0" w:space="0" w:color="auto"/>
        <w:bottom w:val="none" w:sz="0" w:space="0" w:color="auto"/>
        <w:right w:val="none" w:sz="0" w:space="0" w:color="auto"/>
      </w:divBdr>
    </w:div>
    <w:div w:id="139657366">
      <w:bodyDiv w:val="1"/>
      <w:marLeft w:val="0"/>
      <w:marRight w:val="0"/>
      <w:marTop w:val="0"/>
      <w:marBottom w:val="0"/>
      <w:divBdr>
        <w:top w:val="none" w:sz="0" w:space="0" w:color="auto"/>
        <w:left w:val="none" w:sz="0" w:space="0" w:color="auto"/>
        <w:bottom w:val="none" w:sz="0" w:space="0" w:color="auto"/>
        <w:right w:val="none" w:sz="0" w:space="0" w:color="auto"/>
      </w:divBdr>
    </w:div>
    <w:div w:id="148863480">
      <w:bodyDiv w:val="1"/>
      <w:marLeft w:val="0"/>
      <w:marRight w:val="0"/>
      <w:marTop w:val="0"/>
      <w:marBottom w:val="0"/>
      <w:divBdr>
        <w:top w:val="none" w:sz="0" w:space="0" w:color="auto"/>
        <w:left w:val="none" w:sz="0" w:space="0" w:color="auto"/>
        <w:bottom w:val="none" w:sz="0" w:space="0" w:color="auto"/>
        <w:right w:val="none" w:sz="0" w:space="0" w:color="auto"/>
      </w:divBdr>
    </w:div>
    <w:div w:id="149250591">
      <w:bodyDiv w:val="1"/>
      <w:marLeft w:val="0"/>
      <w:marRight w:val="0"/>
      <w:marTop w:val="0"/>
      <w:marBottom w:val="0"/>
      <w:divBdr>
        <w:top w:val="none" w:sz="0" w:space="0" w:color="auto"/>
        <w:left w:val="none" w:sz="0" w:space="0" w:color="auto"/>
        <w:bottom w:val="none" w:sz="0" w:space="0" w:color="auto"/>
        <w:right w:val="none" w:sz="0" w:space="0" w:color="auto"/>
      </w:divBdr>
    </w:div>
    <w:div w:id="156120568">
      <w:bodyDiv w:val="1"/>
      <w:marLeft w:val="0"/>
      <w:marRight w:val="0"/>
      <w:marTop w:val="0"/>
      <w:marBottom w:val="0"/>
      <w:divBdr>
        <w:top w:val="none" w:sz="0" w:space="0" w:color="auto"/>
        <w:left w:val="none" w:sz="0" w:space="0" w:color="auto"/>
        <w:bottom w:val="none" w:sz="0" w:space="0" w:color="auto"/>
        <w:right w:val="none" w:sz="0" w:space="0" w:color="auto"/>
      </w:divBdr>
    </w:div>
    <w:div w:id="164127885">
      <w:bodyDiv w:val="1"/>
      <w:marLeft w:val="0"/>
      <w:marRight w:val="0"/>
      <w:marTop w:val="0"/>
      <w:marBottom w:val="0"/>
      <w:divBdr>
        <w:top w:val="none" w:sz="0" w:space="0" w:color="auto"/>
        <w:left w:val="none" w:sz="0" w:space="0" w:color="auto"/>
        <w:bottom w:val="none" w:sz="0" w:space="0" w:color="auto"/>
        <w:right w:val="none" w:sz="0" w:space="0" w:color="auto"/>
      </w:divBdr>
    </w:div>
    <w:div w:id="165363336">
      <w:bodyDiv w:val="1"/>
      <w:marLeft w:val="0"/>
      <w:marRight w:val="0"/>
      <w:marTop w:val="0"/>
      <w:marBottom w:val="0"/>
      <w:divBdr>
        <w:top w:val="none" w:sz="0" w:space="0" w:color="auto"/>
        <w:left w:val="none" w:sz="0" w:space="0" w:color="auto"/>
        <w:bottom w:val="none" w:sz="0" w:space="0" w:color="auto"/>
        <w:right w:val="none" w:sz="0" w:space="0" w:color="auto"/>
      </w:divBdr>
    </w:div>
    <w:div w:id="166554565">
      <w:bodyDiv w:val="1"/>
      <w:marLeft w:val="0"/>
      <w:marRight w:val="0"/>
      <w:marTop w:val="0"/>
      <w:marBottom w:val="0"/>
      <w:divBdr>
        <w:top w:val="none" w:sz="0" w:space="0" w:color="auto"/>
        <w:left w:val="none" w:sz="0" w:space="0" w:color="auto"/>
        <w:bottom w:val="none" w:sz="0" w:space="0" w:color="auto"/>
        <w:right w:val="none" w:sz="0" w:space="0" w:color="auto"/>
      </w:divBdr>
    </w:div>
    <w:div w:id="168449157">
      <w:bodyDiv w:val="1"/>
      <w:marLeft w:val="0"/>
      <w:marRight w:val="0"/>
      <w:marTop w:val="0"/>
      <w:marBottom w:val="0"/>
      <w:divBdr>
        <w:top w:val="none" w:sz="0" w:space="0" w:color="auto"/>
        <w:left w:val="none" w:sz="0" w:space="0" w:color="auto"/>
        <w:bottom w:val="none" w:sz="0" w:space="0" w:color="auto"/>
        <w:right w:val="none" w:sz="0" w:space="0" w:color="auto"/>
      </w:divBdr>
    </w:div>
    <w:div w:id="180630314">
      <w:bodyDiv w:val="1"/>
      <w:marLeft w:val="0"/>
      <w:marRight w:val="0"/>
      <w:marTop w:val="0"/>
      <w:marBottom w:val="0"/>
      <w:divBdr>
        <w:top w:val="none" w:sz="0" w:space="0" w:color="auto"/>
        <w:left w:val="none" w:sz="0" w:space="0" w:color="auto"/>
        <w:bottom w:val="none" w:sz="0" w:space="0" w:color="auto"/>
        <w:right w:val="none" w:sz="0" w:space="0" w:color="auto"/>
      </w:divBdr>
    </w:div>
    <w:div w:id="198055126">
      <w:bodyDiv w:val="1"/>
      <w:marLeft w:val="0"/>
      <w:marRight w:val="0"/>
      <w:marTop w:val="0"/>
      <w:marBottom w:val="0"/>
      <w:divBdr>
        <w:top w:val="none" w:sz="0" w:space="0" w:color="auto"/>
        <w:left w:val="none" w:sz="0" w:space="0" w:color="auto"/>
        <w:bottom w:val="none" w:sz="0" w:space="0" w:color="auto"/>
        <w:right w:val="none" w:sz="0" w:space="0" w:color="auto"/>
      </w:divBdr>
    </w:div>
    <w:div w:id="218324261">
      <w:bodyDiv w:val="1"/>
      <w:marLeft w:val="0"/>
      <w:marRight w:val="0"/>
      <w:marTop w:val="0"/>
      <w:marBottom w:val="0"/>
      <w:divBdr>
        <w:top w:val="none" w:sz="0" w:space="0" w:color="auto"/>
        <w:left w:val="none" w:sz="0" w:space="0" w:color="auto"/>
        <w:bottom w:val="none" w:sz="0" w:space="0" w:color="auto"/>
        <w:right w:val="none" w:sz="0" w:space="0" w:color="auto"/>
      </w:divBdr>
    </w:div>
    <w:div w:id="221596490">
      <w:bodyDiv w:val="1"/>
      <w:marLeft w:val="0"/>
      <w:marRight w:val="0"/>
      <w:marTop w:val="0"/>
      <w:marBottom w:val="0"/>
      <w:divBdr>
        <w:top w:val="none" w:sz="0" w:space="0" w:color="auto"/>
        <w:left w:val="none" w:sz="0" w:space="0" w:color="auto"/>
        <w:bottom w:val="none" w:sz="0" w:space="0" w:color="auto"/>
        <w:right w:val="none" w:sz="0" w:space="0" w:color="auto"/>
      </w:divBdr>
    </w:div>
    <w:div w:id="235361416">
      <w:bodyDiv w:val="1"/>
      <w:marLeft w:val="0"/>
      <w:marRight w:val="0"/>
      <w:marTop w:val="0"/>
      <w:marBottom w:val="0"/>
      <w:divBdr>
        <w:top w:val="none" w:sz="0" w:space="0" w:color="auto"/>
        <w:left w:val="none" w:sz="0" w:space="0" w:color="auto"/>
        <w:bottom w:val="none" w:sz="0" w:space="0" w:color="auto"/>
        <w:right w:val="none" w:sz="0" w:space="0" w:color="auto"/>
      </w:divBdr>
    </w:div>
    <w:div w:id="243877320">
      <w:bodyDiv w:val="1"/>
      <w:marLeft w:val="0"/>
      <w:marRight w:val="0"/>
      <w:marTop w:val="0"/>
      <w:marBottom w:val="0"/>
      <w:divBdr>
        <w:top w:val="none" w:sz="0" w:space="0" w:color="auto"/>
        <w:left w:val="none" w:sz="0" w:space="0" w:color="auto"/>
        <w:bottom w:val="none" w:sz="0" w:space="0" w:color="auto"/>
        <w:right w:val="none" w:sz="0" w:space="0" w:color="auto"/>
      </w:divBdr>
    </w:div>
    <w:div w:id="265312056">
      <w:bodyDiv w:val="1"/>
      <w:marLeft w:val="0"/>
      <w:marRight w:val="0"/>
      <w:marTop w:val="0"/>
      <w:marBottom w:val="0"/>
      <w:divBdr>
        <w:top w:val="none" w:sz="0" w:space="0" w:color="auto"/>
        <w:left w:val="none" w:sz="0" w:space="0" w:color="auto"/>
        <w:bottom w:val="none" w:sz="0" w:space="0" w:color="auto"/>
        <w:right w:val="none" w:sz="0" w:space="0" w:color="auto"/>
      </w:divBdr>
    </w:div>
    <w:div w:id="284585686">
      <w:bodyDiv w:val="1"/>
      <w:marLeft w:val="0"/>
      <w:marRight w:val="0"/>
      <w:marTop w:val="0"/>
      <w:marBottom w:val="0"/>
      <w:divBdr>
        <w:top w:val="none" w:sz="0" w:space="0" w:color="auto"/>
        <w:left w:val="none" w:sz="0" w:space="0" w:color="auto"/>
        <w:bottom w:val="none" w:sz="0" w:space="0" w:color="auto"/>
        <w:right w:val="none" w:sz="0" w:space="0" w:color="auto"/>
      </w:divBdr>
    </w:div>
    <w:div w:id="291059995">
      <w:bodyDiv w:val="1"/>
      <w:marLeft w:val="0"/>
      <w:marRight w:val="0"/>
      <w:marTop w:val="0"/>
      <w:marBottom w:val="0"/>
      <w:divBdr>
        <w:top w:val="none" w:sz="0" w:space="0" w:color="auto"/>
        <w:left w:val="none" w:sz="0" w:space="0" w:color="auto"/>
        <w:bottom w:val="none" w:sz="0" w:space="0" w:color="auto"/>
        <w:right w:val="none" w:sz="0" w:space="0" w:color="auto"/>
      </w:divBdr>
    </w:div>
    <w:div w:id="298650218">
      <w:bodyDiv w:val="1"/>
      <w:marLeft w:val="0"/>
      <w:marRight w:val="0"/>
      <w:marTop w:val="0"/>
      <w:marBottom w:val="0"/>
      <w:divBdr>
        <w:top w:val="none" w:sz="0" w:space="0" w:color="auto"/>
        <w:left w:val="none" w:sz="0" w:space="0" w:color="auto"/>
        <w:bottom w:val="none" w:sz="0" w:space="0" w:color="auto"/>
        <w:right w:val="none" w:sz="0" w:space="0" w:color="auto"/>
      </w:divBdr>
    </w:div>
    <w:div w:id="311177467">
      <w:bodyDiv w:val="1"/>
      <w:marLeft w:val="0"/>
      <w:marRight w:val="0"/>
      <w:marTop w:val="0"/>
      <w:marBottom w:val="0"/>
      <w:divBdr>
        <w:top w:val="none" w:sz="0" w:space="0" w:color="auto"/>
        <w:left w:val="none" w:sz="0" w:space="0" w:color="auto"/>
        <w:bottom w:val="none" w:sz="0" w:space="0" w:color="auto"/>
        <w:right w:val="none" w:sz="0" w:space="0" w:color="auto"/>
      </w:divBdr>
    </w:div>
    <w:div w:id="323897433">
      <w:bodyDiv w:val="1"/>
      <w:marLeft w:val="0"/>
      <w:marRight w:val="0"/>
      <w:marTop w:val="0"/>
      <w:marBottom w:val="0"/>
      <w:divBdr>
        <w:top w:val="none" w:sz="0" w:space="0" w:color="auto"/>
        <w:left w:val="none" w:sz="0" w:space="0" w:color="auto"/>
        <w:bottom w:val="none" w:sz="0" w:space="0" w:color="auto"/>
        <w:right w:val="none" w:sz="0" w:space="0" w:color="auto"/>
      </w:divBdr>
    </w:div>
    <w:div w:id="327712435">
      <w:bodyDiv w:val="1"/>
      <w:marLeft w:val="0"/>
      <w:marRight w:val="0"/>
      <w:marTop w:val="0"/>
      <w:marBottom w:val="0"/>
      <w:divBdr>
        <w:top w:val="none" w:sz="0" w:space="0" w:color="auto"/>
        <w:left w:val="none" w:sz="0" w:space="0" w:color="auto"/>
        <w:bottom w:val="none" w:sz="0" w:space="0" w:color="auto"/>
        <w:right w:val="none" w:sz="0" w:space="0" w:color="auto"/>
      </w:divBdr>
    </w:div>
    <w:div w:id="345982334">
      <w:bodyDiv w:val="1"/>
      <w:marLeft w:val="0"/>
      <w:marRight w:val="0"/>
      <w:marTop w:val="0"/>
      <w:marBottom w:val="0"/>
      <w:divBdr>
        <w:top w:val="none" w:sz="0" w:space="0" w:color="auto"/>
        <w:left w:val="none" w:sz="0" w:space="0" w:color="auto"/>
        <w:bottom w:val="none" w:sz="0" w:space="0" w:color="auto"/>
        <w:right w:val="none" w:sz="0" w:space="0" w:color="auto"/>
      </w:divBdr>
    </w:div>
    <w:div w:id="348796976">
      <w:bodyDiv w:val="1"/>
      <w:marLeft w:val="0"/>
      <w:marRight w:val="0"/>
      <w:marTop w:val="0"/>
      <w:marBottom w:val="0"/>
      <w:divBdr>
        <w:top w:val="none" w:sz="0" w:space="0" w:color="auto"/>
        <w:left w:val="none" w:sz="0" w:space="0" w:color="auto"/>
        <w:bottom w:val="none" w:sz="0" w:space="0" w:color="auto"/>
        <w:right w:val="none" w:sz="0" w:space="0" w:color="auto"/>
      </w:divBdr>
    </w:div>
    <w:div w:id="360975606">
      <w:bodyDiv w:val="1"/>
      <w:marLeft w:val="0"/>
      <w:marRight w:val="0"/>
      <w:marTop w:val="0"/>
      <w:marBottom w:val="0"/>
      <w:divBdr>
        <w:top w:val="none" w:sz="0" w:space="0" w:color="auto"/>
        <w:left w:val="none" w:sz="0" w:space="0" w:color="auto"/>
        <w:bottom w:val="none" w:sz="0" w:space="0" w:color="auto"/>
        <w:right w:val="none" w:sz="0" w:space="0" w:color="auto"/>
      </w:divBdr>
    </w:div>
    <w:div w:id="364674289">
      <w:bodyDiv w:val="1"/>
      <w:marLeft w:val="0"/>
      <w:marRight w:val="0"/>
      <w:marTop w:val="0"/>
      <w:marBottom w:val="0"/>
      <w:divBdr>
        <w:top w:val="none" w:sz="0" w:space="0" w:color="auto"/>
        <w:left w:val="none" w:sz="0" w:space="0" w:color="auto"/>
        <w:bottom w:val="none" w:sz="0" w:space="0" w:color="auto"/>
        <w:right w:val="none" w:sz="0" w:space="0" w:color="auto"/>
      </w:divBdr>
    </w:div>
    <w:div w:id="365378277">
      <w:bodyDiv w:val="1"/>
      <w:marLeft w:val="0"/>
      <w:marRight w:val="0"/>
      <w:marTop w:val="0"/>
      <w:marBottom w:val="0"/>
      <w:divBdr>
        <w:top w:val="none" w:sz="0" w:space="0" w:color="auto"/>
        <w:left w:val="none" w:sz="0" w:space="0" w:color="auto"/>
        <w:bottom w:val="none" w:sz="0" w:space="0" w:color="auto"/>
        <w:right w:val="none" w:sz="0" w:space="0" w:color="auto"/>
      </w:divBdr>
    </w:div>
    <w:div w:id="378436200">
      <w:bodyDiv w:val="1"/>
      <w:marLeft w:val="0"/>
      <w:marRight w:val="0"/>
      <w:marTop w:val="0"/>
      <w:marBottom w:val="0"/>
      <w:divBdr>
        <w:top w:val="none" w:sz="0" w:space="0" w:color="auto"/>
        <w:left w:val="none" w:sz="0" w:space="0" w:color="auto"/>
        <w:bottom w:val="none" w:sz="0" w:space="0" w:color="auto"/>
        <w:right w:val="none" w:sz="0" w:space="0" w:color="auto"/>
      </w:divBdr>
    </w:div>
    <w:div w:id="379134834">
      <w:bodyDiv w:val="1"/>
      <w:marLeft w:val="0"/>
      <w:marRight w:val="0"/>
      <w:marTop w:val="0"/>
      <w:marBottom w:val="0"/>
      <w:divBdr>
        <w:top w:val="none" w:sz="0" w:space="0" w:color="auto"/>
        <w:left w:val="none" w:sz="0" w:space="0" w:color="auto"/>
        <w:bottom w:val="none" w:sz="0" w:space="0" w:color="auto"/>
        <w:right w:val="none" w:sz="0" w:space="0" w:color="auto"/>
      </w:divBdr>
    </w:div>
    <w:div w:id="379982620">
      <w:bodyDiv w:val="1"/>
      <w:marLeft w:val="0"/>
      <w:marRight w:val="0"/>
      <w:marTop w:val="0"/>
      <w:marBottom w:val="0"/>
      <w:divBdr>
        <w:top w:val="none" w:sz="0" w:space="0" w:color="auto"/>
        <w:left w:val="none" w:sz="0" w:space="0" w:color="auto"/>
        <w:bottom w:val="none" w:sz="0" w:space="0" w:color="auto"/>
        <w:right w:val="none" w:sz="0" w:space="0" w:color="auto"/>
      </w:divBdr>
    </w:div>
    <w:div w:id="386681710">
      <w:bodyDiv w:val="1"/>
      <w:marLeft w:val="0"/>
      <w:marRight w:val="0"/>
      <w:marTop w:val="0"/>
      <w:marBottom w:val="0"/>
      <w:divBdr>
        <w:top w:val="none" w:sz="0" w:space="0" w:color="auto"/>
        <w:left w:val="none" w:sz="0" w:space="0" w:color="auto"/>
        <w:bottom w:val="none" w:sz="0" w:space="0" w:color="auto"/>
        <w:right w:val="none" w:sz="0" w:space="0" w:color="auto"/>
      </w:divBdr>
    </w:div>
    <w:div w:id="388118426">
      <w:bodyDiv w:val="1"/>
      <w:marLeft w:val="0"/>
      <w:marRight w:val="0"/>
      <w:marTop w:val="0"/>
      <w:marBottom w:val="0"/>
      <w:divBdr>
        <w:top w:val="none" w:sz="0" w:space="0" w:color="auto"/>
        <w:left w:val="none" w:sz="0" w:space="0" w:color="auto"/>
        <w:bottom w:val="none" w:sz="0" w:space="0" w:color="auto"/>
        <w:right w:val="none" w:sz="0" w:space="0" w:color="auto"/>
      </w:divBdr>
    </w:div>
    <w:div w:id="388303984">
      <w:bodyDiv w:val="1"/>
      <w:marLeft w:val="0"/>
      <w:marRight w:val="0"/>
      <w:marTop w:val="0"/>
      <w:marBottom w:val="0"/>
      <w:divBdr>
        <w:top w:val="none" w:sz="0" w:space="0" w:color="auto"/>
        <w:left w:val="none" w:sz="0" w:space="0" w:color="auto"/>
        <w:bottom w:val="none" w:sz="0" w:space="0" w:color="auto"/>
        <w:right w:val="none" w:sz="0" w:space="0" w:color="auto"/>
      </w:divBdr>
    </w:div>
    <w:div w:id="421948009">
      <w:bodyDiv w:val="1"/>
      <w:marLeft w:val="0"/>
      <w:marRight w:val="0"/>
      <w:marTop w:val="0"/>
      <w:marBottom w:val="0"/>
      <w:divBdr>
        <w:top w:val="none" w:sz="0" w:space="0" w:color="auto"/>
        <w:left w:val="none" w:sz="0" w:space="0" w:color="auto"/>
        <w:bottom w:val="none" w:sz="0" w:space="0" w:color="auto"/>
        <w:right w:val="none" w:sz="0" w:space="0" w:color="auto"/>
      </w:divBdr>
    </w:div>
    <w:div w:id="424303627">
      <w:bodyDiv w:val="1"/>
      <w:marLeft w:val="0"/>
      <w:marRight w:val="0"/>
      <w:marTop w:val="0"/>
      <w:marBottom w:val="0"/>
      <w:divBdr>
        <w:top w:val="none" w:sz="0" w:space="0" w:color="auto"/>
        <w:left w:val="none" w:sz="0" w:space="0" w:color="auto"/>
        <w:bottom w:val="none" w:sz="0" w:space="0" w:color="auto"/>
        <w:right w:val="none" w:sz="0" w:space="0" w:color="auto"/>
      </w:divBdr>
    </w:div>
    <w:div w:id="429935786">
      <w:bodyDiv w:val="1"/>
      <w:marLeft w:val="0"/>
      <w:marRight w:val="0"/>
      <w:marTop w:val="0"/>
      <w:marBottom w:val="0"/>
      <w:divBdr>
        <w:top w:val="none" w:sz="0" w:space="0" w:color="auto"/>
        <w:left w:val="none" w:sz="0" w:space="0" w:color="auto"/>
        <w:bottom w:val="none" w:sz="0" w:space="0" w:color="auto"/>
        <w:right w:val="none" w:sz="0" w:space="0" w:color="auto"/>
      </w:divBdr>
    </w:div>
    <w:div w:id="440076122">
      <w:bodyDiv w:val="1"/>
      <w:marLeft w:val="0"/>
      <w:marRight w:val="0"/>
      <w:marTop w:val="0"/>
      <w:marBottom w:val="0"/>
      <w:divBdr>
        <w:top w:val="none" w:sz="0" w:space="0" w:color="auto"/>
        <w:left w:val="none" w:sz="0" w:space="0" w:color="auto"/>
        <w:bottom w:val="none" w:sz="0" w:space="0" w:color="auto"/>
        <w:right w:val="none" w:sz="0" w:space="0" w:color="auto"/>
      </w:divBdr>
    </w:div>
    <w:div w:id="444809469">
      <w:bodyDiv w:val="1"/>
      <w:marLeft w:val="0"/>
      <w:marRight w:val="0"/>
      <w:marTop w:val="0"/>
      <w:marBottom w:val="0"/>
      <w:divBdr>
        <w:top w:val="none" w:sz="0" w:space="0" w:color="auto"/>
        <w:left w:val="none" w:sz="0" w:space="0" w:color="auto"/>
        <w:bottom w:val="none" w:sz="0" w:space="0" w:color="auto"/>
        <w:right w:val="none" w:sz="0" w:space="0" w:color="auto"/>
      </w:divBdr>
    </w:div>
    <w:div w:id="445277124">
      <w:bodyDiv w:val="1"/>
      <w:marLeft w:val="0"/>
      <w:marRight w:val="0"/>
      <w:marTop w:val="0"/>
      <w:marBottom w:val="0"/>
      <w:divBdr>
        <w:top w:val="none" w:sz="0" w:space="0" w:color="auto"/>
        <w:left w:val="none" w:sz="0" w:space="0" w:color="auto"/>
        <w:bottom w:val="none" w:sz="0" w:space="0" w:color="auto"/>
        <w:right w:val="none" w:sz="0" w:space="0" w:color="auto"/>
      </w:divBdr>
    </w:div>
    <w:div w:id="446854229">
      <w:bodyDiv w:val="1"/>
      <w:marLeft w:val="0"/>
      <w:marRight w:val="0"/>
      <w:marTop w:val="0"/>
      <w:marBottom w:val="0"/>
      <w:divBdr>
        <w:top w:val="none" w:sz="0" w:space="0" w:color="auto"/>
        <w:left w:val="none" w:sz="0" w:space="0" w:color="auto"/>
        <w:bottom w:val="none" w:sz="0" w:space="0" w:color="auto"/>
        <w:right w:val="none" w:sz="0" w:space="0" w:color="auto"/>
      </w:divBdr>
    </w:div>
    <w:div w:id="459692285">
      <w:bodyDiv w:val="1"/>
      <w:marLeft w:val="0"/>
      <w:marRight w:val="0"/>
      <w:marTop w:val="0"/>
      <w:marBottom w:val="0"/>
      <w:divBdr>
        <w:top w:val="none" w:sz="0" w:space="0" w:color="auto"/>
        <w:left w:val="none" w:sz="0" w:space="0" w:color="auto"/>
        <w:bottom w:val="none" w:sz="0" w:space="0" w:color="auto"/>
        <w:right w:val="none" w:sz="0" w:space="0" w:color="auto"/>
      </w:divBdr>
    </w:div>
    <w:div w:id="464080686">
      <w:bodyDiv w:val="1"/>
      <w:marLeft w:val="0"/>
      <w:marRight w:val="0"/>
      <w:marTop w:val="0"/>
      <w:marBottom w:val="0"/>
      <w:divBdr>
        <w:top w:val="none" w:sz="0" w:space="0" w:color="auto"/>
        <w:left w:val="none" w:sz="0" w:space="0" w:color="auto"/>
        <w:bottom w:val="none" w:sz="0" w:space="0" w:color="auto"/>
        <w:right w:val="none" w:sz="0" w:space="0" w:color="auto"/>
      </w:divBdr>
    </w:div>
    <w:div w:id="470561532">
      <w:bodyDiv w:val="1"/>
      <w:marLeft w:val="0"/>
      <w:marRight w:val="0"/>
      <w:marTop w:val="0"/>
      <w:marBottom w:val="0"/>
      <w:divBdr>
        <w:top w:val="none" w:sz="0" w:space="0" w:color="auto"/>
        <w:left w:val="none" w:sz="0" w:space="0" w:color="auto"/>
        <w:bottom w:val="none" w:sz="0" w:space="0" w:color="auto"/>
        <w:right w:val="none" w:sz="0" w:space="0" w:color="auto"/>
      </w:divBdr>
    </w:div>
    <w:div w:id="472715228">
      <w:bodyDiv w:val="1"/>
      <w:marLeft w:val="0"/>
      <w:marRight w:val="0"/>
      <w:marTop w:val="0"/>
      <w:marBottom w:val="0"/>
      <w:divBdr>
        <w:top w:val="none" w:sz="0" w:space="0" w:color="auto"/>
        <w:left w:val="none" w:sz="0" w:space="0" w:color="auto"/>
        <w:bottom w:val="none" w:sz="0" w:space="0" w:color="auto"/>
        <w:right w:val="none" w:sz="0" w:space="0" w:color="auto"/>
      </w:divBdr>
    </w:div>
    <w:div w:id="477575134">
      <w:bodyDiv w:val="1"/>
      <w:marLeft w:val="0"/>
      <w:marRight w:val="0"/>
      <w:marTop w:val="0"/>
      <w:marBottom w:val="0"/>
      <w:divBdr>
        <w:top w:val="none" w:sz="0" w:space="0" w:color="auto"/>
        <w:left w:val="none" w:sz="0" w:space="0" w:color="auto"/>
        <w:bottom w:val="none" w:sz="0" w:space="0" w:color="auto"/>
        <w:right w:val="none" w:sz="0" w:space="0" w:color="auto"/>
      </w:divBdr>
    </w:div>
    <w:div w:id="478882423">
      <w:bodyDiv w:val="1"/>
      <w:marLeft w:val="0"/>
      <w:marRight w:val="0"/>
      <w:marTop w:val="0"/>
      <w:marBottom w:val="0"/>
      <w:divBdr>
        <w:top w:val="none" w:sz="0" w:space="0" w:color="auto"/>
        <w:left w:val="none" w:sz="0" w:space="0" w:color="auto"/>
        <w:bottom w:val="none" w:sz="0" w:space="0" w:color="auto"/>
        <w:right w:val="none" w:sz="0" w:space="0" w:color="auto"/>
      </w:divBdr>
    </w:div>
    <w:div w:id="481392344">
      <w:bodyDiv w:val="1"/>
      <w:marLeft w:val="0"/>
      <w:marRight w:val="0"/>
      <w:marTop w:val="0"/>
      <w:marBottom w:val="0"/>
      <w:divBdr>
        <w:top w:val="none" w:sz="0" w:space="0" w:color="auto"/>
        <w:left w:val="none" w:sz="0" w:space="0" w:color="auto"/>
        <w:bottom w:val="none" w:sz="0" w:space="0" w:color="auto"/>
        <w:right w:val="none" w:sz="0" w:space="0" w:color="auto"/>
      </w:divBdr>
    </w:div>
    <w:div w:id="484204755">
      <w:bodyDiv w:val="1"/>
      <w:marLeft w:val="0"/>
      <w:marRight w:val="0"/>
      <w:marTop w:val="0"/>
      <w:marBottom w:val="0"/>
      <w:divBdr>
        <w:top w:val="none" w:sz="0" w:space="0" w:color="auto"/>
        <w:left w:val="none" w:sz="0" w:space="0" w:color="auto"/>
        <w:bottom w:val="none" w:sz="0" w:space="0" w:color="auto"/>
        <w:right w:val="none" w:sz="0" w:space="0" w:color="auto"/>
      </w:divBdr>
    </w:div>
    <w:div w:id="492138880">
      <w:bodyDiv w:val="1"/>
      <w:marLeft w:val="0"/>
      <w:marRight w:val="0"/>
      <w:marTop w:val="0"/>
      <w:marBottom w:val="0"/>
      <w:divBdr>
        <w:top w:val="none" w:sz="0" w:space="0" w:color="auto"/>
        <w:left w:val="none" w:sz="0" w:space="0" w:color="auto"/>
        <w:bottom w:val="none" w:sz="0" w:space="0" w:color="auto"/>
        <w:right w:val="none" w:sz="0" w:space="0" w:color="auto"/>
      </w:divBdr>
    </w:div>
    <w:div w:id="496918872">
      <w:bodyDiv w:val="1"/>
      <w:marLeft w:val="0"/>
      <w:marRight w:val="0"/>
      <w:marTop w:val="0"/>
      <w:marBottom w:val="0"/>
      <w:divBdr>
        <w:top w:val="none" w:sz="0" w:space="0" w:color="auto"/>
        <w:left w:val="none" w:sz="0" w:space="0" w:color="auto"/>
        <w:bottom w:val="none" w:sz="0" w:space="0" w:color="auto"/>
        <w:right w:val="none" w:sz="0" w:space="0" w:color="auto"/>
      </w:divBdr>
    </w:div>
    <w:div w:id="521095254">
      <w:bodyDiv w:val="1"/>
      <w:marLeft w:val="0"/>
      <w:marRight w:val="0"/>
      <w:marTop w:val="0"/>
      <w:marBottom w:val="0"/>
      <w:divBdr>
        <w:top w:val="none" w:sz="0" w:space="0" w:color="auto"/>
        <w:left w:val="none" w:sz="0" w:space="0" w:color="auto"/>
        <w:bottom w:val="none" w:sz="0" w:space="0" w:color="auto"/>
        <w:right w:val="none" w:sz="0" w:space="0" w:color="auto"/>
      </w:divBdr>
    </w:div>
    <w:div w:id="523834940">
      <w:bodyDiv w:val="1"/>
      <w:marLeft w:val="0"/>
      <w:marRight w:val="0"/>
      <w:marTop w:val="0"/>
      <w:marBottom w:val="0"/>
      <w:divBdr>
        <w:top w:val="none" w:sz="0" w:space="0" w:color="auto"/>
        <w:left w:val="none" w:sz="0" w:space="0" w:color="auto"/>
        <w:bottom w:val="none" w:sz="0" w:space="0" w:color="auto"/>
        <w:right w:val="none" w:sz="0" w:space="0" w:color="auto"/>
      </w:divBdr>
    </w:div>
    <w:div w:id="532501836">
      <w:bodyDiv w:val="1"/>
      <w:marLeft w:val="0"/>
      <w:marRight w:val="0"/>
      <w:marTop w:val="0"/>
      <w:marBottom w:val="0"/>
      <w:divBdr>
        <w:top w:val="none" w:sz="0" w:space="0" w:color="auto"/>
        <w:left w:val="none" w:sz="0" w:space="0" w:color="auto"/>
        <w:bottom w:val="none" w:sz="0" w:space="0" w:color="auto"/>
        <w:right w:val="none" w:sz="0" w:space="0" w:color="auto"/>
      </w:divBdr>
    </w:div>
    <w:div w:id="535898313">
      <w:bodyDiv w:val="1"/>
      <w:marLeft w:val="0"/>
      <w:marRight w:val="0"/>
      <w:marTop w:val="0"/>
      <w:marBottom w:val="0"/>
      <w:divBdr>
        <w:top w:val="none" w:sz="0" w:space="0" w:color="auto"/>
        <w:left w:val="none" w:sz="0" w:space="0" w:color="auto"/>
        <w:bottom w:val="none" w:sz="0" w:space="0" w:color="auto"/>
        <w:right w:val="none" w:sz="0" w:space="0" w:color="auto"/>
      </w:divBdr>
    </w:div>
    <w:div w:id="541788490">
      <w:bodyDiv w:val="1"/>
      <w:marLeft w:val="0"/>
      <w:marRight w:val="0"/>
      <w:marTop w:val="0"/>
      <w:marBottom w:val="0"/>
      <w:divBdr>
        <w:top w:val="none" w:sz="0" w:space="0" w:color="auto"/>
        <w:left w:val="none" w:sz="0" w:space="0" w:color="auto"/>
        <w:bottom w:val="none" w:sz="0" w:space="0" w:color="auto"/>
        <w:right w:val="none" w:sz="0" w:space="0" w:color="auto"/>
      </w:divBdr>
    </w:div>
    <w:div w:id="543565531">
      <w:bodyDiv w:val="1"/>
      <w:marLeft w:val="0"/>
      <w:marRight w:val="0"/>
      <w:marTop w:val="0"/>
      <w:marBottom w:val="0"/>
      <w:divBdr>
        <w:top w:val="none" w:sz="0" w:space="0" w:color="auto"/>
        <w:left w:val="none" w:sz="0" w:space="0" w:color="auto"/>
        <w:bottom w:val="none" w:sz="0" w:space="0" w:color="auto"/>
        <w:right w:val="none" w:sz="0" w:space="0" w:color="auto"/>
      </w:divBdr>
    </w:div>
    <w:div w:id="549539374">
      <w:bodyDiv w:val="1"/>
      <w:marLeft w:val="0"/>
      <w:marRight w:val="0"/>
      <w:marTop w:val="0"/>
      <w:marBottom w:val="0"/>
      <w:divBdr>
        <w:top w:val="none" w:sz="0" w:space="0" w:color="auto"/>
        <w:left w:val="none" w:sz="0" w:space="0" w:color="auto"/>
        <w:bottom w:val="none" w:sz="0" w:space="0" w:color="auto"/>
        <w:right w:val="none" w:sz="0" w:space="0" w:color="auto"/>
      </w:divBdr>
    </w:div>
    <w:div w:id="558521221">
      <w:bodyDiv w:val="1"/>
      <w:marLeft w:val="0"/>
      <w:marRight w:val="0"/>
      <w:marTop w:val="0"/>
      <w:marBottom w:val="0"/>
      <w:divBdr>
        <w:top w:val="none" w:sz="0" w:space="0" w:color="auto"/>
        <w:left w:val="none" w:sz="0" w:space="0" w:color="auto"/>
        <w:bottom w:val="none" w:sz="0" w:space="0" w:color="auto"/>
        <w:right w:val="none" w:sz="0" w:space="0" w:color="auto"/>
      </w:divBdr>
    </w:div>
    <w:div w:id="563565106">
      <w:bodyDiv w:val="1"/>
      <w:marLeft w:val="0"/>
      <w:marRight w:val="0"/>
      <w:marTop w:val="0"/>
      <w:marBottom w:val="0"/>
      <w:divBdr>
        <w:top w:val="none" w:sz="0" w:space="0" w:color="auto"/>
        <w:left w:val="none" w:sz="0" w:space="0" w:color="auto"/>
        <w:bottom w:val="none" w:sz="0" w:space="0" w:color="auto"/>
        <w:right w:val="none" w:sz="0" w:space="0" w:color="auto"/>
      </w:divBdr>
    </w:div>
    <w:div w:id="564292422">
      <w:bodyDiv w:val="1"/>
      <w:marLeft w:val="0"/>
      <w:marRight w:val="0"/>
      <w:marTop w:val="0"/>
      <w:marBottom w:val="0"/>
      <w:divBdr>
        <w:top w:val="none" w:sz="0" w:space="0" w:color="auto"/>
        <w:left w:val="none" w:sz="0" w:space="0" w:color="auto"/>
        <w:bottom w:val="none" w:sz="0" w:space="0" w:color="auto"/>
        <w:right w:val="none" w:sz="0" w:space="0" w:color="auto"/>
      </w:divBdr>
    </w:div>
    <w:div w:id="564799431">
      <w:bodyDiv w:val="1"/>
      <w:marLeft w:val="0"/>
      <w:marRight w:val="0"/>
      <w:marTop w:val="0"/>
      <w:marBottom w:val="0"/>
      <w:divBdr>
        <w:top w:val="none" w:sz="0" w:space="0" w:color="auto"/>
        <w:left w:val="none" w:sz="0" w:space="0" w:color="auto"/>
        <w:bottom w:val="none" w:sz="0" w:space="0" w:color="auto"/>
        <w:right w:val="none" w:sz="0" w:space="0" w:color="auto"/>
      </w:divBdr>
    </w:div>
    <w:div w:id="572131195">
      <w:bodyDiv w:val="1"/>
      <w:marLeft w:val="0"/>
      <w:marRight w:val="0"/>
      <w:marTop w:val="0"/>
      <w:marBottom w:val="0"/>
      <w:divBdr>
        <w:top w:val="none" w:sz="0" w:space="0" w:color="auto"/>
        <w:left w:val="none" w:sz="0" w:space="0" w:color="auto"/>
        <w:bottom w:val="none" w:sz="0" w:space="0" w:color="auto"/>
        <w:right w:val="none" w:sz="0" w:space="0" w:color="auto"/>
      </w:divBdr>
    </w:div>
    <w:div w:id="575094791">
      <w:bodyDiv w:val="1"/>
      <w:marLeft w:val="0"/>
      <w:marRight w:val="0"/>
      <w:marTop w:val="0"/>
      <w:marBottom w:val="0"/>
      <w:divBdr>
        <w:top w:val="none" w:sz="0" w:space="0" w:color="auto"/>
        <w:left w:val="none" w:sz="0" w:space="0" w:color="auto"/>
        <w:bottom w:val="none" w:sz="0" w:space="0" w:color="auto"/>
        <w:right w:val="none" w:sz="0" w:space="0" w:color="auto"/>
      </w:divBdr>
    </w:div>
    <w:div w:id="575361641">
      <w:bodyDiv w:val="1"/>
      <w:marLeft w:val="0"/>
      <w:marRight w:val="0"/>
      <w:marTop w:val="0"/>
      <w:marBottom w:val="0"/>
      <w:divBdr>
        <w:top w:val="none" w:sz="0" w:space="0" w:color="auto"/>
        <w:left w:val="none" w:sz="0" w:space="0" w:color="auto"/>
        <w:bottom w:val="none" w:sz="0" w:space="0" w:color="auto"/>
        <w:right w:val="none" w:sz="0" w:space="0" w:color="auto"/>
      </w:divBdr>
    </w:div>
    <w:div w:id="578564621">
      <w:bodyDiv w:val="1"/>
      <w:marLeft w:val="0"/>
      <w:marRight w:val="0"/>
      <w:marTop w:val="0"/>
      <w:marBottom w:val="0"/>
      <w:divBdr>
        <w:top w:val="none" w:sz="0" w:space="0" w:color="auto"/>
        <w:left w:val="none" w:sz="0" w:space="0" w:color="auto"/>
        <w:bottom w:val="none" w:sz="0" w:space="0" w:color="auto"/>
        <w:right w:val="none" w:sz="0" w:space="0" w:color="auto"/>
      </w:divBdr>
    </w:div>
    <w:div w:id="597755192">
      <w:bodyDiv w:val="1"/>
      <w:marLeft w:val="0"/>
      <w:marRight w:val="0"/>
      <w:marTop w:val="0"/>
      <w:marBottom w:val="0"/>
      <w:divBdr>
        <w:top w:val="none" w:sz="0" w:space="0" w:color="auto"/>
        <w:left w:val="none" w:sz="0" w:space="0" w:color="auto"/>
        <w:bottom w:val="none" w:sz="0" w:space="0" w:color="auto"/>
        <w:right w:val="none" w:sz="0" w:space="0" w:color="auto"/>
      </w:divBdr>
    </w:div>
    <w:div w:id="612712077">
      <w:bodyDiv w:val="1"/>
      <w:marLeft w:val="0"/>
      <w:marRight w:val="0"/>
      <w:marTop w:val="0"/>
      <w:marBottom w:val="0"/>
      <w:divBdr>
        <w:top w:val="none" w:sz="0" w:space="0" w:color="auto"/>
        <w:left w:val="none" w:sz="0" w:space="0" w:color="auto"/>
        <w:bottom w:val="none" w:sz="0" w:space="0" w:color="auto"/>
        <w:right w:val="none" w:sz="0" w:space="0" w:color="auto"/>
      </w:divBdr>
    </w:div>
    <w:div w:id="619844955">
      <w:bodyDiv w:val="1"/>
      <w:marLeft w:val="0"/>
      <w:marRight w:val="0"/>
      <w:marTop w:val="0"/>
      <w:marBottom w:val="0"/>
      <w:divBdr>
        <w:top w:val="none" w:sz="0" w:space="0" w:color="auto"/>
        <w:left w:val="none" w:sz="0" w:space="0" w:color="auto"/>
        <w:bottom w:val="none" w:sz="0" w:space="0" w:color="auto"/>
        <w:right w:val="none" w:sz="0" w:space="0" w:color="auto"/>
      </w:divBdr>
    </w:div>
    <w:div w:id="633564272">
      <w:bodyDiv w:val="1"/>
      <w:marLeft w:val="0"/>
      <w:marRight w:val="0"/>
      <w:marTop w:val="0"/>
      <w:marBottom w:val="0"/>
      <w:divBdr>
        <w:top w:val="none" w:sz="0" w:space="0" w:color="auto"/>
        <w:left w:val="none" w:sz="0" w:space="0" w:color="auto"/>
        <w:bottom w:val="none" w:sz="0" w:space="0" w:color="auto"/>
        <w:right w:val="none" w:sz="0" w:space="0" w:color="auto"/>
      </w:divBdr>
    </w:div>
    <w:div w:id="669986261">
      <w:bodyDiv w:val="1"/>
      <w:marLeft w:val="0"/>
      <w:marRight w:val="0"/>
      <w:marTop w:val="0"/>
      <w:marBottom w:val="0"/>
      <w:divBdr>
        <w:top w:val="none" w:sz="0" w:space="0" w:color="auto"/>
        <w:left w:val="none" w:sz="0" w:space="0" w:color="auto"/>
        <w:bottom w:val="none" w:sz="0" w:space="0" w:color="auto"/>
        <w:right w:val="none" w:sz="0" w:space="0" w:color="auto"/>
      </w:divBdr>
    </w:div>
    <w:div w:id="670333559">
      <w:bodyDiv w:val="1"/>
      <w:marLeft w:val="0"/>
      <w:marRight w:val="0"/>
      <w:marTop w:val="0"/>
      <w:marBottom w:val="0"/>
      <w:divBdr>
        <w:top w:val="none" w:sz="0" w:space="0" w:color="auto"/>
        <w:left w:val="none" w:sz="0" w:space="0" w:color="auto"/>
        <w:bottom w:val="none" w:sz="0" w:space="0" w:color="auto"/>
        <w:right w:val="none" w:sz="0" w:space="0" w:color="auto"/>
      </w:divBdr>
    </w:div>
    <w:div w:id="671569010">
      <w:bodyDiv w:val="1"/>
      <w:marLeft w:val="0"/>
      <w:marRight w:val="0"/>
      <w:marTop w:val="0"/>
      <w:marBottom w:val="0"/>
      <w:divBdr>
        <w:top w:val="none" w:sz="0" w:space="0" w:color="auto"/>
        <w:left w:val="none" w:sz="0" w:space="0" w:color="auto"/>
        <w:bottom w:val="none" w:sz="0" w:space="0" w:color="auto"/>
        <w:right w:val="none" w:sz="0" w:space="0" w:color="auto"/>
      </w:divBdr>
    </w:div>
    <w:div w:id="671613730">
      <w:bodyDiv w:val="1"/>
      <w:marLeft w:val="0"/>
      <w:marRight w:val="0"/>
      <w:marTop w:val="0"/>
      <w:marBottom w:val="0"/>
      <w:divBdr>
        <w:top w:val="none" w:sz="0" w:space="0" w:color="auto"/>
        <w:left w:val="none" w:sz="0" w:space="0" w:color="auto"/>
        <w:bottom w:val="none" w:sz="0" w:space="0" w:color="auto"/>
        <w:right w:val="none" w:sz="0" w:space="0" w:color="auto"/>
      </w:divBdr>
    </w:div>
    <w:div w:id="690642363">
      <w:bodyDiv w:val="1"/>
      <w:marLeft w:val="0"/>
      <w:marRight w:val="0"/>
      <w:marTop w:val="0"/>
      <w:marBottom w:val="0"/>
      <w:divBdr>
        <w:top w:val="none" w:sz="0" w:space="0" w:color="auto"/>
        <w:left w:val="none" w:sz="0" w:space="0" w:color="auto"/>
        <w:bottom w:val="none" w:sz="0" w:space="0" w:color="auto"/>
        <w:right w:val="none" w:sz="0" w:space="0" w:color="auto"/>
      </w:divBdr>
    </w:div>
    <w:div w:id="692264686">
      <w:bodyDiv w:val="1"/>
      <w:marLeft w:val="0"/>
      <w:marRight w:val="0"/>
      <w:marTop w:val="0"/>
      <w:marBottom w:val="0"/>
      <w:divBdr>
        <w:top w:val="none" w:sz="0" w:space="0" w:color="auto"/>
        <w:left w:val="none" w:sz="0" w:space="0" w:color="auto"/>
        <w:bottom w:val="none" w:sz="0" w:space="0" w:color="auto"/>
        <w:right w:val="none" w:sz="0" w:space="0" w:color="auto"/>
      </w:divBdr>
    </w:div>
    <w:div w:id="703678850">
      <w:bodyDiv w:val="1"/>
      <w:marLeft w:val="0"/>
      <w:marRight w:val="0"/>
      <w:marTop w:val="0"/>
      <w:marBottom w:val="0"/>
      <w:divBdr>
        <w:top w:val="none" w:sz="0" w:space="0" w:color="auto"/>
        <w:left w:val="none" w:sz="0" w:space="0" w:color="auto"/>
        <w:bottom w:val="none" w:sz="0" w:space="0" w:color="auto"/>
        <w:right w:val="none" w:sz="0" w:space="0" w:color="auto"/>
      </w:divBdr>
    </w:div>
    <w:div w:id="709457076">
      <w:bodyDiv w:val="1"/>
      <w:marLeft w:val="0"/>
      <w:marRight w:val="0"/>
      <w:marTop w:val="0"/>
      <w:marBottom w:val="0"/>
      <w:divBdr>
        <w:top w:val="none" w:sz="0" w:space="0" w:color="auto"/>
        <w:left w:val="none" w:sz="0" w:space="0" w:color="auto"/>
        <w:bottom w:val="none" w:sz="0" w:space="0" w:color="auto"/>
        <w:right w:val="none" w:sz="0" w:space="0" w:color="auto"/>
      </w:divBdr>
    </w:div>
    <w:div w:id="713503397">
      <w:bodyDiv w:val="1"/>
      <w:marLeft w:val="0"/>
      <w:marRight w:val="0"/>
      <w:marTop w:val="0"/>
      <w:marBottom w:val="0"/>
      <w:divBdr>
        <w:top w:val="none" w:sz="0" w:space="0" w:color="auto"/>
        <w:left w:val="none" w:sz="0" w:space="0" w:color="auto"/>
        <w:bottom w:val="none" w:sz="0" w:space="0" w:color="auto"/>
        <w:right w:val="none" w:sz="0" w:space="0" w:color="auto"/>
      </w:divBdr>
    </w:div>
    <w:div w:id="723479917">
      <w:bodyDiv w:val="1"/>
      <w:marLeft w:val="0"/>
      <w:marRight w:val="0"/>
      <w:marTop w:val="0"/>
      <w:marBottom w:val="0"/>
      <w:divBdr>
        <w:top w:val="none" w:sz="0" w:space="0" w:color="auto"/>
        <w:left w:val="none" w:sz="0" w:space="0" w:color="auto"/>
        <w:bottom w:val="none" w:sz="0" w:space="0" w:color="auto"/>
        <w:right w:val="none" w:sz="0" w:space="0" w:color="auto"/>
      </w:divBdr>
    </w:div>
    <w:div w:id="738792751">
      <w:bodyDiv w:val="1"/>
      <w:marLeft w:val="0"/>
      <w:marRight w:val="0"/>
      <w:marTop w:val="0"/>
      <w:marBottom w:val="0"/>
      <w:divBdr>
        <w:top w:val="none" w:sz="0" w:space="0" w:color="auto"/>
        <w:left w:val="none" w:sz="0" w:space="0" w:color="auto"/>
        <w:bottom w:val="none" w:sz="0" w:space="0" w:color="auto"/>
        <w:right w:val="none" w:sz="0" w:space="0" w:color="auto"/>
      </w:divBdr>
    </w:div>
    <w:div w:id="767166336">
      <w:bodyDiv w:val="1"/>
      <w:marLeft w:val="0"/>
      <w:marRight w:val="0"/>
      <w:marTop w:val="0"/>
      <w:marBottom w:val="0"/>
      <w:divBdr>
        <w:top w:val="none" w:sz="0" w:space="0" w:color="auto"/>
        <w:left w:val="none" w:sz="0" w:space="0" w:color="auto"/>
        <w:bottom w:val="none" w:sz="0" w:space="0" w:color="auto"/>
        <w:right w:val="none" w:sz="0" w:space="0" w:color="auto"/>
      </w:divBdr>
    </w:div>
    <w:div w:id="767234632">
      <w:bodyDiv w:val="1"/>
      <w:marLeft w:val="0"/>
      <w:marRight w:val="0"/>
      <w:marTop w:val="0"/>
      <w:marBottom w:val="0"/>
      <w:divBdr>
        <w:top w:val="none" w:sz="0" w:space="0" w:color="auto"/>
        <w:left w:val="none" w:sz="0" w:space="0" w:color="auto"/>
        <w:bottom w:val="none" w:sz="0" w:space="0" w:color="auto"/>
        <w:right w:val="none" w:sz="0" w:space="0" w:color="auto"/>
      </w:divBdr>
    </w:div>
    <w:div w:id="775713276">
      <w:bodyDiv w:val="1"/>
      <w:marLeft w:val="0"/>
      <w:marRight w:val="0"/>
      <w:marTop w:val="0"/>
      <w:marBottom w:val="0"/>
      <w:divBdr>
        <w:top w:val="none" w:sz="0" w:space="0" w:color="auto"/>
        <w:left w:val="none" w:sz="0" w:space="0" w:color="auto"/>
        <w:bottom w:val="none" w:sz="0" w:space="0" w:color="auto"/>
        <w:right w:val="none" w:sz="0" w:space="0" w:color="auto"/>
      </w:divBdr>
    </w:div>
    <w:div w:id="801271281">
      <w:bodyDiv w:val="1"/>
      <w:marLeft w:val="0"/>
      <w:marRight w:val="0"/>
      <w:marTop w:val="0"/>
      <w:marBottom w:val="0"/>
      <w:divBdr>
        <w:top w:val="none" w:sz="0" w:space="0" w:color="auto"/>
        <w:left w:val="none" w:sz="0" w:space="0" w:color="auto"/>
        <w:bottom w:val="none" w:sz="0" w:space="0" w:color="auto"/>
        <w:right w:val="none" w:sz="0" w:space="0" w:color="auto"/>
      </w:divBdr>
    </w:div>
    <w:div w:id="801965606">
      <w:bodyDiv w:val="1"/>
      <w:marLeft w:val="0"/>
      <w:marRight w:val="0"/>
      <w:marTop w:val="0"/>
      <w:marBottom w:val="0"/>
      <w:divBdr>
        <w:top w:val="none" w:sz="0" w:space="0" w:color="auto"/>
        <w:left w:val="none" w:sz="0" w:space="0" w:color="auto"/>
        <w:bottom w:val="none" w:sz="0" w:space="0" w:color="auto"/>
        <w:right w:val="none" w:sz="0" w:space="0" w:color="auto"/>
      </w:divBdr>
    </w:div>
    <w:div w:id="802313921">
      <w:bodyDiv w:val="1"/>
      <w:marLeft w:val="0"/>
      <w:marRight w:val="0"/>
      <w:marTop w:val="0"/>
      <w:marBottom w:val="0"/>
      <w:divBdr>
        <w:top w:val="none" w:sz="0" w:space="0" w:color="auto"/>
        <w:left w:val="none" w:sz="0" w:space="0" w:color="auto"/>
        <w:bottom w:val="none" w:sz="0" w:space="0" w:color="auto"/>
        <w:right w:val="none" w:sz="0" w:space="0" w:color="auto"/>
      </w:divBdr>
    </w:div>
    <w:div w:id="806893778">
      <w:bodyDiv w:val="1"/>
      <w:marLeft w:val="0"/>
      <w:marRight w:val="0"/>
      <w:marTop w:val="0"/>
      <w:marBottom w:val="0"/>
      <w:divBdr>
        <w:top w:val="none" w:sz="0" w:space="0" w:color="auto"/>
        <w:left w:val="none" w:sz="0" w:space="0" w:color="auto"/>
        <w:bottom w:val="none" w:sz="0" w:space="0" w:color="auto"/>
        <w:right w:val="none" w:sz="0" w:space="0" w:color="auto"/>
      </w:divBdr>
    </w:div>
    <w:div w:id="806971499">
      <w:bodyDiv w:val="1"/>
      <w:marLeft w:val="0"/>
      <w:marRight w:val="0"/>
      <w:marTop w:val="0"/>
      <w:marBottom w:val="0"/>
      <w:divBdr>
        <w:top w:val="none" w:sz="0" w:space="0" w:color="auto"/>
        <w:left w:val="none" w:sz="0" w:space="0" w:color="auto"/>
        <w:bottom w:val="none" w:sz="0" w:space="0" w:color="auto"/>
        <w:right w:val="none" w:sz="0" w:space="0" w:color="auto"/>
      </w:divBdr>
    </w:div>
    <w:div w:id="808324311">
      <w:bodyDiv w:val="1"/>
      <w:marLeft w:val="0"/>
      <w:marRight w:val="0"/>
      <w:marTop w:val="0"/>
      <w:marBottom w:val="0"/>
      <w:divBdr>
        <w:top w:val="none" w:sz="0" w:space="0" w:color="auto"/>
        <w:left w:val="none" w:sz="0" w:space="0" w:color="auto"/>
        <w:bottom w:val="none" w:sz="0" w:space="0" w:color="auto"/>
        <w:right w:val="none" w:sz="0" w:space="0" w:color="auto"/>
      </w:divBdr>
    </w:div>
    <w:div w:id="814378312">
      <w:bodyDiv w:val="1"/>
      <w:marLeft w:val="0"/>
      <w:marRight w:val="0"/>
      <w:marTop w:val="0"/>
      <w:marBottom w:val="0"/>
      <w:divBdr>
        <w:top w:val="none" w:sz="0" w:space="0" w:color="auto"/>
        <w:left w:val="none" w:sz="0" w:space="0" w:color="auto"/>
        <w:bottom w:val="none" w:sz="0" w:space="0" w:color="auto"/>
        <w:right w:val="none" w:sz="0" w:space="0" w:color="auto"/>
      </w:divBdr>
    </w:div>
    <w:div w:id="817839977">
      <w:bodyDiv w:val="1"/>
      <w:marLeft w:val="0"/>
      <w:marRight w:val="0"/>
      <w:marTop w:val="0"/>
      <w:marBottom w:val="0"/>
      <w:divBdr>
        <w:top w:val="none" w:sz="0" w:space="0" w:color="auto"/>
        <w:left w:val="none" w:sz="0" w:space="0" w:color="auto"/>
        <w:bottom w:val="none" w:sz="0" w:space="0" w:color="auto"/>
        <w:right w:val="none" w:sz="0" w:space="0" w:color="auto"/>
      </w:divBdr>
    </w:div>
    <w:div w:id="826093107">
      <w:bodyDiv w:val="1"/>
      <w:marLeft w:val="0"/>
      <w:marRight w:val="0"/>
      <w:marTop w:val="0"/>
      <w:marBottom w:val="0"/>
      <w:divBdr>
        <w:top w:val="none" w:sz="0" w:space="0" w:color="auto"/>
        <w:left w:val="none" w:sz="0" w:space="0" w:color="auto"/>
        <w:bottom w:val="none" w:sz="0" w:space="0" w:color="auto"/>
        <w:right w:val="none" w:sz="0" w:space="0" w:color="auto"/>
      </w:divBdr>
    </w:div>
    <w:div w:id="840317449">
      <w:bodyDiv w:val="1"/>
      <w:marLeft w:val="0"/>
      <w:marRight w:val="0"/>
      <w:marTop w:val="0"/>
      <w:marBottom w:val="0"/>
      <w:divBdr>
        <w:top w:val="none" w:sz="0" w:space="0" w:color="auto"/>
        <w:left w:val="none" w:sz="0" w:space="0" w:color="auto"/>
        <w:bottom w:val="none" w:sz="0" w:space="0" w:color="auto"/>
        <w:right w:val="none" w:sz="0" w:space="0" w:color="auto"/>
      </w:divBdr>
    </w:div>
    <w:div w:id="843514846">
      <w:bodyDiv w:val="1"/>
      <w:marLeft w:val="0"/>
      <w:marRight w:val="0"/>
      <w:marTop w:val="0"/>
      <w:marBottom w:val="0"/>
      <w:divBdr>
        <w:top w:val="none" w:sz="0" w:space="0" w:color="auto"/>
        <w:left w:val="none" w:sz="0" w:space="0" w:color="auto"/>
        <w:bottom w:val="none" w:sz="0" w:space="0" w:color="auto"/>
        <w:right w:val="none" w:sz="0" w:space="0" w:color="auto"/>
      </w:divBdr>
    </w:div>
    <w:div w:id="857041197">
      <w:bodyDiv w:val="1"/>
      <w:marLeft w:val="0"/>
      <w:marRight w:val="0"/>
      <w:marTop w:val="0"/>
      <w:marBottom w:val="0"/>
      <w:divBdr>
        <w:top w:val="none" w:sz="0" w:space="0" w:color="auto"/>
        <w:left w:val="none" w:sz="0" w:space="0" w:color="auto"/>
        <w:bottom w:val="none" w:sz="0" w:space="0" w:color="auto"/>
        <w:right w:val="none" w:sz="0" w:space="0" w:color="auto"/>
      </w:divBdr>
    </w:div>
    <w:div w:id="858541768">
      <w:bodyDiv w:val="1"/>
      <w:marLeft w:val="0"/>
      <w:marRight w:val="0"/>
      <w:marTop w:val="0"/>
      <w:marBottom w:val="0"/>
      <w:divBdr>
        <w:top w:val="none" w:sz="0" w:space="0" w:color="auto"/>
        <w:left w:val="none" w:sz="0" w:space="0" w:color="auto"/>
        <w:bottom w:val="none" w:sz="0" w:space="0" w:color="auto"/>
        <w:right w:val="none" w:sz="0" w:space="0" w:color="auto"/>
      </w:divBdr>
    </w:div>
    <w:div w:id="860313013">
      <w:bodyDiv w:val="1"/>
      <w:marLeft w:val="0"/>
      <w:marRight w:val="0"/>
      <w:marTop w:val="0"/>
      <w:marBottom w:val="0"/>
      <w:divBdr>
        <w:top w:val="none" w:sz="0" w:space="0" w:color="auto"/>
        <w:left w:val="none" w:sz="0" w:space="0" w:color="auto"/>
        <w:bottom w:val="none" w:sz="0" w:space="0" w:color="auto"/>
        <w:right w:val="none" w:sz="0" w:space="0" w:color="auto"/>
      </w:divBdr>
    </w:div>
    <w:div w:id="873082001">
      <w:bodyDiv w:val="1"/>
      <w:marLeft w:val="0"/>
      <w:marRight w:val="0"/>
      <w:marTop w:val="0"/>
      <w:marBottom w:val="0"/>
      <w:divBdr>
        <w:top w:val="none" w:sz="0" w:space="0" w:color="auto"/>
        <w:left w:val="none" w:sz="0" w:space="0" w:color="auto"/>
        <w:bottom w:val="none" w:sz="0" w:space="0" w:color="auto"/>
        <w:right w:val="none" w:sz="0" w:space="0" w:color="auto"/>
      </w:divBdr>
    </w:div>
    <w:div w:id="882642892">
      <w:bodyDiv w:val="1"/>
      <w:marLeft w:val="0"/>
      <w:marRight w:val="0"/>
      <w:marTop w:val="0"/>
      <w:marBottom w:val="0"/>
      <w:divBdr>
        <w:top w:val="none" w:sz="0" w:space="0" w:color="auto"/>
        <w:left w:val="none" w:sz="0" w:space="0" w:color="auto"/>
        <w:bottom w:val="none" w:sz="0" w:space="0" w:color="auto"/>
        <w:right w:val="none" w:sz="0" w:space="0" w:color="auto"/>
      </w:divBdr>
    </w:div>
    <w:div w:id="892235072">
      <w:bodyDiv w:val="1"/>
      <w:marLeft w:val="0"/>
      <w:marRight w:val="0"/>
      <w:marTop w:val="0"/>
      <w:marBottom w:val="0"/>
      <w:divBdr>
        <w:top w:val="none" w:sz="0" w:space="0" w:color="auto"/>
        <w:left w:val="none" w:sz="0" w:space="0" w:color="auto"/>
        <w:bottom w:val="none" w:sz="0" w:space="0" w:color="auto"/>
        <w:right w:val="none" w:sz="0" w:space="0" w:color="auto"/>
      </w:divBdr>
    </w:div>
    <w:div w:id="896747147">
      <w:bodyDiv w:val="1"/>
      <w:marLeft w:val="0"/>
      <w:marRight w:val="0"/>
      <w:marTop w:val="0"/>
      <w:marBottom w:val="0"/>
      <w:divBdr>
        <w:top w:val="none" w:sz="0" w:space="0" w:color="auto"/>
        <w:left w:val="none" w:sz="0" w:space="0" w:color="auto"/>
        <w:bottom w:val="none" w:sz="0" w:space="0" w:color="auto"/>
        <w:right w:val="none" w:sz="0" w:space="0" w:color="auto"/>
      </w:divBdr>
    </w:div>
    <w:div w:id="908198752">
      <w:bodyDiv w:val="1"/>
      <w:marLeft w:val="0"/>
      <w:marRight w:val="0"/>
      <w:marTop w:val="0"/>
      <w:marBottom w:val="0"/>
      <w:divBdr>
        <w:top w:val="none" w:sz="0" w:space="0" w:color="auto"/>
        <w:left w:val="none" w:sz="0" w:space="0" w:color="auto"/>
        <w:bottom w:val="none" w:sz="0" w:space="0" w:color="auto"/>
        <w:right w:val="none" w:sz="0" w:space="0" w:color="auto"/>
      </w:divBdr>
    </w:div>
    <w:div w:id="913516983">
      <w:bodyDiv w:val="1"/>
      <w:marLeft w:val="0"/>
      <w:marRight w:val="0"/>
      <w:marTop w:val="0"/>
      <w:marBottom w:val="0"/>
      <w:divBdr>
        <w:top w:val="none" w:sz="0" w:space="0" w:color="auto"/>
        <w:left w:val="none" w:sz="0" w:space="0" w:color="auto"/>
        <w:bottom w:val="none" w:sz="0" w:space="0" w:color="auto"/>
        <w:right w:val="none" w:sz="0" w:space="0" w:color="auto"/>
      </w:divBdr>
    </w:div>
    <w:div w:id="921986670">
      <w:bodyDiv w:val="1"/>
      <w:marLeft w:val="0"/>
      <w:marRight w:val="0"/>
      <w:marTop w:val="0"/>
      <w:marBottom w:val="0"/>
      <w:divBdr>
        <w:top w:val="none" w:sz="0" w:space="0" w:color="auto"/>
        <w:left w:val="none" w:sz="0" w:space="0" w:color="auto"/>
        <w:bottom w:val="none" w:sz="0" w:space="0" w:color="auto"/>
        <w:right w:val="none" w:sz="0" w:space="0" w:color="auto"/>
      </w:divBdr>
    </w:div>
    <w:div w:id="931207478">
      <w:bodyDiv w:val="1"/>
      <w:marLeft w:val="0"/>
      <w:marRight w:val="0"/>
      <w:marTop w:val="0"/>
      <w:marBottom w:val="0"/>
      <w:divBdr>
        <w:top w:val="none" w:sz="0" w:space="0" w:color="auto"/>
        <w:left w:val="none" w:sz="0" w:space="0" w:color="auto"/>
        <w:bottom w:val="none" w:sz="0" w:space="0" w:color="auto"/>
        <w:right w:val="none" w:sz="0" w:space="0" w:color="auto"/>
      </w:divBdr>
    </w:div>
    <w:div w:id="948581908">
      <w:bodyDiv w:val="1"/>
      <w:marLeft w:val="0"/>
      <w:marRight w:val="0"/>
      <w:marTop w:val="0"/>
      <w:marBottom w:val="0"/>
      <w:divBdr>
        <w:top w:val="none" w:sz="0" w:space="0" w:color="auto"/>
        <w:left w:val="none" w:sz="0" w:space="0" w:color="auto"/>
        <w:bottom w:val="none" w:sz="0" w:space="0" w:color="auto"/>
        <w:right w:val="none" w:sz="0" w:space="0" w:color="auto"/>
      </w:divBdr>
    </w:div>
    <w:div w:id="959847630">
      <w:bodyDiv w:val="1"/>
      <w:marLeft w:val="0"/>
      <w:marRight w:val="0"/>
      <w:marTop w:val="0"/>
      <w:marBottom w:val="0"/>
      <w:divBdr>
        <w:top w:val="none" w:sz="0" w:space="0" w:color="auto"/>
        <w:left w:val="none" w:sz="0" w:space="0" w:color="auto"/>
        <w:bottom w:val="none" w:sz="0" w:space="0" w:color="auto"/>
        <w:right w:val="none" w:sz="0" w:space="0" w:color="auto"/>
      </w:divBdr>
    </w:div>
    <w:div w:id="960920219">
      <w:bodyDiv w:val="1"/>
      <w:marLeft w:val="0"/>
      <w:marRight w:val="0"/>
      <w:marTop w:val="0"/>
      <w:marBottom w:val="0"/>
      <w:divBdr>
        <w:top w:val="none" w:sz="0" w:space="0" w:color="auto"/>
        <w:left w:val="none" w:sz="0" w:space="0" w:color="auto"/>
        <w:bottom w:val="none" w:sz="0" w:space="0" w:color="auto"/>
        <w:right w:val="none" w:sz="0" w:space="0" w:color="auto"/>
      </w:divBdr>
    </w:div>
    <w:div w:id="962926320">
      <w:bodyDiv w:val="1"/>
      <w:marLeft w:val="0"/>
      <w:marRight w:val="0"/>
      <w:marTop w:val="0"/>
      <w:marBottom w:val="0"/>
      <w:divBdr>
        <w:top w:val="none" w:sz="0" w:space="0" w:color="auto"/>
        <w:left w:val="none" w:sz="0" w:space="0" w:color="auto"/>
        <w:bottom w:val="none" w:sz="0" w:space="0" w:color="auto"/>
        <w:right w:val="none" w:sz="0" w:space="0" w:color="auto"/>
      </w:divBdr>
    </w:div>
    <w:div w:id="983896840">
      <w:bodyDiv w:val="1"/>
      <w:marLeft w:val="0"/>
      <w:marRight w:val="0"/>
      <w:marTop w:val="0"/>
      <w:marBottom w:val="0"/>
      <w:divBdr>
        <w:top w:val="none" w:sz="0" w:space="0" w:color="auto"/>
        <w:left w:val="none" w:sz="0" w:space="0" w:color="auto"/>
        <w:bottom w:val="none" w:sz="0" w:space="0" w:color="auto"/>
        <w:right w:val="none" w:sz="0" w:space="0" w:color="auto"/>
      </w:divBdr>
    </w:div>
    <w:div w:id="994794570">
      <w:bodyDiv w:val="1"/>
      <w:marLeft w:val="0"/>
      <w:marRight w:val="0"/>
      <w:marTop w:val="0"/>
      <w:marBottom w:val="0"/>
      <w:divBdr>
        <w:top w:val="none" w:sz="0" w:space="0" w:color="auto"/>
        <w:left w:val="none" w:sz="0" w:space="0" w:color="auto"/>
        <w:bottom w:val="none" w:sz="0" w:space="0" w:color="auto"/>
        <w:right w:val="none" w:sz="0" w:space="0" w:color="auto"/>
      </w:divBdr>
    </w:div>
    <w:div w:id="997729033">
      <w:bodyDiv w:val="1"/>
      <w:marLeft w:val="0"/>
      <w:marRight w:val="0"/>
      <w:marTop w:val="0"/>
      <w:marBottom w:val="0"/>
      <w:divBdr>
        <w:top w:val="none" w:sz="0" w:space="0" w:color="auto"/>
        <w:left w:val="none" w:sz="0" w:space="0" w:color="auto"/>
        <w:bottom w:val="none" w:sz="0" w:space="0" w:color="auto"/>
        <w:right w:val="none" w:sz="0" w:space="0" w:color="auto"/>
      </w:divBdr>
    </w:div>
    <w:div w:id="998191690">
      <w:bodyDiv w:val="1"/>
      <w:marLeft w:val="0"/>
      <w:marRight w:val="0"/>
      <w:marTop w:val="0"/>
      <w:marBottom w:val="0"/>
      <w:divBdr>
        <w:top w:val="none" w:sz="0" w:space="0" w:color="auto"/>
        <w:left w:val="none" w:sz="0" w:space="0" w:color="auto"/>
        <w:bottom w:val="none" w:sz="0" w:space="0" w:color="auto"/>
        <w:right w:val="none" w:sz="0" w:space="0" w:color="auto"/>
      </w:divBdr>
    </w:div>
    <w:div w:id="1006980253">
      <w:bodyDiv w:val="1"/>
      <w:marLeft w:val="0"/>
      <w:marRight w:val="0"/>
      <w:marTop w:val="0"/>
      <w:marBottom w:val="0"/>
      <w:divBdr>
        <w:top w:val="none" w:sz="0" w:space="0" w:color="auto"/>
        <w:left w:val="none" w:sz="0" w:space="0" w:color="auto"/>
        <w:bottom w:val="none" w:sz="0" w:space="0" w:color="auto"/>
        <w:right w:val="none" w:sz="0" w:space="0" w:color="auto"/>
      </w:divBdr>
    </w:div>
    <w:div w:id="1016540194">
      <w:bodyDiv w:val="1"/>
      <w:marLeft w:val="0"/>
      <w:marRight w:val="0"/>
      <w:marTop w:val="0"/>
      <w:marBottom w:val="0"/>
      <w:divBdr>
        <w:top w:val="none" w:sz="0" w:space="0" w:color="auto"/>
        <w:left w:val="none" w:sz="0" w:space="0" w:color="auto"/>
        <w:bottom w:val="none" w:sz="0" w:space="0" w:color="auto"/>
        <w:right w:val="none" w:sz="0" w:space="0" w:color="auto"/>
      </w:divBdr>
    </w:div>
    <w:div w:id="1022240341">
      <w:bodyDiv w:val="1"/>
      <w:marLeft w:val="0"/>
      <w:marRight w:val="0"/>
      <w:marTop w:val="0"/>
      <w:marBottom w:val="0"/>
      <w:divBdr>
        <w:top w:val="none" w:sz="0" w:space="0" w:color="auto"/>
        <w:left w:val="none" w:sz="0" w:space="0" w:color="auto"/>
        <w:bottom w:val="none" w:sz="0" w:space="0" w:color="auto"/>
        <w:right w:val="none" w:sz="0" w:space="0" w:color="auto"/>
      </w:divBdr>
    </w:div>
    <w:div w:id="1047074191">
      <w:bodyDiv w:val="1"/>
      <w:marLeft w:val="0"/>
      <w:marRight w:val="0"/>
      <w:marTop w:val="0"/>
      <w:marBottom w:val="0"/>
      <w:divBdr>
        <w:top w:val="none" w:sz="0" w:space="0" w:color="auto"/>
        <w:left w:val="none" w:sz="0" w:space="0" w:color="auto"/>
        <w:bottom w:val="none" w:sz="0" w:space="0" w:color="auto"/>
        <w:right w:val="none" w:sz="0" w:space="0" w:color="auto"/>
      </w:divBdr>
    </w:div>
    <w:div w:id="1050035854">
      <w:bodyDiv w:val="1"/>
      <w:marLeft w:val="0"/>
      <w:marRight w:val="0"/>
      <w:marTop w:val="0"/>
      <w:marBottom w:val="0"/>
      <w:divBdr>
        <w:top w:val="none" w:sz="0" w:space="0" w:color="auto"/>
        <w:left w:val="none" w:sz="0" w:space="0" w:color="auto"/>
        <w:bottom w:val="none" w:sz="0" w:space="0" w:color="auto"/>
        <w:right w:val="none" w:sz="0" w:space="0" w:color="auto"/>
      </w:divBdr>
    </w:div>
    <w:div w:id="1064640888">
      <w:bodyDiv w:val="1"/>
      <w:marLeft w:val="0"/>
      <w:marRight w:val="0"/>
      <w:marTop w:val="0"/>
      <w:marBottom w:val="0"/>
      <w:divBdr>
        <w:top w:val="none" w:sz="0" w:space="0" w:color="auto"/>
        <w:left w:val="none" w:sz="0" w:space="0" w:color="auto"/>
        <w:bottom w:val="none" w:sz="0" w:space="0" w:color="auto"/>
        <w:right w:val="none" w:sz="0" w:space="0" w:color="auto"/>
      </w:divBdr>
    </w:div>
    <w:div w:id="1077288953">
      <w:bodyDiv w:val="1"/>
      <w:marLeft w:val="0"/>
      <w:marRight w:val="0"/>
      <w:marTop w:val="0"/>
      <w:marBottom w:val="0"/>
      <w:divBdr>
        <w:top w:val="none" w:sz="0" w:space="0" w:color="auto"/>
        <w:left w:val="none" w:sz="0" w:space="0" w:color="auto"/>
        <w:bottom w:val="none" w:sz="0" w:space="0" w:color="auto"/>
        <w:right w:val="none" w:sz="0" w:space="0" w:color="auto"/>
      </w:divBdr>
    </w:div>
    <w:div w:id="1081877232">
      <w:bodyDiv w:val="1"/>
      <w:marLeft w:val="0"/>
      <w:marRight w:val="0"/>
      <w:marTop w:val="0"/>
      <w:marBottom w:val="0"/>
      <w:divBdr>
        <w:top w:val="none" w:sz="0" w:space="0" w:color="auto"/>
        <w:left w:val="none" w:sz="0" w:space="0" w:color="auto"/>
        <w:bottom w:val="none" w:sz="0" w:space="0" w:color="auto"/>
        <w:right w:val="none" w:sz="0" w:space="0" w:color="auto"/>
      </w:divBdr>
    </w:div>
    <w:div w:id="1089158849">
      <w:bodyDiv w:val="1"/>
      <w:marLeft w:val="0"/>
      <w:marRight w:val="0"/>
      <w:marTop w:val="0"/>
      <w:marBottom w:val="0"/>
      <w:divBdr>
        <w:top w:val="none" w:sz="0" w:space="0" w:color="auto"/>
        <w:left w:val="none" w:sz="0" w:space="0" w:color="auto"/>
        <w:bottom w:val="none" w:sz="0" w:space="0" w:color="auto"/>
        <w:right w:val="none" w:sz="0" w:space="0" w:color="auto"/>
      </w:divBdr>
    </w:div>
    <w:div w:id="1102652278">
      <w:bodyDiv w:val="1"/>
      <w:marLeft w:val="0"/>
      <w:marRight w:val="0"/>
      <w:marTop w:val="0"/>
      <w:marBottom w:val="0"/>
      <w:divBdr>
        <w:top w:val="none" w:sz="0" w:space="0" w:color="auto"/>
        <w:left w:val="none" w:sz="0" w:space="0" w:color="auto"/>
        <w:bottom w:val="none" w:sz="0" w:space="0" w:color="auto"/>
        <w:right w:val="none" w:sz="0" w:space="0" w:color="auto"/>
      </w:divBdr>
    </w:div>
    <w:div w:id="1105078759">
      <w:bodyDiv w:val="1"/>
      <w:marLeft w:val="0"/>
      <w:marRight w:val="0"/>
      <w:marTop w:val="0"/>
      <w:marBottom w:val="0"/>
      <w:divBdr>
        <w:top w:val="none" w:sz="0" w:space="0" w:color="auto"/>
        <w:left w:val="none" w:sz="0" w:space="0" w:color="auto"/>
        <w:bottom w:val="none" w:sz="0" w:space="0" w:color="auto"/>
        <w:right w:val="none" w:sz="0" w:space="0" w:color="auto"/>
      </w:divBdr>
    </w:div>
    <w:div w:id="1122118167">
      <w:bodyDiv w:val="1"/>
      <w:marLeft w:val="0"/>
      <w:marRight w:val="0"/>
      <w:marTop w:val="0"/>
      <w:marBottom w:val="0"/>
      <w:divBdr>
        <w:top w:val="none" w:sz="0" w:space="0" w:color="auto"/>
        <w:left w:val="none" w:sz="0" w:space="0" w:color="auto"/>
        <w:bottom w:val="none" w:sz="0" w:space="0" w:color="auto"/>
        <w:right w:val="none" w:sz="0" w:space="0" w:color="auto"/>
      </w:divBdr>
    </w:div>
    <w:div w:id="1126967516">
      <w:bodyDiv w:val="1"/>
      <w:marLeft w:val="0"/>
      <w:marRight w:val="0"/>
      <w:marTop w:val="0"/>
      <w:marBottom w:val="0"/>
      <w:divBdr>
        <w:top w:val="none" w:sz="0" w:space="0" w:color="auto"/>
        <w:left w:val="none" w:sz="0" w:space="0" w:color="auto"/>
        <w:bottom w:val="none" w:sz="0" w:space="0" w:color="auto"/>
        <w:right w:val="none" w:sz="0" w:space="0" w:color="auto"/>
      </w:divBdr>
    </w:div>
    <w:div w:id="1128470646">
      <w:bodyDiv w:val="1"/>
      <w:marLeft w:val="0"/>
      <w:marRight w:val="0"/>
      <w:marTop w:val="0"/>
      <w:marBottom w:val="0"/>
      <w:divBdr>
        <w:top w:val="none" w:sz="0" w:space="0" w:color="auto"/>
        <w:left w:val="none" w:sz="0" w:space="0" w:color="auto"/>
        <w:bottom w:val="none" w:sz="0" w:space="0" w:color="auto"/>
        <w:right w:val="none" w:sz="0" w:space="0" w:color="auto"/>
      </w:divBdr>
    </w:div>
    <w:div w:id="1133600413">
      <w:bodyDiv w:val="1"/>
      <w:marLeft w:val="0"/>
      <w:marRight w:val="0"/>
      <w:marTop w:val="0"/>
      <w:marBottom w:val="0"/>
      <w:divBdr>
        <w:top w:val="none" w:sz="0" w:space="0" w:color="auto"/>
        <w:left w:val="none" w:sz="0" w:space="0" w:color="auto"/>
        <w:bottom w:val="none" w:sz="0" w:space="0" w:color="auto"/>
        <w:right w:val="none" w:sz="0" w:space="0" w:color="auto"/>
      </w:divBdr>
    </w:div>
    <w:div w:id="1159539374">
      <w:bodyDiv w:val="1"/>
      <w:marLeft w:val="0"/>
      <w:marRight w:val="0"/>
      <w:marTop w:val="0"/>
      <w:marBottom w:val="0"/>
      <w:divBdr>
        <w:top w:val="none" w:sz="0" w:space="0" w:color="auto"/>
        <w:left w:val="none" w:sz="0" w:space="0" w:color="auto"/>
        <w:bottom w:val="none" w:sz="0" w:space="0" w:color="auto"/>
        <w:right w:val="none" w:sz="0" w:space="0" w:color="auto"/>
      </w:divBdr>
    </w:div>
    <w:div w:id="1165970451">
      <w:bodyDiv w:val="1"/>
      <w:marLeft w:val="0"/>
      <w:marRight w:val="0"/>
      <w:marTop w:val="0"/>
      <w:marBottom w:val="0"/>
      <w:divBdr>
        <w:top w:val="none" w:sz="0" w:space="0" w:color="auto"/>
        <w:left w:val="none" w:sz="0" w:space="0" w:color="auto"/>
        <w:bottom w:val="none" w:sz="0" w:space="0" w:color="auto"/>
        <w:right w:val="none" w:sz="0" w:space="0" w:color="auto"/>
      </w:divBdr>
    </w:div>
    <w:div w:id="1167096150">
      <w:bodyDiv w:val="1"/>
      <w:marLeft w:val="0"/>
      <w:marRight w:val="0"/>
      <w:marTop w:val="0"/>
      <w:marBottom w:val="0"/>
      <w:divBdr>
        <w:top w:val="none" w:sz="0" w:space="0" w:color="auto"/>
        <w:left w:val="none" w:sz="0" w:space="0" w:color="auto"/>
        <w:bottom w:val="none" w:sz="0" w:space="0" w:color="auto"/>
        <w:right w:val="none" w:sz="0" w:space="0" w:color="auto"/>
      </w:divBdr>
    </w:div>
    <w:div w:id="1216164668">
      <w:bodyDiv w:val="1"/>
      <w:marLeft w:val="0"/>
      <w:marRight w:val="0"/>
      <w:marTop w:val="0"/>
      <w:marBottom w:val="0"/>
      <w:divBdr>
        <w:top w:val="none" w:sz="0" w:space="0" w:color="auto"/>
        <w:left w:val="none" w:sz="0" w:space="0" w:color="auto"/>
        <w:bottom w:val="none" w:sz="0" w:space="0" w:color="auto"/>
        <w:right w:val="none" w:sz="0" w:space="0" w:color="auto"/>
      </w:divBdr>
    </w:div>
    <w:div w:id="1225263241">
      <w:bodyDiv w:val="1"/>
      <w:marLeft w:val="0"/>
      <w:marRight w:val="0"/>
      <w:marTop w:val="0"/>
      <w:marBottom w:val="0"/>
      <w:divBdr>
        <w:top w:val="none" w:sz="0" w:space="0" w:color="auto"/>
        <w:left w:val="none" w:sz="0" w:space="0" w:color="auto"/>
        <w:bottom w:val="none" w:sz="0" w:space="0" w:color="auto"/>
        <w:right w:val="none" w:sz="0" w:space="0" w:color="auto"/>
      </w:divBdr>
    </w:div>
    <w:div w:id="1230841560">
      <w:bodyDiv w:val="1"/>
      <w:marLeft w:val="0"/>
      <w:marRight w:val="0"/>
      <w:marTop w:val="0"/>
      <w:marBottom w:val="0"/>
      <w:divBdr>
        <w:top w:val="none" w:sz="0" w:space="0" w:color="auto"/>
        <w:left w:val="none" w:sz="0" w:space="0" w:color="auto"/>
        <w:bottom w:val="none" w:sz="0" w:space="0" w:color="auto"/>
        <w:right w:val="none" w:sz="0" w:space="0" w:color="auto"/>
      </w:divBdr>
    </w:div>
    <w:div w:id="1246916629">
      <w:bodyDiv w:val="1"/>
      <w:marLeft w:val="0"/>
      <w:marRight w:val="0"/>
      <w:marTop w:val="0"/>
      <w:marBottom w:val="0"/>
      <w:divBdr>
        <w:top w:val="none" w:sz="0" w:space="0" w:color="auto"/>
        <w:left w:val="none" w:sz="0" w:space="0" w:color="auto"/>
        <w:bottom w:val="none" w:sz="0" w:space="0" w:color="auto"/>
        <w:right w:val="none" w:sz="0" w:space="0" w:color="auto"/>
      </w:divBdr>
    </w:div>
    <w:div w:id="1258296143">
      <w:bodyDiv w:val="1"/>
      <w:marLeft w:val="0"/>
      <w:marRight w:val="0"/>
      <w:marTop w:val="0"/>
      <w:marBottom w:val="0"/>
      <w:divBdr>
        <w:top w:val="none" w:sz="0" w:space="0" w:color="auto"/>
        <w:left w:val="none" w:sz="0" w:space="0" w:color="auto"/>
        <w:bottom w:val="none" w:sz="0" w:space="0" w:color="auto"/>
        <w:right w:val="none" w:sz="0" w:space="0" w:color="auto"/>
      </w:divBdr>
    </w:div>
    <w:div w:id="1273321501">
      <w:bodyDiv w:val="1"/>
      <w:marLeft w:val="0"/>
      <w:marRight w:val="0"/>
      <w:marTop w:val="0"/>
      <w:marBottom w:val="0"/>
      <w:divBdr>
        <w:top w:val="none" w:sz="0" w:space="0" w:color="auto"/>
        <w:left w:val="none" w:sz="0" w:space="0" w:color="auto"/>
        <w:bottom w:val="none" w:sz="0" w:space="0" w:color="auto"/>
        <w:right w:val="none" w:sz="0" w:space="0" w:color="auto"/>
      </w:divBdr>
    </w:div>
    <w:div w:id="1286884963">
      <w:bodyDiv w:val="1"/>
      <w:marLeft w:val="0"/>
      <w:marRight w:val="0"/>
      <w:marTop w:val="0"/>
      <w:marBottom w:val="0"/>
      <w:divBdr>
        <w:top w:val="none" w:sz="0" w:space="0" w:color="auto"/>
        <w:left w:val="none" w:sz="0" w:space="0" w:color="auto"/>
        <w:bottom w:val="none" w:sz="0" w:space="0" w:color="auto"/>
        <w:right w:val="none" w:sz="0" w:space="0" w:color="auto"/>
      </w:divBdr>
    </w:div>
    <w:div w:id="1288004247">
      <w:bodyDiv w:val="1"/>
      <w:marLeft w:val="0"/>
      <w:marRight w:val="0"/>
      <w:marTop w:val="0"/>
      <w:marBottom w:val="0"/>
      <w:divBdr>
        <w:top w:val="none" w:sz="0" w:space="0" w:color="auto"/>
        <w:left w:val="none" w:sz="0" w:space="0" w:color="auto"/>
        <w:bottom w:val="none" w:sz="0" w:space="0" w:color="auto"/>
        <w:right w:val="none" w:sz="0" w:space="0" w:color="auto"/>
      </w:divBdr>
    </w:div>
    <w:div w:id="1295260439">
      <w:bodyDiv w:val="1"/>
      <w:marLeft w:val="0"/>
      <w:marRight w:val="0"/>
      <w:marTop w:val="0"/>
      <w:marBottom w:val="0"/>
      <w:divBdr>
        <w:top w:val="none" w:sz="0" w:space="0" w:color="auto"/>
        <w:left w:val="none" w:sz="0" w:space="0" w:color="auto"/>
        <w:bottom w:val="none" w:sz="0" w:space="0" w:color="auto"/>
        <w:right w:val="none" w:sz="0" w:space="0" w:color="auto"/>
      </w:divBdr>
    </w:div>
    <w:div w:id="1297493015">
      <w:bodyDiv w:val="1"/>
      <w:marLeft w:val="0"/>
      <w:marRight w:val="0"/>
      <w:marTop w:val="0"/>
      <w:marBottom w:val="0"/>
      <w:divBdr>
        <w:top w:val="none" w:sz="0" w:space="0" w:color="auto"/>
        <w:left w:val="none" w:sz="0" w:space="0" w:color="auto"/>
        <w:bottom w:val="none" w:sz="0" w:space="0" w:color="auto"/>
        <w:right w:val="none" w:sz="0" w:space="0" w:color="auto"/>
      </w:divBdr>
    </w:div>
    <w:div w:id="1305237648">
      <w:bodyDiv w:val="1"/>
      <w:marLeft w:val="0"/>
      <w:marRight w:val="0"/>
      <w:marTop w:val="0"/>
      <w:marBottom w:val="0"/>
      <w:divBdr>
        <w:top w:val="none" w:sz="0" w:space="0" w:color="auto"/>
        <w:left w:val="none" w:sz="0" w:space="0" w:color="auto"/>
        <w:bottom w:val="none" w:sz="0" w:space="0" w:color="auto"/>
        <w:right w:val="none" w:sz="0" w:space="0" w:color="auto"/>
      </w:divBdr>
    </w:div>
    <w:div w:id="1306814421">
      <w:bodyDiv w:val="1"/>
      <w:marLeft w:val="0"/>
      <w:marRight w:val="0"/>
      <w:marTop w:val="0"/>
      <w:marBottom w:val="0"/>
      <w:divBdr>
        <w:top w:val="none" w:sz="0" w:space="0" w:color="auto"/>
        <w:left w:val="none" w:sz="0" w:space="0" w:color="auto"/>
        <w:bottom w:val="none" w:sz="0" w:space="0" w:color="auto"/>
        <w:right w:val="none" w:sz="0" w:space="0" w:color="auto"/>
      </w:divBdr>
    </w:div>
    <w:div w:id="1312977120">
      <w:bodyDiv w:val="1"/>
      <w:marLeft w:val="0"/>
      <w:marRight w:val="0"/>
      <w:marTop w:val="0"/>
      <w:marBottom w:val="0"/>
      <w:divBdr>
        <w:top w:val="none" w:sz="0" w:space="0" w:color="auto"/>
        <w:left w:val="none" w:sz="0" w:space="0" w:color="auto"/>
        <w:bottom w:val="none" w:sz="0" w:space="0" w:color="auto"/>
        <w:right w:val="none" w:sz="0" w:space="0" w:color="auto"/>
      </w:divBdr>
    </w:div>
    <w:div w:id="1316450557">
      <w:bodyDiv w:val="1"/>
      <w:marLeft w:val="0"/>
      <w:marRight w:val="0"/>
      <w:marTop w:val="0"/>
      <w:marBottom w:val="0"/>
      <w:divBdr>
        <w:top w:val="none" w:sz="0" w:space="0" w:color="auto"/>
        <w:left w:val="none" w:sz="0" w:space="0" w:color="auto"/>
        <w:bottom w:val="none" w:sz="0" w:space="0" w:color="auto"/>
        <w:right w:val="none" w:sz="0" w:space="0" w:color="auto"/>
      </w:divBdr>
    </w:div>
    <w:div w:id="1320302872">
      <w:bodyDiv w:val="1"/>
      <w:marLeft w:val="0"/>
      <w:marRight w:val="0"/>
      <w:marTop w:val="0"/>
      <w:marBottom w:val="0"/>
      <w:divBdr>
        <w:top w:val="none" w:sz="0" w:space="0" w:color="auto"/>
        <w:left w:val="none" w:sz="0" w:space="0" w:color="auto"/>
        <w:bottom w:val="none" w:sz="0" w:space="0" w:color="auto"/>
        <w:right w:val="none" w:sz="0" w:space="0" w:color="auto"/>
      </w:divBdr>
    </w:div>
    <w:div w:id="1321732594">
      <w:bodyDiv w:val="1"/>
      <w:marLeft w:val="0"/>
      <w:marRight w:val="0"/>
      <w:marTop w:val="0"/>
      <w:marBottom w:val="0"/>
      <w:divBdr>
        <w:top w:val="none" w:sz="0" w:space="0" w:color="auto"/>
        <w:left w:val="none" w:sz="0" w:space="0" w:color="auto"/>
        <w:bottom w:val="none" w:sz="0" w:space="0" w:color="auto"/>
        <w:right w:val="none" w:sz="0" w:space="0" w:color="auto"/>
      </w:divBdr>
    </w:div>
    <w:div w:id="1322463977">
      <w:bodyDiv w:val="1"/>
      <w:marLeft w:val="0"/>
      <w:marRight w:val="0"/>
      <w:marTop w:val="0"/>
      <w:marBottom w:val="0"/>
      <w:divBdr>
        <w:top w:val="none" w:sz="0" w:space="0" w:color="auto"/>
        <w:left w:val="none" w:sz="0" w:space="0" w:color="auto"/>
        <w:bottom w:val="none" w:sz="0" w:space="0" w:color="auto"/>
        <w:right w:val="none" w:sz="0" w:space="0" w:color="auto"/>
      </w:divBdr>
    </w:div>
    <w:div w:id="1325816375">
      <w:bodyDiv w:val="1"/>
      <w:marLeft w:val="0"/>
      <w:marRight w:val="0"/>
      <w:marTop w:val="0"/>
      <w:marBottom w:val="0"/>
      <w:divBdr>
        <w:top w:val="none" w:sz="0" w:space="0" w:color="auto"/>
        <w:left w:val="none" w:sz="0" w:space="0" w:color="auto"/>
        <w:bottom w:val="none" w:sz="0" w:space="0" w:color="auto"/>
        <w:right w:val="none" w:sz="0" w:space="0" w:color="auto"/>
      </w:divBdr>
    </w:div>
    <w:div w:id="1327247722">
      <w:bodyDiv w:val="1"/>
      <w:marLeft w:val="0"/>
      <w:marRight w:val="0"/>
      <w:marTop w:val="0"/>
      <w:marBottom w:val="0"/>
      <w:divBdr>
        <w:top w:val="none" w:sz="0" w:space="0" w:color="auto"/>
        <w:left w:val="none" w:sz="0" w:space="0" w:color="auto"/>
        <w:bottom w:val="none" w:sz="0" w:space="0" w:color="auto"/>
        <w:right w:val="none" w:sz="0" w:space="0" w:color="auto"/>
      </w:divBdr>
    </w:div>
    <w:div w:id="1342396713">
      <w:bodyDiv w:val="1"/>
      <w:marLeft w:val="0"/>
      <w:marRight w:val="0"/>
      <w:marTop w:val="0"/>
      <w:marBottom w:val="0"/>
      <w:divBdr>
        <w:top w:val="none" w:sz="0" w:space="0" w:color="auto"/>
        <w:left w:val="none" w:sz="0" w:space="0" w:color="auto"/>
        <w:bottom w:val="none" w:sz="0" w:space="0" w:color="auto"/>
        <w:right w:val="none" w:sz="0" w:space="0" w:color="auto"/>
      </w:divBdr>
    </w:div>
    <w:div w:id="1374502141">
      <w:bodyDiv w:val="1"/>
      <w:marLeft w:val="0"/>
      <w:marRight w:val="0"/>
      <w:marTop w:val="0"/>
      <w:marBottom w:val="0"/>
      <w:divBdr>
        <w:top w:val="none" w:sz="0" w:space="0" w:color="auto"/>
        <w:left w:val="none" w:sz="0" w:space="0" w:color="auto"/>
        <w:bottom w:val="none" w:sz="0" w:space="0" w:color="auto"/>
        <w:right w:val="none" w:sz="0" w:space="0" w:color="auto"/>
      </w:divBdr>
    </w:div>
    <w:div w:id="1377001090">
      <w:bodyDiv w:val="1"/>
      <w:marLeft w:val="0"/>
      <w:marRight w:val="0"/>
      <w:marTop w:val="0"/>
      <w:marBottom w:val="0"/>
      <w:divBdr>
        <w:top w:val="none" w:sz="0" w:space="0" w:color="auto"/>
        <w:left w:val="none" w:sz="0" w:space="0" w:color="auto"/>
        <w:bottom w:val="none" w:sz="0" w:space="0" w:color="auto"/>
        <w:right w:val="none" w:sz="0" w:space="0" w:color="auto"/>
      </w:divBdr>
    </w:div>
    <w:div w:id="1383558044">
      <w:bodyDiv w:val="1"/>
      <w:marLeft w:val="0"/>
      <w:marRight w:val="0"/>
      <w:marTop w:val="0"/>
      <w:marBottom w:val="0"/>
      <w:divBdr>
        <w:top w:val="none" w:sz="0" w:space="0" w:color="auto"/>
        <w:left w:val="none" w:sz="0" w:space="0" w:color="auto"/>
        <w:bottom w:val="none" w:sz="0" w:space="0" w:color="auto"/>
        <w:right w:val="none" w:sz="0" w:space="0" w:color="auto"/>
      </w:divBdr>
    </w:div>
    <w:div w:id="1388337876">
      <w:bodyDiv w:val="1"/>
      <w:marLeft w:val="0"/>
      <w:marRight w:val="0"/>
      <w:marTop w:val="0"/>
      <w:marBottom w:val="0"/>
      <w:divBdr>
        <w:top w:val="none" w:sz="0" w:space="0" w:color="auto"/>
        <w:left w:val="none" w:sz="0" w:space="0" w:color="auto"/>
        <w:bottom w:val="none" w:sz="0" w:space="0" w:color="auto"/>
        <w:right w:val="none" w:sz="0" w:space="0" w:color="auto"/>
      </w:divBdr>
    </w:div>
    <w:div w:id="1393040683">
      <w:bodyDiv w:val="1"/>
      <w:marLeft w:val="0"/>
      <w:marRight w:val="0"/>
      <w:marTop w:val="0"/>
      <w:marBottom w:val="0"/>
      <w:divBdr>
        <w:top w:val="none" w:sz="0" w:space="0" w:color="auto"/>
        <w:left w:val="none" w:sz="0" w:space="0" w:color="auto"/>
        <w:bottom w:val="none" w:sz="0" w:space="0" w:color="auto"/>
        <w:right w:val="none" w:sz="0" w:space="0" w:color="auto"/>
      </w:divBdr>
    </w:div>
    <w:div w:id="1398818796">
      <w:bodyDiv w:val="1"/>
      <w:marLeft w:val="0"/>
      <w:marRight w:val="0"/>
      <w:marTop w:val="0"/>
      <w:marBottom w:val="0"/>
      <w:divBdr>
        <w:top w:val="none" w:sz="0" w:space="0" w:color="auto"/>
        <w:left w:val="none" w:sz="0" w:space="0" w:color="auto"/>
        <w:bottom w:val="none" w:sz="0" w:space="0" w:color="auto"/>
        <w:right w:val="none" w:sz="0" w:space="0" w:color="auto"/>
      </w:divBdr>
    </w:div>
    <w:div w:id="1414814960">
      <w:bodyDiv w:val="1"/>
      <w:marLeft w:val="0"/>
      <w:marRight w:val="0"/>
      <w:marTop w:val="0"/>
      <w:marBottom w:val="0"/>
      <w:divBdr>
        <w:top w:val="none" w:sz="0" w:space="0" w:color="auto"/>
        <w:left w:val="none" w:sz="0" w:space="0" w:color="auto"/>
        <w:bottom w:val="none" w:sz="0" w:space="0" w:color="auto"/>
        <w:right w:val="none" w:sz="0" w:space="0" w:color="auto"/>
      </w:divBdr>
    </w:div>
    <w:div w:id="1415010264">
      <w:bodyDiv w:val="1"/>
      <w:marLeft w:val="0"/>
      <w:marRight w:val="0"/>
      <w:marTop w:val="0"/>
      <w:marBottom w:val="0"/>
      <w:divBdr>
        <w:top w:val="none" w:sz="0" w:space="0" w:color="auto"/>
        <w:left w:val="none" w:sz="0" w:space="0" w:color="auto"/>
        <w:bottom w:val="none" w:sz="0" w:space="0" w:color="auto"/>
        <w:right w:val="none" w:sz="0" w:space="0" w:color="auto"/>
      </w:divBdr>
    </w:div>
    <w:div w:id="1422867927">
      <w:bodyDiv w:val="1"/>
      <w:marLeft w:val="0"/>
      <w:marRight w:val="0"/>
      <w:marTop w:val="0"/>
      <w:marBottom w:val="0"/>
      <w:divBdr>
        <w:top w:val="none" w:sz="0" w:space="0" w:color="auto"/>
        <w:left w:val="none" w:sz="0" w:space="0" w:color="auto"/>
        <w:bottom w:val="none" w:sz="0" w:space="0" w:color="auto"/>
        <w:right w:val="none" w:sz="0" w:space="0" w:color="auto"/>
      </w:divBdr>
    </w:div>
    <w:div w:id="1423448302">
      <w:bodyDiv w:val="1"/>
      <w:marLeft w:val="0"/>
      <w:marRight w:val="0"/>
      <w:marTop w:val="0"/>
      <w:marBottom w:val="0"/>
      <w:divBdr>
        <w:top w:val="none" w:sz="0" w:space="0" w:color="auto"/>
        <w:left w:val="none" w:sz="0" w:space="0" w:color="auto"/>
        <w:bottom w:val="none" w:sz="0" w:space="0" w:color="auto"/>
        <w:right w:val="none" w:sz="0" w:space="0" w:color="auto"/>
      </w:divBdr>
    </w:div>
    <w:div w:id="1430344742">
      <w:bodyDiv w:val="1"/>
      <w:marLeft w:val="0"/>
      <w:marRight w:val="0"/>
      <w:marTop w:val="0"/>
      <w:marBottom w:val="0"/>
      <w:divBdr>
        <w:top w:val="none" w:sz="0" w:space="0" w:color="auto"/>
        <w:left w:val="none" w:sz="0" w:space="0" w:color="auto"/>
        <w:bottom w:val="none" w:sz="0" w:space="0" w:color="auto"/>
        <w:right w:val="none" w:sz="0" w:space="0" w:color="auto"/>
      </w:divBdr>
    </w:div>
    <w:div w:id="1431390535">
      <w:bodyDiv w:val="1"/>
      <w:marLeft w:val="0"/>
      <w:marRight w:val="0"/>
      <w:marTop w:val="0"/>
      <w:marBottom w:val="0"/>
      <w:divBdr>
        <w:top w:val="none" w:sz="0" w:space="0" w:color="auto"/>
        <w:left w:val="none" w:sz="0" w:space="0" w:color="auto"/>
        <w:bottom w:val="none" w:sz="0" w:space="0" w:color="auto"/>
        <w:right w:val="none" w:sz="0" w:space="0" w:color="auto"/>
      </w:divBdr>
    </w:div>
    <w:div w:id="1449080256">
      <w:bodyDiv w:val="1"/>
      <w:marLeft w:val="0"/>
      <w:marRight w:val="0"/>
      <w:marTop w:val="0"/>
      <w:marBottom w:val="0"/>
      <w:divBdr>
        <w:top w:val="none" w:sz="0" w:space="0" w:color="auto"/>
        <w:left w:val="none" w:sz="0" w:space="0" w:color="auto"/>
        <w:bottom w:val="none" w:sz="0" w:space="0" w:color="auto"/>
        <w:right w:val="none" w:sz="0" w:space="0" w:color="auto"/>
      </w:divBdr>
    </w:div>
    <w:div w:id="1449355941">
      <w:bodyDiv w:val="1"/>
      <w:marLeft w:val="0"/>
      <w:marRight w:val="0"/>
      <w:marTop w:val="0"/>
      <w:marBottom w:val="0"/>
      <w:divBdr>
        <w:top w:val="none" w:sz="0" w:space="0" w:color="auto"/>
        <w:left w:val="none" w:sz="0" w:space="0" w:color="auto"/>
        <w:bottom w:val="none" w:sz="0" w:space="0" w:color="auto"/>
        <w:right w:val="none" w:sz="0" w:space="0" w:color="auto"/>
      </w:divBdr>
    </w:div>
    <w:div w:id="1457143115">
      <w:bodyDiv w:val="1"/>
      <w:marLeft w:val="0"/>
      <w:marRight w:val="0"/>
      <w:marTop w:val="0"/>
      <w:marBottom w:val="0"/>
      <w:divBdr>
        <w:top w:val="none" w:sz="0" w:space="0" w:color="auto"/>
        <w:left w:val="none" w:sz="0" w:space="0" w:color="auto"/>
        <w:bottom w:val="none" w:sz="0" w:space="0" w:color="auto"/>
        <w:right w:val="none" w:sz="0" w:space="0" w:color="auto"/>
      </w:divBdr>
    </w:div>
    <w:div w:id="1469009873">
      <w:bodyDiv w:val="1"/>
      <w:marLeft w:val="0"/>
      <w:marRight w:val="0"/>
      <w:marTop w:val="0"/>
      <w:marBottom w:val="0"/>
      <w:divBdr>
        <w:top w:val="none" w:sz="0" w:space="0" w:color="auto"/>
        <w:left w:val="none" w:sz="0" w:space="0" w:color="auto"/>
        <w:bottom w:val="none" w:sz="0" w:space="0" w:color="auto"/>
        <w:right w:val="none" w:sz="0" w:space="0" w:color="auto"/>
      </w:divBdr>
    </w:div>
    <w:div w:id="1471288776">
      <w:bodyDiv w:val="1"/>
      <w:marLeft w:val="0"/>
      <w:marRight w:val="0"/>
      <w:marTop w:val="0"/>
      <w:marBottom w:val="0"/>
      <w:divBdr>
        <w:top w:val="none" w:sz="0" w:space="0" w:color="auto"/>
        <w:left w:val="none" w:sz="0" w:space="0" w:color="auto"/>
        <w:bottom w:val="none" w:sz="0" w:space="0" w:color="auto"/>
        <w:right w:val="none" w:sz="0" w:space="0" w:color="auto"/>
      </w:divBdr>
    </w:div>
    <w:div w:id="1478257767">
      <w:bodyDiv w:val="1"/>
      <w:marLeft w:val="0"/>
      <w:marRight w:val="0"/>
      <w:marTop w:val="0"/>
      <w:marBottom w:val="0"/>
      <w:divBdr>
        <w:top w:val="none" w:sz="0" w:space="0" w:color="auto"/>
        <w:left w:val="none" w:sz="0" w:space="0" w:color="auto"/>
        <w:bottom w:val="none" w:sz="0" w:space="0" w:color="auto"/>
        <w:right w:val="none" w:sz="0" w:space="0" w:color="auto"/>
      </w:divBdr>
    </w:div>
    <w:div w:id="1483960560">
      <w:bodyDiv w:val="1"/>
      <w:marLeft w:val="0"/>
      <w:marRight w:val="0"/>
      <w:marTop w:val="0"/>
      <w:marBottom w:val="0"/>
      <w:divBdr>
        <w:top w:val="none" w:sz="0" w:space="0" w:color="auto"/>
        <w:left w:val="none" w:sz="0" w:space="0" w:color="auto"/>
        <w:bottom w:val="none" w:sz="0" w:space="0" w:color="auto"/>
        <w:right w:val="none" w:sz="0" w:space="0" w:color="auto"/>
      </w:divBdr>
    </w:div>
    <w:div w:id="1500343881">
      <w:bodyDiv w:val="1"/>
      <w:marLeft w:val="0"/>
      <w:marRight w:val="0"/>
      <w:marTop w:val="0"/>
      <w:marBottom w:val="0"/>
      <w:divBdr>
        <w:top w:val="none" w:sz="0" w:space="0" w:color="auto"/>
        <w:left w:val="none" w:sz="0" w:space="0" w:color="auto"/>
        <w:bottom w:val="none" w:sz="0" w:space="0" w:color="auto"/>
        <w:right w:val="none" w:sz="0" w:space="0" w:color="auto"/>
      </w:divBdr>
    </w:div>
    <w:div w:id="1504513255">
      <w:bodyDiv w:val="1"/>
      <w:marLeft w:val="0"/>
      <w:marRight w:val="0"/>
      <w:marTop w:val="0"/>
      <w:marBottom w:val="0"/>
      <w:divBdr>
        <w:top w:val="none" w:sz="0" w:space="0" w:color="auto"/>
        <w:left w:val="none" w:sz="0" w:space="0" w:color="auto"/>
        <w:bottom w:val="none" w:sz="0" w:space="0" w:color="auto"/>
        <w:right w:val="none" w:sz="0" w:space="0" w:color="auto"/>
      </w:divBdr>
    </w:div>
    <w:div w:id="1528330041">
      <w:bodyDiv w:val="1"/>
      <w:marLeft w:val="0"/>
      <w:marRight w:val="0"/>
      <w:marTop w:val="0"/>
      <w:marBottom w:val="0"/>
      <w:divBdr>
        <w:top w:val="none" w:sz="0" w:space="0" w:color="auto"/>
        <w:left w:val="none" w:sz="0" w:space="0" w:color="auto"/>
        <w:bottom w:val="none" w:sz="0" w:space="0" w:color="auto"/>
        <w:right w:val="none" w:sz="0" w:space="0" w:color="auto"/>
      </w:divBdr>
    </w:div>
    <w:div w:id="1531261877">
      <w:bodyDiv w:val="1"/>
      <w:marLeft w:val="0"/>
      <w:marRight w:val="0"/>
      <w:marTop w:val="0"/>
      <w:marBottom w:val="0"/>
      <w:divBdr>
        <w:top w:val="none" w:sz="0" w:space="0" w:color="auto"/>
        <w:left w:val="none" w:sz="0" w:space="0" w:color="auto"/>
        <w:bottom w:val="none" w:sz="0" w:space="0" w:color="auto"/>
        <w:right w:val="none" w:sz="0" w:space="0" w:color="auto"/>
      </w:divBdr>
    </w:div>
    <w:div w:id="1543857935">
      <w:bodyDiv w:val="1"/>
      <w:marLeft w:val="0"/>
      <w:marRight w:val="0"/>
      <w:marTop w:val="0"/>
      <w:marBottom w:val="0"/>
      <w:divBdr>
        <w:top w:val="none" w:sz="0" w:space="0" w:color="auto"/>
        <w:left w:val="none" w:sz="0" w:space="0" w:color="auto"/>
        <w:bottom w:val="none" w:sz="0" w:space="0" w:color="auto"/>
        <w:right w:val="none" w:sz="0" w:space="0" w:color="auto"/>
      </w:divBdr>
    </w:div>
    <w:div w:id="1551653421">
      <w:bodyDiv w:val="1"/>
      <w:marLeft w:val="0"/>
      <w:marRight w:val="0"/>
      <w:marTop w:val="0"/>
      <w:marBottom w:val="0"/>
      <w:divBdr>
        <w:top w:val="none" w:sz="0" w:space="0" w:color="auto"/>
        <w:left w:val="none" w:sz="0" w:space="0" w:color="auto"/>
        <w:bottom w:val="none" w:sz="0" w:space="0" w:color="auto"/>
        <w:right w:val="none" w:sz="0" w:space="0" w:color="auto"/>
      </w:divBdr>
    </w:div>
    <w:div w:id="1571429894">
      <w:bodyDiv w:val="1"/>
      <w:marLeft w:val="0"/>
      <w:marRight w:val="0"/>
      <w:marTop w:val="0"/>
      <w:marBottom w:val="0"/>
      <w:divBdr>
        <w:top w:val="none" w:sz="0" w:space="0" w:color="auto"/>
        <w:left w:val="none" w:sz="0" w:space="0" w:color="auto"/>
        <w:bottom w:val="none" w:sz="0" w:space="0" w:color="auto"/>
        <w:right w:val="none" w:sz="0" w:space="0" w:color="auto"/>
      </w:divBdr>
    </w:div>
    <w:div w:id="1572306594">
      <w:bodyDiv w:val="1"/>
      <w:marLeft w:val="0"/>
      <w:marRight w:val="0"/>
      <w:marTop w:val="0"/>
      <w:marBottom w:val="0"/>
      <w:divBdr>
        <w:top w:val="none" w:sz="0" w:space="0" w:color="auto"/>
        <w:left w:val="none" w:sz="0" w:space="0" w:color="auto"/>
        <w:bottom w:val="none" w:sz="0" w:space="0" w:color="auto"/>
        <w:right w:val="none" w:sz="0" w:space="0" w:color="auto"/>
      </w:divBdr>
    </w:div>
    <w:div w:id="1575317097">
      <w:bodyDiv w:val="1"/>
      <w:marLeft w:val="0"/>
      <w:marRight w:val="0"/>
      <w:marTop w:val="0"/>
      <w:marBottom w:val="0"/>
      <w:divBdr>
        <w:top w:val="none" w:sz="0" w:space="0" w:color="auto"/>
        <w:left w:val="none" w:sz="0" w:space="0" w:color="auto"/>
        <w:bottom w:val="none" w:sz="0" w:space="0" w:color="auto"/>
        <w:right w:val="none" w:sz="0" w:space="0" w:color="auto"/>
      </w:divBdr>
    </w:div>
    <w:div w:id="1579359485">
      <w:bodyDiv w:val="1"/>
      <w:marLeft w:val="0"/>
      <w:marRight w:val="0"/>
      <w:marTop w:val="0"/>
      <w:marBottom w:val="0"/>
      <w:divBdr>
        <w:top w:val="none" w:sz="0" w:space="0" w:color="auto"/>
        <w:left w:val="none" w:sz="0" w:space="0" w:color="auto"/>
        <w:bottom w:val="none" w:sz="0" w:space="0" w:color="auto"/>
        <w:right w:val="none" w:sz="0" w:space="0" w:color="auto"/>
      </w:divBdr>
    </w:div>
    <w:div w:id="1592280856">
      <w:bodyDiv w:val="1"/>
      <w:marLeft w:val="0"/>
      <w:marRight w:val="0"/>
      <w:marTop w:val="0"/>
      <w:marBottom w:val="0"/>
      <w:divBdr>
        <w:top w:val="none" w:sz="0" w:space="0" w:color="auto"/>
        <w:left w:val="none" w:sz="0" w:space="0" w:color="auto"/>
        <w:bottom w:val="none" w:sz="0" w:space="0" w:color="auto"/>
        <w:right w:val="none" w:sz="0" w:space="0" w:color="auto"/>
      </w:divBdr>
    </w:div>
    <w:div w:id="1599949438">
      <w:bodyDiv w:val="1"/>
      <w:marLeft w:val="0"/>
      <w:marRight w:val="0"/>
      <w:marTop w:val="0"/>
      <w:marBottom w:val="0"/>
      <w:divBdr>
        <w:top w:val="none" w:sz="0" w:space="0" w:color="auto"/>
        <w:left w:val="none" w:sz="0" w:space="0" w:color="auto"/>
        <w:bottom w:val="none" w:sz="0" w:space="0" w:color="auto"/>
        <w:right w:val="none" w:sz="0" w:space="0" w:color="auto"/>
      </w:divBdr>
    </w:div>
    <w:div w:id="1601378021">
      <w:bodyDiv w:val="1"/>
      <w:marLeft w:val="0"/>
      <w:marRight w:val="0"/>
      <w:marTop w:val="0"/>
      <w:marBottom w:val="0"/>
      <w:divBdr>
        <w:top w:val="none" w:sz="0" w:space="0" w:color="auto"/>
        <w:left w:val="none" w:sz="0" w:space="0" w:color="auto"/>
        <w:bottom w:val="none" w:sz="0" w:space="0" w:color="auto"/>
        <w:right w:val="none" w:sz="0" w:space="0" w:color="auto"/>
      </w:divBdr>
    </w:div>
    <w:div w:id="1606158885">
      <w:bodyDiv w:val="1"/>
      <w:marLeft w:val="0"/>
      <w:marRight w:val="0"/>
      <w:marTop w:val="0"/>
      <w:marBottom w:val="0"/>
      <w:divBdr>
        <w:top w:val="none" w:sz="0" w:space="0" w:color="auto"/>
        <w:left w:val="none" w:sz="0" w:space="0" w:color="auto"/>
        <w:bottom w:val="none" w:sz="0" w:space="0" w:color="auto"/>
        <w:right w:val="none" w:sz="0" w:space="0" w:color="auto"/>
      </w:divBdr>
    </w:div>
    <w:div w:id="1607536569">
      <w:bodyDiv w:val="1"/>
      <w:marLeft w:val="0"/>
      <w:marRight w:val="0"/>
      <w:marTop w:val="0"/>
      <w:marBottom w:val="0"/>
      <w:divBdr>
        <w:top w:val="none" w:sz="0" w:space="0" w:color="auto"/>
        <w:left w:val="none" w:sz="0" w:space="0" w:color="auto"/>
        <w:bottom w:val="none" w:sz="0" w:space="0" w:color="auto"/>
        <w:right w:val="none" w:sz="0" w:space="0" w:color="auto"/>
      </w:divBdr>
    </w:div>
    <w:div w:id="1618684899">
      <w:bodyDiv w:val="1"/>
      <w:marLeft w:val="0"/>
      <w:marRight w:val="0"/>
      <w:marTop w:val="0"/>
      <w:marBottom w:val="0"/>
      <w:divBdr>
        <w:top w:val="none" w:sz="0" w:space="0" w:color="auto"/>
        <w:left w:val="none" w:sz="0" w:space="0" w:color="auto"/>
        <w:bottom w:val="none" w:sz="0" w:space="0" w:color="auto"/>
        <w:right w:val="none" w:sz="0" w:space="0" w:color="auto"/>
      </w:divBdr>
    </w:div>
    <w:div w:id="1638412012">
      <w:bodyDiv w:val="1"/>
      <w:marLeft w:val="0"/>
      <w:marRight w:val="0"/>
      <w:marTop w:val="0"/>
      <w:marBottom w:val="0"/>
      <w:divBdr>
        <w:top w:val="none" w:sz="0" w:space="0" w:color="auto"/>
        <w:left w:val="none" w:sz="0" w:space="0" w:color="auto"/>
        <w:bottom w:val="none" w:sz="0" w:space="0" w:color="auto"/>
        <w:right w:val="none" w:sz="0" w:space="0" w:color="auto"/>
      </w:divBdr>
    </w:div>
    <w:div w:id="1649237469">
      <w:bodyDiv w:val="1"/>
      <w:marLeft w:val="0"/>
      <w:marRight w:val="0"/>
      <w:marTop w:val="0"/>
      <w:marBottom w:val="0"/>
      <w:divBdr>
        <w:top w:val="none" w:sz="0" w:space="0" w:color="auto"/>
        <w:left w:val="none" w:sz="0" w:space="0" w:color="auto"/>
        <w:bottom w:val="none" w:sz="0" w:space="0" w:color="auto"/>
        <w:right w:val="none" w:sz="0" w:space="0" w:color="auto"/>
      </w:divBdr>
    </w:div>
    <w:div w:id="1656181514">
      <w:bodyDiv w:val="1"/>
      <w:marLeft w:val="0"/>
      <w:marRight w:val="0"/>
      <w:marTop w:val="0"/>
      <w:marBottom w:val="0"/>
      <w:divBdr>
        <w:top w:val="none" w:sz="0" w:space="0" w:color="auto"/>
        <w:left w:val="none" w:sz="0" w:space="0" w:color="auto"/>
        <w:bottom w:val="none" w:sz="0" w:space="0" w:color="auto"/>
        <w:right w:val="none" w:sz="0" w:space="0" w:color="auto"/>
      </w:divBdr>
    </w:div>
    <w:div w:id="1692411208">
      <w:bodyDiv w:val="1"/>
      <w:marLeft w:val="0"/>
      <w:marRight w:val="0"/>
      <w:marTop w:val="0"/>
      <w:marBottom w:val="0"/>
      <w:divBdr>
        <w:top w:val="none" w:sz="0" w:space="0" w:color="auto"/>
        <w:left w:val="none" w:sz="0" w:space="0" w:color="auto"/>
        <w:bottom w:val="none" w:sz="0" w:space="0" w:color="auto"/>
        <w:right w:val="none" w:sz="0" w:space="0" w:color="auto"/>
      </w:divBdr>
    </w:div>
    <w:div w:id="1708024585">
      <w:bodyDiv w:val="1"/>
      <w:marLeft w:val="0"/>
      <w:marRight w:val="0"/>
      <w:marTop w:val="0"/>
      <w:marBottom w:val="0"/>
      <w:divBdr>
        <w:top w:val="none" w:sz="0" w:space="0" w:color="auto"/>
        <w:left w:val="none" w:sz="0" w:space="0" w:color="auto"/>
        <w:bottom w:val="none" w:sz="0" w:space="0" w:color="auto"/>
        <w:right w:val="none" w:sz="0" w:space="0" w:color="auto"/>
      </w:divBdr>
    </w:div>
    <w:div w:id="1712995259">
      <w:bodyDiv w:val="1"/>
      <w:marLeft w:val="0"/>
      <w:marRight w:val="0"/>
      <w:marTop w:val="0"/>
      <w:marBottom w:val="0"/>
      <w:divBdr>
        <w:top w:val="none" w:sz="0" w:space="0" w:color="auto"/>
        <w:left w:val="none" w:sz="0" w:space="0" w:color="auto"/>
        <w:bottom w:val="none" w:sz="0" w:space="0" w:color="auto"/>
        <w:right w:val="none" w:sz="0" w:space="0" w:color="auto"/>
      </w:divBdr>
    </w:div>
    <w:div w:id="1728381165">
      <w:bodyDiv w:val="1"/>
      <w:marLeft w:val="0"/>
      <w:marRight w:val="0"/>
      <w:marTop w:val="0"/>
      <w:marBottom w:val="0"/>
      <w:divBdr>
        <w:top w:val="none" w:sz="0" w:space="0" w:color="auto"/>
        <w:left w:val="none" w:sz="0" w:space="0" w:color="auto"/>
        <w:bottom w:val="none" w:sz="0" w:space="0" w:color="auto"/>
        <w:right w:val="none" w:sz="0" w:space="0" w:color="auto"/>
      </w:divBdr>
    </w:div>
    <w:div w:id="1729453180">
      <w:bodyDiv w:val="1"/>
      <w:marLeft w:val="0"/>
      <w:marRight w:val="0"/>
      <w:marTop w:val="0"/>
      <w:marBottom w:val="0"/>
      <w:divBdr>
        <w:top w:val="none" w:sz="0" w:space="0" w:color="auto"/>
        <w:left w:val="none" w:sz="0" w:space="0" w:color="auto"/>
        <w:bottom w:val="none" w:sz="0" w:space="0" w:color="auto"/>
        <w:right w:val="none" w:sz="0" w:space="0" w:color="auto"/>
      </w:divBdr>
    </w:div>
    <w:div w:id="1730956565">
      <w:bodyDiv w:val="1"/>
      <w:marLeft w:val="0"/>
      <w:marRight w:val="0"/>
      <w:marTop w:val="0"/>
      <w:marBottom w:val="0"/>
      <w:divBdr>
        <w:top w:val="none" w:sz="0" w:space="0" w:color="auto"/>
        <w:left w:val="none" w:sz="0" w:space="0" w:color="auto"/>
        <w:bottom w:val="none" w:sz="0" w:space="0" w:color="auto"/>
        <w:right w:val="none" w:sz="0" w:space="0" w:color="auto"/>
      </w:divBdr>
    </w:div>
    <w:div w:id="1745641281">
      <w:bodyDiv w:val="1"/>
      <w:marLeft w:val="0"/>
      <w:marRight w:val="0"/>
      <w:marTop w:val="0"/>
      <w:marBottom w:val="0"/>
      <w:divBdr>
        <w:top w:val="none" w:sz="0" w:space="0" w:color="auto"/>
        <w:left w:val="none" w:sz="0" w:space="0" w:color="auto"/>
        <w:bottom w:val="none" w:sz="0" w:space="0" w:color="auto"/>
        <w:right w:val="none" w:sz="0" w:space="0" w:color="auto"/>
      </w:divBdr>
    </w:div>
    <w:div w:id="1749768891">
      <w:bodyDiv w:val="1"/>
      <w:marLeft w:val="0"/>
      <w:marRight w:val="0"/>
      <w:marTop w:val="0"/>
      <w:marBottom w:val="0"/>
      <w:divBdr>
        <w:top w:val="none" w:sz="0" w:space="0" w:color="auto"/>
        <w:left w:val="none" w:sz="0" w:space="0" w:color="auto"/>
        <w:bottom w:val="none" w:sz="0" w:space="0" w:color="auto"/>
        <w:right w:val="none" w:sz="0" w:space="0" w:color="auto"/>
      </w:divBdr>
    </w:div>
    <w:div w:id="1751006703">
      <w:bodyDiv w:val="1"/>
      <w:marLeft w:val="0"/>
      <w:marRight w:val="0"/>
      <w:marTop w:val="0"/>
      <w:marBottom w:val="0"/>
      <w:divBdr>
        <w:top w:val="none" w:sz="0" w:space="0" w:color="auto"/>
        <w:left w:val="none" w:sz="0" w:space="0" w:color="auto"/>
        <w:bottom w:val="none" w:sz="0" w:space="0" w:color="auto"/>
        <w:right w:val="none" w:sz="0" w:space="0" w:color="auto"/>
      </w:divBdr>
    </w:div>
    <w:div w:id="1761293075">
      <w:bodyDiv w:val="1"/>
      <w:marLeft w:val="0"/>
      <w:marRight w:val="0"/>
      <w:marTop w:val="0"/>
      <w:marBottom w:val="0"/>
      <w:divBdr>
        <w:top w:val="none" w:sz="0" w:space="0" w:color="auto"/>
        <w:left w:val="none" w:sz="0" w:space="0" w:color="auto"/>
        <w:bottom w:val="none" w:sz="0" w:space="0" w:color="auto"/>
        <w:right w:val="none" w:sz="0" w:space="0" w:color="auto"/>
      </w:divBdr>
    </w:div>
    <w:div w:id="1766917580">
      <w:bodyDiv w:val="1"/>
      <w:marLeft w:val="0"/>
      <w:marRight w:val="0"/>
      <w:marTop w:val="0"/>
      <w:marBottom w:val="0"/>
      <w:divBdr>
        <w:top w:val="none" w:sz="0" w:space="0" w:color="auto"/>
        <w:left w:val="none" w:sz="0" w:space="0" w:color="auto"/>
        <w:bottom w:val="none" w:sz="0" w:space="0" w:color="auto"/>
        <w:right w:val="none" w:sz="0" w:space="0" w:color="auto"/>
      </w:divBdr>
    </w:div>
    <w:div w:id="1783258530">
      <w:bodyDiv w:val="1"/>
      <w:marLeft w:val="0"/>
      <w:marRight w:val="0"/>
      <w:marTop w:val="0"/>
      <w:marBottom w:val="0"/>
      <w:divBdr>
        <w:top w:val="none" w:sz="0" w:space="0" w:color="auto"/>
        <w:left w:val="none" w:sz="0" w:space="0" w:color="auto"/>
        <w:bottom w:val="none" w:sz="0" w:space="0" w:color="auto"/>
        <w:right w:val="none" w:sz="0" w:space="0" w:color="auto"/>
      </w:divBdr>
    </w:div>
    <w:div w:id="1783988178">
      <w:bodyDiv w:val="1"/>
      <w:marLeft w:val="0"/>
      <w:marRight w:val="0"/>
      <w:marTop w:val="0"/>
      <w:marBottom w:val="0"/>
      <w:divBdr>
        <w:top w:val="none" w:sz="0" w:space="0" w:color="auto"/>
        <w:left w:val="none" w:sz="0" w:space="0" w:color="auto"/>
        <w:bottom w:val="none" w:sz="0" w:space="0" w:color="auto"/>
        <w:right w:val="none" w:sz="0" w:space="0" w:color="auto"/>
      </w:divBdr>
    </w:div>
    <w:div w:id="1788624973">
      <w:bodyDiv w:val="1"/>
      <w:marLeft w:val="0"/>
      <w:marRight w:val="0"/>
      <w:marTop w:val="0"/>
      <w:marBottom w:val="0"/>
      <w:divBdr>
        <w:top w:val="none" w:sz="0" w:space="0" w:color="auto"/>
        <w:left w:val="none" w:sz="0" w:space="0" w:color="auto"/>
        <w:bottom w:val="none" w:sz="0" w:space="0" w:color="auto"/>
        <w:right w:val="none" w:sz="0" w:space="0" w:color="auto"/>
      </w:divBdr>
    </w:div>
    <w:div w:id="1791902269">
      <w:bodyDiv w:val="1"/>
      <w:marLeft w:val="0"/>
      <w:marRight w:val="0"/>
      <w:marTop w:val="0"/>
      <w:marBottom w:val="0"/>
      <w:divBdr>
        <w:top w:val="none" w:sz="0" w:space="0" w:color="auto"/>
        <w:left w:val="none" w:sz="0" w:space="0" w:color="auto"/>
        <w:bottom w:val="none" w:sz="0" w:space="0" w:color="auto"/>
        <w:right w:val="none" w:sz="0" w:space="0" w:color="auto"/>
      </w:divBdr>
    </w:div>
    <w:div w:id="1794446290">
      <w:bodyDiv w:val="1"/>
      <w:marLeft w:val="0"/>
      <w:marRight w:val="0"/>
      <w:marTop w:val="0"/>
      <w:marBottom w:val="0"/>
      <w:divBdr>
        <w:top w:val="none" w:sz="0" w:space="0" w:color="auto"/>
        <w:left w:val="none" w:sz="0" w:space="0" w:color="auto"/>
        <w:bottom w:val="none" w:sz="0" w:space="0" w:color="auto"/>
        <w:right w:val="none" w:sz="0" w:space="0" w:color="auto"/>
      </w:divBdr>
    </w:div>
    <w:div w:id="1802456006">
      <w:bodyDiv w:val="1"/>
      <w:marLeft w:val="0"/>
      <w:marRight w:val="0"/>
      <w:marTop w:val="0"/>
      <w:marBottom w:val="0"/>
      <w:divBdr>
        <w:top w:val="none" w:sz="0" w:space="0" w:color="auto"/>
        <w:left w:val="none" w:sz="0" w:space="0" w:color="auto"/>
        <w:bottom w:val="none" w:sz="0" w:space="0" w:color="auto"/>
        <w:right w:val="none" w:sz="0" w:space="0" w:color="auto"/>
      </w:divBdr>
    </w:div>
    <w:div w:id="1810390716">
      <w:bodyDiv w:val="1"/>
      <w:marLeft w:val="0"/>
      <w:marRight w:val="0"/>
      <w:marTop w:val="0"/>
      <w:marBottom w:val="0"/>
      <w:divBdr>
        <w:top w:val="none" w:sz="0" w:space="0" w:color="auto"/>
        <w:left w:val="none" w:sz="0" w:space="0" w:color="auto"/>
        <w:bottom w:val="none" w:sz="0" w:space="0" w:color="auto"/>
        <w:right w:val="none" w:sz="0" w:space="0" w:color="auto"/>
      </w:divBdr>
    </w:div>
    <w:div w:id="1843088309">
      <w:bodyDiv w:val="1"/>
      <w:marLeft w:val="0"/>
      <w:marRight w:val="0"/>
      <w:marTop w:val="0"/>
      <w:marBottom w:val="0"/>
      <w:divBdr>
        <w:top w:val="none" w:sz="0" w:space="0" w:color="auto"/>
        <w:left w:val="none" w:sz="0" w:space="0" w:color="auto"/>
        <w:bottom w:val="none" w:sz="0" w:space="0" w:color="auto"/>
        <w:right w:val="none" w:sz="0" w:space="0" w:color="auto"/>
      </w:divBdr>
    </w:div>
    <w:div w:id="1843279214">
      <w:bodyDiv w:val="1"/>
      <w:marLeft w:val="0"/>
      <w:marRight w:val="0"/>
      <w:marTop w:val="0"/>
      <w:marBottom w:val="0"/>
      <w:divBdr>
        <w:top w:val="none" w:sz="0" w:space="0" w:color="auto"/>
        <w:left w:val="none" w:sz="0" w:space="0" w:color="auto"/>
        <w:bottom w:val="none" w:sz="0" w:space="0" w:color="auto"/>
        <w:right w:val="none" w:sz="0" w:space="0" w:color="auto"/>
      </w:divBdr>
    </w:div>
    <w:div w:id="1855922665">
      <w:bodyDiv w:val="1"/>
      <w:marLeft w:val="0"/>
      <w:marRight w:val="0"/>
      <w:marTop w:val="0"/>
      <w:marBottom w:val="0"/>
      <w:divBdr>
        <w:top w:val="none" w:sz="0" w:space="0" w:color="auto"/>
        <w:left w:val="none" w:sz="0" w:space="0" w:color="auto"/>
        <w:bottom w:val="none" w:sz="0" w:space="0" w:color="auto"/>
        <w:right w:val="none" w:sz="0" w:space="0" w:color="auto"/>
      </w:divBdr>
    </w:div>
    <w:div w:id="1864785346">
      <w:bodyDiv w:val="1"/>
      <w:marLeft w:val="0"/>
      <w:marRight w:val="0"/>
      <w:marTop w:val="0"/>
      <w:marBottom w:val="0"/>
      <w:divBdr>
        <w:top w:val="none" w:sz="0" w:space="0" w:color="auto"/>
        <w:left w:val="none" w:sz="0" w:space="0" w:color="auto"/>
        <w:bottom w:val="none" w:sz="0" w:space="0" w:color="auto"/>
        <w:right w:val="none" w:sz="0" w:space="0" w:color="auto"/>
      </w:divBdr>
    </w:div>
    <w:div w:id="1883252142">
      <w:bodyDiv w:val="1"/>
      <w:marLeft w:val="0"/>
      <w:marRight w:val="0"/>
      <w:marTop w:val="0"/>
      <w:marBottom w:val="0"/>
      <w:divBdr>
        <w:top w:val="none" w:sz="0" w:space="0" w:color="auto"/>
        <w:left w:val="none" w:sz="0" w:space="0" w:color="auto"/>
        <w:bottom w:val="none" w:sz="0" w:space="0" w:color="auto"/>
        <w:right w:val="none" w:sz="0" w:space="0" w:color="auto"/>
      </w:divBdr>
    </w:div>
    <w:div w:id="1890913512">
      <w:bodyDiv w:val="1"/>
      <w:marLeft w:val="0"/>
      <w:marRight w:val="0"/>
      <w:marTop w:val="0"/>
      <w:marBottom w:val="0"/>
      <w:divBdr>
        <w:top w:val="none" w:sz="0" w:space="0" w:color="auto"/>
        <w:left w:val="none" w:sz="0" w:space="0" w:color="auto"/>
        <w:bottom w:val="none" w:sz="0" w:space="0" w:color="auto"/>
        <w:right w:val="none" w:sz="0" w:space="0" w:color="auto"/>
      </w:divBdr>
    </w:div>
    <w:div w:id="1891771706">
      <w:bodyDiv w:val="1"/>
      <w:marLeft w:val="0"/>
      <w:marRight w:val="0"/>
      <w:marTop w:val="0"/>
      <w:marBottom w:val="0"/>
      <w:divBdr>
        <w:top w:val="none" w:sz="0" w:space="0" w:color="auto"/>
        <w:left w:val="none" w:sz="0" w:space="0" w:color="auto"/>
        <w:bottom w:val="none" w:sz="0" w:space="0" w:color="auto"/>
        <w:right w:val="none" w:sz="0" w:space="0" w:color="auto"/>
      </w:divBdr>
    </w:div>
    <w:div w:id="1906525551">
      <w:bodyDiv w:val="1"/>
      <w:marLeft w:val="0"/>
      <w:marRight w:val="0"/>
      <w:marTop w:val="0"/>
      <w:marBottom w:val="0"/>
      <w:divBdr>
        <w:top w:val="none" w:sz="0" w:space="0" w:color="auto"/>
        <w:left w:val="none" w:sz="0" w:space="0" w:color="auto"/>
        <w:bottom w:val="none" w:sz="0" w:space="0" w:color="auto"/>
        <w:right w:val="none" w:sz="0" w:space="0" w:color="auto"/>
      </w:divBdr>
    </w:div>
    <w:div w:id="1910650265">
      <w:bodyDiv w:val="1"/>
      <w:marLeft w:val="0"/>
      <w:marRight w:val="0"/>
      <w:marTop w:val="0"/>
      <w:marBottom w:val="0"/>
      <w:divBdr>
        <w:top w:val="none" w:sz="0" w:space="0" w:color="auto"/>
        <w:left w:val="none" w:sz="0" w:space="0" w:color="auto"/>
        <w:bottom w:val="none" w:sz="0" w:space="0" w:color="auto"/>
        <w:right w:val="none" w:sz="0" w:space="0" w:color="auto"/>
      </w:divBdr>
    </w:div>
    <w:div w:id="1932472022">
      <w:bodyDiv w:val="1"/>
      <w:marLeft w:val="0"/>
      <w:marRight w:val="0"/>
      <w:marTop w:val="0"/>
      <w:marBottom w:val="0"/>
      <w:divBdr>
        <w:top w:val="none" w:sz="0" w:space="0" w:color="auto"/>
        <w:left w:val="none" w:sz="0" w:space="0" w:color="auto"/>
        <w:bottom w:val="none" w:sz="0" w:space="0" w:color="auto"/>
        <w:right w:val="none" w:sz="0" w:space="0" w:color="auto"/>
      </w:divBdr>
    </w:div>
    <w:div w:id="1936013078">
      <w:bodyDiv w:val="1"/>
      <w:marLeft w:val="0"/>
      <w:marRight w:val="0"/>
      <w:marTop w:val="0"/>
      <w:marBottom w:val="0"/>
      <w:divBdr>
        <w:top w:val="none" w:sz="0" w:space="0" w:color="auto"/>
        <w:left w:val="none" w:sz="0" w:space="0" w:color="auto"/>
        <w:bottom w:val="none" w:sz="0" w:space="0" w:color="auto"/>
        <w:right w:val="none" w:sz="0" w:space="0" w:color="auto"/>
      </w:divBdr>
    </w:div>
    <w:div w:id="1959409372">
      <w:bodyDiv w:val="1"/>
      <w:marLeft w:val="0"/>
      <w:marRight w:val="0"/>
      <w:marTop w:val="0"/>
      <w:marBottom w:val="0"/>
      <w:divBdr>
        <w:top w:val="none" w:sz="0" w:space="0" w:color="auto"/>
        <w:left w:val="none" w:sz="0" w:space="0" w:color="auto"/>
        <w:bottom w:val="none" w:sz="0" w:space="0" w:color="auto"/>
        <w:right w:val="none" w:sz="0" w:space="0" w:color="auto"/>
      </w:divBdr>
    </w:div>
    <w:div w:id="1995986233">
      <w:bodyDiv w:val="1"/>
      <w:marLeft w:val="0"/>
      <w:marRight w:val="0"/>
      <w:marTop w:val="0"/>
      <w:marBottom w:val="0"/>
      <w:divBdr>
        <w:top w:val="none" w:sz="0" w:space="0" w:color="auto"/>
        <w:left w:val="none" w:sz="0" w:space="0" w:color="auto"/>
        <w:bottom w:val="none" w:sz="0" w:space="0" w:color="auto"/>
        <w:right w:val="none" w:sz="0" w:space="0" w:color="auto"/>
      </w:divBdr>
    </w:div>
    <w:div w:id="2002850258">
      <w:bodyDiv w:val="1"/>
      <w:marLeft w:val="0"/>
      <w:marRight w:val="0"/>
      <w:marTop w:val="0"/>
      <w:marBottom w:val="0"/>
      <w:divBdr>
        <w:top w:val="none" w:sz="0" w:space="0" w:color="auto"/>
        <w:left w:val="none" w:sz="0" w:space="0" w:color="auto"/>
        <w:bottom w:val="none" w:sz="0" w:space="0" w:color="auto"/>
        <w:right w:val="none" w:sz="0" w:space="0" w:color="auto"/>
      </w:divBdr>
    </w:div>
    <w:div w:id="2018650835">
      <w:bodyDiv w:val="1"/>
      <w:marLeft w:val="0"/>
      <w:marRight w:val="0"/>
      <w:marTop w:val="0"/>
      <w:marBottom w:val="0"/>
      <w:divBdr>
        <w:top w:val="none" w:sz="0" w:space="0" w:color="auto"/>
        <w:left w:val="none" w:sz="0" w:space="0" w:color="auto"/>
        <w:bottom w:val="none" w:sz="0" w:space="0" w:color="auto"/>
        <w:right w:val="none" w:sz="0" w:space="0" w:color="auto"/>
      </w:divBdr>
    </w:div>
    <w:div w:id="2050109170">
      <w:bodyDiv w:val="1"/>
      <w:marLeft w:val="0"/>
      <w:marRight w:val="0"/>
      <w:marTop w:val="0"/>
      <w:marBottom w:val="0"/>
      <w:divBdr>
        <w:top w:val="none" w:sz="0" w:space="0" w:color="auto"/>
        <w:left w:val="none" w:sz="0" w:space="0" w:color="auto"/>
        <w:bottom w:val="none" w:sz="0" w:space="0" w:color="auto"/>
        <w:right w:val="none" w:sz="0" w:space="0" w:color="auto"/>
      </w:divBdr>
    </w:div>
    <w:div w:id="2051563716">
      <w:bodyDiv w:val="1"/>
      <w:marLeft w:val="0"/>
      <w:marRight w:val="0"/>
      <w:marTop w:val="0"/>
      <w:marBottom w:val="0"/>
      <w:divBdr>
        <w:top w:val="none" w:sz="0" w:space="0" w:color="auto"/>
        <w:left w:val="none" w:sz="0" w:space="0" w:color="auto"/>
        <w:bottom w:val="none" w:sz="0" w:space="0" w:color="auto"/>
        <w:right w:val="none" w:sz="0" w:space="0" w:color="auto"/>
      </w:divBdr>
    </w:div>
    <w:div w:id="2057855076">
      <w:bodyDiv w:val="1"/>
      <w:marLeft w:val="0"/>
      <w:marRight w:val="0"/>
      <w:marTop w:val="0"/>
      <w:marBottom w:val="0"/>
      <w:divBdr>
        <w:top w:val="none" w:sz="0" w:space="0" w:color="auto"/>
        <w:left w:val="none" w:sz="0" w:space="0" w:color="auto"/>
        <w:bottom w:val="none" w:sz="0" w:space="0" w:color="auto"/>
        <w:right w:val="none" w:sz="0" w:space="0" w:color="auto"/>
      </w:divBdr>
    </w:div>
    <w:div w:id="2070954466">
      <w:bodyDiv w:val="1"/>
      <w:marLeft w:val="0"/>
      <w:marRight w:val="0"/>
      <w:marTop w:val="0"/>
      <w:marBottom w:val="0"/>
      <w:divBdr>
        <w:top w:val="none" w:sz="0" w:space="0" w:color="auto"/>
        <w:left w:val="none" w:sz="0" w:space="0" w:color="auto"/>
        <w:bottom w:val="none" w:sz="0" w:space="0" w:color="auto"/>
        <w:right w:val="none" w:sz="0" w:space="0" w:color="auto"/>
      </w:divBdr>
    </w:div>
    <w:div w:id="2073656745">
      <w:bodyDiv w:val="1"/>
      <w:marLeft w:val="0"/>
      <w:marRight w:val="0"/>
      <w:marTop w:val="0"/>
      <w:marBottom w:val="0"/>
      <w:divBdr>
        <w:top w:val="none" w:sz="0" w:space="0" w:color="auto"/>
        <w:left w:val="none" w:sz="0" w:space="0" w:color="auto"/>
        <w:bottom w:val="none" w:sz="0" w:space="0" w:color="auto"/>
        <w:right w:val="none" w:sz="0" w:space="0" w:color="auto"/>
      </w:divBdr>
    </w:div>
    <w:div w:id="2075935028">
      <w:bodyDiv w:val="1"/>
      <w:marLeft w:val="0"/>
      <w:marRight w:val="0"/>
      <w:marTop w:val="0"/>
      <w:marBottom w:val="0"/>
      <w:divBdr>
        <w:top w:val="none" w:sz="0" w:space="0" w:color="auto"/>
        <w:left w:val="none" w:sz="0" w:space="0" w:color="auto"/>
        <w:bottom w:val="none" w:sz="0" w:space="0" w:color="auto"/>
        <w:right w:val="none" w:sz="0" w:space="0" w:color="auto"/>
      </w:divBdr>
    </w:div>
    <w:div w:id="2088114732">
      <w:bodyDiv w:val="1"/>
      <w:marLeft w:val="0"/>
      <w:marRight w:val="0"/>
      <w:marTop w:val="0"/>
      <w:marBottom w:val="0"/>
      <w:divBdr>
        <w:top w:val="none" w:sz="0" w:space="0" w:color="auto"/>
        <w:left w:val="none" w:sz="0" w:space="0" w:color="auto"/>
        <w:bottom w:val="none" w:sz="0" w:space="0" w:color="auto"/>
        <w:right w:val="none" w:sz="0" w:space="0" w:color="auto"/>
      </w:divBdr>
    </w:div>
    <w:div w:id="2091996824">
      <w:bodyDiv w:val="1"/>
      <w:marLeft w:val="0"/>
      <w:marRight w:val="0"/>
      <w:marTop w:val="0"/>
      <w:marBottom w:val="0"/>
      <w:divBdr>
        <w:top w:val="none" w:sz="0" w:space="0" w:color="auto"/>
        <w:left w:val="none" w:sz="0" w:space="0" w:color="auto"/>
        <w:bottom w:val="none" w:sz="0" w:space="0" w:color="auto"/>
        <w:right w:val="none" w:sz="0" w:space="0" w:color="auto"/>
      </w:divBdr>
    </w:div>
    <w:div w:id="2130121024">
      <w:bodyDiv w:val="1"/>
      <w:marLeft w:val="0"/>
      <w:marRight w:val="0"/>
      <w:marTop w:val="0"/>
      <w:marBottom w:val="0"/>
      <w:divBdr>
        <w:top w:val="none" w:sz="0" w:space="0" w:color="auto"/>
        <w:left w:val="none" w:sz="0" w:space="0" w:color="auto"/>
        <w:bottom w:val="none" w:sz="0" w:space="0" w:color="auto"/>
        <w:right w:val="none" w:sz="0" w:space="0" w:color="auto"/>
      </w:divBdr>
    </w:div>
    <w:div w:id="213714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ACDA6020 – Advanced Chemistrwwdy of OME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Spa25</b:Tag>
    <b:SourceType>InternetSite</b:SourceType>
    <b:Guid>{F56D3BF1-1D49-4CDF-8118-53807B900683}</b:Guid>
    <b:Title>Success! SpaceX Launches Falcon Heavy Rocket on Historic Maiden Voyage</b:Title>
    <b:Author>
      <b:Author>
        <b:Corporate>Space.com</b:Corporate>
      </b:Author>
    </b:Author>
    <b:YearAccessed>2025</b:YearAccessed>
    <b:MonthAccessed>November</b:MonthAccessed>
    <b:DayAccessed>25</b:DayAccessed>
    <b:URL>https://www.space.com/39607-spacex-falcon-heavy-first-test-flight-launch.html</b:URL>
    <b:RefOrder>26</b:RefOrder>
  </b:Source>
  <b:Source>
    <b:Tag>Tua24</b:Tag>
    <b:SourceType>JournalArticle</b:SourceType>
    <b:Guid>{DE8D8A86-1E44-4CFE-A6EE-DEC2241C97CB}</b:Guid>
    <b:Title>Research on the Working Characteristics of Solid-Fuel Rocket Engines </b:Title>
    <b:Year>2024</b:Year>
    <b:JournalName>International Journal of Science and Engineering Applications</b:JournalName>
    <b:Volume>13</b:Volume>
    <b:Issue>9</b:Issue>
    <b:Author>
      <b:Author>
        <b:NameList>
          <b:Person>
            <b:Last>Tuan</b:Last>
            <b:Middle>Trong</b:Middle>
            <b:First>Bui</b:First>
          </b:Person>
        </b:NameList>
      </b:Author>
    </b:Author>
    <b:RefOrder>27</b:RefOrder>
  </b:Source>
  <b:Source>
    <b:Tag>The251</b:Tag>
    <b:SourceType>InternetSite</b:SourceType>
    <b:Guid>{44031532-A2A9-47D1-BF1B-E4D1F70A6182}</b:Guid>
    <b:Title>Apollo 11 liftoff from pad 39A</b:Title>
    <b:Author>
      <b:Author>
        <b:Corporate>The Planetary Society</b:Corporate>
      </b:Author>
    </b:Author>
    <b:YearAccessed>2025</b:YearAccessed>
    <b:MonthAccessed>November</b:MonthAccessed>
    <b:DayAccessed>11</b:DayAccessed>
    <b:URL>https://www.planetary.org/space-images/apollo-11-liftoff-from-pad</b:URL>
    <b:RefOrder>28</b:RefOrder>
  </b:Source>
  <b:Source>
    <b:Tag>TWZ25</b:Tag>
    <b:SourceType>InternetSite</b:SourceType>
    <b:Guid>{083D4DE7-2105-461E-A992-818062310068}</b:Guid>
    <b:Author>
      <b:Author>
        <b:Corporate>TWZ</b:Corporate>
      </b:Author>
    </b:Author>
    <b:Title>New Patriot Missile Interceptor Axed By Army</b:Title>
    <b:YearAccessed>2025</b:YearAccessed>
    <b:MonthAccessed>November</b:MonthAccessed>
    <b:DayAccessed>11</b:DayAccessed>
    <b:URL>https://www.twz.com/news-features/plans-for-new-interceptor-for-patriot-air-defense-system-axed-by-army</b:URL>
    <b:RefOrder>29</b:RefOrder>
  </b:Source>
  <b:Source>
    <b:Tag>Ver25</b:Tag>
    <b:SourceType>InternetSite</b:SourceType>
    <b:Guid>{9607F257-FE62-4F64-AB70-7B15DCE4F805}</b:Guid>
    <b:Title>Rocket-propelled small fast aircraft (Firefly)</b:Title>
    <b:YearAccessed>2025</b:YearAccessed>
    <b:MonthAccessed>November</b:MonthAccessed>
    <b:DayAccessed>25</b:DayAccessed>
    <b:URL>https://mvernacc.github.io/portfolio/project_pages/firefly/</b:URL>
    <b:Author>
      <b:Author>
        <b:NameList>
          <b:Person>
            <b:Last>Vernacchia</b:Last>
            <b:First>Matt</b:First>
          </b:Person>
        </b:NameList>
      </b:Author>
    </b:Author>
    <b:RefOrder>30</b:RefOrder>
  </b:Source>
  <b:Source>
    <b:Tag>Nat251</b:Tag>
    <b:SourceType>InternetSite</b:SourceType>
    <b:Guid>{64CCBD95-6E7F-46D8-BE76-E5896430822E}</b:Guid>
    <b:Author>
      <b:Author>
        <b:Corporate>National Library of medicine</b:Corporate>
      </b:Author>
    </b:Author>
    <b:Title>Hexanitrohexaazaisowurtzitane</b:Title>
    <b:YearAccessed>2025</b:YearAccessed>
    <b:MonthAccessed>Novmeber</b:MonthAccessed>
    <b:DayAccessed>25</b:DayAccessed>
    <b:URL>https://pubchem.ncbi.nlm.nih.gov/compound/9889323</b:URL>
    <b:RefOrder>11</b:RefOrder>
  </b:Source>
  <b:Source>
    <b:Tag>Nat252</b:Tag>
    <b:SourceType>InternetSite</b:SourceType>
    <b:Guid>{453E317C-318F-41FE-8511-5F0C87B1C6AA}</b:Guid>
    <b:Author>
      <b:Author>
        <b:Corporate>National Library of Medicine</b:Corporate>
      </b:Author>
    </b:Author>
    <b:Title>Glycidyl azide</b:Title>
    <b:YearAccessed>2025</b:YearAccessed>
    <b:MonthAccessed>November</b:MonthAccessed>
    <b:DayAccessed>25</b:DayAccessed>
    <b:URL>https://pubchem.ncbi.nlm.nih.gov/compound/14397832</b:URL>
    <b:RefOrder>31</b:RefOrder>
  </b:Source>
  <b:Source>
    <b:Tag>Sti10</b:Tag>
    <b:SourceType>Book</b:SourceType>
    <b:Guid>{3D154352-E770-4D6C-8D9B-2D0BDD693A8F}</b:Guid>
    <b:Title>High Energy Materials. Propellants, Explosives and Pyrotechnics. By Jai Prakash Agrawal.</b:Title>
    <b:Year>2010</b:Year>
    <b:City>Weinheim</b:City>
    <b:Publisher>Wiley-VCH</b:Publisher>
    <b:Author>
      <b:Author>
        <b:NameList>
          <b:Person>
            <b:Last>Stierstorfer</b:Last>
            <b:First>Joerg</b:First>
          </b:Person>
          <b:Person>
            <b:Last>Klapotke</b:Last>
            <b:Middle>M</b:Middle>
            <b:First>Thomas</b:First>
          </b:Person>
        </b:NameList>
      </b:Author>
    </b:Author>
    <b:DOI>https://doi.org/10.1002/anie.201003666</b:DOI>
    <b:RefOrder>3</b:RefOrder>
  </b:Source>
  <b:Source>
    <b:Tag>Kla15</b:Tag>
    <b:SourceType>Book</b:SourceType>
    <b:Guid>{41C72B25-F5FA-4044-AD9A-55628E36A8EB}</b:Guid>
    <b:Title>Chemistry of High-Energy Materials</b:Title>
    <b:Year>2015</b:Year>
    <b:Publisher>De Gruyter</b:Publisher>
    <b:Author>
      <b:Author>
        <b:NameList>
          <b:Person>
            <b:Last>Klapotke</b:Last>
            <b:Middle>M</b:Middle>
            <b:First>Thomas</b:First>
          </b:Person>
        </b:NameList>
      </b:Author>
    </b:Author>
    <b:DOI>https://doi.org/10.1515/9783110439335</b:DOI>
    <b:RefOrder>4</b:RefOrder>
  </b:Source>
  <b:Source>
    <b:Tag>NAS25</b:Tag>
    <b:SourceType>InternetSite</b:SourceType>
    <b:Guid>{753DB55D-ACDB-420B-A1E5-ACF305D8EA61}</b:Guid>
    <b:Title>Solid Rocket Engine</b:Title>
    <b:Author>
      <b:Author>
        <b:Corporate>NASA Glenn Research Center</b:Corporate>
      </b:Author>
    </b:Author>
    <b:YearAccessed>2025</b:YearAccessed>
    <b:MonthAccessed>November</b:MonthAccessed>
    <b:DayAccessed>25</b:DayAccessed>
    <b:URL>https://www1.grc.nasa.gov/beginners-guide-to-aeronautics/solid-rocket-engine/</b:URL>
    <b:RefOrder>5</b:RefOrder>
  </b:Source>
  <b:Source>
    <b:Tag>NAS251</b:Tag>
    <b:SourceType>InternetSite</b:SourceType>
    <b:Guid>{8353CD1B-7E5C-48CF-99CF-8795646F9952}</b:Guid>
    <b:Author>
      <b:Author>
        <b:Corporate>NASA LPTC</b:Corporate>
      </b:Author>
    </b:Author>
    <b:Title>Liquid Propulsion Systems – Evolution &amp; Advancements</b:Title>
    <b:YearAccessed>2025</b:YearAccessed>
    <b:MonthAccessed>November</b:MonthAccessed>
    <b:DayAccessed>25</b:DayAccessed>
    <b:URL>https://ntrs.nasa.gov/api/citations/20140002716/downloads/20140002716.pdf</b:URL>
    <b:RefOrder>6</b:RefOrder>
  </b:Source>
  <b:Source>
    <b:Tag>Kar03</b:Tag>
    <b:SourceType>ConferenceProceedings</b:SourceType>
    <b:Guid>{BEC7A0B2-79B3-42B8-9BA7-5F00503D6090}</b:Guid>
    <b:Title>DEVELOPMENT OF HIGH-BURNING-RATE HYBRID-ROCKET-FUEL FLIGHT  DEMONSTRATORS</b:Title>
    <b:Year>2003</b:Year>
    <b:City>Huntsville, Al</b:City>
    <b:ConferenceName>39th AIAA/ASME/ASEE Joint Propulsion Conference</b:ConferenceName>
    <b:Author>
      <b:Author>
        <b:NameList>
          <b:Person>
            <b:Last>Karabeyoglu</b:Last>
            <b:First>Arif</b:First>
          </b:Person>
          <b:Person>
            <b:Last> Zilliac</b:Last>
            <b:First>Greg</b:First>
          </b:Person>
          <b:Person>
            <b:Last>Castellucci</b:Last>
            <b:First>Paul </b:First>
          </b:Person>
          <b:Person>
            <b:Last>Urbanczyk</b:Last>
            <b:First> Paul</b:First>
          </b:Person>
          <b:Person>
            <b:Last> Stevens</b:Last>
            <b:First>Jose</b:First>
          </b:Person>
          <b:Person>
            <b:Last> Inalhan</b:Last>
            <b:First>Gohkan</b:First>
          </b:Person>
          <b:Person>
            <b:Last>Cantwell</b:Last>
            <b:First> Brian</b:First>
          </b:Person>
        </b:NameList>
      </b:Author>
    </b:Author>
    <b:RefOrder>7</b:RefOrder>
  </b:Source>
  <b:Source>
    <b:Tag>Nat253</b:Tag>
    <b:SourceType>InternetSite</b:SourceType>
    <b:Guid>{FDD6417F-51F9-462C-A40B-19D34CE8BABE}</b:Guid>
    <b:Title>Ammonium perchlorate</b:Title>
    <b:Author>
      <b:Author>
        <b:Corporate>National Library of Medicine</b:Corporate>
      </b:Author>
    </b:Author>
    <b:YearAccessed>2025</b:YearAccessed>
    <b:MonthAccessed>November</b:MonthAccessed>
    <b:DayAccessed>25</b:DayAccessed>
    <b:URL>https://pubchem.ncbi.nlm.nih.gov/compound/Ammonium-perchlorate</b:URL>
    <b:RefOrder>12</b:RefOrder>
  </b:Source>
  <b:Source>
    <b:Tag>Nat254</b:Tag>
    <b:SourceType>InternetSite</b:SourceType>
    <b:Guid>{3AC16951-7C16-4EDC-8E33-89315BCE1EC9}</b:Guid>
    <b:Author>
      <b:Author>
        <b:Corporate>National Institute of Standards and Technology</b:Corporate>
      </b:Author>
    </b:Author>
    <b:Title>Ammonium perchlorate</b:Title>
    <b:YearAccessed>2025</b:YearAccessed>
    <b:MonthAccessed>November</b:MonthAccessed>
    <b:DayAccessed>25</b:DayAccessed>
    <b:URL>https://webbook.nist.gov/cgi/cbook.cgi?ID=C7790989&amp;Mask=2</b:URL>
    <b:RefOrder>9</b:RefOrder>
  </b:Source>
  <b:Source>
    <b:Tag>Kos21</b:Tag>
    <b:SourceType>JournalArticle</b:SourceType>
    <b:Guid>{155474CF-22C9-4B28-99CE-6CDE4C01870B}</b:Guid>
    <b:Title>Determining Energetic Characteristics and Selecting Environmentally Friendly Components for Solid Rocket Propellants at the Early Stages of Design</b:Title>
    <b:Year>2021</b:Year>
    <b:JournalName>Eastern-European Journal of Enterprise Technologies</b:JournalName>
    <b:Volume>6</b:Volume>
    <b:Issue>6</b:Issue>
    <b:Author>
      <b:Author>
        <b:NameList>
          <b:Person>
            <b:Last>Kositsyna</b:Last>
            <b:First>Olena</b:First>
          </b:Person>
          <b:Person>
            <b:Last>Varlan</b:Last>
            <b:First>Kostiantyn</b:First>
          </b:Person>
          <b:Person>
            <b:Last>Dron</b:Last>
            <b:First>Mykola</b:First>
          </b:Person>
          <b:Person>
            <b:Last>Kulyk</b:Last>
            <b:First>Oleksii</b:First>
          </b:Person>
        </b:NameList>
      </b:Author>
    </b:Author>
    <b:DOI>10.15587/1729-4061.2021.247233</b:DOI>
    <b:RefOrder>10</b:RefOrder>
  </b:Source>
  <b:Source>
    <b:Tag>Gee03</b:Tag>
    <b:SourceType>JournalArticle</b:SourceType>
    <b:Guid>{7B3D2C9F-2A65-4B22-AF5D-37706239915C}</b:Guid>
    <b:Title>Studies on CL-20: The most powerful high energy material energy material</b:Title>
    <b:JournalName> Journal of Thermal Analysis and Calorimetry </b:JournalName>
    <b:Year>2003</b:Year>
    <b:Pages>913 - 922</b:Pages>
    <b:Volume>73</b:Volume>
    <b:Author>
      <b:Author>
        <b:NameList>
          <b:Person>
            <b:Last>Geetha</b:Last>
            <b:First>M</b:First>
          </b:Person>
          <b:Person>
            <b:Last>Nair</b:Last>
            <b:First>U</b:First>
          </b:Person>
          <b:Person>
            <b:Last>Sarwade</b:Last>
            <b:First>D</b:First>
          </b:Person>
          <b:Person>
            <b:Last>Gore</b:Last>
            <b:First>G</b:First>
          </b:Person>
          <b:Person>
            <b:Last>Asthana</b:Last>
            <b:First>S</b:First>
          </b:Person>
          <b:Person>
            <b:Last>Singh</b:Last>
            <b:First>H</b:First>
          </b:Person>
        </b:NameList>
      </b:Author>
    </b:Author>
    <b:RefOrder>13</b:RefOrder>
  </b:Source>
  <b:Source>
    <b:Tag>Don22</b:Tag>
    <b:SourceType>JournalArticle</b:SourceType>
    <b:Guid>{7703E5BB-B4A2-40E8-8582-5148BC9C5A45}</b:Guid>
    <b:Title>Study on the interfacial interaction between ammonium perchlorate and hydroxyl-terminated  polybutadiene in solid propellants by molecular dynamics simulation</b:Title>
    <b:JournalName>De Gruyter E-Polymers</b:JournalName>
    <b:Year>2022</b:Year>
    <b:Pages>264-275</b:Pages>
    <b:Volume>22</b:Volume>
    <b:Author>
      <b:Author>
        <b:NameList>
          <b:Person>
            <b:Last>Dong</b:Last>
            <b:First>Ge</b:First>
          </b:Person>
          <b:Person>
            <b:Last>Liu</b:Last>
            <b:First>Hengzhi</b:First>
          </b:Person>
          <b:Person>
            <b:Last>Deng</b:Last>
            <b:First>Lei</b:First>
          </b:Person>
          <b:Person>
            <b:Last>Yu</b:Last>
            <b:First>Haiyang</b:First>
          </b:Person>
          <b:Person>
            <b:Last>Zhou</b:Last>
            <b:First>Xing</b:First>
          </b:Person>
          <b:Person>
            <b:Last>Tang</b:Last>
            <b:First>Xianqiong</b:First>
          </b:Person>
          <b:Person>
            <b:Last>li</b:Last>
            <b:First>Wei</b:First>
          </b:Person>
        </b:NameList>
      </b:Author>
    </b:Author>
    <b:RefOrder>8</b:RefOrder>
  </b:Source>
  <b:Source>
    <b:Tag>Tho21</b:Tag>
    <b:SourceType>JournalArticle</b:SourceType>
    <b:Guid>{7B3D6739-AB9C-44D1-8EA2-1954639B441B}</b:Guid>
    <b:Title>HTPB Heat of Formation: Literature Survey, Group Additive Estimations, and Theoretical Effects</b:Title>
    <b:JournalName>AIAAJ</b:JournalName>
    <b:Year>2021</b:Year>
    <b:Author>
      <b:Author>
        <b:NameList>
          <b:Person>
            <b:Last>Thomas</b:Last>
            <b:First>James</b:First>
          </b:Person>
          <b:Person>
            <b:Last>Peterson</b:Last>
            <b:First>Eric</b:First>
          </b:Person>
        </b:NameList>
      </b:Author>
    </b:Author>
    <b:DOI>https://doi.org/10.2514/1.J060972</b:DOI>
    <b:RefOrder>14</b:RefOrder>
  </b:Source>
  <b:Source>
    <b:Tag>Has97</b:Tag>
    <b:SourceType>JournalArticle</b:SourceType>
    <b:Guid>{0A42BE2C-99D3-42A4-B5E9-95611B195A9A}</b:Guid>
    <b:Title>Mechanical properties of HTPB-IPDI-based elastomers</b:Title>
    <b:JournalName>Journal of Applied Polymer Science</b:JournalName>
    <b:Year>1997</b:Year>
    <b:Volume>64</b:Volume>
    <b:Issue>12</b:Issue>
    <b:Author>
      <b:Author>
        <b:NameList>
          <b:Person>
            <b:Last>Haska</b:Last>
            <b:First>Serkan</b:First>
          </b:Person>
          <b:Person>
            <b:Last>Bayramli</b:Last>
            <b:First>Erdal</b:First>
          </b:Person>
          <b:Person>
            <b:Last>Pekel</b:Last>
            <b:First>Fikret</b:First>
          </b:Person>
          <b:Person>
            <b:Last>Ozkar</b:Last>
            <b:First>Saim</b:First>
          </b:Person>
        </b:NameList>
      </b:Author>
    </b:Author>
    <b:RefOrder>15</b:RefOrder>
  </b:Source>
  <b:Source>
    <b:Tag>MaS17</b:Tag>
    <b:SourceType>JournalArticle</b:SourceType>
    <b:Guid>{4E41B7BC-B077-44F0-A523-30F17E4E9823}</b:Guid>
    <b:Title>Research on the Mechanical Properties and Curing Networks of Energetic GAP/TDI Binders</b:Title>
    <b:JournalName>Central European Journal of Energetic Materials</b:JournalName>
    <b:Year>2017</b:Year>
    <b:Volume>14</b:Volume>
    <b:Issue>3</b:Issue>
    <b:Author>
      <b:Author>
        <b:NameList>
          <b:Person>
            <b:Last>Ma</b:Last>
            <b:First>Song</b:First>
          </b:Person>
          <b:Person>
            <b:Last>Li</b:Last>
            <b:First>Yang</b:First>
          </b:Person>
          <b:Person>
            <b:Last>Li</b:Last>
            <b:First>Yajin</b:First>
          </b:Person>
          <b:Person>
            <b:Last>Li</b:Last>
            <b:First>Guoping</b:First>
          </b:Person>
          <b:Person>
            <b:Last>Lou</b:Last>
            <b:First>Yunjan</b:First>
          </b:Person>
        </b:NameList>
      </b:Author>
    </b:Author>
    <b:DOI>10.22211/cejem/69575</b:DOI>
    <b:RefOrder>16</b:RefOrder>
  </b:Source>
  <b:Source>
    <b:Tag>Sah98</b:Tag>
    <b:SourceType>JournalArticle</b:SourceType>
    <b:Guid>{AC45666E-D651-416B-94A9-2346CBD579EF}</b:Guid>
    <b:Title>Thermal and photodegradation of glycidyl azide polymers</b:Title>
    <b:JournalName>Polymer Degradation and Stability</b:JournalName>
    <b:Year>1998</b:Year>
    <b:Pages>495 - 500</b:Pages>
    <b:Volume>62</b:Volume>
    <b:Issue>3</b:Issue>
    <b:Author>
      <b:Author>
        <b:NameList>
          <b:Person>
            <b:Last>Sahu</b:Last>
            <b:First>S</b:First>
          </b:Person>
          <b:Person>
            <b:Last>Panda</b:Last>
            <b:First>A</b:First>
          </b:Person>
          <b:Person>
            <b:Last>Sadafule</b:Last>
            <b:First>D</b:First>
          </b:Person>
          <b:Person>
            <b:Last>Kumbhar</b:Last>
            <b:First>C</b:First>
          </b:Person>
          <b:Person>
            <b:Last>Kulkarni</b:Last>
            <b:First>S</b:First>
          </b:Person>
          <b:Person>
            <b:Last>Thakur</b:Last>
            <b:First>J</b:First>
          </b:Person>
        </b:NameList>
      </b:Author>
    </b:Author>
    <b:RefOrder>17</b:RefOrder>
  </b:Source>
  <b:Source>
    <b:Tag>Akh22</b:Tag>
    <b:SourceType>Book</b:SourceType>
    <b:Guid>{27CE09E7-079F-4579-975B-D1E87538A88C}</b:Guid>
    <b:Title>The Chemistry of Explosives 4th Edition</b:Title>
    <b:Year>2022</b:Year>
    <b:Publisher>RSC</b:Publisher>
    <b:Author>
      <b:Author>
        <b:NameList>
          <b:Person>
            <b:Last>Akhavan</b:Last>
            <b:First>Jacqueline</b:First>
          </b:Person>
        </b:NameList>
      </b:Author>
    </b:Author>
    <b:RefOrder>18</b:RefOrder>
  </b:Source>
  <b:Source>
    <b:Tag>Col25</b:Tag>
    <b:SourceType>ConferenceProceedings</b:SourceType>
    <b:Guid>{3CEFED69-2806-47C9-A9E3-3890206037A6}</b:Guid>
    <b:Title>Calculating the heat of explosion for non-ideal </b:Title>
    <b:Year>2025</b:Year>
    <b:City>Edinburgh</b:City>
    <b:ConferenceName>Next Generation Energetics: 2nd International Explosives Conference</b:ConferenceName>
    <b:Author>
      <b:Author>
        <b:NameList>
          <b:Person>
            <b:Last>Collett</b:Last>
            <b:First>Gareth</b:First>
          </b:Person>
          <b:Person>
            <b:Last>Akhavan</b:Last>
            <b:First>Jacqueline</b:First>
          </b:Person>
          <b:Person>
            <b:Last>Hazael</b:Last>
            <b:First>Rachael</b:First>
          </b:Person>
          <b:Person>
            <b:Last>Critchley</b:Last>
            <b:First>Richard</b:First>
          </b:Person>
        </b:NameList>
      </b:Author>
    </b:Author>
    <b:RefOrder>19</b:RefOrder>
  </b:Source>
  <b:Source>
    <b:Tag>Kes17</b:Tag>
    <b:SourceType>Book</b:SourceType>
    <b:Guid>{A119BB00-FD4D-4BBC-92E9-EF4193BDD77D}</b:Guid>
    <b:Title>Energetic Compounds: Methods for Prediction of their Performance</b:Title>
    <b:Year>2017</b:Year>
    <b:City>Walter de Gruyter GmbH &amp; Co</b:City>
    <b:Author>
      <b:Author>
        <b:NameList>
          <b:Person>
            <b:Last>Keshavarz</b:Last>
            <b:Middle>Hossein</b:Middle>
            <b:First>Mohammad</b:First>
          </b:Person>
          <b:Person>
            <b:Last>Klopotke</b:Last>
            <b:First>Thomas</b:First>
          </b:Person>
        </b:NameList>
      </b:Author>
    </b:Author>
    <b:RefOrder>20</b:RefOrder>
  </b:Source>
  <b:Source>
    <b:Tag>Nat255</b:Tag>
    <b:SourceType>InternetSite</b:SourceType>
    <b:Guid>{927E49CD-22F4-45AE-A3A5-5BB4901248C2}</b:Guid>
    <b:Title>Hydrogen chloride</b:Title>
    <b:Author>
      <b:Author>
        <b:Corporate>National Institute of Standards and Technologies</b:Corporate>
      </b:Author>
    </b:Author>
    <b:YearAccessed>2025</b:YearAccessed>
    <b:MonthAccessed>November</b:MonthAccessed>
    <b:DayAccessed>25</b:DayAccessed>
    <b:URL>https://webbook.nist.gov/cgi/cbook.cgi?ID=C7647010&amp;Mask=1&amp;Type=JANAFG&amp;Table=on</b:URL>
    <b:RefOrder>32</b:RefOrder>
  </b:Source>
  <b:Source>
    <b:Tag>Law25</b:Tag>
    <b:SourceType>InternetSite</b:SourceType>
    <b:Guid>{7125DF5C-96F8-4303-BE12-F76E559E8022}</b:Guid>
    <b:Author>
      <b:Author>
        <b:Corporate>Lawrence Livermore National Laboratory</b:Corporate>
      </b:Author>
    </b:Author>
    <b:Title>Cheetah, v10</b:Title>
    <b:YearAccessed>2025</b:YearAccessed>
    <b:MonthAccessed>November</b:MonthAccessed>
    <b:DayAccessed>25</b:DayAccessed>
    <b:URL>https://softwarelicensing.llnl.gov/product/cheetah-v10</b:URL>
    <b:RefOrder>22</b:RefOrder>
  </b:Source>
  <b:Source>
    <b:Tag>OZM25</b:Tag>
    <b:SourceType>DocumentFromInternetSite</b:SourceType>
    <b:Guid>{4563AEF9-1C99-41A3-BAB1-780883100048}</b:Guid>
    <b:Title>EXPLO5 THERMOCHEMICAL COMPUTER CODE</b:Title>
    <b:YearAccessed>2025</b:YearAccessed>
    <b:MonthAccessed>November</b:MonthAccessed>
    <b:DayAccessed>25</b:DayAccessed>
    <b:URL>https://www.ozm.cz/files/explosives-and--propellants-testing-instruments/explosives-performance-tests/thermochemical-computer-code-explo5/thermochemical-computer-code-explo5.pdf</b:URL>
    <b:Author>
      <b:Author>
        <b:Corporate>OZM</b:Corporate>
      </b:Author>
    </b:Author>
    <b:RefOrder>23</b:RefOrder>
  </b:Source>
  <b:Source>
    <b:Tag>NAS252</b:Tag>
    <b:SourceType>InternetSite</b:SourceType>
    <b:Guid>{3A7AFE28-CA31-49F8-A5B7-D1FAE1458B42}</b:Guid>
    <b:Title>CEARUN</b:Title>
    <b:YearAccessed>2025</b:YearAccessed>
    <b:MonthAccessed>November</b:MonthAccessed>
    <b:DayAccessed>25</b:DayAccessed>
    <b:URL>https://cearun.grc.nasa.gov/</b:URL>
    <b:Author>
      <b:Author>
        <b:Corporate>NASA</b:Corporate>
      </b:Author>
    </b:Author>
    <b:RefOrder>24</b:RefOrder>
  </b:Source>
  <b:Source>
    <b:Tag>OZM251</b:Tag>
    <b:SourceType>InternetSite</b:SourceType>
    <b:Guid>{5105262B-47C9-497C-9A07-C0FCE8499684}</b:Guid>
    <b:Author>
      <b:Author>
        <b:Corporate>OZM Research</b:Corporate>
      </b:Author>
    </b:Author>
    <b:Title>Rocket Propellants Ballistics Tests</b:Title>
    <b:YearAccessed>2025</b:YearAccessed>
    <b:MonthAccessed>November</b:MonthAccessed>
    <b:DayAccessed>25</b:DayAccessed>
    <b:URL>https://www.ozm.cz/rocket-propellants-ballistics-tests/</b:URL>
    <b:RefOrder>33</b:RefOrder>
  </b:Source>
  <b:Source>
    <b:Tag>LiZ24</b:Tag>
    <b:SourceType>JournalArticle</b:SourceType>
    <b:Guid>{C2B9A15E-3F37-4325-9929-ED5C74DF0941}</b:Guid>
    <b:Title>Comparative Study of the Ignition and Combustion of GAP/CL-20 and AP/HTPB Propellants</b:Title>
    <b:Year>2024</b:Year>
    <b:URL>http://dx.doi.org/10.2139/ssrn.46</b:URL>
    <b:JournalName>KeAi First Look</b:JournalName>
    <b:Author>
      <b:Author>
        <b:NameList>
          <b:Person>
            <b:Last>Li</b:Last>
            <b:First>Zexu</b:First>
          </b:Person>
          <b:Person>
            <b:Last>Liu</b:Last>
            <b:First>Jianzhong</b:First>
          </b:Person>
          <b:Person>
            <b:Last>Liao</b:Last>
            <b:First>Xueqin</b:First>
          </b:Person>
          <b:Person>
            <b:Last>Gae</b:Last>
            <b:First>Huanhuan</b:First>
          </b:Person>
          <b:Person>
            <b:Last>Xie</b:Last>
            <b:First>Peini</b:First>
          </b:Person>
        </b:NameList>
      </b:Author>
    </b:Author>
    <b:RefOrder>21</b:RefOrder>
  </b:Source>
  <b:Source>
    <b:Tag>Pru25</b:Tag>
    <b:SourceType>InternetSite</b:SourceType>
    <b:Guid>{79FFC8CC-355C-4EE3-AFF7-5E5EB7ACC7CC}</b:Guid>
    <b:Title>Northrop Grumman targets leading role in Golden Dome for America missile defence initiative</b:Title>
    <b:Year>2025</b:Year>
    <b:Author>
      <b:Author>
        <b:NameList>
          <b:Person>
            <b:Last>Prus</b:Last>
            <b:First>Lukasz</b:First>
          </b:Person>
        </b:NameList>
      </b:Author>
    </b:Author>
    <b:ProductionCompany>Defence Industry Europe</b:ProductionCompany>
    <b:Month>July</b:Month>
    <b:Day>28</b:Day>
    <b:YearAccessed>2025</b:YearAccessed>
    <b:MonthAccessed>November</b:MonthAccessed>
    <b:DayAccessed>25</b:DayAccessed>
    <b:URL>https://defence-industry.eu/northrop-grumman-targets-leading-role-in-golden-dome-for-america-missile-defence-initiative/</b:URL>
    <b:RefOrder>34</b:RefOrder>
  </b:Source>
  <b:Source>
    <b:Tag>Def23</b:Tag>
    <b:SourceType>InternetSite</b:SourceType>
    <b:Guid>{201BC338-0977-4AC9-B865-8C2F37FCFBA7}</b:Guid>
    <b:Author>
      <b:Author>
        <b:Corporate>Defence Science and Technology Laboratory</b:Corporate>
      </b:Author>
    </b:Author>
    <b:Title>Hypersonic missiles: travelling at the speed of sound...times 5</b:Title>
    <b:Year>2023</b:Year>
    <b:Month>July</b:Month>
    <b:Day>24</b:Day>
    <b:YearAccessed>2025</b:YearAccessed>
    <b:MonthAccessed>November</b:MonthAccessed>
    <b:DayAccessed>25</b:DayAccessed>
    <b:URL>https://www.gov.uk/government/news/hypersonic-missiles-travelling-at-the-speed-of-soundtimes-5</b:URL>
    <b:RefOrder>35</b:RefOrder>
  </b:Source>
  <b:Source>
    <b:Tag>MBD25</b:Tag>
    <b:SourceType>InternetSite</b:SourceType>
    <b:Guid>{F020F753-0A04-4772-9B42-67A4B48B5B94}</b:Guid>
    <b:Author>
      <b:Author>
        <b:Corporate>MBDA</b:Corporate>
      </b:Author>
    </b:Author>
    <b:Title>ASRAAM</b:Title>
    <b:YearAccessed>2025</b:YearAccessed>
    <b:MonthAccessed>November</b:MonthAccessed>
    <b:DayAccessed>25</b:DayAccessed>
    <b:URL>https://www.mbda-systems.com/products/air-dominance/asraam</b:URL>
    <b:RefOrder>36</b:RefOrder>
  </b:Source>
  <b:Source>
    <b:Tag>MBD251</b:Tag>
    <b:SourceType>InternetSite</b:SourceType>
    <b:Guid>{598A4D89-609F-46B0-9EB7-6D96E780207C}</b:Guid>
    <b:Author>
      <b:Author>
        <b:Corporate>MBDA</b:Corporate>
      </b:Author>
    </b:Author>
    <b:Title>ASTER 15</b:Title>
    <b:YearAccessed>2025</b:YearAccessed>
    <b:MonthAccessed>November</b:MonthAccessed>
    <b:DayAccessed>25</b:DayAccessed>
    <b:URL>https://www.mbda-systems.com/products/area-protection/aster-family/aster-15</b:URL>
    <b:RefOrder>37</b:RefOrder>
  </b:Source>
  <b:Source>
    <b:Tag>Rox26</b:Tag>
    <b:SourceType>InternetSite</b:SourceType>
    <b:Guid>{88F8AC95-D282-4296-9DBE-A80CFB10BF73}</b:Guid>
    <b:Title>Market segments</b:Title>
    <b:Author>
      <b:Author>
        <b:Corporate>Roxel Propulsion Systems</b:Corporate>
      </b:Author>
    </b:Author>
    <b:YearAccessed>2026</b:YearAccessed>
    <b:MonthAccessed>January</b:MonthAccessed>
    <b:DayAccessed>2</b:DayAccessed>
    <b:URL>https://www.roxelgroup.com/en/products-and-services/#marketsegments</b:URL>
    <b:RefOrder>1</b:RefOrder>
  </b:Source>
  <b:Source>
    <b:Tag>All25</b:Tag>
    <b:SourceType>InternetSite</b:SourceType>
    <b:Guid>{AAAC12E4-471C-4D79-94D7-858BD506C008}</b:Guid>
    <b:Title>Britain launches Project ‘NIGHTFALL’ for ballistic missile</b:Title>
    <b:ProductionCompany>UK Defence Journal</b:ProductionCompany>
    <b:Year>2025</b:Year>
    <b:Month>August</b:Month>
    <b:Day>25</b:Day>
    <b:YearAccessed>2026</b:YearAccessed>
    <b:MonthAccessed>January</b:MonthAccessed>
    <b:DayAccessed>2</b:DayAccessed>
    <b:URL>https://ukdefencejournal.org.uk/britain-launches-project-nightfall-for-ballistic-missile/</b:URL>
    <b:Author>
      <b:Author>
        <b:NameList>
          <b:Person>
            <b:Last>Allison</b:Last>
            <b:First>George</b:First>
          </b:Person>
        </b:NameList>
      </b:Author>
    </b:Author>
    <b:RefOrder>2</b:RefOrder>
  </b:Source>
  <b:Source>
    <b:Tag>Kum14</b:Tag>
    <b:SourceType>JournalArticle</b:SourceType>
    <b:Guid>{3E4D3935-73B4-4205-B0A4-04926E924E65}</b:Guid>
    <b:Title>SOLID PROPELLANT BURN RATE ENHANCEMENTS WITH VARIOUS GRAIN  CONFIGURATIONS</b:Title>
    <b:Year>2014</b:Year>
    <b:JournalName>Journal of Emerging Technologies and Innovative Research</b:JournalName>
    <b:Volume>9</b:Volume>
    <b:Issue>6</b:Issue>
    <b:Author>
      <b:Author>
        <b:NameList>
          <b:Person>
            <b:Last>Kumar</b:Last>
            <b:Middle>J</b:Middle>
            <b:First>T</b:First>
          </b:Person>
          <b:Person>
            <b:Last>Rao</b:Last>
            <b:First>K</b:First>
          </b:Person>
          <b:Person>
            <b:Last>Kanth</b:Last>
            <b:First>Ch</b:First>
          </b:Person>
          <b:Person>
            <b:Last>Krishna</b:Last>
            <b:First>T</b:First>
          </b:Person>
        </b:NameList>
      </b:Author>
    </b:Autho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AF3853-B63C-4B3A-9339-4A868D36C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7799</TotalTime>
  <Pages>36</Pages>
  <Words>3781</Words>
  <Characters>21558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AP HTPB vs cl-20 GAP Rocket Propellants: A Technical summary</vt:lpstr>
    </vt:vector>
  </TitlesOfParts>
  <Company/>
  <LinksUpToDate>false</LinksUpToDate>
  <CharactersWithSpaces>25289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 HTPB vs cl-20 GAP Rocket Propellants: A Technical summary</dc:title>
  <dc:subject/>
  <dc:creator>Leo Smith (2217998)</dc:creator>
  <cp:keywords/>
  <dc:description/>
  <cp:lastModifiedBy>Leo Smith (2217998)</cp:lastModifiedBy>
  <cp:revision>20</cp:revision>
  <dcterms:created xsi:type="dcterms:W3CDTF">2025-10-21T15:30:00Z</dcterms:created>
  <dcterms:modified xsi:type="dcterms:W3CDTF">2026-01-02T15:51:00Z</dcterms:modified>
</cp:coreProperties>
</file>