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76D18" w14:textId="6251522E" w:rsidR="00386646" w:rsidRDefault="009F27B4">
      <w:r w:rsidRPr="009F27B4">
        <w:t xml:space="preserve">This essay shall be discussing whether it may be argued that the principle of statutory interpretation diminishes the status of legislation as the primary source of law in the UK. To achieve this, this essay will be trying to include opinions as well as factual information found through case law and research online </w:t>
      </w:r>
      <w:r w:rsidR="00071207">
        <w:t xml:space="preserve">to gather sources </w:t>
      </w:r>
      <w:r w:rsidR="00E52B80">
        <w:t xml:space="preserve">that will </w:t>
      </w:r>
      <w:r w:rsidR="000E2C93">
        <w:t>provide answer and context to points and questions so that th</w:t>
      </w:r>
      <w:r w:rsidR="00150C8C">
        <w:t>is question can be answered to</w:t>
      </w:r>
      <w:r w:rsidRPr="009F27B4">
        <w:t xml:space="preserve"> as best as possible</w:t>
      </w:r>
      <w:r>
        <w:t>.</w:t>
      </w:r>
    </w:p>
    <w:p w14:paraId="6BB88638" w14:textId="41F2BE6F" w:rsidR="009F27B4" w:rsidRDefault="00BB4E4E" w:rsidP="00BB4E4E">
      <w:r>
        <w:t>Statutory interpretation is involved in a large proportion of the cases which are considered by the courts involve legislation, Acts of Parliament, and secondary legislation such as regulations. In a lot of the cases the wording of the legislation is clear and the arguments between the parties can be the result from the facts and conflicting evidence. However sometimes in cases the wording of the Act or regulations may be</w:t>
      </w:r>
      <w:r w:rsidR="00F71F9A">
        <w:t xml:space="preserve"> vague or</w:t>
      </w:r>
      <w:r>
        <w:t xml:space="preserve"> unclear and the judge will have to make a decision on its meaning which will affect the decision in the case itself</w:t>
      </w:r>
      <w:r w:rsidR="00F71F9A">
        <w:t>, this process is as mentioned earlier called statutory interpretation</w:t>
      </w:r>
      <w:r>
        <w:t xml:space="preserve">. However, a number of “rules” and “approaches” have been developed to </w:t>
      </w:r>
      <w:r w:rsidR="00F71F9A">
        <w:t>help</w:t>
      </w:r>
      <w:r>
        <w:t xml:space="preserve"> them in this process. These rules and approaches are used with varying degrees of flexibility by judges and are used to help them come to a decision which seems fair</w:t>
      </w:r>
      <w:r w:rsidR="00F71F9A">
        <w:t>.</w:t>
      </w:r>
      <w:r w:rsidR="0077536B">
        <w:t xml:space="preserve"> These </w:t>
      </w:r>
      <w:r w:rsidR="009A2496">
        <w:t xml:space="preserve">“rules and “approaches” are the literal rule </w:t>
      </w:r>
      <w:r w:rsidR="00B7214D">
        <w:t>which is defined as i</w:t>
      </w:r>
      <w:r w:rsidR="00B7214D" w:rsidRPr="00B7214D">
        <w:t>n the absence of any ambiguity, words in a statute should be given their literal meaning</w:t>
      </w:r>
      <w:r w:rsidR="00AA6A2D">
        <w:t xml:space="preserve">, an example of a case that used the literal rule was </w:t>
      </w:r>
      <w:r w:rsidR="00E04EFE">
        <w:t>“</w:t>
      </w:r>
      <w:r w:rsidR="00AA6A2D">
        <w:t>Fisher v Bell</w:t>
      </w:r>
      <w:r w:rsidR="00E04EFE">
        <w:t xml:space="preserve">”, within this case the shopkeeper had a </w:t>
      </w:r>
      <w:r w:rsidR="00EE4DA0">
        <w:t>“flick knife” displayed in the front window and behind was a “price tag”</w:t>
      </w:r>
      <w:r w:rsidR="00614235">
        <w:t xml:space="preserve"> due to this “h</w:t>
      </w:r>
      <w:r w:rsidR="00614235" w:rsidRPr="00614235">
        <w:t>e was charged with offering for sale a flick knife, contrary to s. 1 (1) of the Restriction of Offensive Weapons Act 1959</w:t>
      </w:r>
      <w:r w:rsidR="00614235">
        <w:t>”</w:t>
      </w:r>
      <w:r w:rsidR="00614235" w:rsidRPr="00614235">
        <w:t>.</w:t>
      </w:r>
      <w:r w:rsidR="00E419A4">
        <w:t xml:space="preserve"> </w:t>
      </w:r>
      <w:r w:rsidR="00953910">
        <w:t>However,</w:t>
      </w:r>
      <w:r w:rsidR="00614235">
        <w:t xml:space="preserve"> </w:t>
      </w:r>
      <w:r w:rsidR="00AC0496">
        <w:t xml:space="preserve">it was argued that the knife was there to be sold but </w:t>
      </w:r>
      <w:r w:rsidR="00C153CC">
        <w:t>was an “</w:t>
      </w:r>
      <w:r w:rsidR="00C153CC" w:rsidRPr="00C153CC">
        <w:t>invitation to treat</w:t>
      </w:r>
      <w:r w:rsidR="00C153CC">
        <w:t>”</w:t>
      </w:r>
      <w:r w:rsidR="00953910">
        <w:t xml:space="preserve">, it </w:t>
      </w:r>
      <w:r w:rsidR="008627C5">
        <w:t xml:space="preserve">was </w:t>
      </w:r>
      <w:r w:rsidR="00953910">
        <w:t xml:space="preserve">decided </w:t>
      </w:r>
      <w:r w:rsidR="008627C5">
        <w:t>that “i</w:t>
      </w:r>
      <w:r w:rsidR="00953910" w:rsidRPr="00953910">
        <w:t>t is well established in contract law that the display of an item in a shop window is an invitation to potential customers to treat. The defendant was therefore not guilty of the offence with which he had been charged</w:t>
      </w:r>
      <w:r w:rsidR="008627C5">
        <w:t>”</w:t>
      </w:r>
      <w:r w:rsidR="00953910" w:rsidRPr="00953910">
        <w:t>.</w:t>
      </w:r>
      <w:r w:rsidR="00953910">
        <w:t xml:space="preserve"> </w:t>
      </w:r>
      <w:r w:rsidR="008627C5">
        <w:t>T</w:t>
      </w:r>
      <w:r w:rsidR="00A63B07">
        <w:t xml:space="preserve">hen </w:t>
      </w:r>
      <w:r w:rsidR="00261100">
        <w:t>there’s</w:t>
      </w:r>
      <w:r w:rsidR="00A63B07">
        <w:t xml:space="preserve"> the </w:t>
      </w:r>
      <w:r w:rsidR="00261100">
        <w:t>golden rule</w:t>
      </w:r>
      <w:r w:rsidR="00FA6C4C">
        <w:t xml:space="preserve"> which is defined as </w:t>
      </w:r>
      <w:r w:rsidR="00CB63B5" w:rsidRPr="00CB63B5">
        <w:t xml:space="preserve">where the ordinary sense of words leads to an apparent absurdity, the natural meaning of the word may be modified, or an alternative definition selected in order to avoid that absurdity </w:t>
      </w:r>
      <w:r w:rsidR="005D3CF7">
        <w:t xml:space="preserve">and it is used because they have the view that parliament wouldn’t want this </w:t>
      </w:r>
      <w:r w:rsidR="005C534A">
        <w:t>“absurd result”</w:t>
      </w:r>
      <w:r w:rsidR="0043538E">
        <w:t>, t</w:t>
      </w:r>
      <w:r w:rsidR="007256BD">
        <w:t xml:space="preserve">he golden rule is seen as close to the literal rule however with the golden rule there can be room for interpretation </w:t>
      </w:r>
      <w:r w:rsidR="0043538E">
        <w:t>when needed</w:t>
      </w:r>
      <w:r w:rsidR="00EC4ABA">
        <w:t>.</w:t>
      </w:r>
      <w:r w:rsidR="0077306B">
        <w:t xml:space="preserve"> An example of the golden rule being used is in the case of R</w:t>
      </w:r>
      <w:r w:rsidR="00431F41">
        <w:t xml:space="preserve"> v Al</w:t>
      </w:r>
      <w:r w:rsidR="000F65D9">
        <w:t>l</w:t>
      </w:r>
      <w:r w:rsidR="00431F41">
        <w:t>en (1872)</w:t>
      </w:r>
      <w:r w:rsidR="00077709">
        <w:t xml:space="preserve">, in this case the court </w:t>
      </w:r>
      <w:r w:rsidR="000F65D9">
        <w:t xml:space="preserve">the charged </w:t>
      </w:r>
      <w:r w:rsidR="00B77A34">
        <w:t xml:space="preserve">him with Bigamy </w:t>
      </w:r>
      <w:r w:rsidR="005571F0">
        <w:t>under “</w:t>
      </w:r>
      <w:r w:rsidR="005571F0" w:rsidRPr="005571F0">
        <w:t>s. 57 of offences against the person act 1861</w:t>
      </w:r>
      <w:r w:rsidR="005571F0">
        <w:t xml:space="preserve">” which states that </w:t>
      </w:r>
      <w:r w:rsidR="00961842">
        <w:t>“</w:t>
      </w:r>
      <w:r w:rsidR="00961842" w:rsidRPr="00961842">
        <w:t>whosoever being married shall marry any other person during the lifetime of the former husband or wife is guilty of an offence</w:t>
      </w:r>
      <w:r w:rsidR="00961842">
        <w:t xml:space="preserve">” they charged him interpretating the specific word </w:t>
      </w:r>
      <w:r w:rsidR="00935907">
        <w:t>‘</w:t>
      </w:r>
      <w:r w:rsidR="00961842">
        <w:t>marry</w:t>
      </w:r>
      <w:r w:rsidR="00935907">
        <w:t>’ as someone who holds a ‘marriage ceremony’</w:t>
      </w:r>
      <w:r w:rsidR="0043538E">
        <w:t>.</w:t>
      </w:r>
      <w:r w:rsidR="00C226F8">
        <w:t xml:space="preserve"> </w:t>
      </w:r>
      <w:r w:rsidR="00C226F8" w:rsidRPr="00C226F8">
        <w:t>The mischief rule requires judges to consider what Parliament was trying to achieve by enacting the legislation</w:t>
      </w:r>
      <w:r w:rsidR="004C4C23">
        <w:t xml:space="preserve"> and if there was any </w:t>
      </w:r>
      <w:r w:rsidR="00895717">
        <w:t>confusion,</w:t>
      </w:r>
      <w:r w:rsidR="004C4C23">
        <w:t xml:space="preserve"> they will always </w:t>
      </w:r>
      <w:r w:rsidR="00331362">
        <w:t xml:space="preserve">make sure that parliament’s intentions were </w:t>
      </w:r>
      <w:r w:rsidR="00C67008">
        <w:t>achieved,</w:t>
      </w:r>
      <w:r w:rsidR="00F015DD">
        <w:t xml:space="preserve"> and it was established in the</w:t>
      </w:r>
      <w:r w:rsidR="003D21AA">
        <w:t xml:space="preserve"> Heydon’s case</w:t>
      </w:r>
      <w:r w:rsidR="00F015DD">
        <w:t xml:space="preserve"> </w:t>
      </w:r>
      <w:r w:rsidR="003D21AA">
        <w:t>(1584</w:t>
      </w:r>
      <w:r w:rsidR="009D11BE">
        <w:t xml:space="preserve">). </w:t>
      </w:r>
      <w:r w:rsidR="00895717">
        <w:t xml:space="preserve">Lastly the </w:t>
      </w:r>
      <w:r w:rsidR="00AB0284">
        <w:t xml:space="preserve">purposive approach otherwise know as the contextual approach </w:t>
      </w:r>
      <w:r w:rsidR="00575775">
        <w:t xml:space="preserve">is said to </w:t>
      </w:r>
      <w:r w:rsidR="00575775" w:rsidRPr="00575775">
        <w:t>require judges to consider the nature and purpose of the legislation</w:t>
      </w:r>
      <w:r w:rsidR="009D11BE">
        <w:t>,</w:t>
      </w:r>
      <w:r w:rsidR="001B1A75">
        <w:t xml:space="preserve"> an example of this is the case of “Pepper v Hart” (1993) who “</w:t>
      </w:r>
      <w:r w:rsidR="00B600B9" w:rsidRPr="00B600B9">
        <w:t>overturned the rule against consulting Hansard when there is an ambiguity in the legislation. The Hansard is the official daily report of parliamentary debates, and therefore a record of what was said during the introduction of legislation</w:t>
      </w:r>
      <w:r w:rsidR="00F675F5">
        <w:t>”</w:t>
      </w:r>
      <w:r w:rsidR="00D90B06">
        <w:t xml:space="preserve">, however </w:t>
      </w:r>
      <w:r w:rsidR="00B94A5F">
        <w:t>with this case a man named “</w:t>
      </w:r>
      <w:r w:rsidR="00B94A5F" w:rsidRPr="00B94A5F">
        <w:t>Lord Steyn</w:t>
      </w:r>
      <w:r w:rsidR="00B94A5F">
        <w:t xml:space="preserve">” </w:t>
      </w:r>
      <w:r w:rsidR="00643FD1">
        <w:t>later opposed this after</w:t>
      </w:r>
      <w:r w:rsidR="004E7893">
        <w:t xml:space="preserve"> in the past</w:t>
      </w:r>
      <w:r w:rsidR="00643FD1">
        <w:t xml:space="preserve"> he had given the decision his </w:t>
      </w:r>
      <w:r w:rsidR="004E7893">
        <w:t xml:space="preserve">support, he said that </w:t>
      </w:r>
      <w:r w:rsidR="00F9218D">
        <w:t>“</w:t>
      </w:r>
      <w:r w:rsidR="00B94A5F" w:rsidRPr="00B94A5F">
        <w:t>it gives pre-eminence to the Government Minister’s interpretation of the statute and ignore dissenting voices of opposition MPs</w:t>
      </w:r>
      <w:r w:rsidR="00F9218D">
        <w:t xml:space="preserve">”. </w:t>
      </w:r>
      <w:r w:rsidR="00BB0BDA">
        <w:t xml:space="preserve">This shows that interpretation has to be done correctly </w:t>
      </w:r>
      <w:r w:rsidR="00F868BA">
        <w:t>because</w:t>
      </w:r>
      <w:r w:rsidR="00BB0BDA">
        <w:t xml:space="preserve"> there are those that can oppose it</w:t>
      </w:r>
      <w:r w:rsidR="005C5B22">
        <w:t xml:space="preserve">. These are the main methods used, however there is also </w:t>
      </w:r>
      <w:r w:rsidR="0023243B">
        <w:t xml:space="preserve">3 sub-methods </w:t>
      </w:r>
      <w:r w:rsidR="00D21DC7">
        <w:t xml:space="preserve">which are </w:t>
      </w:r>
      <w:r w:rsidR="00F95823">
        <w:t xml:space="preserve">tools to help interpretation, firstly is presumptions which are against </w:t>
      </w:r>
      <w:r w:rsidR="000F4B10">
        <w:t xml:space="preserve">a change in common law unless it’s the intent of </w:t>
      </w:r>
      <w:r w:rsidR="00EB7D5D">
        <w:t xml:space="preserve">parliament and these presumptions are applied the most </w:t>
      </w:r>
      <w:r w:rsidR="00082393">
        <w:t>in criminal law cases but not entirely,</w:t>
      </w:r>
      <w:r w:rsidR="006C3098">
        <w:t xml:space="preserve"> secondly is the rules of language </w:t>
      </w:r>
      <w:r w:rsidR="00A52822">
        <w:t xml:space="preserve">and these help to understand drafting conventions, lastly </w:t>
      </w:r>
      <w:r w:rsidR="008D34EB">
        <w:t xml:space="preserve">is </w:t>
      </w:r>
      <w:r w:rsidR="004E37F2">
        <w:t>interpretive</w:t>
      </w:r>
      <w:r w:rsidR="008D34EB">
        <w:t xml:space="preserve"> aids which </w:t>
      </w:r>
      <w:r w:rsidR="00D42A90">
        <w:lastRenderedPageBreak/>
        <w:t xml:space="preserve">is made up of intrinsic aids and extrinsic aids and an example of an extrinsic aid </w:t>
      </w:r>
      <w:r w:rsidR="004E37F2">
        <w:t>is that of a dictionary.</w:t>
      </w:r>
      <w:r w:rsidR="00EB7D5D">
        <w:t xml:space="preserve"> </w:t>
      </w:r>
      <w:r w:rsidR="00EC4ABA" w:rsidRPr="00EC4ABA">
        <w:t>(LawTeacher, 2013)</w:t>
      </w:r>
    </w:p>
    <w:p w14:paraId="02D26A05" w14:textId="4831C710" w:rsidR="00565EC2" w:rsidRDefault="00C56159" w:rsidP="00BB4E4E">
      <w:r>
        <w:t xml:space="preserve">The importance of statutory interpretation </w:t>
      </w:r>
      <w:r w:rsidR="00BF4780">
        <w:t xml:space="preserve">plays a massive part in upholding </w:t>
      </w:r>
      <w:r w:rsidR="00165144">
        <w:t xml:space="preserve">legislation and allows courts to retroactively update law to fit the current society </w:t>
      </w:r>
      <w:r w:rsidR="00D77CF8">
        <w:t xml:space="preserve">and allows for change and interpretation of </w:t>
      </w:r>
      <w:r w:rsidR="0034286C">
        <w:t xml:space="preserve">previous legislation. </w:t>
      </w:r>
      <w:r w:rsidR="00292F56">
        <w:t xml:space="preserve">As well as </w:t>
      </w:r>
      <w:r w:rsidR="002A243A">
        <w:t>apart</w:t>
      </w:r>
      <w:r w:rsidR="00292F56">
        <w:t xml:space="preserve"> from just updating the law </w:t>
      </w:r>
      <w:r w:rsidR="00295F7C">
        <w:t>it’s</w:t>
      </w:r>
      <w:r w:rsidR="00292F56">
        <w:t xml:space="preserve"> there for when uncertainty or </w:t>
      </w:r>
      <w:r w:rsidR="002A243A">
        <w:t xml:space="preserve">issues with understanding how it could be applied to a case </w:t>
      </w:r>
      <w:r w:rsidR="00CF5F5F">
        <w:t xml:space="preserve">arise, it can be used to </w:t>
      </w:r>
      <w:r w:rsidR="00A23F6D">
        <w:t>interpret</w:t>
      </w:r>
      <w:r w:rsidR="00CF5F5F">
        <w:t xml:space="preserve"> the words </w:t>
      </w:r>
      <w:r w:rsidR="00A23F6D">
        <w:t xml:space="preserve">when they might mean something different or are outdated and allow for them to be changed </w:t>
      </w:r>
      <w:r w:rsidR="00217BA0">
        <w:t xml:space="preserve">to fit the current legislation </w:t>
      </w:r>
      <w:r w:rsidR="00E06A08">
        <w:t xml:space="preserve">and be able to use different sources to interpret the law instead of </w:t>
      </w:r>
      <w:r w:rsidR="00D94F24">
        <w:t>trying to understand it head on.</w:t>
      </w:r>
      <w:r w:rsidR="00295F7C">
        <w:t xml:space="preserve"> </w:t>
      </w:r>
      <w:r w:rsidR="0034286C">
        <w:t xml:space="preserve">Statutory interpretation is also gateway for aspiring </w:t>
      </w:r>
      <w:r w:rsidR="0040597D">
        <w:t xml:space="preserve">legal students who want to enter the legal system </w:t>
      </w:r>
      <w:r w:rsidR="00027B62">
        <w:t xml:space="preserve">for understanding things such as understanding how new statues may be interpreted, the judicial role and reasoning </w:t>
      </w:r>
      <w:r w:rsidR="00473977">
        <w:t>as well as the process for interpretation</w:t>
      </w:r>
      <w:r w:rsidR="004F16B3">
        <w:t xml:space="preserve">. </w:t>
      </w:r>
    </w:p>
    <w:p w14:paraId="4B4AE8A4" w14:textId="682330BE" w:rsidR="002230AA" w:rsidRDefault="00746D8B" w:rsidP="00BB4E4E">
      <w:r>
        <w:t xml:space="preserve">The need for </w:t>
      </w:r>
      <w:r w:rsidR="00365886">
        <w:t>statutory</w:t>
      </w:r>
      <w:r>
        <w:t xml:space="preserve"> interpretation is </w:t>
      </w:r>
      <w:r w:rsidR="00365886">
        <w:t xml:space="preserve">a </w:t>
      </w:r>
      <w:r>
        <w:t xml:space="preserve">big </w:t>
      </w:r>
      <w:r w:rsidR="00365886">
        <w:t xml:space="preserve">help </w:t>
      </w:r>
      <w:r>
        <w:t xml:space="preserve">and has made clear </w:t>
      </w:r>
      <w:r w:rsidR="00365886">
        <w:t>improvements</w:t>
      </w:r>
      <w:r>
        <w:t xml:space="preserve"> to the law</w:t>
      </w:r>
      <w:r w:rsidR="00365886">
        <w:t xml:space="preserve">s of today, for example </w:t>
      </w:r>
      <w:r w:rsidR="00505CEA">
        <w:t xml:space="preserve">when the drafting of legislation is poor, this can be seen through the Psychoactive Substances Act 2016 </w:t>
      </w:r>
      <w:r w:rsidR="008E242E">
        <w:t xml:space="preserve">which </w:t>
      </w:r>
      <w:r w:rsidR="00B20C61">
        <w:t xml:space="preserve">banned </w:t>
      </w:r>
      <w:r w:rsidR="0019192F">
        <w:t xml:space="preserve">psychoactive substances </w:t>
      </w:r>
      <w:r w:rsidR="001D7616">
        <w:t>apart the substances that by themselves or when combined could end up helping humans with something like treating a disease.</w:t>
      </w:r>
      <w:r w:rsidR="00770268">
        <w:t xml:space="preserve"> </w:t>
      </w:r>
      <w:r w:rsidR="001F6CBE">
        <w:t>Another need for inter</w:t>
      </w:r>
      <w:r w:rsidR="00692D9F">
        <w:t>pre</w:t>
      </w:r>
      <w:r w:rsidR="001F6CBE">
        <w:t xml:space="preserve">tation is that there can be multiple meanings of </w:t>
      </w:r>
      <w:r w:rsidR="00692D9F">
        <w:t>meanings of certain words that could lead to uncertainty</w:t>
      </w:r>
      <w:r w:rsidR="00FD4778">
        <w:t xml:space="preserve">, a case example of this is R v Allen </w:t>
      </w:r>
      <w:r w:rsidR="00422EE5">
        <w:t xml:space="preserve">and the golden rule was used to interpret the word marry </w:t>
      </w:r>
      <w:r w:rsidR="00565EC2">
        <w:t>as to have a marriage ceremony instead</w:t>
      </w:r>
      <w:r w:rsidR="00C50100">
        <w:t xml:space="preserve"> t</w:t>
      </w:r>
      <w:r w:rsidR="003A3EC2">
        <w:t xml:space="preserve">he last </w:t>
      </w:r>
      <w:r w:rsidR="002C734D">
        <w:t xml:space="preserve">need that will be mentioned is that </w:t>
      </w:r>
      <w:r w:rsidR="00EB5205">
        <w:t>statutory</w:t>
      </w:r>
      <w:r w:rsidR="002C734D">
        <w:t xml:space="preserve"> interpretation is needed for tuning policy into </w:t>
      </w:r>
      <w:r w:rsidR="00EB5205">
        <w:t>‘law’</w:t>
      </w:r>
      <w:r w:rsidR="00C50100">
        <w:t>.</w:t>
      </w:r>
    </w:p>
    <w:p w14:paraId="5C6C67A1" w14:textId="54C2B0E8" w:rsidR="00DE03A1" w:rsidRDefault="008160C6" w:rsidP="00F31E10">
      <w:r>
        <w:t xml:space="preserve">Statutory interpretation has </w:t>
      </w:r>
      <w:r w:rsidR="005A2A22">
        <w:t xml:space="preserve">said to have its own issues one of which is </w:t>
      </w:r>
      <w:r w:rsidR="00B103D2">
        <w:t>“</w:t>
      </w:r>
      <w:r w:rsidR="00B103D2" w:rsidRPr="00B103D2">
        <w:t>a failure within legislation to cover a specific point; ambiguity as to its meaning; drafting errors; new legal developments; and changes in the use of languag</w:t>
      </w:r>
      <w:r w:rsidR="00B103D2">
        <w:t xml:space="preserve">e” due to the fact that </w:t>
      </w:r>
      <w:r w:rsidR="009002AA">
        <w:t xml:space="preserve">legislation because of it being made a long time ago means that some wording has changed over the years and that certain words mean different things </w:t>
      </w:r>
      <w:r w:rsidR="003A3AF7">
        <w:t xml:space="preserve">in different centuries as well as </w:t>
      </w:r>
      <w:r w:rsidR="004B4323">
        <w:t>words can be interpreted differently across the languages</w:t>
      </w:r>
      <w:r w:rsidR="0092723D">
        <w:t>, for example the word nervous over generations has changed its meaning slightly</w:t>
      </w:r>
      <w:r w:rsidR="005278B0">
        <w:t>,</w:t>
      </w:r>
      <w:r w:rsidR="0092723D" w:rsidRPr="0092723D">
        <w:t xml:space="preserve"> “of or belonging to the nerves”, ‘nervous’ in this modern sense dates from the 1660s</w:t>
      </w:r>
      <w:r w:rsidR="00EF3DD6">
        <w:t xml:space="preserve">. </w:t>
      </w:r>
      <w:r w:rsidR="0092723D" w:rsidRPr="0092723D">
        <w:t>It soon came to refer to a person medically “suffering a disorder of the nervous system” and in the mid-18th century also took on the meaning “restless, agitated, lacking nerve” which we now use to describe an easily alarmed person.</w:t>
      </w:r>
      <w:r w:rsidR="00340101">
        <w:t xml:space="preserve"> (Emma Law, 2018), (</w:t>
      </w:r>
      <w:r w:rsidR="00F31E10">
        <w:t>Nicola Laver LLB)</w:t>
      </w:r>
    </w:p>
    <w:p w14:paraId="0E48ED24" w14:textId="2A75F766" w:rsidR="00B87AB7" w:rsidRDefault="008F5AF9" w:rsidP="00BB4E4E">
      <w:r>
        <w:t>In conclusion t</w:t>
      </w:r>
      <w:r w:rsidR="00DE03A1" w:rsidRPr="00DE03A1">
        <w:t xml:space="preserve">hese rules don’t </w:t>
      </w:r>
      <w:r w:rsidRPr="00DE03A1">
        <w:t>diminish</w:t>
      </w:r>
      <w:r w:rsidR="00DE03A1" w:rsidRPr="00DE03A1">
        <w:t xml:space="preserve"> </w:t>
      </w:r>
      <w:r>
        <w:t xml:space="preserve">what </w:t>
      </w:r>
      <w:r w:rsidR="00466DA6">
        <w:t xml:space="preserve">legislation or goals that </w:t>
      </w:r>
      <w:r w:rsidR="00DE03A1" w:rsidRPr="00DE03A1">
        <w:t xml:space="preserve">the parliament </w:t>
      </w:r>
      <w:r w:rsidR="00466DA6">
        <w:t>have or want, due to the</w:t>
      </w:r>
      <w:r w:rsidR="009F1430">
        <w:t xml:space="preserve"> fact that</w:t>
      </w:r>
      <w:r w:rsidR="00DE03A1" w:rsidRPr="00DE03A1">
        <w:t xml:space="preserve"> people</w:t>
      </w:r>
      <w:r w:rsidR="009F1430">
        <w:t xml:space="preserve"> will and</w:t>
      </w:r>
      <w:r w:rsidR="00DE03A1" w:rsidRPr="00DE03A1">
        <w:t xml:space="preserve"> are </w:t>
      </w:r>
      <w:r w:rsidR="009F1430">
        <w:t xml:space="preserve">actively </w:t>
      </w:r>
      <w:r w:rsidR="00DE03A1" w:rsidRPr="00DE03A1">
        <w:t xml:space="preserve">trying to find ways around certain laws </w:t>
      </w:r>
      <w:r w:rsidR="009F1430">
        <w:t xml:space="preserve">or </w:t>
      </w:r>
      <w:r w:rsidR="00054A1C">
        <w:t xml:space="preserve">to find ways to minimize their charge if they do get caught </w:t>
      </w:r>
      <w:r w:rsidR="00DE03A1" w:rsidRPr="00DE03A1">
        <w:t>and</w:t>
      </w:r>
      <w:r w:rsidR="00054A1C">
        <w:t xml:space="preserve"> therefore</w:t>
      </w:r>
      <w:r w:rsidR="00DE03A1" w:rsidRPr="00DE03A1">
        <w:t xml:space="preserve"> this </w:t>
      </w:r>
      <w:r w:rsidR="00F95631">
        <w:t xml:space="preserve">shows that something such as statutory interpretation is </w:t>
      </w:r>
      <w:r w:rsidR="00DE03A1" w:rsidRPr="00DE03A1">
        <w:t>always</w:t>
      </w:r>
      <w:r w:rsidR="00F95631">
        <w:t xml:space="preserve"> needed so that</w:t>
      </w:r>
      <w:r w:rsidR="00DE03A1" w:rsidRPr="00DE03A1">
        <w:t xml:space="preserve"> for the court </w:t>
      </w:r>
      <w:r w:rsidR="00F95631">
        <w:t xml:space="preserve">they can have the freedom to </w:t>
      </w:r>
      <w:r w:rsidR="00E60669">
        <w:t>interpret</w:t>
      </w:r>
      <w:r w:rsidR="00BE6C6F">
        <w:t xml:space="preserve"> in different ways through the rules such as the golden rule </w:t>
      </w:r>
      <w:r w:rsidR="00DE03A1" w:rsidRPr="00DE03A1">
        <w:t xml:space="preserve">certain laws </w:t>
      </w:r>
      <w:r w:rsidR="00BE6C6F">
        <w:t xml:space="preserve">so that the legal system can </w:t>
      </w:r>
      <w:r w:rsidR="00DE03A1" w:rsidRPr="00DE03A1">
        <w:t xml:space="preserve">punish those </w:t>
      </w:r>
      <w:r w:rsidR="00BE6C6F">
        <w:t xml:space="preserve">in current society </w:t>
      </w:r>
      <w:r w:rsidR="001D4E60">
        <w:t xml:space="preserve">with legislation that could have been made in the past and therefore </w:t>
      </w:r>
      <w:r w:rsidR="00E60669">
        <w:t xml:space="preserve">don’t let those </w:t>
      </w:r>
      <w:r w:rsidR="00DE03A1" w:rsidRPr="00DE03A1">
        <w:t>who do not let them get away with it</w:t>
      </w:r>
      <w:r w:rsidR="00295F7C">
        <w:t xml:space="preserve"> creating a legal system that can therefore be trusted by the public </w:t>
      </w:r>
      <w:r w:rsidR="00DD790D">
        <w:t>by providing the results needed and charging the criminals under the correct legislation</w:t>
      </w:r>
      <w:r w:rsidR="00E60669">
        <w:t>.</w:t>
      </w:r>
    </w:p>
    <w:p w14:paraId="725604D3" w14:textId="6349B212" w:rsidR="005A2A22" w:rsidRDefault="00DD790D" w:rsidP="00BB4E4E">
      <w:hyperlink r:id="rId5" w:history="1">
        <w:r w:rsidR="005A2A22" w:rsidRPr="00B242ED">
          <w:rPr>
            <w:rStyle w:val="Hyperlink"/>
          </w:rPr>
          <w:t>https://www.inbrief.co.uk/legal-system/statutory-interpretation/</w:t>
        </w:r>
      </w:hyperlink>
      <w:r w:rsidR="005A2A22">
        <w:t xml:space="preserve"> </w:t>
      </w:r>
    </w:p>
    <w:p w14:paraId="7C2C9895" w14:textId="61E16FE7" w:rsidR="00473980" w:rsidRDefault="00DD790D" w:rsidP="00BB4E4E">
      <w:hyperlink r:id="rId6" w:history="1">
        <w:r w:rsidR="00473980" w:rsidRPr="00B242ED">
          <w:rPr>
            <w:rStyle w:val="Hyperlink"/>
          </w:rPr>
          <w:t>https://theculturetrip.com/europe/articles/10-english-words-that-have-completely-changed-meaning/</w:t>
        </w:r>
      </w:hyperlink>
      <w:r w:rsidR="00473980">
        <w:t xml:space="preserve"> </w:t>
      </w:r>
    </w:p>
    <w:p w14:paraId="2C82DFD2" w14:textId="14005E2E" w:rsidR="00F92445" w:rsidRDefault="00DD790D" w:rsidP="00BB4E4E">
      <w:hyperlink r:id="rId7" w:history="1">
        <w:r w:rsidR="00F92445" w:rsidRPr="00B242ED">
          <w:rPr>
            <w:rStyle w:val="Hyperlink"/>
          </w:rPr>
          <w:t>https://www.lawteacher.net/cases/fisher-v-bell.php</w:t>
        </w:r>
      </w:hyperlink>
      <w:r w:rsidR="00F92445">
        <w:t xml:space="preserve"> </w:t>
      </w:r>
    </w:p>
    <w:p w14:paraId="104FA407" w14:textId="01D0120A" w:rsidR="009C6443" w:rsidRDefault="00DD790D" w:rsidP="00BB4E4E">
      <w:hyperlink r:id="rId8" w:anchor=":~:text=The%20Golden%20Rule%20was%20used,is%20guilty%20of%20an%20offence" w:history="1">
        <w:r w:rsidR="009C6443" w:rsidRPr="00B242ED">
          <w:rPr>
            <w:rStyle w:val="Hyperlink"/>
          </w:rPr>
          <w:t>https://www.lawteacher.net/free-law-essays/administrative-law/critical-analysis-of-the-literal-golden-and-mischief-rule-law-essay.php#:~:text=The%20Golden%20Rule%20was%20used,is%20guilty%20of%20an%20offence</w:t>
        </w:r>
      </w:hyperlink>
      <w:r w:rsidR="009C6443" w:rsidRPr="009C6443">
        <w:t>'.</w:t>
      </w:r>
      <w:r w:rsidR="009C6443">
        <w:t xml:space="preserve"> </w:t>
      </w:r>
    </w:p>
    <w:p w14:paraId="1FF96BDF" w14:textId="419ED079" w:rsidR="00532DE7" w:rsidRDefault="00DD790D" w:rsidP="00BB4E4E">
      <w:hyperlink r:id="rId9" w:anchor=":~:text=In%201993%2C%20the%20case%20of,during%20the%20introduction%20of%20legislation" w:history="1">
        <w:r w:rsidR="00532DE7" w:rsidRPr="00B242ED">
          <w:rPr>
            <w:rStyle w:val="Hyperlink"/>
          </w:rPr>
          <w:t>https://www.lawteacher.net/free-law-essays/constitutional-law/the-judges-role-in-england-law-essays.php#:~:text=In%201993%2C%20the%20case%20of,during%20the%20introduction%20of%20legislation</w:t>
        </w:r>
      </w:hyperlink>
      <w:r w:rsidR="00532DE7" w:rsidRPr="00532DE7">
        <w:t>.</w:t>
      </w:r>
      <w:r w:rsidR="00532DE7">
        <w:t xml:space="preserve"> </w:t>
      </w:r>
    </w:p>
    <w:sectPr w:rsidR="00532D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7B4"/>
    <w:rsid w:val="00027B62"/>
    <w:rsid w:val="00054A1C"/>
    <w:rsid w:val="00071207"/>
    <w:rsid w:val="00077709"/>
    <w:rsid w:val="00082393"/>
    <w:rsid w:val="000E2C93"/>
    <w:rsid w:val="000F4B10"/>
    <w:rsid w:val="000F65D9"/>
    <w:rsid w:val="001027EF"/>
    <w:rsid w:val="001071A5"/>
    <w:rsid w:val="0012759B"/>
    <w:rsid w:val="00150C8C"/>
    <w:rsid w:val="00161A0D"/>
    <w:rsid w:val="00165144"/>
    <w:rsid w:val="0019192F"/>
    <w:rsid w:val="001B1A75"/>
    <w:rsid w:val="001D4E60"/>
    <w:rsid w:val="001D7616"/>
    <w:rsid w:val="001F33EB"/>
    <w:rsid w:val="001F6CBE"/>
    <w:rsid w:val="00217BA0"/>
    <w:rsid w:val="002230AA"/>
    <w:rsid w:val="0023243B"/>
    <w:rsid w:val="0025650F"/>
    <w:rsid w:val="00261100"/>
    <w:rsid w:val="00266B63"/>
    <w:rsid w:val="00292F56"/>
    <w:rsid w:val="00295F7C"/>
    <w:rsid w:val="002A243A"/>
    <w:rsid w:val="002C734D"/>
    <w:rsid w:val="002D713B"/>
    <w:rsid w:val="002F66DA"/>
    <w:rsid w:val="00331362"/>
    <w:rsid w:val="00340101"/>
    <w:rsid w:val="0034286C"/>
    <w:rsid w:val="00365886"/>
    <w:rsid w:val="003A3AF7"/>
    <w:rsid w:val="003A3EC2"/>
    <w:rsid w:val="003B3AAE"/>
    <w:rsid w:val="003C7CD8"/>
    <w:rsid w:val="003D21AA"/>
    <w:rsid w:val="0040597D"/>
    <w:rsid w:val="00422EE5"/>
    <w:rsid w:val="00431F41"/>
    <w:rsid w:val="0043538E"/>
    <w:rsid w:val="00466DA6"/>
    <w:rsid w:val="00473977"/>
    <w:rsid w:val="00473980"/>
    <w:rsid w:val="004B4323"/>
    <w:rsid w:val="004C4C23"/>
    <w:rsid w:val="004E37F2"/>
    <w:rsid w:val="004E7893"/>
    <w:rsid w:val="004F16B3"/>
    <w:rsid w:val="00505CEA"/>
    <w:rsid w:val="005278B0"/>
    <w:rsid w:val="00532DE7"/>
    <w:rsid w:val="00543035"/>
    <w:rsid w:val="00554E0D"/>
    <w:rsid w:val="005571F0"/>
    <w:rsid w:val="00565EC2"/>
    <w:rsid w:val="00575775"/>
    <w:rsid w:val="005A2A22"/>
    <w:rsid w:val="005A4B02"/>
    <w:rsid w:val="005C534A"/>
    <w:rsid w:val="005C5B22"/>
    <w:rsid w:val="005D3CF7"/>
    <w:rsid w:val="00614235"/>
    <w:rsid w:val="00643FD1"/>
    <w:rsid w:val="006826B4"/>
    <w:rsid w:val="00692D9F"/>
    <w:rsid w:val="006C3098"/>
    <w:rsid w:val="006F35D2"/>
    <w:rsid w:val="007256BD"/>
    <w:rsid w:val="00746D8B"/>
    <w:rsid w:val="00770268"/>
    <w:rsid w:val="0077306B"/>
    <w:rsid w:val="0077536B"/>
    <w:rsid w:val="008160C6"/>
    <w:rsid w:val="008530AF"/>
    <w:rsid w:val="008627C5"/>
    <w:rsid w:val="00895717"/>
    <w:rsid w:val="008B31A1"/>
    <w:rsid w:val="008D34EB"/>
    <w:rsid w:val="008E242E"/>
    <w:rsid w:val="008F5AF9"/>
    <w:rsid w:val="009002AA"/>
    <w:rsid w:val="0092723D"/>
    <w:rsid w:val="00935907"/>
    <w:rsid w:val="00953910"/>
    <w:rsid w:val="00961842"/>
    <w:rsid w:val="009A2496"/>
    <w:rsid w:val="009C6443"/>
    <w:rsid w:val="009D11BE"/>
    <w:rsid w:val="009F1430"/>
    <w:rsid w:val="009F27B4"/>
    <w:rsid w:val="00A23F6D"/>
    <w:rsid w:val="00A52822"/>
    <w:rsid w:val="00A63B07"/>
    <w:rsid w:val="00A80A3E"/>
    <w:rsid w:val="00AA6A2D"/>
    <w:rsid w:val="00AB0284"/>
    <w:rsid w:val="00AC0496"/>
    <w:rsid w:val="00AE1545"/>
    <w:rsid w:val="00B103D2"/>
    <w:rsid w:val="00B20C61"/>
    <w:rsid w:val="00B600B9"/>
    <w:rsid w:val="00B61AE2"/>
    <w:rsid w:val="00B7214D"/>
    <w:rsid w:val="00B77A34"/>
    <w:rsid w:val="00B87AB7"/>
    <w:rsid w:val="00B94A5F"/>
    <w:rsid w:val="00BB0BDA"/>
    <w:rsid w:val="00BB4E4E"/>
    <w:rsid w:val="00BE6C6F"/>
    <w:rsid w:val="00BF4780"/>
    <w:rsid w:val="00BF5E4C"/>
    <w:rsid w:val="00C153CC"/>
    <w:rsid w:val="00C226F8"/>
    <w:rsid w:val="00C50100"/>
    <w:rsid w:val="00C56159"/>
    <w:rsid w:val="00C65D65"/>
    <w:rsid w:val="00C67008"/>
    <w:rsid w:val="00CB63B5"/>
    <w:rsid w:val="00CF5F5F"/>
    <w:rsid w:val="00CF7C67"/>
    <w:rsid w:val="00D0366D"/>
    <w:rsid w:val="00D21DC7"/>
    <w:rsid w:val="00D42A90"/>
    <w:rsid w:val="00D6106D"/>
    <w:rsid w:val="00D67463"/>
    <w:rsid w:val="00D77CF8"/>
    <w:rsid w:val="00D90B06"/>
    <w:rsid w:val="00D94F24"/>
    <w:rsid w:val="00DD790D"/>
    <w:rsid w:val="00DE03A1"/>
    <w:rsid w:val="00E04EFE"/>
    <w:rsid w:val="00E06A08"/>
    <w:rsid w:val="00E419A4"/>
    <w:rsid w:val="00E52B80"/>
    <w:rsid w:val="00E60669"/>
    <w:rsid w:val="00EB5205"/>
    <w:rsid w:val="00EB7D5D"/>
    <w:rsid w:val="00EC4ABA"/>
    <w:rsid w:val="00EE4DA0"/>
    <w:rsid w:val="00EF3DD6"/>
    <w:rsid w:val="00F015DD"/>
    <w:rsid w:val="00F31E10"/>
    <w:rsid w:val="00F675F5"/>
    <w:rsid w:val="00F71B1E"/>
    <w:rsid w:val="00F71F9A"/>
    <w:rsid w:val="00F868BA"/>
    <w:rsid w:val="00F9218D"/>
    <w:rsid w:val="00F92445"/>
    <w:rsid w:val="00F95631"/>
    <w:rsid w:val="00F95823"/>
    <w:rsid w:val="00FA6C4C"/>
    <w:rsid w:val="00FB5B25"/>
    <w:rsid w:val="00FD4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A6706"/>
  <w15:chartTrackingRefBased/>
  <w15:docId w15:val="{8927A4F2-4ADD-439A-AD5D-FF1BA3C25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2A22"/>
    <w:rPr>
      <w:color w:val="0563C1" w:themeColor="hyperlink"/>
      <w:u w:val="single"/>
    </w:rPr>
  </w:style>
  <w:style w:type="character" w:styleId="UnresolvedMention">
    <w:name w:val="Unresolved Mention"/>
    <w:basedOn w:val="DefaultParagraphFont"/>
    <w:uiPriority w:val="99"/>
    <w:semiHidden/>
    <w:unhideWhenUsed/>
    <w:rsid w:val="005A2A22"/>
    <w:rPr>
      <w:color w:val="605E5C"/>
      <w:shd w:val="clear" w:color="auto" w:fill="E1DFDD"/>
    </w:rPr>
  </w:style>
  <w:style w:type="character" w:styleId="FollowedHyperlink">
    <w:name w:val="FollowedHyperlink"/>
    <w:basedOn w:val="DefaultParagraphFont"/>
    <w:uiPriority w:val="99"/>
    <w:semiHidden/>
    <w:unhideWhenUsed/>
    <w:rsid w:val="003401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free-law-essays/administrative-law/critical-analysis-of-the-literal-golden-and-mischief-rule-law-essay.php" TargetMode="External"/><Relationship Id="rId3" Type="http://schemas.openxmlformats.org/officeDocument/2006/relationships/settings" Target="settings.xml"/><Relationship Id="rId7" Type="http://schemas.openxmlformats.org/officeDocument/2006/relationships/hyperlink" Target="https://www.lawteacher.net/cases/fisher-v-bell.ph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theculturetrip.com/europe/articles/10-english-words-that-have-completely-changed-meaning/" TargetMode="External"/><Relationship Id="rId11" Type="http://schemas.openxmlformats.org/officeDocument/2006/relationships/theme" Target="theme/theme1.xml"/><Relationship Id="rId5" Type="http://schemas.openxmlformats.org/officeDocument/2006/relationships/hyperlink" Target="https://www.inbrief.co.uk/legal-system/statutory-interpretatio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awteacher.net/free-law-essays/constitutional-law/the-judges-role-in-england-law-essay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CDF90-909D-433C-8431-3CFB3F9A7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3</Pages>
  <Words>1401</Words>
  <Characters>7990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156</cp:revision>
  <dcterms:created xsi:type="dcterms:W3CDTF">2022-07-19T11:30:00Z</dcterms:created>
  <dcterms:modified xsi:type="dcterms:W3CDTF">2022-07-21T17:12:00Z</dcterms:modified>
</cp:coreProperties>
</file>