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3BDA18C9"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4B7015">
        <w:rPr>
          <w:rFonts w:ascii="Arial" w:hAnsi="Arial" w:cs="Arial"/>
          <w:sz w:val="28"/>
          <w:szCs w:val="28"/>
          <w:lang w:val="nl-NL"/>
        </w:rPr>
        <w:t xml:space="preserve"> Jenny Hermoso</w:t>
      </w:r>
    </w:p>
    <w:p w14:paraId="4654C81C" w14:textId="5591B5EE"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9B425E">
        <w:rPr>
          <w:rFonts w:ascii="Arial" w:hAnsi="Arial" w:cs="Arial"/>
          <w:sz w:val="28"/>
          <w:szCs w:val="28"/>
          <w:lang w:val="nl-NL"/>
        </w:rPr>
        <w:t xml:space="preserve"> 2436151</w:t>
      </w:r>
    </w:p>
    <w:p w14:paraId="3D8DA301" w14:textId="6A0059CE"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596D7E">
        <w:rPr>
          <w:rFonts w:ascii="Arial" w:hAnsi="Arial" w:cs="Arial"/>
          <w:sz w:val="28"/>
          <w:szCs w:val="28"/>
          <w:lang w:val="nl-NL"/>
        </w:rPr>
        <w:t>Principles</w:t>
      </w:r>
      <w:r w:rsidR="00700AD4">
        <w:rPr>
          <w:rFonts w:ascii="Arial" w:hAnsi="Arial" w:cs="Arial"/>
          <w:sz w:val="28"/>
          <w:szCs w:val="28"/>
          <w:lang w:val="nl-NL"/>
        </w:rPr>
        <w:t xml:space="preserve"> of Health and Social Care</w:t>
      </w:r>
    </w:p>
    <w:p w14:paraId="7DB3261D" w14:textId="7B618A00"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F1381F">
        <w:rPr>
          <w:rFonts w:ascii="Arial" w:hAnsi="Arial" w:cs="Arial"/>
          <w:sz w:val="28"/>
          <w:szCs w:val="28"/>
        </w:rPr>
        <w:t xml:space="preserve"> BMHP</w:t>
      </w:r>
      <w:r w:rsidR="003B350D">
        <w:rPr>
          <w:rFonts w:ascii="Arial" w:hAnsi="Arial" w:cs="Arial"/>
          <w:sz w:val="28"/>
          <w:szCs w:val="28"/>
        </w:rPr>
        <w:t>5016</w:t>
      </w:r>
    </w:p>
    <w:p w14:paraId="5CCA350C" w14:textId="7ADACE4F"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CF51FF">
        <w:rPr>
          <w:rFonts w:ascii="Arial" w:hAnsi="Arial" w:cs="Arial"/>
          <w:sz w:val="28"/>
          <w:szCs w:val="28"/>
        </w:rPr>
        <w:t xml:space="preserve"> </w:t>
      </w:r>
      <w:r w:rsidR="00DB4105">
        <w:rPr>
          <w:rFonts w:ascii="Arial" w:hAnsi="Arial" w:cs="Arial"/>
          <w:sz w:val="28"/>
          <w:szCs w:val="28"/>
        </w:rPr>
        <w:t xml:space="preserve">Dr. </w:t>
      </w:r>
      <w:r w:rsidR="00CF51FF">
        <w:rPr>
          <w:rFonts w:ascii="Arial" w:hAnsi="Arial" w:cs="Arial"/>
          <w:sz w:val="28"/>
          <w:szCs w:val="28"/>
        </w:rPr>
        <w:t>Sam Parker</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7F99262E" w14:textId="77777777" w:rsidR="007419FB" w:rsidRDefault="00851E6B" w:rsidP="007419FB">
      <w:pPr>
        <w:spacing w:line="360" w:lineRule="auto"/>
        <w:rPr>
          <w:rFonts w:ascii="Arial" w:hAnsi="Arial" w:cs="Arial"/>
          <w:b/>
          <w:bCs/>
          <w:sz w:val="23"/>
          <w:szCs w:val="23"/>
        </w:rPr>
      </w:pPr>
      <w:r w:rsidRPr="00851E6B">
        <w:rPr>
          <w:rFonts w:ascii="Arial" w:hAnsi="Arial" w:cs="Arial"/>
          <w:b/>
          <w:bCs/>
          <w:sz w:val="23"/>
          <w:szCs w:val="23"/>
        </w:rPr>
        <w:lastRenderedPageBreak/>
        <w:t>Table of Contents</w:t>
      </w:r>
    </w:p>
    <w:p w14:paraId="1B63EAE4" w14:textId="6BB75E9E" w:rsidR="001D4C94" w:rsidRPr="004C4511" w:rsidRDefault="001D4C94" w:rsidP="004C4511">
      <w:pPr>
        <w:pStyle w:val="ListParagraph"/>
        <w:numPr>
          <w:ilvl w:val="0"/>
          <w:numId w:val="14"/>
        </w:numPr>
        <w:spacing w:line="360" w:lineRule="auto"/>
        <w:rPr>
          <w:rFonts w:ascii="Arial" w:hAnsi="Arial" w:cs="Arial"/>
          <w:b/>
          <w:bCs/>
          <w:sz w:val="23"/>
          <w:szCs w:val="23"/>
        </w:rPr>
      </w:pPr>
      <w:r w:rsidRPr="004C4511">
        <w:rPr>
          <w:rFonts w:ascii="Arial" w:hAnsi="Arial" w:cs="Arial"/>
          <w:b/>
          <w:bCs/>
          <w:sz w:val="23"/>
          <w:szCs w:val="23"/>
        </w:rPr>
        <w:t>Introduction</w:t>
      </w:r>
      <w:r w:rsidR="002715D5" w:rsidRPr="004C4511">
        <w:rPr>
          <w:rFonts w:ascii="Arial" w:hAnsi="Arial" w:cs="Arial"/>
          <w:b/>
          <w:bCs/>
          <w:sz w:val="23"/>
          <w:szCs w:val="23"/>
        </w:rPr>
        <w:t>…………………………………………………………………………</w:t>
      </w:r>
      <w:r w:rsidR="00F95CBF">
        <w:rPr>
          <w:rFonts w:ascii="Arial" w:hAnsi="Arial" w:cs="Arial"/>
          <w:b/>
          <w:bCs/>
          <w:sz w:val="23"/>
          <w:szCs w:val="23"/>
        </w:rPr>
        <w:t>…</w:t>
      </w:r>
      <w:r w:rsidR="00E44832" w:rsidRPr="004C4511">
        <w:rPr>
          <w:rFonts w:ascii="Arial" w:hAnsi="Arial" w:cs="Arial"/>
          <w:b/>
          <w:bCs/>
          <w:sz w:val="23"/>
          <w:szCs w:val="23"/>
        </w:rPr>
        <w:t>1</w:t>
      </w:r>
    </w:p>
    <w:p w14:paraId="75A7A4F8" w14:textId="1931F8C5" w:rsidR="00037BD9" w:rsidRDefault="006547AE" w:rsidP="001D4C94">
      <w:pPr>
        <w:spacing w:line="360" w:lineRule="auto"/>
        <w:rPr>
          <w:rFonts w:ascii="Arial" w:hAnsi="Arial" w:cs="Arial"/>
          <w:b/>
          <w:bCs/>
          <w:sz w:val="22"/>
        </w:rPr>
      </w:pPr>
      <w:r>
        <w:rPr>
          <w:rFonts w:ascii="Arial" w:hAnsi="Arial" w:cs="Arial"/>
          <w:b/>
          <w:bCs/>
          <w:sz w:val="23"/>
          <w:szCs w:val="23"/>
        </w:rPr>
        <w:t xml:space="preserve">      </w:t>
      </w:r>
      <w:r w:rsidR="00E44832">
        <w:rPr>
          <w:rFonts w:ascii="Arial" w:hAnsi="Arial" w:cs="Arial"/>
          <w:b/>
          <w:bCs/>
          <w:sz w:val="23"/>
          <w:szCs w:val="23"/>
        </w:rPr>
        <w:t xml:space="preserve">        </w:t>
      </w:r>
      <w:r>
        <w:rPr>
          <w:rFonts w:ascii="Arial" w:hAnsi="Arial" w:cs="Arial"/>
          <w:b/>
          <w:bCs/>
          <w:sz w:val="23"/>
          <w:szCs w:val="23"/>
        </w:rPr>
        <w:t xml:space="preserve"> </w:t>
      </w:r>
      <w:r w:rsidR="008B4BF6" w:rsidRPr="00A72E6F">
        <w:rPr>
          <w:rFonts w:ascii="Arial" w:hAnsi="Arial" w:cs="Arial"/>
          <w:b/>
          <w:bCs/>
          <w:sz w:val="22"/>
        </w:rPr>
        <w:t>Ethics of Care</w:t>
      </w:r>
      <w:r w:rsidR="00265E88">
        <w:rPr>
          <w:rFonts w:ascii="Arial" w:hAnsi="Arial" w:cs="Arial"/>
          <w:b/>
          <w:bCs/>
          <w:sz w:val="22"/>
        </w:rPr>
        <w:t>-</w:t>
      </w:r>
      <w:r w:rsidR="0011754B">
        <w:rPr>
          <w:rFonts w:ascii="Arial" w:hAnsi="Arial" w:cs="Arial"/>
          <w:b/>
          <w:bCs/>
          <w:sz w:val="22"/>
        </w:rPr>
        <w:t xml:space="preserve"> </w:t>
      </w:r>
      <w:r w:rsidR="0011754B" w:rsidRPr="00A72E6F">
        <w:rPr>
          <w:rFonts w:ascii="Arial" w:hAnsi="Arial" w:cs="Arial"/>
          <w:b/>
          <w:bCs/>
          <w:sz w:val="22"/>
        </w:rPr>
        <w:t>A Critical Exploration of Its Development, Application, and</w:t>
      </w:r>
    </w:p>
    <w:p w14:paraId="371451BB" w14:textId="7E465CEE" w:rsidR="00692CE8" w:rsidRDefault="00037BD9" w:rsidP="001D4C94">
      <w:pPr>
        <w:spacing w:line="360" w:lineRule="auto"/>
        <w:rPr>
          <w:rFonts w:ascii="Arial" w:hAnsi="Arial" w:cs="Arial"/>
          <w:b/>
          <w:bCs/>
          <w:sz w:val="22"/>
        </w:rPr>
      </w:pPr>
      <w:r>
        <w:rPr>
          <w:rFonts w:ascii="Arial" w:hAnsi="Arial" w:cs="Arial"/>
          <w:b/>
          <w:bCs/>
          <w:sz w:val="22"/>
        </w:rPr>
        <w:t xml:space="preserve">        </w:t>
      </w:r>
      <w:r w:rsidR="00E44832">
        <w:rPr>
          <w:rFonts w:ascii="Arial" w:hAnsi="Arial" w:cs="Arial"/>
          <w:b/>
          <w:bCs/>
          <w:sz w:val="22"/>
        </w:rPr>
        <w:t xml:space="preserve">               </w:t>
      </w:r>
      <w:r>
        <w:rPr>
          <w:rFonts w:ascii="Arial" w:hAnsi="Arial" w:cs="Arial"/>
          <w:b/>
          <w:bCs/>
          <w:sz w:val="22"/>
        </w:rPr>
        <w:t xml:space="preserve">Relevance to Health </w:t>
      </w:r>
      <w:r w:rsidR="00283524">
        <w:rPr>
          <w:rFonts w:ascii="Arial" w:hAnsi="Arial" w:cs="Arial"/>
          <w:b/>
          <w:bCs/>
          <w:sz w:val="22"/>
        </w:rPr>
        <w:t>and</w:t>
      </w:r>
      <w:r>
        <w:rPr>
          <w:rFonts w:ascii="Arial" w:hAnsi="Arial" w:cs="Arial"/>
          <w:b/>
          <w:bCs/>
          <w:sz w:val="22"/>
        </w:rPr>
        <w:t xml:space="preserve"> Social </w:t>
      </w:r>
      <w:r w:rsidR="00283524">
        <w:rPr>
          <w:rFonts w:ascii="Arial" w:hAnsi="Arial" w:cs="Arial"/>
          <w:b/>
          <w:bCs/>
          <w:sz w:val="22"/>
        </w:rPr>
        <w:t>Care</w:t>
      </w:r>
      <w:r w:rsidR="00E44832">
        <w:rPr>
          <w:rFonts w:ascii="Arial" w:hAnsi="Arial" w:cs="Arial"/>
          <w:b/>
          <w:bCs/>
          <w:sz w:val="22"/>
        </w:rPr>
        <w:t>………………………………………</w:t>
      </w:r>
      <w:r w:rsidR="00FB1B67">
        <w:rPr>
          <w:rFonts w:ascii="Arial" w:hAnsi="Arial" w:cs="Arial"/>
          <w:b/>
          <w:bCs/>
          <w:sz w:val="22"/>
        </w:rPr>
        <w:t>…</w:t>
      </w:r>
      <w:r w:rsidR="008F7EA6">
        <w:rPr>
          <w:rFonts w:ascii="Arial" w:hAnsi="Arial" w:cs="Arial"/>
          <w:b/>
          <w:bCs/>
          <w:sz w:val="22"/>
        </w:rPr>
        <w:t>.</w:t>
      </w:r>
      <w:r w:rsidR="006D1743">
        <w:rPr>
          <w:rFonts w:ascii="Arial" w:hAnsi="Arial" w:cs="Arial"/>
          <w:b/>
          <w:bCs/>
          <w:sz w:val="22"/>
        </w:rPr>
        <w:t>1</w:t>
      </w:r>
    </w:p>
    <w:p w14:paraId="6FFF429E" w14:textId="2224A409" w:rsidR="00EE48BE" w:rsidRPr="00EE48BE" w:rsidRDefault="00692CE8" w:rsidP="00FD6D9B">
      <w:pPr>
        <w:pStyle w:val="ListParagraph"/>
        <w:numPr>
          <w:ilvl w:val="0"/>
          <w:numId w:val="14"/>
        </w:numPr>
        <w:spacing w:line="360" w:lineRule="auto"/>
        <w:rPr>
          <w:rFonts w:ascii="Arial" w:hAnsi="Arial" w:cs="Arial"/>
          <w:b/>
          <w:bCs/>
          <w:sz w:val="23"/>
          <w:szCs w:val="23"/>
        </w:rPr>
      </w:pPr>
      <w:r w:rsidRPr="00FD6D9B">
        <w:rPr>
          <w:rFonts w:ascii="Arial" w:hAnsi="Arial" w:cs="Arial"/>
          <w:b/>
          <w:bCs/>
          <w:sz w:val="22"/>
        </w:rPr>
        <w:t xml:space="preserve">The development of the chosen </w:t>
      </w:r>
      <w:r w:rsidR="00FD6D9B" w:rsidRPr="00FD6D9B">
        <w:rPr>
          <w:rFonts w:ascii="Arial" w:hAnsi="Arial" w:cs="Arial"/>
          <w:b/>
          <w:bCs/>
          <w:sz w:val="22"/>
        </w:rPr>
        <w:t>concept</w:t>
      </w:r>
      <w:r w:rsidR="00FD6D9B">
        <w:rPr>
          <w:rFonts w:ascii="Arial" w:hAnsi="Arial" w:cs="Arial"/>
          <w:b/>
          <w:bCs/>
          <w:sz w:val="22"/>
        </w:rPr>
        <w:t>, model or Theory</w:t>
      </w:r>
      <w:r w:rsidR="0011754B" w:rsidRPr="00FD6D9B">
        <w:rPr>
          <w:rFonts w:ascii="Arial" w:hAnsi="Arial" w:cs="Arial"/>
          <w:b/>
          <w:bCs/>
          <w:sz w:val="22"/>
        </w:rPr>
        <w:t xml:space="preserve"> </w:t>
      </w:r>
      <w:r w:rsidR="00F35E97">
        <w:rPr>
          <w:rFonts w:ascii="Arial" w:hAnsi="Arial" w:cs="Arial"/>
          <w:b/>
          <w:bCs/>
          <w:sz w:val="22"/>
        </w:rPr>
        <w:t>……………………</w:t>
      </w:r>
      <w:r w:rsidR="00FB1B67">
        <w:rPr>
          <w:rFonts w:ascii="Arial" w:hAnsi="Arial" w:cs="Arial"/>
          <w:b/>
          <w:bCs/>
          <w:sz w:val="22"/>
        </w:rPr>
        <w:t>…</w:t>
      </w:r>
      <w:r w:rsidR="00F35E97">
        <w:rPr>
          <w:rFonts w:ascii="Arial" w:hAnsi="Arial" w:cs="Arial"/>
          <w:b/>
          <w:bCs/>
          <w:sz w:val="22"/>
        </w:rPr>
        <w:t>2</w:t>
      </w:r>
      <w:r w:rsidR="0011754B" w:rsidRPr="00FD6D9B">
        <w:rPr>
          <w:rFonts w:ascii="Arial" w:hAnsi="Arial" w:cs="Arial"/>
          <w:b/>
          <w:bCs/>
          <w:sz w:val="22"/>
        </w:rPr>
        <w:t xml:space="preserve"> </w:t>
      </w:r>
    </w:p>
    <w:p w14:paraId="53910789" w14:textId="0E24C847" w:rsidR="00C625ED" w:rsidRDefault="00EE48BE" w:rsidP="00C625ED">
      <w:pPr>
        <w:pStyle w:val="ListParagraph"/>
        <w:numPr>
          <w:ilvl w:val="0"/>
          <w:numId w:val="14"/>
        </w:numPr>
        <w:spacing w:line="360" w:lineRule="auto"/>
        <w:rPr>
          <w:rFonts w:ascii="Arial" w:hAnsi="Arial" w:cs="Arial"/>
          <w:b/>
          <w:bCs/>
          <w:sz w:val="23"/>
          <w:szCs w:val="23"/>
        </w:rPr>
      </w:pPr>
      <w:r w:rsidRPr="00EE48BE">
        <w:rPr>
          <w:rFonts w:ascii="Arial" w:hAnsi="Arial" w:cs="Arial"/>
          <w:b/>
          <w:bCs/>
          <w:sz w:val="23"/>
          <w:szCs w:val="23"/>
        </w:rPr>
        <w:t>Development of the Ethics of Care</w:t>
      </w:r>
      <w:r w:rsidR="00C74C5F">
        <w:rPr>
          <w:rFonts w:ascii="Arial" w:hAnsi="Arial" w:cs="Arial"/>
          <w:b/>
          <w:bCs/>
          <w:sz w:val="23"/>
          <w:szCs w:val="23"/>
        </w:rPr>
        <w:t>……………………………………………….</w:t>
      </w:r>
      <w:r w:rsidR="00FB1B67">
        <w:rPr>
          <w:rFonts w:ascii="Arial" w:hAnsi="Arial" w:cs="Arial"/>
          <w:b/>
          <w:bCs/>
          <w:sz w:val="23"/>
          <w:szCs w:val="23"/>
        </w:rPr>
        <w:t>.</w:t>
      </w:r>
      <w:r w:rsidR="00A55992">
        <w:rPr>
          <w:rFonts w:ascii="Arial" w:hAnsi="Arial" w:cs="Arial"/>
          <w:b/>
          <w:bCs/>
          <w:sz w:val="23"/>
          <w:szCs w:val="23"/>
        </w:rPr>
        <w:t>.</w:t>
      </w:r>
      <w:r w:rsidR="00C74C5F">
        <w:rPr>
          <w:rFonts w:ascii="Arial" w:hAnsi="Arial" w:cs="Arial"/>
          <w:b/>
          <w:bCs/>
          <w:sz w:val="23"/>
          <w:szCs w:val="23"/>
        </w:rPr>
        <w:t>2</w:t>
      </w:r>
    </w:p>
    <w:p w14:paraId="361DA2E3" w14:textId="28E454BC" w:rsidR="00881D48" w:rsidRPr="00881D48" w:rsidRDefault="00881D48" w:rsidP="00881D48">
      <w:pPr>
        <w:pStyle w:val="ListParagraph"/>
        <w:numPr>
          <w:ilvl w:val="0"/>
          <w:numId w:val="14"/>
        </w:numPr>
        <w:spacing w:line="360" w:lineRule="auto"/>
        <w:rPr>
          <w:rFonts w:ascii="Arial" w:hAnsi="Arial" w:cs="Arial"/>
          <w:b/>
          <w:bCs/>
          <w:sz w:val="23"/>
          <w:szCs w:val="23"/>
        </w:rPr>
      </w:pPr>
      <w:r w:rsidRPr="00881D48">
        <w:rPr>
          <w:rFonts w:ascii="Arial" w:hAnsi="Arial" w:cs="Arial"/>
          <w:b/>
          <w:bCs/>
          <w:sz w:val="23"/>
          <w:szCs w:val="23"/>
        </w:rPr>
        <w:t>Application of the concept in practice</w:t>
      </w:r>
      <w:r w:rsidR="0036519F">
        <w:rPr>
          <w:rFonts w:ascii="Arial" w:hAnsi="Arial" w:cs="Arial"/>
          <w:b/>
          <w:bCs/>
          <w:sz w:val="23"/>
          <w:szCs w:val="23"/>
        </w:rPr>
        <w:t>……………………………………………</w:t>
      </w:r>
      <w:r w:rsidR="00FE4086">
        <w:rPr>
          <w:rFonts w:ascii="Arial" w:hAnsi="Arial" w:cs="Arial"/>
          <w:b/>
          <w:bCs/>
          <w:sz w:val="23"/>
          <w:szCs w:val="23"/>
        </w:rPr>
        <w:t>.</w:t>
      </w:r>
      <w:r w:rsidR="0036519F">
        <w:rPr>
          <w:rFonts w:ascii="Arial" w:hAnsi="Arial" w:cs="Arial"/>
          <w:b/>
          <w:bCs/>
          <w:sz w:val="23"/>
          <w:szCs w:val="23"/>
        </w:rPr>
        <w:t>2</w:t>
      </w:r>
    </w:p>
    <w:p w14:paraId="374A11F2" w14:textId="5A936D5D" w:rsidR="0027406A" w:rsidRPr="0027406A" w:rsidRDefault="0027406A" w:rsidP="0027406A">
      <w:pPr>
        <w:pStyle w:val="ListParagraph"/>
        <w:numPr>
          <w:ilvl w:val="0"/>
          <w:numId w:val="14"/>
        </w:numPr>
        <w:spacing w:line="360" w:lineRule="auto"/>
        <w:rPr>
          <w:rFonts w:ascii="Arial" w:hAnsi="Arial" w:cs="Arial"/>
          <w:b/>
          <w:bCs/>
          <w:sz w:val="23"/>
          <w:szCs w:val="23"/>
        </w:rPr>
      </w:pPr>
      <w:r w:rsidRPr="0027406A">
        <w:rPr>
          <w:rFonts w:ascii="Arial" w:hAnsi="Arial" w:cs="Arial"/>
          <w:b/>
          <w:bCs/>
          <w:sz w:val="23"/>
          <w:szCs w:val="23"/>
        </w:rPr>
        <w:t>Recommendations for policy and practice</w:t>
      </w:r>
      <w:r w:rsidR="00185BF0">
        <w:rPr>
          <w:rFonts w:ascii="Arial" w:hAnsi="Arial" w:cs="Arial"/>
          <w:b/>
          <w:bCs/>
          <w:sz w:val="23"/>
          <w:szCs w:val="23"/>
        </w:rPr>
        <w:t>………………………………………</w:t>
      </w:r>
      <w:r w:rsidR="00FE4086">
        <w:rPr>
          <w:rFonts w:ascii="Arial" w:hAnsi="Arial" w:cs="Arial"/>
          <w:b/>
          <w:bCs/>
          <w:sz w:val="23"/>
          <w:szCs w:val="23"/>
        </w:rPr>
        <w:t>.</w:t>
      </w:r>
      <w:r w:rsidR="00185BF0">
        <w:rPr>
          <w:rFonts w:ascii="Arial" w:hAnsi="Arial" w:cs="Arial"/>
          <w:b/>
          <w:bCs/>
          <w:sz w:val="23"/>
          <w:szCs w:val="23"/>
        </w:rPr>
        <w:t>3</w:t>
      </w:r>
    </w:p>
    <w:p w14:paraId="0BB83D8B" w14:textId="64D7640C" w:rsidR="00881D48" w:rsidRDefault="00F83521" w:rsidP="00C625ED">
      <w:pPr>
        <w:pStyle w:val="ListParagraph"/>
        <w:numPr>
          <w:ilvl w:val="0"/>
          <w:numId w:val="14"/>
        </w:numPr>
        <w:spacing w:line="360" w:lineRule="auto"/>
        <w:rPr>
          <w:rFonts w:ascii="Arial" w:hAnsi="Arial" w:cs="Arial"/>
          <w:b/>
          <w:bCs/>
          <w:sz w:val="23"/>
          <w:szCs w:val="23"/>
        </w:rPr>
      </w:pPr>
      <w:r w:rsidRPr="004A5A64">
        <w:rPr>
          <w:rFonts w:ascii="Arial" w:hAnsi="Arial" w:cs="Arial"/>
          <w:b/>
          <w:bCs/>
          <w:sz w:val="23"/>
          <w:szCs w:val="23"/>
        </w:rPr>
        <w:t>Conclusion</w:t>
      </w:r>
      <w:r w:rsidR="00CB16DF">
        <w:rPr>
          <w:rFonts w:ascii="Arial" w:hAnsi="Arial" w:cs="Arial"/>
          <w:b/>
          <w:bCs/>
          <w:sz w:val="23"/>
          <w:szCs w:val="23"/>
        </w:rPr>
        <w:t>…………………………………………………………………………….</w:t>
      </w:r>
      <w:r w:rsidR="00FE4086">
        <w:rPr>
          <w:rFonts w:ascii="Arial" w:hAnsi="Arial" w:cs="Arial"/>
          <w:b/>
          <w:bCs/>
          <w:sz w:val="23"/>
          <w:szCs w:val="23"/>
        </w:rPr>
        <w:t>.</w:t>
      </w:r>
      <w:r w:rsidR="00C43AB4">
        <w:rPr>
          <w:rFonts w:ascii="Arial" w:hAnsi="Arial" w:cs="Arial"/>
          <w:b/>
          <w:bCs/>
          <w:sz w:val="23"/>
          <w:szCs w:val="23"/>
        </w:rPr>
        <w:t>.</w:t>
      </w:r>
      <w:r w:rsidR="00CB16DF">
        <w:rPr>
          <w:rFonts w:ascii="Arial" w:hAnsi="Arial" w:cs="Arial"/>
          <w:b/>
          <w:bCs/>
          <w:sz w:val="23"/>
          <w:szCs w:val="23"/>
        </w:rPr>
        <w:t>4</w:t>
      </w:r>
    </w:p>
    <w:p w14:paraId="108E8E19" w14:textId="4163D207" w:rsidR="00CB16DF" w:rsidRDefault="00CB16DF" w:rsidP="00C625ED">
      <w:pPr>
        <w:pStyle w:val="ListParagraph"/>
        <w:numPr>
          <w:ilvl w:val="0"/>
          <w:numId w:val="14"/>
        </w:numPr>
        <w:spacing w:line="360" w:lineRule="auto"/>
        <w:rPr>
          <w:rFonts w:ascii="Arial" w:hAnsi="Arial" w:cs="Arial"/>
          <w:b/>
          <w:bCs/>
          <w:sz w:val="23"/>
          <w:szCs w:val="23"/>
        </w:rPr>
      </w:pPr>
      <w:r>
        <w:rPr>
          <w:rFonts w:ascii="Arial" w:hAnsi="Arial" w:cs="Arial"/>
          <w:b/>
          <w:bCs/>
          <w:sz w:val="23"/>
          <w:szCs w:val="23"/>
        </w:rPr>
        <w:t>References</w:t>
      </w:r>
      <w:r w:rsidR="00BE1C84">
        <w:rPr>
          <w:rFonts w:ascii="Arial" w:hAnsi="Arial" w:cs="Arial"/>
          <w:b/>
          <w:bCs/>
          <w:sz w:val="23"/>
          <w:szCs w:val="23"/>
        </w:rPr>
        <w:t>……………………………………………………………………………..</w:t>
      </w:r>
      <w:r w:rsidR="00C43AB4">
        <w:rPr>
          <w:rFonts w:ascii="Arial" w:hAnsi="Arial" w:cs="Arial"/>
          <w:b/>
          <w:bCs/>
          <w:sz w:val="23"/>
          <w:szCs w:val="23"/>
        </w:rPr>
        <w:t>.</w:t>
      </w:r>
      <w:r w:rsidR="00BE1C84">
        <w:rPr>
          <w:rFonts w:ascii="Arial" w:hAnsi="Arial" w:cs="Arial"/>
          <w:b/>
          <w:bCs/>
          <w:sz w:val="23"/>
          <w:szCs w:val="23"/>
        </w:rPr>
        <w:t>5</w:t>
      </w:r>
    </w:p>
    <w:p w14:paraId="533DE823" w14:textId="77902BB4" w:rsidR="00C625ED" w:rsidRPr="00C625ED" w:rsidRDefault="00C625ED" w:rsidP="00C625ED">
      <w:pPr>
        <w:pStyle w:val="ListParagraph"/>
        <w:spacing w:line="360" w:lineRule="auto"/>
        <w:rPr>
          <w:rFonts w:ascii="Arial" w:hAnsi="Arial" w:cs="Arial"/>
          <w:color w:val="FF0000"/>
          <w:sz w:val="23"/>
          <w:szCs w:val="23"/>
        </w:rPr>
      </w:pPr>
    </w:p>
    <w:p w14:paraId="77CC99D4" w14:textId="221D27EA" w:rsidR="006547AE" w:rsidRPr="00C625ED" w:rsidRDefault="0011754B" w:rsidP="00C625ED">
      <w:pPr>
        <w:spacing w:line="360" w:lineRule="auto"/>
        <w:rPr>
          <w:rFonts w:ascii="Arial" w:hAnsi="Arial" w:cs="Arial"/>
          <w:b/>
          <w:bCs/>
          <w:sz w:val="23"/>
          <w:szCs w:val="23"/>
        </w:rPr>
      </w:pPr>
      <w:r w:rsidRPr="00C625ED">
        <w:rPr>
          <w:rFonts w:ascii="Arial" w:hAnsi="Arial" w:cs="Arial"/>
          <w:b/>
          <w:bCs/>
          <w:sz w:val="22"/>
        </w:rPr>
        <w:t xml:space="preserve">          </w:t>
      </w:r>
      <w:r w:rsidR="009542A8" w:rsidRPr="00C625ED">
        <w:rPr>
          <w:rFonts w:ascii="Arial" w:hAnsi="Arial" w:cs="Arial"/>
          <w:b/>
          <w:bCs/>
          <w:sz w:val="22"/>
        </w:rPr>
        <w:t xml:space="preserve">       </w:t>
      </w:r>
      <w:r w:rsidR="004514FB" w:rsidRPr="00C625ED">
        <w:rPr>
          <w:rFonts w:ascii="Arial" w:hAnsi="Arial" w:cs="Arial"/>
          <w:b/>
          <w:bCs/>
          <w:sz w:val="22"/>
        </w:rPr>
        <w:t xml:space="preserve">    </w:t>
      </w:r>
      <w:r w:rsidRPr="00C625ED">
        <w:rPr>
          <w:rFonts w:ascii="Arial" w:hAnsi="Arial" w:cs="Arial"/>
          <w:b/>
          <w:bCs/>
          <w:sz w:val="22"/>
        </w:rPr>
        <w:t xml:space="preserve"> </w:t>
      </w:r>
    </w:p>
    <w:p w14:paraId="491F17A8" w14:textId="2ADD925C" w:rsidR="004934E2" w:rsidRDefault="00692CE8" w:rsidP="004934E2">
      <w:pPr>
        <w:spacing w:line="360" w:lineRule="auto"/>
        <w:rPr>
          <w:rFonts w:ascii="Arial" w:hAnsi="Arial" w:cs="Arial"/>
          <w:b/>
          <w:bCs/>
          <w:sz w:val="23"/>
          <w:szCs w:val="23"/>
        </w:rPr>
      </w:pPr>
      <w:r>
        <w:rPr>
          <w:rFonts w:ascii="Arial" w:hAnsi="Arial" w:cs="Arial"/>
          <w:b/>
          <w:bCs/>
          <w:sz w:val="23"/>
          <w:szCs w:val="23"/>
        </w:rPr>
        <w:t xml:space="preserve"> </w:t>
      </w:r>
    </w:p>
    <w:p w14:paraId="06CA658C" w14:textId="77777777" w:rsidR="00851E6B" w:rsidRDefault="00851E6B" w:rsidP="004934E2">
      <w:pPr>
        <w:spacing w:line="360" w:lineRule="auto"/>
        <w:rPr>
          <w:rFonts w:ascii="Arial" w:hAnsi="Arial" w:cs="Arial"/>
          <w:b/>
          <w:bCs/>
          <w:sz w:val="23"/>
          <w:szCs w:val="23"/>
        </w:rPr>
      </w:pPr>
    </w:p>
    <w:p w14:paraId="1198E3F2" w14:textId="77777777" w:rsidR="00851E6B" w:rsidRDefault="00851E6B" w:rsidP="004934E2">
      <w:pPr>
        <w:spacing w:line="360" w:lineRule="auto"/>
        <w:rPr>
          <w:rFonts w:ascii="Arial" w:hAnsi="Arial" w:cs="Arial"/>
          <w:b/>
          <w:bCs/>
          <w:sz w:val="23"/>
          <w:szCs w:val="23"/>
        </w:rPr>
      </w:pPr>
    </w:p>
    <w:p w14:paraId="4E11256C" w14:textId="77777777" w:rsidR="00851E6B" w:rsidRDefault="00851E6B" w:rsidP="004934E2">
      <w:pPr>
        <w:spacing w:line="360" w:lineRule="auto"/>
        <w:rPr>
          <w:rFonts w:ascii="Arial" w:hAnsi="Arial" w:cs="Arial"/>
          <w:b/>
          <w:bCs/>
          <w:sz w:val="23"/>
          <w:szCs w:val="23"/>
        </w:rPr>
      </w:pPr>
    </w:p>
    <w:p w14:paraId="53B31152" w14:textId="77777777" w:rsidR="00851E6B" w:rsidRDefault="00851E6B" w:rsidP="004934E2">
      <w:pPr>
        <w:spacing w:line="360" w:lineRule="auto"/>
        <w:rPr>
          <w:rFonts w:ascii="Arial" w:hAnsi="Arial" w:cs="Arial"/>
          <w:b/>
          <w:bCs/>
          <w:sz w:val="23"/>
          <w:szCs w:val="23"/>
        </w:rPr>
      </w:pPr>
    </w:p>
    <w:p w14:paraId="4C4FCE9D" w14:textId="77777777" w:rsidR="00851E6B" w:rsidRDefault="00851E6B" w:rsidP="004934E2">
      <w:pPr>
        <w:spacing w:line="360" w:lineRule="auto"/>
        <w:rPr>
          <w:rFonts w:ascii="Arial" w:hAnsi="Arial" w:cs="Arial"/>
          <w:b/>
          <w:bCs/>
          <w:sz w:val="23"/>
          <w:szCs w:val="23"/>
        </w:rPr>
      </w:pPr>
    </w:p>
    <w:p w14:paraId="67BFA5E3" w14:textId="77777777" w:rsidR="00851E6B" w:rsidRDefault="00851E6B" w:rsidP="004934E2">
      <w:pPr>
        <w:spacing w:line="360" w:lineRule="auto"/>
        <w:rPr>
          <w:rFonts w:ascii="Arial" w:hAnsi="Arial" w:cs="Arial"/>
          <w:b/>
          <w:bCs/>
          <w:sz w:val="23"/>
          <w:szCs w:val="23"/>
        </w:rPr>
      </w:pPr>
    </w:p>
    <w:p w14:paraId="7FD5188D" w14:textId="77777777" w:rsidR="00851E6B" w:rsidRDefault="00851E6B" w:rsidP="004934E2">
      <w:pPr>
        <w:spacing w:line="360" w:lineRule="auto"/>
        <w:rPr>
          <w:rFonts w:ascii="Arial" w:hAnsi="Arial" w:cs="Arial"/>
          <w:b/>
          <w:bCs/>
          <w:sz w:val="23"/>
          <w:szCs w:val="23"/>
        </w:rPr>
      </w:pPr>
    </w:p>
    <w:p w14:paraId="227C24CF" w14:textId="77777777" w:rsidR="00851E6B" w:rsidRDefault="00851E6B" w:rsidP="004934E2">
      <w:pPr>
        <w:spacing w:line="360" w:lineRule="auto"/>
        <w:rPr>
          <w:rFonts w:ascii="Arial" w:hAnsi="Arial" w:cs="Arial"/>
          <w:b/>
          <w:bCs/>
          <w:sz w:val="23"/>
          <w:szCs w:val="23"/>
        </w:rPr>
      </w:pPr>
    </w:p>
    <w:p w14:paraId="10F41187" w14:textId="77777777" w:rsidR="00851E6B" w:rsidRDefault="00851E6B" w:rsidP="004934E2">
      <w:pPr>
        <w:spacing w:line="360" w:lineRule="auto"/>
        <w:rPr>
          <w:rFonts w:ascii="Arial" w:hAnsi="Arial" w:cs="Arial"/>
          <w:b/>
          <w:bCs/>
          <w:sz w:val="23"/>
          <w:szCs w:val="23"/>
        </w:rPr>
      </w:pPr>
    </w:p>
    <w:p w14:paraId="083AB342" w14:textId="77777777" w:rsidR="00851E6B" w:rsidRDefault="00851E6B" w:rsidP="004934E2">
      <w:pPr>
        <w:spacing w:line="360" w:lineRule="auto"/>
        <w:rPr>
          <w:rFonts w:ascii="Arial" w:hAnsi="Arial" w:cs="Arial"/>
          <w:b/>
          <w:bCs/>
          <w:sz w:val="23"/>
          <w:szCs w:val="23"/>
        </w:rPr>
      </w:pPr>
    </w:p>
    <w:p w14:paraId="290E3661" w14:textId="77777777" w:rsidR="00851E6B" w:rsidRDefault="00851E6B" w:rsidP="004934E2">
      <w:pPr>
        <w:spacing w:line="360" w:lineRule="auto"/>
        <w:rPr>
          <w:rFonts w:ascii="Arial" w:hAnsi="Arial" w:cs="Arial"/>
          <w:b/>
          <w:bCs/>
          <w:sz w:val="23"/>
          <w:szCs w:val="23"/>
        </w:rPr>
      </w:pPr>
    </w:p>
    <w:p w14:paraId="062BCB6D" w14:textId="77777777" w:rsidR="00851E6B" w:rsidRDefault="00851E6B" w:rsidP="004934E2">
      <w:pPr>
        <w:spacing w:line="360" w:lineRule="auto"/>
        <w:rPr>
          <w:rFonts w:ascii="Arial" w:hAnsi="Arial" w:cs="Arial"/>
          <w:b/>
          <w:bCs/>
          <w:sz w:val="23"/>
          <w:szCs w:val="23"/>
        </w:rPr>
      </w:pPr>
    </w:p>
    <w:p w14:paraId="68F672C2" w14:textId="77777777" w:rsidR="00851E6B" w:rsidRDefault="00851E6B" w:rsidP="004934E2">
      <w:pPr>
        <w:spacing w:line="360" w:lineRule="auto"/>
        <w:rPr>
          <w:rFonts w:ascii="Arial" w:hAnsi="Arial" w:cs="Arial"/>
          <w:b/>
          <w:bCs/>
          <w:sz w:val="23"/>
          <w:szCs w:val="23"/>
        </w:rPr>
      </w:pPr>
    </w:p>
    <w:p w14:paraId="5C1ECC46" w14:textId="77777777" w:rsidR="00851E6B" w:rsidRPr="004934E2" w:rsidRDefault="00851E6B" w:rsidP="004934E2">
      <w:pPr>
        <w:spacing w:line="360" w:lineRule="auto"/>
        <w:rPr>
          <w:rFonts w:ascii="Arial" w:hAnsi="Arial" w:cs="Arial"/>
          <w:b/>
          <w:bCs/>
          <w:sz w:val="23"/>
          <w:szCs w:val="23"/>
        </w:rPr>
      </w:pPr>
    </w:p>
    <w:p w14:paraId="48DB5C1A" w14:textId="77777777" w:rsidR="004934E2" w:rsidRDefault="004934E2" w:rsidP="004934E2">
      <w:pPr>
        <w:spacing w:line="360" w:lineRule="auto"/>
        <w:rPr>
          <w:rFonts w:ascii="Arial" w:hAnsi="Arial" w:cs="Arial"/>
          <w:b/>
          <w:bCs/>
          <w:sz w:val="23"/>
          <w:szCs w:val="23"/>
        </w:rPr>
      </w:pPr>
      <w:r w:rsidRPr="004934E2">
        <w:rPr>
          <w:rFonts w:ascii="Arial" w:hAnsi="Arial" w:cs="Arial"/>
          <w:b/>
          <w:bCs/>
          <w:sz w:val="23"/>
          <w:szCs w:val="23"/>
        </w:rPr>
        <w:lastRenderedPageBreak/>
        <w:t>Introduction</w:t>
      </w:r>
    </w:p>
    <w:p w14:paraId="6C9B15EE" w14:textId="21B6C143" w:rsidR="00FF02B5" w:rsidRPr="00A72E6F" w:rsidRDefault="00C554F4" w:rsidP="00A72E6F">
      <w:pPr>
        <w:spacing w:line="360" w:lineRule="auto"/>
        <w:jc w:val="both"/>
        <w:rPr>
          <w:rFonts w:ascii="Arial" w:hAnsi="Arial" w:cs="Arial"/>
          <w:b/>
          <w:bCs/>
          <w:sz w:val="22"/>
        </w:rPr>
      </w:pPr>
      <w:r w:rsidRPr="00A72E6F">
        <w:rPr>
          <w:rFonts w:ascii="Arial" w:hAnsi="Arial" w:cs="Arial"/>
          <w:b/>
          <w:bCs/>
          <w:sz w:val="22"/>
        </w:rPr>
        <w:t>Ethics of Care: A Critical Exploration of Its Development, Application, and Relevance to Health and Social Care</w:t>
      </w:r>
    </w:p>
    <w:p w14:paraId="355CC21D" w14:textId="0E4C0664" w:rsidR="00A14675" w:rsidRPr="0045408A" w:rsidRDefault="004934E2" w:rsidP="0045408A">
      <w:pPr>
        <w:spacing w:line="360" w:lineRule="auto"/>
        <w:jc w:val="both"/>
        <w:rPr>
          <w:rFonts w:ascii="Arial" w:hAnsi="Arial" w:cs="Arial"/>
          <w:sz w:val="22"/>
        </w:rPr>
      </w:pPr>
      <w:r w:rsidRPr="00A72E6F">
        <w:rPr>
          <w:rFonts w:ascii="Arial" w:hAnsi="Arial" w:cs="Arial"/>
          <w:sz w:val="22"/>
        </w:rPr>
        <w:t>The Ethics of Care is a moral theory that focuses on relationships, interdependence, and the responsibilities people have toward one another. It emerged as a challenge to traditional ethical theories that prioritised rules, justice, and abstract principles over human connection. I chose this concept because health and social care work is fundamentally relational. Whether supporting a patient, working with a family, or collaborating with colleagues, care is at the centre of practice. Understanding the Ethics of Care helps explain why these relationships matter and how they shape decision</w:t>
      </w:r>
      <w:r w:rsidRPr="00A72E6F">
        <w:rPr>
          <w:rFonts w:ascii="Arial" w:hAnsi="Arial" w:cs="Arial"/>
          <w:sz w:val="22"/>
        </w:rPr>
        <w:noBreakHyphen/>
        <w:t>making. It is important because it offers a more realistic and humane way of thinking about care, especially in settings where vulnerability, dependency, and emotional labour are part of everyday life. In a sector where people often feel unseen or unheard, this theory helps highlight the moral value of attentiveness, empathy, and responsiveness (Held, 2006). It also challenges the idea that care is simply a “soft skill” by showing that it is a serious ethical and political issue.</w:t>
      </w:r>
    </w:p>
    <w:p w14:paraId="4B994063" w14:textId="77777777" w:rsidR="00CB0F55" w:rsidRPr="00203D0E" w:rsidRDefault="00CB0F55" w:rsidP="00CB0F55">
      <w:pPr>
        <w:spacing w:line="360" w:lineRule="auto"/>
        <w:rPr>
          <w:rFonts w:ascii="Arial" w:hAnsi="Arial" w:cs="Arial"/>
          <w:b/>
          <w:bCs/>
          <w:sz w:val="23"/>
          <w:szCs w:val="23"/>
        </w:rPr>
      </w:pPr>
      <w:r w:rsidRPr="00203D0E">
        <w:rPr>
          <w:rFonts w:ascii="Arial" w:hAnsi="Arial" w:cs="Arial"/>
          <w:b/>
          <w:bCs/>
          <w:sz w:val="23"/>
          <w:szCs w:val="23"/>
        </w:rPr>
        <w:t>Development of the Ethics of Care</w:t>
      </w:r>
    </w:p>
    <w:p w14:paraId="5147FFFD" w14:textId="77777777" w:rsidR="00CB0F55" w:rsidRPr="006D771D" w:rsidRDefault="00CB0F55" w:rsidP="00CB0F55">
      <w:pPr>
        <w:spacing w:line="360" w:lineRule="auto"/>
        <w:rPr>
          <w:rFonts w:ascii="Arial" w:hAnsi="Arial" w:cs="Arial"/>
          <w:sz w:val="23"/>
          <w:szCs w:val="23"/>
        </w:rPr>
      </w:pPr>
      <w:r w:rsidRPr="006D771D">
        <w:rPr>
          <w:rFonts w:ascii="Arial" w:hAnsi="Arial" w:cs="Arial"/>
          <w:sz w:val="23"/>
          <w:szCs w:val="23"/>
        </w:rPr>
        <w:t xml:space="preserve">The Ethics of Care emerged in the late 20th century, mainly through feminist scholarship. Carol Gilligan is often credited with introducing the concept in her book </w:t>
      </w:r>
      <w:r w:rsidRPr="006D771D">
        <w:rPr>
          <w:rFonts w:ascii="Arial" w:hAnsi="Arial" w:cs="Arial"/>
          <w:i/>
          <w:iCs/>
          <w:sz w:val="23"/>
          <w:szCs w:val="23"/>
        </w:rPr>
        <w:t xml:space="preserve">In a </w:t>
      </w:r>
      <w:r w:rsidRPr="006D771D">
        <w:rPr>
          <w:rFonts w:ascii="Arial" w:hAnsi="Arial" w:cs="Arial"/>
          <w:sz w:val="23"/>
          <w:szCs w:val="23"/>
        </w:rPr>
        <w:t>Different Voice (1982). Gilligan argued that traditional moral theories, such as Kohlberg’s stages of moral development, were biased because they were based on male participants and male</w:t>
      </w:r>
      <w:r w:rsidRPr="006D771D">
        <w:rPr>
          <w:rFonts w:ascii="Arial" w:hAnsi="Arial" w:cs="Arial"/>
          <w:sz w:val="23"/>
          <w:szCs w:val="23"/>
        </w:rPr>
        <w:noBreakHyphen/>
        <w:t>centred ideas of morality. Kohlberg’s model suggested that the highest form of moral reasoning was based on justice, rights, and universal rules. Gilligan noticed that many women approached moral problems differently, focusing more on relationships, context, and care. She did not claim that women were naturally more caring, but she argued that care</w:t>
      </w:r>
      <w:r w:rsidRPr="006D771D">
        <w:rPr>
          <w:rFonts w:ascii="Arial" w:hAnsi="Arial" w:cs="Arial"/>
          <w:sz w:val="23"/>
          <w:szCs w:val="23"/>
        </w:rPr>
        <w:noBreakHyphen/>
        <w:t>based reasoning had been undervalued and misunderstood.</w:t>
      </w:r>
    </w:p>
    <w:p w14:paraId="52346793" w14:textId="318BD298" w:rsidR="00CB0F55" w:rsidRPr="006D771D" w:rsidRDefault="00CB0F55" w:rsidP="00CB0F55">
      <w:pPr>
        <w:spacing w:line="360" w:lineRule="auto"/>
        <w:rPr>
          <w:rFonts w:ascii="Arial" w:hAnsi="Arial" w:cs="Arial"/>
          <w:sz w:val="23"/>
          <w:szCs w:val="23"/>
        </w:rPr>
      </w:pPr>
      <w:r w:rsidRPr="006D771D">
        <w:rPr>
          <w:rFonts w:ascii="Arial" w:hAnsi="Arial" w:cs="Arial"/>
          <w:sz w:val="23"/>
          <w:szCs w:val="23"/>
        </w:rPr>
        <w:t xml:space="preserve">Following Gilligan, Nel </w:t>
      </w:r>
      <w:r w:rsidR="00551A3E" w:rsidRPr="006D771D">
        <w:rPr>
          <w:rFonts w:ascii="Arial" w:hAnsi="Arial" w:cs="Arial"/>
          <w:sz w:val="23"/>
          <w:szCs w:val="23"/>
        </w:rPr>
        <w:t>Noddings (</w:t>
      </w:r>
      <w:r w:rsidR="00F96D0B" w:rsidRPr="006D771D">
        <w:rPr>
          <w:rFonts w:ascii="Arial" w:hAnsi="Arial" w:cs="Arial"/>
          <w:sz w:val="23"/>
          <w:szCs w:val="23"/>
        </w:rPr>
        <w:t>1984)</w:t>
      </w:r>
      <w:r w:rsidRPr="006D771D">
        <w:rPr>
          <w:rFonts w:ascii="Arial" w:hAnsi="Arial" w:cs="Arial"/>
          <w:sz w:val="23"/>
          <w:szCs w:val="23"/>
        </w:rPr>
        <w:t xml:space="preserve"> expanded the theory by emphasising the importance of relational ethics. Noddings (1984) argued that caring is not just an emotion but a moral practice that involves being present, listening, and responding to the needs of others. She introduced the idea of the “one</w:t>
      </w:r>
      <w:r w:rsidRPr="006D771D">
        <w:rPr>
          <w:rFonts w:ascii="Arial" w:hAnsi="Arial" w:cs="Arial"/>
          <w:sz w:val="23"/>
          <w:szCs w:val="23"/>
        </w:rPr>
        <w:noBreakHyphen/>
        <w:t>caring” and the “cared</w:t>
      </w:r>
      <w:r w:rsidRPr="006D771D">
        <w:rPr>
          <w:rFonts w:ascii="Arial" w:hAnsi="Arial" w:cs="Arial"/>
          <w:sz w:val="23"/>
          <w:szCs w:val="23"/>
        </w:rPr>
        <w:noBreakHyphen/>
        <w:t>for,” showing that care is a dynamic interaction rather than a one</w:t>
      </w:r>
      <w:r w:rsidRPr="006D771D">
        <w:rPr>
          <w:rFonts w:ascii="Arial" w:hAnsi="Arial" w:cs="Arial"/>
          <w:sz w:val="23"/>
          <w:szCs w:val="23"/>
        </w:rPr>
        <w:noBreakHyphen/>
        <w:t>sided act. Noddings also highlighted that caring relationships are shaped by context, meaning that moral decisions cannot be separated from the real</w:t>
      </w:r>
      <w:r w:rsidRPr="006D771D">
        <w:rPr>
          <w:rFonts w:ascii="Arial" w:hAnsi="Arial" w:cs="Arial"/>
          <w:sz w:val="23"/>
          <w:szCs w:val="23"/>
        </w:rPr>
        <w:noBreakHyphen/>
        <w:t>life situations in which they occur.</w:t>
      </w:r>
    </w:p>
    <w:p w14:paraId="1F1E1200" w14:textId="5AFEB6A7" w:rsidR="00CC089C" w:rsidRPr="006D771D" w:rsidRDefault="00CB0F55" w:rsidP="004A5A64">
      <w:pPr>
        <w:spacing w:line="360" w:lineRule="auto"/>
        <w:rPr>
          <w:rFonts w:ascii="Arial" w:hAnsi="Arial" w:cs="Arial"/>
          <w:sz w:val="23"/>
          <w:szCs w:val="23"/>
        </w:rPr>
      </w:pPr>
      <w:r w:rsidRPr="006D771D">
        <w:rPr>
          <w:rFonts w:ascii="Arial" w:hAnsi="Arial" w:cs="Arial"/>
          <w:sz w:val="23"/>
          <w:szCs w:val="23"/>
        </w:rPr>
        <w:lastRenderedPageBreak/>
        <w:t xml:space="preserve">Over time, the Ethics of Care developed into a broader moral and political theory. Scholars such as Joan Tronto (1993) argued that care is not only personal but also political. Tronto identified four phases of care: attentiveness, responsibility, competence, and responsiveness. Later, she added a fifth phase: solidarity. These phases show that care involves more than kindness; it requires awareness, skill, accountability, and social justice. </w:t>
      </w:r>
      <w:r w:rsidR="00551A3E" w:rsidRPr="006D771D">
        <w:rPr>
          <w:rFonts w:ascii="Arial" w:hAnsi="Arial" w:cs="Arial"/>
          <w:sz w:val="23"/>
          <w:szCs w:val="23"/>
        </w:rPr>
        <w:t>Tronto (</w:t>
      </w:r>
      <w:r w:rsidR="001C6149" w:rsidRPr="006D771D">
        <w:rPr>
          <w:rFonts w:ascii="Arial" w:hAnsi="Arial" w:cs="Arial"/>
          <w:sz w:val="23"/>
          <w:szCs w:val="23"/>
        </w:rPr>
        <w:t>1993)</w:t>
      </w:r>
      <w:r w:rsidRPr="006D771D">
        <w:rPr>
          <w:rFonts w:ascii="Arial" w:hAnsi="Arial" w:cs="Arial"/>
          <w:sz w:val="23"/>
          <w:szCs w:val="23"/>
        </w:rPr>
        <w:t xml:space="preserve"> work helped shift the Ethics of Care from a private, domestic idea to a framework that can be applied to institutions, policies, and societies.</w:t>
      </w:r>
    </w:p>
    <w:p w14:paraId="19306C41" w14:textId="39DADA81" w:rsidR="00B77021" w:rsidRPr="006D771D" w:rsidRDefault="00B95B24" w:rsidP="00B77021">
      <w:pPr>
        <w:spacing w:line="360" w:lineRule="auto"/>
        <w:rPr>
          <w:rFonts w:ascii="Arial" w:hAnsi="Arial" w:cs="Arial"/>
          <w:sz w:val="23"/>
          <w:szCs w:val="23"/>
        </w:rPr>
      </w:pPr>
      <w:r w:rsidRPr="006D771D">
        <w:rPr>
          <w:rFonts w:ascii="Arial" w:hAnsi="Arial" w:cs="Arial"/>
          <w:sz w:val="23"/>
          <w:szCs w:val="23"/>
        </w:rPr>
        <w:t>In any</w:t>
      </w:r>
      <w:r w:rsidR="00B77021" w:rsidRPr="006D771D">
        <w:rPr>
          <w:rFonts w:ascii="Arial" w:hAnsi="Arial" w:cs="Arial"/>
          <w:sz w:val="23"/>
          <w:szCs w:val="23"/>
        </w:rPr>
        <w:t xml:space="preserve"> theory, the Ethics of Care has faced criticism. One major critique is that it risks reinforcing gender stereotypes. Some scholars argue that by associating care with women’s experiences, the theory could unintentionally suggest that women are naturally responsible for caring roles (Okin, 1989). This is problematic because it can reinforce unequal expectations in families, workplaces, and society. However, supporters of the Ethics of Care have responded by clarifying that care is not biologically female but socially undervalued. Tronto (1993) emphasised that care is a universal human activity and should be shared equally across genders.</w:t>
      </w:r>
    </w:p>
    <w:p w14:paraId="71B5B015" w14:textId="77777777" w:rsidR="00B77021" w:rsidRPr="006D771D" w:rsidRDefault="00B77021" w:rsidP="00B77021">
      <w:pPr>
        <w:spacing w:line="360" w:lineRule="auto"/>
        <w:rPr>
          <w:rFonts w:ascii="Arial" w:hAnsi="Arial" w:cs="Arial"/>
          <w:sz w:val="23"/>
          <w:szCs w:val="23"/>
        </w:rPr>
      </w:pPr>
      <w:r w:rsidRPr="006D771D">
        <w:rPr>
          <w:rFonts w:ascii="Arial" w:hAnsi="Arial" w:cs="Arial"/>
          <w:sz w:val="23"/>
          <w:szCs w:val="23"/>
        </w:rPr>
        <w:t>Another critique is that the Ethics of Care can appear too subjective or emotional. Critics argue that care</w:t>
      </w:r>
      <w:r w:rsidRPr="006D771D">
        <w:rPr>
          <w:rFonts w:ascii="Arial" w:hAnsi="Arial" w:cs="Arial"/>
          <w:sz w:val="23"/>
          <w:szCs w:val="23"/>
        </w:rPr>
        <w:noBreakHyphen/>
        <w:t>based reasoning may lack clear rules, making it difficult to apply consistently. In response, care theorists argue that rigid rules often fail in real</w:t>
      </w:r>
      <w:r w:rsidRPr="006D771D">
        <w:rPr>
          <w:rFonts w:ascii="Arial" w:hAnsi="Arial" w:cs="Arial"/>
          <w:sz w:val="23"/>
          <w:szCs w:val="23"/>
        </w:rPr>
        <w:noBreakHyphen/>
        <w:t>life situations, especially in health and social care where every person’s needs are different. They suggest that flexibility and context</w:t>
      </w:r>
      <w:r w:rsidRPr="006D771D">
        <w:rPr>
          <w:rFonts w:ascii="Arial" w:hAnsi="Arial" w:cs="Arial"/>
          <w:sz w:val="23"/>
          <w:szCs w:val="23"/>
        </w:rPr>
        <w:noBreakHyphen/>
        <w:t>sensitivity are strengths rather than weaknesses (Held, 2006).</w:t>
      </w:r>
    </w:p>
    <w:p w14:paraId="623117DA" w14:textId="77777777" w:rsidR="00B77021" w:rsidRPr="006D771D" w:rsidRDefault="00B77021" w:rsidP="00B77021">
      <w:pPr>
        <w:spacing w:line="360" w:lineRule="auto"/>
        <w:rPr>
          <w:rFonts w:ascii="Arial" w:hAnsi="Arial" w:cs="Arial"/>
          <w:sz w:val="23"/>
          <w:szCs w:val="23"/>
        </w:rPr>
      </w:pPr>
      <w:r w:rsidRPr="006D771D">
        <w:rPr>
          <w:rFonts w:ascii="Arial" w:hAnsi="Arial" w:cs="Arial"/>
          <w:sz w:val="23"/>
          <w:szCs w:val="23"/>
        </w:rPr>
        <w:t>A further critique is that care can be paternalistic. If care is given without respecting autonomy, it can become controlling. For example, a professional might make decisions “for someone’s own good” without involving them. Care theorists respond by emphasising relational autonomy, which recognises that autonomy is shaped by relationships and support systems (Mackenzie &amp; Stoljar, 2000). This approach fits well with health and social care, where people often need support to make informed choices.</w:t>
      </w:r>
    </w:p>
    <w:p w14:paraId="62FA6E8F" w14:textId="7CA2C54B" w:rsidR="00CC089C" w:rsidRPr="00907689" w:rsidRDefault="00B77021" w:rsidP="004A5A64">
      <w:pPr>
        <w:spacing w:line="360" w:lineRule="auto"/>
        <w:rPr>
          <w:rFonts w:ascii="Arial" w:hAnsi="Arial" w:cs="Arial"/>
          <w:sz w:val="23"/>
          <w:szCs w:val="23"/>
        </w:rPr>
      </w:pPr>
      <w:r w:rsidRPr="006D771D">
        <w:rPr>
          <w:rFonts w:ascii="Arial" w:hAnsi="Arial" w:cs="Arial"/>
          <w:sz w:val="23"/>
          <w:szCs w:val="23"/>
        </w:rPr>
        <w:t>Finally, some critics argue that care is difficult to scale. It works well in personal relationships but becomes complicated in large institutions or national policies. Tronto (2013) addressed this by expanding the theory to include political dimensions, arguing that societies must organise themselves around care rather than profit or efficiency.</w:t>
      </w:r>
      <w:r w:rsidR="00ED3305" w:rsidRPr="006D771D">
        <w:t xml:space="preserve"> </w:t>
      </w:r>
      <w:r w:rsidR="00ED3305" w:rsidRPr="006D771D">
        <w:rPr>
          <w:rFonts w:ascii="Arial" w:hAnsi="Arial" w:cs="Arial"/>
          <w:sz w:val="23"/>
          <w:szCs w:val="23"/>
        </w:rPr>
        <w:t xml:space="preserve">Raghuram (2019) also highlights that care ethics can guide social policy by focusing on fairness and responsibility. These responses show that the Ethics of Care is not just </w:t>
      </w:r>
      <w:r w:rsidR="00ED3305" w:rsidRPr="006D771D">
        <w:rPr>
          <w:rFonts w:ascii="Arial" w:hAnsi="Arial" w:cs="Arial"/>
          <w:sz w:val="23"/>
          <w:szCs w:val="23"/>
        </w:rPr>
        <w:lastRenderedPageBreak/>
        <w:t>about individual behaviour but about how systems value and support caring practices.</w:t>
      </w:r>
      <w:r w:rsidRPr="006D771D">
        <w:rPr>
          <w:rFonts w:ascii="Arial" w:hAnsi="Arial" w:cs="Arial"/>
          <w:sz w:val="23"/>
          <w:szCs w:val="23"/>
        </w:rPr>
        <w:t xml:space="preserve"> This response shows that the Ethics of Care is not just about individual behaviour but about how systems value and support caring practices.</w:t>
      </w:r>
    </w:p>
    <w:p w14:paraId="7A81E1FB" w14:textId="706AC11E" w:rsidR="006D2F2D" w:rsidRPr="00F642FB" w:rsidRDefault="006D2F2D" w:rsidP="004A5A64">
      <w:pPr>
        <w:spacing w:line="360" w:lineRule="auto"/>
        <w:rPr>
          <w:rFonts w:ascii="Arial" w:hAnsi="Arial" w:cs="Arial"/>
          <w:b/>
          <w:bCs/>
          <w:sz w:val="23"/>
          <w:szCs w:val="23"/>
        </w:rPr>
      </w:pPr>
      <w:r w:rsidRPr="004A5A64">
        <w:rPr>
          <w:rFonts w:ascii="Arial" w:hAnsi="Arial" w:cs="Arial"/>
          <w:b/>
          <w:bCs/>
          <w:sz w:val="23"/>
          <w:szCs w:val="23"/>
        </w:rPr>
        <w:t xml:space="preserve">Application of the </w:t>
      </w:r>
      <w:r w:rsidR="00A14675" w:rsidRPr="004A5A64">
        <w:rPr>
          <w:rFonts w:ascii="Arial" w:hAnsi="Arial" w:cs="Arial"/>
          <w:b/>
          <w:bCs/>
          <w:sz w:val="23"/>
          <w:szCs w:val="23"/>
        </w:rPr>
        <w:t>concept</w:t>
      </w:r>
      <w:r w:rsidRPr="004A5A64">
        <w:rPr>
          <w:rFonts w:ascii="Arial" w:hAnsi="Arial" w:cs="Arial"/>
          <w:b/>
          <w:bCs/>
          <w:sz w:val="23"/>
          <w:szCs w:val="23"/>
        </w:rPr>
        <w:t xml:space="preserve"> in practice</w:t>
      </w:r>
    </w:p>
    <w:p w14:paraId="70344D29" w14:textId="3F61F05F" w:rsidR="00714CBD" w:rsidRPr="00645A70" w:rsidRDefault="00645A70" w:rsidP="00714CBD">
      <w:pPr>
        <w:spacing w:line="360" w:lineRule="auto"/>
        <w:rPr>
          <w:rFonts w:ascii="Arial" w:hAnsi="Arial" w:cs="Arial"/>
          <w:sz w:val="23"/>
          <w:szCs w:val="23"/>
        </w:rPr>
      </w:pPr>
      <w:r w:rsidRPr="00C61B92">
        <w:rPr>
          <w:rFonts w:ascii="Arial" w:hAnsi="Arial" w:cs="Arial"/>
          <w:sz w:val="23"/>
          <w:szCs w:val="23"/>
        </w:rPr>
        <w:t>T</w:t>
      </w:r>
      <w:r w:rsidR="00714CBD" w:rsidRPr="00C61B92">
        <w:rPr>
          <w:rFonts w:ascii="Arial" w:hAnsi="Arial" w:cs="Arial"/>
          <w:sz w:val="23"/>
          <w:szCs w:val="23"/>
        </w:rPr>
        <w:t xml:space="preserve">he Ethics of Care </w:t>
      </w:r>
      <w:r w:rsidR="00714CBD" w:rsidRPr="00645A70">
        <w:rPr>
          <w:rFonts w:ascii="Arial" w:hAnsi="Arial" w:cs="Arial"/>
          <w:sz w:val="23"/>
          <w:szCs w:val="23"/>
        </w:rPr>
        <w:t>has become increasingly relevant in health and social care because the sector relies heavily on relationships, empathy, and human connection. It helps explain why good care is not just about following procedures but about understanding the person behind the patient or service user.</w:t>
      </w:r>
    </w:p>
    <w:p w14:paraId="21810AEB" w14:textId="77777777" w:rsidR="00714CBD" w:rsidRPr="00203D0E" w:rsidRDefault="00714CBD" w:rsidP="00714CBD">
      <w:pPr>
        <w:spacing w:line="360" w:lineRule="auto"/>
        <w:rPr>
          <w:rFonts w:ascii="Arial" w:hAnsi="Arial" w:cs="Arial"/>
          <w:b/>
          <w:bCs/>
          <w:sz w:val="23"/>
          <w:szCs w:val="23"/>
        </w:rPr>
      </w:pPr>
      <w:r w:rsidRPr="00203D0E">
        <w:rPr>
          <w:rFonts w:ascii="Arial" w:hAnsi="Arial" w:cs="Arial"/>
          <w:b/>
          <w:bCs/>
          <w:sz w:val="23"/>
          <w:szCs w:val="23"/>
        </w:rPr>
        <w:t>1. Person</w:t>
      </w:r>
      <w:r w:rsidRPr="00203D0E">
        <w:rPr>
          <w:rFonts w:ascii="Arial" w:hAnsi="Arial" w:cs="Arial"/>
          <w:b/>
          <w:bCs/>
          <w:sz w:val="23"/>
          <w:szCs w:val="23"/>
        </w:rPr>
        <w:noBreakHyphen/>
        <w:t>centred care</w:t>
      </w:r>
    </w:p>
    <w:p w14:paraId="6E8C97EF" w14:textId="2F57F93F" w:rsidR="00714CBD" w:rsidRPr="00FB6D53" w:rsidRDefault="0032573E" w:rsidP="00714CBD">
      <w:pPr>
        <w:spacing w:line="360" w:lineRule="auto"/>
        <w:rPr>
          <w:rFonts w:ascii="Arial" w:hAnsi="Arial" w:cs="Arial"/>
          <w:color w:val="EE0000"/>
          <w:sz w:val="23"/>
          <w:szCs w:val="23"/>
        </w:rPr>
      </w:pPr>
      <w:r w:rsidRPr="006D771D">
        <w:rPr>
          <w:rFonts w:ascii="Arial" w:hAnsi="Arial" w:cs="Arial"/>
          <w:sz w:val="23"/>
          <w:szCs w:val="23"/>
        </w:rPr>
        <w:t xml:space="preserve"> Modern health and social care policy emphasises person</w:t>
      </w:r>
      <w:r w:rsidRPr="006D771D">
        <w:rPr>
          <w:rFonts w:ascii="Arial" w:hAnsi="Arial" w:cs="Arial"/>
          <w:sz w:val="23"/>
          <w:szCs w:val="23"/>
        </w:rPr>
        <w:noBreakHyphen/>
        <w:t>centred care, which aligns closely with the Ethics of Care. Person</w:t>
      </w:r>
      <w:r w:rsidRPr="006D771D">
        <w:rPr>
          <w:rFonts w:ascii="Arial" w:hAnsi="Arial" w:cs="Arial"/>
          <w:sz w:val="23"/>
          <w:szCs w:val="23"/>
        </w:rPr>
        <w:noBreakHyphen/>
        <w:t>centred care focuses on seeing individuals as whole people with unique needs, values, and preferences. This mirrors Noddings’ idea of relational engagement and Tronto’s emphasis on attentiveness. Policies such as the NHS Long Term Plan highlight personalised care, shared decision</w:t>
      </w:r>
      <w:r w:rsidRPr="006D771D">
        <w:rPr>
          <w:rFonts w:ascii="Arial" w:hAnsi="Arial" w:cs="Arial"/>
          <w:sz w:val="23"/>
          <w:szCs w:val="23"/>
        </w:rPr>
        <w:noBreakHyphen/>
        <w:t>making, and respect for autonomy (Department of Health and Social Care, 2018</w:t>
      </w:r>
      <w:r w:rsidRPr="00F45288">
        <w:rPr>
          <w:rFonts w:ascii="Arial" w:hAnsi="Arial" w:cs="Arial"/>
          <w:sz w:val="23"/>
          <w:szCs w:val="23"/>
        </w:rPr>
        <w:t>).</w:t>
      </w:r>
    </w:p>
    <w:p w14:paraId="22AD9F5E" w14:textId="77777777" w:rsidR="00714CBD" w:rsidRPr="00203D0E" w:rsidRDefault="00714CBD" w:rsidP="00714CBD">
      <w:pPr>
        <w:spacing w:line="360" w:lineRule="auto"/>
        <w:rPr>
          <w:rFonts w:ascii="Arial" w:hAnsi="Arial" w:cs="Arial"/>
          <w:b/>
          <w:bCs/>
          <w:sz w:val="23"/>
          <w:szCs w:val="23"/>
        </w:rPr>
      </w:pPr>
      <w:r w:rsidRPr="00203D0E">
        <w:rPr>
          <w:rFonts w:ascii="Arial" w:hAnsi="Arial" w:cs="Arial"/>
          <w:b/>
          <w:bCs/>
          <w:sz w:val="23"/>
          <w:szCs w:val="23"/>
        </w:rPr>
        <w:t>2. Professional relationships</w:t>
      </w:r>
    </w:p>
    <w:p w14:paraId="79C79038" w14:textId="2EC521A4" w:rsidR="00714CBD" w:rsidRPr="00FB6D53" w:rsidRDefault="0002659B" w:rsidP="00714CBD">
      <w:pPr>
        <w:spacing w:line="360" w:lineRule="auto"/>
        <w:rPr>
          <w:rFonts w:ascii="Arial" w:hAnsi="Arial" w:cs="Arial"/>
          <w:color w:val="EE0000"/>
          <w:sz w:val="23"/>
          <w:szCs w:val="23"/>
        </w:rPr>
      </w:pPr>
      <w:r w:rsidRPr="006D771D">
        <w:rPr>
          <w:rFonts w:ascii="Arial" w:hAnsi="Arial" w:cs="Arial"/>
          <w:sz w:val="23"/>
          <w:szCs w:val="23"/>
        </w:rPr>
        <w:t>Care ethics helps explain the importance of trust, communication, and emotional labour in professional relationships. For example, nurses often build close relationships with patients, which can influence recovery and wellbeing. Barnes (2012) argues that everyday interactions are shaped by care, and these interactions have moral significance. Care ethics also helps professionals navigate complex situations where rules alone are not enough, such as end</w:t>
      </w:r>
      <w:r w:rsidRPr="006D771D">
        <w:rPr>
          <w:rFonts w:ascii="Arial" w:hAnsi="Arial" w:cs="Arial"/>
          <w:sz w:val="23"/>
          <w:szCs w:val="23"/>
        </w:rPr>
        <w:noBreakHyphen/>
        <w:t>of</w:t>
      </w:r>
      <w:r w:rsidRPr="006D771D">
        <w:rPr>
          <w:rFonts w:ascii="Arial" w:hAnsi="Arial" w:cs="Arial"/>
          <w:sz w:val="23"/>
          <w:szCs w:val="23"/>
        </w:rPr>
        <w:noBreakHyphen/>
        <w:t>life care or safeguarding</w:t>
      </w:r>
      <w:r w:rsidRPr="0002659B">
        <w:rPr>
          <w:rFonts w:ascii="Arial" w:hAnsi="Arial" w:cs="Arial"/>
          <w:color w:val="EE0000"/>
          <w:sz w:val="23"/>
          <w:szCs w:val="23"/>
        </w:rPr>
        <w:t>.</w:t>
      </w:r>
    </w:p>
    <w:p w14:paraId="77F4A196" w14:textId="77777777" w:rsidR="00714CBD" w:rsidRPr="00203D0E" w:rsidRDefault="00714CBD" w:rsidP="00714CBD">
      <w:pPr>
        <w:spacing w:line="360" w:lineRule="auto"/>
        <w:rPr>
          <w:rFonts w:ascii="Arial" w:hAnsi="Arial" w:cs="Arial"/>
          <w:b/>
          <w:bCs/>
          <w:sz w:val="23"/>
          <w:szCs w:val="23"/>
        </w:rPr>
      </w:pPr>
      <w:r w:rsidRPr="00203D0E">
        <w:rPr>
          <w:rFonts w:ascii="Arial" w:hAnsi="Arial" w:cs="Arial"/>
          <w:b/>
          <w:bCs/>
          <w:sz w:val="23"/>
          <w:szCs w:val="23"/>
        </w:rPr>
        <w:t>3. Interprofessional collaboration</w:t>
      </w:r>
    </w:p>
    <w:p w14:paraId="7EE7F166" w14:textId="1A14044B" w:rsidR="00714CBD" w:rsidRPr="006D771D" w:rsidRDefault="00714CBD" w:rsidP="00714CBD">
      <w:pPr>
        <w:spacing w:line="360" w:lineRule="auto"/>
        <w:rPr>
          <w:rFonts w:ascii="Arial" w:hAnsi="Arial" w:cs="Arial"/>
          <w:sz w:val="23"/>
          <w:szCs w:val="23"/>
        </w:rPr>
      </w:pPr>
      <w:r w:rsidRPr="006D771D">
        <w:rPr>
          <w:rFonts w:ascii="Arial" w:hAnsi="Arial" w:cs="Arial"/>
          <w:sz w:val="23"/>
          <w:szCs w:val="23"/>
        </w:rPr>
        <w:t xml:space="preserve">Health and social care rely on teamwork. The Ethics of Care encourages professionals to recognise their interdependence and shared responsibilities. </w:t>
      </w:r>
      <w:r w:rsidR="00F62400" w:rsidRPr="006D771D">
        <w:rPr>
          <w:rFonts w:ascii="Arial" w:hAnsi="Arial" w:cs="Arial"/>
          <w:sz w:val="23"/>
          <w:szCs w:val="23"/>
        </w:rPr>
        <w:t>Tronto (2013) responsibility phase</w:t>
      </w:r>
      <w:r w:rsidRPr="006D771D">
        <w:rPr>
          <w:rFonts w:ascii="Arial" w:hAnsi="Arial" w:cs="Arial"/>
          <w:sz w:val="23"/>
          <w:szCs w:val="23"/>
        </w:rPr>
        <w:t xml:space="preserve"> is particularly relevant here, as it highlights the need for accountability and cooperation. When professionals communicate well and support each other, care becomes safer and more effective.</w:t>
      </w:r>
    </w:p>
    <w:p w14:paraId="2324C447" w14:textId="77777777" w:rsidR="00714CBD" w:rsidRPr="00203D0E" w:rsidRDefault="00714CBD" w:rsidP="00714CBD">
      <w:pPr>
        <w:spacing w:line="360" w:lineRule="auto"/>
        <w:rPr>
          <w:rFonts w:ascii="Arial" w:hAnsi="Arial" w:cs="Arial"/>
          <w:b/>
          <w:bCs/>
          <w:sz w:val="23"/>
          <w:szCs w:val="23"/>
        </w:rPr>
      </w:pPr>
      <w:r w:rsidRPr="00203D0E">
        <w:rPr>
          <w:rFonts w:ascii="Arial" w:hAnsi="Arial" w:cs="Arial"/>
          <w:b/>
          <w:bCs/>
          <w:sz w:val="23"/>
          <w:szCs w:val="23"/>
        </w:rPr>
        <w:t>4. Social justice and inequality</w:t>
      </w:r>
    </w:p>
    <w:p w14:paraId="548A92C3" w14:textId="151A2A4A" w:rsidR="00714CBD" w:rsidRPr="006D771D" w:rsidRDefault="00714CBD" w:rsidP="00714CBD">
      <w:pPr>
        <w:spacing w:line="360" w:lineRule="auto"/>
        <w:rPr>
          <w:rFonts w:ascii="Arial" w:hAnsi="Arial" w:cs="Arial"/>
          <w:sz w:val="23"/>
          <w:szCs w:val="23"/>
        </w:rPr>
      </w:pPr>
      <w:r w:rsidRPr="006D771D">
        <w:rPr>
          <w:rFonts w:ascii="Arial" w:hAnsi="Arial" w:cs="Arial"/>
          <w:sz w:val="23"/>
          <w:szCs w:val="23"/>
        </w:rPr>
        <w:t>Tronto</w:t>
      </w:r>
      <w:r w:rsidR="00F62400" w:rsidRPr="006D771D">
        <w:rPr>
          <w:rFonts w:ascii="Arial" w:hAnsi="Arial" w:cs="Arial"/>
          <w:sz w:val="23"/>
          <w:szCs w:val="23"/>
        </w:rPr>
        <w:t xml:space="preserve"> (2013</w:t>
      </w:r>
      <w:r w:rsidR="004A6A70" w:rsidRPr="006D771D">
        <w:rPr>
          <w:rFonts w:ascii="Arial" w:hAnsi="Arial" w:cs="Arial"/>
          <w:sz w:val="23"/>
          <w:szCs w:val="23"/>
        </w:rPr>
        <w:t>) political</w:t>
      </w:r>
      <w:r w:rsidR="00FB0846" w:rsidRPr="006D771D">
        <w:rPr>
          <w:rFonts w:ascii="Arial" w:hAnsi="Arial" w:cs="Arial"/>
          <w:sz w:val="23"/>
          <w:szCs w:val="23"/>
        </w:rPr>
        <w:t xml:space="preserve"> version of care ethics helps highlight inequalities in health and social care. For example, some groups receive poorer care due to racism, disability </w:t>
      </w:r>
      <w:r w:rsidR="00FB0846" w:rsidRPr="006D771D">
        <w:rPr>
          <w:rFonts w:ascii="Arial" w:hAnsi="Arial" w:cs="Arial"/>
          <w:sz w:val="23"/>
          <w:szCs w:val="23"/>
        </w:rPr>
        <w:lastRenderedPageBreak/>
        <w:t>discrimination, or socioeconomic disadvantage. Lloyd (2010) argues that care must be understood within wider social structures that shape people’s experiences. Care ethics encourages practitioners and policymakers to address these inequalities by focusing on solidarity and fairness. Whittaker (2011) also links care to social justice, showing how care ethics can guide fairer policies.</w:t>
      </w:r>
    </w:p>
    <w:p w14:paraId="632D1ACE" w14:textId="77777777" w:rsidR="00714CBD" w:rsidRPr="00203D0E" w:rsidRDefault="00714CBD" w:rsidP="00714CBD">
      <w:pPr>
        <w:spacing w:line="360" w:lineRule="auto"/>
        <w:rPr>
          <w:rFonts w:ascii="Arial" w:hAnsi="Arial" w:cs="Arial"/>
          <w:b/>
          <w:bCs/>
          <w:sz w:val="23"/>
          <w:szCs w:val="23"/>
        </w:rPr>
      </w:pPr>
      <w:r w:rsidRPr="00203D0E">
        <w:rPr>
          <w:rFonts w:ascii="Arial" w:hAnsi="Arial" w:cs="Arial"/>
          <w:b/>
          <w:bCs/>
          <w:sz w:val="23"/>
          <w:szCs w:val="23"/>
        </w:rPr>
        <w:t>5. Challenges in implementation</w:t>
      </w:r>
    </w:p>
    <w:p w14:paraId="6D7ECB0D" w14:textId="5E6906F0" w:rsidR="007C1D28" w:rsidRPr="00907689" w:rsidRDefault="00714CBD" w:rsidP="004A5A64">
      <w:pPr>
        <w:spacing w:line="360" w:lineRule="auto"/>
        <w:rPr>
          <w:rFonts w:ascii="Arial" w:hAnsi="Arial" w:cs="Arial"/>
          <w:sz w:val="23"/>
          <w:szCs w:val="23"/>
        </w:rPr>
      </w:pPr>
      <w:r w:rsidRPr="006D771D">
        <w:rPr>
          <w:rFonts w:ascii="Arial" w:hAnsi="Arial" w:cs="Arial"/>
          <w:sz w:val="23"/>
          <w:szCs w:val="23"/>
        </w:rPr>
        <w:t>Despite its relevance, applying the Ethics of Care in practice is not always easy. Health and social care systems are often under pressure due to staff shortages, high caseloads, and limited resources. These pressures can make it difficult for professionals to provide attentive and responsive care. Emotional labour is also undervalued, meaning that the relational aspects of care are not always recognised or supported. Additionally, institutional policies sometimes prioritise risk management and documentation over human connection, which can conflict with care ethics principles.</w:t>
      </w:r>
    </w:p>
    <w:p w14:paraId="72FFECFB" w14:textId="1B09A3F7" w:rsidR="006D2F2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Recommendations for</w:t>
      </w:r>
      <w:r w:rsidR="003E4ED4" w:rsidRPr="004A5A64">
        <w:rPr>
          <w:rFonts w:ascii="Arial" w:hAnsi="Arial" w:cs="Arial"/>
          <w:b/>
          <w:bCs/>
          <w:sz w:val="23"/>
          <w:szCs w:val="23"/>
        </w:rPr>
        <w:t xml:space="preserve"> policy</w:t>
      </w:r>
      <w:r w:rsidRPr="004A5A64">
        <w:rPr>
          <w:rFonts w:ascii="Arial" w:hAnsi="Arial" w:cs="Arial"/>
          <w:b/>
          <w:bCs/>
          <w:sz w:val="23"/>
          <w:szCs w:val="23"/>
        </w:rPr>
        <w:t xml:space="preserve"> and practice</w:t>
      </w:r>
    </w:p>
    <w:p w14:paraId="5AFE373E" w14:textId="480BBEDC" w:rsidR="00A14675" w:rsidRPr="00C423E5" w:rsidRDefault="00A14675" w:rsidP="004A5A64">
      <w:pPr>
        <w:spacing w:line="360" w:lineRule="auto"/>
        <w:rPr>
          <w:rFonts w:ascii="Arial" w:hAnsi="Arial" w:cs="Arial"/>
          <w:sz w:val="23"/>
          <w:szCs w:val="23"/>
        </w:rPr>
      </w:pPr>
      <w:r w:rsidRPr="00C423E5">
        <w:rPr>
          <w:rFonts w:ascii="Arial" w:hAnsi="Arial" w:cs="Arial"/>
          <w:sz w:val="23"/>
          <w:szCs w:val="23"/>
        </w:rPr>
        <w:t xml:space="preserve">Present relevant recommendations for health and social care policy and practice relevant to your chosen concept. </w:t>
      </w:r>
      <w:r w:rsidR="00E9668F" w:rsidRPr="00C423E5">
        <w:rPr>
          <w:rFonts w:ascii="Arial" w:hAnsi="Arial" w:cs="Arial"/>
          <w:sz w:val="23"/>
          <w:szCs w:val="23"/>
        </w:rPr>
        <w:t xml:space="preserve"> </w:t>
      </w:r>
    </w:p>
    <w:p w14:paraId="6AE7684C" w14:textId="1A709953" w:rsidR="00C1171C" w:rsidRPr="005454B2" w:rsidRDefault="0009194E" w:rsidP="00C1171C">
      <w:pPr>
        <w:spacing w:line="360" w:lineRule="auto"/>
        <w:rPr>
          <w:rFonts w:ascii="Arial" w:hAnsi="Arial" w:cs="Arial"/>
          <w:sz w:val="23"/>
          <w:szCs w:val="23"/>
        </w:rPr>
      </w:pPr>
      <w:r w:rsidRPr="005454B2">
        <w:rPr>
          <w:rFonts w:ascii="Arial" w:hAnsi="Arial" w:cs="Arial"/>
          <w:sz w:val="23"/>
          <w:szCs w:val="23"/>
        </w:rPr>
        <w:t>Based</w:t>
      </w:r>
      <w:r w:rsidR="00C1171C" w:rsidRPr="005454B2">
        <w:rPr>
          <w:rFonts w:ascii="Arial" w:hAnsi="Arial" w:cs="Arial"/>
          <w:sz w:val="23"/>
          <w:szCs w:val="23"/>
        </w:rPr>
        <w:t xml:space="preserve"> on the development and application of the Ethics of Care, several recommendations can help strengthen health and social care practice:</w:t>
      </w:r>
    </w:p>
    <w:p w14:paraId="4A99127C" w14:textId="77777777" w:rsidR="00C1171C" w:rsidRPr="00203D0E" w:rsidRDefault="00C1171C" w:rsidP="00C1171C">
      <w:pPr>
        <w:spacing w:line="360" w:lineRule="auto"/>
        <w:rPr>
          <w:rFonts w:ascii="Arial" w:hAnsi="Arial" w:cs="Arial"/>
          <w:b/>
          <w:bCs/>
          <w:sz w:val="23"/>
          <w:szCs w:val="23"/>
        </w:rPr>
      </w:pPr>
      <w:r w:rsidRPr="00203D0E">
        <w:rPr>
          <w:rFonts w:ascii="Arial" w:hAnsi="Arial" w:cs="Arial"/>
          <w:b/>
          <w:bCs/>
          <w:sz w:val="23"/>
          <w:szCs w:val="23"/>
        </w:rPr>
        <w:t>1. Recognise and value emotional labour</w:t>
      </w:r>
    </w:p>
    <w:p w14:paraId="6D670805" w14:textId="77777777" w:rsidR="00C1171C" w:rsidRPr="006D771D" w:rsidRDefault="00C1171C" w:rsidP="00C1171C">
      <w:pPr>
        <w:spacing w:line="360" w:lineRule="auto"/>
        <w:rPr>
          <w:rFonts w:ascii="Arial" w:hAnsi="Arial" w:cs="Arial"/>
          <w:sz w:val="23"/>
          <w:szCs w:val="23"/>
        </w:rPr>
      </w:pPr>
      <w:r w:rsidRPr="006D771D">
        <w:rPr>
          <w:rFonts w:ascii="Arial" w:hAnsi="Arial" w:cs="Arial"/>
          <w:sz w:val="23"/>
          <w:szCs w:val="23"/>
        </w:rPr>
        <w:t>Policies should acknowledge that emotional labour is a core part of care work. This could include training, supervision, and wellbeing support for staff. Recognising emotional labour also helps reduce burnout and improve retention.</w:t>
      </w:r>
    </w:p>
    <w:p w14:paraId="24AB9404" w14:textId="77777777" w:rsidR="00C1171C" w:rsidRPr="00203D0E" w:rsidRDefault="00C1171C" w:rsidP="00C1171C">
      <w:pPr>
        <w:spacing w:line="360" w:lineRule="auto"/>
        <w:rPr>
          <w:rFonts w:ascii="Arial" w:hAnsi="Arial" w:cs="Arial"/>
          <w:b/>
          <w:bCs/>
          <w:sz w:val="23"/>
          <w:szCs w:val="23"/>
        </w:rPr>
      </w:pPr>
      <w:r w:rsidRPr="00203D0E">
        <w:rPr>
          <w:rFonts w:ascii="Arial" w:hAnsi="Arial" w:cs="Arial"/>
          <w:b/>
          <w:bCs/>
          <w:sz w:val="23"/>
          <w:szCs w:val="23"/>
        </w:rPr>
        <w:t>2. Promote relational autonomy</w:t>
      </w:r>
    </w:p>
    <w:p w14:paraId="655A1C04" w14:textId="77777777" w:rsidR="00C1171C" w:rsidRPr="006D771D" w:rsidRDefault="00C1171C" w:rsidP="00C1171C">
      <w:pPr>
        <w:spacing w:line="360" w:lineRule="auto"/>
        <w:rPr>
          <w:rFonts w:ascii="Arial" w:hAnsi="Arial" w:cs="Arial"/>
          <w:sz w:val="23"/>
          <w:szCs w:val="23"/>
        </w:rPr>
      </w:pPr>
      <w:r w:rsidRPr="006D771D">
        <w:rPr>
          <w:rFonts w:ascii="Arial" w:hAnsi="Arial" w:cs="Arial"/>
          <w:sz w:val="23"/>
          <w:szCs w:val="23"/>
        </w:rPr>
        <w:t>Professionals should be encouraged to support service users’ autonomy through relationships, communication, and shared decision</w:t>
      </w:r>
      <w:r w:rsidRPr="006D771D">
        <w:rPr>
          <w:rFonts w:ascii="Arial" w:hAnsi="Arial" w:cs="Arial"/>
          <w:sz w:val="23"/>
          <w:szCs w:val="23"/>
        </w:rPr>
        <w:noBreakHyphen/>
        <w:t>making. This approach respects individuality while recognising that people often need support to make choices.</w:t>
      </w:r>
    </w:p>
    <w:p w14:paraId="4CF1B8FE" w14:textId="77777777" w:rsidR="00C1171C" w:rsidRPr="00B451D1" w:rsidRDefault="00C1171C" w:rsidP="00C1171C">
      <w:pPr>
        <w:spacing w:line="360" w:lineRule="auto"/>
        <w:rPr>
          <w:rFonts w:ascii="Arial" w:hAnsi="Arial" w:cs="Arial"/>
          <w:b/>
          <w:bCs/>
          <w:sz w:val="23"/>
          <w:szCs w:val="23"/>
        </w:rPr>
      </w:pPr>
      <w:r w:rsidRPr="00B451D1">
        <w:rPr>
          <w:rFonts w:ascii="Arial" w:hAnsi="Arial" w:cs="Arial"/>
          <w:b/>
          <w:bCs/>
          <w:sz w:val="23"/>
          <w:szCs w:val="23"/>
        </w:rPr>
        <w:t>3. Strengthen staffing and resources</w:t>
      </w:r>
    </w:p>
    <w:p w14:paraId="7052C58E" w14:textId="77777777" w:rsidR="00C1171C" w:rsidRPr="006D771D" w:rsidRDefault="00C1171C" w:rsidP="00C1171C">
      <w:pPr>
        <w:spacing w:line="360" w:lineRule="auto"/>
        <w:rPr>
          <w:rFonts w:ascii="Arial" w:hAnsi="Arial" w:cs="Arial"/>
          <w:sz w:val="23"/>
          <w:szCs w:val="23"/>
        </w:rPr>
      </w:pPr>
      <w:r w:rsidRPr="006D771D">
        <w:rPr>
          <w:rFonts w:ascii="Arial" w:hAnsi="Arial" w:cs="Arial"/>
          <w:sz w:val="23"/>
          <w:szCs w:val="23"/>
        </w:rPr>
        <w:t>Care ethics cannot flourish in environments where staff are overstretched. Adequate staffing, manageable caseloads, and supportive working conditions are essential for attentive and responsive care.</w:t>
      </w:r>
    </w:p>
    <w:p w14:paraId="3271DE42" w14:textId="77777777" w:rsidR="00C1171C" w:rsidRPr="00B451D1" w:rsidRDefault="00C1171C" w:rsidP="00C1171C">
      <w:pPr>
        <w:spacing w:line="360" w:lineRule="auto"/>
        <w:rPr>
          <w:rFonts w:ascii="Arial" w:hAnsi="Arial" w:cs="Arial"/>
          <w:b/>
          <w:bCs/>
          <w:sz w:val="23"/>
          <w:szCs w:val="23"/>
        </w:rPr>
      </w:pPr>
      <w:r w:rsidRPr="00B451D1">
        <w:rPr>
          <w:rFonts w:ascii="Arial" w:hAnsi="Arial" w:cs="Arial"/>
          <w:b/>
          <w:bCs/>
          <w:sz w:val="23"/>
          <w:szCs w:val="23"/>
        </w:rPr>
        <w:lastRenderedPageBreak/>
        <w:t>4. Embed care ethics in training</w:t>
      </w:r>
    </w:p>
    <w:p w14:paraId="5568659D" w14:textId="77777777" w:rsidR="00C1171C" w:rsidRPr="006D771D" w:rsidRDefault="00C1171C" w:rsidP="00C1171C">
      <w:pPr>
        <w:spacing w:line="360" w:lineRule="auto"/>
        <w:rPr>
          <w:rFonts w:ascii="Arial" w:hAnsi="Arial" w:cs="Arial"/>
          <w:sz w:val="23"/>
          <w:szCs w:val="23"/>
        </w:rPr>
      </w:pPr>
      <w:r w:rsidRPr="006D771D">
        <w:rPr>
          <w:rFonts w:ascii="Arial" w:hAnsi="Arial" w:cs="Arial"/>
          <w:sz w:val="23"/>
          <w:szCs w:val="23"/>
        </w:rPr>
        <w:t>Health and social care education should include the Ethics of Care as a core component. This helps future practitioners understand the moral importance of relationships and interdependence.</w:t>
      </w:r>
    </w:p>
    <w:p w14:paraId="210F177F" w14:textId="77777777" w:rsidR="00C1171C" w:rsidRPr="00B451D1" w:rsidRDefault="00C1171C" w:rsidP="00C1171C">
      <w:pPr>
        <w:spacing w:line="360" w:lineRule="auto"/>
        <w:rPr>
          <w:rFonts w:ascii="Arial" w:hAnsi="Arial" w:cs="Arial"/>
          <w:b/>
          <w:bCs/>
          <w:sz w:val="23"/>
          <w:szCs w:val="23"/>
        </w:rPr>
      </w:pPr>
      <w:r w:rsidRPr="00B451D1">
        <w:rPr>
          <w:rFonts w:ascii="Arial" w:hAnsi="Arial" w:cs="Arial"/>
          <w:b/>
          <w:bCs/>
          <w:sz w:val="23"/>
          <w:szCs w:val="23"/>
        </w:rPr>
        <w:t>5. Address structural inequalities</w:t>
      </w:r>
    </w:p>
    <w:p w14:paraId="5B052659" w14:textId="77777777" w:rsidR="00C1171C" w:rsidRPr="006D771D" w:rsidRDefault="00C1171C" w:rsidP="00C1171C">
      <w:pPr>
        <w:spacing w:line="360" w:lineRule="auto"/>
        <w:rPr>
          <w:rFonts w:ascii="Arial" w:hAnsi="Arial" w:cs="Arial"/>
          <w:sz w:val="23"/>
          <w:szCs w:val="23"/>
        </w:rPr>
      </w:pPr>
      <w:r w:rsidRPr="006D771D">
        <w:rPr>
          <w:rFonts w:ascii="Arial" w:hAnsi="Arial" w:cs="Arial"/>
          <w:sz w:val="23"/>
          <w:szCs w:val="23"/>
        </w:rPr>
        <w:t>Policies should focus on reducing inequalities in access and outcomes. Care ethics encourages solidarity and fairness, meaning that systems should prioritise the needs of marginalised groups.</w:t>
      </w:r>
    </w:p>
    <w:p w14:paraId="6F9CFB8C" w14:textId="77777777" w:rsidR="00C1171C" w:rsidRPr="00B451D1" w:rsidRDefault="00C1171C" w:rsidP="00C1171C">
      <w:pPr>
        <w:spacing w:line="360" w:lineRule="auto"/>
        <w:rPr>
          <w:rFonts w:ascii="Arial" w:hAnsi="Arial" w:cs="Arial"/>
          <w:b/>
          <w:bCs/>
          <w:sz w:val="23"/>
          <w:szCs w:val="23"/>
        </w:rPr>
      </w:pPr>
      <w:r w:rsidRPr="00B451D1">
        <w:rPr>
          <w:rFonts w:ascii="Arial" w:hAnsi="Arial" w:cs="Arial"/>
          <w:b/>
          <w:bCs/>
          <w:sz w:val="23"/>
          <w:szCs w:val="23"/>
        </w:rPr>
        <w:t>6. Encourage collaborative practice</w:t>
      </w:r>
    </w:p>
    <w:p w14:paraId="746B142E" w14:textId="77777777" w:rsidR="00C1171C" w:rsidRPr="00CF55B1" w:rsidRDefault="00C1171C" w:rsidP="00C1171C">
      <w:pPr>
        <w:spacing w:line="360" w:lineRule="auto"/>
        <w:rPr>
          <w:rFonts w:ascii="Arial" w:hAnsi="Arial" w:cs="Arial"/>
          <w:color w:val="EE0000"/>
          <w:sz w:val="23"/>
          <w:szCs w:val="23"/>
        </w:rPr>
      </w:pPr>
      <w:r w:rsidRPr="006D771D">
        <w:rPr>
          <w:rFonts w:ascii="Arial" w:hAnsi="Arial" w:cs="Arial"/>
          <w:sz w:val="23"/>
          <w:szCs w:val="23"/>
        </w:rPr>
        <w:t>Interprofessional collaboration should be strengthened through shared training, communication tools, and joint decision</w:t>
      </w:r>
      <w:r w:rsidRPr="006D771D">
        <w:rPr>
          <w:rFonts w:ascii="Arial" w:hAnsi="Arial" w:cs="Arial"/>
          <w:sz w:val="23"/>
          <w:szCs w:val="23"/>
        </w:rPr>
        <w:noBreakHyphen/>
        <w:t>making frameworks. Care ethics highlights the importance of responsibility and cooperation</w:t>
      </w:r>
      <w:r w:rsidRPr="00CF55B1">
        <w:rPr>
          <w:rFonts w:ascii="Arial" w:hAnsi="Arial" w:cs="Arial"/>
          <w:color w:val="EE0000"/>
          <w:sz w:val="23"/>
          <w:szCs w:val="23"/>
        </w:rPr>
        <w:t>.</w:t>
      </w:r>
    </w:p>
    <w:p w14:paraId="4AF21F52" w14:textId="77777777" w:rsidR="00C1171C" w:rsidRPr="00B451D1" w:rsidRDefault="00C1171C" w:rsidP="00C1171C">
      <w:pPr>
        <w:spacing w:line="360" w:lineRule="auto"/>
        <w:rPr>
          <w:rFonts w:ascii="Arial" w:hAnsi="Arial" w:cs="Arial"/>
          <w:b/>
          <w:bCs/>
          <w:sz w:val="23"/>
          <w:szCs w:val="23"/>
        </w:rPr>
      </w:pPr>
      <w:r w:rsidRPr="00B451D1">
        <w:rPr>
          <w:rFonts w:ascii="Arial" w:hAnsi="Arial" w:cs="Arial"/>
          <w:b/>
          <w:bCs/>
          <w:sz w:val="23"/>
          <w:szCs w:val="23"/>
        </w:rPr>
        <w:t>7. Shift organisational culture</w:t>
      </w:r>
    </w:p>
    <w:p w14:paraId="230F7AAB" w14:textId="7F1A7D18" w:rsidR="00517B24" w:rsidRPr="00907689" w:rsidRDefault="00C1171C" w:rsidP="004A5A64">
      <w:pPr>
        <w:spacing w:line="360" w:lineRule="auto"/>
        <w:rPr>
          <w:rFonts w:ascii="Arial" w:hAnsi="Arial" w:cs="Arial"/>
          <w:sz w:val="23"/>
          <w:szCs w:val="23"/>
        </w:rPr>
      </w:pPr>
      <w:r w:rsidRPr="006D771D">
        <w:rPr>
          <w:rFonts w:ascii="Arial" w:hAnsi="Arial" w:cs="Arial"/>
          <w:sz w:val="23"/>
          <w:szCs w:val="23"/>
        </w:rPr>
        <w:t>Institutions should adopt values that prioritise care over efficiency. This does not mean ignoring practical constraints, but it means recognising that compassionate relationships improve outcomes and satisfaction.</w:t>
      </w:r>
    </w:p>
    <w:p w14:paraId="53E08F83" w14:textId="1CF42412" w:rsidR="00A14675" w:rsidRPr="00F51DB8" w:rsidRDefault="006D2F2D" w:rsidP="004A5A64">
      <w:pPr>
        <w:spacing w:line="360" w:lineRule="auto"/>
        <w:rPr>
          <w:rFonts w:ascii="Arial" w:hAnsi="Arial" w:cs="Arial"/>
          <w:b/>
          <w:bCs/>
          <w:sz w:val="23"/>
          <w:szCs w:val="23"/>
        </w:rPr>
      </w:pPr>
      <w:r w:rsidRPr="00F51DB8">
        <w:rPr>
          <w:rFonts w:ascii="Arial" w:hAnsi="Arial" w:cs="Arial"/>
          <w:b/>
          <w:bCs/>
          <w:sz w:val="23"/>
          <w:szCs w:val="23"/>
        </w:rPr>
        <w:t>Conclusion</w:t>
      </w:r>
      <w:r w:rsidR="00A14675" w:rsidRPr="00F51DB8">
        <w:rPr>
          <w:rFonts w:ascii="Arial" w:hAnsi="Arial" w:cs="Arial"/>
          <w:sz w:val="23"/>
          <w:szCs w:val="23"/>
        </w:rPr>
        <w:t xml:space="preserve"> </w:t>
      </w:r>
    </w:p>
    <w:p w14:paraId="63B635B3" w14:textId="5B6A7382" w:rsidR="0060330C" w:rsidRPr="004A5A64" w:rsidRDefault="00B451D1" w:rsidP="004A5A64">
      <w:pPr>
        <w:spacing w:line="360" w:lineRule="auto"/>
        <w:rPr>
          <w:rFonts w:ascii="Arial" w:hAnsi="Arial" w:cs="Arial"/>
          <w:color w:val="0070C0"/>
          <w:sz w:val="23"/>
          <w:szCs w:val="23"/>
        </w:rPr>
      </w:pPr>
      <w:r w:rsidRPr="00F51DB8">
        <w:rPr>
          <w:rFonts w:ascii="Arial" w:hAnsi="Arial" w:cs="Arial"/>
          <w:sz w:val="23"/>
          <w:szCs w:val="23"/>
        </w:rPr>
        <w:t>The Ethics of Care offers a powerful and relevant way of understanding morality in health and social care. It emerged from feminist critiques of traditional ethical theories and developed into a relational, contextual, and political framework. Despite criticisms, care ethics provides a realistic and humane approach to decision</w:t>
      </w:r>
      <w:r w:rsidRPr="00F51DB8">
        <w:rPr>
          <w:rFonts w:ascii="Arial" w:hAnsi="Arial" w:cs="Arial"/>
          <w:sz w:val="23"/>
          <w:szCs w:val="23"/>
        </w:rPr>
        <w:noBreakHyphen/>
        <w:t>making, especially in settings where vulnerability and dependency are central. Its application in health and social care can be seen in person</w:t>
      </w:r>
      <w:r w:rsidRPr="00F51DB8">
        <w:rPr>
          <w:rFonts w:ascii="Arial" w:hAnsi="Arial" w:cs="Arial"/>
          <w:sz w:val="23"/>
          <w:szCs w:val="23"/>
        </w:rPr>
        <w:noBreakHyphen/>
        <w:t>centred practice, professional relationships, teamwork, and efforts to address inequality. However, challenges such as resource pressures and undervaluing emotional labour can make implementation difficult. By adopting policies that support relational autonomy, emotional labour, collaboration, and fairness, health and social care systems can better reflect the principles of the Ethics of Care. Ultimately, this theory reminds us that care is not just a task but a moral commitment to recognising and responding to the needs of others</w:t>
      </w:r>
      <w:r w:rsidRPr="00B451D1">
        <w:rPr>
          <w:rFonts w:ascii="Arial" w:hAnsi="Arial" w:cs="Arial"/>
          <w:color w:val="0070C0"/>
          <w:sz w:val="23"/>
          <w:szCs w:val="23"/>
        </w:rPr>
        <w:t>.</w:t>
      </w:r>
    </w:p>
    <w:p w14:paraId="484CD70A" w14:textId="4D31900F" w:rsidR="00907689" w:rsidRDefault="00907689" w:rsidP="004A5A64">
      <w:pPr>
        <w:spacing w:line="360" w:lineRule="auto"/>
        <w:rPr>
          <w:rFonts w:ascii="Arial" w:hAnsi="Arial" w:cs="Arial"/>
          <w:b/>
          <w:bCs/>
          <w:sz w:val="23"/>
          <w:szCs w:val="23"/>
        </w:rPr>
      </w:pPr>
    </w:p>
    <w:p w14:paraId="53CB67CA" w14:textId="77777777" w:rsidR="00907689" w:rsidRPr="004A5A64" w:rsidRDefault="00907689" w:rsidP="004A5A64">
      <w:pPr>
        <w:spacing w:line="360" w:lineRule="auto"/>
        <w:rPr>
          <w:rFonts w:ascii="Arial" w:hAnsi="Arial" w:cs="Arial"/>
          <w:b/>
          <w:bCs/>
          <w:sz w:val="23"/>
          <w:szCs w:val="23"/>
        </w:rPr>
      </w:pPr>
    </w:p>
    <w:p w14:paraId="5A789721" w14:textId="6FF6B22D" w:rsidR="006D2F2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lastRenderedPageBreak/>
        <w:t>Reference</w:t>
      </w:r>
      <w:r w:rsidR="003E4ED4" w:rsidRPr="004A5A64">
        <w:rPr>
          <w:rFonts w:ascii="Arial" w:hAnsi="Arial" w:cs="Arial"/>
          <w:b/>
          <w:bCs/>
          <w:sz w:val="23"/>
          <w:szCs w:val="23"/>
        </w:rPr>
        <w:t>s</w:t>
      </w:r>
    </w:p>
    <w:p w14:paraId="4F09E0B9" w14:textId="77777777" w:rsidR="001F527A" w:rsidRPr="00EB0532" w:rsidRDefault="001F527A" w:rsidP="001F527A">
      <w:pPr>
        <w:spacing w:line="360" w:lineRule="auto"/>
        <w:rPr>
          <w:rFonts w:ascii="Arial" w:hAnsi="Arial" w:cs="Arial"/>
          <w:sz w:val="22"/>
        </w:rPr>
      </w:pPr>
      <w:r w:rsidRPr="00EB0532">
        <w:rPr>
          <w:rFonts w:ascii="Arial" w:hAnsi="Arial" w:cs="Arial"/>
          <w:sz w:val="22"/>
        </w:rPr>
        <w:t>Barnes, M. (2012) Care in Everyday Life: An Ethic of Care in Practice. Bristol: Policy Press.</w:t>
      </w:r>
    </w:p>
    <w:p w14:paraId="48FF0122" w14:textId="77777777" w:rsidR="001F527A" w:rsidRPr="00EB0532" w:rsidRDefault="001F527A" w:rsidP="001F527A">
      <w:pPr>
        <w:spacing w:line="360" w:lineRule="auto"/>
        <w:rPr>
          <w:rFonts w:ascii="Arial" w:hAnsi="Arial" w:cs="Arial"/>
          <w:sz w:val="22"/>
        </w:rPr>
      </w:pPr>
      <w:r w:rsidRPr="00EB0532">
        <w:rPr>
          <w:rFonts w:ascii="Arial" w:hAnsi="Arial" w:cs="Arial"/>
          <w:sz w:val="22"/>
        </w:rPr>
        <w:t>Daly, M. and Lewis, J. (2000) ‘The concept of social care and the analysis of contemporary welfare states’, British Journal of Sociology, 51(2), pp. 281–298.</w:t>
      </w:r>
    </w:p>
    <w:p w14:paraId="79DB4CB7" w14:textId="77777777" w:rsidR="001F527A" w:rsidRPr="00EB0532" w:rsidRDefault="001F527A" w:rsidP="001F527A">
      <w:pPr>
        <w:spacing w:line="360" w:lineRule="auto"/>
        <w:rPr>
          <w:rFonts w:ascii="Arial" w:hAnsi="Arial" w:cs="Arial"/>
          <w:sz w:val="22"/>
        </w:rPr>
      </w:pPr>
      <w:r w:rsidRPr="00EB0532">
        <w:rPr>
          <w:rFonts w:ascii="Arial" w:hAnsi="Arial" w:cs="Arial"/>
          <w:sz w:val="22"/>
        </w:rPr>
        <w:t>Department of Health and Social Care (2018) The NHS Long Term Plan. London: DHSC.</w:t>
      </w:r>
    </w:p>
    <w:p w14:paraId="6D1B00BD" w14:textId="77777777" w:rsidR="001F527A" w:rsidRPr="00EB0532" w:rsidRDefault="001F527A" w:rsidP="001F527A">
      <w:pPr>
        <w:spacing w:line="360" w:lineRule="auto"/>
        <w:rPr>
          <w:rFonts w:ascii="Arial" w:hAnsi="Arial" w:cs="Arial"/>
          <w:sz w:val="22"/>
        </w:rPr>
      </w:pPr>
      <w:r w:rsidRPr="00EB0532">
        <w:rPr>
          <w:rFonts w:ascii="Arial" w:hAnsi="Arial" w:cs="Arial"/>
          <w:sz w:val="22"/>
        </w:rPr>
        <w:t>Gilligan, C. (1982) In a Different Voice: Psychological Theory and Women’s</w:t>
      </w:r>
      <w:r w:rsidRPr="00EB0532">
        <w:rPr>
          <w:rFonts w:ascii="Arial" w:hAnsi="Arial" w:cs="Arial"/>
          <w:i/>
          <w:iCs/>
          <w:sz w:val="22"/>
        </w:rPr>
        <w:t xml:space="preserve"> </w:t>
      </w:r>
      <w:r w:rsidRPr="00EB0532">
        <w:rPr>
          <w:rFonts w:ascii="Arial" w:hAnsi="Arial" w:cs="Arial"/>
          <w:sz w:val="22"/>
        </w:rPr>
        <w:t>Developmen</w:t>
      </w:r>
      <w:r w:rsidRPr="00EB0532">
        <w:rPr>
          <w:rFonts w:ascii="Arial" w:hAnsi="Arial" w:cs="Arial"/>
          <w:i/>
          <w:iCs/>
          <w:sz w:val="22"/>
        </w:rPr>
        <w:t>t</w:t>
      </w:r>
      <w:r w:rsidRPr="00EB0532">
        <w:rPr>
          <w:rFonts w:ascii="Arial" w:hAnsi="Arial" w:cs="Arial"/>
          <w:sz w:val="22"/>
        </w:rPr>
        <w:t>. Cambridge, MA: Harvard University Press.</w:t>
      </w:r>
    </w:p>
    <w:p w14:paraId="3FF84108" w14:textId="77777777" w:rsidR="001F527A" w:rsidRPr="00EB0532" w:rsidRDefault="001F527A" w:rsidP="001F527A">
      <w:pPr>
        <w:spacing w:line="360" w:lineRule="auto"/>
        <w:rPr>
          <w:rFonts w:ascii="Arial" w:hAnsi="Arial" w:cs="Arial"/>
          <w:sz w:val="22"/>
        </w:rPr>
      </w:pPr>
      <w:r w:rsidRPr="00EB0532">
        <w:rPr>
          <w:rFonts w:ascii="Arial" w:hAnsi="Arial" w:cs="Arial"/>
          <w:sz w:val="22"/>
        </w:rPr>
        <w:t>Held, V. (2006) The Ethics of Care: Personal, Political</w:t>
      </w:r>
      <w:r w:rsidRPr="00EB0532">
        <w:rPr>
          <w:rFonts w:ascii="Arial" w:hAnsi="Arial" w:cs="Arial"/>
          <w:i/>
          <w:iCs/>
          <w:sz w:val="22"/>
        </w:rPr>
        <w:t>, and Global</w:t>
      </w:r>
      <w:r w:rsidRPr="00EB0532">
        <w:rPr>
          <w:rFonts w:ascii="Arial" w:hAnsi="Arial" w:cs="Arial"/>
          <w:sz w:val="22"/>
        </w:rPr>
        <w:t>. Oxford: Oxford University Press.</w:t>
      </w:r>
    </w:p>
    <w:p w14:paraId="31E398D0" w14:textId="77777777" w:rsidR="001F527A" w:rsidRPr="00EB0532" w:rsidRDefault="001F527A" w:rsidP="001F527A">
      <w:pPr>
        <w:spacing w:line="360" w:lineRule="auto"/>
        <w:rPr>
          <w:rFonts w:ascii="Arial" w:hAnsi="Arial" w:cs="Arial"/>
          <w:sz w:val="22"/>
        </w:rPr>
      </w:pPr>
      <w:r w:rsidRPr="00EB0532">
        <w:rPr>
          <w:rFonts w:ascii="Arial" w:hAnsi="Arial" w:cs="Arial"/>
          <w:sz w:val="22"/>
        </w:rPr>
        <w:t>Kittay, E.F. (1999) Love’s Labor: Essays on Women, Equality, and Dependency. New York: Routledge.</w:t>
      </w:r>
    </w:p>
    <w:p w14:paraId="036A334A" w14:textId="77777777" w:rsidR="001F527A" w:rsidRPr="00EB0532" w:rsidRDefault="001F527A" w:rsidP="001F527A">
      <w:pPr>
        <w:spacing w:line="360" w:lineRule="auto"/>
        <w:rPr>
          <w:rFonts w:ascii="Arial" w:hAnsi="Arial" w:cs="Arial"/>
          <w:sz w:val="22"/>
        </w:rPr>
      </w:pPr>
      <w:r w:rsidRPr="00EB0532">
        <w:rPr>
          <w:rFonts w:ascii="Arial" w:hAnsi="Arial" w:cs="Arial"/>
          <w:sz w:val="22"/>
        </w:rPr>
        <w:t>Lloyd, L. (2010) ‘The state, the family and care: A feminist critique’, Critical Social Policy, 30(1), pp. 5–20.</w:t>
      </w:r>
    </w:p>
    <w:p w14:paraId="1C3E5B8D" w14:textId="77777777" w:rsidR="001F527A" w:rsidRPr="00EB0532" w:rsidRDefault="001F527A" w:rsidP="001F527A">
      <w:pPr>
        <w:spacing w:line="360" w:lineRule="auto"/>
        <w:rPr>
          <w:rFonts w:ascii="Arial" w:hAnsi="Arial" w:cs="Arial"/>
          <w:sz w:val="22"/>
        </w:rPr>
      </w:pPr>
      <w:r w:rsidRPr="00EB0532">
        <w:rPr>
          <w:rFonts w:ascii="Arial" w:hAnsi="Arial" w:cs="Arial"/>
          <w:sz w:val="22"/>
        </w:rPr>
        <w:t>Mackenzie, C. and Stoljar, N. (2000) Relational Autonomy: Feminist Perspectives on</w:t>
      </w:r>
      <w:r w:rsidRPr="00EB0532">
        <w:rPr>
          <w:rFonts w:ascii="Arial" w:hAnsi="Arial" w:cs="Arial"/>
          <w:i/>
          <w:iCs/>
          <w:sz w:val="22"/>
        </w:rPr>
        <w:t xml:space="preserve"> </w:t>
      </w:r>
      <w:r w:rsidRPr="00EB0532">
        <w:rPr>
          <w:rFonts w:ascii="Arial" w:hAnsi="Arial" w:cs="Arial"/>
          <w:sz w:val="22"/>
        </w:rPr>
        <w:t>Autonomy, Agency, and the Social Self. New York: Oxford University Press.</w:t>
      </w:r>
    </w:p>
    <w:p w14:paraId="1F4AF682" w14:textId="77777777" w:rsidR="001F527A" w:rsidRPr="00EB0532" w:rsidRDefault="001F527A" w:rsidP="001F527A">
      <w:pPr>
        <w:spacing w:line="360" w:lineRule="auto"/>
        <w:rPr>
          <w:rFonts w:ascii="Arial" w:hAnsi="Arial" w:cs="Arial"/>
          <w:sz w:val="22"/>
        </w:rPr>
      </w:pPr>
      <w:r w:rsidRPr="00EB0532">
        <w:rPr>
          <w:rFonts w:ascii="Arial" w:hAnsi="Arial" w:cs="Arial"/>
          <w:sz w:val="22"/>
        </w:rPr>
        <w:t>Noddings, N. (1984) Caring: A Feminine Approach to Ethics and Moral Education. Berkeley: University of California Press.</w:t>
      </w:r>
    </w:p>
    <w:p w14:paraId="19DF9B3E" w14:textId="77777777" w:rsidR="001F527A" w:rsidRPr="00EB0532" w:rsidRDefault="001F527A" w:rsidP="001F527A">
      <w:pPr>
        <w:spacing w:line="360" w:lineRule="auto"/>
        <w:rPr>
          <w:rFonts w:ascii="Arial" w:hAnsi="Arial" w:cs="Arial"/>
          <w:sz w:val="22"/>
        </w:rPr>
      </w:pPr>
      <w:r w:rsidRPr="00EB0532">
        <w:rPr>
          <w:rFonts w:ascii="Arial" w:hAnsi="Arial" w:cs="Arial"/>
          <w:sz w:val="22"/>
        </w:rPr>
        <w:t>Okin, S.M. (1989) Justice, Gender, and the Family. New York: Basic Books.</w:t>
      </w:r>
    </w:p>
    <w:p w14:paraId="32534DF9" w14:textId="77777777" w:rsidR="001F527A" w:rsidRPr="00EB0532" w:rsidRDefault="001F527A" w:rsidP="001F527A">
      <w:pPr>
        <w:spacing w:line="360" w:lineRule="auto"/>
        <w:rPr>
          <w:rFonts w:ascii="Arial" w:hAnsi="Arial" w:cs="Arial"/>
          <w:sz w:val="22"/>
        </w:rPr>
      </w:pPr>
      <w:r w:rsidRPr="00EB0532">
        <w:rPr>
          <w:rFonts w:ascii="Arial" w:hAnsi="Arial" w:cs="Arial"/>
          <w:sz w:val="22"/>
        </w:rPr>
        <w:t>Raghuram, P. (2019) ‘Care ethics and social policy’, Social Politics, 26(1), pp. 1–23.</w:t>
      </w:r>
    </w:p>
    <w:p w14:paraId="40E328FE" w14:textId="77777777" w:rsidR="001F527A" w:rsidRPr="00EB0532" w:rsidRDefault="001F527A" w:rsidP="001F527A">
      <w:pPr>
        <w:spacing w:line="360" w:lineRule="auto"/>
        <w:rPr>
          <w:rFonts w:ascii="Arial" w:hAnsi="Arial" w:cs="Arial"/>
          <w:sz w:val="22"/>
        </w:rPr>
      </w:pPr>
      <w:r w:rsidRPr="00EB0532">
        <w:rPr>
          <w:rFonts w:ascii="Arial" w:hAnsi="Arial" w:cs="Arial"/>
          <w:sz w:val="22"/>
        </w:rPr>
        <w:t>Sevenhuijsen, S. (1998) Citizenship and the Ethics of Care: Feminist Considerations on</w:t>
      </w:r>
      <w:r w:rsidRPr="00EB0532">
        <w:rPr>
          <w:rFonts w:ascii="Arial" w:hAnsi="Arial" w:cs="Arial"/>
          <w:i/>
          <w:iCs/>
          <w:sz w:val="22"/>
        </w:rPr>
        <w:t xml:space="preserve"> </w:t>
      </w:r>
      <w:r w:rsidRPr="00EB0532">
        <w:rPr>
          <w:rFonts w:ascii="Arial" w:hAnsi="Arial" w:cs="Arial"/>
          <w:sz w:val="22"/>
        </w:rPr>
        <w:t>Justice, Morality and Politics. London: Routledge.</w:t>
      </w:r>
    </w:p>
    <w:p w14:paraId="65A86273" w14:textId="77777777" w:rsidR="001F527A" w:rsidRPr="00EB0532" w:rsidRDefault="001F527A" w:rsidP="001F527A">
      <w:pPr>
        <w:spacing w:line="360" w:lineRule="auto"/>
        <w:rPr>
          <w:rFonts w:ascii="Arial" w:hAnsi="Arial" w:cs="Arial"/>
          <w:sz w:val="22"/>
        </w:rPr>
      </w:pPr>
      <w:r w:rsidRPr="00EB0532">
        <w:rPr>
          <w:rFonts w:ascii="Arial" w:hAnsi="Arial" w:cs="Arial"/>
          <w:sz w:val="22"/>
        </w:rPr>
        <w:t>Tronto, J. (1993) Moral Boundaries: A Political Argument for an Ethic of Care. New York: Routledge.</w:t>
      </w:r>
    </w:p>
    <w:p w14:paraId="07D5CF3D" w14:textId="77777777" w:rsidR="001F527A" w:rsidRPr="00EB0532" w:rsidRDefault="001F527A" w:rsidP="001F527A">
      <w:pPr>
        <w:spacing w:line="360" w:lineRule="auto"/>
        <w:rPr>
          <w:rFonts w:ascii="Arial" w:hAnsi="Arial" w:cs="Arial"/>
          <w:i/>
          <w:iCs/>
          <w:sz w:val="22"/>
        </w:rPr>
      </w:pPr>
      <w:r w:rsidRPr="00EB0532">
        <w:rPr>
          <w:rFonts w:ascii="Arial" w:hAnsi="Arial" w:cs="Arial"/>
          <w:sz w:val="22"/>
        </w:rPr>
        <w:t>Tronto, J. (2013) Caring Democracy: Markets, Equality, and Justice. New York: New York University Press.</w:t>
      </w:r>
    </w:p>
    <w:p w14:paraId="307C1B7F" w14:textId="77777777" w:rsidR="001F527A" w:rsidRPr="00EB0532" w:rsidRDefault="001F527A" w:rsidP="001F527A">
      <w:pPr>
        <w:spacing w:line="360" w:lineRule="auto"/>
        <w:rPr>
          <w:rFonts w:ascii="Arial" w:hAnsi="Arial" w:cs="Arial"/>
          <w:sz w:val="22"/>
        </w:rPr>
      </w:pPr>
      <w:r w:rsidRPr="00EB0532">
        <w:rPr>
          <w:rFonts w:ascii="Arial" w:hAnsi="Arial" w:cs="Arial"/>
          <w:sz w:val="22"/>
        </w:rPr>
        <w:t>Whittaker</w:t>
      </w:r>
      <w:r w:rsidRPr="00EB0532">
        <w:rPr>
          <w:rFonts w:ascii="Arial" w:hAnsi="Arial" w:cs="Arial"/>
          <w:i/>
          <w:iCs/>
          <w:sz w:val="22"/>
        </w:rPr>
        <w:t xml:space="preserve">, A. </w:t>
      </w:r>
      <w:r w:rsidRPr="00EB0532">
        <w:rPr>
          <w:rFonts w:ascii="Arial" w:hAnsi="Arial" w:cs="Arial"/>
          <w:sz w:val="22"/>
        </w:rPr>
        <w:t>(2011)</w:t>
      </w:r>
      <w:r w:rsidRPr="00EB0532">
        <w:rPr>
          <w:rFonts w:ascii="Arial" w:hAnsi="Arial" w:cs="Arial"/>
          <w:i/>
          <w:iCs/>
          <w:sz w:val="22"/>
        </w:rPr>
        <w:t xml:space="preserve"> </w:t>
      </w:r>
      <w:r w:rsidRPr="00EB0532">
        <w:rPr>
          <w:rFonts w:ascii="Arial" w:hAnsi="Arial" w:cs="Arial"/>
          <w:sz w:val="22"/>
        </w:rPr>
        <w:t>Social Policy and Social Justice</w:t>
      </w:r>
      <w:r w:rsidRPr="00EB0532">
        <w:rPr>
          <w:rFonts w:ascii="Arial" w:hAnsi="Arial" w:cs="Arial"/>
          <w:i/>
          <w:iCs/>
          <w:sz w:val="22"/>
        </w:rPr>
        <w:t>.</w:t>
      </w:r>
      <w:r w:rsidRPr="00EB0532">
        <w:rPr>
          <w:rFonts w:ascii="Arial" w:hAnsi="Arial" w:cs="Arial"/>
          <w:sz w:val="22"/>
        </w:rPr>
        <w:t xml:space="preserve"> Cambridge: Polity Press.</w:t>
      </w:r>
    </w:p>
    <w:p w14:paraId="46746CDE" w14:textId="77777777" w:rsidR="00147176" w:rsidRDefault="00147176" w:rsidP="004A5A64">
      <w:pPr>
        <w:spacing w:line="360" w:lineRule="auto"/>
        <w:rPr>
          <w:rFonts w:ascii="Arial" w:hAnsi="Arial" w:cs="Arial"/>
          <w:color w:val="0070C0"/>
          <w:sz w:val="23"/>
          <w:szCs w:val="23"/>
        </w:rPr>
      </w:pPr>
    </w:p>
    <w:p w14:paraId="50F11339" w14:textId="77777777" w:rsidR="009779DE" w:rsidRDefault="009779DE" w:rsidP="004A5A64">
      <w:pPr>
        <w:spacing w:line="360" w:lineRule="auto"/>
        <w:rPr>
          <w:rFonts w:ascii="Arial" w:hAnsi="Arial" w:cs="Arial"/>
          <w:color w:val="0070C0"/>
          <w:sz w:val="23"/>
          <w:szCs w:val="23"/>
        </w:rPr>
      </w:pPr>
    </w:p>
    <w:p w14:paraId="574FA607" w14:textId="77777777" w:rsidR="009779DE" w:rsidRDefault="009779DE" w:rsidP="004A5A64">
      <w:pPr>
        <w:spacing w:line="360" w:lineRule="auto"/>
        <w:rPr>
          <w:rFonts w:ascii="Arial" w:hAnsi="Arial" w:cs="Arial"/>
          <w:color w:val="0070C0"/>
          <w:sz w:val="23"/>
          <w:szCs w:val="23"/>
        </w:rPr>
      </w:pPr>
    </w:p>
    <w:p w14:paraId="3371F023" w14:textId="77777777" w:rsidR="009779DE" w:rsidRDefault="009779DE" w:rsidP="004A5A64">
      <w:pPr>
        <w:spacing w:line="360" w:lineRule="auto"/>
        <w:rPr>
          <w:rFonts w:ascii="Arial" w:hAnsi="Arial" w:cs="Arial"/>
          <w:color w:val="0070C0"/>
          <w:sz w:val="23"/>
          <w:szCs w:val="23"/>
        </w:rPr>
      </w:pPr>
    </w:p>
    <w:p w14:paraId="32FB807C" w14:textId="77777777" w:rsidR="009779DE" w:rsidRDefault="009779DE" w:rsidP="004A5A64">
      <w:pPr>
        <w:spacing w:line="360" w:lineRule="auto"/>
        <w:rPr>
          <w:rFonts w:ascii="Arial" w:hAnsi="Arial" w:cs="Arial"/>
          <w:color w:val="0070C0"/>
          <w:sz w:val="23"/>
          <w:szCs w:val="23"/>
        </w:rPr>
      </w:pPr>
    </w:p>
    <w:p w14:paraId="511F7797" w14:textId="77777777" w:rsidR="009779DE" w:rsidRDefault="009779DE" w:rsidP="004A5A64">
      <w:pPr>
        <w:spacing w:line="360" w:lineRule="auto"/>
        <w:rPr>
          <w:rFonts w:ascii="Arial" w:hAnsi="Arial" w:cs="Arial"/>
          <w:color w:val="0070C0"/>
          <w:sz w:val="23"/>
          <w:szCs w:val="23"/>
        </w:rPr>
      </w:pPr>
    </w:p>
    <w:p w14:paraId="3F1FD9A8" w14:textId="29643347" w:rsidR="004A5A64" w:rsidRPr="004A5A64" w:rsidRDefault="008A6D80" w:rsidP="004A5A64">
      <w:pPr>
        <w:spacing w:line="360" w:lineRule="auto"/>
        <w:rPr>
          <w:rFonts w:ascii="Arial" w:hAnsi="Arial" w:cs="Arial"/>
          <w:color w:val="00B0F0"/>
          <w:sz w:val="23"/>
          <w:szCs w:val="23"/>
        </w:rPr>
      </w:pPr>
      <w:r>
        <w:rPr>
          <w:rFonts w:ascii="Arial" w:hAnsi="Arial" w:cs="Arial"/>
          <w:color w:val="00B0F0"/>
          <w:sz w:val="23"/>
          <w:szCs w:val="23"/>
        </w:rPr>
        <w:t xml:space="preserve"> </w:t>
      </w:r>
    </w:p>
    <w:sectPr w:rsidR="004A5A64" w:rsidRPr="004A5A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61893" w14:textId="77777777" w:rsidR="00281D04" w:rsidRDefault="00281D04" w:rsidP="00032A5B">
      <w:pPr>
        <w:spacing w:after="0" w:line="240" w:lineRule="auto"/>
      </w:pPr>
      <w:r>
        <w:separator/>
      </w:r>
    </w:p>
  </w:endnote>
  <w:endnote w:type="continuationSeparator" w:id="0">
    <w:p w14:paraId="73128693" w14:textId="77777777" w:rsidR="00281D04" w:rsidRDefault="00281D04"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CC522" w14:textId="77777777" w:rsidR="00281D04" w:rsidRDefault="00281D04" w:rsidP="00032A5B">
      <w:pPr>
        <w:spacing w:after="0" w:line="240" w:lineRule="auto"/>
      </w:pPr>
      <w:r>
        <w:separator/>
      </w:r>
    </w:p>
  </w:footnote>
  <w:footnote w:type="continuationSeparator" w:id="0">
    <w:p w14:paraId="32D0C49D" w14:textId="77777777" w:rsidR="00281D04" w:rsidRDefault="00281D04"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E68C3"/>
    <w:multiLevelType w:val="multilevel"/>
    <w:tmpl w:val="9D3C9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ACC6D37"/>
    <w:multiLevelType w:val="hybridMultilevel"/>
    <w:tmpl w:val="FB824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445BD"/>
    <w:multiLevelType w:val="multilevel"/>
    <w:tmpl w:val="4D007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46354A"/>
    <w:multiLevelType w:val="multilevel"/>
    <w:tmpl w:val="12DE3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1816CC"/>
    <w:multiLevelType w:val="multilevel"/>
    <w:tmpl w:val="A1A82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6942BB"/>
    <w:multiLevelType w:val="multilevel"/>
    <w:tmpl w:val="673E2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E27952"/>
    <w:multiLevelType w:val="multilevel"/>
    <w:tmpl w:val="33A6E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EF2F4C"/>
    <w:multiLevelType w:val="multilevel"/>
    <w:tmpl w:val="78AE2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AE3003"/>
    <w:multiLevelType w:val="multilevel"/>
    <w:tmpl w:val="47027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9916D0"/>
    <w:multiLevelType w:val="hybridMultilevel"/>
    <w:tmpl w:val="65A84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6105348">
    <w:abstractNumId w:val="9"/>
  </w:num>
  <w:num w:numId="2" w16cid:durableId="201140407">
    <w:abstractNumId w:val="2"/>
  </w:num>
  <w:num w:numId="3" w16cid:durableId="490028398">
    <w:abstractNumId w:val="1"/>
  </w:num>
  <w:num w:numId="4" w16cid:durableId="1716658602">
    <w:abstractNumId w:val="8"/>
  </w:num>
  <w:num w:numId="5" w16cid:durableId="1827164095">
    <w:abstractNumId w:val="12"/>
  </w:num>
  <w:num w:numId="6" w16cid:durableId="175968702">
    <w:abstractNumId w:val="7"/>
  </w:num>
  <w:num w:numId="7" w16cid:durableId="861165891">
    <w:abstractNumId w:val="11"/>
  </w:num>
  <w:num w:numId="8" w16cid:durableId="233710987">
    <w:abstractNumId w:val="4"/>
  </w:num>
  <w:num w:numId="9" w16cid:durableId="1397051973">
    <w:abstractNumId w:val="0"/>
  </w:num>
  <w:num w:numId="10" w16cid:durableId="857737950">
    <w:abstractNumId w:val="10"/>
  </w:num>
  <w:num w:numId="11" w16cid:durableId="236743094">
    <w:abstractNumId w:val="5"/>
  </w:num>
  <w:num w:numId="12" w16cid:durableId="791555172">
    <w:abstractNumId w:val="6"/>
  </w:num>
  <w:num w:numId="13" w16cid:durableId="1621299508">
    <w:abstractNumId w:val="13"/>
  </w:num>
  <w:num w:numId="14" w16cid:durableId="20166160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659B"/>
    <w:rsid w:val="00032A5B"/>
    <w:rsid w:val="00037BD9"/>
    <w:rsid w:val="00062B40"/>
    <w:rsid w:val="0009194E"/>
    <w:rsid w:val="000C057E"/>
    <w:rsid w:val="000C1D78"/>
    <w:rsid w:val="000C2001"/>
    <w:rsid w:val="000D007B"/>
    <w:rsid w:val="000F6057"/>
    <w:rsid w:val="0010741D"/>
    <w:rsid w:val="0011754B"/>
    <w:rsid w:val="001205D0"/>
    <w:rsid w:val="001333C2"/>
    <w:rsid w:val="00141778"/>
    <w:rsid w:val="00147176"/>
    <w:rsid w:val="001801EA"/>
    <w:rsid w:val="00185BF0"/>
    <w:rsid w:val="001B7FDA"/>
    <w:rsid w:val="001C6149"/>
    <w:rsid w:val="001D4C94"/>
    <w:rsid w:val="001F3061"/>
    <w:rsid w:val="001F527A"/>
    <w:rsid w:val="00203D0E"/>
    <w:rsid w:val="00232F39"/>
    <w:rsid w:val="002602F2"/>
    <w:rsid w:val="00265E88"/>
    <w:rsid w:val="002715D5"/>
    <w:rsid w:val="0027406A"/>
    <w:rsid w:val="00281D04"/>
    <w:rsid w:val="00283524"/>
    <w:rsid w:val="002E7E9D"/>
    <w:rsid w:val="003031C1"/>
    <w:rsid w:val="00317E3D"/>
    <w:rsid w:val="0032573E"/>
    <w:rsid w:val="0032791E"/>
    <w:rsid w:val="003303C4"/>
    <w:rsid w:val="0033099E"/>
    <w:rsid w:val="0036519F"/>
    <w:rsid w:val="003B350D"/>
    <w:rsid w:val="003E4ED4"/>
    <w:rsid w:val="00421011"/>
    <w:rsid w:val="00434F85"/>
    <w:rsid w:val="004514FB"/>
    <w:rsid w:val="0045408A"/>
    <w:rsid w:val="004934E2"/>
    <w:rsid w:val="004A5A64"/>
    <w:rsid w:val="004A6A70"/>
    <w:rsid w:val="004B7015"/>
    <w:rsid w:val="004C4511"/>
    <w:rsid w:val="00515EE1"/>
    <w:rsid w:val="00517B24"/>
    <w:rsid w:val="00524A1D"/>
    <w:rsid w:val="005454B2"/>
    <w:rsid w:val="00551A3E"/>
    <w:rsid w:val="0058218C"/>
    <w:rsid w:val="00596D7E"/>
    <w:rsid w:val="005A1F27"/>
    <w:rsid w:val="0060330C"/>
    <w:rsid w:val="00607460"/>
    <w:rsid w:val="00645A70"/>
    <w:rsid w:val="006524ED"/>
    <w:rsid w:val="006547AE"/>
    <w:rsid w:val="00663533"/>
    <w:rsid w:val="0069033C"/>
    <w:rsid w:val="00692CE8"/>
    <w:rsid w:val="006A0DB9"/>
    <w:rsid w:val="006A3E63"/>
    <w:rsid w:val="006D1743"/>
    <w:rsid w:val="006D2F2D"/>
    <w:rsid w:val="006D771D"/>
    <w:rsid w:val="006E1FF9"/>
    <w:rsid w:val="006E2C26"/>
    <w:rsid w:val="00700AD4"/>
    <w:rsid w:val="00714CBD"/>
    <w:rsid w:val="007419FB"/>
    <w:rsid w:val="00773703"/>
    <w:rsid w:val="00785886"/>
    <w:rsid w:val="007C1D28"/>
    <w:rsid w:val="007F3A6A"/>
    <w:rsid w:val="00851E6B"/>
    <w:rsid w:val="00881D48"/>
    <w:rsid w:val="00891F2C"/>
    <w:rsid w:val="008A6D80"/>
    <w:rsid w:val="008B4BF6"/>
    <w:rsid w:val="008F7EA6"/>
    <w:rsid w:val="00907689"/>
    <w:rsid w:val="00907DCE"/>
    <w:rsid w:val="009335FD"/>
    <w:rsid w:val="0095411A"/>
    <w:rsid w:val="009542A8"/>
    <w:rsid w:val="009779DE"/>
    <w:rsid w:val="009A2506"/>
    <w:rsid w:val="009B425E"/>
    <w:rsid w:val="009E71F3"/>
    <w:rsid w:val="009F2AEA"/>
    <w:rsid w:val="00A14675"/>
    <w:rsid w:val="00A55992"/>
    <w:rsid w:val="00A72E6F"/>
    <w:rsid w:val="00AB523E"/>
    <w:rsid w:val="00AC1BC2"/>
    <w:rsid w:val="00B31358"/>
    <w:rsid w:val="00B451D1"/>
    <w:rsid w:val="00B77021"/>
    <w:rsid w:val="00B8608D"/>
    <w:rsid w:val="00B95B24"/>
    <w:rsid w:val="00BC79FE"/>
    <w:rsid w:val="00BE1C84"/>
    <w:rsid w:val="00BE52C5"/>
    <w:rsid w:val="00C1171C"/>
    <w:rsid w:val="00C423E5"/>
    <w:rsid w:val="00C43AB4"/>
    <w:rsid w:val="00C554F4"/>
    <w:rsid w:val="00C558B0"/>
    <w:rsid w:val="00C61B92"/>
    <w:rsid w:val="00C625ED"/>
    <w:rsid w:val="00C74C5F"/>
    <w:rsid w:val="00CA510B"/>
    <w:rsid w:val="00CB0F55"/>
    <w:rsid w:val="00CB16DF"/>
    <w:rsid w:val="00CB244C"/>
    <w:rsid w:val="00CC089C"/>
    <w:rsid w:val="00CF51FF"/>
    <w:rsid w:val="00CF55B1"/>
    <w:rsid w:val="00D03B63"/>
    <w:rsid w:val="00D116B5"/>
    <w:rsid w:val="00D545BA"/>
    <w:rsid w:val="00D60A60"/>
    <w:rsid w:val="00D65022"/>
    <w:rsid w:val="00D92B9F"/>
    <w:rsid w:val="00DB4105"/>
    <w:rsid w:val="00DF1B55"/>
    <w:rsid w:val="00DF5326"/>
    <w:rsid w:val="00E112DC"/>
    <w:rsid w:val="00E32153"/>
    <w:rsid w:val="00E44832"/>
    <w:rsid w:val="00E81204"/>
    <w:rsid w:val="00E94117"/>
    <w:rsid w:val="00E9668F"/>
    <w:rsid w:val="00EA7C33"/>
    <w:rsid w:val="00EB0532"/>
    <w:rsid w:val="00ED2C2F"/>
    <w:rsid w:val="00ED3305"/>
    <w:rsid w:val="00EE48BE"/>
    <w:rsid w:val="00F1381F"/>
    <w:rsid w:val="00F323DC"/>
    <w:rsid w:val="00F35E97"/>
    <w:rsid w:val="00F45288"/>
    <w:rsid w:val="00F51DB8"/>
    <w:rsid w:val="00F62400"/>
    <w:rsid w:val="00F642FB"/>
    <w:rsid w:val="00F81510"/>
    <w:rsid w:val="00F83521"/>
    <w:rsid w:val="00F95CBF"/>
    <w:rsid w:val="00F96D0B"/>
    <w:rsid w:val="00FA1054"/>
    <w:rsid w:val="00FA2DAE"/>
    <w:rsid w:val="00FA6248"/>
    <w:rsid w:val="00FB0846"/>
    <w:rsid w:val="00FB1B67"/>
    <w:rsid w:val="00FB39B0"/>
    <w:rsid w:val="00FB6D53"/>
    <w:rsid w:val="00FC3C48"/>
    <w:rsid w:val="00FD6D9B"/>
    <w:rsid w:val="00FE4086"/>
    <w:rsid w:val="00FF02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06A"/>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761</TotalTime>
  <Pages>9</Pages>
  <Words>2087</Words>
  <Characters>11901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Jenny Hermoso</cp:lastModifiedBy>
  <cp:revision>58</cp:revision>
  <dcterms:created xsi:type="dcterms:W3CDTF">2026-07-27T23:12:00Z</dcterms:created>
  <dcterms:modified xsi:type="dcterms:W3CDTF">2026-08-03T10:06:00Z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7206143e-12c7-4188-b660-6aed88d7c11c</vt:lpwstr>
  </property>
</Properties>
</file>