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D5B81E" w14:textId="77777777" w:rsidR="00AE12CD" w:rsidRDefault="00AE12CD" w:rsidP="00CA12DC">
      <w:pPr>
        <w:jc w:val="both"/>
        <w:rPr>
          <w:rFonts w:ascii="Times New Roman" w:hAnsi="Times New Roman"/>
          <w:b/>
          <w:sz w:val="24"/>
          <w:szCs w:val="24"/>
          <w:u w:val="single"/>
        </w:rPr>
      </w:pPr>
    </w:p>
    <w:p w14:paraId="66050C52" w14:textId="77777777" w:rsidR="005407DE" w:rsidRPr="00AE12CD" w:rsidRDefault="00AE12CD" w:rsidP="00CA12DC">
      <w:pPr>
        <w:jc w:val="both"/>
        <w:rPr>
          <w:rFonts w:ascii="Times New Roman" w:hAnsi="Times New Roman"/>
          <w:b/>
          <w:sz w:val="24"/>
          <w:szCs w:val="24"/>
          <w:u w:val="single"/>
        </w:rPr>
      </w:pPr>
      <w:r w:rsidRPr="00AE12CD">
        <w:rPr>
          <w:rFonts w:ascii="Times New Roman" w:hAnsi="Times New Roman"/>
          <w:b/>
          <w:sz w:val="24"/>
          <w:szCs w:val="24"/>
          <w:u w:val="single"/>
        </w:rPr>
        <w:t>SENIOR FELLOW EXAMPLE EXTRACTS:</w:t>
      </w:r>
    </w:p>
    <w:p w14:paraId="6AB6932F" w14:textId="77777777" w:rsidR="00AE12CD" w:rsidRPr="00E6624B" w:rsidRDefault="00AE12CD"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10598"/>
      </w:tblGrid>
      <w:tr w:rsidR="00AC5818" w:rsidRPr="00E6624B" w14:paraId="7DF403E4" w14:textId="77777777" w:rsidTr="00AC5818">
        <w:tc>
          <w:tcPr>
            <w:tcW w:w="10598" w:type="dxa"/>
          </w:tcPr>
          <w:p w14:paraId="79395367" w14:textId="77777777" w:rsidR="00041017" w:rsidRDefault="0052018D" w:rsidP="00041017">
            <w:pPr>
              <w:jc w:val="both"/>
              <w:rPr>
                <w:rFonts w:ascii="Times New Roman" w:hAnsi="Times New Roman"/>
                <w:b/>
                <w:sz w:val="28"/>
                <w:szCs w:val="28"/>
              </w:rPr>
            </w:pPr>
            <w:r w:rsidRPr="00E6624B">
              <w:rPr>
                <w:rFonts w:ascii="Times New Roman" w:hAnsi="Times New Roman"/>
                <w:b/>
                <w:sz w:val="28"/>
                <w:szCs w:val="28"/>
              </w:rPr>
              <w:t>A1:  Designing and planning learning activities and/or programmes of study</w:t>
            </w:r>
          </w:p>
          <w:p w14:paraId="274194C0" w14:textId="77777777" w:rsidR="0052018D" w:rsidRDefault="0052018D" w:rsidP="00041017">
            <w:pPr>
              <w:jc w:val="both"/>
              <w:rPr>
                <w:rFonts w:ascii="Times New Roman" w:hAnsi="Times New Roman"/>
                <w:sz w:val="24"/>
                <w:szCs w:val="24"/>
              </w:rPr>
            </w:pPr>
          </w:p>
          <w:p w14:paraId="19F446D2" w14:textId="77777777" w:rsidR="0052018D" w:rsidRPr="007E32B4" w:rsidRDefault="0052018D" w:rsidP="0052018D">
            <w:pPr>
              <w:jc w:val="both"/>
              <w:rPr>
                <w:rFonts w:asciiTheme="minorHAnsi" w:hAnsiTheme="minorHAnsi" w:cstheme="minorHAnsi"/>
                <w:b/>
                <w:sz w:val="24"/>
                <w:szCs w:val="24"/>
                <w:u w:val="single"/>
              </w:rPr>
            </w:pPr>
            <w:r w:rsidRPr="007E32B4">
              <w:rPr>
                <w:rFonts w:asciiTheme="minorHAnsi" w:hAnsiTheme="minorHAnsi" w:cstheme="minorHAnsi"/>
                <w:b/>
                <w:sz w:val="24"/>
                <w:szCs w:val="24"/>
                <w:u w:val="single"/>
              </w:rPr>
              <w:t xml:space="preserve">Write </w:t>
            </w:r>
            <w:r w:rsidRPr="002067B7">
              <w:rPr>
                <w:rFonts w:asciiTheme="minorHAnsi" w:hAnsiTheme="minorHAnsi" w:cstheme="minorHAnsi"/>
                <w:b/>
                <w:noProof/>
                <w:sz w:val="24"/>
                <w:szCs w:val="24"/>
                <w:u w:val="single"/>
              </w:rPr>
              <w:t>your</w:t>
            </w:r>
            <w:r w:rsidRPr="007E32B4">
              <w:rPr>
                <w:rFonts w:asciiTheme="minorHAnsi" w:hAnsiTheme="minorHAnsi" w:cstheme="minorHAnsi"/>
                <w:b/>
                <w:sz w:val="24"/>
                <w:szCs w:val="24"/>
                <w:u w:val="single"/>
              </w:rPr>
              <w:t xml:space="preserve"> evidence here</w:t>
            </w:r>
          </w:p>
          <w:p w14:paraId="4B4D9B30" w14:textId="77777777" w:rsidR="0052018D" w:rsidRPr="007E32B4" w:rsidRDefault="0052018D" w:rsidP="0052018D">
            <w:pPr>
              <w:jc w:val="both"/>
              <w:rPr>
                <w:rFonts w:asciiTheme="minorHAnsi" w:hAnsiTheme="minorHAnsi" w:cstheme="minorHAnsi"/>
                <w:sz w:val="24"/>
                <w:szCs w:val="24"/>
              </w:rPr>
            </w:pPr>
            <w:r w:rsidRPr="007E32B4">
              <w:rPr>
                <w:rFonts w:asciiTheme="minorHAnsi" w:hAnsiTheme="minorHAnsi" w:cstheme="minorHAnsi"/>
                <w:sz w:val="24"/>
                <w:szCs w:val="24"/>
              </w:rPr>
              <w:t xml:space="preserve">‘Education is what is left after </w:t>
            </w:r>
            <w:r w:rsidRPr="00C109C7">
              <w:rPr>
                <w:rFonts w:asciiTheme="minorHAnsi" w:hAnsiTheme="minorHAnsi" w:cstheme="minorHAnsi"/>
                <w:noProof/>
                <w:sz w:val="24"/>
                <w:szCs w:val="24"/>
              </w:rPr>
              <w:t>you</w:t>
            </w:r>
            <w:r>
              <w:rPr>
                <w:rFonts w:asciiTheme="minorHAnsi" w:hAnsiTheme="minorHAnsi" w:cstheme="minorHAnsi"/>
                <w:noProof/>
                <w:sz w:val="24"/>
                <w:szCs w:val="24"/>
              </w:rPr>
              <w:t xml:space="preserve"> ha</w:t>
            </w:r>
            <w:r w:rsidRPr="00C109C7">
              <w:rPr>
                <w:rFonts w:asciiTheme="minorHAnsi" w:hAnsiTheme="minorHAnsi" w:cstheme="minorHAnsi"/>
                <w:noProof/>
                <w:sz w:val="24"/>
                <w:szCs w:val="24"/>
              </w:rPr>
              <w:t>ve</w:t>
            </w:r>
            <w:r w:rsidRPr="007E32B4">
              <w:rPr>
                <w:rFonts w:asciiTheme="minorHAnsi" w:hAnsiTheme="minorHAnsi" w:cstheme="minorHAnsi"/>
                <w:sz w:val="24"/>
                <w:szCs w:val="24"/>
              </w:rPr>
              <w:t xml:space="preserve"> forgotten everything you learned in University’ (Manuel, 1999) </w:t>
            </w:r>
            <w:r w:rsidRPr="002067B7">
              <w:rPr>
                <w:rFonts w:asciiTheme="minorHAnsi" w:hAnsiTheme="minorHAnsi" w:cstheme="minorHAnsi"/>
                <w:noProof/>
                <w:sz w:val="24"/>
                <w:szCs w:val="24"/>
              </w:rPr>
              <w:t>is</w:t>
            </w:r>
            <w:r>
              <w:rPr>
                <w:rFonts w:asciiTheme="minorHAnsi" w:hAnsiTheme="minorHAnsi" w:cstheme="minorHAnsi"/>
                <w:noProof/>
                <w:sz w:val="24"/>
                <w:szCs w:val="24"/>
              </w:rPr>
              <w:t xml:space="preserve"> a</w:t>
            </w:r>
            <w:r w:rsidRPr="007E32B4">
              <w:rPr>
                <w:rFonts w:asciiTheme="minorHAnsi" w:hAnsiTheme="minorHAnsi" w:cstheme="minorHAnsi"/>
                <w:sz w:val="24"/>
                <w:szCs w:val="24"/>
              </w:rPr>
              <w:t xml:space="preserve"> widely quoted and </w:t>
            </w:r>
            <w:r w:rsidRPr="002067B7">
              <w:rPr>
                <w:rFonts w:asciiTheme="minorHAnsi" w:hAnsiTheme="minorHAnsi" w:cstheme="minorHAnsi"/>
                <w:noProof/>
                <w:sz w:val="24"/>
                <w:szCs w:val="24"/>
              </w:rPr>
              <w:t>bowdlerised</w:t>
            </w:r>
            <w:r w:rsidRPr="007E32B4">
              <w:rPr>
                <w:rFonts w:asciiTheme="minorHAnsi" w:hAnsiTheme="minorHAnsi" w:cstheme="minorHAnsi"/>
                <w:sz w:val="24"/>
                <w:szCs w:val="24"/>
              </w:rPr>
              <w:t xml:space="preserve"> phrase attributed to Albert Einstein.  However, the notion behind this phrase is fundamental to all HEI teaching and must</w:t>
            </w:r>
            <w:r>
              <w:rPr>
                <w:rFonts w:asciiTheme="minorHAnsi" w:hAnsiTheme="minorHAnsi" w:cstheme="minorHAnsi"/>
                <w:sz w:val="24"/>
                <w:szCs w:val="24"/>
              </w:rPr>
              <w:t xml:space="preserve"> </w:t>
            </w:r>
            <w:r w:rsidRPr="002067B7">
              <w:rPr>
                <w:rFonts w:asciiTheme="minorHAnsi" w:hAnsiTheme="minorHAnsi" w:cstheme="minorHAnsi"/>
                <w:noProof/>
                <w:sz w:val="24"/>
                <w:szCs w:val="24"/>
              </w:rPr>
              <w:t>be considered</w:t>
            </w:r>
            <w:r w:rsidRPr="007E32B4">
              <w:rPr>
                <w:rFonts w:asciiTheme="minorHAnsi" w:hAnsiTheme="minorHAnsi" w:cstheme="minorHAnsi"/>
                <w:sz w:val="24"/>
                <w:szCs w:val="24"/>
              </w:rPr>
              <w:t xml:space="preserve"> when designing, planning and </w:t>
            </w:r>
            <w:r w:rsidRPr="002067B7">
              <w:rPr>
                <w:rFonts w:asciiTheme="minorHAnsi" w:hAnsiTheme="minorHAnsi" w:cstheme="minorHAnsi"/>
                <w:noProof/>
                <w:sz w:val="24"/>
                <w:szCs w:val="24"/>
              </w:rPr>
              <w:t>I</w:t>
            </w:r>
            <w:r w:rsidRPr="007E32B4">
              <w:rPr>
                <w:rFonts w:asciiTheme="minorHAnsi" w:hAnsiTheme="minorHAnsi" w:cstheme="minorHAnsi"/>
                <w:sz w:val="24"/>
                <w:szCs w:val="24"/>
              </w:rPr>
              <w:t xml:space="preserve"> would argue, implementing learning activities.  </w:t>
            </w:r>
            <w:r>
              <w:rPr>
                <w:rFonts w:asciiTheme="minorHAnsi" w:hAnsiTheme="minorHAnsi" w:cstheme="minorHAnsi"/>
                <w:sz w:val="24"/>
                <w:szCs w:val="24"/>
              </w:rPr>
              <w:t xml:space="preserve">Furthermore, I have mentored, supervised and managed peers to help develop learning environments that are based on sound and innovative pedagogical practice. </w:t>
            </w:r>
            <w:r w:rsidRPr="002067B7">
              <w:rPr>
                <w:rFonts w:asciiTheme="minorHAnsi" w:hAnsiTheme="minorHAnsi" w:cstheme="minorHAnsi"/>
                <w:noProof/>
                <w:sz w:val="24"/>
                <w:szCs w:val="24"/>
              </w:rPr>
              <w:t>Certainly</w:t>
            </w:r>
            <w:r>
              <w:rPr>
                <w:rFonts w:asciiTheme="minorHAnsi" w:hAnsiTheme="minorHAnsi" w:cstheme="minorHAnsi"/>
                <w:noProof/>
                <w:sz w:val="24"/>
                <w:szCs w:val="24"/>
              </w:rPr>
              <w:t xml:space="preserve"> I believe</w:t>
            </w:r>
            <w:r>
              <w:rPr>
                <w:rFonts w:asciiTheme="minorHAnsi" w:hAnsiTheme="minorHAnsi" w:cstheme="minorHAnsi"/>
                <w:sz w:val="24"/>
                <w:szCs w:val="24"/>
              </w:rPr>
              <w:t xml:space="preserve"> the importance of reflective and engaged </w:t>
            </w:r>
            <w:r>
              <w:rPr>
                <w:rFonts w:asciiTheme="minorHAnsi" w:hAnsiTheme="minorHAnsi" w:cstheme="minorHAnsi"/>
                <w:noProof/>
                <w:sz w:val="24"/>
                <w:szCs w:val="24"/>
              </w:rPr>
              <w:t>praction</w:t>
            </w:r>
            <w:r w:rsidRPr="002067B7">
              <w:rPr>
                <w:rFonts w:asciiTheme="minorHAnsi" w:hAnsiTheme="minorHAnsi" w:cstheme="minorHAnsi"/>
                <w:noProof/>
                <w:sz w:val="24"/>
                <w:szCs w:val="24"/>
              </w:rPr>
              <w:t>ers</w:t>
            </w:r>
            <w:r>
              <w:rPr>
                <w:rFonts w:asciiTheme="minorHAnsi" w:hAnsiTheme="minorHAnsi" w:cstheme="minorHAnsi"/>
                <w:sz w:val="24"/>
                <w:szCs w:val="24"/>
              </w:rPr>
              <w:t xml:space="preserve"> is a prerequisite to a good HEI working environment (Campbell &amp; Norton, 2007; Ghaye, 2011).</w:t>
            </w:r>
          </w:p>
          <w:p w14:paraId="7B47636A" w14:textId="77777777" w:rsidR="0052018D" w:rsidRPr="007E32B4" w:rsidRDefault="0052018D" w:rsidP="0052018D">
            <w:pPr>
              <w:jc w:val="both"/>
              <w:rPr>
                <w:rFonts w:asciiTheme="minorHAnsi" w:hAnsiTheme="minorHAnsi" w:cstheme="minorHAnsi"/>
                <w:sz w:val="24"/>
                <w:szCs w:val="24"/>
              </w:rPr>
            </w:pPr>
          </w:p>
          <w:p w14:paraId="7CBDD7AF" w14:textId="77777777" w:rsidR="0052018D" w:rsidRPr="007E32B4" w:rsidRDefault="0052018D" w:rsidP="0052018D">
            <w:pPr>
              <w:jc w:val="both"/>
              <w:rPr>
                <w:rFonts w:asciiTheme="minorHAnsi" w:hAnsiTheme="minorHAnsi" w:cstheme="minorHAnsi"/>
                <w:sz w:val="24"/>
                <w:szCs w:val="24"/>
              </w:rPr>
            </w:pPr>
            <w:r w:rsidRPr="007E32B4">
              <w:rPr>
                <w:rFonts w:asciiTheme="minorHAnsi" w:hAnsiTheme="minorHAnsi" w:cstheme="minorHAnsi"/>
                <w:sz w:val="24"/>
                <w:szCs w:val="24"/>
              </w:rPr>
              <w:t>Firstly</w:t>
            </w:r>
            <w:r>
              <w:rPr>
                <w:rFonts w:asciiTheme="minorHAnsi" w:hAnsiTheme="minorHAnsi" w:cstheme="minorHAnsi"/>
                <w:sz w:val="24"/>
                <w:szCs w:val="24"/>
              </w:rPr>
              <w:t xml:space="preserve"> when developing new programmes</w:t>
            </w:r>
            <w:r w:rsidRPr="007E32B4">
              <w:rPr>
                <w:rFonts w:asciiTheme="minorHAnsi" w:hAnsiTheme="minorHAnsi" w:cstheme="minorHAnsi"/>
                <w:sz w:val="24"/>
                <w:szCs w:val="24"/>
              </w:rPr>
              <w:t xml:space="preserve">, </w:t>
            </w:r>
            <w:r w:rsidRPr="002067B7">
              <w:rPr>
                <w:rFonts w:asciiTheme="minorHAnsi" w:hAnsiTheme="minorHAnsi" w:cstheme="minorHAnsi"/>
                <w:noProof/>
                <w:sz w:val="24"/>
                <w:szCs w:val="24"/>
              </w:rPr>
              <w:t>I</w:t>
            </w:r>
            <w:r w:rsidRPr="007E32B4">
              <w:rPr>
                <w:rFonts w:asciiTheme="minorHAnsi" w:hAnsiTheme="minorHAnsi" w:cstheme="minorHAnsi"/>
                <w:sz w:val="24"/>
                <w:szCs w:val="24"/>
              </w:rPr>
              <w:t xml:space="preserve"> align deliberations to frameworks proposed </w:t>
            </w:r>
            <w:r>
              <w:rPr>
                <w:rFonts w:asciiTheme="minorHAnsi" w:hAnsiTheme="minorHAnsi" w:cstheme="minorHAnsi"/>
                <w:sz w:val="24"/>
                <w:szCs w:val="24"/>
              </w:rPr>
              <w:t xml:space="preserve">by </w:t>
            </w:r>
            <w:r w:rsidRPr="007E32B4">
              <w:rPr>
                <w:rFonts w:asciiTheme="minorHAnsi" w:hAnsiTheme="minorHAnsi" w:cstheme="minorHAnsi"/>
                <w:sz w:val="24"/>
                <w:szCs w:val="24"/>
              </w:rPr>
              <w:t xml:space="preserve">the QAA Code of Practice, QAA subject benchmarks, the HEA.  </w:t>
            </w:r>
            <w:r w:rsidRPr="002067B7">
              <w:rPr>
                <w:rFonts w:asciiTheme="minorHAnsi" w:hAnsiTheme="minorHAnsi" w:cstheme="minorHAnsi"/>
                <w:noProof/>
                <w:sz w:val="24"/>
                <w:szCs w:val="24"/>
              </w:rPr>
              <w:t>This is</w:t>
            </w:r>
            <w:r w:rsidRPr="007E32B4">
              <w:rPr>
                <w:rFonts w:asciiTheme="minorHAnsi" w:hAnsiTheme="minorHAnsi" w:cstheme="minorHAnsi"/>
                <w:sz w:val="24"/>
                <w:szCs w:val="24"/>
              </w:rPr>
              <w:t xml:space="preserve"> an important first step because the needs of our students </w:t>
            </w:r>
            <w:r w:rsidRPr="002067B7">
              <w:rPr>
                <w:rFonts w:asciiTheme="minorHAnsi" w:hAnsiTheme="minorHAnsi" w:cstheme="minorHAnsi"/>
                <w:noProof/>
                <w:sz w:val="24"/>
                <w:szCs w:val="24"/>
              </w:rPr>
              <w:t>is contextualised</w:t>
            </w:r>
            <w:r w:rsidRPr="007E32B4">
              <w:rPr>
                <w:rFonts w:asciiTheme="minorHAnsi" w:hAnsiTheme="minorHAnsi" w:cstheme="minorHAnsi"/>
                <w:sz w:val="24"/>
                <w:szCs w:val="24"/>
              </w:rPr>
              <w:t xml:space="preserve"> into a national and even international agenda that are designed to develop comparability/consistency</w:t>
            </w:r>
            <w:r>
              <w:rPr>
                <w:rFonts w:asciiTheme="minorHAnsi" w:hAnsiTheme="minorHAnsi" w:cstheme="minorHAnsi"/>
                <w:sz w:val="24"/>
                <w:szCs w:val="24"/>
              </w:rPr>
              <w:t xml:space="preserve"> (A1,K1,K6,V4)</w:t>
            </w:r>
            <w:r w:rsidRPr="007E32B4">
              <w:rPr>
                <w:rFonts w:asciiTheme="minorHAnsi" w:hAnsiTheme="minorHAnsi" w:cstheme="minorHAnsi"/>
                <w:sz w:val="24"/>
                <w:szCs w:val="24"/>
              </w:rPr>
              <w:t xml:space="preserve">.  </w:t>
            </w:r>
          </w:p>
          <w:p w14:paraId="1A085049" w14:textId="77777777" w:rsidR="0052018D" w:rsidRPr="007E32B4" w:rsidRDefault="0052018D" w:rsidP="0052018D">
            <w:pPr>
              <w:jc w:val="both"/>
              <w:rPr>
                <w:rFonts w:asciiTheme="minorHAnsi" w:hAnsiTheme="minorHAnsi" w:cstheme="minorHAnsi"/>
                <w:sz w:val="24"/>
                <w:szCs w:val="24"/>
              </w:rPr>
            </w:pPr>
          </w:p>
          <w:p w14:paraId="4BFCAFCD" w14:textId="77777777" w:rsidR="0052018D" w:rsidRPr="007E32B4" w:rsidRDefault="0052018D" w:rsidP="0052018D">
            <w:pPr>
              <w:jc w:val="both"/>
              <w:rPr>
                <w:rFonts w:asciiTheme="minorHAnsi" w:hAnsiTheme="minorHAnsi" w:cstheme="minorHAnsi"/>
                <w:sz w:val="24"/>
                <w:szCs w:val="24"/>
              </w:rPr>
            </w:pPr>
            <w:r w:rsidRPr="002067B7">
              <w:rPr>
                <w:rFonts w:asciiTheme="minorHAnsi" w:hAnsiTheme="minorHAnsi" w:cstheme="minorHAnsi"/>
                <w:noProof/>
                <w:sz w:val="24"/>
                <w:szCs w:val="24"/>
              </w:rPr>
              <w:t>For example</w:t>
            </w:r>
            <w:r w:rsidRPr="007E32B4">
              <w:rPr>
                <w:rFonts w:asciiTheme="minorHAnsi" w:hAnsiTheme="minorHAnsi" w:cstheme="minorHAnsi"/>
                <w:sz w:val="24"/>
                <w:szCs w:val="24"/>
              </w:rPr>
              <w:t xml:space="preserve"> </w:t>
            </w:r>
            <w:r w:rsidRPr="00C109C7">
              <w:rPr>
                <w:rFonts w:asciiTheme="minorHAnsi" w:hAnsiTheme="minorHAnsi" w:cstheme="minorHAnsi"/>
                <w:noProof/>
                <w:sz w:val="24"/>
                <w:szCs w:val="24"/>
              </w:rPr>
              <w:t>I</w:t>
            </w:r>
            <w:r w:rsidRPr="007E32B4">
              <w:rPr>
                <w:rFonts w:asciiTheme="minorHAnsi" w:hAnsiTheme="minorHAnsi" w:cstheme="minorHAnsi"/>
                <w:sz w:val="24"/>
                <w:szCs w:val="24"/>
              </w:rPr>
              <w:t xml:space="preserve"> introduced to the validation process the MSc Lifelong and Wider Learning model which was </w:t>
            </w:r>
            <w:r>
              <w:rPr>
                <w:rFonts w:asciiTheme="minorHAnsi" w:hAnsiTheme="minorHAnsi" w:cstheme="minorHAnsi"/>
                <w:noProof/>
                <w:sz w:val="24"/>
                <w:szCs w:val="24"/>
              </w:rPr>
              <w:t>peculiar</w:t>
            </w:r>
            <w:r w:rsidRPr="007E32B4">
              <w:rPr>
                <w:rFonts w:asciiTheme="minorHAnsi" w:hAnsiTheme="minorHAnsi" w:cstheme="minorHAnsi"/>
                <w:sz w:val="24"/>
                <w:szCs w:val="24"/>
              </w:rPr>
              <w:t xml:space="preserve"> to a portfolio within </w:t>
            </w:r>
            <w:r w:rsidRPr="002067B7">
              <w:rPr>
                <w:rFonts w:asciiTheme="minorHAnsi" w:hAnsiTheme="minorHAnsi" w:cstheme="minorHAnsi"/>
                <w:noProof/>
                <w:sz w:val="24"/>
                <w:szCs w:val="24"/>
              </w:rPr>
              <w:t>my</w:t>
            </w:r>
            <w:r w:rsidRPr="007E32B4">
              <w:rPr>
                <w:rFonts w:asciiTheme="minorHAnsi" w:hAnsiTheme="minorHAnsi" w:cstheme="minorHAnsi"/>
                <w:sz w:val="24"/>
                <w:szCs w:val="24"/>
              </w:rPr>
              <w:t xml:space="preserve"> school but builds on the ideas presented in the European Commission: </w:t>
            </w:r>
            <w:r w:rsidRPr="007E32B4">
              <w:rPr>
                <w:rFonts w:asciiTheme="minorHAnsi" w:hAnsiTheme="minorHAnsi" w:cstheme="minorHAnsi"/>
                <w:i/>
                <w:sz w:val="24"/>
                <w:szCs w:val="24"/>
              </w:rPr>
              <w:t xml:space="preserve">The Future of Learning Model. </w:t>
            </w:r>
            <w:r w:rsidRPr="002067B7">
              <w:rPr>
                <w:rFonts w:asciiTheme="minorHAnsi" w:hAnsiTheme="minorHAnsi" w:cstheme="minorHAnsi"/>
                <w:noProof/>
                <w:sz w:val="24"/>
                <w:szCs w:val="24"/>
              </w:rPr>
              <w:t>I</w:t>
            </w:r>
            <w:r w:rsidRPr="007E32B4">
              <w:rPr>
                <w:rFonts w:asciiTheme="minorHAnsi" w:hAnsiTheme="minorHAnsi" w:cstheme="minorHAnsi"/>
                <w:sz w:val="24"/>
                <w:szCs w:val="24"/>
              </w:rPr>
              <w:t xml:space="preserve"> believe the HEI and student experience is fundamentally changing, and a particular set of drivers can </w:t>
            </w:r>
            <w:r w:rsidRPr="002067B7">
              <w:rPr>
                <w:rFonts w:asciiTheme="minorHAnsi" w:hAnsiTheme="minorHAnsi" w:cstheme="minorHAnsi"/>
                <w:noProof/>
                <w:sz w:val="24"/>
                <w:szCs w:val="24"/>
              </w:rPr>
              <w:t>be summarised</w:t>
            </w:r>
            <w:r w:rsidRPr="007E32B4">
              <w:rPr>
                <w:rFonts w:asciiTheme="minorHAnsi" w:hAnsiTheme="minorHAnsi" w:cstheme="minorHAnsi"/>
                <w:sz w:val="24"/>
                <w:szCs w:val="24"/>
              </w:rPr>
              <w:t xml:space="preserve"> in the European Commission’s </w:t>
            </w:r>
            <w:r w:rsidRPr="007E32B4">
              <w:rPr>
                <w:rFonts w:asciiTheme="minorHAnsi" w:hAnsiTheme="minorHAnsi" w:cstheme="minorHAnsi"/>
                <w:i/>
                <w:sz w:val="24"/>
                <w:szCs w:val="24"/>
              </w:rPr>
              <w:t>Future of Learning</w:t>
            </w:r>
            <w:r w:rsidRPr="007E32B4">
              <w:rPr>
                <w:rFonts w:asciiTheme="minorHAnsi" w:hAnsiTheme="minorHAnsi" w:cstheme="minorHAnsi"/>
                <w:sz w:val="24"/>
                <w:szCs w:val="24"/>
              </w:rPr>
              <w:t xml:space="preserve"> Model.  </w:t>
            </w:r>
            <w:r>
              <w:rPr>
                <w:rFonts w:asciiTheme="minorHAnsi" w:hAnsiTheme="minorHAnsi" w:cstheme="minorHAnsi"/>
                <w:noProof/>
                <w:sz w:val="24"/>
                <w:szCs w:val="24"/>
              </w:rPr>
              <w:t xml:space="preserve">Lifelong and life-wide learning </w:t>
            </w:r>
            <w:r w:rsidRPr="002067B7">
              <w:rPr>
                <w:rFonts w:asciiTheme="minorHAnsi" w:hAnsiTheme="minorHAnsi" w:cstheme="minorHAnsi"/>
                <w:noProof/>
                <w:sz w:val="24"/>
                <w:szCs w:val="24"/>
              </w:rPr>
              <w:t>characterises</w:t>
            </w:r>
            <w:r>
              <w:rPr>
                <w:rFonts w:asciiTheme="minorHAnsi" w:hAnsiTheme="minorHAnsi" w:cstheme="minorHAnsi"/>
                <w:noProof/>
                <w:sz w:val="24"/>
                <w:szCs w:val="24"/>
              </w:rPr>
              <w:t xml:space="preserve"> the central future learning paradigm</w:t>
            </w:r>
            <w:r w:rsidRPr="007E32B4">
              <w:rPr>
                <w:rFonts w:asciiTheme="minorHAnsi" w:hAnsiTheme="minorHAnsi" w:cstheme="minorHAnsi"/>
                <w:sz w:val="24"/>
                <w:szCs w:val="24"/>
              </w:rPr>
              <w:t xml:space="preserve"> and </w:t>
            </w:r>
            <w:r w:rsidRPr="002067B7">
              <w:rPr>
                <w:rFonts w:asciiTheme="minorHAnsi" w:hAnsiTheme="minorHAnsi" w:cstheme="minorHAnsi"/>
                <w:noProof/>
                <w:sz w:val="24"/>
                <w:szCs w:val="24"/>
              </w:rPr>
              <w:t>is shaped</w:t>
            </w:r>
            <w:r w:rsidRPr="007E32B4">
              <w:rPr>
                <w:rFonts w:asciiTheme="minorHAnsi" w:hAnsiTheme="minorHAnsi" w:cstheme="minorHAnsi"/>
                <w:sz w:val="24"/>
                <w:szCs w:val="24"/>
              </w:rPr>
              <w:t xml:space="preserve"> by the ubiquity of Information and Communication Technologies (ICT).  Personalisation, Collaboration and Informalisation (informal learning) </w:t>
            </w:r>
            <w:r w:rsidRPr="002067B7">
              <w:rPr>
                <w:rFonts w:asciiTheme="minorHAnsi" w:hAnsiTheme="minorHAnsi" w:cstheme="minorHAnsi"/>
                <w:noProof/>
                <w:sz w:val="24"/>
                <w:szCs w:val="24"/>
              </w:rPr>
              <w:t>is</w:t>
            </w:r>
            <w:r w:rsidRPr="007E32B4">
              <w:rPr>
                <w:rFonts w:asciiTheme="minorHAnsi" w:hAnsiTheme="minorHAnsi" w:cstheme="minorHAnsi"/>
                <w:sz w:val="24"/>
                <w:szCs w:val="24"/>
              </w:rPr>
              <w:t xml:space="preserve"> at the core of learning in the future, giving rise to new ways of learning and new skill requirem</w:t>
            </w:r>
            <w:r>
              <w:rPr>
                <w:rFonts w:asciiTheme="minorHAnsi" w:hAnsiTheme="minorHAnsi" w:cstheme="minorHAnsi"/>
                <w:sz w:val="24"/>
                <w:szCs w:val="24"/>
              </w:rPr>
              <w:t>ents at the same time (</w:t>
            </w:r>
            <w:r w:rsidRPr="007E32B4">
              <w:rPr>
                <w:rFonts w:asciiTheme="minorHAnsi" w:hAnsiTheme="minorHAnsi" w:cstheme="minorHAnsi"/>
                <w:sz w:val="24"/>
                <w:szCs w:val="24"/>
              </w:rPr>
              <w:t xml:space="preserve">Commission 2011).  Under </w:t>
            </w:r>
            <w:r w:rsidRPr="002067B7">
              <w:rPr>
                <w:rFonts w:asciiTheme="minorHAnsi" w:hAnsiTheme="minorHAnsi" w:cstheme="minorHAnsi"/>
                <w:noProof/>
                <w:sz w:val="24"/>
                <w:szCs w:val="24"/>
              </w:rPr>
              <w:t>my</w:t>
            </w:r>
            <w:r w:rsidRPr="007E32B4">
              <w:rPr>
                <w:rFonts w:asciiTheme="minorHAnsi" w:hAnsiTheme="minorHAnsi" w:cstheme="minorHAnsi"/>
                <w:sz w:val="24"/>
                <w:szCs w:val="24"/>
              </w:rPr>
              <w:t xml:space="preserve"> direction, the team </w:t>
            </w:r>
            <w:r w:rsidRPr="002067B7">
              <w:rPr>
                <w:rFonts w:asciiTheme="minorHAnsi" w:hAnsiTheme="minorHAnsi" w:cstheme="minorHAnsi"/>
                <w:noProof/>
                <w:sz w:val="24"/>
                <w:szCs w:val="24"/>
              </w:rPr>
              <w:t>have</w:t>
            </w:r>
            <w:r w:rsidRPr="007E32B4">
              <w:rPr>
                <w:rFonts w:asciiTheme="minorHAnsi" w:hAnsiTheme="minorHAnsi" w:cstheme="minorHAnsi"/>
                <w:sz w:val="24"/>
                <w:szCs w:val="24"/>
              </w:rPr>
              <w:t xml:space="preserve"> used the model for developing their </w:t>
            </w:r>
            <w:r w:rsidRPr="007E32B4">
              <w:rPr>
                <w:rFonts w:asciiTheme="minorHAnsi" w:hAnsiTheme="minorHAnsi" w:cstheme="minorHAnsi"/>
                <w:i/>
                <w:sz w:val="24"/>
                <w:szCs w:val="24"/>
              </w:rPr>
              <w:t>Skills and Employability Framework</w:t>
            </w:r>
            <w:r w:rsidRPr="007E32B4">
              <w:rPr>
                <w:rFonts w:asciiTheme="minorHAnsi" w:hAnsiTheme="minorHAnsi" w:cstheme="minorHAnsi"/>
                <w:sz w:val="24"/>
                <w:szCs w:val="24"/>
              </w:rPr>
              <w:t xml:space="preserve">, from which the principal aims, learning outcomes and structure of revalidations </w:t>
            </w:r>
            <w:r w:rsidRPr="002067B7">
              <w:rPr>
                <w:rFonts w:asciiTheme="minorHAnsi" w:hAnsiTheme="minorHAnsi" w:cstheme="minorHAnsi"/>
                <w:noProof/>
                <w:sz w:val="24"/>
                <w:szCs w:val="24"/>
              </w:rPr>
              <w:t>are based</w:t>
            </w:r>
            <w:r w:rsidRPr="007E32B4">
              <w:rPr>
                <w:rFonts w:asciiTheme="minorHAnsi" w:hAnsiTheme="minorHAnsi" w:cstheme="minorHAnsi"/>
                <w:sz w:val="24"/>
                <w:szCs w:val="24"/>
              </w:rPr>
              <w:t xml:space="preserve"> within the school.  The technologically-based learning opportunities are a major change that the </w:t>
            </w:r>
            <w:r w:rsidRPr="002067B7">
              <w:rPr>
                <w:rFonts w:asciiTheme="minorHAnsi" w:hAnsiTheme="minorHAnsi" w:cstheme="minorHAnsi"/>
                <w:noProof/>
                <w:sz w:val="24"/>
                <w:szCs w:val="24"/>
              </w:rPr>
              <w:t>programme</w:t>
            </w:r>
            <w:r w:rsidRPr="007E32B4">
              <w:rPr>
                <w:rFonts w:asciiTheme="minorHAnsi" w:hAnsiTheme="minorHAnsi" w:cstheme="minorHAnsi"/>
                <w:sz w:val="24"/>
                <w:szCs w:val="24"/>
              </w:rPr>
              <w:t xml:space="preserve"> team </w:t>
            </w:r>
            <w:r w:rsidRPr="002067B7">
              <w:rPr>
                <w:rFonts w:asciiTheme="minorHAnsi" w:hAnsiTheme="minorHAnsi" w:cstheme="minorHAnsi"/>
                <w:noProof/>
                <w:sz w:val="24"/>
                <w:szCs w:val="24"/>
              </w:rPr>
              <w:t>are</w:t>
            </w:r>
            <w:r w:rsidRPr="007E32B4">
              <w:rPr>
                <w:rFonts w:asciiTheme="minorHAnsi" w:hAnsiTheme="minorHAnsi" w:cstheme="minorHAnsi"/>
                <w:sz w:val="24"/>
                <w:szCs w:val="24"/>
              </w:rPr>
              <w:t xml:space="preserve"> </w:t>
            </w:r>
            <w:r w:rsidRPr="002067B7">
              <w:rPr>
                <w:rFonts w:asciiTheme="minorHAnsi" w:hAnsiTheme="minorHAnsi" w:cstheme="minorHAnsi"/>
                <w:noProof/>
                <w:sz w:val="24"/>
                <w:szCs w:val="24"/>
              </w:rPr>
              <w:t>utilising</w:t>
            </w:r>
            <w:r w:rsidRPr="007E32B4">
              <w:rPr>
                <w:rFonts w:asciiTheme="minorHAnsi" w:hAnsiTheme="minorHAnsi" w:cstheme="minorHAnsi"/>
                <w:sz w:val="24"/>
                <w:szCs w:val="24"/>
              </w:rPr>
              <w:t xml:space="preserve"> in this changing educational environment.  </w:t>
            </w:r>
            <w:r w:rsidRPr="00C109C7">
              <w:rPr>
                <w:rFonts w:asciiTheme="minorHAnsi" w:hAnsiTheme="minorHAnsi" w:cstheme="minorHAnsi"/>
                <w:noProof/>
                <w:sz w:val="24"/>
                <w:szCs w:val="24"/>
              </w:rPr>
              <w:t xml:space="preserve">Although there are going to </w:t>
            </w:r>
            <w:r w:rsidRPr="002067B7">
              <w:rPr>
                <w:rFonts w:asciiTheme="minorHAnsi" w:hAnsiTheme="minorHAnsi" w:cstheme="minorHAnsi"/>
                <w:noProof/>
                <w:sz w:val="24"/>
                <w:szCs w:val="24"/>
              </w:rPr>
              <w:t>be changes</w:t>
            </w:r>
            <w:r w:rsidRPr="00C109C7">
              <w:rPr>
                <w:rFonts w:asciiTheme="minorHAnsi" w:hAnsiTheme="minorHAnsi" w:cstheme="minorHAnsi"/>
                <w:noProof/>
                <w:sz w:val="24"/>
                <w:szCs w:val="24"/>
              </w:rPr>
              <w:t>, it has been a transitional process which as built on experience, and identified in a more coherent form the student learning experience.</w:t>
            </w:r>
            <w:r>
              <w:rPr>
                <w:rFonts w:asciiTheme="minorHAnsi" w:hAnsiTheme="minorHAnsi" w:cstheme="minorHAnsi"/>
                <w:noProof/>
                <w:sz w:val="24"/>
                <w:szCs w:val="24"/>
              </w:rPr>
              <w:t xml:space="preserve">  </w:t>
            </w:r>
            <w:r w:rsidRPr="002067B7">
              <w:rPr>
                <w:rFonts w:asciiTheme="minorHAnsi" w:hAnsiTheme="minorHAnsi" w:cstheme="minorHAnsi"/>
                <w:noProof/>
                <w:sz w:val="24"/>
                <w:szCs w:val="24"/>
              </w:rPr>
              <w:t>I</w:t>
            </w:r>
            <w:r>
              <w:rPr>
                <w:rFonts w:asciiTheme="minorHAnsi" w:hAnsiTheme="minorHAnsi" w:cstheme="minorHAnsi"/>
                <w:noProof/>
                <w:sz w:val="24"/>
                <w:szCs w:val="24"/>
              </w:rPr>
              <w:t xml:space="preserve"> have noticed that this approach is critical</w:t>
            </w:r>
            <w:r w:rsidRPr="00C109C7">
              <w:rPr>
                <w:rFonts w:asciiTheme="minorHAnsi" w:hAnsiTheme="minorHAnsi" w:cstheme="minorHAnsi"/>
                <w:noProof/>
                <w:sz w:val="24"/>
                <w:szCs w:val="24"/>
              </w:rPr>
              <w:t xml:space="preserve"> in dev</w:t>
            </w:r>
            <w:r>
              <w:rPr>
                <w:rFonts w:asciiTheme="minorHAnsi" w:hAnsiTheme="minorHAnsi" w:cstheme="minorHAnsi"/>
                <w:noProof/>
                <w:sz w:val="24"/>
                <w:szCs w:val="24"/>
              </w:rPr>
              <w:t>e</w:t>
            </w:r>
            <w:r w:rsidRPr="00C109C7">
              <w:rPr>
                <w:rFonts w:asciiTheme="minorHAnsi" w:hAnsiTheme="minorHAnsi" w:cstheme="minorHAnsi"/>
                <w:noProof/>
                <w:sz w:val="24"/>
                <w:szCs w:val="24"/>
              </w:rPr>
              <w:t xml:space="preserve">loping student skill sets </w:t>
            </w:r>
            <w:r>
              <w:rPr>
                <w:rFonts w:asciiTheme="minorHAnsi" w:hAnsiTheme="minorHAnsi" w:cstheme="minorHAnsi"/>
                <w:noProof/>
                <w:sz w:val="24"/>
                <w:szCs w:val="24"/>
              </w:rPr>
              <w:t>while at UWTSD</w:t>
            </w:r>
            <w:r w:rsidRPr="00C109C7">
              <w:rPr>
                <w:rFonts w:asciiTheme="minorHAnsi" w:hAnsiTheme="minorHAnsi" w:cstheme="minorHAnsi"/>
                <w:noProof/>
                <w:sz w:val="24"/>
                <w:szCs w:val="24"/>
              </w:rPr>
              <w:t xml:space="preserve"> and </w:t>
            </w:r>
            <w:r>
              <w:rPr>
                <w:rFonts w:asciiTheme="minorHAnsi" w:hAnsiTheme="minorHAnsi" w:cstheme="minorHAnsi"/>
                <w:noProof/>
                <w:sz w:val="24"/>
                <w:szCs w:val="24"/>
              </w:rPr>
              <w:t>after</w:t>
            </w:r>
            <w:r w:rsidRPr="00C109C7">
              <w:rPr>
                <w:rFonts w:asciiTheme="minorHAnsi" w:hAnsiTheme="minorHAnsi" w:cstheme="minorHAnsi"/>
                <w:noProof/>
                <w:sz w:val="24"/>
                <w:szCs w:val="24"/>
              </w:rPr>
              <w:t xml:space="preserve"> graduation (from the MSc portfolio in the school: Sustainable Construction, Environmental Conservation and Management; and Property and Facilities Management).</w:t>
            </w:r>
            <w:r w:rsidRPr="007E32B4">
              <w:rPr>
                <w:rFonts w:asciiTheme="minorHAnsi" w:hAnsiTheme="minorHAnsi" w:cstheme="minorHAnsi"/>
                <w:sz w:val="24"/>
                <w:szCs w:val="24"/>
              </w:rPr>
              <w:t xml:space="preserve">  </w:t>
            </w:r>
            <w:r w:rsidRPr="002067B7">
              <w:rPr>
                <w:rFonts w:asciiTheme="minorHAnsi" w:hAnsiTheme="minorHAnsi" w:cstheme="minorHAnsi"/>
                <w:noProof/>
                <w:sz w:val="24"/>
                <w:szCs w:val="24"/>
              </w:rPr>
              <w:t>I</w:t>
            </w:r>
            <w:r w:rsidRPr="007E32B4">
              <w:rPr>
                <w:rFonts w:asciiTheme="minorHAnsi" w:hAnsiTheme="minorHAnsi" w:cstheme="minorHAnsi"/>
                <w:sz w:val="24"/>
                <w:szCs w:val="24"/>
              </w:rPr>
              <w:t xml:space="preserve"> </w:t>
            </w:r>
            <w:r w:rsidRPr="002067B7">
              <w:rPr>
                <w:rFonts w:asciiTheme="minorHAnsi" w:hAnsiTheme="minorHAnsi" w:cstheme="minorHAnsi"/>
                <w:noProof/>
                <w:sz w:val="24"/>
                <w:szCs w:val="24"/>
              </w:rPr>
              <w:t>realised</w:t>
            </w:r>
            <w:r w:rsidRPr="007E32B4">
              <w:rPr>
                <w:rFonts w:asciiTheme="minorHAnsi" w:hAnsiTheme="minorHAnsi" w:cstheme="minorHAnsi"/>
                <w:sz w:val="24"/>
                <w:szCs w:val="24"/>
              </w:rPr>
              <w:t xml:space="preserve"> that much of the </w:t>
            </w:r>
            <w:r w:rsidRPr="002067B7">
              <w:rPr>
                <w:rFonts w:asciiTheme="minorHAnsi" w:hAnsiTheme="minorHAnsi" w:cstheme="minorHAnsi"/>
                <w:noProof/>
                <w:sz w:val="24"/>
                <w:szCs w:val="24"/>
              </w:rPr>
              <w:t>informalisation</w:t>
            </w:r>
            <w:r w:rsidRPr="007E32B4">
              <w:rPr>
                <w:rFonts w:asciiTheme="minorHAnsi" w:hAnsiTheme="minorHAnsi" w:cstheme="minorHAnsi"/>
                <w:sz w:val="24"/>
                <w:szCs w:val="24"/>
              </w:rPr>
              <w:t xml:space="preserve">, collaboration and personalisation </w:t>
            </w:r>
            <w:r w:rsidRPr="002067B7">
              <w:rPr>
                <w:rFonts w:asciiTheme="minorHAnsi" w:hAnsiTheme="minorHAnsi" w:cstheme="minorHAnsi"/>
                <w:noProof/>
                <w:sz w:val="24"/>
                <w:szCs w:val="24"/>
              </w:rPr>
              <w:t>was</w:t>
            </w:r>
            <w:r w:rsidRPr="007E32B4">
              <w:rPr>
                <w:rFonts w:asciiTheme="minorHAnsi" w:hAnsiTheme="minorHAnsi" w:cstheme="minorHAnsi"/>
                <w:sz w:val="24"/>
                <w:szCs w:val="24"/>
              </w:rPr>
              <w:t xml:space="preserve"> inherent in the course provision, but more transparency </w:t>
            </w:r>
            <w:r w:rsidRPr="002067B7">
              <w:rPr>
                <w:rFonts w:asciiTheme="minorHAnsi" w:hAnsiTheme="minorHAnsi" w:cstheme="minorHAnsi"/>
                <w:noProof/>
                <w:sz w:val="24"/>
                <w:szCs w:val="24"/>
              </w:rPr>
              <w:t>was needed</w:t>
            </w:r>
            <w:r w:rsidRPr="007E32B4">
              <w:rPr>
                <w:rFonts w:asciiTheme="minorHAnsi" w:hAnsiTheme="minorHAnsi" w:cstheme="minorHAnsi"/>
                <w:sz w:val="24"/>
                <w:szCs w:val="24"/>
              </w:rPr>
              <w:t xml:space="preserve"> with</w:t>
            </w:r>
            <w:r>
              <w:rPr>
                <w:rFonts w:asciiTheme="minorHAnsi" w:hAnsiTheme="minorHAnsi" w:cstheme="minorHAnsi"/>
                <w:sz w:val="24"/>
                <w:szCs w:val="24"/>
              </w:rPr>
              <w:t xml:space="preserve"> the</w:t>
            </w:r>
            <w:r w:rsidRPr="007E32B4">
              <w:rPr>
                <w:rFonts w:asciiTheme="minorHAnsi" w:hAnsiTheme="minorHAnsi" w:cstheme="minorHAnsi"/>
                <w:sz w:val="24"/>
                <w:szCs w:val="24"/>
              </w:rPr>
              <w:t xml:space="preserve"> </w:t>
            </w:r>
            <w:r w:rsidRPr="00C109C7">
              <w:rPr>
                <w:rFonts w:asciiTheme="minorHAnsi" w:hAnsiTheme="minorHAnsi" w:cstheme="minorHAnsi"/>
                <w:noProof/>
                <w:sz w:val="24"/>
                <w:szCs w:val="24"/>
              </w:rPr>
              <w:t>course</w:t>
            </w:r>
            <w:r w:rsidRPr="007E32B4">
              <w:rPr>
                <w:rFonts w:asciiTheme="minorHAnsi" w:hAnsiTheme="minorHAnsi" w:cstheme="minorHAnsi"/>
                <w:sz w:val="24"/>
                <w:szCs w:val="24"/>
              </w:rPr>
              <w:t xml:space="preserve"> and module management.  For example, learner-centred provision has been </w:t>
            </w:r>
            <w:r w:rsidRPr="002067B7">
              <w:rPr>
                <w:rFonts w:asciiTheme="minorHAnsi" w:hAnsiTheme="minorHAnsi" w:cstheme="minorHAnsi"/>
                <w:noProof/>
                <w:sz w:val="24"/>
                <w:szCs w:val="24"/>
              </w:rPr>
              <w:t>formalised</w:t>
            </w:r>
            <w:r w:rsidRPr="007E32B4">
              <w:rPr>
                <w:rFonts w:asciiTheme="minorHAnsi" w:hAnsiTheme="minorHAnsi" w:cstheme="minorHAnsi"/>
                <w:sz w:val="24"/>
                <w:szCs w:val="24"/>
              </w:rPr>
              <w:t xml:space="preserve"> by identifying differentiated learning needs and using strategies, such as peer reviews, to address the student’s requirements.  </w:t>
            </w:r>
            <w:r w:rsidRPr="002067B7">
              <w:rPr>
                <w:rFonts w:asciiTheme="minorHAnsi" w:hAnsiTheme="minorHAnsi" w:cstheme="minorHAnsi"/>
                <w:noProof/>
                <w:sz w:val="24"/>
                <w:szCs w:val="24"/>
              </w:rPr>
              <w:t>This is</w:t>
            </w:r>
            <w:r w:rsidRPr="007E32B4">
              <w:rPr>
                <w:rFonts w:asciiTheme="minorHAnsi" w:hAnsiTheme="minorHAnsi" w:cstheme="minorHAnsi"/>
                <w:sz w:val="24"/>
                <w:szCs w:val="24"/>
              </w:rPr>
              <w:t xml:space="preserve"> an example of actions that </w:t>
            </w:r>
            <w:r w:rsidRPr="002067B7">
              <w:rPr>
                <w:rFonts w:asciiTheme="minorHAnsi" w:hAnsiTheme="minorHAnsi" w:cstheme="minorHAnsi"/>
                <w:noProof/>
                <w:sz w:val="24"/>
                <w:szCs w:val="24"/>
              </w:rPr>
              <w:t>were incorporated</w:t>
            </w:r>
            <w:r w:rsidRPr="007E32B4">
              <w:rPr>
                <w:rFonts w:asciiTheme="minorHAnsi" w:hAnsiTheme="minorHAnsi" w:cstheme="minorHAnsi"/>
                <w:sz w:val="24"/>
                <w:szCs w:val="24"/>
              </w:rPr>
              <w:t xml:space="preserve"> in the previous MSc’s courses (Which I wrote and coordinated in </w:t>
            </w:r>
            <w:r w:rsidRPr="00C109C7">
              <w:rPr>
                <w:rFonts w:asciiTheme="minorHAnsi" w:hAnsiTheme="minorHAnsi" w:cstheme="minorHAnsi"/>
                <w:noProof/>
                <w:sz w:val="24"/>
                <w:szCs w:val="24"/>
              </w:rPr>
              <w:t>2010)</w:t>
            </w:r>
            <w:r w:rsidRPr="007E32B4">
              <w:rPr>
                <w:rFonts w:asciiTheme="minorHAnsi" w:hAnsiTheme="minorHAnsi" w:cstheme="minorHAnsi"/>
                <w:sz w:val="24"/>
                <w:szCs w:val="24"/>
              </w:rPr>
              <w:t xml:space="preserve"> but </w:t>
            </w:r>
            <w:r w:rsidRPr="002067B7">
              <w:rPr>
                <w:rFonts w:asciiTheme="minorHAnsi" w:hAnsiTheme="minorHAnsi" w:cstheme="minorHAnsi"/>
                <w:noProof/>
                <w:sz w:val="24"/>
                <w:szCs w:val="24"/>
              </w:rPr>
              <w:t>were not acknowledged</w:t>
            </w:r>
            <w:r w:rsidRPr="007E32B4">
              <w:rPr>
                <w:rFonts w:asciiTheme="minorHAnsi" w:hAnsiTheme="minorHAnsi" w:cstheme="minorHAnsi"/>
                <w:sz w:val="24"/>
                <w:szCs w:val="24"/>
              </w:rPr>
              <w:t xml:space="preserve"> in formal structures</w:t>
            </w:r>
            <w:r>
              <w:rPr>
                <w:rFonts w:asciiTheme="minorHAnsi" w:hAnsiTheme="minorHAnsi" w:cstheme="minorHAnsi"/>
                <w:sz w:val="24"/>
                <w:szCs w:val="24"/>
              </w:rPr>
              <w:t xml:space="preserve"> and this has been addressed since 2015</w:t>
            </w:r>
            <w:r w:rsidRPr="007E32B4">
              <w:rPr>
                <w:rFonts w:asciiTheme="minorHAnsi" w:hAnsiTheme="minorHAnsi" w:cstheme="minorHAnsi"/>
                <w:sz w:val="24"/>
                <w:szCs w:val="24"/>
              </w:rPr>
              <w:t xml:space="preserve">.  Hence, the course has </w:t>
            </w:r>
            <w:r w:rsidRPr="002067B7">
              <w:rPr>
                <w:rFonts w:asciiTheme="minorHAnsi" w:hAnsiTheme="minorHAnsi" w:cstheme="minorHAnsi"/>
                <w:noProof/>
                <w:sz w:val="24"/>
                <w:szCs w:val="24"/>
              </w:rPr>
              <w:t>reorganised</w:t>
            </w:r>
            <w:r w:rsidRPr="007E32B4">
              <w:rPr>
                <w:rFonts w:asciiTheme="minorHAnsi" w:hAnsiTheme="minorHAnsi" w:cstheme="minorHAnsi"/>
                <w:sz w:val="24"/>
                <w:szCs w:val="24"/>
              </w:rPr>
              <w:t xml:space="preserve"> good practice so that the changing educational environment can be flexible for prospective cohorts</w:t>
            </w:r>
            <w:r>
              <w:rPr>
                <w:rFonts w:asciiTheme="minorHAnsi" w:hAnsiTheme="minorHAnsi" w:cstheme="minorHAnsi"/>
                <w:sz w:val="24"/>
                <w:szCs w:val="24"/>
              </w:rPr>
              <w:t xml:space="preserve"> (A4,K2,K6,V4)</w:t>
            </w:r>
            <w:r w:rsidRPr="007E32B4">
              <w:rPr>
                <w:rFonts w:asciiTheme="minorHAnsi" w:hAnsiTheme="minorHAnsi" w:cstheme="minorHAnsi"/>
                <w:sz w:val="24"/>
                <w:szCs w:val="24"/>
              </w:rPr>
              <w:t>.</w:t>
            </w:r>
            <w:bookmarkStart w:id="0" w:name="_Toc400721016"/>
            <w:bookmarkStart w:id="1" w:name="_Toc401065651"/>
            <w:bookmarkStart w:id="2" w:name="_Toc401126622"/>
            <w:bookmarkStart w:id="3" w:name="_Toc401126961"/>
            <w:bookmarkStart w:id="4" w:name="_Toc401127868"/>
            <w:bookmarkStart w:id="5" w:name="_Toc401133831"/>
            <w:bookmarkStart w:id="6" w:name="_Toc401136120"/>
            <w:bookmarkStart w:id="7" w:name="_Toc401137895"/>
            <w:r w:rsidRPr="007E32B4">
              <w:rPr>
                <w:rFonts w:asciiTheme="minorHAnsi" w:hAnsiTheme="minorHAnsi" w:cstheme="minorHAnsi"/>
                <w:sz w:val="24"/>
                <w:szCs w:val="24"/>
              </w:rPr>
              <w:t xml:space="preserve">  </w:t>
            </w:r>
            <w:bookmarkEnd w:id="0"/>
            <w:bookmarkEnd w:id="1"/>
            <w:bookmarkEnd w:id="2"/>
            <w:bookmarkEnd w:id="3"/>
            <w:bookmarkEnd w:id="4"/>
            <w:bookmarkEnd w:id="5"/>
            <w:bookmarkEnd w:id="6"/>
            <w:bookmarkEnd w:id="7"/>
          </w:p>
          <w:p w14:paraId="37F1168D" w14:textId="77777777" w:rsidR="0052018D" w:rsidRPr="002067B7" w:rsidRDefault="0052018D" w:rsidP="0052018D">
            <w:pPr>
              <w:jc w:val="both"/>
              <w:rPr>
                <w:rFonts w:asciiTheme="minorHAnsi" w:hAnsiTheme="minorHAnsi" w:cstheme="minorHAnsi"/>
                <w:color w:val="FF0000"/>
                <w:sz w:val="24"/>
                <w:szCs w:val="24"/>
              </w:rPr>
            </w:pPr>
          </w:p>
          <w:p w14:paraId="36FAF936" w14:textId="77777777" w:rsidR="0052018D" w:rsidRPr="00FC7CC3" w:rsidRDefault="0052018D" w:rsidP="0052018D">
            <w:pPr>
              <w:jc w:val="both"/>
              <w:rPr>
                <w:rFonts w:asciiTheme="minorHAnsi" w:hAnsiTheme="minorHAnsi" w:cstheme="minorHAnsi"/>
                <w:sz w:val="24"/>
                <w:szCs w:val="24"/>
              </w:rPr>
            </w:pPr>
            <w:r w:rsidRPr="00FC7CC3">
              <w:rPr>
                <w:rFonts w:asciiTheme="minorHAnsi" w:hAnsiTheme="minorHAnsi" w:cstheme="minorHAnsi"/>
                <w:sz w:val="24"/>
                <w:szCs w:val="24"/>
              </w:rPr>
              <w:t xml:space="preserve">Additionally, learning should be </w:t>
            </w:r>
            <w:r w:rsidRPr="00FC7CC3">
              <w:rPr>
                <w:rFonts w:asciiTheme="minorHAnsi" w:hAnsiTheme="minorHAnsi" w:cstheme="minorHAnsi"/>
                <w:noProof/>
                <w:sz w:val="24"/>
                <w:szCs w:val="24"/>
              </w:rPr>
              <w:t>non threatening</w:t>
            </w:r>
            <w:r w:rsidRPr="00FC7CC3">
              <w:rPr>
                <w:rFonts w:asciiTheme="minorHAnsi" w:hAnsiTheme="minorHAnsi" w:cstheme="minorHAnsi"/>
                <w:sz w:val="24"/>
                <w:szCs w:val="24"/>
              </w:rPr>
              <w:t xml:space="preserve"> and encouraging if it is to achieve its goals (Pritchard, 2009) which I feel </w:t>
            </w:r>
            <w:r w:rsidRPr="00FC7CC3">
              <w:rPr>
                <w:rFonts w:asciiTheme="minorHAnsi" w:hAnsiTheme="minorHAnsi" w:cstheme="minorHAnsi"/>
                <w:noProof/>
                <w:sz w:val="24"/>
                <w:szCs w:val="24"/>
              </w:rPr>
              <w:t>is particularly important in</w:t>
            </w:r>
            <w:r w:rsidRPr="00FC7CC3">
              <w:rPr>
                <w:rFonts w:asciiTheme="minorHAnsi" w:hAnsiTheme="minorHAnsi" w:cstheme="minorHAnsi"/>
                <w:sz w:val="24"/>
                <w:szCs w:val="24"/>
              </w:rPr>
              <w:t xml:space="preserve"> the modern HE environment where our understanding and information from UWTSD student services has helped me develop an appreciation of the intricacies of student support and learning needs. </w:t>
            </w:r>
            <w:r w:rsidRPr="00FC7CC3">
              <w:rPr>
                <w:rFonts w:asciiTheme="minorHAnsi" w:hAnsiTheme="minorHAnsi" w:cstheme="minorHAnsi"/>
                <w:noProof/>
                <w:sz w:val="24"/>
                <w:szCs w:val="24"/>
              </w:rPr>
              <w:t>I</w:t>
            </w:r>
            <w:r w:rsidRPr="00FC7CC3">
              <w:rPr>
                <w:rFonts w:asciiTheme="minorHAnsi" w:hAnsiTheme="minorHAnsi" w:cstheme="minorHAnsi"/>
                <w:sz w:val="24"/>
                <w:szCs w:val="24"/>
              </w:rPr>
              <w:t xml:space="preserve"> </w:t>
            </w:r>
            <w:r w:rsidRPr="00FC7CC3">
              <w:rPr>
                <w:rFonts w:asciiTheme="minorHAnsi" w:hAnsiTheme="minorHAnsi" w:cstheme="minorHAnsi"/>
                <w:noProof/>
                <w:sz w:val="24"/>
                <w:szCs w:val="24"/>
              </w:rPr>
              <w:t>now reflect</w:t>
            </w:r>
            <w:r w:rsidRPr="00FC7CC3">
              <w:rPr>
                <w:rFonts w:asciiTheme="minorHAnsi" w:hAnsiTheme="minorHAnsi" w:cstheme="minorHAnsi"/>
                <w:sz w:val="24"/>
                <w:szCs w:val="24"/>
              </w:rPr>
              <w:t xml:space="preserve"> more carefully on the individual learning and social </w:t>
            </w:r>
            <w:r w:rsidRPr="00FC7CC3">
              <w:rPr>
                <w:rFonts w:asciiTheme="minorHAnsi" w:hAnsiTheme="minorHAnsi" w:cstheme="minorHAnsi"/>
                <w:sz w:val="24"/>
                <w:szCs w:val="24"/>
              </w:rPr>
              <w:lastRenderedPageBreak/>
              <w:t xml:space="preserve">needs of </w:t>
            </w:r>
            <w:r w:rsidRPr="00FC7CC3">
              <w:rPr>
                <w:rFonts w:asciiTheme="minorHAnsi" w:hAnsiTheme="minorHAnsi" w:cstheme="minorHAnsi"/>
                <w:noProof/>
                <w:sz w:val="24"/>
                <w:szCs w:val="24"/>
              </w:rPr>
              <w:t>my</w:t>
            </w:r>
            <w:r w:rsidRPr="00FC7CC3">
              <w:rPr>
                <w:rFonts w:asciiTheme="minorHAnsi" w:hAnsiTheme="minorHAnsi" w:cstheme="minorHAnsi"/>
                <w:sz w:val="24"/>
                <w:szCs w:val="24"/>
              </w:rPr>
              <w:t xml:space="preserve"> students and appreciate the </w:t>
            </w:r>
            <w:r w:rsidRPr="00FC7CC3">
              <w:rPr>
                <w:rFonts w:asciiTheme="minorHAnsi" w:hAnsiTheme="minorHAnsi" w:cstheme="minorHAnsi"/>
                <w:noProof/>
                <w:sz w:val="24"/>
                <w:szCs w:val="24"/>
              </w:rPr>
              <w:t>need</w:t>
            </w:r>
            <w:r w:rsidRPr="00FC7CC3">
              <w:rPr>
                <w:rFonts w:asciiTheme="minorHAnsi" w:hAnsiTheme="minorHAnsi" w:cstheme="minorHAnsi"/>
                <w:sz w:val="24"/>
                <w:szCs w:val="24"/>
              </w:rPr>
              <w:t xml:space="preserve"> to adopt adaptive and flexible learning styles not just in the planning of a lecture but also within the delivery</w:t>
            </w:r>
            <w:r>
              <w:rPr>
                <w:rFonts w:asciiTheme="minorHAnsi" w:hAnsiTheme="minorHAnsi" w:cstheme="minorHAnsi"/>
                <w:sz w:val="24"/>
                <w:szCs w:val="24"/>
              </w:rPr>
              <w:t xml:space="preserve"> (A2,K3,V1)</w:t>
            </w:r>
            <w:r w:rsidRPr="00FC7CC3">
              <w:rPr>
                <w:rFonts w:asciiTheme="minorHAnsi" w:hAnsiTheme="minorHAnsi" w:cstheme="minorHAnsi"/>
                <w:sz w:val="24"/>
                <w:szCs w:val="24"/>
              </w:rPr>
              <w:t xml:space="preserve">.  Furthermore, </w:t>
            </w:r>
            <w:r w:rsidRPr="00FC7CC3">
              <w:rPr>
                <w:rFonts w:asciiTheme="minorHAnsi" w:hAnsiTheme="minorHAnsi" w:cstheme="minorHAnsi"/>
                <w:noProof/>
                <w:sz w:val="24"/>
                <w:szCs w:val="24"/>
              </w:rPr>
              <w:t>I</w:t>
            </w:r>
            <w:r w:rsidRPr="00FC7CC3">
              <w:rPr>
                <w:rFonts w:asciiTheme="minorHAnsi" w:hAnsiTheme="minorHAnsi" w:cstheme="minorHAnsi"/>
                <w:sz w:val="24"/>
                <w:szCs w:val="24"/>
              </w:rPr>
              <w:t xml:space="preserve"> think carefully of making </w:t>
            </w:r>
            <w:r w:rsidRPr="00FC7CC3">
              <w:rPr>
                <w:rFonts w:asciiTheme="minorHAnsi" w:hAnsiTheme="minorHAnsi" w:cstheme="minorHAnsi"/>
                <w:noProof/>
                <w:sz w:val="24"/>
                <w:szCs w:val="24"/>
              </w:rPr>
              <w:t>my</w:t>
            </w:r>
            <w:r w:rsidRPr="00FC7CC3">
              <w:rPr>
                <w:rFonts w:asciiTheme="minorHAnsi" w:hAnsiTheme="minorHAnsi" w:cstheme="minorHAnsi"/>
                <w:sz w:val="24"/>
                <w:szCs w:val="24"/>
              </w:rPr>
              <w:t xml:space="preserve"> responses to questions unambiguous and </w:t>
            </w:r>
            <w:r w:rsidRPr="00FC7CC3">
              <w:rPr>
                <w:rFonts w:asciiTheme="minorHAnsi" w:hAnsiTheme="minorHAnsi" w:cstheme="minorHAnsi"/>
                <w:noProof/>
                <w:sz w:val="24"/>
                <w:szCs w:val="24"/>
              </w:rPr>
              <w:t>generally</w:t>
            </w:r>
            <w:r w:rsidRPr="00FC7CC3">
              <w:rPr>
                <w:rFonts w:asciiTheme="minorHAnsi" w:hAnsiTheme="minorHAnsi" w:cstheme="minorHAnsi"/>
                <w:sz w:val="24"/>
                <w:szCs w:val="24"/>
              </w:rPr>
              <w:t xml:space="preserve"> provide concrete examples to help clarify the peculiarities of the issue </w:t>
            </w:r>
            <w:r w:rsidRPr="00FC7CC3">
              <w:rPr>
                <w:rFonts w:asciiTheme="minorHAnsi" w:hAnsiTheme="minorHAnsi" w:cstheme="minorHAnsi"/>
                <w:noProof/>
                <w:sz w:val="24"/>
                <w:szCs w:val="24"/>
              </w:rPr>
              <w:t>being discussed</w:t>
            </w:r>
            <w:r w:rsidRPr="00FC7CC3">
              <w:rPr>
                <w:rFonts w:asciiTheme="minorHAnsi" w:hAnsiTheme="minorHAnsi" w:cstheme="minorHAnsi"/>
                <w:sz w:val="24"/>
                <w:szCs w:val="24"/>
              </w:rPr>
              <w:t>.  While mentoring colleagues who are new to the profession I emphasis</w:t>
            </w:r>
            <w:r>
              <w:rPr>
                <w:rFonts w:asciiTheme="minorHAnsi" w:hAnsiTheme="minorHAnsi" w:cstheme="minorHAnsi"/>
                <w:sz w:val="24"/>
                <w:szCs w:val="24"/>
              </w:rPr>
              <w:t>e</w:t>
            </w:r>
            <w:r w:rsidRPr="00FC7CC3">
              <w:rPr>
                <w:rFonts w:asciiTheme="minorHAnsi" w:hAnsiTheme="minorHAnsi" w:cstheme="minorHAnsi"/>
                <w:sz w:val="24"/>
                <w:szCs w:val="24"/>
              </w:rPr>
              <w:t xml:space="preserve"> this amongst other points and they have commented that this helps develop a more “reflective approach which can stand the test of changing times”</w:t>
            </w:r>
            <w:r>
              <w:rPr>
                <w:rFonts w:asciiTheme="minorHAnsi" w:hAnsiTheme="minorHAnsi" w:cstheme="minorHAnsi"/>
                <w:sz w:val="24"/>
                <w:szCs w:val="24"/>
              </w:rPr>
              <w:t xml:space="preserve"> (A4,K3,V1)</w:t>
            </w:r>
            <w:r w:rsidRPr="00FC7CC3">
              <w:rPr>
                <w:rFonts w:asciiTheme="minorHAnsi" w:hAnsiTheme="minorHAnsi" w:cstheme="minorHAnsi"/>
                <w:sz w:val="24"/>
                <w:szCs w:val="24"/>
              </w:rPr>
              <w:t xml:space="preserve">.  </w:t>
            </w:r>
          </w:p>
          <w:p w14:paraId="55376C3A" w14:textId="77777777" w:rsidR="0052018D" w:rsidRDefault="0052018D" w:rsidP="0052018D">
            <w:pPr>
              <w:jc w:val="both"/>
              <w:rPr>
                <w:rFonts w:asciiTheme="minorHAnsi" w:hAnsiTheme="minorHAnsi" w:cstheme="minorHAnsi"/>
                <w:sz w:val="24"/>
                <w:szCs w:val="24"/>
              </w:rPr>
            </w:pPr>
          </w:p>
          <w:p w14:paraId="2267F18D" w14:textId="0ED6FAA5" w:rsidR="00633FB2" w:rsidRPr="00633FB2" w:rsidRDefault="00633FB2" w:rsidP="0052018D">
            <w:pPr>
              <w:jc w:val="both"/>
              <w:rPr>
                <w:rFonts w:asciiTheme="minorHAnsi" w:hAnsiTheme="minorHAnsi" w:cstheme="minorHAnsi"/>
                <w:b/>
                <w:sz w:val="24"/>
                <w:szCs w:val="24"/>
                <w:u w:val="single"/>
              </w:rPr>
            </w:pPr>
            <w:r w:rsidRPr="00633FB2">
              <w:rPr>
                <w:rFonts w:asciiTheme="minorHAnsi" w:hAnsiTheme="minorHAnsi" w:cstheme="minorHAnsi"/>
                <w:b/>
                <w:sz w:val="24"/>
                <w:szCs w:val="24"/>
                <w:u w:val="single"/>
              </w:rPr>
              <w:t>References</w:t>
            </w:r>
          </w:p>
          <w:p w14:paraId="08AA7855" w14:textId="77777777" w:rsidR="00633FB2" w:rsidRPr="00FC7CC3" w:rsidRDefault="00633FB2" w:rsidP="0052018D">
            <w:pPr>
              <w:jc w:val="both"/>
              <w:rPr>
                <w:rFonts w:asciiTheme="minorHAnsi" w:hAnsiTheme="minorHAnsi" w:cstheme="minorHAnsi"/>
                <w:sz w:val="24"/>
                <w:szCs w:val="24"/>
              </w:rPr>
            </w:pPr>
          </w:p>
          <w:p w14:paraId="4A3FBE38" w14:textId="77777777" w:rsidR="0052018D" w:rsidRPr="00FC7CC3" w:rsidRDefault="0052018D" w:rsidP="0052018D">
            <w:pPr>
              <w:jc w:val="both"/>
              <w:rPr>
                <w:rFonts w:asciiTheme="minorHAnsi" w:hAnsiTheme="minorHAnsi" w:cstheme="minorHAnsi"/>
                <w:sz w:val="24"/>
                <w:szCs w:val="24"/>
              </w:rPr>
            </w:pPr>
            <w:r w:rsidRPr="00FC7CC3">
              <w:rPr>
                <w:rFonts w:asciiTheme="minorHAnsi" w:hAnsiTheme="minorHAnsi" w:cstheme="minorHAnsi"/>
                <w:sz w:val="24"/>
                <w:szCs w:val="24"/>
              </w:rPr>
              <w:t xml:space="preserve">Campbell, A. &amp; Norton, L. (2007) Learning teaching and assessing in higher education: developing reflective practice. Learning </w:t>
            </w:r>
            <w:r w:rsidRPr="00FC7CC3">
              <w:rPr>
                <w:rFonts w:asciiTheme="minorHAnsi" w:hAnsiTheme="minorHAnsi" w:cstheme="minorHAnsi"/>
                <w:noProof/>
                <w:sz w:val="24"/>
                <w:szCs w:val="24"/>
              </w:rPr>
              <w:t>Matters</w:t>
            </w:r>
            <w:r w:rsidRPr="00FC7CC3">
              <w:rPr>
                <w:rFonts w:asciiTheme="minorHAnsi" w:hAnsiTheme="minorHAnsi" w:cstheme="minorHAnsi"/>
                <w:sz w:val="24"/>
                <w:szCs w:val="24"/>
              </w:rPr>
              <w:t>, Exeter.</w:t>
            </w:r>
          </w:p>
          <w:p w14:paraId="0A713952" w14:textId="77777777" w:rsidR="0052018D" w:rsidRPr="00FC7CC3" w:rsidRDefault="0052018D" w:rsidP="0052018D">
            <w:pPr>
              <w:jc w:val="both"/>
              <w:rPr>
                <w:rFonts w:asciiTheme="minorHAnsi" w:hAnsiTheme="minorHAnsi" w:cstheme="minorHAnsi"/>
                <w:sz w:val="24"/>
                <w:szCs w:val="24"/>
              </w:rPr>
            </w:pPr>
          </w:p>
          <w:p w14:paraId="34B0C380" w14:textId="77777777" w:rsidR="0052018D" w:rsidRPr="00FC7CC3" w:rsidRDefault="0052018D" w:rsidP="0052018D">
            <w:pPr>
              <w:jc w:val="both"/>
              <w:rPr>
                <w:rFonts w:asciiTheme="minorHAnsi" w:hAnsiTheme="minorHAnsi" w:cstheme="minorHAnsi"/>
                <w:sz w:val="24"/>
                <w:szCs w:val="24"/>
              </w:rPr>
            </w:pPr>
            <w:r w:rsidRPr="00FC7CC3">
              <w:rPr>
                <w:rFonts w:asciiTheme="minorHAnsi" w:hAnsiTheme="minorHAnsi" w:cstheme="minorHAnsi"/>
                <w:sz w:val="24"/>
                <w:szCs w:val="24"/>
              </w:rPr>
              <w:t xml:space="preserve">Commission (2011) The </w:t>
            </w:r>
            <w:r w:rsidRPr="00FC7CC3">
              <w:rPr>
                <w:rFonts w:asciiTheme="minorHAnsi" w:hAnsiTheme="minorHAnsi" w:cstheme="minorHAnsi"/>
                <w:noProof/>
                <w:sz w:val="24"/>
                <w:szCs w:val="24"/>
              </w:rPr>
              <w:t>future</w:t>
            </w:r>
            <w:r w:rsidRPr="00FC7CC3">
              <w:rPr>
                <w:rFonts w:asciiTheme="minorHAnsi" w:hAnsiTheme="minorHAnsi" w:cstheme="minorHAnsi"/>
                <w:sz w:val="24"/>
                <w:szCs w:val="24"/>
              </w:rPr>
              <w:t xml:space="preserve"> of Learning: Preparing for Change.  European Commission, Brussels. </w:t>
            </w:r>
          </w:p>
          <w:p w14:paraId="7C48CEA0" w14:textId="77777777" w:rsidR="0052018D" w:rsidRPr="00FC7CC3" w:rsidRDefault="0052018D" w:rsidP="0052018D">
            <w:pPr>
              <w:jc w:val="both"/>
              <w:rPr>
                <w:rFonts w:asciiTheme="minorHAnsi" w:hAnsiTheme="minorHAnsi" w:cstheme="minorHAnsi"/>
                <w:sz w:val="24"/>
                <w:szCs w:val="24"/>
              </w:rPr>
            </w:pPr>
          </w:p>
          <w:p w14:paraId="102BDB1F" w14:textId="77777777" w:rsidR="0052018D" w:rsidRPr="00FC7CC3" w:rsidRDefault="0052018D" w:rsidP="0052018D">
            <w:pPr>
              <w:jc w:val="both"/>
              <w:rPr>
                <w:rFonts w:asciiTheme="minorHAnsi" w:hAnsiTheme="minorHAnsi" w:cstheme="minorHAnsi"/>
                <w:sz w:val="24"/>
                <w:szCs w:val="24"/>
              </w:rPr>
            </w:pPr>
            <w:r w:rsidRPr="00FC7CC3">
              <w:rPr>
                <w:rFonts w:asciiTheme="minorHAnsi" w:hAnsiTheme="minorHAnsi" w:cstheme="minorHAnsi"/>
                <w:sz w:val="24"/>
                <w:szCs w:val="24"/>
              </w:rPr>
              <w:t xml:space="preserve">Ghaye, T. (2011) Teaching and learning through reflective practice: a practical guide for </w:t>
            </w:r>
            <w:r w:rsidRPr="00FC7CC3">
              <w:rPr>
                <w:rFonts w:asciiTheme="minorHAnsi" w:hAnsiTheme="minorHAnsi" w:cstheme="minorHAnsi"/>
                <w:noProof/>
                <w:sz w:val="24"/>
                <w:szCs w:val="24"/>
              </w:rPr>
              <w:t>positive</w:t>
            </w:r>
            <w:r w:rsidRPr="00FC7CC3">
              <w:rPr>
                <w:rFonts w:asciiTheme="minorHAnsi" w:hAnsiTheme="minorHAnsi" w:cstheme="minorHAnsi"/>
                <w:sz w:val="24"/>
                <w:szCs w:val="24"/>
              </w:rPr>
              <w:t xml:space="preserve"> action. Routledge, Abingdon.</w:t>
            </w:r>
          </w:p>
          <w:p w14:paraId="7D81E5A3" w14:textId="77777777" w:rsidR="0052018D" w:rsidRPr="00FC7CC3" w:rsidRDefault="0052018D" w:rsidP="0052018D">
            <w:pPr>
              <w:jc w:val="both"/>
              <w:rPr>
                <w:rFonts w:asciiTheme="minorHAnsi" w:hAnsiTheme="minorHAnsi" w:cstheme="minorHAnsi"/>
                <w:sz w:val="24"/>
                <w:szCs w:val="24"/>
              </w:rPr>
            </w:pPr>
          </w:p>
          <w:p w14:paraId="7B5392F3" w14:textId="77777777" w:rsidR="0052018D" w:rsidRPr="00FC7CC3" w:rsidRDefault="0052018D" w:rsidP="0052018D">
            <w:pPr>
              <w:jc w:val="both"/>
              <w:rPr>
                <w:rFonts w:asciiTheme="minorHAnsi" w:hAnsiTheme="minorHAnsi" w:cstheme="minorHAnsi"/>
                <w:sz w:val="24"/>
                <w:szCs w:val="24"/>
              </w:rPr>
            </w:pPr>
            <w:r w:rsidRPr="00FC7CC3">
              <w:rPr>
                <w:rFonts w:asciiTheme="minorHAnsi" w:hAnsiTheme="minorHAnsi" w:cstheme="minorHAnsi"/>
                <w:sz w:val="24"/>
                <w:szCs w:val="24"/>
              </w:rPr>
              <w:t xml:space="preserve">Manuel, D. (1999) Education: what remains after </w:t>
            </w:r>
            <w:r w:rsidRPr="00FC7CC3">
              <w:rPr>
                <w:rFonts w:asciiTheme="minorHAnsi" w:hAnsiTheme="minorHAnsi" w:cstheme="minorHAnsi"/>
                <w:noProof/>
                <w:sz w:val="24"/>
                <w:szCs w:val="24"/>
              </w:rPr>
              <w:t>you’ve</w:t>
            </w:r>
            <w:r w:rsidRPr="00FC7CC3">
              <w:rPr>
                <w:rFonts w:asciiTheme="minorHAnsi" w:hAnsiTheme="minorHAnsi" w:cstheme="minorHAnsi"/>
                <w:sz w:val="24"/>
                <w:szCs w:val="24"/>
              </w:rPr>
              <w:t xml:space="preserve"> forgotten everything you learned.  Stanford Report, March 3</w:t>
            </w:r>
            <w:r w:rsidRPr="00FC7CC3">
              <w:rPr>
                <w:rFonts w:asciiTheme="minorHAnsi" w:hAnsiTheme="minorHAnsi" w:cstheme="minorHAnsi"/>
                <w:sz w:val="24"/>
                <w:szCs w:val="24"/>
                <w:vertAlign w:val="superscript"/>
              </w:rPr>
              <w:t>rd</w:t>
            </w:r>
            <w:r w:rsidRPr="00FC7CC3">
              <w:rPr>
                <w:rFonts w:asciiTheme="minorHAnsi" w:hAnsiTheme="minorHAnsi" w:cstheme="minorHAnsi"/>
                <w:sz w:val="24"/>
                <w:szCs w:val="24"/>
              </w:rPr>
              <w:t>.</w:t>
            </w:r>
          </w:p>
          <w:p w14:paraId="5039747B" w14:textId="77777777" w:rsidR="0052018D" w:rsidRPr="00FC7CC3" w:rsidRDefault="0052018D" w:rsidP="0052018D">
            <w:pPr>
              <w:jc w:val="both"/>
              <w:rPr>
                <w:rFonts w:asciiTheme="minorHAnsi" w:hAnsiTheme="minorHAnsi" w:cstheme="minorHAnsi"/>
                <w:sz w:val="24"/>
                <w:szCs w:val="24"/>
              </w:rPr>
            </w:pPr>
          </w:p>
          <w:p w14:paraId="4736646E" w14:textId="77777777" w:rsidR="0052018D" w:rsidRPr="00FC7CC3" w:rsidRDefault="0052018D" w:rsidP="0052018D">
            <w:pPr>
              <w:jc w:val="both"/>
              <w:rPr>
                <w:rFonts w:asciiTheme="minorHAnsi" w:hAnsiTheme="minorHAnsi" w:cstheme="minorHAnsi"/>
                <w:sz w:val="24"/>
                <w:szCs w:val="24"/>
              </w:rPr>
            </w:pPr>
            <w:r w:rsidRPr="00FC7CC3">
              <w:rPr>
                <w:rFonts w:asciiTheme="minorHAnsi" w:hAnsiTheme="minorHAnsi" w:cstheme="minorHAnsi"/>
                <w:sz w:val="24"/>
                <w:szCs w:val="24"/>
              </w:rPr>
              <w:t>Pritchard, A. (2</w:t>
            </w:r>
            <w:r w:rsidRPr="00FC7CC3">
              <w:rPr>
                <w:rFonts w:asciiTheme="minorHAnsi" w:hAnsiTheme="minorHAnsi" w:cstheme="minorHAnsi"/>
                <w:sz w:val="24"/>
                <w:szCs w:val="24"/>
                <w:vertAlign w:val="superscript"/>
              </w:rPr>
              <w:t>nd</w:t>
            </w:r>
            <w:r w:rsidRPr="00FC7CC3">
              <w:rPr>
                <w:rFonts w:asciiTheme="minorHAnsi" w:hAnsiTheme="minorHAnsi" w:cstheme="minorHAnsi"/>
                <w:sz w:val="24"/>
                <w:szCs w:val="24"/>
              </w:rPr>
              <w:t xml:space="preserve"> ed,) (2009) Ways of learning: learning theories and learning styles in the classroom. Routledge, Abingdon.</w:t>
            </w:r>
          </w:p>
          <w:p w14:paraId="0CB7B052" w14:textId="77777777" w:rsidR="005407DE" w:rsidRPr="00E6624B" w:rsidRDefault="005407DE" w:rsidP="0052018D">
            <w:pPr>
              <w:jc w:val="both"/>
              <w:rPr>
                <w:rFonts w:ascii="Times New Roman" w:hAnsi="Times New Roman"/>
                <w:sz w:val="24"/>
                <w:szCs w:val="24"/>
              </w:rPr>
            </w:pPr>
          </w:p>
        </w:tc>
      </w:tr>
    </w:tbl>
    <w:p w14:paraId="15463452" w14:textId="77777777" w:rsidR="00CA12DC" w:rsidRPr="00E6624B"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10598"/>
      </w:tblGrid>
      <w:tr w:rsidR="005F1278" w:rsidRPr="00E6624B" w14:paraId="231B2713" w14:textId="77777777" w:rsidTr="00AC5818">
        <w:tc>
          <w:tcPr>
            <w:tcW w:w="10598" w:type="dxa"/>
          </w:tcPr>
          <w:p w14:paraId="46FBA1D6" w14:textId="44C23971" w:rsidR="00633FB2" w:rsidRDefault="00633FB2" w:rsidP="00633FB2">
            <w:pPr>
              <w:jc w:val="both"/>
              <w:rPr>
                <w:rFonts w:asciiTheme="minorHAnsi" w:hAnsiTheme="minorHAnsi" w:cstheme="minorHAnsi"/>
                <w:sz w:val="24"/>
                <w:szCs w:val="24"/>
              </w:rPr>
            </w:pPr>
            <w:r w:rsidRPr="00E6624B">
              <w:rPr>
                <w:rFonts w:ascii="Times New Roman" w:hAnsi="Times New Roman"/>
                <w:b/>
                <w:sz w:val="28"/>
                <w:szCs w:val="28"/>
              </w:rPr>
              <w:t>A2:  Teaching and/or supporting learning</w:t>
            </w:r>
          </w:p>
          <w:p w14:paraId="3E7C61D7" w14:textId="77777777" w:rsidR="00633FB2" w:rsidRDefault="00633FB2" w:rsidP="00633FB2">
            <w:pPr>
              <w:jc w:val="both"/>
              <w:rPr>
                <w:rFonts w:asciiTheme="minorHAnsi" w:hAnsiTheme="minorHAnsi" w:cstheme="minorHAnsi"/>
                <w:sz w:val="24"/>
                <w:szCs w:val="24"/>
              </w:rPr>
            </w:pPr>
          </w:p>
          <w:p w14:paraId="0FBC5FDA" w14:textId="77777777" w:rsidR="00633FB2" w:rsidRPr="009D16EA" w:rsidRDefault="00633FB2" w:rsidP="00633FB2">
            <w:pPr>
              <w:jc w:val="both"/>
              <w:rPr>
                <w:rFonts w:asciiTheme="minorHAnsi" w:hAnsiTheme="minorHAnsi" w:cstheme="minorHAnsi"/>
                <w:sz w:val="24"/>
                <w:szCs w:val="24"/>
              </w:rPr>
            </w:pPr>
            <w:r w:rsidRPr="009D16EA">
              <w:rPr>
                <w:rFonts w:asciiTheme="minorHAnsi" w:hAnsiTheme="minorHAnsi" w:cstheme="minorHAnsi"/>
                <w:sz w:val="24"/>
                <w:szCs w:val="24"/>
              </w:rPr>
              <w:t xml:space="preserve">Learning tends to be more </w:t>
            </w:r>
            <w:r w:rsidRPr="009D16EA">
              <w:rPr>
                <w:rFonts w:asciiTheme="minorHAnsi" w:hAnsiTheme="minorHAnsi" w:cstheme="minorHAnsi"/>
                <w:noProof/>
                <w:sz w:val="24"/>
                <w:szCs w:val="24"/>
              </w:rPr>
              <w:t>effective</w:t>
            </w:r>
            <w:r w:rsidRPr="009D16EA">
              <w:rPr>
                <w:rFonts w:asciiTheme="minorHAnsi" w:hAnsiTheme="minorHAnsi" w:cstheme="minorHAnsi"/>
                <w:sz w:val="24"/>
                <w:szCs w:val="24"/>
              </w:rPr>
              <w:t xml:space="preserve"> and </w:t>
            </w:r>
            <w:r w:rsidRPr="009D16EA">
              <w:rPr>
                <w:rFonts w:asciiTheme="minorHAnsi" w:hAnsiTheme="minorHAnsi" w:cstheme="minorHAnsi"/>
                <w:noProof/>
                <w:sz w:val="24"/>
                <w:szCs w:val="24"/>
              </w:rPr>
              <w:t>have</w:t>
            </w:r>
            <w:r w:rsidRPr="009D16EA">
              <w:rPr>
                <w:rFonts w:asciiTheme="minorHAnsi" w:hAnsiTheme="minorHAnsi" w:cstheme="minorHAnsi"/>
                <w:sz w:val="24"/>
                <w:szCs w:val="24"/>
              </w:rPr>
              <w:t xml:space="preserve"> longer influences if it </w:t>
            </w:r>
            <w:r w:rsidRPr="009D16EA">
              <w:rPr>
                <w:rFonts w:asciiTheme="minorHAnsi" w:hAnsiTheme="minorHAnsi" w:cstheme="minorHAnsi"/>
                <w:noProof/>
                <w:sz w:val="24"/>
                <w:szCs w:val="24"/>
              </w:rPr>
              <w:t>is based</w:t>
            </w:r>
            <w:r w:rsidRPr="009D16EA">
              <w:rPr>
                <w:rFonts w:asciiTheme="minorHAnsi" w:hAnsiTheme="minorHAnsi" w:cstheme="minorHAnsi"/>
                <w:sz w:val="24"/>
                <w:szCs w:val="24"/>
              </w:rPr>
              <w:t xml:space="preserve"> on an experience which engages students in the process of learning (Reece &amp; Walker, 2007) they also </w:t>
            </w:r>
            <w:r w:rsidRPr="009D16EA">
              <w:rPr>
                <w:rFonts w:asciiTheme="minorHAnsi" w:hAnsiTheme="minorHAnsi" w:cstheme="minorHAnsi"/>
                <w:noProof/>
                <w:sz w:val="24"/>
                <w:szCs w:val="24"/>
              </w:rPr>
              <w:t>emphasise</w:t>
            </w:r>
            <w:r w:rsidRPr="009D16EA">
              <w:rPr>
                <w:rFonts w:asciiTheme="minorHAnsi" w:hAnsiTheme="minorHAnsi" w:cstheme="minorHAnsi"/>
                <w:sz w:val="24"/>
                <w:szCs w:val="24"/>
              </w:rPr>
              <w:t xml:space="preserve"> </w:t>
            </w:r>
            <w:r w:rsidRPr="009D16EA">
              <w:rPr>
                <w:rFonts w:asciiTheme="minorHAnsi" w:hAnsiTheme="minorHAnsi" w:cstheme="minorHAnsi"/>
                <w:noProof/>
                <w:sz w:val="24"/>
                <w:szCs w:val="24"/>
              </w:rPr>
              <w:t>evidence based</w:t>
            </w:r>
            <w:r w:rsidRPr="009D16EA">
              <w:rPr>
                <w:rFonts w:asciiTheme="minorHAnsi" w:hAnsiTheme="minorHAnsi" w:cstheme="minorHAnsi"/>
                <w:sz w:val="24"/>
                <w:szCs w:val="24"/>
              </w:rPr>
              <w:t xml:space="preserve"> </w:t>
            </w:r>
            <w:r w:rsidRPr="009D16EA">
              <w:rPr>
                <w:rFonts w:asciiTheme="minorHAnsi" w:hAnsiTheme="minorHAnsi" w:cstheme="minorHAnsi"/>
                <w:noProof/>
                <w:sz w:val="24"/>
                <w:szCs w:val="24"/>
              </w:rPr>
              <w:t xml:space="preserve">competences and student centred learning.  </w:t>
            </w:r>
            <w:r w:rsidRPr="009D16EA">
              <w:rPr>
                <w:rFonts w:asciiTheme="minorHAnsi" w:hAnsiTheme="minorHAnsi" w:cstheme="minorHAnsi"/>
                <w:sz w:val="24"/>
                <w:szCs w:val="24"/>
              </w:rPr>
              <w:t xml:space="preserve">Students working together which involves social interaction (Webb &amp; Powis, 2004) is increasingly important in the technology </w:t>
            </w:r>
            <w:r w:rsidRPr="009D16EA">
              <w:rPr>
                <w:rFonts w:asciiTheme="minorHAnsi" w:hAnsiTheme="minorHAnsi" w:cstheme="minorHAnsi"/>
                <w:noProof/>
                <w:sz w:val="24"/>
                <w:szCs w:val="24"/>
              </w:rPr>
              <w:t>driven</w:t>
            </w:r>
            <w:r w:rsidRPr="009D16EA">
              <w:rPr>
                <w:rFonts w:asciiTheme="minorHAnsi" w:hAnsiTheme="minorHAnsi" w:cstheme="minorHAnsi"/>
                <w:sz w:val="24"/>
                <w:szCs w:val="24"/>
              </w:rPr>
              <w:t xml:space="preserve"> world.  </w:t>
            </w:r>
            <w:r w:rsidRPr="009D16EA">
              <w:rPr>
                <w:rFonts w:asciiTheme="minorHAnsi" w:hAnsiTheme="minorHAnsi" w:cstheme="minorHAnsi"/>
                <w:noProof/>
                <w:sz w:val="24"/>
                <w:szCs w:val="24"/>
              </w:rPr>
              <w:t>I</w:t>
            </w:r>
            <w:r w:rsidRPr="009D16EA">
              <w:rPr>
                <w:rFonts w:asciiTheme="minorHAnsi" w:hAnsiTheme="minorHAnsi" w:cstheme="minorHAnsi"/>
                <w:sz w:val="24"/>
                <w:szCs w:val="24"/>
              </w:rPr>
              <w:t xml:space="preserve"> increasingly set up social interaction activities within lectures and still use technology extensively.  However, </w:t>
            </w:r>
            <w:r w:rsidRPr="009D16EA">
              <w:rPr>
                <w:rFonts w:asciiTheme="minorHAnsi" w:hAnsiTheme="minorHAnsi" w:cstheme="minorHAnsi"/>
                <w:noProof/>
                <w:sz w:val="24"/>
                <w:szCs w:val="24"/>
              </w:rPr>
              <w:t>I</w:t>
            </w:r>
            <w:r w:rsidRPr="009D16EA">
              <w:rPr>
                <w:rFonts w:asciiTheme="minorHAnsi" w:hAnsiTheme="minorHAnsi" w:cstheme="minorHAnsi"/>
                <w:sz w:val="24"/>
                <w:szCs w:val="24"/>
              </w:rPr>
              <w:t xml:space="preserve"> found </w:t>
            </w:r>
            <w:r w:rsidRPr="009D16EA">
              <w:rPr>
                <w:rFonts w:asciiTheme="minorHAnsi" w:hAnsiTheme="minorHAnsi" w:cstheme="minorHAnsi"/>
                <w:noProof/>
                <w:sz w:val="24"/>
                <w:szCs w:val="24"/>
              </w:rPr>
              <w:t>I</w:t>
            </w:r>
            <w:r w:rsidRPr="009D16EA">
              <w:rPr>
                <w:rFonts w:asciiTheme="minorHAnsi" w:hAnsiTheme="minorHAnsi" w:cstheme="minorHAnsi"/>
                <w:sz w:val="24"/>
                <w:szCs w:val="24"/>
              </w:rPr>
              <w:t xml:space="preserve"> had moved to </w:t>
            </w:r>
            <w:r w:rsidRPr="009D16EA">
              <w:rPr>
                <w:rFonts w:asciiTheme="minorHAnsi" w:hAnsiTheme="minorHAnsi" w:cstheme="minorHAnsi"/>
                <w:noProof/>
                <w:sz w:val="24"/>
                <w:szCs w:val="24"/>
              </w:rPr>
              <w:t>a technology</w:t>
            </w:r>
            <w:r w:rsidRPr="009D16EA">
              <w:rPr>
                <w:rFonts w:asciiTheme="minorHAnsi" w:hAnsiTheme="minorHAnsi" w:cstheme="minorHAnsi"/>
                <w:sz w:val="24"/>
                <w:szCs w:val="24"/>
              </w:rPr>
              <w:t xml:space="preserve"> ‘was best’ approach but have </w:t>
            </w:r>
            <w:r w:rsidRPr="009D16EA">
              <w:rPr>
                <w:rFonts w:asciiTheme="minorHAnsi" w:hAnsiTheme="minorHAnsi" w:cstheme="minorHAnsi"/>
                <w:noProof/>
                <w:sz w:val="24"/>
                <w:szCs w:val="24"/>
              </w:rPr>
              <w:t>realised</w:t>
            </w:r>
            <w:r w:rsidRPr="009D16EA">
              <w:rPr>
                <w:rFonts w:asciiTheme="minorHAnsi" w:hAnsiTheme="minorHAnsi" w:cstheme="minorHAnsi"/>
                <w:sz w:val="24"/>
                <w:szCs w:val="24"/>
              </w:rPr>
              <w:t xml:space="preserve"> it is a tool that only facilities the learning process within a </w:t>
            </w:r>
            <w:r w:rsidRPr="009D16EA">
              <w:rPr>
                <w:rFonts w:asciiTheme="minorHAnsi" w:hAnsiTheme="minorHAnsi" w:cstheme="minorHAnsi"/>
                <w:noProof/>
                <w:sz w:val="24"/>
                <w:szCs w:val="24"/>
              </w:rPr>
              <w:t>particular</w:t>
            </w:r>
            <w:r w:rsidRPr="009D16EA">
              <w:rPr>
                <w:rFonts w:asciiTheme="minorHAnsi" w:hAnsiTheme="minorHAnsi" w:cstheme="minorHAnsi"/>
                <w:sz w:val="24"/>
                <w:szCs w:val="24"/>
              </w:rPr>
              <w:t xml:space="preserve"> context. For example, I was using tablets regularly to initiate, develop and support conceptual development but recognised that using flip charts, labels etc. could be just as effective.  Many of the educational software packages are designed for the big market of school education which does not always translate comfortably to the HEI environment.  A case in point is Word Wall which is excellent in many respects but you need to use its features selectively and the students need to be socialised into its application. Students found it useful “I love the anonymity and the way data is immediately displayed to highlight the range of opinions” but other comments have included “why not use post it notes?  They are quicker and some students just checked their Twitter account so were not engaged in the lecture”</w:t>
            </w:r>
            <w:r>
              <w:rPr>
                <w:rFonts w:asciiTheme="minorHAnsi" w:hAnsiTheme="minorHAnsi" w:cstheme="minorHAnsi"/>
                <w:sz w:val="24"/>
                <w:szCs w:val="24"/>
              </w:rPr>
              <w:t xml:space="preserve"> (A1,A2,K2,K4,V1)</w:t>
            </w:r>
            <w:r w:rsidRPr="009D16EA">
              <w:rPr>
                <w:rFonts w:asciiTheme="minorHAnsi" w:hAnsiTheme="minorHAnsi" w:cstheme="minorHAnsi"/>
                <w:sz w:val="24"/>
                <w:szCs w:val="24"/>
              </w:rPr>
              <w:t xml:space="preserve">.  </w:t>
            </w:r>
            <w:r>
              <w:rPr>
                <w:rFonts w:asciiTheme="minorHAnsi" w:hAnsiTheme="minorHAnsi" w:cstheme="minorHAnsi"/>
                <w:sz w:val="24"/>
                <w:szCs w:val="24"/>
              </w:rPr>
              <w:t xml:space="preserve">  Nonetheless, there is no</w:t>
            </w:r>
            <w:r w:rsidRPr="009D16EA">
              <w:rPr>
                <w:rFonts w:asciiTheme="minorHAnsi" w:hAnsiTheme="minorHAnsi" w:cstheme="minorHAnsi"/>
                <w:sz w:val="24"/>
                <w:szCs w:val="24"/>
              </w:rPr>
              <w:t xml:space="preserve"> doubt that the digital matrix is important to the new learning environment and I and others need to embrace its benefits.  Certainly there is scepticism to the added value of a digital matrix and there is a need for a sustainable engagement which recognises and applies the benefits for pedagogy (Ng, 2015)</w:t>
            </w:r>
            <w:r>
              <w:rPr>
                <w:rFonts w:asciiTheme="minorHAnsi" w:hAnsiTheme="minorHAnsi" w:cstheme="minorHAnsi"/>
                <w:sz w:val="24"/>
                <w:szCs w:val="24"/>
              </w:rPr>
              <w:t>. I have conducted action research in order to disseminate the impact of these approaches within the University and further afield.</w:t>
            </w:r>
          </w:p>
          <w:p w14:paraId="48B5EB56" w14:textId="77777777" w:rsidR="00633FB2" w:rsidRPr="009D16EA" w:rsidRDefault="00633FB2" w:rsidP="00633FB2">
            <w:pPr>
              <w:jc w:val="both"/>
              <w:rPr>
                <w:rFonts w:asciiTheme="minorHAnsi" w:hAnsiTheme="minorHAnsi" w:cstheme="minorHAnsi"/>
                <w:sz w:val="24"/>
                <w:szCs w:val="24"/>
              </w:rPr>
            </w:pPr>
          </w:p>
          <w:p w14:paraId="0612247A" w14:textId="77777777" w:rsidR="00633FB2" w:rsidRPr="009D16EA" w:rsidRDefault="00633FB2" w:rsidP="00633FB2">
            <w:pPr>
              <w:jc w:val="both"/>
              <w:rPr>
                <w:rFonts w:asciiTheme="minorHAnsi" w:hAnsiTheme="minorHAnsi" w:cstheme="minorHAnsi"/>
                <w:sz w:val="24"/>
                <w:szCs w:val="24"/>
              </w:rPr>
            </w:pPr>
            <w:r>
              <w:rPr>
                <w:rFonts w:asciiTheme="minorHAnsi" w:hAnsiTheme="minorHAnsi" w:cstheme="minorHAnsi"/>
                <w:sz w:val="24"/>
                <w:szCs w:val="24"/>
              </w:rPr>
              <w:t xml:space="preserve">There is another aspect to technology that as infiltrated the lecture room and is an increasingly useful resource that needs to be carefully considered and applied (Davidson &amp; Goldberg, 2009).  I use </w:t>
            </w:r>
            <w:r w:rsidRPr="009D16EA">
              <w:rPr>
                <w:rFonts w:asciiTheme="minorHAnsi" w:hAnsiTheme="minorHAnsi" w:cstheme="minorHAnsi"/>
                <w:sz w:val="24"/>
                <w:szCs w:val="24"/>
              </w:rPr>
              <w:t xml:space="preserve">Online learning in the form of discussions and regular dialogue </w:t>
            </w:r>
            <w:r>
              <w:rPr>
                <w:rFonts w:asciiTheme="minorHAnsi" w:hAnsiTheme="minorHAnsi" w:cstheme="minorHAnsi"/>
                <w:sz w:val="24"/>
                <w:szCs w:val="24"/>
              </w:rPr>
              <w:t xml:space="preserve">and it </w:t>
            </w:r>
            <w:r w:rsidRPr="009D16EA">
              <w:rPr>
                <w:rFonts w:asciiTheme="minorHAnsi" w:hAnsiTheme="minorHAnsi" w:cstheme="minorHAnsi"/>
                <w:sz w:val="24"/>
                <w:szCs w:val="24"/>
              </w:rPr>
              <w:t>can provide the opportunity for a</w:t>
            </w:r>
            <w:r>
              <w:rPr>
                <w:rFonts w:asciiTheme="minorHAnsi" w:hAnsiTheme="minorHAnsi" w:cstheme="minorHAnsi"/>
                <w:sz w:val="24"/>
                <w:szCs w:val="24"/>
              </w:rPr>
              <w:t>n</w:t>
            </w:r>
            <w:r w:rsidRPr="009D16EA">
              <w:rPr>
                <w:rFonts w:asciiTheme="minorHAnsi" w:hAnsiTheme="minorHAnsi" w:cstheme="minorHAnsi"/>
                <w:sz w:val="24"/>
                <w:szCs w:val="24"/>
              </w:rPr>
              <w:t xml:space="preserve"> argumentative and collaborative discourse which is enhanced due to the avoidance of the inhibitions associated with face to face learning (Karacapilidis, &amp; Papadias, 2001).  However, my experiences show that this needs to be carefully managed with clearly articulated and understood guidelines of communication. </w:t>
            </w:r>
            <w:r>
              <w:rPr>
                <w:rFonts w:asciiTheme="minorHAnsi" w:hAnsiTheme="minorHAnsi" w:cstheme="minorHAnsi"/>
                <w:sz w:val="24"/>
                <w:szCs w:val="24"/>
              </w:rPr>
              <w:t xml:space="preserve"> I use this approach in various modules e.g. Contemporary Environmental Issues within which the students produce an in-house online academic journal through editorial meetings and online blogs.  The module has worked very well and was commended by Externals during the quinquennial review for its use of online opportunities and collaborative learning.  Furthermore, students annually comment on the benefits of this module for helping to reassign their online learning skills and the opportunity to learn from each other (A5,K4,V3).  My experience shows that students are at ease in</w:t>
            </w:r>
            <w:r w:rsidRPr="009D16EA">
              <w:rPr>
                <w:rFonts w:asciiTheme="minorHAnsi" w:hAnsiTheme="minorHAnsi" w:cstheme="minorHAnsi"/>
                <w:sz w:val="24"/>
                <w:szCs w:val="24"/>
              </w:rPr>
              <w:t xml:space="preserve"> social media world and some are liberated to discuss and consider complex issues which are not evidently demonstrated in a traditional classroom environments</w:t>
            </w:r>
            <w:r>
              <w:rPr>
                <w:rFonts w:asciiTheme="minorHAnsi" w:hAnsiTheme="minorHAnsi" w:cstheme="minorHAnsi"/>
                <w:sz w:val="24"/>
                <w:szCs w:val="24"/>
              </w:rPr>
              <w:t>. I have developed this into a collaborative online journal between different HEIs to help broaden the student experience and facilitate the understanding of environmental issues from an international perspective. This approach has also been adopted on a faculty-wide basis.</w:t>
            </w:r>
          </w:p>
          <w:p w14:paraId="010E14D2" w14:textId="77777777" w:rsidR="00633FB2" w:rsidRPr="009D16EA" w:rsidRDefault="00633FB2" w:rsidP="00633FB2">
            <w:pPr>
              <w:jc w:val="both"/>
              <w:rPr>
                <w:rFonts w:asciiTheme="minorHAnsi" w:hAnsiTheme="minorHAnsi" w:cstheme="minorHAnsi"/>
                <w:sz w:val="24"/>
                <w:szCs w:val="24"/>
              </w:rPr>
            </w:pPr>
          </w:p>
          <w:p w14:paraId="14416E1F" w14:textId="77777777" w:rsidR="00633FB2" w:rsidRDefault="00633FB2" w:rsidP="00633FB2">
            <w:pPr>
              <w:jc w:val="both"/>
              <w:rPr>
                <w:rFonts w:asciiTheme="minorHAnsi" w:hAnsiTheme="minorHAnsi" w:cstheme="minorHAnsi"/>
                <w:sz w:val="24"/>
                <w:szCs w:val="24"/>
              </w:rPr>
            </w:pPr>
            <w:r w:rsidRPr="009D16EA">
              <w:rPr>
                <w:rFonts w:asciiTheme="minorHAnsi" w:hAnsiTheme="minorHAnsi" w:cstheme="minorHAnsi"/>
                <w:sz w:val="24"/>
                <w:szCs w:val="24"/>
              </w:rPr>
              <w:t xml:space="preserve">I have cascaded </w:t>
            </w:r>
            <w:r>
              <w:rPr>
                <w:rFonts w:asciiTheme="minorHAnsi" w:hAnsiTheme="minorHAnsi" w:cstheme="minorHAnsi"/>
                <w:sz w:val="24"/>
                <w:szCs w:val="24"/>
              </w:rPr>
              <w:t xml:space="preserve">all of </w:t>
            </w:r>
            <w:r w:rsidRPr="009D16EA">
              <w:rPr>
                <w:rFonts w:asciiTheme="minorHAnsi" w:hAnsiTheme="minorHAnsi" w:cstheme="minorHAnsi"/>
                <w:sz w:val="24"/>
                <w:szCs w:val="24"/>
              </w:rPr>
              <w:t>these experiences to colleagues and emphasis</w:t>
            </w:r>
            <w:r>
              <w:rPr>
                <w:rFonts w:asciiTheme="minorHAnsi" w:hAnsiTheme="minorHAnsi" w:cstheme="minorHAnsi"/>
                <w:sz w:val="24"/>
                <w:szCs w:val="24"/>
              </w:rPr>
              <w:t>e</w:t>
            </w:r>
            <w:r w:rsidRPr="009D16EA">
              <w:rPr>
                <w:rFonts w:asciiTheme="minorHAnsi" w:hAnsiTheme="minorHAnsi" w:cstheme="minorHAnsi"/>
                <w:sz w:val="24"/>
                <w:szCs w:val="24"/>
              </w:rPr>
              <w:t xml:space="preserve"> the need to be proficient with the ‘tools of the trade’ but apply them with careful consideration of what you are trying to achieve and what is the best way to achieve it?</w:t>
            </w:r>
            <w:r>
              <w:rPr>
                <w:rFonts w:asciiTheme="minorHAnsi" w:hAnsiTheme="minorHAnsi" w:cstheme="minorHAnsi"/>
                <w:sz w:val="24"/>
                <w:szCs w:val="24"/>
              </w:rPr>
              <w:t xml:space="preserve">  Colleagues that adopted some of these approaches have commented on the way “that it helps me take ownership of my subjects learning environment . . . through the fact that I am not only an expert in the subject matter but also a considered professional in facilitating the learning of my subject” (A2,K3,K5,V3,V4).</w:t>
            </w:r>
          </w:p>
          <w:p w14:paraId="2D2A46B9" w14:textId="77777777" w:rsidR="00633FB2" w:rsidRDefault="00633FB2" w:rsidP="00633FB2">
            <w:pPr>
              <w:jc w:val="both"/>
              <w:rPr>
                <w:rFonts w:asciiTheme="minorHAnsi" w:hAnsiTheme="minorHAnsi" w:cstheme="minorHAnsi"/>
                <w:sz w:val="24"/>
                <w:szCs w:val="24"/>
              </w:rPr>
            </w:pPr>
          </w:p>
          <w:p w14:paraId="685A5465" w14:textId="6C649954" w:rsidR="00633FB2" w:rsidRPr="00633FB2" w:rsidRDefault="00633FB2" w:rsidP="00633FB2">
            <w:pPr>
              <w:jc w:val="both"/>
              <w:rPr>
                <w:rFonts w:asciiTheme="minorHAnsi" w:hAnsiTheme="minorHAnsi" w:cstheme="minorHAnsi"/>
                <w:b/>
                <w:sz w:val="24"/>
                <w:szCs w:val="24"/>
                <w:u w:val="single"/>
              </w:rPr>
            </w:pPr>
            <w:r w:rsidRPr="00633FB2">
              <w:rPr>
                <w:rFonts w:asciiTheme="minorHAnsi" w:hAnsiTheme="minorHAnsi" w:cstheme="minorHAnsi"/>
                <w:b/>
                <w:sz w:val="24"/>
                <w:szCs w:val="24"/>
                <w:u w:val="single"/>
              </w:rPr>
              <w:t>References</w:t>
            </w:r>
            <w:bookmarkStart w:id="8" w:name="_GoBack"/>
            <w:bookmarkEnd w:id="8"/>
          </w:p>
          <w:p w14:paraId="270FC0E6" w14:textId="77777777" w:rsidR="00633FB2" w:rsidRDefault="00633FB2" w:rsidP="00633FB2">
            <w:pPr>
              <w:jc w:val="both"/>
              <w:rPr>
                <w:rFonts w:asciiTheme="minorHAnsi" w:hAnsiTheme="minorHAnsi" w:cstheme="minorHAnsi"/>
                <w:sz w:val="24"/>
                <w:szCs w:val="24"/>
              </w:rPr>
            </w:pPr>
          </w:p>
          <w:p w14:paraId="459E65C6" w14:textId="77777777" w:rsidR="00633FB2" w:rsidRDefault="00633FB2" w:rsidP="00633FB2">
            <w:pPr>
              <w:jc w:val="both"/>
              <w:rPr>
                <w:rFonts w:asciiTheme="minorHAnsi" w:hAnsiTheme="minorHAnsi" w:cstheme="minorHAnsi"/>
                <w:sz w:val="24"/>
                <w:szCs w:val="24"/>
              </w:rPr>
            </w:pPr>
            <w:r w:rsidRPr="00AE1A94">
              <w:rPr>
                <w:rFonts w:asciiTheme="minorHAnsi" w:hAnsiTheme="minorHAnsi" w:cstheme="minorHAnsi"/>
                <w:sz w:val="24"/>
                <w:szCs w:val="24"/>
              </w:rPr>
              <w:t>Davidson, C.N. &amp; Goldberg, D.T. (2009) The future of learning institutions in a digital age.  MIT Press.</w:t>
            </w:r>
          </w:p>
          <w:p w14:paraId="68B344B4" w14:textId="77777777" w:rsidR="00633FB2" w:rsidRPr="00AE1A94" w:rsidRDefault="00633FB2" w:rsidP="00633FB2">
            <w:pPr>
              <w:jc w:val="both"/>
              <w:rPr>
                <w:rFonts w:asciiTheme="minorHAnsi" w:hAnsiTheme="minorHAnsi" w:cstheme="minorHAnsi"/>
                <w:sz w:val="24"/>
                <w:szCs w:val="24"/>
              </w:rPr>
            </w:pPr>
          </w:p>
          <w:p w14:paraId="405F9D2F" w14:textId="77777777" w:rsidR="00633FB2" w:rsidRDefault="00633FB2" w:rsidP="00633FB2">
            <w:pPr>
              <w:jc w:val="both"/>
              <w:rPr>
                <w:rFonts w:asciiTheme="minorHAnsi" w:hAnsiTheme="minorHAnsi" w:cstheme="minorHAnsi"/>
                <w:sz w:val="24"/>
                <w:szCs w:val="24"/>
              </w:rPr>
            </w:pPr>
            <w:r w:rsidRPr="00AE1A94">
              <w:rPr>
                <w:rFonts w:asciiTheme="minorHAnsi" w:hAnsiTheme="minorHAnsi" w:cstheme="minorHAnsi"/>
                <w:sz w:val="24"/>
                <w:szCs w:val="24"/>
              </w:rPr>
              <w:t>Karacapilidis, N., &amp; Papadias, D. (2001). Computer supported argumentation and collaborative decision making: The HERMES system. Information Systems, 26(4), 259-277.</w:t>
            </w:r>
          </w:p>
          <w:p w14:paraId="2F1DEE37" w14:textId="77777777" w:rsidR="00633FB2" w:rsidRPr="00AE1A94" w:rsidRDefault="00633FB2" w:rsidP="00633FB2">
            <w:pPr>
              <w:jc w:val="both"/>
              <w:rPr>
                <w:rFonts w:asciiTheme="minorHAnsi" w:hAnsiTheme="minorHAnsi" w:cstheme="minorHAnsi"/>
                <w:sz w:val="24"/>
                <w:szCs w:val="24"/>
              </w:rPr>
            </w:pPr>
          </w:p>
          <w:p w14:paraId="2A487B2A" w14:textId="77777777" w:rsidR="00633FB2" w:rsidRDefault="00633FB2" w:rsidP="00633FB2">
            <w:pPr>
              <w:jc w:val="both"/>
              <w:rPr>
                <w:rFonts w:asciiTheme="minorHAnsi" w:hAnsiTheme="minorHAnsi" w:cstheme="minorHAnsi"/>
                <w:sz w:val="24"/>
                <w:szCs w:val="24"/>
              </w:rPr>
            </w:pPr>
            <w:r w:rsidRPr="00AE1A94">
              <w:rPr>
                <w:rFonts w:asciiTheme="minorHAnsi" w:hAnsiTheme="minorHAnsi" w:cstheme="minorHAnsi"/>
                <w:sz w:val="24"/>
                <w:szCs w:val="24"/>
              </w:rPr>
              <w:t>Ng, W. (2015) New digital technologies in education: Conceptualizing professional learning for educators. Springer, London.</w:t>
            </w:r>
          </w:p>
          <w:p w14:paraId="39A9C32A" w14:textId="77777777" w:rsidR="00633FB2" w:rsidRPr="00AE1A94" w:rsidRDefault="00633FB2" w:rsidP="00633FB2">
            <w:pPr>
              <w:jc w:val="both"/>
              <w:rPr>
                <w:rFonts w:asciiTheme="minorHAnsi" w:hAnsiTheme="minorHAnsi" w:cstheme="minorHAnsi"/>
                <w:sz w:val="24"/>
                <w:szCs w:val="24"/>
              </w:rPr>
            </w:pPr>
          </w:p>
          <w:p w14:paraId="40B0F1FB" w14:textId="77777777" w:rsidR="00633FB2" w:rsidRDefault="00633FB2" w:rsidP="00633FB2">
            <w:pPr>
              <w:jc w:val="both"/>
              <w:rPr>
                <w:rFonts w:asciiTheme="minorHAnsi" w:hAnsiTheme="minorHAnsi" w:cstheme="minorHAnsi"/>
                <w:sz w:val="24"/>
                <w:szCs w:val="24"/>
              </w:rPr>
            </w:pPr>
            <w:r w:rsidRPr="00AE1A94">
              <w:rPr>
                <w:rFonts w:asciiTheme="minorHAnsi" w:hAnsiTheme="minorHAnsi" w:cstheme="minorHAnsi"/>
                <w:sz w:val="24"/>
                <w:szCs w:val="24"/>
              </w:rPr>
              <w:t>Reece, I. &amp; Walker, S. (6</w:t>
            </w:r>
            <w:r w:rsidRPr="00AE1A94">
              <w:rPr>
                <w:rFonts w:asciiTheme="minorHAnsi" w:hAnsiTheme="minorHAnsi" w:cstheme="minorHAnsi"/>
                <w:sz w:val="24"/>
                <w:szCs w:val="24"/>
                <w:vertAlign w:val="superscript"/>
              </w:rPr>
              <w:t>th</w:t>
            </w:r>
            <w:r w:rsidRPr="00AE1A94">
              <w:rPr>
                <w:rFonts w:asciiTheme="minorHAnsi" w:hAnsiTheme="minorHAnsi" w:cstheme="minorHAnsi"/>
                <w:sz w:val="24"/>
                <w:szCs w:val="24"/>
              </w:rPr>
              <w:t xml:space="preserve"> ed.) (2007) Teaching, </w:t>
            </w:r>
            <w:r w:rsidRPr="00AE1A94">
              <w:rPr>
                <w:rFonts w:asciiTheme="minorHAnsi" w:hAnsiTheme="minorHAnsi" w:cstheme="minorHAnsi"/>
                <w:noProof/>
                <w:sz w:val="24"/>
                <w:szCs w:val="24"/>
              </w:rPr>
              <w:t>training</w:t>
            </w:r>
            <w:r w:rsidRPr="00AE1A94">
              <w:rPr>
                <w:rFonts w:asciiTheme="minorHAnsi" w:hAnsiTheme="minorHAnsi" w:cstheme="minorHAnsi"/>
                <w:sz w:val="24"/>
                <w:szCs w:val="24"/>
              </w:rPr>
              <w:t xml:space="preserve"> and learning: A practical guide. Business Education Publishers Ltd, Newcastle.</w:t>
            </w:r>
          </w:p>
          <w:p w14:paraId="5F400E36" w14:textId="77777777" w:rsidR="00633FB2" w:rsidRPr="00AE1A94" w:rsidRDefault="00633FB2" w:rsidP="00633FB2">
            <w:pPr>
              <w:jc w:val="both"/>
              <w:rPr>
                <w:rFonts w:asciiTheme="minorHAnsi" w:hAnsiTheme="minorHAnsi" w:cstheme="minorHAnsi"/>
                <w:sz w:val="24"/>
                <w:szCs w:val="24"/>
              </w:rPr>
            </w:pPr>
          </w:p>
          <w:p w14:paraId="376E1A44" w14:textId="77777777" w:rsidR="00633FB2" w:rsidRPr="00AE1A94" w:rsidRDefault="00633FB2" w:rsidP="00633FB2">
            <w:pPr>
              <w:jc w:val="both"/>
              <w:rPr>
                <w:rFonts w:asciiTheme="minorHAnsi" w:hAnsiTheme="minorHAnsi" w:cstheme="minorHAnsi"/>
                <w:sz w:val="24"/>
                <w:szCs w:val="24"/>
              </w:rPr>
            </w:pPr>
            <w:r w:rsidRPr="00AE1A94">
              <w:rPr>
                <w:rFonts w:asciiTheme="minorHAnsi" w:hAnsiTheme="minorHAnsi" w:cstheme="minorHAnsi"/>
                <w:sz w:val="24"/>
                <w:szCs w:val="24"/>
              </w:rPr>
              <w:t>Webb, J. &amp; Powis, C. (2004) Teaching information skills: theory and practice. Facet, London.</w:t>
            </w:r>
          </w:p>
          <w:p w14:paraId="73A52F79" w14:textId="77777777" w:rsidR="005407DE" w:rsidRPr="00E6624B" w:rsidRDefault="005407DE" w:rsidP="00633FB2">
            <w:pPr>
              <w:jc w:val="both"/>
              <w:rPr>
                <w:rFonts w:ascii="Times New Roman" w:hAnsi="Times New Roman"/>
                <w:sz w:val="24"/>
                <w:szCs w:val="24"/>
              </w:rPr>
            </w:pPr>
          </w:p>
        </w:tc>
      </w:tr>
    </w:tbl>
    <w:p w14:paraId="63B6CFF4" w14:textId="77777777" w:rsidR="005F1278" w:rsidRDefault="005F1278"/>
    <w:p w14:paraId="7754AB7D" w14:textId="77777777" w:rsidR="00FB53CC" w:rsidRDefault="00FB53CC"/>
    <w:p w14:paraId="0643D12D" w14:textId="77777777" w:rsidR="00FB53CC" w:rsidRDefault="00FB53CC"/>
    <w:p w14:paraId="1356917B" w14:textId="77777777" w:rsidR="00F568EF" w:rsidRPr="00E6624B" w:rsidRDefault="00F568EF" w:rsidP="00CA12DC">
      <w:pPr>
        <w:jc w:val="both"/>
        <w:rPr>
          <w:rFonts w:ascii="Times New Roman" w:hAnsi="Times New Roman"/>
          <w:sz w:val="24"/>
          <w:szCs w:val="24"/>
        </w:rPr>
      </w:pPr>
    </w:p>
    <w:sectPr w:rsidR="00F568EF" w:rsidRPr="00E6624B" w:rsidSect="00C86610">
      <w:headerReference w:type="default" r:id="rId7"/>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2BA236" w14:textId="77777777" w:rsidR="00663372" w:rsidRDefault="00663372" w:rsidP="00CA12DC">
      <w:r>
        <w:separator/>
      </w:r>
    </w:p>
  </w:endnote>
  <w:endnote w:type="continuationSeparator" w:id="0">
    <w:p w14:paraId="36984AF3" w14:textId="77777777" w:rsidR="00663372" w:rsidRDefault="00663372"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6AFC08" w14:textId="77777777" w:rsidR="00CA12DC" w:rsidRDefault="00CA12DC" w:rsidP="00CA12D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41D85B" w14:textId="77777777" w:rsidR="00663372" w:rsidRDefault="00663372" w:rsidP="00CA12DC">
      <w:r>
        <w:separator/>
      </w:r>
    </w:p>
  </w:footnote>
  <w:footnote w:type="continuationSeparator" w:id="0">
    <w:p w14:paraId="2F9DCD0B" w14:textId="77777777" w:rsidR="00663372" w:rsidRDefault="00663372"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401330" w14:textId="77777777" w:rsidR="00CA12DC" w:rsidRPr="00CA12DC" w:rsidRDefault="006277D0">
    <w:pPr>
      <w:pStyle w:val="Header"/>
      <w:rPr>
        <w:rFonts w:ascii="Times New Roman" w:hAnsi="Times New Roman"/>
        <w:b/>
      </w:rPr>
    </w:pPr>
    <w:r>
      <w:rPr>
        <w:noProof/>
      </w:rPr>
      <w:tab/>
      <w:t xml:space="preserve">                  </w:t>
    </w:r>
    <w:r w:rsidR="00DD5205">
      <w:rPr>
        <w:rFonts w:ascii="Calibri" w:hAnsi="Calibri"/>
        <w:noProof/>
        <w:color w:val="1F497D"/>
      </w:rPr>
      <w:drawing>
        <wp:inline distT="0" distB="0" distL="0" distR="0" wp14:anchorId="6F072EEA" wp14:editId="019FC0D8">
          <wp:extent cx="2028825" cy="809625"/>
          <wp:effectExtent l="19050" t="0" r="9525" b="0"/>
          <wp:docPr id="2" name="Picture 1" descr="cid:image001.gif@01CEB394.7B129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gif@01CEB394.7B129470"/>
                  <pic:cNvPicPr>
                    <a:picLocks noChangeAspect="1" noChangeArrowheads="1"/>
                  </pic:cNvPicPr>
                </pic:nvPicPr>
                <pic:blipFill>
                  <a:blip r:embed="rId1" r:link="rId2"/>
                  <a:srcRect/>
                  <a:stretch>
                    <a:fillRect/>
                  </a:stretch>
                </pic:blipFill>
                <pic:spPr bwMode="auto">
                  <a:xfrm>
                    <a:off x="0" y="0"/>
                    <a:ext cx="2028825" cy="809625"/>
                  </a:xfrm>
                  <a:prstGeom prst="rect">
                    <a:avLst/>
                  </a:prstGeom>
                  <a:noFill/>
                  <a:ln w="9525">
                    <a:noFill/>
                    <a:miter lim="800000"/>
                    <a:headEnd/>
                    <a:tailEnd/>
                  </a:ln>
                </pic:spPr>
              </pic:pic>
            </a:graphicData>
          </a:graphic>
        </wp:inline>
      </w:drawing>
    </w:r>
    <w:r>
      <w:rPr>
        <w:noProof/>
      </w:rP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AB62FB"/>
    <w:multiLevelType w:val="hybridMultilevel"/>
    <w:tmpl w:val="16EEFBF2"/>
    <w:lvl w:ilvl="0" w:tplc="272C0702">
      <w:start w:val="1"/>
      <w:numFmt w:val="bullet"/>
      <w:lvlText w:val="•"/>
      <w:lvlJc w:val="left"/>
      <w:pPr>
        <w:tabs>
          <w:tab w:val="num" w:pos="720"/>
        </w:tabs>
        <w:ind w:left="720" w:hanging="360"/>
      </w:pPr>
      <w:rPr>
        <w:rFonts w:ascii="Arial" w:hAnsi="Arial" w:hint="default"/>
      </w:rPr>
    </w:lvl>
    <w:lvl w:ilvl="1" w:tplc="54FCBA22" w:tentative="1">
      <w:start w:val="1"/>
      <w:numFmt w:val="bullet"/>
      <w:lvlText w:val="•"/>
      <w:lvlJc w:val="left"/>
      <w:pPr>
        <w:tabs>
          <w:tab w:val="num" w:pos="1440"/>
        </w:tabs>
        <w:ind w:left="1440" w:hanging="360"/>
      </w:pPr>
      <w:rPr>
        <w:rFonts w:ascii="Arial" w:hAnsi="Arial" w:hint="default"/>
      </w:rPr>
    </w:lvl>
    <w:lvl w:ilvl="2" w:tplc="2E140EBA" w:tentative="1">
      <w:start w:val="1"/>
      <w:numFmt w:val="bullet"/>
      <w:lvlText w:val="•"/>
      <w:lvlJc w:val="left"/>
      <w:pPr>
        <w:tabs>
          <w:tab w:val="num" w:pos="2160"/>
        </w:tabs>
        <w:ind w:left="2160" w:hanging="360"/>
      </w:pPr>
      <w:rPr>
        <w:rFonts w:ascii="Arial" w:hAnsi="Arial" w:hint="default"/>
      </w:rPr>
    </w:lvl>
    <w:lvl w:ilvl="3" w:tplc="3B3E0EE8" w:tentative="1">
      <w:start w:val="1"/>
      <w:numFmt w:val="bullet"/>
      <w:lvlText w:val="•"/>
      <w:lvlJc w:val="left"/>
      <w:pPr>
        <w:tabs>
          <w:tab w:val="num" w:pos="2880"/>
        </w:tabs>
        <w:ind w:left="2880" w:hanging="360"/>
      </w:pPr>
      <w:rPr>
        <w:rFonts w:ascii="Arial" w:hAnsi="Arial" w:hint="default"/>
      </w:rPr>
    </w:lvl>
    <w:lvl w:ilvl="4" w:tplc="405EAACA" w:tentative="1">
      <w:start w:val="1"/>
      <w:numFmt w:val="bullet"/>
      <w:lvlText w:val="•"/>
      <w:lvlJc w:val="left"/>
      <w:pPr>
        <w:tabs>
          <w:tab w:val="num" w:pos="3600"/>
        </w:tabs>
        <w:ind w:left="3600" w:hanging="360"/>
      </w:pPr>
      <w:rPr>
        <w:rFonts w:ascii="Arial" w:hAnsi="Arial" w:hint="default"/>
      </w:rPr>
    </w:lvl>
    <w:lvl w:ilvl="5" w:tplc="9C6C62C4" w:tentative="1">
      <w:start w:val="1"/>
      <w:numFmt w:val="bullet"/>
      <w:lvlText w:val="•"/>
      <w:lvlJc w:val="left"/>
      <w:pPr>
        <w:tabs>
          <w:tab w:val="num" w:pos="4320"/>
        </w:tabs>
        <w:ind w:left="4320" w:hanging="360"/>
      </w:pPr>
      <w:rPr>
        <w:rFonts w:ascii="Arial" w:hAnsi="Arial" w:hint="default"/>
      </w:rPr>
    </w:lvl>
    <w:lvl w:ilvl="6" w:tplc="5E2C2E56" w:tentative="1">
      <w:start w:val="1"/>
      <w:numFmt w:val="bullet"/>
      <w:lvlText w:val="•"/>
      <w:lvlJc w:val="left"/>
      <w:pPr>
        <w:tabs>
          <w:tab w:val="num" w:pos="5040"/>
        </w:tabs>
        <w:ind w:left="5040" w:hanging="360"/>
      </w:pPr>
      <w:rPr>
        <w:rFonts w:ascii="Arial" w:hAnsi="Arial" w:hint="default"/>
      </w:rPr>
    </w:lvl>
    <w:lvl w:ilvl="7" w:tplc="16CE5E70" w:tentative="1">
      <w:start w:val="1"/>
      <w:numFmt w:val="bullet"/>
      <w:lvlText w:val="•"/>
      <w:lvlJc w:val="left"/>
      <w:pPr>
        <w:tabs>
          <w:tab w:val="num" w:pos="5760"/>
        </w:tabs>
        <w:ind w:left="5760" w:hanging="360"/>
      </w:pPr>
      <w:rPr>
        <w:rFonts w:ascii="Arial" w:hAnsi="Arial" w:hint="default"/>
      </w:rPr>
    </w:lvl>
    <w:lvl w:ilvl="8" w:tplc="66C87EB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5A47FE"/>
    <w:multiLevelType w:val="hybridMultilevel"/>
    <w:tmpl w:val="DA5ED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8"/>
  </w:num>
  <w:num w:numId="5">
    <w:abstractNumId w:val="6"/>
  </w:num>
  <w:num w:numId="6">
    <w:abstractNumId w:val="12"/>
  </w:num>
  <w:num w:numId="7">
    <w:abstractNumId w:val="9"/>
  </w:num>
  <w:num w:numId="8">
    <w:abstractNumId w:val="5"/>
  </w:num>
  <w:num w:numId="9">
    <w:abstractNumId w:val="10"/>
  </w:num>
  <w:num w:numId="10">
    <w:abstractNumId w:val="11"/>
  </w:num>
  <w:num w:numId="11">
    <w:abstractNumId w:val="1"/>
  </w:num>
  <w:num w:numId="12">
    <w:abstractNumId w:val="7"/>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12DC"/>
    <w:rsid w:val="00000FD3"/>
    <w:rsid w:val="00002B46"/>
    <w:rsid w:val="000063C9"/>
    <w:rsid w:val="00012E7D"/>
    <w:rsid w:val="00017151"/>
    <w:rsid w:val="00022BAF"/>
    <w:rsid w:val="00026D11"/>
    <w:rsid w:val="0003563F"/>
    <w:rsid w:val="00035AA2"/>
    <w:rsid w:val="00040316"/>
    <w:rsid w:val="00041017"/>
    <w:rsid w:val="00044AE9"/>
    <w:rsid w:val="00047514"/>
    <w:rsid w:val="000518FB"/>
    <w:rsid w:val="00056665"/>
    <w:rsid w:val="0007207A"/>
    <w:rsid w:val="00077994"/>
    <w:rsid w:val="000807B3"/>
    <w:rsid w:val="000808A4"/>
    <w:rsid w:val="00093482"/>
    <w:rsid w:val="000971FD"/>
    <w:rsid w:val="000976DC"/>
    <w:rsid w:val="000A1831"/>
    <w:rsid w:val="000A1A06"/>
    <w:rsid w:val="000A457E"/>
    <w:rsid w:val="000A4C87"/>
    <w:rsid w:val="000A5862"/>
    <w:rsid w:val="000A58A7"/>
    <w:rsid w:val="000A6776"/>
    <w:rsid w:val="000A6C41"/>
    <w:rsid w:val="000A7669"/>
    <w:rsid w:val="000B1A13"/>
    <w:rsid w:val="000C37A2"/>
    <w:rsid w:val="000C625A"/>
    <w:rsid w:val="000C7703"/>
    <w:rsid w:val="000D671F"/>
    <w:rsid w:val="000D7C86"/>
    <w:rsid w:val="000E3A5B"/>
    <w:rsid w:val="000E766A"/>
    <w:rsid w:val="000F2182"/>
    <w:rsid w:val="000F3751"/>
    <w:rsid w:val="000F6DEF"/>
    <w:rsid w:val="000F79D4"/>
    <w:rsid w:val="00104671"/>
    <w:rsid w:val="0011382E"/>
    <w:rsid w:val="00114FF2"/>
    <w:rsid w:val="001219D7"/>
    <w:rsid w:val="00136A6F"/>
    <w:rsid w:val="00150A2A"/>
    <w:rsid w:val="0015514A"/>
    <w:rsid w:val="0015669E"/>
    <w:rsid w:val="00163FA6"/>
    <w:rsid w:val="001705CF"/>
    <w:rsid w:val="00170DDA"/>
    <w:rsid w:val="00175394"/>
    <w:rsid w:val="00197B28"/>
    <w:rsid w:val="001A01CF"/>
    <w:rsid w:val="001A44CD"/>
    <w:rsid w:val="001A71BF"/>
    <w:rsid w:val="001B48C2"/>
    <w:rsid w:val="001C1C9F"/>
    <w:rsid w:val="001C1E09"/>
    <w:rsid w:val="001C6B3E"/>
    <w:rsid w:val="001D1047"/>
    <w:rsid w:val="001D11CB"/>
    <w:rsid w:val="001E2A4F"/>
    <w:rsid w:val="001F4F3A"/>
    <w:rsid w:val="00201054"/>
    <w:rsid w:val="002022BF"/>
    <w:rsid w:val="002029BA"/>
    <w:rsid w:val="00206F32"/>
    <w:rsid w:val="00207CE4"/>
    <w:rsid w:val="0021651B"/>
    <w:rsid w:val="00224B86"/>
    <w:rsid w:val="00225584"/>
    <w:rsid w:val="00232B6D"/>
    <w:rsid w:val="00233CAB"/>
    <w:rsid w:val="00236206"/>
    <w:rsid w:val="00252025"/>
    <w:rsid w:val="00253985"/>
    <w:rsid w:val="002570D6"/>
    <w:rsid w:val="00267167"/>
    <w:rsid w:val="00267E66"/>
    <w:rsid w:val="002717DE"/>
    <w:rsid w:val="002750F3"/>
    <w:rsid w:val="00284ABB"/>
    <w:rsid w:val="0028690F"/>
    <w:rsid w:val="00290085"/>
    <w:rsid w:val="002922C5"/>
    <w:rsid w:val="00294541"/>
    <w:rsid w:val="00296D47"/>
    <w:rsid w:val="002A039E"/>
    <w:rsid w:val="002A213C"/>
    <w:rsid w:val="002B23AA"/>
    <w:rsid w:val="002B3A99"/>
    <w:rsid w:val="002B6812"/>
    <w:rsid w:val="002C2CBD"/>
    <w:rsid w:val="002C6568"/>
    <w:rsid w:val="002D0AE6"/>
    <w:rsid w:val="002D2620"/>
    <w:rsid w:val="002D338D"/>
    <w:rsid w:val="002D4766"/>
    <w:rsid w:val="002D7FBB"/>
    <w:rsid w:val="002E3B7B"/>
    <w:rsid w:val="002F2606"/>
    <w:rsid w:val="00304D33"/>
    <w:rsid w:val="00317CE8"/>
    <w:rsid w:val="00327F7A"/>
    <w:rsid w:val="00331F7D"/>
    <w:rsid w:val="003426EB"/>
    <w:rsid w:val="00343822"/>
    <w:rsid w:val="003440B5"/>
    <w:rsid w:val="00345224"/>
    <w:rsid w:val="00355596"/>
    <w:rsid w:val="00356359"/>
    <w:rsid w:val="00356BA8"/>
    <w:rsid w:val="00361033"/>
    <w:rsid w:val="003636F2"/>
    <w:rsid w:val="00364626"/>
    <w:rsid w:val="00366377"/>
    <w:rsid w:val="00373E05"/>
    <w:rsid w:val="0037537B"/>
    <w:rsid w:val="0038299B"/>
    <w:rsid w:val="00391395"/>
    <w:rsid w:val="003A6A1B"/>
    <w:rsid w:val="003B5AD6"/>
    <w:rsid w:val="003B7D21"/>
    <w:rsid w:val="003D1B63"/>
    <w:rsid w:val="003D44E8"/>
    <w:rsid w:val="003E2527"/>
    <w:rsid w:val="003E76C7"/>
    <w:rsid w:val="0040776E"/>
    <w:rsid w:val="00416220"/>
    <w:rsid w:val="0042359C"/>
    <w:rsid w:val="00423B26"/>
    <w:rsid w:val="004372A9"/>
    <w:rsid w:val="0045079A"/>
    <w:rsid w:val="00451296"/>
    <w:rsid w:val="0045183C"/>
    <w:rsid w:val="00452B50"/>
    <w:rsid w:val="00452F18"/>
    <w:rsid w:val="004622C5"/>
    <w:rsid w:val="00462BAE"/>
    <w:rsid w:val="00464063"/>
    <w:rsid w:val="00466D89"/>
    <w:rsid w:val="00474A85"/>
    <w:rsid w:val="0047519A"/>
    <w:rsid w:val="004824D9"/>
    <w:rsid w:val="00482DF1"/>
    <w:rsid w:val="00493A68"/>
    <w:rsid w:val="004964F7"/>
    <w:rsid w:val="004A6297"/>
    <w:rsid w:val="004B0054"/>
    <w:rsid w:val="004C2A96"/>
    <w:rsid w:val="004C64D2"/>
    <w:rsid w:val="004C7224"/>
    <w:rsid w:val="004D01A2"/>
    <w:rsid w:val="004E15D9"/>
    <w:rsid w:val="004E4EE8"/>
    <w:rsid w:val="004F00B6"/>
    <w:rsid w:val="004F547F"/>
    <w:rsid w:val="004F687F"/>
    <w:rsid w:val="004F6D2B"/>
    <w:rsid w:val="004F7BD8"/>
    <w:rsid w:val="00501C77"/>
    <w:rsid w:val="00502713"/>
    <w:rsid w:val="00505035"/>
    <w:rsid w:val="00511EE5"/>
    <w:rsid w:val="00513582"/>
    <w:rsid w:val="0051384F"/>
    <w:rsid w:val="00515B14"/>
    <w:rsid w:val="00515BE3"/>
    <w:rsid w:val="0052018D"/>
    <w:rsid w:val="00522AE4"/>
    <w:rsid w:val="00530CDC"/>
    <w:rsid w:val="00534CB0"/>
    <w:rsid w:val="00540671"/>
    <w:rsid w:val="005407DE"/>
    <w:rsid w:val="0054433C"/>
    <w:rsid w:val="005542FB"/>
    <w:rsid w:val="00554365"/>
    <w:rsid w:val="005549BE"/>
    <w:rsid w:val="0056012A"/>
    <w:rsid w:val="0057679C"/>
    <w:rsid w:val="00576A32"/>
    <w:rsid w:val="005779C8"/>
    <w:rsid w:val="0058465D"/>
    <w:rsid w:val="00585D68"/>
    <w:rsid w:val="00591C94"/>
    <w:rsid w:val="00592861"/>
    <w:rsid w:val="00594F89"/>
    <w:rsid w:val="0059738D"/>
    <w:rsid w:val="005A0166"/>
    <w:rsid w:val="005A64FB"/>
    <w:rsid w:val="005B20F1"/>
    <w:rsid w:val="005B3D12"/>
    <w:rsid w:val="005B6B05"/>
    <w:rsid w:val="005C6E2B"/>
    <w:rsid w:val="005D05A0"/>
    <w:rsid w:val="005D3253"/>
    <w:rsid w:val="005D3449"/>
    <w:rsid w:val="005D4EB1"/>
    <w:rsid w:val="005D70FA"/>
    <w:rsid w:val="005E0D89"/>
    <w:rsid w:val="005E44D8"/>
    <w:rsid w:val="005E4D77"/>
    <w:rsid w:val="005F1278"/>
    <w:rsid w:val="005F1A50"/>
    <w:rsid w:val="00606EAD"/>
    <w:rsid w:val="0062223E"/>
    <w:rsid w:val="00624BD8"/>
    <w:rsid w:val="00624E28"/>
    <w:rsid w:val="006265F1"/>
    <w:rsid w:val="00627123"/>
    <w:rsid w:val="006277D0"/>
    <w:rsid w:val="00633FB2"/>
    <w:rsid w:val="00643C8A"/>
    <w:rsid w:val="00643DF3"/>
    <w:rsid w:val="00651517"/>
    <w:rsid w:val="00652071"/>
    <w:rsid w:val="006606DF"/>
    <w:rsid w:val="00663372"/>
    <w:rsid w:val="00663606"/>
    <w:rsid w:val="00680353"/>
    <w:rsid w:val="00683D18"/>
    <w:rsid w:val="006900C6"/>
    <w:rsid w:val="00691E9B"/>
    <w:rsid w:val="006956F6"/>
    <w:rsid w:val="006A0436"/>
    <w:rsid w:val="006A7E67"/>
    <w:rsid w:val="006B3321"/>
    <w:rsid w:val="006B7415"/>
    <w:rsid w:val="006C07DB"/>
    <w:rsid w:val="006C7E27"/>
    <w:rsid w:val="006E070E"/>
    <w:rsid w:val="006E7DB1"/>
    <w:rsid w:val="006E7EA2"/>
    <w:rsid w:val="006F2835"/>
    <w:rsid w:val="006F441C"/>
    <w:rsid w:val="007167A2"/>
    <w:rsid w:val="00720D78"/>
    <w:rsid w:val="00720F28"/>
    <w:rsid w:val="00721B1C"/>
    <w:rsid w:val="00724066"/>
    <w:rsid w:val="0073186A"/>
    <w:rsid w:val="0073597D"/>
    <w:rsid w:val="00743D67"/>
    <w:rsid w:val="007441D4"/>
    <w:rsid w:val="00746031"/>
    <w:rsid w:val="007505C1"/>
    <w:rsid w:val="0075196B"/>
    <w:rsid w:val="007568CB"/>
    <w:rsid w:val="00761033"/>
    <w:rsid w:val="00762972"/>
    <w:rsid w:val="00764D4A"/>
    <w:rsid w:val="00772CBE"/>
    <w:rsid w:val="00781268"/>
    <w:rsid w:val="007825DE"/>
    <w:rsid w:val="0078307C"/>
    <w:rsid w:val="00784A34"/>
    <w:rsid w:val="00787060"/>
    <w:rsid w:val="007926F3"/>
    <w:rsid w:val="00797F9B"/>
    <w:rsid w:val="007B26F2"/>
    <w:rsid w:val="007B68B4"/>
    <w:rsid w:val="007C1B58"/>
    <w:rsid w:val="007C259E"/>
    <w:rsid w:val="007C317A"/>
    <w:rsid w:val="007C3B96"/>
    <w:rsid w:val="007C532B"/>
    <w:rsid w:val="007C61B9"/>
    <w:rsid w:val="007C72CE"/>
    <w:rsid w:val="007C73D4"/>
    <w:rsid w:val="007D264F"/>
    <w:rsid w:val="007D75F6"/>
    <w:rsid w:val="007E01B9"/>
    <w:rsid w:val="007F052E"/>
    <w:rsid w:val="007F3F25"/>
    <w:rsid w:val="00800B2B"/>
    <w:rsid w:val="00801AAF"/>
    <w:rsid w:val="00802CB1"/>
    <w:rsid w:val="00813301"/>
    <w:rsid w:val="0081544D"/>
    <w:rsid w:val="00825655"/>
    <w:rsid w:val="00844CE0"/>
    <w:rsid w:val="00853BAF"/>
    <w:rsid w:val="00860394"/>
    <w:rsid w:val="0086458C"/>
    <w:rsid w:val="0086730E"/>
    <w:rsid w:val="00873F40"/>
    <w:rsid w:val="0087530B"/>
    <w:rsid w:val="00877C3A"/>
    <w:rsid w:val="008832D2"/>
    <w:rsid w:val="00886548"/>
    <w:rsid w:val="008971E9"/>
    <w:rsid w:val="00897735"/>
    <w:rsid w:val="008A55B0"/>
    <w:rsid w:val="008B18E3"/>
    <w:rsid w:val="008C4099"/>
    <w:rsid w:val="008D4153"/>
    <w:rsid w:val="008E0EDA"/>
    <w:rsid w:val="008E38F0"/>
    <w:rsid w:val="008F2F61"/>
    <w:rsid w:val="008F42B1"/>
    <w:rsid w:val="00900E98"/>
    <w:rsid w:val="0090347E"/>
    <w:rsid w:val="0091148F"/>
    <w:rsid w:val="00912165"/>
    <w:rsid w:val="00920147"/>
    <w:rsid w:val="0092057B"/>
    <w:rsid w:val="00921561"/>
    <w:rsid w:val="009217A4"/>
    <w:rsid w:val="00925925"/>
    <w:rsid w:val="00930C94"/>
    <w:rsid w:val="009317C8"/>
    <w:rsid w:val="0093240E"/>
    <w:rsid w:val="009367FE"/>
    <w:rsid w:val="00943EE5"/>
    <w:rsid w:val="00945129"/>
    <w:rsid w:val="00946B3B"/>
    <w:rsid w:val="00946E6B"/>
    <w:rsid w:val="009542BC"/>
    <w:rsid w:val="009576E6"/>
    <w:rsid w:val="00962B5B"/>
    <w:rsid w:val="009666D4"/>
    <w:rsid w:val="00973259"/>
    <w:rsid w:val="00980980"/>
    <w:rsid w:val="009836B8"/>
    <w:rsid w:val="00987246"/>
    <w:rsid w:val="00990B45"/>
    <w:rsid w:val="009929C2"/>
    <w:rsid w:val="00994947"/>
    <w:rsid w:val="00996615"/>
    <w:rsid w:val="00996DE0"/>
    <w:rsid w:val="009A517A"/>
    <w:rsid w:val="009A7E88"/>
    <w:rsid w:val="009B05D5"/>
    <w:rsid w:val="009B3895"/>
    <w:rsid w:val="009B58C9"/>
    <w:rsid w:val="009C1D7B"/>
    <w:rsid w:val="009E519B"/>
    <w:rsid w:val="009F1D3F"/>
    <w:rsid w:val="009F3AA8"/>
    <w:rsid w:val="009F4EA3"/>
    <w:rsid w:val="009F6530"/>
    <w:rsid w:val="00A04DE0"/>
    <w:rsid w:val="00A11EE7"/>
    <w:rsid w:val="00A1372E"/>
    <w:rsid w:val="00A1619A"/>
    <w:rsid w:val="00A20A8E"/>
    <w:rsid w:val="00A22912"/>
    <w:rsid w:val="00A234B3"/>
    <w:rsid w:val="00A30E78"/>
    <w:rsid w:val="00A33E6F"/>
    <w:rsid w:val="00A3621C"/>
    <w:rsid w:val="00A43534"/>
    <w:rsid w:val="00A45A0F"/>
    <w:rsid w:val="00A46582"/>
    <w:rsid w:val="00A473F6"/>
    <w:rsid w:val="00A50840"/>
    <w:rsid w:val="00A561B7"/>
    <w:rsid w:val="00A61F69"/>
    <w:rsid w:val="00A62AF3"/>
    <w:rsid w:val="00A6368B"/>
    <w:rsid w:val="00A63C4C"/>
    <w:rsid w:val="00A6553C"/>
    <w:rsid w:val="00A73C45"/>
    <w:rsid w:val="00A73F4B"/>
    <w:rsid w:val="00A83C52"/>
    <w:rsid w:val="00A85D43"/>
    <w:rsid w:val="00A941C5"/>
    <w:rsid w:val="00A95E01"/>
    <w:rsid w:val="00AA2C00"/>
    <w:rsid w:val="00AA4DBF"/>
    <w:rsid w:val="00AB0752"/>
    <w:rsid w:val="00AC5818"/>
    <w:rsid w:val="00AC7306"/>
    <w:rsid w:val="00AE12CD"/>
    <w:rsid w:val="00AE2C83"/>
    <w:rsid w:val="00AF6A2D"/>
    <w:rsid w:val="00B0074B"/>
    <w:rsid w:val="00B00967"/>
    <w:rsid w:val="00B01BCE"/>
    <w:rsid w:val="00B05A17"/>
    <w:rsid w:val="00B134BC"/>
    <w:rsid w:val="00B165CE"/>
    <w:rsid w:val="00B20DF9"/>
    <w:rsid w:val="00B218F6"/>
    <w:rsid w:val="00B253FC"/>
    <w:rsid w:val="00B25629"/>
    <w:rsid w:val="00B31C04"/>
    <w:rsid w:val="00B34BFF"/>
    <w:rsid w:val="00B4259C"/>
    <w:rsid w:val="00B47624"/>
    <w:rsid w:val="00B54FF1"/>
    <w:rsid w:val="00B55790"/>
    <w:rsid w:val="00B56C77"/>
    <w:rsid w:val="00B631F5"/>
    <w:rsid w:val="00B71078"/>
    <w:rsid w:val="00B768C9"/>
    <w:rsid w:val="00B80492"/>
    <w:rsid w:val="00B80546"/>
    <w:rsid w:val="00B80716"/>
    <w:rsid w:val="00B815AB"/>
    <w:rsid w:val="00B848AE"/>
    <w:rsid w:val="00B906EF"/>
    <w:rsid w:val="00B941B7"/>
    <w:rsid w:val="00BA0C9B"/>
    <w:rsid w:val="00BA2815"/>
    <w:rsid w:val="00BA2C8B"/>
    <w:rsid w:val="00BA79F0"/>
    <w:rsid w:val="00BB1591"/>
    <w:rsid w:val="00BB477D"/>
    <w:rsid w:val="00BC0B6A"/>
    <w:rsid w:val="00BC0F40"/>
    <w:rsid w:val="00BD0AFB"/>
    <w:rsid w:val="00BD2582"/>
    <w:rsid w:val="00BD6BFD"/>
    <w:rsid w:val="00BD71B8"/>
    <w:rsid w:val="00BE1F9B"/>
    <w:rsid w:val="00BE4609"/>
    <w:rsid w:val="00BF4C2E"/>
    <w:rsid w:val="00C057B9"/>
    <w:rsid w:val="00C16B64"/>
    <w:rsid w:val="00C20183"/>
    <w:rsid w:val="00C25B9D"/>
    <w:rsid w:val="00C31A9F"/>
    <w:rsid w:val="00C33600"/>
    <w:rsid w:val="00C34FAE"/>
    <w:rsid w:val="00C4143B"/>
    <w:rsid w:val="00C44619"/>
    <w:rsid w:val="00C54064"/>
    <w:rsid w:val="00C54CB5"/>
    <w:rsid w:val="00C62E04"/>
    <w:rsid w:val="00C74774"/>
    <w:rsid w:val="00C85B01"/>
    <w:rsid w:val="00C86610"/>
    <w:rsid w:val="00C97423"/>
    <w:rsid w:val="00CA12DC"/>
    <w:rsid w:val="00CA3B10"/>
    <w:rsid w:val="00CA5A1E"/>
    <w:rsid w:val="00CB069B"/>
    <w:rsid w:val="00CB0A6B"/>
    <w:rsid w:val="00CB0A99"/>
    <w:rsid w:val="00CB2CBF"/>
    <w:rsid w:val="00CB58EC"/>
    <w:rsid w:val="00CC4042"/>
    <w:rsid w:val="00CC59A9"/>
    <w:rsid w:val="00CD5A53"/>
    <w:rsid w:val="00CE01B4"/>
    <w:rsid w:val="00CE020A"/>
    <w:rsid w:val="00CE06B3"/>
    <w:rsid w:val="00CE6A97"/>
    <w:rsid w:val="00CE71D5"/>
    <w:rsid w:val="00CF612D"/>
    <w:rsid w:val="00CF6C40"/>
    <w:rsid w:val="00CF77DD"/>
    <w:rsid w:val="00D06D43"/>
    <w:rsid w:val="00D11C8E"/>
    <w:rsid w:val="00D1674F"/>
    <w:rsid w:val="00D1758A"/>
    <w:rsid w:val="00D30243"/>
    <w:rsid w:val="00D31654"/>
    <w:rsid w:val="00D32B22"/>
    <w:rsid w:val="00D35C1D"/>
    <w:rsid w:val="00D41FE3"/>
    <w:rsid w:val="00D427D1"/>
    <w:rsid w:val="00D47D71"/>
    <w:rsid w:val="00D552D6"/>
    <w:rsid w:val="00D75F74"/>
    <w:rsid w:val="00D81F6E"/>
    <w:rsid w:val="00D835C3"/>
    <w:rsid w:val="00D921C4"/>
    <w:rsid w:val="00DA3B8F"/>
    <w:rsid w:val="00DB5C00"/>
    <w:rsid w:val="00DB705F"/>
    <w:rsid w:val="00DC3838"/>
    <w:rsid w:val="00DD38E6"/>
    <w:rsid w:val="00DD3CF9"/>
    <w:rsid w:val="00DD5205"/>
    <w:rsid w:val="00DD6B2B"/>
    <w:rsid w:val="00DE094D"/>
    <w:rsid w:val="00DE0E05"/>
    <w:rsid w:val="00DE0FAC"/>
    <w:rsid w:val="00DF09FD"/>
    <w:rsid w:val="00DF0DA2"/>
    <w:rsid w:val="00DF6B4E"/>
    <w:rsid w:val="00DF6C03"/>
    <w:rsid w:val="00E0025F"/>
    <w:rsid w:val="00E020C9"/>
    <w:rsid w:val="00E03ECC"/>
    <w:rsid w:val="00E04862"/>
    <w:rsid w:val="00E10A76"/>
    <w:rsid w:val="00E23B58"/>
    <w:rsid w:val="00E24182"/>
    <w:rsid w:val="00E2459A"/>
    <w:rsid w:val="00E2662A"/>
    <w:rsid w:val="00E26B91"/>
    <w:rsid w:val="00E40998"/>
    <w:rsid w:val="00E430AC"/>
    <w:rsid w:val="00E5161C"/>
    <w:rsid w:val="00E550FB"/>
    <w:rsid w:val="00E60E60"/>
    <w:rsid w:val="00E61B04"/>
    <w:rsid w:val="00E63BBD"/>
    <w:rsid w:val="00E6624B"/>
    <w:rsid w:val="00E711DC"/>
    <w:rsid w:val="00E7223B"/>
    <w:rsid w:val="00E7254B"/>
    <w:rsid w:val="00E82BBE"/>
    <w:rsid w:val="00EA2D9D"/>
    <w:rsid w:val="00EA4977"/>
    <w:rsid w:val="00EB3AF7"/>
    <w:rsid w:val="00EB43C9"/>
    <w:rsid w:val="00EB4D5F"/>
    <w:rsid w:val="00EB65C9"/>
    <w:rsid w:val="00EC133F"/>
    <w:rsid w:val="00EC6D0D"/>
    <w:rsid w:val="00ED23C2"/>
    <w:rsid w:val="00ED41C3"/>
    <w:rsid w:val="00ED548D"/>
    <w:rsid w:val="00EE6664"/>
    <w:rsid w:val="00EE6812"/>
    <w:rsid w:val="00EF091D"/>
    <w:rsid w:val="00EF2036"/>
    <w:rsid w:val="00EF3348"/>
    <w:rsid w:val="00EF41F8"/>
    <w:rsid w:val="00EF44AC"/>
    <w:rsid w:val="00F121F4"/>
    <w:rsid w:val="00F20487"/>
    <w:rsid w:val="00F20CEB"/>
    <w:rsid w:val="00F23417"/>
    <w:rsid w:val="00F23E47"/>
    <w:rsid w:val="00F30516"/>
    <w:rsid w:val="00F353FE"/>
    <w:rsid w:val="00F367E2"/>
    <w:rsid w:val="00F40C6E"/>
    <w:rsid w:val="00F42CA8"/>
    <w:rsid w:val="00F47687"/>
    <w:rsid w:val="00F47B68"/>
    <w:rsid w:val="00F5048E"/>
    <w:rsid w:val="00F568EF"/>
    <w:rsid w:val="00F61CA5"/>
    <w:rsid w:val="00F67C04"/>
    <w:rsid w:val="00F70488"/>
    <w:rsid w:val="00F73AAC"/>
    <w:rsid w:val="00F83B89"/>
    <w:rsid w:val="00F84C04"/>
    <w:rsid w:val="00F8508F"/>
    <w:rsid w:val="00F90FBF"/>
    <w:rsid w:val="00F92535"/>
    <w:rsid w:val="00F92D18"/>
    <w:rsid w:val="00F9551D"/>
    <w:rsid w:val="00F978B7"/>
    <w:rsid w:val="00FA0BD3"/>
    <w:rsid w:val="00FA2104"/>
    <w:rsid w:val="00FA2F62"/>
    <w:rsid w:val="00FA5187"/>
    <w:rsid w:val="00FA681E"/>
    <w:rsid w:val="00FB515D"/>
    <w:rsid w:val="00FB53CC"/>
    <w:rsid w:val="00FB637E"/>
    <w:rsid w:val="00FB7663"/>
    <w:rsid w:val="00FC2CA0"/>
    <w:rsid w:val="00FC3A6E"/>
    <w:rsid w:val="00FD5292"/>
    <w:rsid w:val="00FF00A0"/>
    <w:rsid w:val="00FF025D"/>
    <w:rsid w:val="00FF3618"/>
    <w:rsid w:val="00FF7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268DD"/>
  <w15:docId w15:val="{9FA7FF33-C397-463F-9525-9A2A05450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CA12DC"/>
    <w:pPr>
      <w:tabs>
        <w:tab w:val="center" w:pos="4513"/>
        <w:tab w:val="right" w:pos="9026"/>
      </w:tabs>
    </w:pPr>
  </w:style>
  <w:style w:type="character" w:customStyle="1" w:styleId="HeaderChar">
    <w:name w:val="Header Char"/>
    <w:basedOn w:val="DefaultParagraphFont"/>
    <w:link w:val="Header"/>
    <w:uiPriority w:val="99"/>
    <w:semiHidden/>
    <w:rsid w:val="00CA12DC"/>
    <w:rPr>
      <w:rFonts w:ascii="Arial" w:eastAsia="Times New Roman" w:hAnsi="Arial" w:cs="Times New Roman"/>
      <w:lang w:eastAsia="en-GB"/>
    </w:rPr>
  </w:style>
  <w:style w:type="paragraph" w:styleId="Footer">
    <w:name w:val="footer"/>
    <w:basedOn w:val="Normal"/>
    <w:link w:val="FooterChar"/>
    <w:uiPriority w:val="99"/>
    <w:semiHidden/>
    <w:unhideWhenUsed/>
    <w:rsid w:val="00CA12DC"/>
    <w:pPr>
      <w:tabs>
        <w:tab w:val="center" w:pos="4513"/>
        <w:tab w:val="right" w:pos="9026"/>
      </w:tabs>
    </w:pPr>
  </w:style>
  <w:style w:type="character" w:customStyle="1" w:styleId="FooterChar">
    <w:name w:val="Footer Char"/>
    <w:basedOn w:val="DefaultParagraphFont"/>
    <w:link w:val="Footer"/>
    <w:uiPriority w:val="99"/>
    <w:semiHidden/>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7B26F2"/>
    <w:rPr>
      <w:sz w:val="16"/>
      <w:szCs w:val="16"/>
    </w:rPr>
  </w:style>
  <w:style w:type="paragraph" w:styleId="CommentText">
    <w:name w:val="annotation text"/>
    <w:basedOn w:val="Normal"/>
    <w:link w:val="CommentTextChar"/>
    <w:uiPriority w:val="99"/>
    <w:unhideWhenUsed/>
    <w:rsid w:val="007B26F2"/>
    <w:rPr>
      <w:sz w:val="20"/>
      <w:szCs w:val="20"/>
    </w:rPr>
  </w:style>
  <w:style w:type="character" w:customStyle="1" w:styleId="CommentTextChar">
    <w:name w:val="Comment Text Char"/>
    <w:basedOn w:val="DefaultParagraphFont"/>
    <w:link w:val="CommentText"/>
    <w:uiPriority w:val="99"/>
    <w:rsid w:val="007B26F2"/>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B26F2"/>
    <w:rPr>
      <w:b/>
      <w:bCs/>
    </w:rPr>
  </w:style>
  <w:style w:type="character" w:customStyle="1" w:styleId="CommentSubjectChar">
    <w:name w:val="Comment Subject Char"/>
    <w:basedOn w:val="CommentTextChar"/>
    <w:link w:val="CommentSubject"/>
    <w:uiPriority w:val="99"/>
    <w:semiHidden/>
    <w:rsid w:val="007B26F2"/>
    <w:rPr>
      <w:rFonts w:ascii="Arial" w:eastAsia="Times New Roman" w:hAnsi="Arial" w:cs="Times New Roman"/>
      <w:b/>
      <w:bCs/>
      <w:sz w:val="20"/>
      <w:szCs w:val="20"/>
      <w:lang w:eastAsia="en-GB"/>
    </w:rPr>
  </w:style>
  <w:style w:type="paragraph" w:styleId="NormalWeb">
    <w:name w:val="Normal (Web)"/>
    <w:basedOn w:val="Normal"/>
    <w:uiPriority w:val="99"/>
    <w:semiHidden/>
    <w:unhideWhenUsed/>
    <w:rsid w:val="00945129"/>
    <w:pPr>
      <w:spacing w:after="326" w:line="336" w:lineRule="atLeast"/>
    </w:pPr>
    <w:rPr>
      <w:rFonts w:ascii="Times New Roman" w:hAnsi="Times New Roman"/>
      <w:sz w:val="24"/>
      <w:szCs w:val="24"/>
    </w:rPr>
  </w:style>
  <w:style w:type="character" w:styleId="Hyperlink">
    <w:name w:val="Hyperlink"/>
    <w:basedOn w:val="DefaultParagraphFont"/>
    <w:uiPriority w:val="99"/>
    <w:unhideWhenUsed/>
    <w:rsid w:val="00A61F6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1210952">
      <w:bodyDiv w:val="1"/>
      <w:marLeft w:val="0"/>
      <w:marRight w:val="0"/>
      <w:marTop w:val="0"/>
      <w:marBottom w:val="0"/>
      <w:divBdr>
        <w:top w:val="none" w:sz="0" w:space="0" w:color="auto"/>
        <w:left w:val="none" w:sz="0" w:space="0" w:color="auto"/>
        <w:bottom w:val="none" w:sz="0" w:space="0" w:color="auto"/>
        <w:right w:val="none" w:sz="0" w:space="0" w:color="auto"/>
      </w:divBdr>
      <w:divsChild>
        <w:div w:id="128281678">
          <w:marLeft w:val="0"/>
          <w:marRight w:val="0"/>
          <w:marTop w:val="0"/>
          <w:marBottom w:val="0"/>
          <w:divBdr>
            <w:top w:val="none" w:sz="0" w:space="0" w:color="auto"/>
            <w:left w:val="none" w:sz="0" w:space="0" w:color="auto"/>
            <w:bottom w:val="none" w:sz="0" w:space="0" w:color="auto"/>
            <w:right w:val="none" w:sz="0" w:space="0" w:color="auto"/>
          </w:divBdr>
          <w:divsChild>
            <w:div w:id="98835498">
              <w:marLeft w:val="0"/>
              <w:marRight w:val="543"/>
              <w:marTop w:val="0"/>
              <w:marBottom w:val="272"/>
              <w:divBdr>
                <w:top w:val="none" w:sz="0" w:space="0" w:color="auto"/>
                <w:left w:val="none" w:sz="0" w:space="0" w:color="auto"/>
                <w:bottom w:val="none" w:sz="0" w:space="0" w:color="auto"/>
                <w:right w:val="none" w:sz="0" w:space="0" w:color="auto"/>
              </w:divBdr>
              <w:divsChild>
                <w:div w:id="1330906132">
                  <w:marLeft w:val="0"/>
                  <w:marRight w:val="0"/>
                  <w:marTop w:val="0"/>
                  <w:marBottom w:val="0"/>
                  <w:divBdr>
                    <w:top w:val="none" w:sz="0" w:space="0" w:color="auto"/>
                    <w:left w:val="none" w:sz="0" w:space="0" w:color="auto"/>
                    <w:bottom w:val="none" w:sz="0" w:space="0" w:color="auto"/>
                    <w:right w:val="none" w:sz="0" w:space="0" w:color="auto"/>
                  </w:divBdr>
                  <w:divsChild>
                    <w:div w:id="107577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5725796">
      <w:bodyDiv w:val="1"/>
      <w:marLeft w:val="0"/>
      <w:marRight w:val="0"/>
      <w:marTop w:val="0"/>
      <w:marBottom w:val="0"/>
      <w:divBdr>
        <w:top w:val="none" w:sz="0" w:space="0" w:color="auto"/>
        <w:left w:val="none" w:sz="0" w:space="0" w:color="auto"/>
        <w:bottom w:val="none" w:sz="0" w:space="0" w:color="auto"/>
        <w:right w:val="none" w:sz="0" w:space="0" w:color="auto"/>
      </w:divBdr>
    </w:div>
    <w:div w:id="234315601">
      <w:bodyDiv w:val="1"/>
      <w:marLeft w:val="0"/>
      <w:marRight w:val="0"/>
      <w:marTop w:val="0"/>
      <w:marBottom w:val="0"/>
      <w:divBdr>
        <w:top w:val="none" w:sz="0" w:space="0" w:color="auto"/>
        <w:left w:val="none" w:sz="0" w:space="0" w:color="auto"/>
        <w:bottom w:val="none" w:sz="0" w:space="0" w:color="auto"/>
        <w:right w:val="none" w:sz="0" w:space="0" w:color="auto"/>
      </w:divBdr>
      <w:divsChild>
        <w:div w:id="2073389294">
          <w:marLeft w:val="547"/>
          <w:marRight w:val="0"/>
          <w:marTop w:val="72"/>
          <w:marBottom w:val="0"/>
          <w:divBdr>
            <w:top w:val="none" w:sz="0" w:space="0" w:color="auto"/>
            <w:left w:val="none" w:sz="0" w:space="0" w:color="auto"/>
            <w:bottom w:val="none" w:sz="0" w:space="0" w:color="auto"/>
            <w:right w:val="none" w:sz="0" w:space="0" w:color="auto"/>
          </w:divBdr>
        </w:div>
      </w:divsChild>
    </w:div>
    <w:div w:id="301741301">
      <w:bodyDiv w:val="1"/>
      <w:marLeft w:val="0"/>
      <w:marRight w:val="0"/>
      <w:marTop w:val="0"/>
      <w:marBottom w:val="0"/>
      <w:divBdr>
        <w:top w:val="none" w:sz="0" w:space="0" w:color="auto"/>
        <w:left w:val="none" w:sz="0" w:space="0" w:color="auto"/>
        <w:bottom w:val="none" w:sz="0" w:space="0" w:color="auto"/>
        <w:right w:val="none" w:sz="0" w:space="0" w:color="auto"/>
      </w:divBdr>
    </w:div>
    <w:div w:id="770203977">
      <w:bodyDiv w:val="1"/>
      <w:marLeft w:val="0"/>
      <w:marRight w:val="0"/>
      <w:marTop w:val="0"/>
      <w:marBottom w:val="0"/>
      <w:divBdr>
        <w:top w:val="none" w:sz="0" w:space="0" w:color="auto"/>
        <w:left w:val="none" w:sz="0" w:space="0" w:color="auto"/>
        <w:bottom w:val="none" w:sz="0" w:space="0" w:color="auto"/>
        <w:right w:val="none" w:sz="0" w:space="0" w:color="auto"/>
      </w:divBdr>
    </w:div>
    <w:div w:id="857237176">
      <w:bodyDiv w:val="1"/>
      <w:marLeft w:val="0"/>
      <w:marRight w:val="0"/>
      <w:marTop w:val="0"/>
      <w:marBottom w:val="0"/>
      <w:divBdr>
        <w:top w:val="none" w:sz="0" w:space="0" w:color="auto"/>
        <w:left w:val="none" w:sz="0" w:space="0" w:color="auto"/>
        <w:bottom w:val="none" w:sz="0" w:space="0" w:color="auto"/>
        <w:right w:val="none" w:sz="0" w:space="0" w:color="auto"/>
      </w:divBdr>
    </w:div>
    <w:div w:id="118462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gif@01CECA5F.8C4A5A70" TargetMode="External"/><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3</Pages>
  <Words>1487</Words>
  <Characters>8480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9948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Caroline Usei</cp:lastModifiedBy>
  <cp:revision>8</cp:revision>
  <cp:lastPrinted>2017-03-22T13:46:00Z</cp:lastPrinted>
  <dcterms:created xsi:type="dcterms:W3CDTF">2015-11-17T13:35:00Z</dcterms:created>
  <dcterms:modified xsi:type="dcterms:W3CDTF">2017-11-01T14:42:00Z</dcterms:modified>
</cp:coreProperties>
</file>