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4D8F" w:rsidRDefault="00F54D8F" w:rsidP="00747876">
      <w:pPr>
        <w:jc w:val="center"/>
        <w:rPr>
          <w:b/>
          <w:sz w:val="32"/>
          <w:szCs w:val="32"/>
        </w:rPr>
      </w:pPr>
    </w:p>
    <w:p w:rsidR="00F54D8F" w:rsidRDefault="00F54D8F" w:rsidP="00747876">
      <w:pPr>
        <w:jc w:val="center"/>
        <w:rPr>
          <w:b/>
          <w:sz w:val="32"/>
          <w:szCs w:val="32"/>
        </w:rPr>
      </w:pPr>
    </w:p>
    <w:p w:rsidR="00F54D8F" w:rsidRDefault="00F54D8F" w:rsidP="00747876">
      <w:pPr>
        <w:jc w:val="center"/>
        <w:rPr>
          <w:b/>
          <w:sz w:val="32"/>
          <w:szCs w:val="32"/>
        </w:rPr>
      </w:pPr>
    </w:p>
    <w:p w:rsidR="00F54D8F" w:rsidRDefault="00F54D8F" w:rsidP="00747876">
      <w:pPr>
        <w:jc w:val="center"/>
        <w:rPr>
          <w:b/>
          <w:sz w:val="32"/>
          <w:szCs w:val="32"/>
        </w:rPr>
      </w:pPr>
    </w:p>
    <w:p w:rsidR="00F54D8F" w:rsidRDefault="00F54D8F" w:rsidP="00747876">
      <w:pPr>
        <w:jc w:val="center"/>
        <w:rPr>
          <w:b/>
          <w:sz w:val="32"/>
          <w:szCs w:val="32"/>
        </w:rPr>
      </w:pPr>
    </w:p>
    <w:p w:rsidR="00F54D8F" w:rsidRDefault="00F54D8F" w:rsidP="00747876">
      <w:pPr>
        <w:jc w:val="center"/>
        <w:rPr>
          <w:b/>
          <w:sz w:val="32"/>
          <w:szCs w:val="32"/>
        </w:rPr>
      </w:pPr>
    </w:p>
    <w:p w:rsidR="00F54D8F" w:rsidRDefault="00F54D8F" w:rsidP="00747876">
      <w:pPr>
        <w:jc w:val="center"/>
        <w:rPr>
          <w:b/>
          <w:sz w:val="32"/>
          <w:szCs w:val="32"/>
        </w:rPr>
      </w:pPr>
    </w:p>
    <w:p w:rsidR="00F54D8F" w:rsidRDefault="008F0D5B" w:rsidP="00747876">
      <w:pPr>
        <w:jc w:val="center"/>
        <w:rPr>
          <w:b/>
          <w:sz w:val="44"/>
          <w:szCs w:val="44"/>
        </w:rPr>
      </w:pPr>
      <w:r>
        <w:rPr>
          <w:b/>
          <w:sz w:val="44"/>
          <w:szCs w:val="44"/>
        </w:rPr>
        <w:t>MANAGEMENT ECONOMICS</w:t>
      </w:r>
    </w:p>
    <w:p w:rsidR="00F54D8F" w:rsidRDefault="008F0D5B" w:rsidP="00747876">
      <w:pPr>
        <w:jc w:val="center"/>
        <w:rPr>
          <w:b/>
          <w:sz w:val="32"/>
          <w:szCs w:val="32"/>
        </w:rPr>
      </w:pPr>
      <w:r>
        <w:rPr>
          <w:b/>
          <w:sz w:val="32"/>
          <w:szCs w:val="32"/>
        </w:rPr>
        <w:t>NAVIGATING ECONOMIC TURBULENCE: ANALYZING THE IMPACT OF THE COVID-19 PANDEMIC ON DEMAND AND SUPPLY DYNAMICS IN THE UK</w:t>
      </w:r>
    </w:p>
    <w:p w:rsidR="00F54D8F" w:rsidRPr="00F734E0" w:rsidRDefault="008F0D5B" w:rsidP="00747876">
      <w:pPr>
        <w:jc w:val="center"/>
        <w:rPr>
          <w:i/>
          <w:sz w:val="28"/>
          <w:szCs w:val="28"/>
          <w:lang w:val="it-IT"/>
        </w:rPr>
      </w:pPr>
      <w:proofErr w:type="spellStart"/>
      <w:r w:rsidRPr="00F734E0">
        <w:rPr>
          <w:i/>
          <w:sz w:val="28"/>
          <w:szCs w:val="28"/>
          <w:lang w:val="it-IT"/>
        </w:rPr>
        <w:t>Student</w:t>
      </w:r>
      <w:proofErr w:type="spellEnd"/>
      <w:r w:rsidRPr="00F734E0">
        <w:rPr>
          <w:i/>
          <w:sz w:val="28"/>
          <w:szCs w:val="28"/>
          <w:lang w:val="it-IT"/>
        </w:rPr>
        <w:t xml:space="preserve"> Name:</w:t>
      </w:r>
      <w:r w:rsidR="00F734E0">
        <w:rPr>
          <w:i/>
          <w:sz w:val="28"/>
          <w:szCs w:val="28"/>
          <w:lang w:val="it-IT"/>
        </w:rPr>
        <w:t xml:space="preserve"> </w:t>
      </w:r>
      <w:r w:rsidR="00F734E0" w:rsidRPr="00F734E0">
        <w:rPr>
          <w:i/>
          <w:sz w:val="28"/>
          <w:szCs w:val="28"/>
          <w:lang w:val="it-IT"/>
        </w:rPr>
        <w:t>Nicoleta-</w:t>
      </w:r>
      <w:proofErr w:type="spellStart"/>
      <w:r w:rsidR="00F734E0" w:rsidRPr="00F734E0">
        <w:rPr>
          <w:i/>
          <w:sz w:val="28"/>
          <w:szCs w:val="28"/>
          <w:lang w:val="it-IT"/>
        </w:rPr>
        <w:t>Ma</w:t>
      </w:r>
      <w:r w:rsidR="00F734E0">
        <w:rPr>
          <w:i/>
          <w:sz w:val="28"/>
          <w:szCs w:val="28"/>
          <w:lang w:val="it-IT"/>
        </w:rPr>
        <w:t>dalina</w:t>
      </w:r>
      <w:proofErr w:type="spellEnd"/>
      <w:r w:rsidR="00F734E0">
        <w:rPr>
          <w:i/>
          <w:sz w:val="28"/>
          <w:szCs w:val="28"/>
          <w:lang w:val="it-IT"/>
        </w:rPr>
        <w:t xml:space="preserve"> Rusu</w:t>
      </w:r>
    </w:p>
    <w:p w:rsidR="00747876" w:rsidRDefault="008F0D5B" w:rsidP="00747876">
      <w:pPr>
        <w:jc w:val="center"/>
        <w:rPr>
          <w:i/>
          <w:sz w:val="28"/>
          <w:szCs w:val="28"/>
          <w:lang w:val="it-IT"/>
        </w:rPr>
      </w:pPr>
      <w:r w:rsidRPr="00F734E0">
        <w:rPr>
          <w:i/>
          <w:sz w:val="28"/>
          <w:szCs w:val="28"/>
          <w:lang w:val="it-IT"/>
        </w:rPr>
        <w:t>Id:</w:t>
      </w:r>
      <w:r w:rsidR="00F734E0">
        <w:rPr>
          <w:i/>
          <w:sz w:val="28"/>
          <w:szCs w:val="28"/>
          <w:lang w:val="it-IT"/>
        </w:rPr>
        <w:t>2121755</w:t>
      </w:r>
    </w:p>
    <w:p w:rsidR="006E6980" w:rsidRPr="001D4729" w:rsidRDefault="006E6980" w:rsidP="001D4729">
      <w:pPr>
        <w:jc w:val="center"/>
        <w:rPr>
          <w:i/>
          <w:sz w:val="28"/>
          <w:szCs w:val="28"/>
        </w:rPr>
      </w:pPr>
      <w:r w:rsidRPr="001D4729">
        <w:rPr>
          <w:i/>
          <w:sz w:val="28"/>
          <w:szCs w:val="28"/>
        </w:rPr>
        <w:t>Lecturer:</w:t>
      </w:r>
      <w:r w:rsidR="00CB52C7" w:rsidRPr="001D4729">
        <w:rPr>
          <w:i/>
          <w:sz w:val="28"/>
          <w:szCs w:val="28"/>
        </w:rPr>
        <w:t xml:space="preserve"> </w:t>
      </w:r>
      <w:r w:rsidR="001D4729" w:rsidRPr="001D4729">
        <w:rPr>
          <w:i/>
          <w:sz w:val="28"/>
          <w:szCs w:val="28"/>
        </w:rPr>
        <w:t>TAYE</w:t>
      </w:r>
      <w:r w:rsidR="001D4729">
        <w:rPr>
          <w:i/>
          <w:sz w:val="28"/>
          <w:szCs w:val="28"/>
        </w:rPr>
        <w:t xml:space="preserve"> OSADIYA</w:t>
      </w:r>
    </w:p>
    <w:p w:rsidR="00747876" w:rsidRPr="001D4729" w:rsidRDefault="00747876" w:rsidP="00747876">
      <w:pPr>
        <w:rPr>
          <w:i/>
          <w:sz w:val="28"/>
          <w:szCs w:val="28"/>
        </w:rPr>
      </w:pPr>
      <w:r w:rsidRPr="001D4729">
        <w:rPr>
          <w:i/>
          <w:sz w:val="28"/>
          <w:szCs w:val="28"/>
        </w:rPr>
        <w:br w:type="page"/>
      </w:r>
    </w:p>
    <w:p w:rsidR="006E6980" w:rsidRPr="001D4729" w:rsidRDefault="006E6980" w:rsidP="00747876">
      <w:pPr>
        <w:rPr>
          <w:i/>
          <w:sz w:val="28"/>
          <w:szCs w:val="28"/>
        </w:rPr>
      </w:pPr>
    </w:p>
    <w:sdt>
      <w:sdtPr>
        <w:rPr>
          <w:rFonts w:ascii="Times New Roman" w:eastAsia="Times New Roman" w:hAnsi="Times New Roman" w:cs="Times New Roman"/>
          <w:color w:val="auto"/>
          <w:sz w:val="24"/>
          <w:szCs w:val="24"/>
          <w:lang w:val="en-GB" w:eastAsia="en-GB"/>
        </w:rPr>
        <w:id w:val="230200900"/>
        <w:docPartObj>
          <w:docPartGallery w:val="Table of Contents"/>
          <w:docPartUnique/>
        </w:docPartObj>
      </w:sdtPr>
      <w:sdtEndPr>
        <w:rPr>
          <w:b/>
          <w:bCs/>
          <w:noProof/>
        </w:rPr>
      </w:sdtEndPr>
      <w:sdtContent>
        <w:p w:rsidR="00747876" w:rsidRPr="00747876" w:rsidRDefault="00747876" w:rsidP="00747876">
          <w:pPr>
            <w:pStyle w:val="TOCHeading"/>
            <w:spacing w:line="360" w:lineRule="auto"/>
            <w:jc w:val="center"/>
            <w:rPr>
              <w:rFonts w:ascii="Times New Roman" w:hAnsi="Times New Roman" w:cs="Times New Roman"/>
              <w:b/>
              <w:color w:val="000000" w:themeColor="text1"/>
              <w:sz w:val="28"/>
              <w:szCs w:val="28"/>
            </w:rPr>
          </w:pPr>
          <w:r w:rsidRPr="00747876">
            <w:rPr>
              <w:rFonts w:ascii="Times New Roman" w:hAnsi="Times New Roman" w:cs="Times New Roman"/>
              <w:b/>
              <w:color w:val="000000" w:themeColor="text1"/>
              <w:sz w:val="28"/>
              <w:szCs w:val="28"/>
            </w:rPr>
            <w:t>Table of Contents</w:t>
          </w:r>
        </w:p>
        <w:p w:rsidR="00747876" w:rsidRDefault="00747876" w:rsidP="00747876">
          <w:pPr>
            <w:pStyle w:val="TOC1"/>
            <w:tabs>
              <w:tab w:val="right" w:leader="dot" w:pos="9019"/>
            </w:tabs>
            <w:rPr>
              <w:noProof/>
            </w:rPr>
          </w:pPr>
          <w:r>
            <w:fldChar w:fldCharType="begin"/>
          </w:r>
          <w:r>
            <w:instrText xml:space="preserve"> TOC \o "1-3" \h \z \u </w:instrText>
          </w:r>
          <w:r>
            <w:fldChar w:fldCharType="separate"/>
          </w:r>
          <w:hyperlink w:anchor="_Toc152089397" w:history="1">
            <w:r w:rsidRPr="009A7460">
              <w:rPr>
                <w:rStyle w:val="Hyperlink"/>
                <w:noProof/>
              </w:rPr>
              <w:t>Task 1</w:t>
            </w:r>
            <w:r>
              <w:rPr>
                <w:noProof/>
                <w:webHidden/>
              </w:rPr>
              <w:tab/>
            </w:r>
            <w:r>
              <w:rPr>
                <w:noProof/>
                <w:webHidden/>
              </w:rPr>
              <w:fldChar w:fldCharType="begin"/>
            </w:r>
            <w:r>
              <w:rPr>
                <w:noProof/>
                <w:webHidden/>
              </w:rPr>
              <w:instrText xml:space="preserve"> PAGEREF _Toc152089397 \h </w:instrText>
            </w:r>
            <w:r>
              <w:rPr>
                <w:noProof/>
                <w:webHidden/>
              </w:rPr>
            </w:r>
            <w:r>
              <w:rPr>
                <w:noProof/>
                <w:webHidden/>
              </w:rPr>
              <w:fldChar w:fldCharType="separate"/>
            </w:r>
            <w:r>
              <w:rPr>
                <w:noProof/>
                <w:webHidden/>
              </w:rPr>
              <w:t>3</w:t>
            </w:r>
            <w:r>
              <w:rPr>
                <w:noProof/>
                <w:webHidden/>
              </w:rPr>
              <w:fldChar w:fldCharType="end"/>
            </w:r>
          </w:hyperlink>
        </w:p>
        <w:p w:rsidR="00747876" w:rsidRDefault="00000000" w:rsidP="00747876">
          <w:pPr>
            <w:pStyle w:val="TOC2"/>
            <w:tabs>
              <w:tab w:val="right" w:leader="dot" w:pos="9019"/>
            </w:tabs>
            <w:rPr>
              <w:noProof/>
            </w:rPr>
          </w:pPr>
          <w:hyperlink w:anchor="_Toc152089398" w:history="1">
            <w:r w:rsidR="00747876" w:rsidRPr="009A7460">
              <w:rPr>
                <w:rStyle w:val="Hyperlink"/>
                <w:noProof/>
              </w:rPr>
              <w:t>(a). Discuss the fundamental economic problems identified in the case study</w:t>
            </w:r>
            <w:r w:rsidR="00747876">
              <w:rPr>
                <w:noProof/>
                <w:webHidden/>
              </w:rPr>
              <w:tab/>
            </w:r>
            <w:r w:rsidR="00747876">
              <w:rPr>
                <w:noProof/>
                <w:webHidden/>
              </w:rPr>
              <w:fldChar w:fldCharType="begin"/>
            </w:r>
            <w:r w:rsidR="00747876">
              <w:rPr>
                <w:noProof/>
                <w:webHidden/>
              </w:rPr>
              <w:instrText xml:space="preserve"> PAGEREF _Toc152089398 \h </w:instrText>
            </w:r>
            <w:r w:rsidR="00747876">
              <w:rPr>
                <w:noProof/>
                <w:webHidden/>
              </w:rPr>
            </w:r>
            <w:r w:rsidR="00747876">
              <w:rPr>
                <w:noProof/>
                <w:webHidden/>
              </w:rPr>
              <w:fldChar w:fldCharType="separate"/>
            </w:r>
            <w:r w:rsidR="00747876">
              <w:rPr>
                <w:noProof/>
                <w:webHidden/>
              </w:rPr>
              <w:t>3</w:t>
            </w:r>
            <w:r w:rsidR="00747876">
              <w:rPr>
                <w:noProof/>
                <w:webHidden/>
              </w:rPr>
              <w:fldChar w:fldCharType="end"/>
            </w:r>
          </w:hyperlink>
        </w:p>
        <w:p w:rsidR="00747876" w:rsidRDefault="00000000" w:rsidP="00747876">
          <w:pPr>
            <w:pStyle w:val="TOC2"/>
            <w:tabs>
              <w:tab w:val="right" w:leader="dot" w:pos="9019"/>
            </w:tabs>
            <w:rPr>
              <w:noProof/>
            </w:rPr>
          </w:pPr>
          <w:hyperlink w:anchor="_Toc152089399" w:history="1">
            <w:r w:rsidR="00747876" w:rsidRPr="009A7460">
              <w:rPr>
                <w:rStyle w:val="Hyperlink"/>
                <w:noProof/>
              </w:rPr>
              <w:t>(b). Suggest various ways in which these economic problems can be resolved</w:t>
            </w:r>
            <w:r w:rsidR="00747876">
              <w:rPr>
                <w:noProof/>
                <w:webHidden/>
              </w:rPr>
              <w:tab/>
            </w:r>
            <w:r w:rsidR="00747876">
              <w:rPr>
                <w:noProof/>
                <w:webHidden/>
              </w:rPr>
              <w:fldChar w:fldCharType="begin"/>
            </w:r>
            <w:r w:rsidR="00747876">
              <w:rPr>
                <w:noProof/>
                <w:webHidden/>
              </w:rPr>
              <w:instrText xml:space="preserve"> PAGEREF _Toc152089399 \h </w:instrText>
            </w:r>
            <w:r w:rsidR="00747876">
              <w:rPr>
                <w:noProof/>
                <w:webHidden/>
              </w:rPr>
            </w:r>
            <w:r w:rsidR="00747876">
              <w:rPr>
                <w:noProof/>
                <w:webHidden/>
              </w:rPr>
              <w:fldChar w:fldCharType="separate"/>
            </w:r>
            <w:r w:rsidR="00747876">
              <w:rPr>
                <w:noProof/>
                <w:webHidden/>
              </w:rPr>
              <w:t>5</w:t>
            </w:r>
            <w:r w:rsidR="00747876">
              <w:rPr>
                <w:noProof/>
                <w:webHidden/>
              </w:rPr>
              <w:fldChar w:fldCharType="end"/>
            </w:r>
          </w:hyperlink>
        </w:p>
        <w:p w:rsidR="00747876" w:rsidRDefault="00000000" w:rsidP="00747876">
          <w:pPr>
            <w:pStyle w:val="TOC1"/>
            <w:tabs>
              <w:tab w:val="right" w:leader="dot" w:pos="9019"/>
            </w:tabs>
            <w:rPr>
              <w:noProof/>
            </w:rPr>
          </w:pPr>
          <w:hyperlink w:anchor="_Toc152089400" w:history="1">
            <w:r w:rsidR="00747876" w:rsidRPr="009A7460">
              <w:rPr>
                <w:rStyle w:val="Hyperlink"/>
                <w:noProof/>
              </w:rPr>
              <w:t>Task 2</w:t>
            </w:r>
            <w:r w:rsidR="00747876">
              <w:rPr>
                <w:noProof/>
                <w:webHidden/>
              </w:rPr>
              <w:tab/>
            </w:r>
            <w:r w:rsidR="00747876">
              <w:rPr>
                <w:noProof/>
                <w:webHidden/>
              </w:rPr>
              <w:fldChar w:fldCharType="begin"/>
            </w:r>
            <w:r w:rsidR="00747876">
              <w:rPr>
                <w:noProof/>
                <w:webHidden/>
              </w:rPr>
              <w:instrText xml:space="preserve"> PAGEREF _Toc152089400 \h </w:instrText>
            </w:r>
            <w:r w:rsidR="00747876">
              <w:rPr>
                <w:noProof/>
                <w:webHidden/>
              </w:rPr>
            </w:r>
            <w:r w:rsidR="00747876">
              <w:rPr>
                <w:noProof/>
                <w:webHidden/>
              </w:rPr>
              <w:fldChar w:fldCharType="separate"/>
            </w:r>
            <w:r w:rsidR="00747876">
              <w:rPr>
                <w:noProof/>
                <w:webHidden/>
              </w:rPr>
              <w:t>6</w:t>
            </w:r>
            <w:r w:rsidR="00747876">
              <w:rPr>
                <w:noProof/>
                <w:webHidden/>
              </w:rPr>
              <w:fldChar w:fldCharType="end"/>
            </w:r>
          </w:hyperlink>
        </w:p>
        <w:p w:rsidR="00747876" w:rsidRDefault="00000000" w:rsidP="00747876">
          <w:pPr>
            <w:pStyle w:val="TOC2"/>
            <w:tabs>
              <w:tab w:val="right" w:leader="dot" w:pos="9019"/>
            </w:tabs>
            <w:rPr>
              <w:noProof/>
            </w:rPr>
          </w:pPr>
          <w:hyperlink w:anchor="_Toc152089401" w:history="1">
            <w:r w:rsidR="00747876" w:rsidRPr="009A7460">
              <w:rPr>
                <w:rStyle w:val="Hyperlink"/>
                <w:noProof/>
              </w:rPr>
              <w:t>(a). Why is demand and supply relevant in this case study?</w:t>
            </w:r>
            <w:r w:rsidR="00747876">
              <w:rPr>
                <w:noProof/>
                <w:webHidden/>
              </w:rPr>
              <w:tab/>
            </w:r>
            <w:r w:rsidR="00747876">
              <w:rPr>
                <w:noProof/>
                <w:webHidden/>
              </w:rPr>
              <w:fldChar w:fldCharType="begin"/>
            </w:r>
            <w:r w:rsidR="00747876">
              <w:rPr>
                <w:noProof/>
                <w:webHidden/>
              </w:rPr>
              <w:instrText xml:space="preserve"> PAGEREF _Toc152089401 \h </w:instrText>
            </w:r>
            <w:r w:rsidR="00747876">
              <w:rPr>
                <w:noProof/>
                <w:webHidden/>
              </w:rPr>
            </w:r>
            <w:r w:rsidR="00747876">
              <w:rPr>
                <w:noProof/>
                <w:webHidden/>
              </w:rPr>
              <w:fldChar w:fldCharType="separate"/>
            </w:r>
            <w:r w:rsidR="00747876">
              <w:rPr>
                <w:noProof/>
                <w:webHidden/>
              </w:rPr>
              <w:t>6</w:t>
            </w:r>
            <w:r w:rsidR="00747876">
              <w:rPr>
                <w:noProof/>
                <w:webHidden/>
              </w:rPr>
              <w:fldChar w:fldCharType="end"/>
            </w:r>
          </w:hyperlink>
        </w:p>
        <w:p w:rsidR="00747876" w:rsidRDefault="00000000" w:rsidP="00747876">
          <w:pPr>
            <w:pStyle w:val="TOC2"/>
            <w:tabs>
              <w:tab w:val="right" w:leader="dot" w:pos="9019"/>
            </w:tabs>
            <w:rPr>
              <w:noProof/>
            </w:rPr>
          </w:pPr>
          <w:hyperlink w:anchor="_Toc152089402" w:history="1">
            <w:r w:rsidR="00747876" w:rsidRPr="009A7460">
              <w:rPr>
                <w:rStyle w:val="Hyperlink"/>
                <w:noProof/>
              </w:rPr>
              <w:t xml:space="preserve">(b) What is the difference between elasticity and inelasticity of demand </w:t>
            </w:r>
            <w:r w:rsidR="00F734E0">
              <w:rPr>
                <w:rStyle w:val="Hyperlink"/>
                <w:noProof/>
              </w:rPr>
              <w:t>concerning</w:t>
            </w:r>
            <w:r w:rsidR="00747876" w:rsidRPr="009A7460">
              <w:rPr>
                <w:rStyle w:val="Hyperlink"/>
                <w:noProof/>
              </w:rPr>
              <w:t xml:space="preserve"> price changes in the cost of fuel?</w:t>
            </w:r>
            <w:r w:rsidR="00747876">
              <w:rPr>
                <w:noProof/>
                <w:webHidden/>
              </w:rPr>
              <w:tab/>
            </w:r>
            <w:r w:rsidR="00747876">
              <w:rPr>
                <w:noProof/>
                <w:webHidden/>
              </w:rPr>
              <w:fldChar w:fldCharType="begin"/>
            </w:r>
            <w:r w:rsidR="00747876">
              <w:rPr>
                <w:noProof/>
                <w:webHidden/>
              </w:rPr>
              <w:instrText xml:space="preserve"> PAGEREF _Toc152089402 \h </w:instrText>
            </w:r>
            <w:r w:rsidR="00747876">
              <w:rPr>
                <w:noProof/>
                <w:webHidden/>
              </w:rPr>
            </w:r>
            <w:r w:rsidR="00747876">
              <w:rPr>
                <w:noProof/>
                <w:webHidden/>
              </w:rPr>
              <w:fldChar w:fldCharType="separate"/>
            </w:r>
            <w:r w:rsidR="00747876">
              <w:rPr>
                <w:noProof/>
                <w:webHidden/>
              </w:rPr>
              <w:t>8</w:t>
            </w:r>
            <w:r w:rsidR="00747876">
              <w:rPr>
                <w:noProof/>
                <w:webHidden/>
              </w:rPr>
              <w:fldChar w:fldCharType="end"/>
            </w:r>
          </w:hyperlink>
        </w:p>
        <w:p w:rsidR="00747876" w:rsidRDefault="00000000" w:rsidP="00747876">
          <w:pPr>
            <w:pStyle w:val="TOC2"/>
            <w:tabs>
              <w:tab w:val="right" w:leader="dot" w:pos="9019"/>
            </w:tabs>
            <w:rPr>
              <w:noProof/>
            </w:rPr>
          </w:pPr>
          <w:hyperlink w:anchor="_Toc152089403" w:history="1">
            <w:r w:rsidR="00747876" w:rsidRPr="009A7460">
              <w:rPr>
                <w:rStyle w:val="Hyperlink"/>
                <w:noProof/>
              </w:rPr>
              <w:t>(c) List and explain the laws of supply and demand</w:t>
            </w:r>
            <w:r w:rsidR="00747876">
              <w:rPr>
                <w:noProof/>
                <w:webHidden/>
              </w:rPr>
              <w:tab/>
            </w:r>
            <w:r w:rsidR="00747876">
              <w:rPr>
                <w:noProof/>
                <w:webHidden/>
              </w:rPr>
              <w:fldChar w:fldCharType="begin"/>
            </w:r>
            <w:r w:rsidR="00747876">
              <w:rPr>
                <w:noProof/>
                <w:webHidden/>
              </w:rPr>
              <w:instrText xml:space="preserve"> PAGEREF _Toc152089403 \h </w:instrText>
            </w:r>
            <w:r w:rsidR="00747876">
              <w:rPr>
                <w:noProof/>
                <w:webHidden/>
              </w:rPr>
            </w:r>
            <w:r w:rsidR="00747876">
              <w:rPr>
                <w:noProof/>
                <w:webHidden/>
              </w:rPr>
              <w:fldChar w:fldCharType="separate"/>
            </w:r>
            <w:r w:rsidR="00747876">
              <w:rPr>
                <w:noProof/>
                <w:webHidden/>
              </w:rPr>
              <w:t>10</w:t>
            </w:r>
            <w:r w:rsidR="00747876">
              <w:rPr>
                <w:noProof/>
                <w:webHidden/>
              </w:rPr>
              <w:fldChar w:fldCharType="end"/>
            </w:r>
          </w:hyperlink>
        </w:p>
        <w:p w:rsidR="00747876" w:rsidRDefault="00000000" w:rsidP="00747876">
          <w:pPr>
            <w:pStyle w:val="TOC1"/>
            <w:tabs>
              <w:tab w:val="right" w:leader="dot" w:pos="9019"/>
            </w:tabs>
            <w:rPr>
              <w:noProof/>
            </w:rPr>
          </w:pPr>
          <w:hyperlink w:anchor="_Toc152089404" w:history="1">
            <w:r w:rsidR="00747876" w:rsidRPr="009A7460">
              <w:rPr>
                <w:rStyle w:val="Hyperlink"/>
                <w:noProof/>
              </w:rPr>
              <w:t>References</w:t>
            </w:r>
            <w:r w:rsidR="00747876">
              <w:rPr>
                <w:noProof/>
                <w:webHidden/>
              </w:rPr>
              <w:tab/>
            </w:r>
            <w:r w:rsidR="00747876">
              <w:rPr>
                <w:noProof/>
                <w:webHidden/>
              </w:rPr>
              <w:fldChar w:fldCharType="begin"/>
            </w:r>
            <w:r w:rsidR="00747876">
              <w:rPr>
                <w:noProof/>
                <w:webHidden/>
              </w:rPr>
              <w:instrText xml:space="preserve"> PAGEREF _Toc152089404 \h </w:instrText>
            </w:r>
            <w:r w:rsidR="00747876">
              <w:rPr>
                <w:noProof/>
                <w:webHidden/>
              </w:rPr>
            </w:r>
            <w:r w:rsidR="00747876">
              <w:rPr>
                <w:noProof/>
                <w:webHidden/>
              </w:rPr>
              <w:fldChar w:fldCharType="separate"/>
            </w:r>
            <w:r w:rsidR="00747876">
              <w:rPr>
                <w:noProof/>
                <w:webHidden/>
              </w:rPr>
              <w:t>11</w:t>
            </w:r>
            <w:r w:rsidR="00747876">
              <w:rPr>
                <w:noProof/>
                <w:webHidden/>
              </w:rPr>
              <w:fldChar w:fldCharType="end"/>
            </w:r>
          </w:hyperlink>
        </w:p>
        <w:p w:rsidR="00747876" w:rsidRDefault="00747876" w:rsidP="00747876">
          <w:r>
            <w:rPr>
              <w:b/>
              <w:bCs/>
              <w:noProof/>
            </w:rPr>
            <w:fldChar w:fldCharType="end"/>
          </w:r>
        </w:p>
      </w:sdtContent>
    </w:sdt>
    <w:p w:rsidR="00F54D8F" w:rsidRDefault="008F0D5B" w:rsidP="00747876">
      <w:pPr>
        <w:jc w:val="center"/>
      </w:pPr>
      <w:r>
        <w:br w:type="page"/>
      </w:r>
    </w:p>
    <w:p w:rsidR="00F54D8F" w:rsidRDefault="008F0D5B" w:rsidP="00747876">
      <w:pPr>
        <w:pStyle w:val="Heading1"/>
      </w:pPr>
      <w:bookmarkStart w:id="0" w:name="_dzkuhno44u2k" w:colFirst="0" w:colLast="0"/>
      <w:bookmarkStart w:id="1" w:name="_Toc152089397"/>
      <w:bookmarkEnd w:id="0"/>
      <w:r>
        <w:lastRenderedPageBreak/>
        <w:t>Task 1</w:t>
      </w:r>
      <w:bookmarkEnd w:id="1"/>
      <w:r>
        <w:t xml:space="preserve"> </w:t>
      </w:r>
    </w:p>
    <w:p w:rsidR="00F54D8F" w:rsidRDefault="008F0D5B" w:rsidP="00747876">
      <w:pPr>
        <w:pStyle w:val="Heading2"/>
      </w:pPr>
      <w:bookmarkStart w:id="2" w:name="_5uzo3hs0wlue" w:colFirst="0" w:colLast="0"/>
      <w:bookmarkStart w:id="3" w:name="_Toc152089398"/>
      <w:bookmarkEnd w:id="2"/>
      <w:r>
        <w:t>(a). Discuss the fundamental economic problems identified in the case study</w:t>
      </w:r>
      <w:bookmarkEnd w:id="3"/>
    </w:p>
    <w:p w:rsidR="00F54D8F" w:rsidRDefault="008F0D5B" w:rsidP="00747876">
      <w:r>
        <w:t>The case study delves into the intricate economic challenges arising from the global impact of the COVID-19 pandemic on business operations, especially in the context of the UK.</w:t>
      </w:r>
    </w:p>
    <w:p w:rsidR="00F54D8F" w:rsidRDefault="008F0D5B" w:rsidP="00747876">
      <w:pPr>
        <w:rPr>
          <w:b/>
          <w:i/>
        </w:rPr>
      </w:pPr>
      <w:r>
        <w:rPr>
          <w:b/>
          <w:i/>
        </w:rPr>
        <w:t>Covid-19 Rules of Doing Business</w:t>
      </w:r>
    </w:p>
    <w:p w:rsidR="00F54D8F" w:rsidRDefault="008F0D5B" w:rsidP="00747876">
      <w:r>
        <w:t>The imposition of COVID-19-related rules has significantly altered business practices. Social distancing measures, lockdowns, and other restrictions have disrupted normal operations, leading to reduced productivity and increased costs for businesses (Instituteforgovernment.org.uk, 2022). For instance, sectors relying on physical interactions, such as hospitality, faced severe challenges in complying with these rules, affecting both demand and supply.</w:t>
      </w:r>
    </w:p>
    <w:p w:rsidR="00F54D8F" w:rsidRDefault="008F0D5B" w:rsidP="00747876">
      <w:pPr>
        <w:rPr>
          <w:b/>
          <w:i/>
        </w:rPr>
      </w:pPr>
      <w:r>
        <w:rPr>
          <w:b/>
          <w:i/>
        </w:rPr>
        <w:t>Shortages of Demand Due to an Increase in Demand</w:t>
      </w:r>
    </w:p>
    <w:p w:rsidR="00F54D8F" w:rsidRDefault="008F0D5B" w:rsidP="00747876">
      <w:r>
        <w:t>The case highlights shortages in demand for goods and services due to a surge in consumer demand during the pandemic. An illustrative example is the sudden demand for home office equipment and electronic devices as remote work became the norm. This increased demand caught businesses off guard, resulting in shortages and logistical challenges (Mckinsey.com, 2021).</w:t>
      </w:r>
    </w:p>
    <w:p w:rsidR="00F54D8F" w:rsidRDefault="008F0D5B" w:rsidP="00747876">
      <w:pPr>
        <w:rPr>
          <w:b/>
          <w:i/>
        </w:rPr>
      </w:pPr>
      <w:r>
        <w:rPr>
          <w:b/>
          <w:i/>
        </w:rPr>
        <w:t>Shortages of Supply (Shortage of Drivers)</w:t>
      </w:r>
    </w:p>
    <w:p w:rsidR="00F54D8F" w:rsidRDefault="008F0D5B" w:rsidP="00747876">
      <w:r>
        <w:t>A critical issue addressed in the case study is the shortage of drivers, exacerbating supply chain disruptions. The departure of EU drivers from the UK, potentially influenced by both Brexit and the pandemic, has created a bottleneck in transportation (Metroshipping.co.uk, 2021). Consequently, products, including essential goods like fuel, are experiencing delays in reaching their destinations, contributing to shortages.</w:t>
      </w:r>
    </w:p>
    <w:p w:rsidR="00F54D8F" w:rsidRDefault="008F0D5B" w:rsidP="00747876">
      <w:pPr>
        <w:rPr>
          <w:b/>
          <w:i/>
        </w:rPr>
      </w:pPr>
      <w:r>
        <w:rPr>
          <w:b/>
          <w:i/>
        </w:rPr>
        <w:t>Effects of Brexit on Demand and Supply Chain Facilities</w:t>
      </w:r>
    </w:p>
    <w:p w:rsidR="00F54D8F" w:rsidRDefault="008F0D5B" w:rsidP="00747876">
      <w:r>
        <w:t>Bailey</w:t>
      </w:r>
      <w:r>
        <w:rPr>
          <w:i/>
        </w:rPr>
        <w:t xml:space="preserve"> et al.</w:t>
      </w:r>
      <w:r>
        <w:t xml:space="preserve"> (2023 p. 12) stated that Brexit has introduced complexities to the demand and supply chain facilities. New trade regulations and border controls have disrupted the flow of goods between the UK and the EU. This has not only increased costs for businesses engaged in cross-border trade but has also led to delays in supply chains, impacting various industries.</w:t>
      </w:r>
    </w:p>
    <w:p w:rsidR="00F54D8F" w:rsidRDefault="008F0D5B" w:rsidP="00747876">
      <w:pPr>
        <w:rPr>
          <w:b/>
          <w:i/>
        </w:rPr>
      </w:pPr>
      <w:r>
        <w:rPr>
          <w:b/>
          <w:i/>
        </w:rPr>
        <w:t>Panic Buying of Scarce Resources</w:t>
      </w:r>
    </w:p>
    <w:p w:rsidR="00F54D8F" w:rsidRDefault="008F0D5B" w:rsidP="00747876">
      <w:r>
        <w:t xml:space="preserve">The phenomenon of panic buying has been evident, particularly in the fuel sector. Reports of driver shortages prompted customers to hurry to fill up their tanks, resulting in an abrupt and unusual spike in demand. According to Andreyeva et al. (2010, p. 260), the supply chain was </w:t>
      </w:r>
      <w:r>
        <w:lastRenderedPageBreak/>
        <w:t>already under stress, so this panic purchasing made it even worse, leading to shortages and price instability.</w:t>
      </w:r>
    </w:p>
    <w:p w:rsidR="00F54D8F" w:rsidRDefault="008F0D5B" w:rsidP="00747876">
      <w:pPr>
        <w:rPr>
          <w:b/>
          <w:i/>
        </w:rPr>
      </w:pPr>
      <w:r>
        <w:rPr>
          <w:b/>
          <w:i/>
        </w:rPr>
        <w:t>Shortage of Fuel Supply</w:t>
      </w:r>
    </w:p>
    <w:p w:rsidR="00F54D8F" w:rsidRDefault="008F0D5B" w:rsidP="00747876">
      <w:r>
        <w:t xml:space="preserve">One of the primary effects of disturbances in the transportation industry is the scarcity of gasoline. It is now extremely difficult to guarantee that petrol stations have a steady and sufficient supply of fuel due to the withdrawal of EU drivers and panic buying (Landler, 2021). This has </w:t>
      </w:r>
      <w:r w:rsidR="00F734E0">
        <w:t>affected</w:t>
      </w:r>
      <w:r>
        <w:t xml:space="preserve"> sectors of the economy that depend on gasoline for operations in addition to individual consumers.</w:t>
      </w:r>
    </w:p>
    <w:p w:rsidR="00F54D8F" w:rsidRDefault="008F0D5B" w:rsidP="00747876">
      <w:pPr>
        <w:rPr>
          <w:b/>
          <w:i/>
        </w:rPr>
      </w:pPr>
      <w:r>
        <w:rPr>
          <w:b/>
          <w:i/>
        </w:rPr>
        <w:t>Rocketed Price Changes in the Cost of Fuel</w:t>
      </w:r>
    </w:p>
    <w:p w:rsidR="00F54D8F" w:rsidRDefault="008F0D5B" w:rsidP="00747876">
      <w:r>
        <w:t>The case study highlights the crucial economic issue of gasoline price volatility. Price fluctuations have been sudden and significant as a result of supply chain interruptions, increased demand, and panic purchasing (Andreyeva et al. 2010 p. 260). This has direct implications for businesses and consumers alike, impacting costs of production and the overall cost of living.</w:t>
      </w:r>
    </w:p>
    <w:p w:rsidR="00F54D8F" w:rsidRDefault="008F0D5B" w:rsidP="00747876">
      <w:pPr>
        <w:rPr>
          <w:b/>
          <w:i/>
        </w:rPr>
      </w:pPr>
      <w:r>
        <w:rPr>
          <w:b/>
          <w:i/>
        </w:rPr>
        <w:t>High Borrowings of Funds to Meet the Surging High Cost of Living</w:t>
      </w:r>
    </w:p>
    <w:p w:rsidR="00F54D8F" w:rsidRDefault="008F0D5B" w:rsidP="00747876">
      <w:r>
        <w:t>Individuals and businesses have resorted to high borrowing to cope with the economic challenges arising from the pandemic (Bagwell, 2005). The increased cost of living, coupled with uncertainties in various sectors, has led to financial strains. This, in turn, has contributed to a cycle of debt and financial instability.</w:t>
      </w:r>
    </w:p>
    <w:p w:rsidR="00F54D8F" w:rsidRDefault="008F0D5B" w:rsidP="00747876">
      <w:pPr>
        <w:rPr>
          <w:b/>
          <w:i/>
        </w:rPr>
      </w:pPr>
      <w:r>
        <w:rPr>
          <w:b/>
          <w:i/>
        </w:rPr>
        <w:t>The End of Furlough and Redundancies</w:t>
      </w:r>
    </w:p>
    <w:p w:rsidR="00F54D8F" w:rsidRDefault="008F0D5B" w:rsidP="00747876">
      <w:r>
        <w:t>The withdrawal of furlough schemes and the subsequent increase in redundancies have added to economic woes (OECD, 2015). Cigliano (1980 p. 20) stated that individuals facing job losses and reduced income have curtailed spending, affecting demand for non-essential goods and services.</w:t>
      </w:r>
    </w:p>
    <w:p w:rsidR="00F54D8F" w:rsidRDefault="008F0D5B" w:rsidP="00747876">
      <w:pPr>
        <w:rPr>
          <w:b/>
          <w:i/>
        </w:rPr>
      </w:pPr>
      <w:r>
        <w:rPr>
          <w:b/>
          <w:i/>
        </w:rPr>
        <w:t>Bankruptcies Due to Lack of Funds to Pay High Borrowings</w:t>
      </w:r>
    </w:p>
    <w:p w:rsidR="00F54D8F" w:rsidRDefault="008F0D5B" w:rsidP="00747876">
      <w:r>
        <w:t>The culmination of challenges, including high borrowings, supply chain disruptions, and reduced demand, has resulted in financial distress for businesses (Bagwell, 2005). Bankruptcies have become more prevalent as companies struggle to meet their financial obligations, contributing to an economic downturn.</w:t>
      </w:r>
    </w:p>
    <w:p w:rsidR="00F54D8F" w:rsidRDefault="00F734E0" w:rsidP="00747876">
      <w:pPr>
        <w:rPr>
          <w:b/>
          <w:i/>
        </w:rPr>
      </w:pPr>
      <w:r>
        <w:rPr>
          <w:b/>
          <w:i/>
        </w:rPr>
        <w:t>The shift</w:t>
      </w:r>
      <w:r w:rsidR="008F0D5B">
        <w:rPr>
          <w:b/>
          <w:i/>
        </w:rPr>
        <w:t xml:space="preserve"> in Consumer Appetite from Services to Goods</w:t>
      </w:r>
    </w:p>
    <w:p w:rsidR="00F54D8F" w:rsidRDefault="008F0D5B" w:rsidP="00747876">
      <w:r>
        <w:t xml:space="preserve">The shift in consumer preference from services to goods has altered market dynamics. Industries relying heavily on in-person services, such as travel and hospitality, have faced a </w:t>
      </w:r>
      <w:r>
        <w:lastRenderedPageBreak/>
        <w:t>significant decline in demand. Conversely, sectors offering goods, especially those adaptable to online commerce, have experienced a surge in demand.</w:t>
      </w:r>
    </w:p>
    <w:p w:rsidR="00F54D8F" w:rsidRDefault="00F54D8F" w:rsidP="00747876"/>
    <w:p w:rsidR="00F54D8F" w:rsidRDefault="008F0D5B" w:rsidP="00747876">
      <w:pPr>
        <w:pStyle w:val="Heading2"/>
      </w:pPr>
      <w:bookmarkStart w:id="4" w:name="_a23glftos90t" w:colFirst="0" w:colLast="0"/>
      <w:bookmarkStart w:id="5" w:name="_Toc152089399"/>
      <w:bookmarkEnd w:id="4"/>
      <w:r>
        <w:t>(b). Suggest various ways in which these economic problems can be resolved</w:t>
      </w:r>
      <w:bookmarkEnd w:id="5"/>
    </w:p>
    <w:p w:rsidR="00F54D8F" w:rsidRDefault="008F0D5B" w:rsidP="00747876">
      <w:r>
        <w:t xml:space="preserve">Addressing the multifaceted economic challenges outlined in the case study requires a strategic and comprehensive approach. </w:t>
      </w:r>
    </w:p>
    <w:p w:rsidR="00F54D8F" w:rsidRDefault="008F0D5B" w:rsidP="00747876">
      <w:pPr>
        <w:rPr>
          <w:b/>
          <w:i/>
        </w:rPr>
      </w:pPr>
      <w:r>
        <w:rPr>
          <w:b/>
          <w:i/>
        </w:rPr>
        <w:t>Government Intervention</w:t>
      </w:r>
    </w:p>
    <w:p w:rsidR="00F54D8F" w:rsidRDefault="008F0D5B" w:rsidP="00747876">
      <w:r>
        <w:t xml:space="preserve">Governments can play a crucial role in mitigating economic challenges through targeted interventions. This can involve regulatory measures, financial support, and strategic policies (Osadiya, 2023). For example, the UK government can implement policies to incentivize the hiring of drivers, potentially through tax incentives for companies addressing </w:t>
      </w:r>
      <w:r w:rsidR="00C100C5">
        <w:t>labour</w:t>
      </w:r>
      <w:r>
        <w:t xml:space="preserve"> shortages.</w:t>
      </w:r>
    </w:p>
    <w:p w:rsidR="00F54D8F" w:rsidRDefault="008F0D5B" w:rsidP="00747876">
      <w:pPr>
        <w:rPr>
          <w:b/>
          <w:i/>
        </w:rPr>
      </w:pPr>
      <w:r>
        <w:rPr>
          <w:b/>
          <w:i/>
        </w:rPr>
        <w:t>Relaxing Stringent Covid-19 Rules</w:t>
      </w:r>
    </w:p>
    <w:p w:rsidR="00F54D8F" w:rsidRDefault="008F0D5B" w:rsidP="00747876">
      <w:r>
        <w:t xml:space="preserve">Adjusting and relaxing </w:t>
      </w:r>
      <w:r w:rsidR="00F734E0">
        <w:t>COVID-19</w:t>
      </w:r>
      <w:r>
        <w:t xml:space="preserve"> rules, especially those impacting business operations, can alleviate some of the disruptions. For instance, easing restrictions on the operating hours of businesses in affected sectors may help them recover more rapidly.</w:t>
      </w:r>
    </w:p>
    <w:p w:rsidR="00F54D8F" w:rsidRDefault="008F0D5B" w:rsidP="00747876">
      <w:pPr>
        <w:rPr>
          <w:b/>
          <w:i/>
        </w:rPr>
      </w:pPr>
      <w:r>
        <w:rPr>
          <w:b/>
          <w:i/>
        </w:rPr>
        <w:t>Developing Shortage Management Team Strategy</w:t>
      </w:r>
    </w:p>
    <w:p w:rsidR="00F54D8F" w:rsidRDefault="008F0D5B" w:rsidP="00747876">
      <w:r>
        <w:t>Establishing a shortage management team can enhance preparedness and responsiveness. This team can assess potential shortages, collaborate with stakeholders, and implement proactive strategies. This approach draws on principles of risk management and supply chain resilience.</w:t>
      </w:r>
    </w:p>
    <w:p w:rsidR="00F54D8F" w:rsidRDefault="008F0D5B" w:rsidP="00747876">
      <w:pPr>
        <w:rPr>
          <w:b/>
          <w:i/>
        </w:rPr>
      </w:pPr>
      <w:r>
        <w:rPr>
          <w:b/>
          <w:i/>
        </w:rPr>
        <w:t>Creating and Improving Supplier Collaboration Networks</w:t>
      </w:r>
    </w:p>
    <w:p w:rsidR="00F54D8F" w:rsidRDefault="008F0D5B" w:rsidP="00747876">
      <w:r>
        <w:t>Building robust collaboration networks with suppliers can enhance supply chain resilience. Businesses can work closely with key suppliers to establish alternative sourcing options and implement joint strategies to mitigate disruptions (Griffith, 2003 p. 331). This aligns with supply chain management theories that emphasize the importance of strong supplier relationships.</w:t>
      </w:r>
    </w:p>
    <w:p w:rsidR="00F54D8F" w:rsidRDefault="008F0D5B" w:rsidP="00747876">
      <w:pPr>
        <w:rPr>
          <w:b/>
          <w:i/>
        </w:rPr>
      </w:pPr>
      <w:r>
        <w:rPr>
          <w:b/>
          <w:i/>
        </w:rPr>
        <w:t>Create Alternative Ways to Reduce Waste</w:t>
      </w:r>
    </w:p>
    <w:p w:rsidR="00F54D8F" w:rsidRDefault="008F0D5B" w:rsidP="00747876">
      <w:r>
        <w:t>Businesses can explore innovative methods to reduce waste in the supply chain. This might involve adopting sustainable practices, optimizing inventory management through advanced technologies, and implementing circular economy principles. These approaches align with economic theories emphasizing efficiency and sustainability.</w:t>
      </w:r>
    </w:p>
    <w:p w:rsidR="00F54D8F" w:rsidRDefault="008F0D5B" w:rsidP="00747876">
      <w:pPr>
        <w:rPr>
          <w:b/>
          <w:i/>
        </w:rPr>
      </w:pPr>
      <w:r>
        <w:rPr>
          <w:b/>
          <w:i/>
        </w:rPr>
        <w:t xml:space="preserve">Assess and Improve </w:t>
      </w:r>
      <w:r w:rsidR="00F734E0">
        <w:rPr>
          <w:b/>
          <w:i/>
        </w:rPr>
        <w:t xml:space="preserve">your </w:t>
      </w:r>
      <w:r>
        <w:rPr>
          <w:b/>
          <w:i/>
        </w:rPr>
        <w:t>Supply Chain</w:t>
      </w:r>
    </w:p>
    <w:p w:rsidR="00F54D8F" w:rsidRDefault="008F0D5B" w:rsidP="00747876">
      <w:r>
        <w:t xml:space="preserve">Internal assessments of supply chain processes are essential. Companies should regularly evaluate and enhance their supply chain structures, incorporating technology for efficiency </w:t>
      </w:r>
      <w:r>
        <w:lastRenderedPageBreak/>
        <w:t xml:space="preserve">gains. This can involve adopting just-in-time inventory systems and implementing automation to reduce dependency on manual </w:t>
      </w:r>
      <w:r w:rsidR="00C100C5">
        <w:t>labour</w:t>
      </w:r>
      <w:r>
        <w:t>.</w:t>
      </w:r>
    </w:p>
    <w:p w:rsidR="00F54D8F" w:rsidRDefault="008F0D5B" w:rsidP="00747876">
      <w:pPr>
        <w:rPr>
          <w:b/>
          <w:i/>
        </w:rPr>
      </w:pPr>
      <w:r>
        <w:rPr>
          <w:b/>
          <w:i/>
        </w:rPr>
        <w:t>Work with Suppliers to Reduce Prices</w:t>
      </w:r>
    </w:p>
    <w:p w:rsidR="00F54D8F" w:rsidRDefault="008F0D5B" w:rsidP="00747876">
      <w:r>
        <w:t xml:space="preserve">Collaborating with suppliers to negotiate and reduce prices can help alleviate cost pressures. </w:t>
      </w:r>
      <w:proofErr w:type="spellStart"/>
      <w:r>
        <w:t>Ellickson</w:t>
      </w:r>
      <w:proofErr w:type="spellEnd"/>
      <w:r>
        <w:t xml:space="preserve"> (2013) opined that engaging in open communication and building long-term partnerships can result in more </w:t>
      </w:r>
      <w:r w:rsidR="00C100C5">
        <w:t>favourable</w:t>
      </w:r>
      <w:r>
        <w:t xml:space="preserve"> terms. This aligns with economic theories of negotiation and market dynamics.</w:t>
      </w:r>
    </w:p>
    <w:p w:rsidR="00F54D8F" w:rsidRDefault="008F0D5B" w:rsidP="00747876">
      <w:pPr>
        <w:rPr>
          <w:b/>
          <w:i/>
        </w:rPr>
      </w:pPr>
      <w:r>
        <w:rPr>
          <w:b/>
          <w:i/>
        </w:rPr>
        <w:t xml:space="preserve">Keep Stakeholders Informed and </w:t>
      </w:r>
      <w:r w:rsidR="00F734E0">
        <w:rPr>
          <w:b/>
          <w:i/>
        </w:rPr>
        <w:t>Up-to-date</w:t>
      </w:r>
    </w:p>
    <w:p w:rsidR="00F54D8F" w:rsidRDefault="008F0D5B" w:rsidP="00747876">
      <w:r>
        <w:t>Transparent communication with stakeholders is crucial during times of economic turbulence. Keeping customers, suppliers, and employees informed about potential challenges and recovery strategies fosters trust and allows for better collaboration. This aligns with the information-sharing principles in economic theory.</w:t>
      </w:r>
    </w:p>
    <w:p w:rsidR="00F54D8F" w:rsidRDefault="008F0D5B" w:rsidP="00747876">
      <w:pPr>
        <w:rPr>
          <w:i/>
        </w:rPr>
      </w:pPr>
      <w:r>
        <w:rPr>
          <w:i/>
        </w:rPr>
        <w:t>Government Response</w:t>
      </w:r>
    </w:p>
    <w:p w:rsidR="00F54D8F" w:rsidRDefault="00F734E0" w:rsidP="00747876">
      <w:r>
        <w:t>According</w:t>
      </w:r>
      <w:r w:rsidR="008F0D5B">
        <w:t xml:space="preserve"> to the Institute for Government's analysis, governments can respond to these challenges through coordinated efforts. This includes effective communication, regulatory adjustments, immigration policies to address </w:t>
      </w:r>
      <w:r w:rsidR="00C100C5">
        <w:t>labour</w:t>
      </w:r>
      <w:r w:rsidR="008F0D5B">
        <w:t xml:space="preserve"> shortages, financial support to affected sectors, and capacity-building measures (Rauch and Schleicher, 2015). During the Covid-19 pandemic, the UK government implemented the furlough scheme, providing financial support to businesses and workers. This intervention helped prevent widespread job losses and provided a financial buffer during the economic downturn.</w:t>
      </w:r>
    </w:p>
    <w:p w:rsidR="00F54D8F" w:rsidRDefault="008F0D5B" w:rsidP="00747876">
      <w:r>
        <w:t>Resolving the economic problems outlined in the case study necessitates a combination of proactive government policies, industry-specific strategies, and collaborative efforts across the supply chain. Employing economic theories related to supply chain management, negotiation, and risk management can provide a framework for effective problem-solving (OECD, 2015). The key lies in adapting swiftly to changing circumstances and implementing measures that enhance resilience and flexibility in the face of uncertainty.</w:t>
      </w:r>
    </w:p>
    <w:p w:rsidR="00F54D8F" w:rsidRDefault="008F0D5B" w:rsidP="00747876">
      <w:pPr>
        <w:pStyle w:val="Heading1"/>
      </w:pPr>
      <w:bookmarkStart w:id="6" w:name="_fqvkemjt2dx2" w:colFirst="0" w:colLast="0"/>
      <w:bookmarkStart w:id="7" w:name="_Toc152089400"/>
      <w:bookmarkEnd w:id="6"/>
      <w:r>
        <w:t>Task 2</w:t>
      </w:r>
      <w:bookmarkEnd w:id="7"/>
      <w:r>
        <w:t xml:space="preserve"> </w:t>
      </w:r>
    </w:p>
    <w:p w:rsidR="00F54D8F" w:rsidRDefault="008F0D5B" w:rsidP="00747876">
      <w:pPr>
        <w:pStyle w:val="Heading2"/>
      </w:pPr>
      <w:bookmarkStart w:id="8" w:name="_zftv3pxq6y7r" w:colFirst="0" w:colLast="0"/>
      <w:bookmarkStart w:id="9" w:name="_Toc152089401"/>
      <w:bookmarkEnd w:id="8"/>
      <w:r>
        <w:t>(a). Why is demand and supply relevant in this case study?</w:t>
      </w:r>
      <w:bookmarkEnd w:id="9"/>
    </w:p>
    <w:p w:rsidR="00F54D8F" w:rsidRDefault="008F0D5B" w:rsidP="00747876">
      <w:r>
        <w:t xml:space="preserve">The dynamics of supply and demand are crucial in determining the economic environment, and they are particularly important given the difficulties the COVID-19 epidemic has caused in the UK. </w:t>
      </w:r>
    </w:p>
    <w:p w:rsidR="00F54D8F" w:rsidRDefault="008F0D5B" w:rsidP="00747876">
      <w:pPr>
        <w:rPr>
          <w:b/>
          <w:i/>
        </w:rPr>
      </w:pPr>
      <w:r>
        <w:rPr>
          <w:b/>
          <w:i/>
        </w:rPr>
        <w:t>Pricing Strategy to Reduce and Manage Pressure on Demand and Supply</w:t>
      </w:r>
    </w:p>
    <w:p w:rsidR="00F54D8F" w:rsidRDefault="008F0D5B" w:rsidP="00747876">
      <w:r>
        <w:lastRenderedPageBreak/>
        <w:t>The dynamics of supply and demand have a direct impact on pricing strategy. Supply chains are under more strain in the case study as a result of the panic buying of goods and services, especially fuel, which has caused a spike in demand. This pressure can be controlled by using a price approach. Dynamic pricing methods, for example, can be used to update prices in real-time in response to changes in demand (Cigliano, 1980, p. 20). This guarantees that prices accurately represent the state of the market in addition to aiding in supply stabilisation.</w:t>
      </w:r>
    </w:p>
    <w:p w:rsidR="00F54D8F" w:rsidRDefault="008F0D5B" w:rsidP="00747876">
      <w:pPr>
        <w:rPr>
          <w:b/>
          <w:i/>
        </w:rPr>
      </w:pPr>
      <w:r>
        <w:rPr>
          <w:b/>
          <w:i/>
        </w:rPr>
        <w:t>Competition and Driving Prices to be Low</w:t>
      </w:r>
    </w:p>
    <w:p w:rsidR="00F54D8F" w:rsidRDefault="008F0D5B" w:rsidP="00747876">
      <w:r>
        <w:t xml:space="preserve">Businesses must comprehend supply and demand </w:t>
      </w:r>
      <w:r w:rsidR="00F734E0">
        <w:t>to</w:t>
      </w:r>
      <w:r>
        <w:t xml:space="preserve"> position themselves competitively. When there is a gap between supply and demand, businesses can use price competition as one of their techniques to draw in customers (Baker, 2003). One way to illustrate how competition affects pricing decisions is to look at how one fuel station might draw in more business during a scarcity by keeping its prices lower than those of the others.</w:t>
      </w:r>
    </w:p>
    <w:p w:rsidR="00F54D8F" w:rsidRDefault="008F0D5B" w:rsidP="00747876">
      <w:pPr>
        <w:rPr>
          <w:b/>
          <w:i/>
        </w:rPr>
      </w:pPr>
      <w:r>
        <w:rPr>
          <w:b/>
          <w:i/>
        </w:rPr>
        <w:t>Expansion of Business Productivity</w:t>
      </w:r>
    </w:p>
    <w:p w:rsidR="00F54D8F" w:rsidRDefault="00F734E0" w:rsidP="00747876">
      <w:r>
        <w:t>Firms need to match</w:t>
      </w:r>
      <w:r w:rsidR="008F0D5B">
        <w:t xml:space="preserve"> production levels to demand </w:t>
      </w:r>
      <w:r>
        <w:t>to</w:t>
      </w:r>
      <w:r w:rsidR="008F0D5B">
        <w:t xml:space="preserve"> increase productivity. The case study emphasises how customer preferences have shifted from services to commodities. Businesses might modify their production methods by comprehending this shift in demand patterns (Foot and Gomez, 2006). For instance, an e-commerce platform like Amazon, which focuses on goods, experienced increased demand during the pandemic, leading to the expansion of its business productivity.</w:t>
      </w:r>
    </w:p>
    <w:p w:rsidR="00F54D8F" w:rsidRDefault="008F0D5B" w:rsidP="00747876">
      <w:pPr>
        <w:rPr>
          <w:b/>
          <w:i/>
        </w:rPr>
      </w:pPr>
      <w:r>
        <w:rPr>
          <w:b/>
          <w:i/>
        </w:rPr>
        <w:t>Marketing Strategy and Promotion of the Business Concept</w:t>
      </w:r>
    </w:p>
    <w:p w:rsidR="00F54D8F" w:rsidRDefault="008F0D5B" w:rsidP="00747876">
      <w:r>
        <w:t>Bagwell (2005) mentioned that effective marketing strategies are contingent on an understanding of consumer demand. In the case study, the shift from services to goods implies a change in consumer preferences. Businesses can tailor their marketing messages to align with these changes, promoting goods and services that are currently in demand. This dynamic marketing approach ensures that the business concept resonates with the prevailing market conditions.</w:t>
      </w:r>
    </w:p>
    <w:p w:rsidR="00F54D8F" w:rsidRDefault="008F0D5B" w:rsidP="00747876">
      <w:pPr>
        <w:rPr>
          <w:b/>
          <w:i/>
        </w:rPr>
      </w:pPr>
      <w:r>
        <w:rPr>
          <w:b/>
          <w:i/>
        </w:rPr>
        <w:t>Balancing Inventory Management Strategy</w:t>
      </w:r>
    </w:p>
    <w:p w:rsidR="00F54D8F" w:rsidRDefault="008F0D5B" w:rsidP="00747876">
      <w:r>
        <w:t xml:space="preserve">Demand and supply dynamics directly impact inventory management strategies. The “just-in-time (JIT)” system, for example, relies on aligning production with demand to minimize excess inventory. In the </w:t>
      </w:r>
      <w:r w:rsidR="00F734E0">
        <w:t>case study context</w:t>
      </w:r>
      <w:r>
        <w:t>, disruptions in supply chains due to driver shortages necessitate a careful balance between maintaining optimal inventory levels and avoiding overstocking.</w:t>
      </w:r>
    </w:p>
    <w:p w:rsidR="00F54D8F" w:rsidRDefault="008F0D5B" w:rsidP="00747876">
      <w:pPr>
        <w:rPr>
          <w:b/>
          <w:i/>
        </w:rPr>
      </w:pPr>
      <w:r>
        <w:rPr>
          <w:b/>
          <w:i/>
        </w:rPr>
        <w:t>Finance Attraction through Investments</w:t>
      </w:r>
    </w:p>
    <w:p w:rsidR="00F54D8F" w:rsidRDefault="008F0D5B" w:rsidP="00747876">
      <w:r>
        <w:lastRenderedPageBreak/>
        <w:t xml:space="preserve">Financial decisions are closely tied to market demand and supply. In times of high demand for investments, businesses may choose to go public through an </w:t>
      </w:r>
      <w:r>
        <w:rPr>
          <w:i/>
        </w:rPr>
        <w:t>“Initial Public Offering (IPO)”</w:t>
      </w:r>
      <w:r>
        <w:t>. This strategic move attracts capital investment, allowing the company to fund its operations and potentially expand (Shapiro, 1987). The decision to go public is often influenced by market conditions and investor demand.</w:t>
      </w:r>
    </w:p>
    <w:p w:rsidR="00F54D8F" w:rsidRDefault="008F0D5B" w:rsidP="00747876">
      <w:pPr>
        <w:rPr>
          <w:b/>
          <w:i/>
        </w:rPr>
      </w:pPr>
      <w:r>
        <w:rPr>
          <w:b/>
          <w:i/>
        </w:rPr>
        <w:t>Greater Worker Retention and Satisfaction through High Salaries</w:t>
      </w:r>
    </w:p>
    <w:p w:rsidR="00F54D8F" w:rsidRDefault="00C100C5" w:rsidP="00747876">
      <w:r>
        <w:t>Labour</w:t>
      </w:r>
      <w:r w:rsidR="008F0D5B">
        <w:t xml:space="preserve"> markets are subject to the principles of supply and demand. In the case study, industries facing shortages, such as the shortage of drivers, can address the issue by offering higher salaries to attract and retain talent. This reflects the economic concept that a scarcity of </w:t>
      </w:r>
      <w:r>
        <w:t>labour</w:t>
      </w:r>
      <w:r w:rsidR="008F0D5B">
        <w:t xml:space="preserve"> increases its value, leading to higher wages to maintain worker satisfaction.</w:t>
      </w:r>
    </w:p>
    <w:p w:rsidR="00F54D8F" w:rsidRDefault="008F0D5B" w:rsidP="00747876">
      <w:pPr>
        <w:rPr>
          <w:b/>
          <w:i/>
        </w:rPr>
      </w:pPr>
      <w:r>
        <w:rPr>
          <w:b/>
          <w:i/>
        </w:rPr>
        <w:t>Management of Risks to Maintain Equilibrium of Demand and Supply</w:t>
      </w:r>
    </w:p>
    <w:p w:rsidR="00F54D8F" w:rsidRDefault="008F0D5B" w:rsidP="00747876">
      <w:r>
        <w:t>Understanding the risks associated with disruptions in demand and supply is essential for maintaining equilibrium. Businesses can implement risk management strategies to navigate uncertainties. Griffith (2003 p. 331) stated that diversifying suppliers or having contingency plans in place helps mitigate risks associated with supply chain disruptions.</w:t>
      </w:r>
    </w:p>
    <w:p w:rsidR="00F54D8F" w:rsidRDefault="008F0D5B" w:rsidP="00747876">
      <w:r>
        <w:t xml:space="preserve">During the pandemic, companies that swiftly adapted their production and supply chain strategies based on changing demand patterns fared better. For instance, some clothing manufacturers shifted production to produce in-demand items such as face masks, showcasing the importance of aligning supply with the evolving demand landscape. </w:t>
      </w:r>
    </w:p>
    <w:p w:rsidR="00F54D8F" w:rsidRDefault="008F0D5B" w:rsidP="00747876">
      <w:pPr>
        <w:pStyle w:val="Heading2"/>
      </w:pPr>
      <w:bookmarkStart w:id="10" w:name="_48pn3ctvoi53" w:colFirst="0" w:colLast="0"/>
      <w:bookmarkStart w:id="11" w:name="_Toc152089402"/>
      <w:bookmarkEnd w:id="10"/>
      <w:r>
        <w:t xml:space="preserve">(b) What is the difference between elasticity and inelasticity of demand </w:t>
      </w:r>
      <w:r w:rsidR="00F734E0">
        <w:t>regarding</w:t>
      </w:r>
      <w:r>
        <w:t xml:space="preserve"> price changes in the cost of fuel?</w:t>
      </w:r>
      <w:bookmarkEnd w:id="11"/>
      <w:r>
        <w:t xml:space="preserve"> </w:t>
      </w:r>
    </w:p>
    <w:p w:rsidR="00F54D8F" w:rsidRDefault="008F0D5B" w:rsidP="00747876">
      <w:r>
        <w:rPr>
          <w:b/>
          <w:i/>
        </w:rPr>
        <w:t>Elasticity of Demand</w:t>
      </w:r>
    </w:p>
    <w:p w:rsidR="00F54D8F" w:rsidRDefault="00F734E0" w:rsidP="00747876">
      <w:r>
        <w:t>The elasticity</w:t>
      </w:r>
      <w:r w:rsidR="008F0D5B">
        <w:t xml:space="preserve"> of demand refers to the degree of responsiveness of the quantity demanded to a change in price. In the context of the cost of fuel, elasticity becomes a crucial concept to understand how consumers react to changes in fuel prices.</w:t>
      </w:r>
    </w:p>
    <w:p w:rsidR="00F54D8F" w:rsidRDefault="008F0D5B" w:rsidP="00747876">
      <w:r>
        <w:rPr>
          <w:i/>
        </w:rPr>
        <w:t>Characteristics of Elastic Demand</w:t>
      </w:r>
    </w:p>
    <w:p w:rsidR="00F54D8F" w:rsidRDefault="008F0D5B" w:rsidP="00747876">
      <w:pPr>
        <w:numPr>
          <w:ilvl w:val="0"/>
          <w:numId w:val="2"/>
        </w:numPr>
      </w:pPr>
      <w:r>
        <w:t>In elastic demand, consumers are highly responsive to changes in price. The quantity required drastically drops when fuel prices rise, and vice versa.</w:t>
      </w:r>
    </w:p>
    <w:p w:rsidR="00F54D8F" w:rsidRDefault="008F0D5B" w:rsidP="00747876">
      <w:pPr>
        <w:numPr>
          <w:ilvl w:val="0"/>
          <w:numId w:val="2"/>
        </w:numPr>
      </w:pPr>
      <w:r>
        <w:t>Elasticity is frequently linked to products or services that are seen as luxury or non-essential. If fuel prices increase, people may choose to drive less by taking public transport or buying more fuel-efficient cars.</w:t>
      </w:r>
    </w:p>
    <w:p w:rsidR="00F54D8F" w:rsidRDefault="008F0D5B" w:rsidP="00747876">
      <w:pPr>
        <w:rPr>
          <w:i/>
        </w:rPr>
      </w:pPr>
      <w:r>
        <w:rPr>
          <w:i/>
        </w:rPr>
        <w:t>Example of Elastic Demand for Fuel</w:t>
      </w:r>
    </w:p>
    <w:p w:rsidR="00F54D8F" w:rsidRDefault="008F0D5B" w:rsidP="00747876">
      <w:r>
        <w:lastRenderedPageBreak/>
        <w:t>Begin to say that gasoline costs go up by 10%. Therefore, customers may choose to use more fuel-efficient automobiles, carpool, use public transportation, or reduce their fuel usage by a significant amount (Aigner-Walder, 2015). This illustrates how responsive demand is to changes in price.</w:t>
      </w:r>
    </w:p>
    <w:p w:rsidR="00F54D8F" w:rsidRDefault="008F0D5B" w:rsidP="00747876">
      <w:r>
        <w:rPr>
          <w:b/>
          <w:i/>
        </w:rPr>
        <w:t>Inelasticity of Demand</w:t>
      </w:r>
    </w:p>
    <w:p w:rsidR="00F54D8F" w:rsidRDefault="008F0D5B" w:rsidP="00747876">
      <w:r>
        <w:t xml:space="preserve">Once there is inelastic demand, the quantity required responds to price fluctuations by staying mostly steady. When it comes to gasoline prices, inelasticity suggests that customers are less </w:t>
      </w:r>
      <w:r w:rsidR="00F734E0">
        <w:t>price-sensitive</w:t>
      </w:r>
      <w:r>
        <w:t xml:space="preserve"> and that their fuel consumption is mostly stable.</w:t>
      </w:r>
    </w:p>
    <w:p w:rsidR="00F54D8F" w:rsidRDefault="008F0D5B" w:rsidP="00747876">
      <w:pPr>
        <w:rPr>
          <w:i/>
        </w:rPr>
      </w:pPr>
      <w:r>
        <w:rPr>
          <w:i/>
        </w:rPr>
        <w:t>Characteristics of Inelastic Demand</w:t>
      </w:r>
    </w:p>
    <w:p w:rsidR="00F54D8F" w:rsidRDefault="008F0D5B" w:rsidP="00747876">
      <w:pPr>
        <w:numPr>
          <w:ilvl w:val="0"/>
          <w:numId w:val="1"/>
        </w:numPr>
      </w:pPr>
      <w:r>
        <w:t>In inelastic demand, consumers show less sensitivity to changes in price. Even if the price of fuel increases, the quantity demanded does not decrease significantly (Cigliano,1980 p. 20).</w:t>
      </w:r>
    </w:p>
    <w:p w:rsidR="00F54D8F" w:rsidRDefault="008F0D5B" w:rsidP="00747876">
      <w:pPr>
        <w:numPr>
          <w:ilvl w:val="0"/>
          <w:numId w:val="1"/>
        </w:numPr>
      </w:pPr>
      <w:r>
        <w:t>Inelastic demand is often associated with essential goods or services that have limited substitutes. Fuel, being a necessity for many individuals and businesses, tends to exhibit inelastic demand.</w:t>
      </w:r>
    </w:p>
    <w:p w:rsidR="00F54D8F" w:rsidRDefault="008F0D5B" w:rsidP="00747876">
      <w:pPr>
        <w:rPr>
          <w:i/>
        </w:rPr>
      </w:pPr>
      <w:r>
        <w:rPr>
          <w:i/>
        </w:rPr>
        <w:t>Example of Inelastic Demand for Fuel</w:t>
      </w:r>
    </w:p>
    <w:p w:rsidR="00F54D8F" w:rsidRDefault="008F0D5B" w:rsidP="00747876">
      <w:r>
        <w:t>Consider a scenario where the price of fuel increases by 10%. In this case, consumers, especially those who rely on vehicles for daily commuting or businesses that require fuel for operations, may not significantly reduce their fuel consumption. The demand for fuel remains relatively constant despite the price hike, illustrating inelasticity.</w:t>
      </w:r>
    </w:p>
    <w:p w:rsidR="00F54D8F" w:rsidRDefault="008F0D5B" w:rsidP="00747876">
      <w:pPr>
        <w:rPr>
          <w:b/>
          <w:i/>
        </w:rPr>
      </w:pPr>
      <w:r>
        <w:rPr>
          <w:b/>
          <w:i/>
        </w:rPr>
        <w:t>Difference Between Elasticity and Inelasticity</w:t>
      </w:r>
    </w:p>
    <w:p w:rsidR="00F54D8F" w:rsidRDefault="008F0D5B" w:rsidP="00747876">
      <w:r>
        <w:t>The primary distinction lies in the degree of responsiveness to price changes. Elastic demand leads to a proportionately larger change in quantity demanded compared to the change in price, while inelastic demand results in a proportionately smaller change in quantity demanded relative to the change in price.</w:t>
      </w:r>
    </w:p>
    <w:p w:rsidR="00F54D8F" w:rsidRDefault="008F0D5B" w:rsidP="00747876">
      <w:pPr>
        <w:rPr>
          <w:b/>
          <w:i/>
        </w:rPr>
      </w:pPr>
      <w:r>
        <w:rPr>
          <w:b/>
          <w:i/>
        </w:rPr>
        <w:t>Implications for Fuel Pricing Strategies</w:t>
      </w:r>
    </w:p>
    <w:p w:rsidR="00F54D8F" w:rsidRDefault="00F734E0" w:rsidP="00747876">
      <w:r>
        <w:t>Companies and governments need to comprehend</w:t>
      </w:r>
      <w:r w:rsidR="008F0D5B">
        <w:t xml:space="preserve"> the flexibility of fuel demand. A price rise may result in a significant drop in consumption if demand is elastic, which would </w:t>
      </w:r>
      <w:r>
        <w:t>affect</w:t>
      </w:r>
      <w:r w:rsidR="008F0D5B">
        <w:t xml:space="preserve"> revenue (</w:t>
      </w:r>
      <w:proofErr w:type="spellStart"/>
      <w:r w:rsidR="008F0D5B">
        <w:t>Cigliano</w:t>
      </w:r>
      <w:proofErr w:type="spellEnd"/>
      <w:r w:rsidR="008F0D5B">
        <w:t>, 1980, p. 20). Conversely, inelastic demand implies that customers will keep buying gasoline even if prices increase, giving companies more leeway in setting their prices.</w:t>
      </w:r>
    </w:p>
    <w:p w:rsidR="00F54D8F" w:rsidRDefault="008F0D5B" w:rsidP="00747876">
      <w:pPr>
        <w:pStyle w:val="Heading2"/>
      </w:pPr>
      <w:bookmarkStart w:id="12" w:name="_5cxwavdt0wqy" w:colFirst="0" w:colLast="0"/>
      <w:bookmarkStart w:id="13" w:name="_Toc152089403"/>
      <w:bookmarkEnd w:id="12"/>
      <w:r>
        <w:t>(c) List and explain the laws of supply and demand</w:t>
      </w:r>
      <w:bookmarkEnd w:id="13"/>
    </w:p>
    <w:p w:rsidR="00F54D8F" w:rsidRDefault="008F0D5B" w:rsidP="00747876">
      <w:r>
        <w:t xml:space="preserve">The fundamental principles of supply and demand control market dynamics, impacting price, output, and resource allocation. </w:t>
      </w:r>
    </w:p>
    <w:p w:rsidR="00F54D8F" w:rsidRDefault="008F0D5B" w:rsidP="00747876">
      <w:pPr>
        <w:rPr>
          <w:b/>
          <w:i/>
        </w:rPr>
      </w:pPr>
      <w:r>
        <w:rPr>
          <w:b/>
          <w:i/>
        </w:rPr>
        <w:lastRenderedPageBreak/>
        <w:t>Law of Demand</w:t>
      </w:r>
    </w:p>
    <w:p w:rsidR="00F54D8F" w:rsidRDefault="008F0D5B" w:rsidP="00747876">
      <w:r>
        <w:t>According to the law of demand, the quantity desired rises as an item or service's price drops and vice versa, all other things being equal. Price and quantity desired have an inverse relationship, which is a basic feature of consumer behaviour.</w:t>
      </w:r>
    </w:p>
    <w:p w:rsidR="00F54D8F" w:rsidRDefault="008F0D5B" w:rsidP="00747876">
      <w:r>
        <w:t>A product's price reduction makes it more affordable for customers, which boosts demand. On the other hand, customers often decrease their desire for the product as prices increase (Heien and Pompelli, 1989, p. 765). The fundamental economic idea that customers want to maximise utility while minimising costs is the foundation of this theory.</w:t>
      </w:r>
    </w:p>
    <w:p w:rsidR="00F54D8F" w:rsidRDefault="008F0D5B" w:rsidP="00747876">
      <w:pPr>
        <w:rPr>
          <w:b/>
          <w:i/>
        </w:rPr>
      </w:pPr>
      <w:r>
        <w:rPr>
          <w:b/>
          <w:i/>
        </w:rPr>
        <w:t>Law of Supply</w:t>
      </w:r>
    </w:p>
    <w:p w:rsidR="00F54D8F" w:rsidRDefault="00C27352" w:rsidP="00747876">
      <w:r>
        <w:rPr>
          <w:color w:val="000000"/>
        </w:rPr>
        <w:t>As indicated by the standard of supply, when a thing or administration's cost rises, so does its amount given, as well as the other way around, any remaining things being equivalent.</w:t>
      </w:r>
      <w:r>
        <w:t xml:space="preserve"> </w:t>
      </w:r>
      <w:r w:rsidR="008F0D5B">
        <w:t>This illustrates how producers behave, showing that they are prepared to provide more of an item or service when its cost increases.</w:t>
      </w:r>
    </w:p>
    <w:p w:rsidR="00F54D8F" w:rsidRDefault="008F0D5B" w:rsidP="00747876">
      <w:r>
        <w:t>An upward-sloping supply curve results from producers being more motivated to offer more goods or services to the market as a result of higher pricing (Heien and Pompelli, 1989, p. 765). On the other hand, if prices decline, manufacturers could supply less since they will be less profitable. The financial motivation that propels companies to optimise revenue is captured by the law of supply.</w:t>
      </w:r>
    </w:p>
    <w:p w:rsidR="00F54D8F" w:rsidRDefault="008F0D5B" w:rsidP="00747876">
      <w:pPr>
        <w:rPr>
          <w:b/>
          <w:i/>
        </w:rPr>
      </w:pPr>
      <w:r>
        <w:rPr>
          <w:b/>
          <w:i/>
        </w:rPr>
        <w:t>Law of Demand and Supply Interaction</w:t>
      </w:r>
    </w:p>
    <w:p w:rsidR="00F54D8F" w:rsidRDefault="008F0D5B" w:rsidP="00747876">
      <w:r>
        <w:t>The interplay of supply and demand determines the equilibrium price and quantity in a market (Shapiro, 1987). The equilibrium of the market is reached when the amount provided and requested are equal.</w:t>
      </w:r>
    </w:p>
    <w:p w:rsidR="00F54D8F" w:rsidRDefault="008F0D5B" w:rsidP="00747876">
      <w:r>
        <w:t xml:space="preserve">The amount provided by producers and the quantity sought by consumers are equal at the equilibrium price. According to </w:t>
      </w:r>
      <w:proofErr w:type="spellStart"/>
      <w:r>
        <w:t>Ellickson</w:t>
      </w:r>
      <w:proofErr w:type="spellEnd"/>
      <w:r>
        <w:t xml:space="preserve"> (2013), this equilibrium makes sure that the market clears and avoids long-term shortages or surpluses. Together, the rules of supply and demand create a reliable and effective market equilibrium.</w:t>
      </w:r>
    </w:p>
    <w:p w:rsidR="00F54D8F" w:rsidRDefault="008F0D5B" w:rsidP="00747876">
      <w:r>
        <w:br w:type="page"/>
      </w:r>
    </w:p>
    <w:p w:rsidR="00F54D8F" w:rsidRDefault="00F54D8F" w:rsidP="00747876"/>
    <w:p w:rsidR="00B56E83" w:rsidRPr="00B56E83" w:rsidRDefault="008F0D5B" w:rsidP="00747876">
      <w:pPr>
        <w:pStyle w:val="Heading1"/>
        <w:rPr>
          <w:sz w:val="36"/>
          <w:szCs w:val="36"/>
        </w:rPr>
      </w:pPr>
      <w:bookmarkStart w:id="14" w:name="_l2owcoe03rw" w:colFirst="0" w:colLast="0"/>
      <w:bookmarkStart w:id="15" w:name="_Toc152089404"/>
      <w:bookmarkEnd w:id="14"/>
      <w:r>
        <w:t>References</w:t>
      </w:r>
      <w:bookmarkEnd w:id="15"/>
    </w:p>
    <w:p w:rsidR="00B56E83" w:rsidRDefault="00B56E83" w:rsidP="00747876">
      <w:pPr>
        <w:spacing w:before="200"/>
      </w:pPr>
      <w:r>
        <w:t>Aigner-Walder, B. (2015) Effects of the Demographic Changes on Private Consumption: An Almost Ideal Demand System Analysis for Austria. Journal of Economic and Social Studies, 5, 1, 33-57</w:t>
      </w:r>
    </w:p>
    <w:p w:rsidR="00B56E83" w:rsidRDefault="00B56E83" w:rsidP="00747876">
      <w:pPr>
        <w:spacing w:before="200"/>
      </w:pPr>
      <w:r>
        <w:t>Andreyeva, T., Long, M. and Brownell, K. (2010) The Impact of Food Prices on Consumption: A Systematic Review of Research on the Price Elasticity of Demand for Food. American Journal of Public Health, 100, 2, 216-222.</w:t>
      </w:r>
    </w:p>
    <w:p w:rsidR="00B56E83" w:rsidRDefault="00B56E83" w:rsidP="00747876">
      <w:pPr>
        <w:spacing w:before="200"/>
      </w:pPr>
      <w:r>
        <w:t xml:space="preserve">Bagwell, K. (2005) The Economic Analysis of Advertising. Columbia University Discussion Papers </w:t>
      </w:r>
      <w:proofErr w:type="gramStart"/>
      <w:r>
        <w:t>No. :</w:t>
      </w:r>
      <w:proofErr w:type="gramEnd"/>
      <w:r>
        <w:t xml:space="preserve"> 050601 </w:t>
      </w:r>
    </w:p>
    <w:p w:rsidR="00B56E83" w:rsidRDefault="00B56E83" w:rsidP="00747876">
      <w:pPr>
        <w:spacing w:after="240"/>
      </w:pPr>
      <w:r>
        <w:t xml:space="preserve">Bailey, D., De </w:t>
      </w:r>
      <w:proofErr w:type="spellStart"/>
      <w:r>
        <w:t>Propris</w:t>
      </w:r>
      <w:proofErr w:type="spellEnd"/>
      <w:r>
        <w:t>, L., De Ruyter, A., Hearne, D. and Ortega-</w:t>
      </w:r>
      <w:proofErr w:type="spellStart"/>
      <w:r>
        <w:t>Argilés</w:t>
      </w:r>
      <w:proofErr w:type="spellEnd"/>
      <w:r>
        <w:t xml:space="preserve">, R. (2023). Brexit, trade and </w:t>
      </w:r>
      <w:r w:rsidR="00F734E0">
        <w:t xml:space="preserve">the </w:t>
      </w:r>
      <w:r>
        <w:t xml:space="preserve">UK advanced manufacturing sectors: a Midlands’ perspective. </w:t>
      </w:r>
      <w:r>
        <w:rPr>
          <w:i/>
        </w:rPr>
        <w:t>Contemporary Social Science</w:t>
      </w:r>
      <w:r>
        <w:t xml:space="preserve">, [online] 18(2), pp.1–16. </w:t>
      </w:r>
      <w:r w:rsidR="00F734E0">
        <w:t>D</w:t>
      </w:r>
      <w:r>
        <w:t>oi</w:t>
      </w:r>
      <w:r w:rsidR="00F734E0">
        <w:t xml:space="preserve"> </w:t>
      </w:r>
      <w:r>
        <w:t>https://doi.org/10.1080/21582041.2023.2192700.</w:t>
      </w:r>
    </w:p>
    <w:p w:rsidR="00B56E83" w:rsidRDefault="00B56E83" w:rsidP="00747876">
      <w:pPr>
        <w:spacing w:before="200"/>
      </w:pPr>
      <w:r>
        <w:t xml:space="preserve">Baker, J. (2003) Competitive Price Discrimination: The Exercise of Market Power Without Anticompetitive Effects (Comment on Klein and Wiley). Articles in Law Reviews &amp; Other Academic Journals. Paper 278. </w:t>
      </w:r>
    </w:p>
    <w:p w:rsidR="00B56E83" w:rsidRDefault="00B56E83" w:rsidP="00747876">
      <w:pPr>
        <w:spacing w:before="200"/>
      </w:pPr>
      <w:r>
        <w:t>Cigliano, J. (1980) Price and Income Elasticities for Airline Travel: The North Atlantic Market, Business Economics, pp. 17–21.</w:t>
      </w:r>
    </w:p>
    <w:p w:rsidR="00B56E83" w:rsidRDefault="00B56E83" w:rsidP="00747876">
      <w:pPr>
        <w:spacing w:before="200"/>
      </w:pPr>
      <w:proofErr w:type="spellStart"/>
      <w:r>
        <w:t>Ellickson</w:t>
      </w:r>
      <w:proofErr w:type="spellEnd"/>
      <w:r>
        <w:t xml:space="preserve">, P. (2013) Market Structure and Performance. International </w:t>
      </w:r>
      <w:proofErr w:type="spellStart"/>
      <w:r>
        <w:t>Encyclopedia</w:t>
      </w:r>
      <w:proofErr w:type="spellEnd"/>
      <w:r>
        <w:t xml:space="preserve"> of the Social &amp; </w:t>
      </w:r>
      <w:proofErr w:type="spellStart"/>
      <w:r>
        <w:t>Behavioral</w:t>
      </w:r>
      <w:proofErr w:type="spellEnd"/>
      <w:r>
        <w:t xml:space="preserve"> Sciences, Forthcoming; Simon School Working Paper No. 13-21 </w:t>
      </w:r>
    </w:p>
    <w:p w:rsidR="00B56E83" w:rsidRDefault="00B56E83" w:rsidP="00747876">
      <w:pPr>
        <w:spacing w:before="200"/>
      </w:pPr>
      <w:r>
        <w:t xml:space="preserve">Foot, D. and Gomez, R. (2006) Population </w:t>
      </w:r>
      <w:r w:rsidR="00F734E0">
        <w:t>ageing</w:t>
      </w:r>
      <w:r>
        <w:t xml:space="preserve"> and sectorial growth: the case study of the UK, 2006- 2026. OJBE, 5:1</w:t>
      </w:r>
    </w:p>
    <w:p w:rsidR="00B56E83" w:rsidRDefault="00B56E83" w:rsidP="00747876">
      <w:pPr>
        <w:spacing w:before="200"/>
      </w:pPr>
      <w:r>
        <w:t>Griffith, G. (2003) The Impact of Supermarkets on Farm Suppliers. The Australian Economic Review, 37, 3, 329–336</w:t>
      </w:r>
    </w:p>
    <w:p w:rsidR="00B56E83" w:rsidRDefault="00B56E83" w:rsidP="00747876">
      <w:pPr>
        <w:spacing w:before="200"/>
      </w:pPr>
      <w:r>
        <w:t xml:space="preserve">Heien, D. and Pompelli, G. (1989) The Demand for Alcoholic Beverages: Economic and Demographic Effects, Southern Economic Journal, pp. 759–769. </w:t>
      </w:r>
    </w:p>
    <w:p w:rsidR="00B56E83" w:rsidRDefault="00B56E83" w:rsidP="00747876">
      <w:pPr>
        <w:spacing w:after="240"/>
      </w:pPr>
      <w:r>
        <w:t xml:space="preserve">Instituteforgovernment.org.uk (2022). </w:t>
      </w:r>
      <w:r>
        <w:rPr>
          <w:i/>
        </w:rPr>
        <w:t>What is causing supply chain problems?</w:t>
      </w:r>
      <w:r>
        <w:t xml:space="preserve"> [online] www.instituteforgovernment.org.uk. Available at: </w:t>
      </w:r>
      <w:r>
        <w:lastRenderedPageBreak/>
        <w:t>https://www.instituteforgovernment.org.uk/publication/supply-chains/causes [Accessed 28 Nov. 2023].</w:t>
      </w:r>
    </w:p>
    <w:p w:rsidR="00B56E83" w:rsidRDefault="00B56E83" w:rsidP="00747876">
      <w:pPr>
        <w:spacing w:after="240"/>
      </w:pPr>
      <w:r>
        <w:t xml:space="preserve">Landler, M. (2021). The U.K.’s Gas Crisis Is a Brexit Crisis, </w:t>
      </w:r>
      <w:proofErr w:type="gramStart"/>
      <w:r>
        <w:t>Too</w:t>
      </w:r>
      <w:proofErr w:type="gramEnd"/>
      <w:r>
        <w:t xml:space="preserve">. </w:t>
      </w:r>
      <w:r>
        <w:rPr>
          <w:i/>
        </w:rPr>
        <w:t>The New York Times</w:t>
      </w:r>
      <w:r>
        <w:t>. [online] 28 Sep. Available at: https://www.nytimes.com/2021/09/28/world/europe/brexit-britain-fuel-johnson.html [Accessed 28 Nov. 2023].</w:t>
      </w:r>
    </w:p>
    <w:p w:rsidR="00B56E83" w:rsidRDefault="00B56E83" w:rsidP="00747876">
      <w:pPr>
        <w:spacing w:after="240"/>
      </w:pPr>
      <w:r>
        <w:t xml:space="preserve">Mckinsey.com (2021). </w:t>
      </w:r>
      <w:r>
        <w:rPr>
          <w:i/>
        </w:rPr>
        <w:t>The future of work after COVID-19</w:t>
      </w:r>
      <w:r>
        <w:t>. [online] Available at: https://www.mckinsey.com/~/media/mckinsey/featured%20insights/future%20of%20organizations/the%20future%20of%20work%20after%20covid%2019/the-future-of-work-after-covid-19-report-vf.pdf [Accessed 28 Nov. 2023].</w:t>
      </w:r>
    </w:p>
    <w:p w:rsidR="00B56E83" w:rsidRDefault="00B56E83" w:rsidP="00747876">
      <w:pPr>
        <w:spacing w:after="240"/>
      </w:pPr>
      <w:r>
        <w:t xml:space="preserve">Metroshipping.co.uk (2021). </w:t>
      </w:r>
      <w:r>
        <w:rPr>
          <w:i/>
        </w:rPr>
        <w:t xml:space="preserve">Brexit and </w:t>
      </w:r>
      <w:r w:rsidR="00F734E0">
        <w:rPr>
          <w:i/>
        </w:rPr>
        <w:t xml:space="preserve">the </w:t>
      </w:r>
      <w:r>
        <w:rPr>
          <w:i/>
        </w:rPr>
        <w:t xml:space="preserve">pandemic challenged </w:t>
      </w:r>
      <w:r w:rsidR="00F734E0">
        <w:rPr>
          <w:i/>
        </w:rPr>
        <w:t xml:space="preserve">the </w:t>
      </w:r>
      <w:r>
        <w:rPr>
          <w:i/>
        </w:rPr>
        <w:t xml:space="preserve">road freight supply chain </w:t>
      </w:r>
      <w:r w:rsidR="00F734E0">
        <w:rPr>
          <w:i/>
        </w:rPr>
        <w:t>in</w:t>
      </w:r>
      <w:r>
        <w:rPr>
          <w:i/>
        </w:rPr>
        <w:t xml:space="preserve"> Europe</w:t>
      </w:r>
      <w:r w:rsidR="00F734E0">
        <w:rPr>
          <w:i/>
        </w:rPr>
        <w:t>—[</w:t>
      </w:r>
      <w:r>
        <w:t>online] Metro Shipping Ltd. Available at: https://www.metroshipping.co.uk/news/brexit-and-pandemic-challenged-road-freight-supply-chain-with-europe/ [Accessed 28 Nov. 2023].</w:t>
      </w:r>
    </w:p>
    <w:p w:rsidR="00B56E83" w:rsidRDefault="00F734E0" w:rsidP="00747876">
      <w:pPr>
        <w:spacing w:before="200"/>
      </w:pPr>
      <w:r>
        <w:t>OECD'S</w:t>
      </w:r>
      <w:r w:rsidR="00B56E83">
        <w:t xml:space="preserve"> (2015) GENERAL ASSESSMENT OF THE MACROECONOMIC SITUATION. OECD Economic Outlook Volume 2015/1 </w:t>
      </w:r>
    </w:p>
    <w:p w:rsidR="00B56E83" w:rsidRDefault="00B56E83" w:rsidP="00747876">
      <w:pPr>
        <w:spacing w:after="240"/>
      </w:pPr>
      <w:r>
        <w:t xml:space="preserve">OECD (2015). </w:t>
      </w:r>
      <w:r>
        <w:rPr>
          <w:i/>
        </w:rPr>
        <w:t>OECD Employment Outlook 2015</w:t>
      </w:r>
      <w:r>
        <w:t xml:space="preserve">. [online] </w:t>
      </w:r>
      <w:proofErr w:type="spellStart"/>
      <w:r>
        <w:rPr>
          <w:i/>
        </w:rPr>
        <w:t>futuro</w:t>
      </w:r>
      <w:proofErr w:type="spellEnd"/>
      <w:r>
        <w:t>. OECD. Available at: http://ifuturo.org/documentacion/Employment%20outlook%202015.pdf [Accessed 28 Nov. 2023].</w:t>
      </w:r>
    </w:p>
    <w:p w:rsidR="00B56E83" w:rsidRPr="00F734E0" w:rsidRDefault="00B56E83" w:rsidP="00747876">
      <w:pPr>
        <w:spacing w:before="200"/>
        <w:rPr>
          <w:lang w:val="de-DE"/>
        </w:rPr>
      </w:pPr>
      <w:r>
        <w:t xml:space="preserve">Osadiya T. (2023), Introduction to Economics. </w:t>
      </w:r>
      <w:r w:rsidRPr="00F734E0">
        <w:rPr>
          <w:lang w:val="de-DE"/>
        </w:rPr>
        <w:t xml:space="preserve">Amazon </w:t>
      </w:r>
    </w:p>
    <w:p w:rsidR="00B56E83" w:rsidRDefault="00B56E83" w:rsidP="00747876">
      <w:pPr>
        <w:spacing w:after="240"/>
      </w:pPr>
      <w:r w:rsidRPr="00F734E0">
        <w:rPr>
          <w:lang w:val="de-DE"/>
        </w:rPr>
        <w:t xml:space="preserve">Rauch, D.E. and Schleicher, D. (2015). </w:t>
      </w:r>
      <w:r>
        <w:t xml:space="preserve">Like Uber, But for Local Governmental Policy: The Future of Local Regulation of the ‘Sharing Economy’. </w:t>
      </w:r>
      <w:r>
        <w:rPr>
          <w:i/>
        </w:rPr>
        <w:t>SSRN Electronic Journal</w:t>
      </w:r>
      <w:r>
        <w:t xml:space="preserve">. [online] </w:t>
      </w:r>
      <w:proofErr w:type="spellStart"/>
      <w:proofErr w:type="gramStart"/>
      <w:r>
        <w:t>doi:https</w:t>
      </w:r>
      <w:proofErr w:type="spellEnd"/>
      <w:r>
        <w:t>://doi.org/10.2139/ssrn.2549919</w:t>
      </w:r>
      <w:proofErr w:type="gramEnd"/>
      <w:r>
        <w:t>.</w:t>
      </w:r>
    </w:p>
    <w:p w:rsidR="00B56E83" w:rsidRDefault="00B56E83" w:rsidP="00747876">
      <w:pPr>
        <w:spacing w:before="200"/>
      </w:pPr>
      <w:r>
        <w:t xml:space="preserve">Shapiro, M. (1987) Measuring Market Power in U.S. Industry, NBER Working Paper, No. 2212. </w:t>
      </w:r>
    </w:p>
    <w:p w:rsidR="00F54D8F" w:rsidRDefault="00F54D8F" w:rsidP="00747876"/>
    <w:sectPr w:rsidR="00F54D8F" w:rsidSect="00747876">
      <w:headerReference w:type="default" r:id="rId8"/>
      <w:footerReference w:type="default" r:id="rId9"/>
      <w:pgSz w:w="11909" w:h="16834"/>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73427" w:rsidRDefault="00773427">
      <w:pPr>
        <w:spacing w:line="240" w:lineRule="auto"/>
      </w:pPr>
      <w:r>
        <w:separator/>
      </w:r>
    </w:p>
  </w:endnote>
  <w:endnote w:type="continuationSeparator" w:id="0">
    <w:p w:rsidR="00773427" w:rsidRDefault="007734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1685263"/>
      <w:docPartObj>
        <w:docPartGallery w:val="Page Numbers (Bottom of Page)"/>
        <w:docPartUnique/>
      </w:docPartObj>
    </w:sdtPr>
    <w:sdtEndPr>
      <w:rPr>
        <w:color w:val="7F7F7F" w:themeColor="background1" w:themeShade="7F"/>
        <w:spacing w:val="60"/>
        <w:sz w:val="20"/>
      </w:rPr>
    </w:sdtEndPr>
    <w:sdtContent>
      <w:p w:rsidR="00597837" w:rsidRPr="00597837" w:rsidRDefault="00597837">
        <w:pPr>
          <w:pStyle w:val="Footer"/>
          <w:pBdr>
            <w:top w:val="single" w:sz="4" w:space="1" w:color="D9D9D9" w:themeColor="background1" w:themeShade="D9"/>
          </w:pBdr>
          <w:jc w:val="right"/>
          <w:rPr>
            <w:sz w:val="20"/>
          </w:rPr>
        </w:pPr>
        <w:r w:rsidRPr="00597837">
          <w:rPr>
            <w:sz w:val="20"/>
          </w:rPr>
          <w:fldChar w:fldCharType="begin"/>
        </w:r>
        <w:r w:rsidRPr="00597837">
          <w:rPr>
            <w:sz w:val="20"/>
          </w:rPr>
          <w:instrText xml:space="preserve"> PAGE   \* MERGEFORMAT </w:instrText>
        </w:r>
        <w:r w:rsidRPr="00597837">
          <w:rPr>
            <w:sz w:val="20"/>
          </w:rPr>
          <w:fldChar w:fldCharType="separate"/>
        </w:r>
        <w:r w:rsidRPr="00597837">
          <w:rPr>
            <w:noProof/>
            <w:sz w:val="20"/>
          </w:rPr>
          <w:t>2</w:t>
        </w:r>
        <w:r w:rsidRPr="00597837">
          <w:rPr>
            <w:noProof/>
            <w:sz w:val="20"/>
          </w:rPr>
          <w:fldChar w:fldCharType="end"/>
        </w:r>
        <w:r w:rsidRPr="00597837">
          <w:rPr>
            <w:sz w:val="20"/>
          </w:rPr>
          <w:t xml:space="preserve"> | </w:t>
        </w:r>
        <w:r w:rsidRPr="00597837">
          <w:rPr>
            <w:color w:val="7F7F7F" w:themeColor="background1" w:themeShade="7F"/>
            <w:spacing w:val="60"/>
            <w:sz w:val="20"/>
          </w:rPr>
          <w:t>Page</w:t>
        </w:r>
      </w:p>
    </w:sdtContent>
  </w:sdt>
  <w:p w:rsidR="00F54D8F" w:rsidRDefault="00F54D8F">
    <w:pP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73427" w:rsidRDefault="00773427">
      <w:pPr>
        <w:spacing w:line="240" w:lineRule="auto"/>
      </w:pPr>
      <w:r>
        <w:separator/>
      </w:r>
    </w:p>
  </w:footnote>
  <w:footnote w:type="continuationSeparator" w:id="0">
    <w:p w:rsidR="00773427" w:rsidRDefault="007734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54D8F" w:rsidRDefault="008F0D5B">
    <w:pPr>
      <w:jc w:val="right"/>
    </w:pPr>
    <w:r>
      <w:rPr>
        <w:noProof/>
      </w:rPr>
      <w:drawing>
        <wp:inline distT="114300" distB="114300" distL="114300" distR="114300">
          <wp:extent cx="1309688" cy="4889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09688" cy="4889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F7656"/>
    <w:multiLevelType w:val="multilevel"/>
    <w:tmpl w:val="22FA4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8912ADD"/>
    <w:multiLevelType w:val="multilevel"/>
    <w:tmpl w:val="51DAA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9277864">
    <w:abstractNumId w:val="0"/>
  </w:num>
  <w:num w:numId="2" w16cid:durableId="494536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D8F"/>
    <w:rsid w:val="001D4729"/>
    <w:rsid w:val="00597837"/>
    <w:rsid w:val="006E6980"/>
    <w:rsid w:val="007355E6"/>
    <w:rsid w:val="00747876"/>
    <w:rsid w:val="00773427"/>
    <w:rsid w:val="008F0D5B"/>
    <w:rsid w:val="00A25E6A"/>
    <w:rsid w:val="00A50CE7"/>
    <w:rsid w:val="00B56E83"/>
    <w:rsid w:val="00B57E60"/>
    <w:rsid w:val="00C100C5"/>
    <w:rsid w:val="00C27352"/>
    <w:rsid w:val="00CB52C7"/>
    <w:rsid w:val="00F54D8F"/>
    <w:rsid w:val="00F734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1E53B"/>
  <w15:docId w15:val="{CD014F33-D8DC-41E1-8174-A6A2AF07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4787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47876"/>
    <w:pPr>
      <w:spacing w:after="100"/>
    </w:pPr>
  </w:style>
  <w:style w:type="paragraph" w:styleId="TOC2">
    <w:name w:val="toc 2"/>
    <w:basedOn w:val="Normal"/>
    <w:next w:val="Normal"/>
    <w:autoRedefine/>
    <w:uiPriority w:val="39"/>
    <w:unhideWhenUsed/>
    <w:rsid w:val="00747876"/>
    <w:pPr>
      <w:spacing w:after="100"/>
      <w:ind w:left="240"/>
    </w:pPr>
  </w:style>
  <w:style w:type="character" w:styleId="Hyperlink">
    <w:name w:val="Hyperlink"/>
    <w:basedOn w:val="DefaultParagraphFont"/>
    <w:uiPriority w:val="99"/>
    <w:unhideWhenUsed/>
    <w:rsid w:val="00747876"/>
    <w:rPr>
      <w:color w:val="0000FF" w:themeColor="hyperlink"/>
      <w:u w:val="single"/>
    </w:rPr>
  </w:style>
  <w:style w:type="paragraph" w:styleId="Header">
    <w:name w:val="header"/>
    <w:basedOn w:val="Normal"/>
    <w:link w:val="HeaderChar"/>
    <w:uiPriority w:val="99"/>
    <w:unhideWhenUsed/>
    <w:rsid w:val="00597837"/>
    <w:pPr>
      <w:tabs>
        <w:tab w:val="center" w:pos="4513"/>
        <w:tab w:val="right" w:pos="9026"/>
      </w:tabs>
      <w:spacing w:line="240" w:lineRule="auto"/>
    </w:pPr>
  </w:style>
  <w:style w:type="character" w:customStyle="1" w:styleId="HeaderChar">
    <w:name w:val="Header Char"/>
    <w:basedOn w:val="DefaultParagraphFont"/>
    <w:link w:val="Header"/>
    <w:uiPriority w:val="99"/>
    <w:rsid w:val="00597837"/>
  </w:style>
  <w:style w:type="paragraph" w:styleId="Footer">
    <w:name w:val="footer"/>
    <w:basedOn w:val="Normal"/>
    <w:link w:val="FooterChar"/>
    <w:uiPriority w:val="99"/>
    <w:unhideWhenUsed/>
    <w:rsid w:val="00597837"/>
    <w:pPr>
      <w:tabs>
        <w:tab w:val="center" w:pos="4513"/>
        <w:tab w:val="right" w:pos="9026"/>
      </w:tabs>
      <w:spacing w:line="240" w:lineRule="auto"/>
    </w:pPr>
  </w:style>
  <w:style w:type="character" w:customStyle="1" w:styleId="FooterChar">
    <w:name w:val="Footer Char"/>
    <w:basedOn w:val="DefaultParagraphFont"/>
    <w:link w:val="Footer"/>
    <w:uiPriority w:val="99"/>
    <w:rsid w:val="00597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5A856-404A-4989-B561-585686A2F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3423</Words>
  <Characters>19516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Madalina Rusu (2121755)</cp:lastModifiedBy>
  <cp:revision>11</cp:revision>
  <dcterms:created xsi:type="dcterms:W3CDTF">2023-11-28T13:08:00Z</dcterms:created>
  <dcterms:modified xsi:type="dcterms:W3CDTF">2023-12-02T11:07:00Z</dcterms:modified>
</cp:coreProperties>
</file>