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29F76" w14:textId="0146A15B" w:rsidR="00882290" w:rsidRDefault="00882290" w:rsidP="00882290">
      <w:pPr>
        <w:jc w:val="center"/>
        <w:rPr>
          <w:sz w:val="24"/>
          <w:u w:val="single"/>
        </w:rPr>
      </w:pPr>
      <w:r>
        <w:rPr>
          <w:sz w:val="24"/>
          <w:u w:val="single"/>
        </w:rPr>
        <w:t>Defenders, Conquerors, Vanquished: Greek and Hellenistic History</w:t>
      </w:r>
    </w:p>
    <w:p w14:paraId="0DA8C5AD" w14:textId="00C70E87" w:rsidR="00882290" w:rsidRPr="00882290" w:rsidRDefault="00882290" w:rsidP="00882290">
      <w:pPr>
        <w:jc w:val="center"/>
        <w:rPr>
          <w:rFonts w:ascii="Times New Roman" w:hAnsi="Times New Roman" w:cs="Times New Roman"/>
          <w:sz w:val="24"/>
          <w:u w:val="single"/>
        </w:rPr>
      </w:pPr>
      <w:r w:rsidRPr="00882290">
        <w:rPr>
          <w:rFonts w:ascii="Times New Roman" w:hAnsi="Times New Roman" w:cs="Times New Roman"/>
          <w:sz w:val="24"/>
          <w:u w:val="single"/>
        </w:rPr>
        <w:t>Annotated Timeline 2</w:t>
      </w:r>
    </w:p>
    <w:p w14:paraId="6F850018" w14:textId="5AB340BB" w:rsidR="00882290" w:rsidRDefault="00882290" w:rsidP="00882290">
      <w:pPr>
        <w:rPr>
          <w:rFonts w:ascii="Times New Roman" w:hAnsi="Times New Roman" w:cs="Times New Roman"/>
          <w:sz w:val="24"/>
          <w:u w:val="single"/>
        </w:rPr>
      </w:pPr>
      <w:r w:rsidRPr="00882290">
        <w:rPr>
          <w:rFonts w:ascii="Times New Roman" w:hAnsi="Times New Roman" w:cs="Times New Roman"/>
          <w:sz w:val="24"/>
          <w:u w:val="single"/>
        </w:rPr>
        <w:t>Battle of Chaeronea:</w:t>
      </w:r>
    </w:p>
    <w:p w14:paraId="29C71BF4" w14:textId="37F3A322" w:rsidR="00882290" w:rsidRPr="00AC6E81" w:rsidRDefault="00AC6E81" w:rsidP="00882290">
      <w:pPr>
        <w:rPr>
          <w:rFonts w:ascii="Times New Roman" w:hAnsi="Times New Roman" w:cs="Times New Roman"/>
        </w:rPr>
      </w:pPr>
      <w:r w:rsidRPr="00AC6E81">
        <w:rPr>
          <w:rFonts w:ascii="Times New Roman" w:hAnsi="Times New Roman" w:cs="Times New Roman"/>
        </w:rPr>
        <w:t xml:space="preserve">338BC </w:t>
      </w:r>
      <w:r w:rsidR="00424E8D">
        <w:rPr>
          <w:rFonts w:ascii="Times New Roman" w:hAnsi="Times New Roman" w:cs="Times New Roman"/>
        </w:rPr>
        <w:t>–This battle took place in Chaeronea in Boeotia and was</w:t>
      </w:r>
      <w:r>
        <w:rPr>
          <w:rFonts w:ascii="Times New Roman" w:hAnsi="Times New Roman" w:cs="Times New Roman"/>
        </w:rPr>
        <w:t xml:space="preserve"> </w:t>
      </w:r>
      <w:r w:rsidR="00424E8D">
        <w:rPr>
          <w:rFonts w:ascii="Times New Roman" w:hAnsi="Times New Roman" w:cs="Times New Roman"/>
        </w:rPr>
        <w:t xml:space="preserve">fought by Athens and Thebes (with other allied Greek forces) against Philip II. The battle occurred because of Philips ongoing campaigns in Greece which Athens </w:t>
      </w:r>
      <w:r w:rsidR="00575070">
        <w:rPr>
          <w:rFonts w:ascii="Times New Roman" w:hAnsi="Times New Roman" w:cs="Times New Roman"/>
        </w:rPr>
        <w:t>perceived</w:t>
      </w:r>
      <w:r w:rsidR="00424E8D">
        <w:rPr>
          <w:rFonts w:ascii="Times New Roman" w:hAnsi="Times New Roman" w:cs="Times New Roman"/>
        </w:rPr>
        <w:t xml:space="preserve"> as a threat.</w:t>
      </w:r>
      <w:r w:rsidR="00575070">
        <w:rPr>
          <w:rFonts w:ascii="Times New Roman" w:hAnsi="Times New Roman" w:cs="Times New Roman"/>
        </w:rPr>
        <w:t xml:space="preserve"> Philip commanded</w:t>
      </w:r>
      <w:r w:rsidR="000F2DBF">
        <w:rPr>
          <w:rFonts w:ascii="Times New Roman" w:hAnsi="Times New Roman" w:cs="Times New Roman"/>
        </w:rPr>
        <w:t xml:space="preserve"> thirty thousand </w:t>
      </w:r>
      <w:r w:rsidR="00575070">
        <w:rPr>
          <w:rFonts w:ascii="Times New Roman" w:hAnsi="Times New Roman" w:cs="Times New Roman"/>
        </w:rPr>
        <w:t xml:space="preserve">infantry and </w:t>
      </w:r>
      <w:r w:rsidR="000F2DBF">
        <w:rPr>
          <w:rFonts w:ascii="Times New Roman" w:hAnsi="Times New Roman" w:cs="Times New Roman"/>
        </w:rPr>
        <w:t xml:space="preserve">two thousand </w:t>
      </w:r>
      <w:r w:rsidR="00575070">
        <w:rPr>
          <w:rFonts w:ascii="Times New Roman" w:hAnsi="Times New Roman" w:cs="Times New Roman"/>
        </w:rPr>
        <w:t>cavalry but it is reported that the Greeks had far more soldiers.</w:t>
      </w:r>
      <w:r w:rsidR="000233E4">
        <w:rPr>
          <w:rFonts w:ascii="Times New Roman" w:hAnsi="Times New Roman" w:cs="Times New Roman"/>
        </w:rPr>
        <w:t xml:space="preserve"> By positioning their forces wisely the Greeks forced Philip to attack from the front and limited his strategic options.</w:t>
      </w:r>
      <w:r w:rsidR="009975E1">
        <w:rPr>
          <w:rFonts w:ascii="Times New Roman" w:hAnsi="Times New Roman" w:cs="Times New Roman"/>
        </w:rPr>
        <w:t xml:space="preserve"> </w:t>
      </w:r>
      <w:r w:rsidR="000233E4">
        <w:rPr>
          <w:rFonts w:ascii="Times New Roman" w:hAnsi="Times New Roman" w:cs="Times New Roman"/>
        </w:rPr>
        <w:t>Despite this however ultimately Philip and the Macedonian’s won</w:t>
      </w:r>
      <w:r w:rsidR="009975E1">
        <w:rPr>
          <w:rFonts w:ascii="Times New Roman" w:hAnsi="Times New Roman" w:cs="Times New Roman"/>
        </w:rPr>
        <w:t>.</w:t>
      </w:r>
      <w:r w:rsidR="009975E1">
        <w:rPr>
          <w:rStyle w:val="FootnoteReference"/>
          <w:rFonts w:ascii="Times New Roman" w:hAnsi="Times New Roman" w:cs="Times New Roman"/>
        </w:rPr>
        <w:footnoteReference w:id="1"/>
      </w:r>
    </w:p>
    <w:p w14:paraId="0C35C683" w14:textId="56882732" w:rsidR="00882290" w:rsidRDefault="00882290" w:rsidP="00882290">
      <w:pPr>
        <w:rPr>
          <w:rFonts w:ascii="Times New Roman" w:hAnsi="Times New Roman" w:cs="Times New Roman"/>
          <w:sz w:val="24"/>
          <w:u w:val="single"/>
        </w:rPr>
      </w:pPr>
      <w:r w:rsidRPr="00882290">
        <w:rPr>
          <w:rFonts w:ascii="Times New Roman" w:hAnsi="Times New Roman" w:cs="Times New Roman"/>
          <w:sz w:val="24"/>
          <w:u w:val="single"/>
        </w:rPr>
        <w:t>Birth of Alexander:</w:t>
      </w:r>
    </w:p>
    <w:p w14:paraId="405494E9" w14:textId="1BCF1002" w:rsidR="00882290" w:rsidRPr="00AC6E81" w:rsidRDefault="00394E24" w:rsidP="00882290">
      <w:pPr>
        <w:rPr>
          <w:rFonts w:ascii="Times New Roman" w:hAnsi="Times New Roman" w:cs="Times New Roman"/>
        </w:rPr>
      </w:pPr>
      <w:r>
        <w:rPr>
          <w:rFonts w:ascii="Times New Roman" w:hAnsi="Times New Roman" w:cs="Times New Roman"/>
        </w:rPr>
        <w:t>35</w:t>
      </w:r>
      <w:r w:rsidR="0025222B">
        <w:rPr>
          <w:rFonts w:ascii="Times New Roman" w:hAnsi="Times New Roman" w:cs="Times New Roman"/>
        </w:rPr>
        <w:t>6</w:t>
      </w:r>
      <w:r>
        <w:rPr>
          <w:rFonts w:ascii="Times New Roman" w:hAnsi="Times New Roman" w:cs="Times New Roman"/>
        </w:rPr>
        <w:t xml:space="preserve">BC </w:t>
      </w:r>
      <w:r w:rsidR="0086672D">
        <w:rPr>
          <w:rFonts w:ascii="Times New Roman" w:hAnsi="Times New Roman" w:cs="Times New Roman"/>
        </w:rPr>
        <w:t>– Alexander was born at Pella and</w:t>
      </w:r>
      <w:r>
        <w:rPr>
          <w:rFonts w:ascii="Times New Roman" w:hAnsi="Times New Roman" w:cs="Times New Roman"/>
        </w:rPr>
        <w:t xml:space="preserve"> a descendant of Philip</w:t>
      </w:r>
      <w:r w:rsidR="0086672D">
        <w:rPr>
          <w:rFonts w:ascii="Times New Roman" w:hAnsi="Times New Roman" w:cs="Times New Roman"/>
        </w:rPr>
        <w:t xml:space="preserve"> and Olympias. Also, therefore</w:t>
      </w:r>
      <w:r>
        <w:rPr>
          <w:rFonts w:ascii="Times New Roman" w:hAnsi="Times New Roman" w:cs="Times New Roman"/>
        </w:rPr>
        <w:t xml:space="preserve"> a descendant of Heracles</w:t>
      </w:r>
      <w:r w:rsidR="0086672D">
        <w:rPr>
          <w:rFonts w:ascii="Times New Roman" w:hAnsi="Times New Roman" w:cs="Times New Roman"/>
        </w:rPr>
        <w:t xml:space="preserve"> and Achilles</w:t>
      </w:r>
      <w:r>
        <w:rPr>
          <w:rFonts w:ascii="Times New Roman" w:hAnsi="Times New Roman" w:cs="Times New Roman"/>
        </w:rPr>
        <w:t xml:space="preserve">. It is widely reported that many omens and visions occurred during his </w:t>
      </w:r>
      <w:r w:rsidR="0086672D">
        <w:rPr>
          <w:rFonts w:ascii="Times New Roman" w:hAnsi="Times New Roman" w:cs="Times New Roman"/>
        </w:rPr>
        <w:t>mother’s</w:t>
      </w:r>
      <w:r>
        <w:rPr>
          <w:rFonts w:ascii="Times New Roman" w:hAnsi="Times New Roman" w:cs="Times New Roman"/>
        </w:rPr>
        <w:t xml:space="preserve"> pregnancy</w:t>
      </w:r>
      <w:r w:rsidR="0086672D">
        <w:rPr>
          <w:rFonts w:ascii="Times New Roman" w:hAnsi="Times New Roman" w:cs="Times New Roman"/>
        </w:rPr>
        <w:t xml:space="preserve"> involving thunderbolts, lions and serpents.</w:t>
      </w:r>
      <w:r w:rsidR="0086672D">
        <w:rPr>
          <w:rStyle w:val="FootnoteReference"/>
          <w:rFonts w:ascii="Times New Roman" w:hAnsi="Times New Roman" w:cs="Times New Roman"/>
        </w:rPr>
        <w:footnoteReference w:id="2"/>
      </w:r>
    </w:p>
    <w:p w14:paraId="23E6F59A" w14:textId="07E19021" w:rsidR="00882290" w:rsidRDefault="00882290" w:rsidP="00882290">
      <w:pPr>
        <w:rPr>
          <w:rFonts w:ascii="Times New Roman" w:hAnsi="Times New Roman" w:cs="Times New Roman"/>
          <w:sz w:val="24"/>
          <w:u w:val="single"/>
        </w:rPr>
      </w:pPr>
      <w:r w:rsidRPr="00882290">
        <w:rPr>
          <w:rFonts w:ascii="Times New Roman" w:hAnsi="Times New Roman" w:cs="Times New Roman"/>
          <w:sz w:val="24"/>
          <w:u w:val="single"/>
        </w:rPr>
        <w:t>Marriage of Philip and Cleopatra:</w:t>
      </w:r>
    </w:p>
    <w:p w14:paraId="73630186" w14:textId="262B8C96" w:rsidR="00882290" w:rsidRPr="00AC6E81" w:rsidRDefault="0025222B" w:rsidP="00882290">
      <w:pPr>
        <w:rPr>
          <w:rFonts w:ascii="Times New Roman" w:hAnsi="Times New Roman" w:cs="Times New Roman"/>
        </w:rPr>
      </w:pPr>
      <w:r>
        <w:rPr>
          <w:rFonts w:ascii="Times New Roman" w:hAnsi="Times New Roman" w:cs="Times New Roman"/>
        </w:rPr>
        <w:t xml:space="preserve">337BC- </w:t>
      </w:r>
      <w:r w:rsidR="00E523B0">
        <w:rPr>
          <w:rFonts w:ascii="Times New Roman" w:hAnsi="Times New Roman" w:cs="Times New Roman"/>
        </w:rPr>
        <w:t>Philip II was known for his use of marriages to form alliances but this last marriage to Cleopatra lead to conflict and royal upheaval. Due to the power and connections Cleopatra had she was a threat to Olympias and therefore to Alexanders claim as heir. Tensions caused by the marriage lead to Alexanders exile</w:t>
      </w:r>
      <w:r w:rsidR="00816996">
        <w:rPr>
          <w:rFonts w:ascii="Times New Roman" w:hAnsi="Times New Roman" w:cs="Times New Roman"/>
        </w:rPr>
        <w:t xml:space="preserve"> (although there was a later reconciliation between Philip and his son).</w:t>
      </w:r>
      <w:r w:rsidR="00816996">
        <w:rPr>
          <w:rStyle w:val="FootnoteReference"/>
          <w:rFonts w:ascii="Times New Roman" w:hAnsi="Times New Roman" w:cs="Times New Roman"/>
        </w:rPr>
        <w:footnoteReference w:id="3"/>
      </w:r>
    </w:p>
    <w:p w14:paraId="12CCCB10" w14:textId="383E7315"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Death of Philip:</w:t>
      </w:r>
    </w:p>
    <w:p w14:paraId="4ED1BAC7" w14:textId="1B208841" w:rsidR="00882290" w:rsidRPr="00AC6E81" w:rsidRDefault="00816996" w:rsidP="00882290">
      <w:pPr>
        <w:rPr>
          <w:rFonts w:ascii="Times New Roman" w:hAnsi="Times New Roman" w:cs="Times New Roman"/>
        </w:rPr>
      </w:pPr>
      <w:r>
        <w:rPr>
          <w:rFonts w:ascii="Times New Roman" w:hAnsi="Times New Roman" w:cs="Times New Roman"/>
        </w:rPr>
        <w:t xml:space="preserve">336BC- Whilst celebrating the marriage of his daughter </w:t>
      </w:r>
      <w:r w:rsidR="002C3E36">
        <w:rPr>
          <w:rFonts w:ascii="Times New Roman" w:hAnsi="Times New Roman" w:cs="Times New Roman"/>
        </w:rPr>
        <w:t>with a sacrifice Philip was killed by one of his bodyguards named Pausanias. A desire for revenge and fame are given as motivation for the murder however it is possible there were other reasons</w:t>
      </w:r>
      <w:r w:rsidR="0096304E">
        <w:rPr>
          <w:rFonts w:ascii="Times New Roman" w:hAnsi="Times New Roman" w:cs="Times New Roman"/>
        </w:rPr>
        <w:t xml:space="preserve"> </w:t>
      </w:r>
      <w:r w:rsidR="002C3E36">
        <w:rPr>
          <w:rFonts w:ascii="Times New Roman" w:hAnsi="Times New Roman" w:cs="Times New Roman"/>
        </w:rPr>
        <w:t>(such as Alexanders desire to inherit and this being threatened, Philips interest in Persia</w:t>
      </w:r>
      <w:r w:rsidR="0096304E">
        <w:rPr>
          <w:rFonts w:ascii="Times New Roman" w:hAnsi="Times New Roman" w:cs="Times New Roman"/>
        </w:rPr>
        <w:t>, continuous fighting and tension with Greece).</w:t>
      </w:r>
      <w:r w:rsidR="0096304E">
        <w:rPr>
          <w:rStyle w:val="FootnoteReference"/>
          <w:rFonts w:ascii="Times New Roman" w:hAnsi="Times New Roman" w:cs="Times New Roman"/>
        </w:rPr>
        <w:footnoteReference w:id="4"/>
      </w:r>
    </w:p>
    <w:p w14:paraId="5AF20E8E" w14:textId="5EF74F70"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Sack of Thebes:</w:t>
      </w:r>
    </w:p>
    <w:p w14:paraId="50AF7226" w14:textId="2BF2A3EC" w:rsidR="00882290" w:rsidRPr="00AC6E81" w:rsidRDefault="000F2DBF" w:rsidP="00882290">
      <w:pPr>
        <w:rPr>
          <w:rFonts w:ascii="Times New Roman" w:hAnsi="Times New Roman" w:cs="Times New Roman"/>
        </w:rPr>
      </w:pPr>
      <w:r>
        <w:rPr>
          <w:rFonts w:ascii="Times New Roman" w:hAnsi="Times New Roman" w:cs="Times New Roman"/>
        </w:rPr>
        <w:t xml:space="preserve">335BC- </w:t>
      </w:r>
      <w:r w:rsidR="00C530BA">
        <w:rPr>
          <w:rFonts w:ascii="Times New Roman" w:hAnsi="Times New Roman" w:cs="Times New Roman"/>
        </w:rPr>
        <w:t xml:space="preserve">Thebes was one of many revolting Greek cities after the death of Philip II. </w:t>
      </w:r>
      <w:r w:rsidR="0096304E">
        <w:rPr>
          <w:rFonts w:ascii="Times New Roman" w:hAnsi="Times New Roman" w:cs="Times New Roman"/>
        </w:rPr>
        <w:t>Alexander who was now king had to contain these revolts and prevent others from happening</w:t>
      </w:r>
      <w:r w:rsidR="00C530BA">
        <w:rPr>
          <w:rFonts w:ascii="Times New Roman" w:hAnsi="Times New Roman" w:cs="Times New Roman"/>
        </w:rPr>
        <w:t xml:space="preserve">. A fight between the two ensued. In finding an old gateway </w:t>
      </w:r>
      <w:r>
        <w:rPr>
          <w:rFonts w:ascii="Times New Roman" w:hAnsi="Times New Roman" w:cs="Times New Roman"/>
        </w:rPr>
        <w:t xml:space="preserve">to slip through </w:t>
      </w:r>
      <w:r w:rsidR="00C530BA">
        <w:rPr>
          <w:rFonts w:ascii="Times New Roman" w:hAnsi="Times New Roman" w:cs="Times New Roman"/>
        </w:rPr>
        <w:t xml:space="preserve">Alexander was able </w:t>
      </w:r>
      <w:r>
        <w:rPr>
          <w:rFonts w:ascii="Times New Roman" w:hAnsi="Times New Roman" w:cs="Times New Roman"/>
        </w:rPr>
        <w:t>to attack from within the city as well as from outside of it. This new position gave way to complete destruction of Thebes.</w:t>
      </w:r>
      <w:r>
        <w:rPr>
          <w:rStyle w:val="FootnoteReference"/>
          <w:rFonts w:ascii="Times New Roman" w:hAnsi="Times New Roman" w:cs="Times New Roman"/>
        </w:rPr>
        <w:footnoteReference w:id="5"/>
      </w:r>
    </w:p>
    <w:p w14:paraId="05F30203" w14:textId="75BAFC4F"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Battle of Granicus:</w:t>
      </w:r>
    </w:p>
    <w:p w14:paraId="216E611B" w14:textId="283FD1A8" w:rsidR="00882290" w:rsidRPr="00AC6E81" w:rsidRDefault="000F2DBF" w:rsidP="00882290">
      <w:pPr>
        <w:rPr>
          <w:rFonts w:ascii="Times New Roman" w:hAnsi="Times New Roman" w:cs="Times New Roman"/>
        </w:rPr>
      </w:pPr>
      <w:r>
        <w:rPr>
          <w:rFonts w:ascii="Times New Roman" w:hAnsi="Times New Roman" w:cs="Times New Roman"/>
        </w:rPr>
        <w:t>334BC- Persian forces took on Alexander for the first time</w:t>
      </w:r>
      <w:r w:rsidR="00C2183D">
        <w:rPr>
          <w:rFonts w:ascii="Times New Roman" w:hAnsi="Times New Roman" w:cs="Times New Roman"/>
        </w:rPr>
        <w:t xml:space="preserve"> by the Granicus river. The satraps of Asia Minor used their combined forces to battle against Alexander but due to his tactical creativity were unsuccessful. Attacking at night, once safely across the river, the Macedonian forces were able to surprise the Persians and disrupt </w:t>
      </w:r>
      <w:r w:rsidR="004F1156">
        <w:rPr>
          <w:rFonts w:ascii="Times New Roman" w:hAnsi="Times New Roman" w:cs="Times New Roman"/>
        </w:rPr>
        <w:t>their</w:t>
      </w:r>
      <w:r w:rsidR="00C2183D">
        <w:rPr>
          <w:rFonts w:ascii="Times New Roman" w:hAnsi="Times New Roman" w:cs="Times New Roman"/>
        </w:rPr>
        <w:t xml:space="preserve"> </w:t>
      </w:r>
      <w:r w:rsidR="004F1156">
        <w:rPr>
          <w:rFonts w:ascii="Times New Roman" w:hAnsi="Times New Roman" w:cs="Times New Roman"/>
        </w:rPr>
        <w:t>previous battle strategy to take on the cavalry first. In out manoeuvring the Persian force Alexander won the battle and gained access to even more of Persia.</w:t>
      </w:r>
      <w:r w:rsidR="004F1156">
        <w:rPr>
          <w:rStyle w:val="FootnoteReference"/>
          <w:rFonts w:ascii="Times New Roman" w:hAnsi="Times New Roman" w:cs="Times New Roman"/>
        </w:rPr>
        <w:footnoteReference w:id="6"/>
      </w:r>
    </w:p>
    <w:p w14:paraId="4736A3D2" w14:textId="22900CC5" w:rsidR="00882290" w:rsidRDefault="00882290" w:rsidP="00882290">
      <w:pPr>
        <w:rPr>
          <w:rFonts w:ascii="Times New Roman" w:hAnsi="Times New Roman" w:cs="Times New Roman"/>
          <w:sz w:val="24"/>
          <w:u w:val="single"/>
        </w:rPr>
      </w:pPr>
      <w:r>
        <w:rPr>
          <w:rFonts w:ascii="Times New Roman" w:hAnsi="Times New Roman" w:cs="Times New Roman"/>
          <w:sz w:val="24"/>
          <w:u w:val="single"/>
        </w:rPr>
        <w:lastRenderedPageBreak/>
        <w:t>Battle of Issus:</w:t>
      </w:r>
    </w:p>
    <w:p w14:paraId="0B46B1BE" w14:textId="6A588F25" w:rsidR="00882290" w:rsidRPr="00AC6E81" w:rsidRDefault="004F1156" w:rsidP="00882290">
      <w:pPr>
        <w:rPr>
          <w:rFonts w:ascii="Times New Roman" w:hAnsi="Times New Roman" w:cs="Times New Roman"/>
        </w:rPr>
      </w:pPr>
      <w:r>
        <w:rPr>
          <w:rFonts w:ascii="Times New Roman" w:hAnsi="Times New Roman" w:cs="Times New Roman"/>
        </w:rPr>
        <w:t xml:space="preserve">333BC- Alexander continued to move through Persia and in doing so encountered Darius. With the assistance of Greece Darius </w:t>
      </w:r>
      <w:r w:rsidR="006B004B">
        <w:rPr>
          <w:rFonts w:ascii="Times New Roman" w:hAnsi="Times New Roman" w:cs="Times New Roman"/>
        </w:rPr>
        <w:t>had a sizable army with which to fight Alexander. Using the sea and surrounding hills as protection Alexander was able to fight the larger Persian force.</w:t>
      </w:r>
      <w:r w:rsidR="006B004B">
        <w:rPr>
          <w:rStyle w:val="FootnoteReference"/>
          <w:rFonts w:ascii="Times New Roman" w:hAnsi="Times New Roman" w:cs="Times New Roman"/>
        </w:rPr>
        <w:footnoteReference w:id="7"/>
      </w:r>
    </w:p>
    <w:p w14:paraId="6802300B" w14:textId="321D8723"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Visit to shrine of Ammon:</w:t>
      </w:r>
    </w:p>
    <w:p w14:paraId="31D61DA3" w14:textId="6DF5C7A2" w:rsidR="00882290" w:rsidRPr="00AC6E81" w:rsidRDefault="00941D72" w:rsidP="00882290">
      <w:pPr>
        <w:rPr>
          <w:rFonts w:ascii="Times New Roman" w:hAnsi="Times New Roman" w:cs="Times New Roman"/>
        </w:rPr>
      </w:pPr>
      <w:r>
        <w:rPr>
          <w:rFonts w:ascii="Times New Roman" w:hAnsi="Times New Roman" w:cs="Times New Roman"/>
        </w:rPr>
        <w:t xml:space="preserve">332BC- Whilst pursuing his desire to conquer the Persian Empire Alexander travelled to </w:t>
      </w:r>
      <w:proofErr w:type="spellStart"/>
      <w:r>
        <w:rPr>
          <w:rFonts w:ascii="Times New Roman" w:hAnsi="Times New Roman" w:cs="Times New Roman"/>
        </w:rPr>
        <w:t>Siwah</w:t>
      </w:r>
      <w:proofErr w:type="spellEnd"/>
      <w:r>
        <w:rPr>
          <w:rFonts w:ascii="Times New Roman" w:hAnsi="Times New Roman" w:cs="Times New Roman"/>
        </w:rPr>
        <w:t xml:space="preserve"> and whilst there visited the oracle of Ammon. </w:t>
      </w:r>
      <w:r w:rsidR="00A455ED">
        <w:rPr>
          <w:rFonts w:ascii="Times New Roman" w:hAnsi="Times New Roman" w:cs="Times New Roman"/>
        </w:rPr>
        <w:t>Through consulting said oracle Alexander confirmed himself to be of divine heritage and Pharaoh of Egypt. After this visit he founded Alexandria and continued his campaign.</w:t>
      </w:r>
      <w:r w:rsidR="00A455ED">
        <w:rPr>
          <w:rStyle w:val="FootnoteReference"/>
          <w:rFonts w:ascii="Times New Roman" w:hAnsi="Times New Roman" w:cs="Times New Roman"/>
        </w:rPr>
        <w:footnoteReference w:id="8"/>
      </w:r>
    </w:p>
    <w:p w14:paraId="38B1D53E" w14:textId="7E3BBA79"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Battle of Gaugamela:</w:t>
      </w:r>
    </w:p>
    <w:p w14:paraId="546DA001" w14:textId="0E03C5DF" w:rsidR="00882290" w:rsidRPr="00AC6E81" w:rsidRDefault="00A455ED" w:rsidP="00882290">
      <w:pPr>
        <w:rPr>
          <w:rFonts w:ascii="Times New Roman" w:hAnsi="Times New Roman" w:cs="Times New Roman"/>
        </w:rPr>
      </w:pPr>
      <w:r>
        <w:rPr>
          <w:rFonts w:ascii="Times New Roman" w:hAnsi="Times New Roman" w:cs="Times New Roman"/>
        </w:rPr>
        <w:t xml:space="preserve">331BC- </w:t>
      </w:r>
      <w:r w:rsidR="00473F37">
        <w:rPr>
          <w:rFonts w:ascii="Times New Roman" w:hAnsi="Times New Roman" w:cs="Times New Roman"/>
        </w:rPr>
        <w:t xml:space="preserve">Darius III with a force of forty thousand cavalry and one million infantry and fifteen war elephants (according to Arrian although other ancient sources disagree) took on Alexander’s much smaller seven thousand cavalry and forty thousand infantries. By all accounts the significant numbers advantage should have meant an easy </w:t>
      </w:r>
      <w:r w:rsidR="00210F9B">
        <w:rPr>
          <w:rFonts w:ascii="Times New Roman" w:hAnsi="Times New Roman" w:cs="Times New Roman"/>
        </w:rPr>
        <w:t>win</w:t>
      </w:r>
      <w:r w:rsidR="00473F37">
        <w:rPr>
          <w:rFonts w:ascii="Times New Roman" w:hAnsi="Times New Roman" w:cs="Times New Roman"/>
        </w:rPr>
        <w:t xml:space="preserve"> for </w:t>
      </w:r>
      <w:r w:rsidR="00210F9B">
        <w:rPr>
          <w:rFonts w:ascii="Times New Roman" w:hAnsi="Times New Roman" w:cs="Times New Roman"/>
        </w:rPr>
        <w:t>Darius,</w:t>
      </w:r>
      <w:r w:rsidR="00473F37">
        <w:rPr>
          <w:rFonts w:ascii="Times New Roman" w:hAnsi="Times New Roman" w:cs="Times New Roman"/>
        </w:rPr>
        <w:t xml:space="preserve"> but it was Alexander who emerged </w:t>
      </w:r>
      <w:r w:rsidR="00210F9B">
        <w:rPr>
          <w:rFonts w:ascii="Times New Roman" w:hAnsi="Times New Roman" w:cs="Times New Roman"/>
        </w:rPr>
        <w:t>victorious</w:t>
      </w:r>
      <w:r w:rsidR="00473F37">
        <w:rPr>
          <w:rFonts w:ascii="Times New Roman" w:hAnsi="Times New Roman" w:cs="Times New Roman"/>
        </w:rPr>
        <w:t>.</w:t>
      </w:r>
      <w:r w:rsidR="00210F9B">
        <w:rPr>
          <w:rFonts w:ascii="Times New Roman" w:hAnsi="Times New Roman" w:cs="Times New Roman"/>
        </w:rPr>
        <w:t xml:space="preserve"> Holding Darius’ attention at one side of the battle field whilst manoeuvring around the other Alexander was able to breach the centre and break through Darius lines of soldiers.</w:t>
      </w:r>
      <w:r w:rsidR="00210F9B">
        <w:rPr>
          <w:rStyle w:val="FootnoteReference"/>
          <w:rFonts w:ascii="Times New Roman" w:hAnsi="Times New Roman" w:cs="Times New Roman"/>
        </w:rPr>
        <w:footnoteReference w:id="9"/>
      </w:r>
    </w:p>
    <w:p w14:paraId="4FD0D38F" w14:textId="0CA01D82"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Sack of Persepolis:</w:t>
      </w:r>
    </w:p>
    <w:p w14:paraId="7598C137" w14:textId="35601CCD" w:rsidR="00882290" w:rsidRPr="00AC6E81" w:rsidRDefault="00D97C26" w:rsidP="00882290">
      <w:pPr>
        <w:rPr>
          <w:rFonts w:ascii="Times New Roman" w:hAnsi="Times New Roman" w:cs="Times New Roman"/>
        </w:rPr>
      </w:pPr>
      <w:r>
        <w:rPr>
          <w:rFonts w:ascii="Times New Roman" w:hAnsi="Times New Roman" w:cs="Times New Roman"/>
        </w:rPr>
        <w:t>330BC- The Persian capital of the Achaemenid Empire was sacked by Alexander and his men</w:t>
      </w:r>
      <w:r w:rsidR="00A43D84">
        <w:rPr>
          <w:rFonts w:ascii="Times New Roman" w:hAnsi="Times New Roman" w:cs="Times New Roman"/>
        </w:rPr>
        <w:t>. The royal palace was totally and completely plundered and then finally burned down.</w:t>
      </w:r>
      <w:r w:rsidR="00A43D84">
        <w:rPr>
          <w:rStyle w:val="FootnoteReference"/>
          <w:rFonts w:ascii="Times New Roman" w:hAnsi="Times New Roman" w:cs="Times New Roman"/>
        </w:rPr>
        <w:footnoteReference w:id="10"/>
      </w:r>
    </w:p>
    <w:p w14:paraId="22CA271A" w14:textId="003955A4"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Battle with Porous:</w:t>
      </w:r>
    </w:p>
    <w:p w14:paraId="32973564" w14:textId="6608A0D9" w:rsidR="00882290" w:rsidRPr="00AC6E81" w:rsidRDefault="00A43D84" w:rsidP="00882290">
      <w:pPr>
        <w:rPr>
          <w:rFonts w:ascii="Times New Roman" w:hAnsi="Times New Roman" w:cs="Times New Roman"/>
        </w:rPr>
      </w:pPr>
      <w:r>
        <w:rPr>
          <w:rFonts w:ascii="Times New Roman" w:hAnsi="Times New Roman" w:cs="Times New Roman"/>
        </w:rPr>
        <w:t xml:space="preserve">326BC- Also known as the Battle of </w:t>
      </w:r>
      <w:proofErr w:type="spellStart"/>
      <w:r>
        <w:rPr>
          <w:rFonts w:ascii="Times New Roman" w:hAnsi="Times New Roman" w:cs="Times New Roman"/>
        </w:rPr>
        <w:t>Hydaspes</w:t>
      </w:r>
      <w:proofErr w:type="spellEnd"/>
      <w:r>
        <w:rPr>
          <w:rFonts w:ascii="Times New Roman" w:hAnsi="Times New Roman" w:cs="Times New Roman"/>
        </w:rPr>
        <w:t xml:space="preserve">. Alexanders </w:t>
      </w:r>
      <w:r w:rsidR="004E4DF9">
        <w:rPr>
          <w:rFonts w:ascii="Times New Roman" w:hAnsi="Times New Roman" w:cs="Times New Roman"/>
        </w:rPr>
        <w:t>now had control of Persia and wished to turn his attention to spreading this control further east into India. To do so he clashed with King Porous. With experience gained fighting the Persian forces Alexander was able to ignore the Indian war elephants and overpower Porous. But impressed with the King’s willingness to die in battle Alexander allowed him to keep all his land and, as requested, treat Porous like a king.</w:t>
      </w:r>
      <w:r w:rsidR="00DD1A12">
        <w:rPr>
          <w:rStyle w:val="FootnoteReference"/>
          <w:rFonts w:ascii="Times New Roman" w:hAnsi="Times New Roman" w:cs="Times New Roman"/>
        </w:rPr>
        <w:footnoteReference w:id="11"/>
      </w:r>
    </w:p>
    <w:p w14:paraId="74DB3DE0" w14:textId="6DE81BBD" w:rsidR="00882290" w:rsidRDefault="00882290" w:rsidP="00882290">
      <w:pPr>
        <w:rPr>
          <w:rFonts w:ascii="Times New Roman" w:hAnsi="Times New Roman" w:cs="Times New Roman"/>
          <w:sz w:val="24"/>
          <w:u w:val="single"/>
        </w:rPr>
      </w:pPr>
      <w:r>
        <w:rPr>
          <w:rFonts w:ascii="Times New Roman" w:hAnsi="Times New Roman" w:cs="Times New Roman"/>
          <w:sz w:val="24"/>
          <w:u w:val="single"/>
        </w:rPr>
        <w:t xml:space="preserve">Mutiny at </w:t>
      </w:r>
      <w:proofErr w:type="spellStart"/>
      <w:r>
        <w:rPr>
          <w:rFonts w:ascii="Times New Roman" w:hAnsi="Times New Roman" w:cs="Times New Roman"/>
          <w:sz w:val="24"/>
          <w:u w:val="single"/>
        </w:rPr>
        <w:t>Opis</w:t>
      </w:r>
      <w:proofErr w:type="spellEnd"/>
      <w:r>
        <w:rPr>
          <w:rFonts w:ascii="Times New Roman" w:hAnsi="Times New Roman" w:cs="Times New Roman"/>
          <w:sz w:val="24"/>
          <w:u w:val="single"/>
        </w:rPr>
        <w:t>:</w:t>
      </w:r>
    </w:p>
    <w:p w14:paraId="7C7D04C9" w14:textId="7407C57A" w:rsidR="00882290" w:rsidRPr="00AC6E81" w:rsidRDefault="00DD1A12" w:rsidP="00882290">
      <w:pPr>
        <w:rPr>
          <w:rFonts w:ascii="Times New Roman" w:hAnsi="Times New Roman" w:cs="Times New Roman"/>
        </w:rPr>
      </w:pPr>
      <w:r>
        <w:rPr>
          <w:rFonts w:ascii="Times New Roman" w:hAnsi="Times New Roman" w:cs="Times New Roman"/>
        </w:rPr>
        <w:t xml:space="preserve">324BC- A revolt among Alexanders soldiers because of his demobilization announcement. In response Alexander </w:t>
      </w:r>
      <w:r w:rsidR="00F378AB">
        <w:rPr>
          <w:rFonts w:ascii="Times New Roman" w:hAnsi="Times New Roman" w:cs="Times New Roman"/>
        </w:rPr>
        <w:t xml:space="preserve">gives members of the Persian armies control or commanding the entire army. This stops the revolt and forces the Macedonian army to ask to be hired once again. Alexander does so and then immediately </w:t>
      </w:r>
      <w:proofErr w:type="gramStart"/>
      <w:r w:rsidR="00F378AB">
        <w:rPr>
          <w:rFonts w:ascii="Times New Roman" w:hAnsi="Times New Roman" w:cs="Times New Roman"/>
        </w:rPr>
        <w:t>went</w:t>
      </w:r>
      <w:proofErr w:type="gramEnd"/>
      <w:r w:rsidR="00F378AB">
        <w:rPr>
          <w:rFonts w:ascii="Times New Roman" w:hAnsi="Times New Roman" w:cs="Times New Roman"/>
        </w:rPr>
        <w:t xml:space="preserve"> ahead with his previous intention of demobilization. The consequence of the mutiny and Alexanders response was that he was now seen by the Macedonians as becoming an Eastern ruler. </w:t>
      </w:r>
      <w:r w:rsidR="00F378AB">
        <w:rPr>
          <w:rStyle w:val="FootnoteReference"/>
          <w:rFonts w:ascii="Times New Roman" w:hAnsi="Times New Roman" w:cs="Times New Roman"/>
        </w:rPr>
        <w:footnoteReference w:id="12"/>
      </w:r>
    </w:p>
    <w:p w14:paraId="0A9E825A" w14:textId="63092E0B" w:rsidR="00882290" w:rsidRDefault="00882290">
      <w:pPr>
        <w:rPr>
          <w:rFonts w:ascii="Times New Roman" w:hAnsi="Times New Roman" w:cs="Times New Roman"/>
          <w:sz w:val="24"/>
          <w:u w:val="single"/>
        </w:rPr>
      </w:pPr>
      <w:r>
        <w:rPr>
          <w:rFonts w:ascii="Times New Roman" w:hAnsi="Times New Roman" w:cs="Times New Roman"/>
          <w:sz w:val="24"/>
          <w:u w:val="single"/>
        </w:rPr>
        <w:t>Death of Alexander:</w:t>
      </w:r>
    </w:p>
    <w:p w14:paraId="72385A79" w14:textId="03B89078" w:rsidR="00882290" w:rsidRPr="00AC6E81" w:rsidRDefault="00F378AB">
      <w:pPr>
        <w:rPr>
          <w:rFonts w:ascii="Times New Roman" w:hAnsi="Times New Roman" w:cs="Times New Roman"/>
        </w:rPr>
      </w:pPr>
      <w:r>
        <w:rPr>
          <w:rFonts w:ascii="Times New Roman" w:hAnsi="Times New Roman" w:cs="Times New Roman"/>
        </w:rPr>
        <w:lastRenderedPageBreak/>
        <w:t xml:space="preserve">323BC- </w:t>
      </w:r>
      <w:r w:rsidR="00B90204">
        <w:rPr>
          <w:rFonts w:ascii="Times New Roman" w:hAnsi="Times New Roman" w:cs="Times New Roman"/>
        </w:rPr>
        <w:t xml:space="preserve">Alexander marches to Babylon with the intention of staying within the city but upon reaching its gates is warned by the </w:t>
      </w:r>
      <w:proofErr w:type="spellStart"/>
      <w:r w:rsidR="00B90204">
        <w:rPr>
          <w:rFonts w:ascii="Times New Roman" w:hAnsi="Times New Roman" w:cs="Times New Roman"/>
        </w:rPr>
        <w:t>Chaldaean</w:t>
      </w:r>
      <w:proofErr w:type="spellEnd"/>
      <w:r w:rsidR="00B90204">
        <w:rPr>
          <w:rFonts w:ascii="Times New Roman" w:hAnsi="Times New Roman" w:cs="Times New Roman"/>
        </w:rPr>
        <w:t xml:space="preserve"> priests that to do so will result in his death. Fearing this warning he camps instead outside and begins planning his next campaign which is to be against Arabia. After many banquets and parties Alexander falls ill. It is possible that the drinking could be responsible or potentially even poison but by the next day Alexander had died.</w:t>
      </w:r>
      <w:r w:rsidR="00B90204">
        <w:rPr>
          <w:rStyle w:val="FootnoteReference"/>
          <w:rFonts w:ascii="Times New Roman" w:hAnsi="Times New Roman" w:cs="Times New Roman"/>
        </w:rPr>
        <w:footnoteReference w:id="13"/>
      </w:r>
    </w:p>
    <w:p w14:paraId="5D4E67E2" w14:textId="4A320F4C" w:rsidR="00882290" w:rsidRDefault="00882290" w:rsidP="00882290">
      <w:pPr>
        <w:pStyle w:val="NormalWeb"/>
        <w:shd w:val="clear" w:color="auto" w:fill="FFFFFF"/>
        <w:spacing w:before="0" w:beforeAutospacing="0"/>
        <w:rPr>
          <w:u w:val="single"/>
        </w:rPr>
      </w:pPr>
      <w:r w:rsidRPr="00882290">
        <w:rPr>
          <w:u w:val="single"/>
        </w:rPr>
        <w:t>Babylonian Settlement</w:t>
      </w:r>
      <w:r w:rsidR="00EF5B7C">
        <w:rPr>
          <w:u w:val="single"/>
        </w:rPr>
        <w:t>:</w:t>
      </w:r>
    </w:p>
    <w:p w14:paraId="7D81C56D" w14:textId="6CE5A058" w:rsidR="00EF5B7C" w:rsidRPr="00AC6E81" w:rsidRDefault="00B35EB4" w:rsidP="00882290">
      <w:pPr>
        <w:pStyle w:val="NormalWeb"/>
        <w:shd w:val="clear" w:color="auto" w:fill="FFFFFF"/>
        <w:spacing w:before="0" w:beforeAutospacing="0"/>
        <w:rPr>
          <w:sz w:val="22"/>
        </w:rPr>
      </w:pPr>
      <w:r>
        <w:rPr>
          <w:sz w:val="22"/>
        </w:rPr>
        <w:t>323BC- The death of Alexander meant a new king. Alexander did not make it clear who the new kind would be saying only that he left his kingdom to the strongest</w:t>
      </w:r>
      <w:r w:rsidR="00090731">
        <w:rPr>
          <w:sz w:val="22"/>
        </w:rPr>
        <w:t xml:space="preserve">. In terms of family Alexander had only his mentally ill brother and an unborn child so the normal procedure of passing the rule to </w:t>
      </w:r>
      <w:r w:rsidR="00716054">
        <w:rPr>
          <w:sz w:val="22"/>
        </w:rPr>
        <w:t>an</w:t>
      </w:r>
      <w:r w:rsidR="00090731">
        <w:rPr>
          <w:sz w:val="22"/>
        </w:rPr>
        <w:t xml:space="preserve"> heir or relative couldn’t take place. A friend of Alexanders, </w:t>
      </w:r>
      <w:proofErr w:type="spellStart"/>
      <w:r w:rsidR="00090731">
        <w:rPr>
          <w:sz w:val="22"/>
        </w:rPr>
        <w:t>Perdikkas</w:t>
      </w:r>
      <w:proofErr w:type="spellEnd"/>
      <w:r w:rsidR="00090731">
        <w:rPr>
          <w:sz w:val="22"/>
        </w:rPr>
        <w:t xml:space="preserve">, was put forward as an option due to the signet ring of Alexander being handed over to him but many nobles wouldn’t accept this. The military too wanted to seize power as did the nobles. A compromise was reached </w:t>
      </w:r>
      <w:r w:rsidR="00716054">
        <w:rPr>
          <w:sz w:val="22"/>
        </w:rPr>
        <w:t xml:space="preserve">where in the unborn child and brother of Alexander were to be joint Kings whilst three prominent Alexandrian commanders were to be regents. But through a plot to purify the army and betrayal </w:t>
      </w:r>
      <w:proofErr w:type="spellStart"/>
      <w:r w:rsidR="00716054">
        <w:rPr>
          <w:sz w:val="22"/>
        </w:rPr>
        <w:t>Perdikkas</w:t>
      </w:r>
      <w:proofErr w:type="spellEnd"/>
      <w:r w:rsidR="00716054">
        <w:rPr>
          <w:sz w:val="22"/>
        </w:rPr>
        <w:t xml:space="preserve"> becomes sole regent. </w:t>
      </w:r>
    </w:p>
    <w:p w14:paraId="23F43740" w14:textId="767FD93C" w:rsidR="00882290" w:rsidRDefault="00882290" w:rsidP="00882290">
      <w:pPr>
        <w:pStyle w:val="NormalWeb"/>
        <w:shd w:val="clear" w:color="auto" w:fill="FFFFFF"/>
        <w:spacing w:before="0" w:beforeAutospacing="0"/>
        <w:rPr>
          <w:u w:val="single"/>
        </w:rPr>
      </w:pPr>
      <w:proofErr w:type="spellStart"/>
      <w:r w:rsidRPr="00882290">
        <w:rPr>
          <w:u w:val="single"/>
        </w:rPr>
        <w:t>Triparadeisos</w:t>
      </w:r>
      <w:proofErr w:type="spellEnd"/>
      <w:r w:rsidR="00EF5B7C">
        <w:rPr>
          <w:u w:val="single"/>
        </w:rPr>
        <w:t>:</w:t>
      </w:r>
    </w:p>
    <w:p w14:paraId="21BDCFB4" w14:textId="7D93A872" w:rsidR="00EF5B7C" w:rsidRPr="00AC6E81" w:rsidRDefault="00716054" w:rsidP="00882290">
      <w:pPr>
        <w:pStyle w:val="NormalWeb"/>
        <w:shd w:val="clear" w:color="auto" w:fill="FFFFFF"/>
        <w:spacing w:before="0" w:beforeAutospacing="0"/>
        <w:rPr>
          <w:sz w:val="22"/>
        </w:rPr>
      </w:pPr>
      <w:r>
        <w:rPr>
          <w:sz w:val="22"/>
        </w:rPr>
        <w:t xml:space="preserve">323BC- The previous satrapies were now redistributed to new Satraps. Ptolemy to Egypt, </w:t>
      </w:r>
      <w:proofErr w:type="spellStart"/>
      <w:r>
        <w:rPr>
          <w:sz w:val="22"/>
        </w:rPr>
        <w:t>Antigonos</w:t>
      </w:r>
      <w:proofErr w:type="spellEnd"/>
      <w:r>
        <w:rPr>
          <w:sz w:val="22"/>
        </w:rPr>
        <w:t xml:space="preserve"> to keep Phrygia, </w:t>
      </w:r>
      <w:proofErr w:type="spellStart"/>
      <w:r>
        <w:rPr>
          <w:sz w:val="22"/>
        </w:rPr>
        <w:t>Krateros</w:t>
      </w:r>
      <w:proofErr w:type="spellEnd"/>
      <w:r>
        <w:rPr>
          <w:sz w:val="22"/>
        </w:rPr>
        <w:t xml:space="preserve"> to Macedon</w:t>
      </w:r>
      <w:r w:rsidR="006D20AC">
        <w:rPr>
          <w:sz w:val="22"/>
        </w:rPr>
        <w:t xml:space="preserve">, </w:t>
      </w:r>
      <w:proofErr w:type="spellStart"/>
      <w:r w:rsidR="006D20AC">
        <w:rPr>
          <w:sz w:val="22"/>
        </w:rPr>
        <w:t>Perdikkas</w:t>
      </w:r>
      <w:proofErr w:type="spellEnd"/>
      <w:r w:rsidR="006D20AC">
        <w:rPr>
          <w:sz w:val="22"/>
        </w:rPr>
        <w:t xml:space="preserve"> in Babylon. Many of the Satraps were unsatisfied and two plotted against </w:t>
      </w:r>
      <w:proofErr w:type="spellStart"/>
      <w:r w:rsidR="006D20AC">
        <w:rPr>
          <w:sz w:val="22"/>
        </w:rPr>
        <w:t>Perdikkas</w:t>
      </w:r>
      <w:proofErr w:type="spellEnd"/>
      <w:r w:rsidR="006D20AC">
        <w:rPr>
          <w:sz w:val="22"/>
        </w:rPr>
        <w:t xml:space="preserve"> killing him </w:t>
      </w:r>
      <w:proofErr w:type="gramStart"/>
      <w:r w:rsidR="006D20AC">
        <w:rPr>
          <w:sz w:val="22"/>
        </w:rPr>
        <w:t>in order to</w:t>
      </w:r>
      <w:proofErr w:type="gramEnd"/>
      <w:r w:rsidR="006D20AC">
        <w:rPr>
          <w:sz w:val="22"/>
        </w:rPr>
        <w:t xml:space="preserve"> gain the Babylonian Satrapy, </w:t>
      </w:r>
      <w:proofErr w:type="spellStart"/>
      <w:r w:rsidR="006D20AC">
        <w:rPr>
          <w:sz w:val="22"/>
        </w:rPr>
        <w:t>Seleucus</w:t>
      </w:r>
      <w:proofErr w:type="spellEnd"/>
      <w:r w:rsidR="006D20AC">
        <w:rPr>
          <w:sz w:val="22"/>
        </w:rPr>
        <w:t xml:space="preserve"> and </w:t>
      </w:r>
      <w:proofErr w:type="spellStart"/>
      <w:r w:rsidR="006D20AC">
        <w:rPr>
          <w:sz w:val="22"/>
        </w:rPr>
        <w:t>Antigenes</w:t>
      </w:r>
      <w:proofErr w:type="spellEnd"/>
      <w:r w:rsidR="006D20AC">
        <w:rPr>
          <w:sz w:val="22"/>
        </w:rPr>
        <w:t xml:space="preserve"> (Satrap of Susiana at the time).</w:t>
      </w:r>
    </w:p>
    <w:p w14:paraId="6AF8462C" w14:textId="09D5FE71" w:rsidR="00882290" w:rsidRDefault="00882290" w:rsidP="00882290">
      <w:pPr>
        <w:pStyle w:val="NormalWeb"/>
        <w:shd w:val="clear" w:color="auto" w:fill="FFFFFF"/>
        <w:spacing w:before="0" w:beforeAutospacing="0"/>
        <w:rPr>
          <w:u w:val="single"/>
        </w:rPr>
      </w:pPr>
      <w:proofErr w:type="spellStart"/>
      <w:r w:rsidRPr="00882290">
        <w:rPr>
          <w:u w:val="single"/>
        </w:rPr>
        <w:t>Lamian</w:t>
      </w:r>
      <w:proofErr w:type="spellEnd"/>
      <w:r w:rsidRPr="00882290">
        <w:rPr>
          <w:u w:val="single"/>
        </w:rPr>
        <w:t xml:space="preserve"> War</w:t>
      </w:r>
      <w:r w:rsidR="00EF5B7C">
        <w:rPr>
          <w:u w:val="single"/>
        </w:rPr>
        <w:t>:</w:t>
      </w:r>
    </w:p>
    <w:p w14:paraId="718EE48D" w14:textId="35FADB02" w:rsidR="00EF5B7C" w:rsidRPr="00AC6E81" w:rsidRDefault="006D20AC" w:rsidP="00882290">
      <w:pPr>
        <w:pStyle w:val="NormalWeb"/>
        <w:shd w:val="clear" w:color="auto" w:fill="FFFFFF"/>
        <w:spacing w:before="0" w:beforeAutospacing="0"/>
        <w:rPr>
          <w:sz w:val="22"/>
        </w:rPr>
      </w:pPr>
      <w:r>
        <w:rPr>
          <w:sz w:val="22"/>
        </w:rPr>
        <w:t xml:space="preserve">322BC- Antipater lead the Macedonians against a new Greek uprising by Aetolia and Athens likely taking the unstable nature of the Macedonians as an opportunity to free themselves of their control. Assistance from </w:t>
      </w:r>
      <w:proofErr w:type="spellStart"/>
      <w:r>
        <w:rPr>
          <w:sz w:val="22"/>
        </w:rPr>
        <w:t>Krateros</w:t>
      </w:r>
      <w:proofErr w:type="spellEnd"/>
      <w:r>
        <w:rPr>
          <w:sz w:val="22"/>
        </w:rPr>
        <w:t xml:space="preserve"> lead to </w:t>
      </w:r>
      <w:r w:rsidR="00D80FCC">
        <w:rPr>
          <w:sz w:val="22"/>
        </w:rPr>
        <w:t>Greek defeat.</w:t>
      </w:r>
      <w:r w:rsidR="00D80FCC">
        <w:rPr>
          <w:rStyle w:val="FootnoteReference"/>
          <w:sz w:val="22"/>
        </w:rPr>
        <w:footnoteReference w:id="14"/>
      </w:r>
    </w:p>
    <w:p w14:paraId="51A90177" w14:textId="11E2FB92" w:rsidR="00882290" w:rsidRDefault="00882290" w:rsidP="00882290">
      <w:pPr>
        <w:pStyle w:val="NormalWeb"/>
        <w:shd w:val="clear" w:color="auto" w:fill="FFFFFF"/>
        <w:spacing w:before="0" w:beforeAutospacing="0"/>
        <w:rPr>
          <w:u w:val="single"/>
        </w:rPr>
      </w:pPr>
      <w:proofErr w:type="spellStart"/>
      <w:r w:rsidRPr="00882290">
        <w:rPr>
          <w:u w:val="single"/>
        </w:rPr>
        <w:t>Perdiccas</w:t>
      </w:r>
      <w:proofErr w:type="spellEnd"/>
      <w:r w:rsidRPr="00882290">
        <w:rPr>
          <w:u w:val="single"/>
        </w:rPr>
        <w:t>' invasion of Egypt</w:t>
      </w:r>
      <w:r w:rsidR="00EF5B7C">
        <w:rPr>
          <w:u w:val="single"/>
        </w:rPr>
        <w:t>:</w:t>
      </w:r>
    </w:p>
    <w:p w14:paraId="4BD9DDBD" w14:textId="795F3141" w:rsidR="00EF5B7C" w:rsidRPr="00AC6E81" w:rsidRDefault="00D80FCC" w:rsidP="00882290">
      <w:pPr>
        <w:pStyle w:val="NormalWeb"/>
        <w:shd w:val="clear" w:color="auto" w:fill="FFFFFF"/>
        <w:spacing w:before="0" w:beforeAutospacing="0"/>
        <w:rPr>
          <w:sz w:val="22"/>
        </w:rPr>
      </w:pPr>
      <w:r>
        <w:rPr>
          <w:sz w:val="22"/>
        </w:rPr>
        <w:t xml:space="preserve">321BC- The body of Alexander was taken around his empire and once it had reached Egypt Ptolemy convinced those with it that Egypt was where Alexander had wanted to be buried. But the body still afforded the one in possession of it with power and </w:t>
      </w:r>
      <w:proofErr w:type="spellStart"/>
      <w:r>
        <w:rPr>
          <w:sz w:val="22"/>
        </w:rPr>
        <w:t>Perdikkas</w:t>
      </w:r>
      <w:proofErr w:type="spellEnd"/>
      <w:r>
        <w:rPr>
          <w:sz w:val="22"/>
        </w:rPr>
        <w:t xml:space="preserve"> saw this as a threat to his control. He attempted to invade Egypt but was unsuccessful and as a result was killed by his own officers.</w:t>
      </w:r>
      <w:r>
        <w:rPr>
          <w:rStyle w:val="FootnoteReference"/>
          <w:sz w:val="22"/>
        </w:rPr>
        <w:footnoteReference w:id="15"/>
      </w:r>
    </w:p>
    <w:p w14:paraId="5BAA1941" w14:textId="001C835D" w:rsidR="00882290" w:rsidRDefault="00882290" w:rsidP="00882290">
      <w:pPr>
        <w:pStyle w:val="NormalWeb"/>
        <w:shd w:val="clear" w:color="auto" w:fill="FFFFFF"/>
        <w:spacing w:before="0" w:beforeAutospacing="0"/>
        <w:rPr>
          <w:u w:val="single"/>
        </w:rPr>
      </w:pPr>
      <w:r w:rsidRPr="00882290">
        <w:rPr>
          <w:u w:val="single"/>
        </w:rPr>
        <w:t>Death of Eumenes</w:t>
      </w:r>
      <w:r w:rsidR="00EF5B7C">
        <w:rPr>
          <w:u w:val="single"/>
        </w:rPr>
        <w:t>:</w:t>
      </w:r>
    </w:p>
    <w:p w14:paraId="60E8493F" w14:textId="3E9AD619" w:rsidR="00EF5B7C" w:rsidRPr="00AC6E81" w:rsidRDefault="005B39A1" w:rsidP="00882290">
      <w:pPr>
        <w:pStyle w:val="NormalWeb"/>
        <w:shd w:val="clear" w:color="auto" w:fill="FFFFFF"/>
        <w:spacing w:before="0" w:beforeAutospacing="0"/>
        <w:rPr>
          <w:sz w:val="22"/>
        </w:rPr>
      </w:pPr>
      <w:r>
        <w:rPr>
          <w:sz w:val="22"/>
        </w:rPr>
        <w:t xml:space="preserve">315BC- As the ally of </w:t>
      </w:r>
      <w:proofErr w:type="spellStart"/>
      <w:r>
        <w:rPr>
          <w:sz w:val="22"/>
        </w:rPr>
        <w:t>Perdikas</w:t>
      </w:r>
      <w:proofErr w:type="spellEnd"/>
      <w:r>
        <w:rPr>
          <w:sz w:val="22"/>
        </w:rPr>
        <w:t xml:space="preserve"> Eumenes lead the fight against Ptolemy. With </w:t>
      </w:r>
      <w:proofErr w:type="spellStart"/>
      <w:r>
        <w:rPr>
          <w:sz w:val="22"/>
        </w:rPr>
        <w:t>Perdikkas</w:t>
      </w:r>
      <w:proofErr w:type="spellEnd"/>
      <w:r>
        <w:rPr>
          <w:sz w:val="22"/>
        </w:rPr>
        <w:t xml:space="preserve"> now defeated and killed Eumenes was now left to fight off </w:t>
      </w:r>
      <w:proofErr w:type="spellStart"/>
      <w:r>
        <w:rPr>
          <w:sz w:val="22"/>
        </w:rPr>
        <w:t>Antigonus</w:t>
      </w:r>
      <w:proofErr w:type="spellEnd"/>
      <w:r>
        <w:rPr>
          <w:sz w:val="22"/>
        </w:rPr>
        <w:t xml:space="preserve"> who was now named the leader of Macedonian forces. He is unsuccessful in fighting against </w:t>
      </w:r>
      <w:proofErr w:type="spellStart"/>
      <w:r>
        <w:rPr>
          <w:sz w:val="22"/>
        </w:rPr>
        <w:t>Antigonus</w:t>
      </w:r>
      <w:proofErr w:type="spellEnd"/>
      <w:r>
        <w:rPr>
          <w:sz w:val="22"/>
        </w:rPr>
        <w:t xml:space="preserve"> who then has Eumenes executed.</w:t>
      </w:r>
      <w:r>
        <w:rPr>
          <w:rStyle w:val="FootnoteReference"/>
          <w:sz w:val="22"/>
        </w:rPr>
        <w:footnoteReference w:id="16"/>
      </w:r>
    </w:p>
    <w:p w14:paraId="2797C974" w14:textId="4A4ED426" w:rsidR="00882290" w:rsidRDefault="00882290" w:rsidP="00882290">
      <w:pPr>
        <w:pStyle w:val="NormalWeb"/>
        <w:shd w:val="clear" w:color="auto" w:fill="FFFFFF"/>
        <w:spacing w:before="0" w:beforeAutospacing="0"/>
        <w:rPr>
          <w:u w:val="single"/>
        </w:rPr>
      </w:pPr>
      <w:r w:rsidRPr="00882290">
        <w:rPr>
          <w:u w:val="single"/>
        </w:rPr>
        <w:t>Death of Antipater</w:t>
      </w:r>
      <w:r w:rsidR="00EF5B7C">
        <w:rPr>
          <w:u w:val="single"/>
        </w:rPr>
        <w:t>:</w:t>
      </w:r>
    </w:p>
    <w:p w14:paraId="41B48134" w14:textId="451C029D" w:rsidR="00EF5B7C" w:rsidRPr="00AC6E81" w:rsidRDefault="004D4D0E" w:rsidP="00882290">
      <w:pPr>
        <w:pStyle w:val="NormalWeb"/>
        <w:shd w:val="clear" w:color="auto" w:fill="FFFFFF"/>
        <w:spacing w:before="0" w:beforeAutospacing="0"/>
        <w:rPr>
          <w:sz w:val="22"/>
        </w:rPr>
      </w:pPr>
      <w:r>
        <w:rPr>
          <w:sz w:val="22"/>
        </w:rPr>
        <w:lastRenderedPageBreak/>
        <w:t xml:space="preserve">319BC- After the death of </w:t>
      </w:r>
      <w:proofErr w:type="spellStart"/>
      <w:r>
        <w:rPr>
          <w:sz w:val="22"/>
        </w:rPr>
        <w:t>Perdikkas</w:t>
      </w:r>
      <w:proofErr w:type="spellEnd"/>
      <w:r>
        <w:rPr>
          <w:sz w:val="22"/>
        </w:rPr>
        <w:t xml:space="preserve"> Antipater became regent and returned to Europe. Upon his own death he </w:t>
      </w:r>
      <w:r w:rsidR="00444F3D">
        <w:rPr>
          <w:sz w:val="22"/>
        </w:rPr>
        <w:t>causes</w:t>
      </w:r>
      <w:r>
        <w:rPr>
          <w:sz w:val="22"/>
        </w:rPr>
        <w:t xml:space="preserve"> a great civil disturbance when he chose </w:t>
      </w:r>
      <w:proofErr w:type="spellStart"/>
      <w:r>
        <w:rPr>
          <w:sz w:val="22"/>
        </w:rPr>
        <w:t>P</w:t>
      </w:r>
      <w:r w:rsidR="00444F3D">
        <w:rPr>
          <w:sz w:val="22"/>
        </w:rPr>
        <w:t>olyperchon</w:t>
      </w:r>
      <w:proofErr w:type="spellEnd"/>
      <w:r w:rsidR="00444F3D">
        <w:rPr>
          <w:sz w:val="22"/>
        </w:rPr>
        <w:t xml:space="preserve"> as his successor over his son </w:t>
      </w:r>
      <w:proofErr w:type="spellStart"/>
      <w:r w:rsidR="00444F3D">
        <w:rPr>
          <w:sz w:val="22"/>
        </w:rPr>
        <w:t>Cassander</w:t>
      </w:r>
      <w:proofErr w:type="spellEnd"/>
      <w:r w:rsidR="00444F3D">
        <w:rPr>
          <w:sz w:val="22"/>
        </w:rPr>
        <w:t xml:space="preserve">. This lead </w:t>
      </w:r>
      <w:proofErr w:type="spellStart"/>
      <w:r w:rsidR="00444F3D">
        <w:rPr>
          <w:sz w:val="22"/>
        </w:rPr>
        <w:t>Cassander</w:t>
      </w:r>
      <w:proofErr w:type="spellEnd"/>
      <w:r w:rsidR="00444F3D">
        <w:rPr>
          <w:sz w:val="22"/>
        </w:rPr>
        <w:t xml:space="preserve"> to seek the aid of both Ptolemy and </w:t>
      </w:r>
      <w:proofErr w:type="spellStart"/>
      <w:r w:rsidR="00444F3D">
        <w:rPr>
          <w:sz w:val="22"/>
        </w:rPr>
        <w:t>Antigonos</w:t>
      </w:r>
      <w:proofErr w:type="spellEnd"/>
      <w:r w:rsidR="00444F3D">
        <w:rPr>
          <w:sz w:val="22"/>
        </w:rPr>
        <w:t xml:space="preserve"> </w:t>
      </w:r>
      <w:proofErr w:type="gramStart"/>
      <w:r w:rsidR="00444F3D">
        <w:rPr>
          <w:sz w:val="22"/>
        </w:rPr>
        <w:t>in order to</w:t>
      </w:r>
      <w:proofErr w:type="gramEnd"/>
      <w:r w:rsidR="00444F3D">
        <w:rPr>
          <w:sz w:val="22"/>
        </w:rPr>
        <w:t xml:space="preserve"> take back what he believed to be rightfully his. In predicting this response </w:t>
      </w:r>
      <w:proofErr w:type="spellStart"/>
      <w:r w:rsidR="00444F3D">
        <w:rPr>
          <w:sz w:val="22"/>
        </w:rPr>
        <w:t>Polyperchon</w:t>
      </w:r>
      <w:proofErr w:type="spellEnd"/>
      <w:r w:rsidR="00444F3D">
        <w:rPr>
          <w:sz w:val="22"/>
        </w:rPr>
        <w:t xml:space="preserve"> has already prepared allies of his own in the form of Greek cities.</w:t>
      </w:r>
      <w:r w:rsidR="00444F3D">
        <w:rPr>
          <w:rStyle w:val="FootnoteReference"/>
          <w:sz w:val="22"/>
        </w:rPr>
        <w:footnoteReference w:id="17"/>
      </w:r>
    </w:p>
    <w:p w14:paraId="05181DC4" w14:textId="44CD8540" w:rsidR="00882290" w:rsidRDefault="00882290" w:rsidP="00882290">
      <w:pPr>
        <w:pStyle w:val="NormalWeb"/>
        <w:shd w:val="clear" w:color="auto" w:fill="FFFFFF"/>
        <w:spacing w:before="0" w:beforeAutospacing="0"/>
        <w:rPr>
          <w:u w:val="single"/>
        </w:rPr>
      </w:pPr>
      <w:r w:rsidRPr="00882290">
        <w:rPr>
          <w:u w:val="single"/>
        </w:rPr>
        <w:t xml:space="preserve">Death of </w:t>
      </w:r>
      <w:proofErr w:type="spellStart"/>
      <w:r w:rsidRPr="00882290">
        <w:rPr>
          <w:u w:val="single"/>
        </w:rPr>
        <w:t>Rhoxane</w:t>
      </w:r>
      <w:proofErr w:type="spellEnd"/>
      <w:r w:rsidRPr="00882290">
        <w:rPr>
          <w:u w:val="single"/>
        </w:rPr>
        <w:t xml:space="preserve"> and Alexander IV</w:t>
      </w:r>
      <w:r w:rsidR="00EF5B7C">
        <w:rPr>
          <w:u w:val="single"/>
        </w:rPr>
        <w:t>:</w:t>
      </w:r>
    </w:p>
    <w:p w14:paraId="1B7DCE88" w14:textId="0BB06A88" w:rsidR="00EF5B7C" w:rsidRPr="00AC6E81" w:rsidRDefault="00444F3D" w:rsidP="00882290">
      <w:pPr>
        <w:pStyle w:val="NormalWeb"/>
        <w:shd w:val="clear" w:color="auto" w:fill="FFFFFF"/>
        <w:spacing w:before="0" w:beforeAutospacing="0"/>
        <w:rPr>
          <w:sz w:val="22"/>
        </w:rPr>
      </w:pPr>
      <w:r>
        <w:rPr>
          <w:sz w:val="22"/>
        </w:rPr>
        <w:t xml:space="preserve">310BC- After the settlement of Babylon it was agreed that Alexander IV would become joint King with his uncle once born. Whilst with </w:t>
      </w:r>
      <w:r w:rsidR="008B1E55">
        <w:rPr>
          <w:sz w:val="22"/>
        </w:rPr>
        <w:t xml:space="preserve">Alexander the Greats mother in Macedon the two remained safely out of the conflict caused by Satraps. However, after the death of </w:t>
      </w:r>
      <w:proofErr w:type="spellStart"/>
      <w:r w:rsidR="008B1E55">
        <w:rPr>
          <w:sz w:val="22"/>
        </w:rPr>
        <w:t>Olymipias</w:t>
      </w:r>
      <w:proofErr w:type="spellEnd"/>
      <w:r w:rsidR="008B1E55">
        <w:rPr>
          <w:sz w:val="22"/>
        </w:rPr>
        <w:t xml:space="preserve"> both </w:t>
      </w:r>
      <w:proofErr w:type="spellStart"/>
      <w:r w:rsidR="008B1E55">
        <w:rPr>
          <w:sz w:val="22"/>
        </w:rPr>
        <w:t>Rhoxane</w:t>
      </w:r>
      <w:proofErr w:type="spellEnd"/>
      <w:r w:rsidR="008B1E55">
        <w:rPr>
          <w:sz w:val="22"/>
        </w:rPr>
        <w:t xml:space="preserve"> and her son became vulnerable and as an heir to the empire Alexander IV became a target. Both were eventually murdered after being captured by </w:t>
      </w:r>
      <w:proofErr w:type="spellStart"/>
      <w:r w:rsidR="008B1E55">
        <w:rPr>
          <w:sz w:val="22"/>
        </w:rPr>
        <w:t>Cassader</w:t>
      </w:r>
      <w:proofErr w:type="spellEnd"/>
      <w:r w:rsidR="008B1E55">
        <w:rPr>
          <w:sz w:val="22"/>
        </w:rPr>
        <w:t>.</w:t>
      </w:r>
      <w:r w:rsidR="008B1E55">
        <w:rPr>
          <w:rStyle w:val="FootnoteReference"/>
          <w:sz w:val="22"/>
        </w:rPr>
        <w:footnoteReference w:id="18"/>
      </w:r>
    </w:p>
    <w:p w14:paraId="093AABA4" w14:textId="4468E88F" w:rsidR="00882290" w:rsidRDefault="00882290" w:rsidP="00882290">
      <w:pPr>
        <w:pStyle w:val="NormalWeb"/>
        <w:shd w:val="clear" w:color="auto" w:fill="FFFFFF"/>
        <w:spacing w:before="0" w:beforeAutospacing="0"/>
        <w:rPr>
          <w:u w:val="single"/>
        </w:rPr>
      </w:pPr>
      <w:r w:rsidRPr="00882290">
        <w:rPr>
          <w:u w:val="single"/>
        </w:rPr>
        <w:t>Battle of Gaza</w:t>
      </w:r>
      <w:r w:rsidR="00EF5B7C">
        <w:rPr>
          <w:u w:val="single"/>
        </w:rPr>
        <w:t>:</w:t>
      </w:r>
    </w:p>
    <w:p w14:paraId="07AE95C9" w14:textId="1718A72D" w:rsidR="00EF5B7C" w:rsidRPr="00AC6E81" w:rsidRDefault="008B1E55" w:rsidP="00882290">
      <w:pPr>
        <w:pStyle w:val="NormalWeb"/>
        <w:shd w:val="clear" w:color="auto" w:fill="FFFFFF"/>
        <w:spacing w:before="0" w:beforeAutospacing="0"/>
        <w:rPr>
          <w:sz w:val="22"/>
        </w:rPr>
      </w:pPr>
      <w:r>
        <w:rPr>
          <w:sz w:val="22"/>
        </w:rPr>
        <w:t xml:space="preserve">312BC- Demetrius fought against </w:t>
      </w:r>
      <w:proofErr w:type="spellStart"/>
      <w:r>
        <w:rPr>
          <w:sz w:val="22"/>
        </w:rPr>
        <w:t>Seleucus</w:t>
      </w:r>
      <w:proofErr w:type="spellEnd"/>
      <w:r>
        <w:rPr>
          <w:sz w:val="22"/>
        </w:rPr>
        <w:t xml:space="preserve"> who had the backing and assistance of Ptolemy.</w:t>
      </w:r>
      <w:r w:rsidR="006243F7">
        <w:rPr>
          <w:sz w:val="22"/>
        </w:rPr>
        <w:t xml:space="preserve"> As he was outflanked Demetrius surrendered and the battle was won by the allied duo. This then allowed </w:t>
      </w:r>
      <w:proofErr w:type="spellStart"/>
      <w:r w:rsidR="006243F7">
        <w:rPr>
          <w:sz w:val="22"/>
        </w:rPr>
        <w:t>Seleucus</w:t>
      </w:r>
      <w:proofErr w:type="spellEnd"/>
      <w:r w:rsidR="006243F7">
        <w:rPr>
          <w:sz w:val="22"/>
        </w:rPr>
        <w:t xml:space="preserve"> to take Babylon.</w:t>
      </w:r>
      <w:r w:rsidR="006243F7">
        <w:rPr>
          <w:rStyle w:val="FootnoteReference"/>
          <w:sz w:val="22"/>
        </w:rPr>
        <w:footnoteReference w:id="19"/>
      </w:r>
    </w:p>
    <w:p w14:paraId="6DC2ABBA" w14:textId="5587FCED" w:rsidR="00EF5B7C" w:rsidRDefault="00882290" w:rsidP="00882290">
      <w:pPr>
        <w:pStyle w:val="NormalWeb"/>
        <w:shd w:val="clear" w:color="auto" w:fill="FFFFFF"/>
        <w:spacing w:before="0" w:beforeAutospacing="0"/>
        <w:rPr>
          <w:u w:val="single"/>
        </w:rPr>
      </w:pPr>
      <w:proofErr w:type="spellStart"/>
      <w:r w:rsidRPr="00882290">
        <w:rPr>
          <w:u w:val="single"/>
        </w:rPr>
        <w:t>Antigonus</w:t>
      </w:r>
      <w:proofErr w:type="spellEnd"/>
      <w:r w:rsidRPr="00882290">
        <w:rPr>
          <w:u w:val="single"/>
        </w:rPr>
        <w:t xml:space="preserve"> and Demetrius declared kings</w:t>
      </w:r>
      <w:r w:rsidR="00EF5B7C">
        <w:rPr>
          <w:u w:val="single"/>
        </w:rPr>
        <w:t>:</w:t>
      </w:r>
    </w:p>
    <w:p w14:paraId="5CFEF64C" w14:textId="1DE172BE" w:rsidR="00EF5B7C" w:rsidRPr="00AC6E81" w:rsidRDefault="006243F7" w:rsidP="00882290">
      <w:pPr>
        <w:pStyle w:val="NormalWeb"/>
        <w:shd w:val="clear" w:color="auto" w:fill="FFFFFF"/>
        <w:spacing w:before="0" w:beforeAutospacing="0"/>
        <w:rPr>
          <w:sz w:val="22"/>
        </w:rPr>
      </w:pPr>
      <w:r>
        <w:rPr>
          <w:sz w:val="22"/>
        </w:rPr>
        <w:t xml:space="preserve">307BC- After the liberation of Athens from Ptolemy Demetrius and his son </w:t>
      </w:r>
      <w:proofErr w:type="spellStart"/>
      <w:r>
        <w:rPr>
          <w:sz w:val="22"/>
        </w:rPr>
        <w:t>Antigonus</w:t>
      </w:r>
      <w:proofErr w:type="spellEnd"/>
      <w:r>
        <w:rPr>
          <w:sz w:val="22"/>
        </w:rPr>
        <w:t xml:space="preserve"> were declared joint kings and welcomed into Greece.</w:t>
      </w:r>
      <w:r>
        <w:rPr>
          <w:rStyle w:val="FootnoteReference"/>
          <w:sz w:val="22"/>
        </w:rPr>
        <w:footnoteReference w:id="20"/>
      </w:r>
    </w:p>
    <w:p w14:paraId="27305934" w14:textId="3C3BB885" w:rsidR="00882290" w:rsidRDefault="00882290" w:rsidP="00882290">
      <w:pPr>
        <w:pStyle w:val="NormalWeb"/>
        <w:shd w:val="clear" w:color="auto" w:fill="FFFFFF"/>
        <w:spacing w:before="0" w:beforeAutospacing="0"/>
        <w:rPr>
          <w:u w:val="single"/>
        </w:rPr>
      </w:pPr>
      <w:r w:rsidRPr="00882290">
        <w:rPr>
          <w:u w:val="single"/>
        </w:rPr>
        <w:t xml:space="preserve">Battle of </w:t>
      </w:r>
      <w:proofErr w:type="spellStart"/>
      <w:r w:rsidRPr="00882290">
        <w:rPr>
          <w:u w:val="single"/>
        </w:rPr>
        <w:t>Ipsus</w:t>
      </w:r>
      <w:proofErr w:type="spellEnd"/>
      <w:r>
        <w:rPr>
          <w:u w:val="single"/>
        </w:rPr>
        <w:t>:</w:t>
      </w:r>
    </w:p>
    <w:p w14:paraId="5A22AA45" w14:textId="6EFFD4BB" w:rsidR="00EF5B7C" w:rsidRPr="00AC6E81" w:rsidRDefault="006243F7" w:rsidP="00882290">
      <w:pPr>
        <w:pStyle w:val="NormalWeb"/>
        <w:shd w:val="clear" w:color="auto" w:fill="FFFFFF"/>
        <w:spacing w:before="0" w:beforeAutospacing="0"/>
        <w:rPr>
          <w:sz w:val="22"/>
        </w:rPr>
      </w:pPr>
      <w:r>
        <w:rPr>
          <w:sz w:val="22"/>
        </w:rPr>
        <w:t xml:space="preserve">301BC- </w:t>
      </w:r>
      <w:r w:rsidR="006A2766">
        <w:rPr>
          <w:sz w:val="22"/>
        </w:rPr>
        <w:t>To</w:t>
      </w:r>
      <w:r>
        <w:rPr>
          <w:sz w:val="22"/>
        </w:rPr>
        <w:t xml:space="preserve"> the already existing alliance between </w:t>
      </w:r>
      <w:proofErr w:type="spellStart"/>
      <w:r>
        <w:rPr>
          <w:sz w:val="22"/>
        </w:rPr>
        <w:t>Seleucus</w:t>
      </w:r>
      <w:proofErr w:type="spellEnd"/>
      <w:r>
        <w:rPr>
          <w:sz w:val="22"/>
        </w:rPr>
        <w:t xml:space="preserve"> and Ptolemy</w:t>
      </w:r>
      <w:r w:rsidR="006A2766">
        <w:rPr>
          <w:sz w:val="22"/>
        </w:rPr>
        <w:t xml:space="preserve"> a third ally is added to fight the forces of Demetrius, Lysimachus. The battle is also known as the Battle of the Kings due to all those involved being Kings or in line to become Kings. During the battle </w:t>
      </w:r>
      <w:proofErr w:type="spellStart"/>
      <w:r w:rsidR="006A2766">
        <w:rPr>
          <w:sz w:val="22"/>
        </w:rPr>
        <w:t>Seleucus</w:t>
      </w:r>
      <w:proofErr w:type="spellEnd"/>
      <w:r w:rsidR="006A2766">
        <w:rPr>
          <w:sz w:val="22"/>
        </w:rPr>
        <w:t xml:space="preserve"> made use of his war elephants to keep Demetrius and </w:t>
      </w:r>
      <w:proofErr w:type="spellStart"/>
      <w:r w:rsidR="006A2766">
        <w:rPr>
          <w:sz w:val="22"/>
        </w:rPr>
        <w:t>Antigonus</w:t>
      </w:r>
      <w:proofErr w:type="spellEnd"/>
      <w:r w:rsidR="006A2766">
        <w:rPr>
          <w:sz w:val="22"/>
        </w:rPr>
        <w:t xml:space="preserve"> apart and unable to support or assist one another. This tactic left both parties vulnerable. Demetrius managed to escape and in doing so kept control of the navy and Greece but left the empire to be divided once more between his opposition.</w:t>
      </w:r>
      <w:r w:rsidR="006A2766">
        <w:rPr>
          <w:rStyle w:val="FootnoteReference"/>
          <w:sz w:val="22"/>
        </w:rPr>
        <w:footnoteReference w:id="21"/>
      </w:r>
    </w:p>
    <w:p w14:paraId="6487C7B9" w14:textId="7EEAFEBE" w:rsidR="00EF5B7C" w:rsidRDefault="00EF5B7C" w:rsidP="00EF5B7C">
      <w:pPr>
        <w:pStyle w:val="NormalWeb"/>
        <w:shd w:val="clear" w:color="auto" w:fill="FFFFFF"/>
        <w:spacing w:before="0" w:beforeAutospacing="0"/>
        <w:rPr>
          <w:u w:val="single"/>
        </w:rPr>
      </w:pPr>
      <w:r w:rsidRPr="00EF5B7C">
        <w:rPr>
          <w:u w:val="single"/>
        </w:rPr>
        <w:t>Galatian Invasion</w:t>
      </w:r>
      <w:r>
        <w:rPr>
          <w:u w:val="single"/>
        </w:rPr>
        <w:t>:</w:t>
      </w:r>
    </w:p>
    <w:p w14:paraId="183BAB86" w14:textId="6C0E260D" w:rsidR="00EF5B7C" w:rsidRPr="00AC6E81" w:rsidRDefault="00DD5A8F" w:rsidP="00EF5B7C">
      <w:pPr>
        <w:pStyle w:val="NormalWeb"/>
        <w:shd w:val="clear" w:color="auto" w:fill="FFFFFF"/>
        <w:spacing w:before="0" w:beforeAutospacing="0"/>
        <w:rPr>
          <w:sz w:val="22"/>
        </w:rPr>
      </w:pPr>
      <w:r>
        <w:rPr>
          <w:sz w:val="22"/>
        </w:rPr>
        <w:t xml:space="preserve">280BC- </w:t>
      </w:r>
      <w:r w:rsidR="00023BF7">
        <w:rPr>
          <w:sz w:val="22"/>
        </w:rPr>
        <w:t xml:space="preserve">Galatian armies turned their attention to Greece and Asia Minor invading in a brutal and wicked manner as described by Pausanias. Several battles took place during this invasion as the Galatian’s progressed (such as the second Battle of Thermopylae). </w:t>
      </w:r>
      <w:r w:rsidR="00ED2737">
        <w:rPr>
          <w:sz w:val="22"/>
        </w:rPr>
        <w:t>The Galatian’s referred to within sources were the Celts of Gaul and Asia Minor.</w:t>
      </w:r>
      <w:r w:rsidR="00023BF7">
        <w:rPr>
          <w:sz w:val="22"/>
        </w:rPr>
        <w:t xml:space="preserve"> </w:t>
      </w:r>
      <w:r w:rsidR="00ED2737">
        <w:rPr>
          <w:sz w:val="22"/>
        </w:rPr>
        <w:t>When attempting to invade Delphi the Celts were pushed back and stopped by a snow-storm which the Greeks believed to have been divine intervention and protection. This along with the notion of true, pure Greekness helped with the formation of the Hellenistic world.</w:t>
      </w:r>
      <w:r w:rsidR="00ED2737">
        <w:rPr>
          <w:rStyle w:val="FootnoteReference"/>
          <w:sz w:val="22"/>
        </w:rPr>
        <w:footnoteReference w:id="22"/>
      </w:r>
    </w:p>
    <w:p w14:paraId="4805F3C6" w14:textId="442FE7C1" w:rsidR="00EF5B7C" w:rsidRDefault="00EF5B7C" w:rsidP="00EF5B7C">
      <w:pPr>
        <w:pStyle w:val="NormalWeb"/>
        <w:shd w:val="clear" w:color="auto" w:fill="FFFFFF"/>
        <w:spacing w:before="0" w:beforeAutospacing="0"/>
        <w:rPr>
          <w:u w:val="single"/>
        </w:rPr>
      </w:pPr>
      <w:r w:rsidRPr="00EF5B7C">
        <w:rPr>
          <w:u w:val="single"/>
        </w:rPr>
        <w:t>Second Syrian War</w:t>
      </w:r>
      <w:r>
        <w:rPr>
          <w:u w:val="single"/>
        </w:rPr>
        <w:t>:</w:t>
      </w:r>
    </w:p>
    <w:p w14:paraId="7CDABA2A" w14:textId="20036C93" w:rsidR="00EF5B7C" w:rsidRPr="00AC6E81" w:rsidRDefault="00ED2737" w:rsidP="00EF5B7C">
      <w:pPr>
        <w:pStyle w:val="NormalWeb"/>
        <w:shd w:val="clear" w:color="auto" w:fill="FFFFFF"/>
        <w:spacing w:before="0" w:beforeAutospacing="0"/>
        <w:rPr>
          <w:sz w:val="22"/>
        </w:rPr>
      </w:pPr>
      <w:r>
        <w:rPr>
          <w:sz w:val="22"/>
        </w:rPr>
        <w:lastRenderedPageBreak/>
        <w:t xml:space="preserve">260-252BC- </w:t>
      </w:r>
      <w:r w:rsidR="00AA0E76">
        <w:rPr>
          <w:sz w:val="22"/>
        </w:rPr>
        <w:t xml:space="preserve">Egyptian control threatened the power of Syrian and Macedonian rulers. By joining together, the current kings, Antiochus II and </w:t>
      </w:r>
      <w:proofErr w:type="spellStart"/>
      <w:r w:rsidR="00AA0E76">
        <w:rPr>
          <w:sz w:val="22"/>
        </w:rPr>
        <w:t>Antigonus</w:t>
      </w:r>
      <w:proofErr w:type="spellEnd"/>
      <w:r w:rsidR="00AA0E76">
        <w:rPr>
          <w:sz w:val="22"/>
        </w:rPr>
        <w:t xml:space="preserve"> II Gonatas used their combined force to attack Ptolemy II. During this war several battles took place, but we have limited information about many. The Battle of Cos in 261BC shows the defeat of naval power by </w:t>
      </w:r>
      <w:proofErr w:type="spellStart"/>
      <w:r w:rsidR="00AA0E76">
        <w:rPr>
          <w:sz w:val="22"/>
        </w:rPr>
        <w:t>Antigonus</w:t>
      </w:r>
      <w:proofErr w:type="spellEnd"/>
      <w:r w:rsidR="00AA0E76">
        <w:rPr>
          <w:sz w:val="22"/>
        </w:rPr>
        <w:t>.</w:t>
      </w:r>
      <w:r w:rsidR="00AA0E76">
        <w:rPr>
          <w:rStyle w:val="FootnoteReference"/>
          <w:sz w:val="22"/>
        </w:rPr>
        <w:footnoteReference w:id="23"/>
      </w:r>
    </w:p>
    <w:p w14:paraId="2765DE87" w14:textId="6E24E267" w:rsidR="00EF5B7C" w:rsidRDefault="00EF5B7C" w:rsidP="00EF5B7C">
      <w:pPr>
        <w:pStyle w:val="NormalWeb"/>
        <w:shd w:val="clear" w:color="auto" w:fill="FFFFFF"/>
        <w:spacing w:before="0" w:beforeAutospacing="0"/>
        <w:rPr>
          <w:u w:val="single"/>
        </w:rPr>
      </w:pPr>
      <w:r w:rsidRPr="00EF5B7C">
        <w:rPr>
          <w:u w:val="single"/>
        </w:rPr>
        <w:t>Bactrian Independence</w:t>
      </w:r>
      <w:r>
        <w:rPr>
          <w:u w:val="single"/>
        </w:rPr>
        <w:t>:</w:t>
      </w:r>
    </w:p>
    <w:p w14:paraId="2221B60D" w14:textId="726C04DD" w:rsidR="00EF5B7C" w:rsidRPr="00AC6E81" w:rsidRDefault="00665AEA" w:rsidP="00EF5B7C">
      <w:pPr>
        <w:pStyle w:val="NormalWeb"/>
        <w:shd w:val="clear" w:color="auto" w:fill="FFFFFF"/>
        <w:spacing w:before="0" w:beforeAutospacing="0"/>
        <w:rPr>
          <w:sz w:val="22"/>
        </w:rPr>
      </w:pPr>
      <w:r>
        <w:rPr>
          <w:sz w:val="22"/>
        </w:rPr>
        <w:t xml:space="preserve">245BC- With continuous confrontation keeping Egypt, Macedon and Asia Minor distracted it was possible for Bactria’s Satrap, </w:t>
      </w:r>
      <w:proofErr w:type="spellStart"/>
      <w:r>
        <w:rPr>
          <w:sz w:val="22"/>
        </w:rPr>
        <w:t>Diodotus</w:t>
      </w:r>
      <w:proofErr w:type="spellEnd"/>
      <w:r>
        <w:rPr>
          <w:sz w:val="22"/>
        </w:rPr>
        <w:t>, to regain independence and begin an empire of his own which became known as the Greco-Bactrian Kingdom.</w:t>
      </w:r>
      <w:r>
        <w:rPr>
          <w:rStyle w:val="FootnoteReference"/>
          <w:sz w:val="22"/>
        </w:rPr>
        <w:footnoteReference w:id="24"/>
      </w:r>
    </w:p>
    <w:p w14:paraId="0A16B497" w14:textId="0251D67C" w:rsidR="00EF5B7C" w:rsidRDefault="00EF5B7C" w:rsidP="00EF5B7C">
      <w:pPr>
        <w:pStyle w:val="NormalWeb"/>
        <w:shd w:val="clear" w:color="auto" w:fill="FFFFFF"/>
        <w:spacing w:before="0" w:beforeAutospacing="0"/>
        <w:rPr>
          <w:u w:val="single"/>
        </w:rPr>
      </w:pPr>
      <w:r w:rsidRPr="00EF5B7C">
        <w:rPr>
          <w:u w:val="single"/>
        </w:rPr>
        <w:t>Parthian Independence</w:t>
      </w:r>
      <w:r>
        <w:rPr>
          <w:u w:val="single"/>
        </w:rPr>
        <w:t>:</w:t>
      </w:r>
    </w:p>
    <w:p w14:paraId="189E0AA5" w14:textId="52A3B0EB" w:rsidR="00EF5B7C" w:rsidRPr="00AC6E81" w:rsidRDefault="00177F6A" w:rsidP="00EF5B7C">
      <w:pPr>
        <w:pStyle w:val="NormalWeb"/>
        <w:shd w:val="clear" w:color="auto" w:fill="FFFFFF"/>
        <w:spacing w:before="0" w:beforeAutospacing="0"/>
        <w:rPr>
          <w:sz w:val="22"/>
        </w:rPr>
      </w:pPr>
      <w:r>
        <w:rPr>
          <w:sz w:val="22"/>
        </w:rPr>
        <w:t xml:space="preserve">245BC- In a similar move to that of Bacteria the Parthian Satrap </w:t>
      </w:r>
      <w:proofErr w:type="spellStart"/>
      <w:r>
        <w:rPr>
          <w:sz w:val="22"/>
        </w:rPr>
        <w:t>Andragoras</w:t>
      </w:r>
      <w:proofErr w:type="spellEnd"/>
      <w:r>
        <w:rPr>
          <w:sz w:val="22"/>
        </w:rPr>
        <w:t xml:space="preserve"> declared Parthian Independence.</w:t>
      </w:r>
      <w:r>
        <w:rPr>
          <w:rStyle w:val="FootnoteReference"/>
          <w:sz w:val="22"/>
        </w:rPr>
        <w:footnoteReference w:id="25"/>
      </w:r>
    </w:p>
    <w:p w14:paraId="241ACCA4" w14:textId="020B2D3F" w:rsidR="00EF5B7C" w:rsidRDefault="00EF5B7C" w:rsidP="00EF5B7C">
      <w:pPr>
        <w:pStyle w:val="NormalWeb"/>
        <w:shd w:val="clear" w:color="auto" w:fill="FFFFFF"/>
        <w:spacing w:before="0" w:beforeAutospacing="0"/>
        <w:rPr>
          <w:u w:val="single"/>
        </w:rPr>
      </w:pPr>
      <w:r w:rsidRPr="00EF5B7C">
        <w:rPr>
          <w:u w:val="single"/>
        </w:rPr>
        <w:t>End of Parthian Empire</w:t>
      </w:r>
      <w:r>
        <w:rPr>
          <w:u w:val="single"/>
        </w:rPr>
        <w:t>:</w:t>
      </w:r>
    </w:p>
    <w:p w14:paraId="03344840" w14:textId="06A677F0" w:rsidR="00525263" w:rsidRPr="00525263" w:rsidRDefault="00177F6A" w:rsidP="00EF5B7C">
      <w:pPr>
        <w:pStyle w:val="NormalWeb"/>
        <w:shd w:val="clear" w:color="auto" w:fill="FFFFFF"/>
        <w:spacing w:before="0" w:beforeAutospacing="0"/>
        <w:rPr>
          <w:sz w:val="22"/>
        </w:rPr>
      </w:pPr>
      <w:r>
        <w:rPr>
          <w:sz w:val="22"/>
        </w:rPr>
        <w:t xml:space="preserve">224BC- </w:t>
      </w:r>
      <w:r w:rsidR="00525263">
        <w:rPr>
          <w:sz w:val="22"/>
        </w:rPr>
        <w:t xml:space="preserve">Independence lead to Parthian expansion which in tern lead to conflict with other growing Empires around them. A war with Syria started by King </w:t>
      </w:r>
      <w:proofErr w:type="spellStart"/>
      <w:r w:rsidR="00525263">
        <w:rPr>
          <w:sz w:val="22"/>
        </w:rPr>
        <w:t>Phraates</w:t>
      </w:r>
      <w:proofErr w:type="spellEnd"/>
      <w:r w:rsidR="00525263">
        <w:rPr>
          <w:sz w:val="22"/>
        </w:rPr>
        <w:t xml:space="preserve"> was just the beginning. Rome would also fight against the Parthian campaign. Ultimately though the end of the Parthian Empire was brought about by the King of Persis, </w:t>
      </w:r>
      <w:proofErr w:type="spellStart"/>
      <w:r w:rsidR="00525263">
        <w:rPr>
          <w:sz w:val="22"/>
        </w:rPr>
        <w:t>Arashir</w:t>
      </w:r>
      <w:proofErr w:type="spellEnd"/>
      <w:r w:rsidR="00525263">
        <w:rPr>
          <w:sz w:val="22"/>
        </w:rPr>
        <w:t>, who revolted against them and then founded his own empire known as the Sasanian’s.</w:t>
      </w:r>
      <w:r w:rsidR="00525263">
        <w:rPr>
          <w:rStyle w:val="FootnoteReference"/>
          <w:sz w:val="22"/>
        </w:rPr>
        <w:footnoteReference w:id="26"/>
      </w:r>
    </w:p>
    <w:p w14:paraId="4C1B958A" w14:textId="27A5BFAC" w:rsidR="00EF5B7C" w:rsidRDefault="00EF5B7C" w:rsidP="00EF5B7C">
      <w:pPr>
        <w:pStyle w:val="NormalWeb"/>
        <w:shd w:val="clear" w:color="auto" w:fill="FFFFFF"/>
        <w:spacing w:before="0" w:beforeAutospacing="0"/>
        <w:rPr>
          <w:u w:val="single"/>
        </w:rPr>
      </w:pPr>
      <w:r w:rsidRPr="00EF5B7C">
        <w:rPr>
          <w:u w:val="single"/>
        </w:rPr>
        <w:t>Accession of Ptolemy II</w:t>
      </w:r>
      <w:r>
        <w:rPr>
          <w:u w:val="single"/>
        </w:rPr>
        <w:t>:</w:t>
      </w:r>
    </w:p>
    <w:p w14:paraId="1CB6E4D3" w14:textId="5A485B3D" w:rsidR="00EF5B7C" w:rsidRPr="00AC6E81" w:rsidRDefault="0011348C" w:rsidP="00EF5B7C">
      <w:pPr>
        <w:pStyle w:val="NormalWeb"/>
        <w:shd w:val="clear" w:color="auto" w:fill="FFFFFF"/>
        <w:spacing w:before="0" w:beforeAutospacing="0"/>
        <w:rPr>
          <w:sz w:val="22"/>
        </w:rPr>
      </w:pPr>
      <w:r>
        <w:rPr>
          <w:sz w:val="22"/>
        </w:rPr>
        <w:t xml:space="preserve">282BC- After ruling alongside his father for a few years Ptolemy II </w:t>
      </w:r>
      <w:proofErr w:type="spellStart"/>
      <w:r>
        <w:rPr>
          <w:sz w:val="22"/>
        </w:rPr>
        <w:t>Philadelphus</w:t>
      </w:r>
      <w:proofErr w:type="spellEnd"/>
      <w:r>
        <w:rPr>
          <w:sz w:val="22"/>
        </w:rPr>
        <w:t xml:space="preserve"> becomes the sole ruler and Pharaoh. During his rule he expanded the Ptolemaic empire and fought during two Syrian wars. To ensure allied support from </w:t>
      </w:r>
      <w:proofErr w:type="spellStart"/>
      <w:r>
        <w:rPr>
          <w:sz w:val="22"/>
        </w:rPr>
        <w:t>Lysimachos</w:t>
      </w:r>
      <w:proofErr w:type="spellEnd"/>
      <w:r>
        <w:rPr>
          <w:sz w:val="22"/>
        </w:rPr>
        <w:t xml:space="preserve"> he married </w:t>
      </w:r>
      <w:proofErr w:type="spellStart"/>
      <w:r>
        <w:rPr>
          <w:sz w:val="22"/>
        </w:rPr>
        <w:t>Arsinoe</w:t>
      </w:r>
      <w:proofErr w:type="spellEnd"/>
      <w:r>
        <w:rPr>
          <w:sz w:val="22"/>
        </w:rPr>
        <w:t xml:space="preserve"> I.</w:t>
      </w:r>
      <w:r>
        <w:rPr>
          <w:rStyle w:val="FootnoteReference"/>
          <w:sz w:val="22"/>
        </w:rPr>
        <w:footnoteReference w:id="27"/>
      </w:r>
    </w:p>
    <w:p w14:paraId="5944AD17" w14:textId="2F753F75" w:rsidR="00EF5B7C" w:rsidRDefault="00EF5B7C" w:rsidP="00EF5B7C">
      <w:pPr>
        <w:pStyle w:val="NormalWeb"/>
        <w:shd w:val="clear" w:color="auto" w:fill="FFFFFF"/>
        <w:spacing w:before="0" w:beforeAutospacing="0"/>
        <w:rPr>
          <w:u w:val="single"/>
        </w:rPr>
      </w:pPr>
      <w:r w:rsidRPr="00EF5B7C">
        <w:rPr>
          <w:u w:val="single"/>
        </w:rPr>
        <w:t>Third Syrian War</w:t>
      </w:r>
      <w:r>
        <w:rPr>
          <w:u w:val="single"/>
        </w:rPr>
        <w:t>:</w:t>
      </w:r>
    </w:p>
    <w:p w14:paraId="5604064A" w14:textId="04A40783" w:rsidR="00F12089" w:rsidRPr="00AC6E81" w:rsidRDefault="0011348C" w:rsidP="00EF5B7C">
      <w:pPr>
        <w:pStyle w:val="NormalWeb"/>
        <w:shd w:val="clear" w:color="auto" w:fill="FFFFFF"/>
        <w:spacing w:before="0" w:beforeAutospacing="0"/>
        <w:rPr>
          <w:sz w:val="22"/>
        </w:rPr>
      </w:pPr>
      <w:r>
        <w:rPr>
          <w:sz w:val="22"/>
        </w:rPr>
        <w:t xml:space="preserve">246-241BC- Know too as the Laodicean War was </w:t>
      </w:r>
      <w:r w:rsidR="00F12089">
        <w:rPr>
          <w:sz w:val="22"/>
        </w:rPr>
        <w:t xml:space="preserve">a civil war fought over the now common problem of succession. After the death of Antiochus II, it was unclear who would take over the rule of the Empire as a result Ptolemy III began the third Styrian War in support of Berenice (the daughter of Ptolemy II and mother of Antiochus’ child). The war aimed to force </w:t>
      </w:r>
      <w:proofErr w:type="spellStart"/>
      <w:r w:rsidR="00F12089">
        <w:rPr>
          <w:sz w:val="22"/>
        </w:rPr>
        <w:t>Selecus</w:t>
      </w:r>
      <w:proofErr w:type="spellEnd"/>
      <w:r w:rsidR="00F12089">
        <w:rPr>
          <w:sz w:val="22"/>
        </w:rPr>
        <w:t xml:space="preserve"> II out of power or into an allied agreement.</w:t>
      </w:r>
      <w:r w:rsidR="00F12089">
        <w:rPr>
          <w:rStyle w:val="FootnoteReference"/>
          <w:sz w:val="22"/>
        </w:rPr>
        <w:footnoteReference w:id="28"/>
      </w:r>
    </w:p>
    <w:p w14:paraId="1635AE09" w14:textId="272BE696" w:rsidR="00EF5B7C" w:rsidRDefault="00EF5B7C" w:rsidP="00EF5B7C">
      <w:pPr>
        <w:pStyle w:val="NormalWeb"/>
        <w:shd w:val="clear" w:color="auto" w:fill="FFFFFF"/>
        <w:spacing w:before="0" w:beforeAutospacing="0"/>
        <w:rPr>
          <w:u w:val="single"/>
        </w:rPr>
      </w:pPr>
      <w:r w:rsidRPr="00EF5B7C">
        <w:rPr>
          <w:u w:val="single"/>
        </w:rPr>
        <w:t>Second Illyrian War</w:t>
      </w:r>
      <w:r>
        <w:rPr>
          <w:u w:val="single"/>
        </w:rPr>
        <w:t>:</w:t>
      </w:r>
    </w:p>
    <w:p w14:paraId="1D35A6C8" w14:textId="2F7E7B1C" w:rsidR="00EF5B7C" w:rsidRPr="00AC6E81" w:rsidRDefault="004440A8" w:rsidP="00EF5B7C">
      <w:pPr>
        <w:pStyle w:val="NormalWeb"/>
        <w:shd w:val="clear" w:color="auto" w:fill="FFFFFF"/>
        <w:spacing w:before="0" w:beforeAutospacing="0"/>
        <w:rPr>
          <w:sz w:val="22"/>
        </w:rPr>
      </w:pPr>
      <w:r>
        <w:rPr>
          <w:sz w:val="22"/>
        </w:rPr>
        <w:t xml:space="preserve">219BC- After the first instance of Roman intervention ten years earlier a second war broke out. Demetrius, now the ruler of </w:t>
      </w:r>
      <w:proofErr w:type="spellStart"/>
      <w:r>
        <w:rPr>
          <w:sz w:val="22"/>
        </w:rPr>
        <w:t>Ardiaei</w:t>
      </w:r>
      <w:proofErr w:type="spellEnd"/>
      <w:r>
        <w:rPr>
          <w:sz w:val="22"/>
        </w:rPr>
        <w:t xml:space="preserve">, began the war through alliance with powerful Illyrian cities and rulers. He also took control of </w:t>
      </w:r>
      <w:proofErr w:type="gramStart"/>
      <w:r>
        <w:rPr>
          <w:sz w:val="22"/>
        </w:rPr>
        <w:t>a number of</w:t>
      </w:r>
      <w:proofErr w:type="gramEnd"/>
      <w:r>
        <w:rPr>
          <w:sz w:val="22"/>
        </w:rPr>
        <w:t xml:space="preserve"> Roman cities which provoked a reaction. The Roman saw these actions as Demetrius breaking the treaty and as such war broke out.</w:t>
      </w:r>
      <w:r w:rsidR="00A56513">
        <w:rPr>
          <w:sz w:val="22"/>
        </w:rPr>
        <w:t xml:space="preserve"> Rome triumphed.</w:t>
      </w:r>
      <w:r w:rsidR="00A56513">
        <w:rPr>
          <w:rStyle w:val="FootnoteReference"/>
          <w:sz w:val="22"/>
        </w:rPr>
        <w:footnoteReference w:id="29"/>
      </w:r>
    </w:p>
    <w:p w14:paraId="24623FAD" w14:textId="2E4C115C" w:rsidR="00EF5B7C" w:rsidRDefault="00EF5B7C" w:rsidP="00EF5B7C">
      <w:pPr>
        <w:pStyle w:val="NormalWeb"/>
        <w:shd w:val="clear" w:color="auto" w:fill="FFFFFF"/>
        <w:spacing w:before="0" w:beforeAutospacing="0"/>
        <w:rPr>
          <w:u w:val="single"/>
        </w:rPr>
      </w:pPr>
      <w:r w:rsidRPr="00EF5B7C">
        <w:rPr>
          <w:u w:val="single"/>
        </w:rPr>
        <w:lastRenderedPageBreak/>
        <w:t xml:space="preserve">Battle of </w:t>
      </w:r>
      <w:proofErr w:type="spellStart"/>
      <w:r w:rsidRPr="00EF5B7C">
        <w:rPr>
          <w:u w:val="single"/>
        </w:rPr>
        <w:t>Pydna</w:t>
      </w:r>
      <w:proofErr w:type="spellEnd"/>
      <w:r>
        <w:rPr>
          <w:u w:val="single"/>
        </w:rPr>
        <w:t>:</w:t>
      </w:r>
    </w:p>
    <w:p w14:paraId="3742D3EF" w14:textId="59CED260" w:rsidR="00EF5B7C" w:rsidRPr="00AC6E81" w:rsidRDefault="00A56513" w:rsidP="00EF5B7C">
      <w:pPr>
        <w:pStyle w:val="NormalWeb"/>
        <w:shd w:val="clear" w:color="auto" w:fill="FFFFFF"/>
        <w:spacing w:before="0" w:beforeAutospacing="0"/>
        <w:rPr>
          <w:sz w:val="22"/>
        </w:rPr>
      </w:pPr>
      <w:r>
        <w:rPr>
          <w:sz w:val="22"/>
        </w:rPr>
        <w:t xml:space="preserve">168BC- Roman leader </w:t>
      </w:r>
      <w:proofErr w:type="spellStart"/>
      <w:r>
        <w:rPr>
          <w:sz w:val="22"/>
        </w:rPr>
        <w:t>Aemilius</w:t>
      </w:r>
      <w:proofErr w:type="spellEnd"/>
      <w:r>
        <w:rPr>
          <w:sz w:val="22"/>
        </w:rPr>
        <w:t xml:space="preserve"> Paulus defeated King Perseus during this unplanned battle.</w:t>
      </w:r>
      <w:r>
        <w:rPr>
          <w:rStyle w:val="FootnoteReference"/>
          <w:sz w:val="22"/>
        </w:rPr>
        <w:footnoteReference w:id="30"/>
      </w:r>
    </w:p>
    <w:p w14:paraId="6831905C" w14:textId="19C945AD" w:rsidR="00EF5B7C" w:rsidRDefault="00EF5B7C" w:rsidP="00EF5B7C">
      <w:pPr>
        <w:pStyle w:val="NormalWeb"/>
        <w:shd w:val="clear" w:color="auto" w:fill="FFFFFF"/>
        <w:spacing w:before="0" w:beforeAutospacing="0"/>
        <w:rPr>
          <w:u w:val="single"/>
        </w:rPr>
      </w:pPr>
      <w:r w:rsidRPr="00EF5B7C">
        <w:rPr>
          <w:u w:val="single"/>
        </w:rPr>
        <w:t xml:space="preserve">Battle of </w:t>
      </w:r>
      <w:proofErr w:type="spellStart"/>
      <w:r w:rsidRPr="00EF5B7C">
        <w:rPr>
          <w:u w:val="single"/>
        </w:rPr>
        <w:t>Cynocephalae</w:t>
      </w:r>
      <w:proofErr w:type="spellEnd"/>
      <w:r>
        <w:rPr>
          <w:u w:val="single"/>
        </w:rPr>
        <w:t>:</w:t>
      </w:r>
    </w:p>
    <w:p w14:paraId="5982CD1F" w14:textId="0E8E10D1" w:rsidR="00EF5B7C" w:rsidRPr="00AC6E81" w:rsidRDefault="00A56513" w:rsidP="00EF5B7C">
      <w:pPr>
        <w:pStyle w:val="NormalWeb"/>
        <w:shd w:val="clear" w:color="auto" w:fill="FFFFFF"/>
        <w:spacing w:before="0" w:beforeAutospacing="0"/>
        <w:rPr>
          <w:sz w:val="22"/>
        </w:rPr>
      </w:pPr>
      <w:r>
        <w:rPr>
          <w:sz w:val="22"/>
        </w:rPr>
        <w:t xml:space="preserve">197BC- Fought by Philip V </w:t>
      </w:r>
      <w:r w:rsidR="00B70ECB">
        <w:rPr>
          <w:sz w:val="22"/>
        </w:rPr>
        <w:t xml:space="preserve">of Macedon </w:t>
      </w:r>
      <w:r>
        <w:rPr>
          <w:sz w:val="22"/>
        </w:rPr>
        <w:t xml:space="preserve">and </w:t>
      </w:r>
      <w:proofErr w:type="spellStart"/>
      <w:r w:rsidR="00B70ECB">
        <w:rPr>
          <w:sz w:val="22"/>
        </w:rPr>
        <w:t>Flamininus</w:t>
      </w:r>
      <w:proofErr w:type="spellEnd"/>
      <w:r w:rsidR="00B70ECB">
        <w:rPr>
          <w:sz w:val="22"/>
        </w:rPr>
        <w:t xml:space="preserve"> of Rome. After continuous campaigning by Philip throughout Rome’s client cities a battle was bound to happen. The Romans sent out their armies under the leadership of Titus </w:t>
      </w:r>
      <w:proofErr w:type="spellStart"/>
      <w:r w:rsidR="00B70ECB">
        <w:rPr>
          <w:sz w:val="22"/>
        </w:rPr>
        <w:t>Quinctius</w:t>
      </w:r>
      <w:proofErr w:type="spellEnd"/>
      <w:r w:rsidR="00B70ECB">
        <w:rPr>
          <w:sz w:val="22"/>
        </w:rPr>
        <w:t xml:space="preserve"> </w:t>
      </w:r>
      <w:proofErr w:type="spellStart"/>
      <w:r w:rsidR="00B70ECB">
        <w:rPr>
          <w:sz w:val="22"/>
        </w:rPr>
        <w:t>Flamininus</w:t>
      </w:r>
      <w:proofErr w:type="spellEnd"/>
      <w:r w:rsidR="00B70ECB">
        <w:rPr>
          <w:sz w:val="22"/>
        </w:rPr>
        <w:t xml:space="preserve"> in order to stop Philip. The battle ended with a Macedonian retreat which was later pursued further by the Romans.</w:t>
      </w:r>
      <w:r w:rsidR="00B70ECB">
        <w:rPr>
          <w:rStyle w:val="FootnoteReference"/>
          <w:sz w:val="22"/>
        </w:rPr>
        <w:footnoteReference w:id="31"/>
      </w:r>
    </w:p>
    <w:p w14:paraId="507C0252" w14:textId="0A03FED9" w:rsidR="00EF5B7C" w:rsidRDefault="00EF5B7C" w:rsidP="00EF5B7C">
      <w:pPr>
        <w:pStyle w:val="NormalWeb"/>
        <w:shd w:val="clear" w:color="auto" w:fill="FFFFFF"/>
        <w:spacing w:before="0" w:beforeAutospacing="0"/>
        <w:rPr>
          <w:u w:val="single"/>
        </w:rPr>
      </w:pPr>
      <w:proofErr w:type="spellStart"/>
      <w:r w:rsidRPr="00EF5B7C">
        <w:rPr>
          <w:u w:val="single"/>
        </w:rPr>
        <w:t>Flamininus</w:t>
      </w:r>
      <w:proofErr w:type="spellEnd"/>
      <w:r w:rsidRPr="00EF5B7C">
        <w:rPr>
          <w:u w:val="single"/>
        </w:rPr>
        <w:t>' declaration at the Isthmian Games</w:t>
      </w:r>
      <w:r>
        <w:rPr>
          <w:u w:val="single"/>
        </w:rPr>
        <w:t>:</w:t>
      </w:r>
    </w:p>
    <w:p w14:paraId="5654837A" w14:textId="23889396" w:rsidR="00EF5B7C" w:rsidRPr="00AC6E81" w:rsidRDefault="00B70ECB" w:rsidP="00EF5B7C">
      <w:pPr>
        <w:pStyle w:val="NormalWeb"/>
        <w:shd w:val="clear" w:color="auto" w:fill="FFFFFF"/>
        <w:spacing w:before="0" w:beforeAutospacing="0"/>
        <w:rPr>
          <w:sz w:val="22"/>
        </w:rPr>
      </w:pPr>
      <w:r>
        <w:rPr>
          <w:sz w:val="22"/>
        </w:rPr>
        <w:t>196</w:t>
      </w:r>
      <w:r w:rsidR="00057F6E">
        <w:rPr>
          <w:sz w:val="22"/>
        </w:rPr>
        <w:t>BC</w:t>
      </w:r>
      <w:r>
        <w:rPr>
          <w:sz w:val="22"/>
        </w:rPr>
        <w:t xml:space="preserve">- Whilst at the Isthmian Games the Roman general, previously mentioned as leader during the battle of </w:t>
      </w:r>
      <w:proofErr w:type="spellStart"/>
      <w:r>
        <w:rPr>
          <w:sz w:val="22"/>
        </w:rPr>
        <w:t>Cynocephalae</w:t>
      </w:r>
      <w:proofErr w:type="spellEnd"/>
      <w:r>
        <w:rPr>
          <w:sz w:val="22"/>
        </w:rPr>
        <w:t xml:space="preserve">, took the opportunity to praise the liberation of </w:t>
      </w:r>
      <w:r w:rsidR="00057F6E">
        <w:rPr>
          <w:sz w:val="22"/>
        </w:rPr>
        <w:t>Greece. He stated that, “The Roman Senate (…) having defeated King Philip (…) release as free (…) subject to no tribute” the Greek cities ‘liberated’ by the Romans.</w:t>
      </w:r>
      <w:r w:rsidR="00057F6E">
        <w:rPr>
          <w:rStyle w:val="FootnoteReference"/>
          <w:sz w:val="22"/>
        </w:rPr>
        <w:footnoteReference w:id="32"/>
      </w:r>
    </w:p>
    <w:p w14:paraId="4071E904" w14:textId="0344C574" w:rsidR="00EF5B7C" w:rsidRDefault="00EF5B7C" w:rsidP="00EF5B7C">
      <w:pPr>
        <w:pStyle w:val="NormalWeb"/>
        <w:shd w:val="clear" w:color="auto" w:fill="FFFFFF"/>
        <w:spacing w:before="0" w:beforeAutospacing="0"/>
        <w:rPr>
          <w:u w:val="single"/>
        </w:rPr>
      </w:pPr>
      <w:r w:rsidRPr="00EF5B7C">
        <w:rPr>
          <w:u w:val="single"/>
        </w:rPr>
        <w:t xml:space="preserve">Treaty of </w:t>
      </w:r>
      <w:proofErr w:type="spellStart"/>
      <w:r w:rsidRPr="00EF5B7C">
        <w:rPr>
          <w:u w:val="single"/>
        </w:rPr>
        <w:t>Apameia</w:t>
      </w:r>
      <w:proofErr w:type="spellEnd"/>
      <w:r>
        <w:rPr>
          <w:u w:val="single"/>
        </w:rPr>
        <w:t>:</w:t>
      </w:r>
    </w:p>
    <w:p w14:paraId="0057965C" w14:textId="06B32380" w:rsidR="00EF5B7C" w:rsidRPr="00AC6E81" w:rsidRDefault="00057F6E" w:rsidP="00EF5B7C">
      <w:pPr>
        <w:pStyle w:val="NormalWeb"/>
        <w:shd w:val="clear" w:color="auto" w:fill="FFFFFF"/>
        <w:spacing w:before="0" w:beforeAutospacing="0"/>
        <w:rPr>
          <w:sz w:val="22"/>
        </w:rPr>
      </w:pPr>
      <w:r>
        <w:rPr>
          <w:sz w:val="22"/>
        </w:rPr>
        <w:t xml:space="preserve">188BC- A treaty agreed by the Roman’s and Antiochus III after the defeat of Antiochus at Thermopylae, Magnesia and navy victories. In said treaty it was determined that Antiochus was to leave Europe and return to the East of Asia Minor, relinquish his war elephants and </w:t>
      </w:r>
      <w:proofErr w:type="gramStart"/>
      <w:r>
        <w:rPr>
          <w:sz w:val="22"/>
        </w:rPr>
        <w:t>a number of</w:t>
      </w:r>
      <w:proofErr w:type="gramEnd"/>
      <w:r>
        <w:rPr>
          <w:sz w:val="22"/>
        </w:rPr>
        <w:t xml:space="preserve"> warships, hand over hostages to be kept in Rome</w:t>
      </w:r>
      <w:r w:rsidR="00E85D9B">
        <w:rPr>
          <w:sz w:val="22"/>
        </w:rPr>
        <w:t xml:space="preserve"> and to pay the Romans for their war efforts.</w:t>
      </w:r>
      <w:r w:rsidR="00E85D9B">
        <w:rPr>
          <w:rStyle w:val="FootnoteReference"/>
          <w:sz w:val="22"/>
        </w:rPr>
        <w:footnoteReference w:id="33"/>
      </w:r>
    </w:p>
    <w:p w14:paraId="6D052780" w14:textId="3B300923" w:rsidR="00EF5B7C" w:rsidRDefault="00EF5B7C" w:rsidP="00EF5B7C">
      <w:pPr>
        <w:pStyle w:val="NormalWeb"/>
        <w:shd w:val="clear" w:color="auto" w:fill="FFFFFF"/>
        <w:spacing w:before="0" w:beforeAutospacing="0"/>
        <w:rPr>
          <w:u w:val="single"/>
        </w:rPr>
      </w:pPr>
      <w:r w:rsidRPr="00EF5B7C">
        <w:rPr>
          <w:u w:val="single"/>
        </w:rPr>
        <w:t>Sack of Corinth</w:t>
      </w:r>
      <w:r>
        <w:rPr>
          <w:u w:val="single"/>
        </w:rPr>
        <w:t>:</w:t>
      </w:r>
    </w:p>
    <w:p w14:paraId="3CDB59A7" w14:textId="030DED52" w:rsidR="00EF5B7C" w:rsidRPr="00AC6E81" w:rsidRDefault="00E85D9B" w:rsidP="00EF5B7C">
      <w:pPr>
        <w:pStyle w:val="NormalWeb"/>
        <w:shd w:val="clear" w:color="auto" w:fill="FFFFFF"/>
        <w:spacing w:before="0" w:beforeAutospacing="0"/>
        <w:rPr>
          <w:sz w:val="22"/>
        </w:rPr>
      </w:pPr>
      <w:r>
        <w:rPr>
          <w:sz w:val="22"/>
        </w:rPr>
        <w:t xml:space="preserve">146BC- As an ally of the Achaean League Corinth was an enemy of Rome and as such a battle between the two broke out. </w:t>
      </w:r>
      <w:proofErr w:type="spellStart"/>
      <w:r>
        <w:rPr>
          <w:sz w:val="22"/>
        </w:rPr>
        <w:t>Mummius</w:t>
      </w:r>
      <w:proofErr w:type="spellEnd"/>
      <w:r>
        <w:rPr>
          <w:sz w:val="22"/>
        </w:rPr>
        <w:t xml:space="preserve"> lead the Roman </w:t>
      </w:r>
      <w:r w:rsidR="00DD32AC">
        <w:rPr>
          <w:sz w:val="22"/>
        </w:rPr>
        <w:t xml:space="preserve">infantry and cavalry whilst </w:t>
      </w:r>
      <w:proofErr w:type="spellStart"/>
      <w:r w:rsidR="00DD32AC">
        <w:rPr>
          <w:sz w:val="22"/>
        </w:rPr>
        <w:t>Diaeus</w:t>
      </w:r>
      <w:proofErr w:type="spellEnd"/>
      <w:r w:rsidR="00DD32AC">
        <w:rPr>
          <w:sz w:val="22"/>
        </w:rPr>
        <w:t xml:space="preserve"> defended Corinth. Despite a successful night time attack initially the strategy and numbers of the Romans was too great an enemy to fight and as such </w:t>
      </w:r>
      <w:proofErr w:type="spellStart"/>
      <w:r w:rsidR="00DD32AC">
        <w:rPr>
          <w:sz w:val="22"/>
        </w:rPr>
        <w:t>Diaeus</w:t>
      </w:r>
      <w:proofErr w:type="spellEnd"/>
      <w:r w:rsidR="00DD32AC">
        <w:rPr>
          <w:sz w:val="22"/>
        </w:rPr>
        <w:t xml:space="preserve"> pulled back in surrender. The whole of Corinth was sacked and plundered as a result and </w:t>
      </w:r>
      <w:r w:rsidR="00362699">
        <w:rPr>
          <w:sz w:val="22"/>
        </w:rPr>
        <w:t>Rome now had an advantage over Greece.</w:t>
      </w:r>
      <w:r w:rsidR="00362699">
        <w:rPr>
          <w:rStyle w:val="FootnoteReference"/>
          <w:sz w:val="22"/>
        </w:rPr>
        <w:footnoteReference w:id="34"/>
      </w:r>
    </w:p>
    <w:p w14:paraId="787FFE88" w14:textId="460B325C" w:rsidR="00EF5B7C" w:rsidRDefault="00EF5B7C" w:rsidP="00EF5B7C">
      <w:pPr>
        <w:pStyle w:val="NormalWeb"/>
        <w:shd w:val="clear" w:color="auto" w:fill="FFFFFF"/>
        <w:spacing w:before="0" w:beforeAutospacing="0"/>
        <w:rPr>
          <w:u w:val="single"/>
        </w:rPr>
      </w:pPr>
      <w:r w:rsidRPr="00EF5B7C">
        <w:rPr>
          <w:u w:val="single"/>
        </w:rPr>
        <w:t>Antiochus IV's second invasion of Egypt</w:t>
      </w:r>
      <w:r>
        <w:rPr>
          <w:u w:val="single"/>
        </w:rPr>
        <w:t>:</w:t>
      </w:r>
    </w:p>
    <w:p w14:paraId="3697D355" w14:textId="4A83FE87" w:rsidR="00EF5B7C" w:rsidRPr="00AC6E81" w:rsidRDefault="00362699" w:rsidP="00EF5B7C">
      <w:pPr>
        <w:pStyle w:val="NormalWeb"/>
        <w:shd w:val="clear" w:color="auto" w:fill="FFFFFF"/>
        <w:spacing w:before="0" w:beforeAutospacing="0"/>
        <w:rPr>
          <w:sz w:val="22"/>
        </w:rPr>
      </w:pPr>
      <w:r>
        <w:rPr>
          <w:sz w:val="22"/>
        </w:rPr>
        <w:t xml:space="preserve">168BC- This second attack of Egypt aimed to see Antiochus IV gaining control of Alexandria and </w:t>
      </w:r>
      <w:r w:rsidR="00AA1EF4">
        <w:rPr>
          <w:sz w:val="22"/>
        </w:rPr>
        <w:t>Cyprus,</w:t>
      </w:r>
      <w:r>
        <w:rPr>
          <w:sz w:val="22"/>
        </w:rPr>
        <w:t xml:space="preserve"> but Rome would not allow this and sent the message that should the invasion go ahead Antiochus would be at war with Rome. </w:t>
      </w:r>
      <w:r w:rsidR="00AA1EF4">
        <w:rPr>
          <w:sz w:val="22"/>
        </w:rPr>
        <w:t>Weighing his options Antiochus decided to retreat and leave Egypt shortly thereafter.</w:t>
      </w:r>
      <w:r w:rsidR="00AA1EF4">
        <w:rPr>
          <w:rStyle w:val="FootnoteReference"/>
          <w:sz w:val="22"/>
        </w:rPr>
        <w:footnoteReference w:id="35"/>
      </w:r>
    </w:p>
    <w:p w14:paraId="6154A3DC" w14:textId="79932A88" w:rsidR="00EF5B7C" w:rsidRDefault="00EF5B7C" w:rsidP="00EF5B7C">
      <w:pPr>
        <w:pStyle w:val="NormalWeb"/>
        <w:shd w:val="clear" w:color="auto" w:fill="FFFFFF"/>
        <w:spacing w:before="0" w:beforeAutospacing="0"/>
        <w:rPr>
          <w:u w:val="single"/>
        </w:rPr>
      </w:pPr>
      <w:r w:rsidRPr="00EF5B7C">
        <w:rPr>
          <w:u w:val="single"/>
        </w:rPr>
        <w:t>Maccabean Revolt</w:t>
      </w:r>
      <w:r>
        <w:rPr>
          <w:u w:val="single"/>
        </w:rPr>
        <w:t>:</w:t>
      </w:r>
    </w:p>
    <w:p w14:paraId="1DD3AEA0" w14:textId="2BE5EA1F" w:rsidR="00EF5B7C" w:rsidRPr="00AC6E81" w:rsidRDefault="00AA1EF4" w:rsidP="00EF5B7C">
      <w:pPr>
        <w:pStyle w:val="NormalWeb"/>
        <w:shd w:val="clear" w:color="auto" w:fill="FFFFFF"/>
        <w:spacing w:before="0" w:beforeAutospacing="0"/>
        <w:rPr>
          <w:sz w:val="22"/>
        </w:rPr>
      </w:pPr>
      <w:r>
        <w:rPr>
          <w:sz w:val="22"/>
        </w:rPr>
        <w:t xml:space="preserve">167-160BC- After the attacking of Jerusalem by Antiochus IV in 169BC many sacred Jewish temples and customs were destroyed or forbidden. When </w:t>
      </w:r>
      <w:proofErr w:type="gramStart"/>
      <w:r>
        <w:rPr>
          <w:sz w:val="22"/>
        </w:rPr>
        <w:t>a number of</w:t>
      </w:r>
      <w:proofErr w:type="gramEnd"/>
      <w:r>
        <w:rPr>
          <w:sz w:val="22"/>
        </w:rPr>
        <w:t xml:space="preserve"> Jewish priests then refused to worship </w:t>
      </w:r>
      <w:r>
        <w:rPr>
          <w:sz w:val="22"/>
        </w:rPr>
        <w:lastRenderedPageBreak/>
        <w:t>the Greek gods, they went into hiding until 166BC when Judah Maccabee lead a revolt. Using guerrilla warfare, the Jewish army was able to reclaim Jerusalem and the temples there.</w:t>
      </w:r>
      <w:r>
        <w:rPr>
          <w:rStyle w:val="FootnoteReference"/>
          <w:sz w:val="22"/>
        </w:rPr>
        <w:footnoteReference w:id="36"/>
      </w:r>
    </w:p>
    <w:p w14:paraId="071F23E4" w14:textId="5CDEF67B" w:rsidR="00EF5B7C" w:rsidRDefault="00EF5B7C" w:rsidP="00EF5B7C">
      <w:pPr>
        <w:pStyle w:val="NormalWeb"/>
        <w:shd w:val="clear" w:color="auto" w:fill="FFFFFF"/>
        <w:spacing w:before="0" w:beforeAutospacing="0"/>
        <w:rPr>
          <w:u w:val="single"/>
        </w:rPr>
      </w:pPr>
      <w:r w:rsidRPr="00EF5B7C">
        <w:rPr>
          <w:u w:val="single"/>
        </w:rPr>
        <w:t xml:space="preserve">Death of </w:t>
      </w:r>
      <w:proofErr w:type="spellStart"/>
      <w:r w:rsidRPr="00EF5B7C">
        <w:rPr>
          <w:u w:val="single"/>
        </w:rPr>
        <w:t>Mithradates</w:t>
      </w:r>
      <w:proofErr w:type="spellEnd"/>
      <w:r>
        <w:rPr>
          <w:u w:val="single"/>
        </w:rPr>
        <w:t>:</w:t>
      </w:r>
    </w:p>
    <w:p w14:paraId="70A2BC06" w14:textId="6C55F4B7" w:rsidR="00EF5B7C" w:rsidRPr="00AC6E81" w:rsidRDefault="00AA1EF4" w:rsidP="00EF5B7C">
      <w:pPr>
        <w:pStyle w:val="NormalWeb"/>
        <w:shd w:val="clear" w:color="auto" w:fill="FFFFFF"/>
        <w:spacing w:before="0" w:beforeAutospacing="0"/>
        <w:rPr>
          <w:sz w:val="22"/>
        </w:rPr>
      </w:pPr>
      <w:r>
        <w:rPr>
          <w:sz w:val="22"/>
        </w:rPr>
        <w:t xml:space="preserve">63BC- </w:t>
      </w:r>
      <w:proofErr w:type="spellStart"/>
      <w:r w:rsidR="00E12E2D">
        <w:rPr>
          <w:sz w:val="22"/>
        </w:rPr>
        <w:t>Mithradates</w:t>
      </w:r>
      <w:proofErr w:type="spellEnd"/>
      <w:r w:rsidR="00E12E2D">
        <w:rPr>
          <w:sz w:val="22"/>
        </w:rPr>
        <w:t xml:space="preserve"> fought war with Rome from 89-85BC in the First </w:t>
      </w:r>
      <w:proofErr w:type="spellStart"/>
      <w:r w:rsidR="00E12E2D">
        <w:rPr>
          <w:sz w:val="22"/>
        </w:rPr>
        <w:t>Mithradatic</w:t>
      </w:r>
      <w:proofErr w:type="spellEnd"/>
      <w:r w:rsidR="00E12E2D">
        <w:rPr>
          <w:sz w:val="22"/>
        </w:rPr>
        <w:t xml:space="preserve"> War, against Sulla in 87BC, during the Second </w:t>
      </w:r>
      <w:proofErr w:type="spellStart"/>
      <w:r w:rsidR="00E12E2D">
        <w:rPr>
          <w:sz w:val="22"/>
        </w:rPr>
        <w:t>Mithradatic</w:t>
      </w:r>
      <w:proofErr w:type="spellEnd"/>
      <w:r w:rsidR="00E12E2D">
        <w:rPr>
          <w:sz w:val="22"/>
        </w:rPr>
        <w:t xml:space="preserve"> War in 75BC and began the Third </w:t>
      </w:r>
      <w:proofErr w:type="spellStart"/>
      <w:r w:rsidR="00E12E2D">
        <w:rPr>
          <w:sz w:val="22"/>
        </w:rPr>
        <w:t>Mithradatic</w:t>
      </w:r>
      <w:proofErr w:type="spellEnd"/>
      <w:r w:rsidR="00E12E2D">
        <w:rPr>
          <w:sz w:val="22"/>
        </w:rPr>
        <w:t xml:space="preserve"> War in 73BC. His death came by the hands of his son, </w:t>
      </w:r>
      <w:proofErr w:type="spellStart"/>
      <w:r w:rsidR="00E12E2D">
        <w:rPr>
          <w:sz w:val="22"/>
        </w:rPr>
        <w:t>Pharnaces</w:t>
      </w:r>
      <w:proofErr w:type="spellEnd"/>
      <w:r w:rsidR="00E12E2D">
        <w:rPr>
          <w:sz w:val="22"/>
        </w:rPr>
        <w:t xml:space="preserve">, when he </w:t>
      </w:r>
      <w:r w:rsidR="00004EC7">
        <w:rPr>
          <w:sz w:val="22"/>
        </w:rPr>
        <w:t>leads</w:t>
      </w:r>
      <w:r w:rsidR="00E12E2D">
        <w:rPr>
          <w:sz w:val="22"/>
        </w:rPr>
        <w:t xml:space="preserve"> a revolt against him.</w:t>
      </w:r>
      <w:r w:rsidR="00E12E2D">
        <w:rPr>
          <w:rStyle w:val="FootnoteReference"/>
          <w:sz w:val="22"/>
        </w:rPr>
        <w:footnoteReference w:id="37"/>
      </w:r>
    </w:p>
    <w:p w14:paraId="50B083B2" w14:textId="2E142F3D" w:rsidR="00EF5B7C" w:rsidRDefault="00EF5B7C" w:rsidP="00EF5B7C">
      <w:pPr>
        <w:pStyle w:val="NormalWeb"/>
        <w:shd w:val="clear" w:color="auto" w:fill="FFFFFF"/>
        <w:spacing w:before="0" w:beforeAutospacing="0"/>
        <w:rPr>
          <w:u w:val="single"/>
        </w:rPr>
      </w:pPr>
      <w:r w:rsidRPr="00EF5B7C">
        <w:rPr>
          <w:u w:val="single"/>
        </w:rPr>
        <w:t>Battle of Actium</w:t>
      </w:r>
      <w:r>
        <w:rPr>
          <w:u w:val="single"/>
        </w:rPr>
        <w:t>:</w:t>
      </w:r>
    </w:p>
    <w:p w14:paraId="5764F0C7" w14:textId="559F0D2B" w:rsidR="00EF5B7C" w:rsidRPr="00AC6E81" w:rsidRDefault="00E12E2D" w:rsidP="00EF5B7C">
      <w:pPr>
        <w:pStyle w:val="NormalWeb"/>
        <w:shd w:val="clear" w:color="auto" w:fill="FFFFFF"/>
        <w:spacing w:before="0" w:beforeAutospacing="0"/>
        <w:rPr>
          <w:sz w:val="22"/>
        </w:rPr>
      </w:pPr>
      <w:r>
        <w:rPr>
          <w:sz w:val="22"/>
        </w:rPr>
        <w:t xml:space="preserve">31BC- </w:t>
      </w:r>
      <w:r w:rsidR="008E4F17">
        <w:rPr>
          <w:sz w:val="22"/>
        </w:rPr>
        <w:t>A battle fought at sea during the Second Triumvirate War between Octavian, soon to be Augustus, and Mark Antony. Caught in the Gulf of Actium Mark Antony had to battle his way free but was unsuccessful. This final battle cost Antony his fleet and his army and left him powerless against Octavian securing the power of Octavian.</w:t>
      </w:r>
      <w:r w:rsidR="008E4F17">
        <w:rPr>
          <w:rStyle w:val="FootnoteReference"/>
          <w:sz w:val="22"/>
        </w:rPr>
        <w:footnoteReference w:id="38"/>
      </w:r>
    </w:p>
    <w:p w14:paraId="067608E4" w14:textId="793FD968" w:rsidR="00EF5B7C" w:rsidRDefault="00EF5B7C" w:rsidP="00EF5B7C">
      <w:pPr>
        <w:pStyle w:val="NormalWeb"/>
        <w:shd w:val="clear" w:color="auto" w:fill="FFFFFF"/>
        <w:spacing w:before="0" w:beforeAutospacing="0"/>
        <w:rPr>
          <w:u w:val="single"/>
        </w:rPr>
      </w:pPr>
    </w:p>
    <w:p w14:paraId="21846F08" w14:textId="20CB4828" w:rsidR="00EF5B7C" w:rsidRDefault="00EF5B7C" w:rsidP="00EF5B7C">
      <w:pPr>
        <w:pStyle w:val="NormalWeb"/>
        <w:shd w:val="clear" w:color="auto" w:fill="FFFFFF"/>
        <w:spacing w:before="0" w:beforeAutospacing="0"/>
        <w:rPr>
          <w:u w:val="single"/>
        </w:rPr>
      </w:pPr>
      <w:r>
        <w:rPr>
          <w:u w:val="single"/>
        </w:rPr>
        <w:t>Bibliography:</w:t>
      </w:r>
    </w:p>
    <w:p w14:paraId="319BD7E9" w14:textId="2407A2CE" w:rsidR="00EF5B7C" w:rsidRDefault="00EF5B7C" w:rsidP="00EF5B7C">
      <w:pPr>
        <w:pStyle w:val="NormalWeb"/>
        <w:shd w:val="clear" w:color="auto" w:fill="FFFFFF"/>
        <w:spacing w:before="0" w:beforeAutospacing="0"/>
        <w:rPr>
          <w:u w:val="single"/>
        </w:rPr>
      </w:pPr>
      <w:r>
        <w:rPr>
          <w:u w:val="single"/>
        </w:rPr>
        <w:t>Ancient Works:</w:t>
      </w:r>
    </w:p>
    <w:p w14:paraId="53FD90C3" w14:textId="68A37B53" w:rsidR="00EF5B7C" w:rsidRDefault="00C313EF" w:rsidP="00EF5B7C">
      <w:pPr>
        <w:pStyle w:val="NormalWeb"/>
        <w:shd w:val="clear" w:color="auto" w:fill="FFFFFF"/>
        <w:spacing w:before="0" w:beforeAutospacing="0"/>
        <w:rPr>
          <w:sz w:val="22"/>
        </w:rPr>
      </w:pPr>
      <w:r>
        <w:rPr>
          <w:sz w:val="22"/>
        </w:rPr>
        <w:t>Appian</w:t>
      </w:r>
      <w:r w:rsidRPr="00372394">
        <w:rPr>
          <w:i/>
          <w:sz w:val="22"/>
        </w:rPr>
        <w:t xml:space="preserve">, The Foreign Wars, The Civil </w:t>
      </w:r>
      <w:r w:rsidR="00372394" w:rsidRPr="00372394">
        <w:rPr>
          <w:i/>
          <w:sz w:val="22"/>
        </w:rPr>
        <w:t>Wars</w:t>
      </w:r>
      <w:r w:rsidR="00372394">
        <w:rPr>
          <w:i/>
          <w:sz w:val="22"/>
        </w:rPr>
        <w:t xml:space="preserve">. </w:t>
      </w:r>
      <w:r w:rsidR="00372394">
        <w:rPr>
          <w:sz w:val="22"/>
        </w:rPr>
        <w:t>White, H. (trans.). 1913. Harvard University Press.</w:t>
      </w:r>
    </w:p>
    <w:p w14:paraId="62BF07D3" w14:textId="1BB0B4BB" w:rsidR="00372394" w:rsidRDefault="00372394" w:rsidP="00EF5B7C">
      <w:pPr>
        <w:pStyle w:val="NormalWeb"/>
        <w:shd w:val="clear" w:color="auto" w:fill="FFFFFF"/>
        <w:spacing w:before="0" w:beforeAutospacing="0"/>
        <w:rPr>
          <w:sz w:val="22"/>
        </w:rPr>
      </w:pPr>
      <w:r>
        <w:rPr>
          <w:sz w:val="22"/>
        </w:rPr>
        <w:t xml:space="preserve">Arrian, </w:t>
      </w:r>
      <w:r w:rsidRPr="00471A38">
        <w:rPr>
          <w:i/>
          <w:sz w:val="22"/>
        </w:rPr>
        <w:t>Anabasis of Alexander</w:t>
      </w:r>
      <w:r>
        <w:rPr>
          <w:sz w:val="22"/>
        </w:rPr>
        <w:t>. Brunt, P.A. (trans.). 1976. Cambridge MA: Harvard University Press.</w:t>
      </w:r>
    </w:p>
    <w:p w14:paraId="65121BE9" w14:textId="374DDF95" w:rsidR="00372394" w:rsidRPr="00781227" w:rsidRDefault="00372394" w:rsidP="00EF5B7C">
      <w:pPr>
        <w:pStyle w:val="NormalWeb"/>
        <w:shd w:val="clear" w:color="auto" w:fill="FFFFFF"/>
        <w:spacing w:before="0" w:beforeAutospacing="0"/>
        <w:rPr>
          <w:sz w:val="22"/>
          <w:szCs w:val="22"/>
        </w:rPr>
      </w:pPr>
      <w:r w:rsidRPr="00781227">
        <w:rPr>
          <w:sz w:val="22"/>
          <w:szCs w:val="22"/>
        </w:rPr>
        <w:t xml:space="preserve">Cassio </w:t>
      </w:r>
      <w:proofErr w:type="spellStart"/>
      <w:r w:rsidRPr="00781227">
        <w:rPr>
          <w:sz w:val="22"/>
          <w:szCs w:val="22"/>
        </w:rPr>
        <w:t>Dio</w:t>
      </w:r>
      <w:proofErr w:type="spellEnd"/>
      <w:r w:rsidRPr="00471A38">
        <w:rPr>
          <w:i/>
          <w:sz w:val="22"/>
          <w:szCs w:val="22"/>
        </w:rPr>
        <w:t>, Roman History</w:t>
      </w:r>
      <w:r w:rsidRPr="00781227">
        <w:rPr>
          <w:sz w:val="22"/>
          <w:szCs w:val="22"/>
        </w:rPr>
        <w:t>. Cary, E.; B. Herbert. (trans.). 1927. Cambridge MA: Harvard University Press.</w:t>
      </w:r>
    </w:p>
    <w:p w14:paraId="5C3DB7F8" w14:textId="7C2380B5" w:rsidR="00372394" w:rsidRPr="00781227" w:rsidRDefault="00372394" w:rsidP="00372394">
      <w:pPr>
        <w:pStyle w:val="NormalWeb"/>
        <w:shd w:val="clear" w:color="auto" w:fill="FFFFFF"/>
        <w:spacing w:before="0" w:beforeAutospacing="0"/>
        <w:rPr>
          <w:sz w:val="22"/>
          <w:szCs w:val="22"/>
        </w:rPr>
      </w:pPr>
      <w:r w:rsidRPr="00781227">
        <w:rPr>
          <w:rStyle w:val="bibliographicauthorname"/>
          <w:sz w:val="22"/>
          <w:szCs w:val="22"/>
          <w:shd w:val="clear" w:color="auto" w:fill="FFFFFF"/>
        </w:rPr>
        <w:t xml:space="preserve">Quintus </w:t>
      </w:r>
      <w:proofErr w:type="spellStart"/>
      <w:r w:rsidRPr="00781227">
        <w:rPr>
          <w:rStyle w:val="bibliographicauthorname"/>
          <w:sz w:val="22"/>
          <w:szCs w:val="22"/>
          <w:shd w:val="clear" w:color="auto" w:fill="FFFFFF"/>
        </w:rPr>
        <w:t>Curtius</w:t>
      </w:r>
      <w:proofErr w:type="spellEnd"/>
      <w:r w:rsidRPr="00781227">
        <w:rPr>
          <w:sz w:val="22"/>
          <w:szCs w:val="22"/>
          <w:shd w:val="clear" w:color="auto" w:fill="FFFFFF"/>
        </w:rPr>
        <w:t>. </w:t>
      </w:r>
      <w:r w:rsidRPr="00781227">
        <w:rPr>
          <w:i/>
          <w:iCs/>
          <w:sz w:val="22"/>
          <w:szCs w:val="22"/>
          <w:shd w:val="clear" w:color="auto" w:fill="FFFFFF"/>
        </w:rPr>
        <w:t xml:space="preserve">History of Alexander. </w:t>
      </w:r>
      <w:r w:rsidRPr="00781227">
        <w:rPr>
          <w:sz w:val="22"/>
          <w:szCs w:val="22"/>
          <w:shd w:val="clear" w:color="auto" w:fill="FFFFFF"/>
        </w:rPr>
        <w:t> </w:t>
      </w:r>
      <w:r w:rsidRPr="00781227">
        <w:rPr>
          <w:rStyle w:val="contributorname"/>
          <w:sz w:val="22"/>
          <w:szCs w:val="22"/>
          <w:shd w:val="clear" w:color="auto" w:fill="FFFFFF"/>
        </w:rPr>
        <w:t xml:space="preserve">J. C. Rolfe. (trans.). 1946. </w:t>
      </w:r>
      <w:r w:rsidRPr="00781227">
        <w:rPr>
          <w:sz w:val="22"/>
          <w:szCs w:val="22"/>
        </w:rPr>
        <w:t>Cambridge MA: Harvard University Press.</w:t>
      </w:r>
    </w:p>
    <w:p w14:paraId="48A67FD1" w14:textId="77777777" w:rsidR="00372394" w:rsidRPr="00781227" w:rsidRDefault="00372394" w:rsidP="00372394">
      <w:pPr>
        <w:pStyle w:val="NormalWeb"/>
        <w:shd w:val="clear" w:color="auto" w:fill="FFFFFF"/>
        <w:spacing w:before="0" w:beforeAutospacing="0"/>
        <w:rPr>
          <w:sz w:val="22"/>
          <w:szCs w:val="22"/>
        </w:rPr>
      </w:pPr>
      <w:proofErr w:type="spellStart"/>
      <w:r w:rsidRPr="00781227">
        <w:rPr>
          <w:rStyle w:val="bibliographicauthorname"/>
          <w:sz w:val="22"/>
          <w:szCs w:val="22"/>
          <w:shd w:val="clear" w:color="auto" w:fill="FFFFFF"/>
        </w:rPr>
        <w:t>Diodorus</w:t>
      </w:r>
      <w:proofErr w:type="spellEnd"/>
      <w:r w:rsidRPr="00781227">
        <w:rPr>
          <w:rStyle w:val="bibliographicauthorname"/>
          <w:sz w:val="22"/>
          <w:szCs w:val="22"/>
          <w:shd w:val="clear" w:color="auto" w:fill="FFFFFF"/>
        </w:rPr>
        <w:t xml:space="preserve"> Siculus</w:t>
      </w:r>
      <w:r w:rsidRPr="00781227">
        <w:rPr>
          <w:sz w:val="22"/>
          <w:szCs w:val="22"/>
          <w:shd w:val="clear" w:color="auto" w:fill="FFFFFF"/>
        </w:rPr>
        <w:t>. </w:t>
      </w:r>
      <w:r w:rsidRPr="00781227">
        <w:rPr>
          <w:i/>
          <w:iCs/>
          <w:sz w:val="22"/>
          <w:szCs w:val="22"/>
          <w:shd w:val="clear" w:color="auto" w:fill="FFFFFF"/>
        </w:rPr>
        <w:t xml:space="preserve">Library of History. </w:t>
      </w:r>
      <w:r w:rsidRPr="00781227">
        <w:rPr>
          <w:sz w:val="22"/>
          <w:szCs w:val="22"/>
          <w:shd w:val="clear" w:color="auto" w:fill="FFFFFF"/>
        </w:rPr>
        <w:t> </w:t>
      </w:r>
      <w:r w:rsidRPr="00781227">
        <w:rPr>
          <w:rStyle w:val="contributorname"/>
          <w:sz w:val="22"/>
          <w:szCs w:val="22"/>
          <w:shd w:val="clear" w:color="auto" w:fill="FFFFFF"/>
        </w:rPr>
        <w:t xml:space="preserve">C. H. </w:t>
      </w:r>
      <w:proofErr w:type="spellStart"/>
      <w:r w:rsidRPr="00781227">
        <w:rPr>
          <w:rStyle w:val="contributorname"/>
          <w:sz w:val="22"/>
          <w:szCs w:val="22"/>
          <w:shd w:val="clear" w:color="auto" w:fill="FFFFFF"/>
        </w:rPr>
        <w:t>Oldfather</w:t>
      </w:r>
      <w:proofErr w:type="spellEnd"/>
      <w:r w:rsidRPr="00781227">
        <w:rPr>
          <w:sz w:val="22"/>
          <w:szCs w:val="22"/>
          <w:shd w:val="clear" w:color="auto" w:fill="FFFFFF"/>
        </w:rPr>
        <w:t xml:space="preserve">. (trans.). 1933. </w:t>
      </w:r>
      <w:r w:rsidRPr="00781227">
        <w:rPr>
          <w:sz w:val="22"/>
          <w:szCs w:val="22"/>
        </w:rPr>
        <w:t>Cambridge MA: Harvard University Press.</w:t>
      </w:r>
    </w:p>
    <w:p w14:paraId="0B016993" w14:textId="77777777" w:rsidR="00781227" w:rsidRPr="00781227" w:rsidRDefault="00781227" w:rsidP="00781227">
      <w:pPr>
        <w:pStyle w:val="NormalWeb"/>
        <w:shd w:val="clear" w:color="auto" w:fill="FFFFFF"/>
        <w:spacing w:before="0" w:beforeAutospacing="0"/>
        <w:rPr>
          <w:sz w:val="22"/>
          <w:szCs w:val="22"/>
        </w:rPr>
      </w:pPr>
      <w:r w:rsidRPr="00781227">
        <w:rPr>
          <w:sz w:val="22"/>
          <w:szCs w:val="22"/>
          <w:shd w:val="clear" w:color="auto" w:fill="FFFFFF"/>
        </w:rPr>
        <w:t xml:space="preserve">Diogenes Laertius, </w:t>
      </w:r>
      <w:r w:rsidRPr="00471A38">
        <w:rPr>
          <w:i/>
          <w:sz w:val="22"/>
          <w:szCs w:val="22"/>
          <w:shd w:val="clear" w:color="auto" w:fill="FFFFFF"/>
        </w:rPr>
        <w:t>Lives of Eminent Philosophers</w:t>
      </w:r>
      <w:r w:rsidRPr="00781227">
        <w:rPr>
          <w:sz w:val="22"/>
          <w:szCs w:val="22"/>
          <w:shd w:val="clear" w:color="auto" w:fill="FFFFFF"/>
        </w:rPr>
        <w:t xml:space="preserve">. Hicks, R.D. (trans.). 1972. </w:t>
      </w:r>
      <w:r w:rsidRPr="00781227">
        <w:rPr>
          <w:sz w:val="22"/>
          <w:szCs w:val="22"/>
        </w:rPr>
        <w:t>Cambridge MA: Harvard University Press.</w:t>
      </w:r>
    </w:p>
    <w:p w14:paraId="2BE91C4D" w14:textId="77777777" w:rsidR="00781227" w:rsidRPr="00781227" w:rsidRDefault="00781227" w:rsidP="00781227">
      <w:pPr>
        <w:pStyle w:val="Heading1"/>
        <w:spacing w:after="0" w:afterAutospacing="0"/>
        <w:rPr>
          <w:b w:val="0"/>
          <w:bCs w:val="0"/>
          <w:iCs/>
          <w:sz w:val="22"/>
          <w:szCs w:val="22"/>
        </w:rPr>
      </w:pPr>
      <w:r w:rsidRPr="00781227">
        <w:rPr>
          <w:b w:val="0"/>
          <w:sz w:val="22"/>
          <w:szCs w:val="22"/>
        </w:rPr>
        <w:t xml:space="preserve">Justin, </w:t>
      </w:r>
      <w:r w:rsidRPr="00781227">
        <w:rPr>
          <w:b w:val="0"/>
          <w:bCs w:val="0"/>
          <w:sz w:val="22"/>
          <w:szCs w:val="22"/>
        </w:rPr>
        <w:t xml:space="preserve">Epitome of </w:t>
      </w:r>
      <w:proofErr w:type="spellStart"/>
      <w:r w:rsidRPr="00781227">
        <w:rPr>
          <w:b w:val="0"/>
          <w:bCs w:val="0"/>
          <w:sz w:val="22"/>
          <w:szCs w:val="22"/>
        </w:rPr>
        <w:t>Pompeius</w:t>
      </w:r>
      <w:proofErr w:type="spellEnd"/>
      <w:r w:rsidRPr="00781227">
        <w:rPr>
          <w:b w:val="0"/>
          <w:bCs w:val="0"/>
          <w:sz w:val="22"/>
          <w:szCs w:val="22"/>
        </w:rPr>
        <w:t xml:space="preserve"> </w:t>
      </w:r>
      <w:proofErr w:type="spellStart"/>
      <w:r w:rsidRPr="00781227">
        <w:rPr>
          <w:b w:val="0"/>
          <w:bCs w:val="0"/>
          <w:sz w:val="22"/>
          <w:szCs w:val="22"/>
        </w:rPr>
        <w:t>Trogus</w:t>
      </w:r>
      <w:proofErr w:type="spellEnd"/>
      <w:r w:rsidRPr="00781227">
        <w:rPr>
          <w:b w:val="0"/>
          <w:bCs w:val="0"/>
          <w:sz w:val="22"/>
          <w:szCs w:val="22"/>
        </w:rPr>
        <w:t>' </w:t>
      </w:r>
      <w:r w:rsidRPr="00781227">
        <w:rPr>
          <w:b w:val="0"/>
          <w:bCs w:val="0"/>
          <w:i/>
          <w:iCs/>
          <w:sz w:val="22"/>
          <w:szCs w:val="22"/>
        </w:rPr>
        <w:t xml:space="preserve">Philippic Histories. </w:t>
      </w:r>
      <w:r w:rsidRPr="00781227">
        <w:rPr>
          <w:b w:val="0"/>
          <w:bCs w:val="0"/>
          <w:iCs/>
          <w:sz w:val="22"/>
          <w:szCs w:val="22"/>
        </w:rPr>
        <w:t>Watson, J.S. (trans.). 1853.</w:t>
      </w:r>
    </w:p>
    <w:p w14:paraId="5268F73E" w14:textId="77777777" w:rsidR="00781227" w:rsidRPr="00781227" w:rsidRDefault="00781227" w:rsidP="00781227">
      <w:pPr>
        <w:pStyle w:val="Heading1"/>
        <w:spacing w:after="0" w:afterAutospacing="0"/>
        <w:rPr>
          <w:b w:val="0"/>
          <w:sz w:val="22"/>
          <w:szCs w:val="22"/>
        </w:rPr>
      </w:pPr>
      <w:proofErr w:type="spellStart"/>
      <w:r w:rsidRPr="00781227">
        <w:rPr>
          <w:b w:val="0"/>
          <w:bCs w:val="0"/>
          <w:sz w:val="22"/>
          <w:szCs w:val="22"/>
        </w:rPr>
        <w:t>Lacus</w:t>
      </w:r>
      <w:proofErr w:type="spellEnd"/>
      <w:r w:rsidRPr="00781227">
        <w:rPr>
          <w:b w:val="0"/>
          <w:bCs w:val="0"/>
          <w:sz w:val="22"/>
          <w:szCs w:val="22"/>
        </w:rPr>
        <w:t xml:space="preserve"> </w:t>
      </w:r>
      <w:proofErr w:type="spellStart"/>
      <w:r w:rsidRPr="00781227">
        <w:rPr>
          <w:b w:val="0"/>
          <w:bCs w:val="0"/>
          <w:sz w:val="22"/>
          <w:szCs w:val="22"/>
        </w:rPr>
        <w:t>Curtius</w:t>
      </w:r>
      <w:proofErr w:type="spellEnd"/>
      <w:r w:rsidRPr="00781227">
        <w:rPr>
          <w:b w:val="0"/>
          <w:bCs w:val="0"/>
          <w:sz w:val="22"/>
          <w:szCs w:val="22"/>
        </w:rPr>
        <w:t xml:space="preserve">, </w:t>
      </w:r>
      <w:r w:rsidRPr="00471A38">
        <w:rPr>
          <w:b w:val="0"/>
          <w:bCs w:val="0"/>
          <w:i/>
          <w:sz w:val="22"/>
          <w:szCs w:val="22"/>
        </w:rPr>
        <w:t>The Histories of Tacitu</w:t>
      </w:r>
      <w:r w:rsidRPr="00781227">
        <w:rPr>
          <w:b w:val="0"/>
          <w:bCs w:val="0"/>
          <w:sz w:val="22"/>
          <w:szCs w:val="22"/>
        </w:rPr>
        <w:t xml:space="preserve">s. Moore, C.H. (trans.). 1925. </w:t>
      </w:r>
      <w:r w:rsidRPr="00781227">
        <w:rPr>
          <w:b w:val="0"/>
          <w:sz w:val="22"/>
          <w:szCs w:val="22"/>
        </w:rPr>
        <w:t>Cambridge MA: Harvard University Press.</w:t>
      </w:r>
    </w:p>
    <w:p w14:paraId="70C051D9" w14:textId="77777777" w:rsidR="00781227" w:rsidRPr="00781227" w:rsidRDefault="00781227" w:rsidP="00781227">
      <w:pPr>
        <w:pStyle w:val="Heading1"/>
        <w:spacing w:after="0" w:afterAutospacing="0"/>
        <w:rPr>
          <w:b w:val="0"/>
          <w:sz w:val="22"/>
          <w:szCs w:val="22"/>
        </w:rPr>
      </w:pPr>
      <w:r w:rsidRPr="00781227">
        <w:rPr>
          <w:b w:val="0"/>
          <w:bCs w:val="0"/>
          <w:iCs/>
          <w:sz w:val="22"/>
          <w:szCs w:val="22"/>
        </w:rPr>
        <w:t>Livy</w:t>
      </w:r>
      <w:r w:rsidRPr="00471A38">
        <w:rPr>
          <w:b w:val="0"/>
          <w:bCs w:val="0"/>
          <w:i/>
          <w:iCs/>
          <w:sz w:val="22"/>
          <w:szCs w:val="22"/>
        </w:rPr>
        <w:t>, History of Rome</w:t>
      </w:r>
      <w:r w:rsidRPr="00781227">
        <w:rPr>
          <w:b w:val="0"/>
          <w:bCs w:val="0"/>
          <w:iCs/>
          <w:sz w:val="22"/>
          <w:szCs w:val="22"/>
        </w:rPr>
        <w:t xml:space="preserve">, Sage, E.T. (trans.). 1935. </w:t>
      </w:r>
      <w:r w:rsidRPr="00781227">
        <w:rPr>
          <w:b w:val="0"/>
          <w:sz w:val="22"/>
          <w:szCs w:val="22"/>
        </w:rPr>
        <w:t>Cambridge MA: Harvard University Press.</w:t>
      </w:r>
    </w:p>
    <w:p w14:paraId="1D5EA020" w14:textId="650E6560" w:rsidR="00781227" w:rsidRDefault="00781227" w:rsidP="00781227">
      <w:pPr>
        <w:pStyle w:val="Heading1"/>
        <w:spacing w:after="0" w:afterAutospacing="0"/>
        <w:rPr>
          <w:b w:val="0"/>
          <w:sz w:val="22"/>
          <w:szCs w:val="22"/>
        </w:rPr>
      </w:pPr>
      <w:r w:rsidRPr="00781227">
        <w:rPr>
          <w:b w:val="0"/>
          <w:bCs w:val="0"/>
          <w:iCs/>
          <w:sz w:val="22"/>
          <w:szCs w:val="22"/>
        </w:rPr>
        <w:t xml:space="preserve">Pausanias, </w:t>
      </w:r>
      <w:r w:rsidRPr="00471A38">
        <w:rPr>
          <w:b w:val="0"/>
          <w:bCs w:val="0"/>
          <w:i/>
          <w:iCs/>
          <w:sz w:val="22"/>
          <w:szCs w:val="22"/>
        </w:rPr>
        <w:t>Descriptions of Greece</w:t>
      </w:r>
      <w:r w:rsidRPr="00781227">
        <w:rPr>
          <w:b w:val="0"/>
          <w:bCs w:val="0"/>
          <w:iCs/>
          <w:sz w:val="22"/>
          <w:szCs w:val="22"/>
        </w:rPr>
        <w:t xml:space="preserve">. Jones, W.H.S. (trans.). 1918. </w:t>
      </w:r>
      <w:r w:rsidRPr="00781227">
        <w:rPr>
          <w:b w:val="0"/>
          <w:sz w:val="22"/>
          <w:szCs w:val="22"/>
        </w:rPr>
        <w:t>Cambridge MA: Harvard University Press.</w:t>
      </w:r>
    </w:p>
    <w:p w14:paraId="7052B046" w14:textId="21222F48" w:rsidR="00471A38" w:rsidRDefault="00781227" w:rsidP="00471A38">
      <w:pPr>
        <w:pStyle w:val="NormalWeb"/>
        <w:shd w:val="clear" w:color="auto" w:fill="FFFFFF"/>
        <w:spacing w:before="0" w:beforeAutospacing="0"/>
        <w:rPr>
          <w:sz w:val="22"/>
        </w:rPr>
      </w:pPr>
      <w:r w:rsidRPr="00471A38">
        <w:rPr>
          <w:sz w:val="22"/>
          <w:szCs w:val="22"/>
        </w:rPr>
        <w:lastRenderedPageBreak/>
        <w:t>Plutarch</w:t>
      </w:r>
      <w:r w:rsidRPr="00471A38">
        <w:rPr>
          <w:i/>
          <w:sz w:val="22"/>
          <w:szCs w:val="22"/>
        </w:rPr>
        <w:t xml:space="preserve">, </w:t>
      </w:r>
      <w:r w:rsidR="00471A38" w:rsidRPr="00471A38">
        <w:rPr>
          <w:i/>
          <w:sz w:val="22"/>
          <w:szCs w:val="22"/>
        </w:rPr>
        <w:t>Lives, Volume IX, VII, VI, Loeb Classical Library</w:t>
      </w:r>
      <w:r w:rsidR="00471A38" w:rsidRPr="00471A38">
        <w:rPr>
          <w:sz w:val="22"/>
          <w:szCs w:val="22"/>
        </w:rPr>
        <w:t>, Perrin, B. (trans.). 1918</w:t>
      </w:r>
      <w:r w:rsidR="00471A38" w:rsidRPr="00471A38">
        <w:rPr>
          <w:sz w:val="22"/>
        </w:rPr>
        <w:t>. Cambridge MA: Harvard University Press.</w:t>
      </w:r>
    </w:p>
    <w:p w14:paraId="41872953" w14:textId="4A2F2B4C" w:rsidR="00372394" w:rsidRDefault="00471A38" w:rsidP="00EF5B7C">
      <w:pPr>
        <w:pStyle w:val="NormalWeb"/>
        <w:shd w:val="clear" w:color="auto" w:fill="FFFFFF"/>
        <w:spacing w:before="0" w:beforeAutospacing="0"/>
        <w:rPr>
          <w:sz w:val="22"/>
        </w:rPr>
      </w:pPr>
      <w:r>
        <w:rPr>
          <w:sz w:val="22"/>
        </w:rPr>
        <w:t>Polybius</w:t>
      </w:r>
      <w:r w:rsidRPr="00471A38">
        <w:rPr>
          <w:i/>
          <w:sz w:val="22"/>
        </w:rPr>
        <w:t>, Histories</w:t>
      </w:r>
      <w:r>
        <w:rPr>
          <w:sz w:val="22"/>
        </w:rPr>
        <w:t xml:space="preserve">. </w:t>
      </w:r>
      <w:proofErr w:type="spellStart"/>
      <w:r>
        <w:rPr>
          <w:sz w:val="22"/>
        </w:rPr>
        <w:t>Shuckburgh</w:t>
      </w:r>
      <w:proofErr w:type="spellEnd"/>
      <w:r>
        <w:rPr>
          <w:sz w:val="22"/>
        </w:rPr>
        <w:t xml:space="preserve">, E. (trans.). 1962. Bloomington. </w:t>
      </w:r>
    </w:p>
    <w:p w14:paraId="0E9CE3DF" w14:textId="765F1AC3" w:rsidR="00471A38" w:rsidRDefault="00471A38" w:rsidP="00EF5B7C">
      <w:pPr>
        <w:pStyle w:val="NormalWeb"/>
        <w:shd w:val="clear" w:color="auto" w:fill="FFFFFF"/>
        <w:spacing w:before="0" w:beforeAutospacing="0"/>
        <w:rPr>
          <w:sz w:val="22"/>
        </w:rPr>
      </w:pPr>
      <w:r>
        <w:rPr>
          <w:sz w:val="22"/>
        </w:rPr>
        <w:t>Strabo</w:t>
      </w:r>
      <w:r w:rsidRPr="00471A38">
        <w:rPr>
          <w:i/>
          <w:sz w:val="22"/>
        </w:rPr>
        <w:t>, Geography</w:t>
      </w:r>
      <w:r>
        <w:rPr>
          <w:sz w:val="22"/>
        </w:rPr>
        <w:t xml:space="preserve">, Jones, H.L. (trans.). 1924. Cambridge MA: Harvard University Press. </w:t>
      </w:r>
    </w:p>
    <w:p w14:paraId="3992A2F3" w14:textId="7AB18056" w:rsidR="00471A38" w:rsidRPr="00372394" w:rsidRDefault="00471A38" w:rsidP="00EF5B7C">
      <w:pPr>
        <w:pStyle w:val="NormalWeb"/>
        <w:shd w:val="clear" w:color="auto" w:fill="FFFFFF"/>
        <w:spacing w:before="0" w:beforeAutospacing="0"/>
        <w:rPr>
          <w:sz w:val="22"/>
        </w:rPr>
      </w:pPr>
      <w:r>
        <w:rPr>
          <w:sz w:val="22"/>
        </w:rPr>
        <w:t xml:space="preserve">Suetonius, </w:t>
      </w:r>
      <w:r w:rsidRPr="00471A38">
        <w:rPr>
          <w:i/>
          <w:sz w:val="22"/>
        </w:rPr>
        <w:t>The Lives of the Twelve Caesars</w:t>
      </w:r>
      <w:r>
        <w:rPr>
          <w:sz w:val="22"/>
        </w:rPr>
        <w:t xml:space="preserve">. Reed, J.E. (trans.) 1889. </w:t>
      </w:r>
      <w:proofErr w:type="spellStart"/>
      <w:r>
        <w:rPr>
          <w:sz w:val="22"/>
        </w:rPr>
        <w:t>Gebbie</w:t>
      </w:r>
      <w:proofErr w:type="spellEnd"/>
      <w:r>
        <w:rPr>
          <w:sz w:val="22"/>
        </w:rPr>
        <w:t xml:space="preserve"> and Co. </w:t>
      </w:r>
    </w:p>
    <w:p w14:paraId="5145E388" w14:textId="06956E76" w:rsidR="00EF5B7C" w:rsidRDefault="00EF5B7C" w:rsidP="00EF5B7C">
      <w:pPr>
        <w:pStyle w:val="NormalWeb"/>
        <w:shd w:val="clear" w:color="auto" w:fill="FFFFFF"/>
        <w:spacing w:before="0" w:beforeAutospacing="0"/>
        <w:rPr>
          <w:u w:val="single"/>
        </w:rPr>
      </w:pPr>
      <w:r>
        <w:rPr>
          <w:u w:val="single"/>
        </w:rPr>
        <w:t>Modern Scholarship:</w:t>
      </w:r>
    </w:p>
    <w:p w14:paraId="2DBB6B3A" w14:textId="6CFC1716" w:rsidR="00471A38" w:rsidRPr="005107BD" w:rsidRDefault="00471A38" w:rsidP="00EF5B7C">
      <w:pPr>
        <w:pStyle w:val="NormalWeb"/>
        <w:shd w:val="clear" w:color="auto" w:fill="FFFFFF"/>
        <w:spacing w:before="0" w:beforeAutospacing="0"/>
        <w:rPr>
          <w:sz w:val="22"/>
          <w:szCs w:val="22"/>
        </w:rPr>
      </w:pPr>
      <w:proofErr w:type="spellStart"/>
      <w:r w:rsidRPr="005107BD">
        <w:rPr>
          <w:sz w:val="22"/>
          <w:szCs w:val="22"/>
        </w:rPr>
        <w:t>Bickerman</w:t>
      </w:r>
      <w:proofErr w:type="spellEnd"/>
      <w:r w:rsidRPr="005107BD">
        <w:rPr>
          <w:sz w:val="22"/>
          <w:szCs w:val="22"/>
        </w:rPr>
        <w:t>,</w:t>
      </w:r>
      <w:r w:rsidR="00A629DB" w:rsidRPr="005107BD">
        <w:rPr>
          <w:sz w:val="22"/>
          <w:szCs w:val="22"/>
        </w:rPr>
        <w:t xml:space="preserve"> E.J. 2007. </w:t>
      </w:r>
      <w:r w:rsidR="00A629DB" w:rsidRPr="005107BD">
        <w:rPr>
          <w:i/>
          <w:sz w:val="22"/>
          <w:szCs w:val="22"/>
        </w:rPr>
        <w:t xml:space="preserve">Studies </w:t>
      </w:r>
      <w:proofErr w:type="gramStart"/>
      <w:r w:rsidR="00A629DB" w:rsidRPr="005107BD">
        <w:rPr>
          <w:i/>
          <w:sz w:val="22"/>
          <w:szCs w:val="22"/>
        </w:rPr>
        <w:t>In</w:t>
      </w:r>
      <w:proofErr w:type="gramEnd"/>
      <w:r w:rsidR="00A629DB" w:rsidRPr="005107BD">
        <w:rPr>
          <w:i/>
          <w:sz w:val="22"/>
          <w:szCs w:val="22"/>
        </w:rPr>
        <w:t xml:space="preserve"> Jewish and Christin History</w:t>
      </w:r>
      <w:r w:rsidR="00A629DB" w:rsidRPr="005107BD">
        <w:rPr>
          <w:sz w:val="22"/>
          <w:szCs w:val="22"/>
        </w:rPr>
        <w:t>. Brill.</w:t>
      </w:r>
    </w:p>
    <w:p w14:paraId="7B905A74" w14:textId="1FE0674E" w:rsidR="00471A38" w:rsidRPr="005107BD" w:rsidRDefault="00471A38" w:rsidP="00EF5B7C">
      <w:pPr>
        <w:pStyle w:val="NormalWeb"/>
        <w:shd w:val="clear" w:color="auto" w:fill="FFFFFF"/>
        <w:spacing w:before="0" w:beforeAutospacing="0"/>
        <w:rPr>
          <w:sz w:val="22"/>
          <w:szCs w:val="22"/>
        </w:rPr>
      </w:pPr>
      <w:r w:rsidRPr="005107BD">
        <w:rPr>
          <w:sz w:val="22"/>
          <w:szCs w:val="22"/>
        </w:rPr>
        <w:t>Borza,</w:t>
      </w:r>
      <w:r w:rsidR="00A629DB" w:rsidRPr="005107BD">
        <w:rPr>
          <w:sz w:val="22"/>
          <w:szCs w:val="22"/>
        </w:rPr>
        <w:t xml:space="preserve"> E.N. 1972. ‘Fire </w:t>
      </w:r>
      <w:proofErr w:type="gramStart"/>
      <w:r w:rsidR="00A629DB" w:rsidRPr="005107BD">
        <w:rPr>
          <w:sz w:val="22"/>
          <w:szCs w:val="22"/>
        </w:rPr>
        <w:t>From</w:t>
      </w:r>
      <w:proofErr w:type="gramEnd"/>
      <w:r w:rsidR="00A629DB" w:rsidRPr="005107BD">
        <w:rPr>
          <w:sz w:val="22"/>
          <w:szCs w:val="22"/>
        </w:rPr>
        <w:t xml:space="preserve"> Haven: </w:t>
      </w:r>
      <w:r w:rsidR="00A629DB" w:rsidRPr="005107BD">
        <w:rPr>
          <w:sz w:val="22"/>
          <w:szCs w:val="22"/>
        </w:rPr>
        <w:t>Alexander at Persepolis</w:t>
      </w:r>
      <w:r w:rsidR="00A629DB" w:rsidRPr="005107BD">
        <w:rPr>
          <w:sz w:val="22"/>
          <w:szCs w:val="22"/>
        </w:rPr>
        <w:t xml:space="preserve">’. </w:t>
      </w:r>
      <w:r w:rsidR="00A629DB" w:rsidRPr="005107BD">
        <w:rPr>
          <w:i/>
          <w:sz w:val="22"/>
          <w:szCs w:val="22"/>
        </w:rPr>
        <w:t>Classical Philology</w:t>
      </w:r>
      <w:r w:rsidR="00A629DB" w:rsidRPr="005107BD">
        <w:rPr>
          <w:sz w:val="22"/>
          <w:szCs w:val="22"/>
        </w:rPr>
        <w:t>, Vol. 67, No. 4</w:t>
      </w:r>
      <w:r w:rsidR="00A629DB" w:rsidRPr="005107BD">
        <w:rPr>
          <w:sz w:val="22"/>
          <w:szCs w:val="22"/>
        </w:rPr>
        <w:t xml:space="preserve">. </w:t>
      </w:r>
      <w:r w:rsidR="00A629DB" w:rsidRPr="005107BD">
        <w:rPr>
          <w:sz w:val="22"/>
          <w:szCs w:val="22"/>
        </w:rPr>
        <w:t>233-245</w:t>
      </w:r>
      <w:r w:rsidR="00A629DB" w:rsidRPr="005107BD">
        <w:rPr>
          <w:sz w:val="22"/>
          <w:szCs w:val="22"/>
        </w:rPr>
        <w:t>.</w:t>
      </w:r>
    </w:p>
    <w:p w14:paraId="35833276" w14:textId="642EBD4A" w:rsidR="00471A38" w:rsidRPr="005107BD" w:rsidRDefault="00471A38" w:rsidP="00EF5B7C">
      <w:pPr>
        <w:pStyle w:val="NormalWeb"/>
        <w:shd w:val="clear" w:color="auto" w:fill="FFFFFF"/>
        <w:spacing w:before="0" w:beforeAutospacing="0"/>
        <w:rPr>
          <w:sz w:val="22"/>
          <w:szCs w:val="22"/>
        </w:rPr>
      </w:pPr>
      <w:r w:rsidRPr="005107BD">
        <w:rPr>
          <w:sz w:val="22"/>
          <w:szCs w:val="22"/>
        </w:rPr>
        <w:t>Bosworth,</w:t>
      </w:r>
      <w:r w:rsidR="00A629DB" w:rsidRPr="005107BD">
        <w:rPr>
          <w:sz w:val="22"/>
          <w:szCs w:val="22"/>
        </w:rPr>
        <w:t xml:space="preserve"> A.B. 1971. ‘</w:t>
      </w:r>
      <w:r w:rsidR="00A629DB" w:rsidRPr="005107BD">
        <w:rPr>
          <w:sz w:val="22"/>
          <w:szCs w:val="22"/>
        </w:rPr>
        <w:t>The Death of Alexander the Great: Rumour and Propaganda</w:t>
      </w:r>
      <w:r w:rsidR="00A629DB" w:rsidRPr="005107BD">
        <w:rPr>
          <w:sz w:val="22"/>
          <w:szCs w:val="22"/>
        </w:rPr>
        <w:t xml:space="preserve">’. </w:t>
      </w:r>
      <w:r w:rsidR="00A629DB" w:rsidRPr="005107BD">
        <w:rPr>
          <w:i/>
          <w:sz w:val="22"/>
          <w:szCs w:val="22"/>
        </w:rPr>
        <w:t>The Classical Quarterly</w:t>
      </w:r>
      <w:r w:rsidR="00A629DB" w:rsidRPr="005107BD">
        <w:rPr>
          <w:sz w:val="22"/>
          <w:szCs w:val="22"/>
        </w:rPr>
        <w:t>, 2, Vol. 21, No. 1</w:t>
      </w:r>
      <w:r w:rsidR="00A629DB" w:rsidRPr="005107BD">
        <w:rPr>
          <w:sz w:val="22"/>
          <w:szCs w:val="22"/>
        </w:rPr>
        <w:t xml:space="preserve">. </w:t>
      </w:r>
      <w:r w:rsidR="00A629DB" w:rsidRPr="005107BD">
        <w:rPr>
          <w:sz w:val="22"/>
          <w:szCs w:val="22"/>
        </w:rPr>
        <w:t>112-136</w:t>
      </w:r>
      <w:r w:rsidR="00A629DB" w:rsidRPr="005107BD">
        <w:rPr>
          <w:sz w:val="22"/>
          <w:szCs w:val="22"/>
        </w:rPr>
        <w:t>.</w:t>
      </w:r>
    </w:p>
    <w:p w14:paraId="116D1696" w14:textId="443890C5" w:rsidR="00471A38" w:rsidRPr="005107BD" w:rsidRDefault="00471A38" w:rsidP="00EF5B7C">
      <w:pPr>
        <w:pStyle w:val="NormalWeb"/>
        <w:shd w:val="clear" w:color="auto" w:fill="FFFFFF"/>
        <w:spacing w:before="0" w:beforeAutospacing="0"/>
        <w:rPr>
          <w:sz w:val="22"/>
          <w:szCs w:val="22"/>
        </w:rPr>
      </w:pPr>
      <w:r w:rsidRPr="005107BD">
        <w:rPr>
          <w:sz w:val="22"/>
          <w:szCs w:val="22"/>
        </w:rPr>
        <w:t>Buckler,</w:t>
      </w:r>
      <w:r w:rsidR="00A629DB" w:rsidRPr="005107BD">
        <w:rPr>
          <w:sz w:val="22"/>
          <w:szCs w:val="22"/>
        </w:rPr>
        <w:t xml:space="preserve"> J; Beck, J. 2008</w:t>
      </w:r>
      <w:r w:rsidR="00A629DB" w:rsidRPr="005107BD">
        <w:rPr>
          <w:i/>
          <w:sz w:val="22"/>
          <w:szCs w:val="22"/>
        </w:rPr>
        <w:t xml:space="preserve">. </w:t>
      </w:r>
      <w:r w:rsidR="00A629DB" w:rsidRPr="005107BD">
        <w:rPr>
          <w:i/>
          <w:sz w:val="22"/>
          <w:szCs w:val="22"/>
          <w:shd w:val="clear" w:color="auto" w:fill="FFFFFF"/>
        </w:rPr>
        <w:t>Central Greece and the Politics of Power in the Fourth Century BC</w:t>
      </w:r>
      <w:r w:rsidR="00A629DB" w:rsidRPr="005107BD">
        <w:rPr>
          <w:sz w:val="22"/>
          <w:szCs w:val="22"/>
          <w:shd w:val="clear" w:color="auto" w:fill="FFFFFF"/>
        </w:rPr>
        <w:t xml:space="preserve">. </w:t>
      </w:r>
      <w:r w:rsidR="00A629DB" w:rsidRPr="005107BD">
        <w:rPr>
          <w:sz w:val="22"/>
          <w:szCs w:val="22"/>
          <w:shd w:val="clear" w:color="auto" w:fill="FFFFFF"/>
        </w:rPr>
        <w:t>Cambridge University Press</w:t>
      </w:r>
      <w:r w:rsidR="00A629DB" w:rsidRPr="005107BD">
        <w:rPr>
          <w:sz w:val="22"/>
          <w:szCs w:val="22"/>
          <w:shd w:val="clear" w:color="auto" w:fill="FFFFFF"/>
        </w:rPr>
        <w:t>.</w:t>
      </w:r>
    </w:p>
    <w:p w14:paraId="3282D2C0" w14:textId="0454B2FD" w:rsidR="00471A38" w:rsidRPr="005107BD" w:rsidRDefault="00471A38" w:rsidP="00EF5B7C">
      <w:pPr>
        <w:pStyle w:val="NormalWeb"/>
        <w:shd w:val="clear" w:color="auto" w:fill="FFFFFF"/>
        <w:spacing w:before="0" w:beforeAutospacing="0"/>
        <w:rPr>
          <w:sz w:val="22"/>
          <w:szCs w:val="22"/>
        </w:rPr>
      </w:pPr>
      <w:proofErr w:type="spellStart"/>
      <w:r w:rsidRPr="005107BD">
        <w:rPr>
          <w:sz w:val="22"/>
          <w:szCs w:val="22"/>
        </w:rPr>
        <w:t>Gargarin</w:t>
      </w:r>
      <w:proofErr w:type="spellEnd"/>
      <w:r w:rsidRPr="005107BD">
        <w:rPr>
          <w:sz w:val="22"/>
          <w:szCs w:val="22"/>
        </w:rPr>
        <w:t>,</w:t>
      </w:r>
      <w:r w:rsidR="00A629DB" w:rsidRPr="005107BD">
        <w:rPr>
          <w:sz w:val="22"/>
          <w:szCs w:val="22"/>
        </w:rPr>
        <w:t xml:space="preserve"> M. 2010. </w:t>
      </w:r>
      <w:r w:rsidR="00A629DB" w:rsidRPr="005107BD">
        <w:rPr>
          <w:i/>
          <w:sz w:val="22"/>
          <w:szCs w:val="22"/>
        </w:rPr>
        <w:t xml:space="preserve">Alexander the Great. In </w:t>
      </w:r>
      <w:proofErr w:type="gramStart"/>
      <w:r w:rsidR="00A629DB" w:rsidRPr="005107BD">
        <w:rPr>
          <w:i/>
          <w:sz w:val="22"/>
          <w:szCs w:val="22"/>
        </w:rPr>
        <w:t>The</w:t>
      </w:r>
      <w:proofErr w:type="gramEnd"/>
      <w:r w:rsidR="00A629DB" w:rsidRPr="005107BD">
        <w:rPr>
          <w:i/>
          <w:sz w:val="22"/>
          <w:szCs w:val="22"/>
        </w:rPr>
        <w:t xml:space="preserve"> Oxford </w:t>
      </w:r>
      <w:proofErr w:type="spellStart"/>
      <w:r w:rsidR="00A629DB" w:rsidRPr="005107BD">
        <w:rPr>
          <w:i/>
          <w:sz w:val="22"/>
          <w:szCs w:val="22"/>
        </w:rPr>
        <w:t>Encyclopedia</w:t>
      </w:r>
      <w:proofErr w:type="spellEnd"/>
      <w:r w:rsidR="00A629DB" w:rsidRPr="005107BD">
        <w:rPr>
          <w:i/>
          <w:sz w:val="22"/>
          <w:szCs w:val="22"/>
        </w:rPr>
        <w:t xml:space="preserve"> of Ancient Greece and Rome</w:t>
      </w:r>
      <w:r w:rsidR="00A629DB" w:rsidRPr="005107BD">
        <w:rPr>
          <w:sz w:val="22"/>
          <w:szCs w:val="22"/>
        </w:rPr>
        <w:t>. Oxford University Press.</w:t>
      </w:r>
    </w:p>
    <w:p w14:paraId="73096DCC" w14:textId="322D42E3" w:rsidR="00471A38" w:rsidRPr="005107BD" w:rsidRDefault="00471A38" w:rsidP="00EF5B7C">
      <w:pPr>
        <w:pStyle w:val="NormalWeb"/>
        <w:shd w:val="clear" w:color="auto" w:fill="FFFFFF"/>
        <w:spacing w:before="0" w:beforeAutospacing="0"/>
        <w:rPr>
          <w:sz w:val="22"/>
          <w:szCs w:val="22"/>
        </w:rPr>
      </w:pPr>
      <w:r w:rsidRPr="005107BD">
        <w:rPr>
          <w:sz w:val="22"/>
          <w:szCs w:val="22"/>
        </w:rPr>
        <w:t>Hamilton,</w:t>
      </w:r>
      <w:r w:rsidR="00A629DB" w:rsidRPr="005107BD">
        <w:rPr>
          <w:sz w:val="22"/>
          <w:szCs w:val="22"/>
        </w:rPr>
        <w:t xml:space="preserve"> J.R. 1965. ‘</w:t>
      </w:r>
      <w:r w:rsidR="00A629DB" w:rsidRPr="005107BD">
        <w:rPr>
          <w:sz w:val="22"/>
          <w:szCs w:val="22"/>
        </w:rPr>
        <w:t>Alexander's Early Life</w:t>
      </w:r>
      <w:r w:rsidR="00A629DB" w:rsidRPr="005107BD">
        <w:rPr>
          <w:sz w:val="22"/>
          <w:szCs w:val="22"/>
        </w:rPr>
        <w:t xml:space="preserve">’. </w:t>
      </w:r>
      <w:r w:rsidR="00A629DB" w:rsidRPr="005107BD">
        <w:rPr>
          <w:i/>
          <w:sz w:val="22"/>
          <w:szCs w:val="22"/>
        </w:rPr>
        <w:t>Greece &amp; Rome</w:t>
      </w:r>
      <w:r w:rsidR="00A629DB" w:rsidRPr="005107BD">
        <w:rPr>
          <w:sz w:val="22"/>
          <w:szCs w:val="22"/>
        </w:rPr>
        <w:t>, Vol. 12, No. 2, Alexander the Great</w:t>
      </w:r>
      <w:r w:rsidR="00A629DB" w:rsidRPr="005107BD">
        <w:rPr>
          <w:sz w:val="22"/>
          <w:szCs w:val="22"/>
        </w:rPr>
        <w:t xml:space="preserve">. </w:t>
      </w:r>
      <w:r w:rsidR="00A629DB" w:rsidRPr="005107BD">
        <w:rPr>
          <w:sz w:val="22"/>
          <w:szCs w:val="22"/>
        </w:rPr>
        <w:t>117-124</w:t>
      </w:r>
      <w:r w:rsidR="00A629DB" w:rsidRPr="005107BD">
        <w:rPr>
          <w:sz w:val="22"/>
          <w:szCs w:val="22"/>
        </w:rPr>
        <w:t>.</w:t>
      </w:r>
    </w:p>
    <w:p w14:paraId="30C968F7" w14:textId="4423F539" w:rsidR="00471A38" w:rsidRPr="005107BD" w:rsidRDefault="00471A38" w:rsidP="00EF5B7C">
      <w:pPr>
        <w:pStyle w:val="NormalWeb"/>
        <w:shd w:val="clear" w:color="auto" w:fill="FFFFFF"/>
        <w:spacing w:before="0" w:beforeAutospacing="0"/>
        <w:rPr>
          <w:sz w:val="22"/>
          <w:szCs w:val="22"/>
        </w:rPr>
      </w:pPr>
      <w:r w:rsidRPr="005107BD">
        <w:rPr>
          <w:sz w:val="22"/>
          <w:szCs w:val="22"/>
        </w:rPr>
        <w:t>Hammond,</w:t>
      </w:r>
      <w:r w:rsidR="00A629DB" w:rsidRPr="005107BD">
        <w:rPr>
          <w:sz w:val="22"/>
          <w:szCs w:val="22"/>
        </w:rPr>
        <w:t xml:space="preserve"> N.G.L. 1980. ‘</w:t>
      </w:r>
      <w:r w:rsidR="00A629DB" w:rsidRPr="005107BD">
        <w:rPr>
          <w:sz w:val="22"/>
          <w:szCs w:val="22"/>
        </w:rPr>
        <w:t>The Battle of the Granicus River</w:t>
      </w:r>
      <w:r w:rsidR="00A629DB" w:rsidRPr="005107BD">
        <w:rPr>
          <w:sz w:val="22"/>
          <w:szCs w:val="22"/>
        </w:rPr>
        <w:t>’</w:t>
      </w:r>
      <w:r w:rsidR="00A629DB" w:rsidRPr="005107BD">
        <w:rPr>
          <w:i/>
          <w:sz w:val="22"/>
          <w:szCs w:val="22"/>
        </w:rPr>
        <w:t xml:space="preserve">. </w:t>
      </w:r>
      <w:r w:rsidR="00A629DB" w:rsidRPr="005107BD">
        <w:rPr>
          <w:i/>
          <w:sz w:val="22"/>
          <w:szCs w:val="22"/>
        </w:rPr>
        <w:t>The Journal of Hellenic Studies</w:t>
      </w:r>
      <w:r w:rsidR="00A629DB" w:rsidRPr="005107BD">
        <w:rPr>
          <w:sz w:val="22"/>
          <w:szCs w:val="22"/>
        </w:rPr>
        <w:t xml:space="preserve">, Vol. 100, </w:t>
      </w:r>
      <w:proofErr w:type="spellStart"/>
      <w:r w:rsidR="00A629DB" w:rsidRPr="005107BD">
        <w:rPr>
          <w:sz w:val="22"/>
          <w:szCs w:val="22"/>
        </w:rPr>
        <w:t>Centennary</w:t>
      </w:r>
      <w:proofErr w:type="spellEnd"/>
      <w:r w:rsidR="00A629DB" w:rsidRPr="005107BD">
        <w:rPr>
          <w:sz w:val="22"/>
          <w:szCs w:val="22"/>
        </w:rPr>
        <w:t xml:space="preserve"> Issue</w:t>
      </w:r>
      <w:r w:rsidR="00A629DB" w:rsidRPr="005107BD">
        <w:rPr>
          <w:sz w:val="22"/>
          <w:szCs w:val="22"/>
        </w:rPr>
        <w:t xml:space="preserve">. </w:t>
      </w:r>
      <w:r w:rsidR="00A629DB" w:rsidRPr="005107BD">
        <w:rPr>
          <w:sz w:val="22"/>
          <w:szCs w:val="22"/>
        </w:rPr>
        <w:t>73-88</w:t>
      </w:r>
      <w:r w:rsidR="00A629DB" w:rsidRPr="005107BD">
        <w:rPr>
          <w:sz w:val="22"/>
          <w:szCs w:val="22"/>
        </w:rPr>
        <w:t>.</w:t>
      </w:r>
    </w:p>
    <w:p w14:paraId="73589772" w14:textId="2D4BBA63" w:rsidR="00471A38" w:rsidRPr="005107BD" w:rsidRDefault="00471A38" w:rsidP="00EF5B7C">
      <w:pPr>
        <w:pStyle w:val="NormalWeb"/>
        <w:shd w:val="clear" w:color="auto" w:fill="FFFFFF"/>
        <w:spacing w:before="0" w:beforeAutospacing="0"/>
        <w:rPr>
          <w:sz w:val="22"/>
          <w:szCs w:val="22"/>
        </w:rPr>
      </w:pPr>
      <w:r w:rsidRPr="005107BD">
        <w:rPr>
          <w:sz w:val="22"/>
          <w:szCs w:val="22"/>
        </w:rPr>
        <w:t>Holt,</w:t>
      </w:r>
      <w:r w:rsidR="00A629DB" w:rsidRPr="005107BD">
        <w:rPr>
          <w:sz w:val="22"/>
          <w:szCs w:val="22"/>
        </w:rPr>
        <w:t xml:space="preserve"> F.L. 1999. </w:t>
      </w:r>
      <w:r w:rsidR="00A629DB" w:rsidRPr="005107BD">
        <w:rPr>
          <w:i/>
          <w:sz w:val="22"/>
          <w:szCs w:val="22"/>
          <w:shd w:val="clear" w:color="auto" w:fill="FFFFFF"/>
        </w:rPr>
        <w:t>Thundering Zeus: The Making of Hellenistic Bactria</w:t>
      </w:r>
      <w:r w:rsidR="00A629DB" w:rsidRPr="005107BD">
        <w:rPr>
          <w:sz w:val="22"/>
          <w:szCs w:val="22"/>
          <w:shd w:val="clear" w:color="auto" w:fill="FFFFFF"/>
        </w:rPr>
        <w:t xml:space="preserve">. </w:t>
      </w:r>
      <w:r w:rsidR="00A629DB" w:rsidRPr="005107BD">
        <w:rPr>
          <w:sz w:val="22"/>
          <w:szCs w:val="22"/>
          <w:shd w:val="clear" w:color="auto" w:fill="FFFFFF"/>
        </w:rPr>
        <w:t xml:space="preserve">University of California </w:t>
      </w:r>
      <w:proofErr w:type="gramStart"/>
      <w:r w:rsidR="00A629DB" w:rsidRPr="005107BD">
        <w:rPr>
          <w:sz w:val="22"/>
          <w:szCs w:val="22"/>
          <w:shd w:val="clear" w:color="auto" w:fill="FFFFFF"/>
        </w:rPr>
        <w:t>Press,</w:t>
      </w:r>
      <w:r w:rsidR="00A629DB" w:rsidRPr="005107BD">
        <w:rPr>
          <w:sz w:val="22"/>
          <w:szCs w:val="22"/>
          <w:shd w:val="clear" w:color="auto" w:fill="FFFFFF"/>
        </w:rPr>
        <w:t>.</w:t>
      </w:r>
      <w:proofErr w:type="gramEnd"/>
    </w:p>
    <w:p w14:paraId="4AB07ABA" w14:textId="0B59B784" w:rsidR="00471A38" w:rsidRPr="005107BD" w:rsidRDefault="00471A38" w:rsidP="00EF5B7C">
      <w:pPr>
        <w:pStyle w:val="NormalWeb"/>
        <w:shd w:val="clear" w:color="auto" w:fill="FFFFFF"/>
        <w:spacing w:before="0" w:beforeAutospacing="0"/>
        <w:rPr>
          <w:sz w:val="22"/>
          <w:szCs w:val="22"/>
        </w:rPr>
      </w:pPr>
      <w:proofErr w:type="spellStart"/>
      <w:r w:rsidRPr="005107BD">
        <w:rPr>
          <w:sz w:val="22"/>
          <w:szCs w:val="22"/>
        </w:rPr>
        <w:t>Hornblower</w:t>
      </w:r>
      <w:proofErr w:type="spellEnd"/>
      <w:r w:rsidRPr="005107BD">
        <w:rPr>
          <w:sz w:val="22"/>
          <w:szCs w:val="22"/>
        </w:rPr>
        <w:t xml:space="preserve">, </w:t>
      </w:r>
      <w:proofErr w:type="spellStart"/>
      <w:r w:rsidRPr="005107BD">
        <w:rPr>
          <w:sz w:val="22"/>
          <w:szCs w:val="22"/>
        </w:rPr>
        <w:t>Spawforth</w:t>
      </w:r>
      <w:proofErr w:type="spellEnd"/>
      <w:r w:rsidR="00AA6D62" w:rsidRPr="005107BD">
        <w:rPr>
          <w:sz w:val="22"/>
          <w:szCs w:val="22"/>
        </w:rPr>
        <w:t xml:space="preserve">. 2003. </w:t>
      </w:r>
      <w:r w:rsidR="00AA6D62" w:rsidRPr="005107BD">
        <w:rPr>
          <w:sz w:val="22"/>
          <w:szCs w:val="22"/>
        </w:rPr>
        <w:t> </w:t>
      </w:r>
      <w:r w:rsidR="00AA6D62" w:rsidRPr="005107BD">
        <w:rPr>
          <w:i/>
          <w:sz w:val="22"/>
          <w:szCs w:val="22"/>
        </w:rPr>
        <w:t>Who's Who in the Classical World</w:t>
      </w:r>
      <w:proofErr w:type="gramStart"/>
      <w:r w:rsidR="00AA6D62" w:rsidRPr="005107BD">
        <w:rPr>
          <w:sz w:val="22"/>
          <w:szCs w:val="22"/>
        </w:rPr>
        <w:t>. :</w:t>
      </w:r>
      <w:proofErr w:type="gramEnd"/>
      <w:r w:rsidR="00AA6D62" w:rsidRPr="005107BD">
        <w:rPr>
          <w:sz w:val="22"/>
          <w:szCs w:val="22"/>
        </w:rPr>
        <w:t xml:space="preserve"> Oxford University Press. </w:t>
      </w:r>
    </w:p>
    <w:p w14:paraId="4A0036C1" w14:textId="0784559C" w:rsidR="00471A38" w:rsidRPr="005107BD" w:rsidRDefault="00471A38" w:rsidP="00EF5B7C">
      <w:pPr>
        <w:pStyle w:val="NormalWeb"/>
        <w:shd w:val="clear" w:color="auto" w:fill="FFFFFF"/>
        <w:spacing w:before="0" w:beforeAutospacing="0"/>
        <w:rPr>
          <w:sz w:val="22"/>
          <w:szCs w:val="22"/>
        </w:rPr>
      </w:pPr>
      <w:proofErr w:type="spellStart"/>
      <w:r w:rsidRPr="005107BD">
        <w:rPr>
          <w:sz w:val="22"/>
          <w:szCs w:val="22"/>
        </w:rPr>
        <w:t>Hornblower</w:t>
      </w:r>
      <w:proofErr w:type="spellEnd"/>
      <w:r w:rsidRPr="005107BD">
        <w:rPr>
          <w:sz w:val="22"/>
          <w:szCs w:val="22"/>
        </w:rPr>
        <w:t xml:space="preserve">, </w:t>
      </w:r>
      <w:proofErr w:type="spellStart"/>
      <w:r w:rsidRPr="005107BD">
        <w:rPr>
          <w:sz w:val="22"/>
          <w:szCs w:val="22"/>
        </w:rPr>
        <w:t>Spawforth</w:t>
      </w:r>
      <w:proofErr w:type="spellEnd"/>
      <w:r w:rsidRPr="005107BD">
        <w:rPr>
          <w:sz w:val="22"/>
          <w:szCs w:val="22"/>
        </w:rPr>
        <w:t xml:space="preserve">, </w:t>
      </w:r>
      <w:proofErr w:type="spellStart"/>
      <w:r w:rsidRPr="005107BD">
        <w:rPr>
          <w:sz w:val="22"/>
          <w:szCs w:val="22"/>
        </w:rPr>
        <w:t>Eidinow</w:t>
      </w:r>
      <w:proofErr w:type="spellEnd"/>
      <w:r w:rsidRPr="005107BD">
        <w:rPr>
          <w:sz w:val="22"/>
          <w:szCs w:val="22"/>
        </w:rPr>
        <w:t>,</w:t>
      </w:r>
      <w:r w:rsidR="00AA6D62" w:rsidRPr="005107BD">
        <w:rPr>
          <w:sz w:val="22"/>
          <w:szCs w:val="22"/>
        </w:rPr>
        <w:t xml:space="preserve"> 2014. </w:t>
      </w:r>
      <w:r w:rsidR="00AA6D62" w:rsidRPr="005107BD">
        <w:rPr>
          <w:i/>
          <w:sz w:val="22"/>
          <w:szCs w:val="22"/>
        </w:rPr>
        <w:t>The Oxford Companion to Classical Civilization</w:t>
      </w:r>
      <w:proofErr w:type="gramStart"/>
      <w:r w:rsidR="00AA6D62" w:rsidRPr="005107BD">
        <w:rPr>
          <w:sz w:val="22"/>
          <w:szCs w:val="22"/>
        </w:rPr>
        <w:t>. :</w:t>
      </w:r>
      <w:proofErr w:type="gramEnd"/>
      <w:r w:rsidR="00AA6D62" w:rsidRPr="005107BD">
        <w:rPr>
          <w:sz w:val="22"/>
          <w:szCs w:val="22"/>
        </w:rPr>
        <w:t xml:space="preserve"> Oxford University Press</w:t>
      </w:r>
      <w:r w:rsidR="00AA6D62" w:rsidRPr="005107BD">
        <w:rPr>
          <w:sz w:val="22"/>
          <w:szCs w:val="22"/>
        </w:rPr>
        <w:t>.</w:t>
      </w:r>
    </w:p>
    <w:p w14:paraId="4780FD4B" w14:textId="57647B5B" w:rsidR="00471A38" w:rsidRPr="005107BD" w:rsidRDefault="00A62836" w:rsidP="00EF5B7C">
      <w:pPr>
        <w:pStyle w:val="NormalWeb"/>
        <w:shd w:val="clear" w:color="auto" w:fill="FFFFFF"/>
        <w:spacing w:before="0" w:beforeAutospacing="0"/>
        <w:rPr>
          <w:sz w:val="22"/>
          <w:szCs w:val="22"/>
        </w:rPr>
      </w:pPr>
      <w:r w:rsidRPr="005107BD">
        <w:rPr>
          <w:sz w:val="22"/>
          <w:szCs w:val="22"/>
        </w:rPr>
        <w:t xml:space="preserve">Homes, </w:t>
      </w:r>
      <w:r w:rsidR="00AA6D62" w:rsidRPr="005107BD">
        <w:rPr>
          <w:sz w:val="22"/>
          <w:szCs w:val="22"/>
        </w:rPr>
        <w:t xml:space="preserve">R.; Singleton, C.; Jones, S. 2001. </w:t>
      </w:r>
      <w:r w:rsidR="00AA6D62" w:rsidRPr="005107BD">
        <w:rPr>
          <w:i/>
          <w:sz w:val="22"/>
          <w:szCs w:val="22"/>
        </w:rPr>
        <w:t>The Oxford Companion to Military History</w:t>
      </w:r>
      <w:proofErr w:type="gramStart"/>
      <w:r w:rsidR="00AA6D62" w:rsidRPr="005107BD">
        <w:rPr>
          <w:sz w:val="22"/>
          <w:szCs w:val="22"/>
        </w:rPr>
        <w:t>. :</w:t>
      </w:r>
      <w:proofErr w:type="gramEnd"/>
      <w:r w:rsidR="00AA6D62" w:rsidRPr="005107BD">
        <w:rPr>
          <w:sz w:val="22"/>
          <w:szCs w:val="22"/>
        </w:rPr>
        <w:t xml:space="preserve"> Oxford University Press</w:t>
      </w:r>
      <w:r w:rsidR="00AA6D62" w:rsidRPr="005107BD">
        <w:rPr>
          <w:sz w:val="22"/>
          <w:szCs w:val="22"/>
        </w:rPr>
        <w:t>.</w:t>
      </w:r>
    </w:p>
    <w:p w14:paraId="0416CC53" w14:textId="63A22ED9" w:rsidR="00A62836" w:rsidRPr="005107BD" w:rsidRDefault="00A62836" w:rsidP="00EF5B7C">
      <w:pPr>
        <w:pStyle w:val="NormalWeb"/>
        <w:shd w:val="clear" w:color="auto" w:fill="FFFFFF"/>
        <w:spacing w:before="0" w:beforeAutospacing="0"/>
        <w:rPr>
          <w:sz w:val="22"/>
          <w:szCs w:val="22"/>
        </w:rPr>
      </w:pPr>
      <w:proofErr w:type="spellStart"/>
      <w:r w:rsidRPr="005107BD">
        <w:rPr>
          <w:sz w:val="22"/>
          <w:szCs w:val="22"/>
        </w:rPr>
        <w:t>Livius</w:t>
      </w:r>
      <w:proofErr w:type="spellEnd"/>
      <w:r w:rsidR="00AA6D62" w:rsidRPr="005107BD">
        <w:rPr>
          <w:sz w:val="22"/>
          <w:szCs w:val="22"/>
        </w:rPr>
        <w:t>. ‘</w:t>
      </w:r>
      <w:proofErr w:type="spellStart"/>
      <w:r w:rsidR="00AA6D62" w:rsidRPr="005107BD">
        <w:rPr>
          <w:sz w:val="22"/>
          <w:szCs w:val="22"/>
        </w:rPr>
        <w:t>Perdiccas</w:t>
      </w:r>
      <w:proofErr w:type="spellEnd"/>
      <w:r w:rsidR="00AA6D62" w:rsidRPr="005107BD">
        <w:rPr>
          <w:sz w:val="22"/>
          <w:szCs w:val="22"/>
        </w:rPr>
        <w:t xml:space="preserve">’. </w:t>
      </w:r>
      <w:proofErr w:type="spellStart"/>
      <w:r w:rsidR="00AA6D62" w:rsidRPr="005107BD">
        <w:rPr>
          <w:sz w:val="22"/>
          <w:szCs w:val="22"/>
        </w:rPr>
        <w:t>Livius</w:t>
      </w:r>
      <w:proofErr w:type="spellEnd"/>
      <w:r w:rsidR="00AA6D62" w:rsidRPr="005107BD">
        <w:rPr>
          <w:sz w:val="22"/>
          <w:szCs w:val="22"/>
        </w:rPr>
        <w:t xml:space="preserve"> Articles on Ancient History, Livius.org, </w:t>
      </w:r>
      <w:hyperlink r:id="rId7" w:history="1">
        <w:r w:rsidR="00AA6D62" w:rsidRPr="005107BD">
          <w:rPr>
            <w:rStyle w:val="Hyperlink"/>
            <w:color w:val="auto"/>
            <w:sz w:val="22"/>
            <w:szCs w:val="22"/>
          </w:rPr>
          <w:t>http://www.livius.org/articles/person/perdiccas/</w:t>
        </w:r>
      </w:hyperlink>
      <w:r w:rsidR="00AA6D62" w:rsidRPr="005107BD">
        <w:rPr>
          <w:sz w:val="22"/>
          <w:szCs w:val="22"/>
        </w:rPr>
        <w:t>.</w:t>
      </w:r>
    </w:p>
    <w:p w14:paraId="4220DC52" w14:textId="2DC77961" w:rsidR="00AA6D62" w:rsidRPr="005107BD" w:rsidRDefault="00AA6D62" w:rsidP="00EF5B7C">
      <w:pPr>
        <w:pStyle w:val="NormalWeb"/>
        <w:shd w:val="clear" w:color="auto" w:fill="FFFFFF"/>
        <w:spacing w:before="0" w:beforeAutospacing="0"/>
        <w:rPr>
          <w:sz w:val="22"/>
          <w:szCs w:val="22"/>
        </w:rPr>
      </w:pPr>
      <w:proofErr w:type="spellStart"/>
      <w:r w:rsidRPr="005107BD">
        <w:rPr>
          <w:sz w:val="22"/>
          <w:szCs w:val="22"/>
        </w:rPr>
        <w:t>Livius</w:t>
      </w:r>
      <w:proofErr w:type="spellEnd"/>
      <w:r w:rsidRPr="005107BD">
        <w:rPr>
          <w:sz w:val="22"/>
          <w:szCs w:val="22"/>
        </w:rPr>
        <w:t>, ‘Roxane’</w:t>
      </w:r>
      <w:r w:rsidRPr="005107BD">
        <w:rPr>
          <w:sz w:val="22"/>
          <w:szCs w:val="22"/>
        </w:rPr>
        <w:t xml:space="preserve">. </w:t>
      </w:r>
      <w:proofErr w:type="spellStart"/>
      <w:r w:rsidRPr="005107BD">
        <w:rPr>
          <w:sz w:val="22"/>
          <w:szCs w:val="22"/>
        </w:rPr>
        <w:t>Livius</w:t>
      </w:r>
      <w:proofErr w:type="spellEnd"/>
      <w:r w:rsidRPr="005107BD">
        <w:rPr>
          <w:sz w:val="22"/>
          <w:szCs w:val="22"/>
        </w:rPr>
        <w:t xml:space="preserve"> Articles on Ancient History, Livius.org,</w:t>
      </w:r>
      <w:r w:rsidRPr="005107BD">
        <w:rPr>
          <w:sz w:val="22"/>
          <w:szCs w:val="22"/>
        </w:rPr>
        <w:t xml:space="preserve"> </w:t>
      </w:r>
      <w:hyperlink r:id="rId8" w:history="1">
        <w:r w:rsidRPr="005107BD">
          <w:rPr>
            <w:rStyle w:val="Hyperlink"/>
            <w:color w:val="auto"/>
            <w:sz w:val="22"/>
            <w:szCs w:val="22"/>
          </w:rPr>
          <w:t>http://www.livius.org/articles/person/roxane/</w:t>
        </w:r>
      </w:hyperlink>
      <w:r w:rsidRPr="005107BD">
        <w:rPr>
          <w:sz w:val="22"/>
          <w:szCs w:val="22"/>
        </w:rPr>
        <w:t xml:space="preserve">. </w:t>
      </w:r>
    </w:p>
    <w:p w14:paraId="6E1171CB" w14:textId="642E4D07" w:rsidR="00A62836" w:rsidRPr="005107BD" w:rsidRDefault="00A62836" w:rsidP="00EF5B7C">
      <w:pPr>
        <w:pStyle w:val="NormalWeb"/>
        <w:shd w:val="clear" w:color="auto" w:fill="FFFFFF"/>
        <w:spacing w:before="0" w:beforeAutospacing="0"/>
        <w:rPr>
          <w:sz w:val="22"/>
          <w:szCs w:val="22"/>
        </w:rPr>
      </w:pPr>
      <w:r w:rsidRPr="005107BD">
        <w:rPr>
          <w:sz w:val="22"/>
          <w:szCs w:val="22"/>
        </w:rPr>
        <w:t>Livingstone,</w:t>
      </w:r>
      <w:r w:rsidR="00AA6D62" w:rsidRPr="005107BD">
        <w:rPr>
          <w:sz w:val="22"/>
          <w:szCs w:val="22"/>
        </w:rPr>
        <w:t xml:space="preserve"> E.A. 2013. </w:t>
      </w:r>
      <w:r w:rsidR="00AA6D62" w:rsidRPr="005107BD">
        <w:rPr>
          <w:i/>
          <w:sz w:val="22"/>
          <w:szCs w:val="22"/>
        </w:rPr>
        <w:t>The Concise Oxford Dictionary of the Christian Church</w:t>
      </w:r>
      <w:proofErr w:type="gramStart"/>
      <w:r w:rsidR="00AA6D62" w:rsidRPr="005107BD">
        <w:rPr>
          <w:sz w:val="22"/>
          <w:szCs w:val="22"/>
        </w:rPr>
        <w:t>. :</w:t>
      </w:r>
      <w:proofErr w:type="gramEnd"/>
      <w:r w:rsidR="00AA6D62" w:rsidRPr="005107BD">
        <w:rPr>
          <w:sz w:val="22"/>
          <w:szCs w:val="22"/>
        </w:rPr>
        <w:t xml:space="preserve"> Oxford University Press.</w:t>
      </w:r>
    </w:p>
    <w:p w14:paraId="75A03FED" w14:textId="6A2A8FDC" w:rsidR="00A62836" w:rsidRPr="005107BD" w:rsidRDefault="00A62836" w:rsidP="00EF5B7C">
      <w:pPr>
        <w:pStyle w:val="NormalWeb"/>
        <w:shd w:val="clear" w:color="auto" w:fill="FFFFFF"/>
        <w:spacing w:before="0" w:beforeAutospacing="0"/>
        <w:rPr>
          <w:sz w:val="22"/>
          <w:szCs w:val="22"/>
        </w:rPr>
      </w:pPr>
      <w:r w:rsidRPr="005107BD">
        <w:rPr>
          <w:sz w:val="22"/>
          <w:szCs w:val="22"/>
        </w:rPr>
        <w:t>McDonald,</w:t>
      </w:r>
      <w:r w:rsidR="00AA6D62" w:rsidRPr="005107BD">
        <w:rPr>
          <w:sz w:val="22"/>
          <w:szCs w:val="22"/>
        </w:rPr>
        <w:t xml:space="preserve"> A.H. 1967. ‘The Treaty of </w:t>
      </w:r>
      <w:proofErr w:type="spellStart"/>
      <w:r w:rsidR="00AA6D62" w:rsidRPr="005107BD">
        <w:rPr>
          <w:sz w:val="22"/>
          <w:szCs w:val="22"/>
        </w:rPr>
        <w:t>Apamea</w:t>
      </w:r>
      <w:proofErr w:type="spellEnd"/>
      <w:r w:rsidR="00AA6D62" w:rsidRPr="005107BD">
        <w:rPr>
          <w:sz w:val="22"/>
          <w:szCs w:val="22"/>
        </w:rPr>
        <w:t xml:space="preserve">’. </w:t>
      </w:r>
      <w:r w:rsidR="00AA6D62" w:rsidRPr="005107BD">
        <w:rPr>
          <w:i/>
          <w:sz w:val="22"/>
          <w:szCs w:val="22"/>
          <w:shd w:val="clear" w:color="auto" w:fill="FFFFFF"/>
        </w:rPr>
        <w:t>The Society for the Promotion of Roman Studies</w:t>
      </w:r>
      <w:r w:rsidR="00AA6D62" w:rsidRPr="005107BD">
        <w:rPr>
          <w:sz w:val="22"/>
          <w:szCs w:val="22"/>
          <w:shd w:val="clear" w:color="auto" w:fill="FFFFFF"/>
        </w:rPr>
        <w:t>. Vol. 57. Issue. 1-2. 1-8.</w:t>
      </w:r>
    </w:p>
    <w:p w14:paraId="6FF13B82" w14:textId="4C91B58B" w:rsidR="00A62836" w:rsidRPr="005107BD" w:rsidRDefault="00A62836" w:rsidP="00EF5B7C">
      <w:pPr>
        <w:pStyle w:val="NormalWeb"/>
        <w:shd w:val="clear" w:color="auto" w:fill="FFFFFF"/>
        <w:spacing w:before="0" w:beforeAutospacing="0"/>
        <w:rPr>
          <w:sz w:val="22"/>
          <w:szCs w:val="22"/>
        </w:rPr>
      </w:pPr>
      <w:proofErr w:type="spellStart"/>
      <w:r w:rsidRPr="005107BD">
        <w:rPr>
          <w:sz w:val="22"/>
          <w:szCs w:val="22"/>
        </w:rPr>
        <w:lastRenderedPageBreak/>
        <w:t>Morby</w:t>
      </w:r>
      <w:proofErr w:type="spellEnd"/>
      <w:r w:rsidRPr="005107BD">
        <w:rPr>
          <w:sz w:val="22"/>
          <w:szCs w:val="22"/>
        </w:rPr>
        <w:t>,</w:t>
      </w:r>
      <w:r w:rsidR="00AA6D62" w:rsidRPr="005107BD">
        <w:rPr>
          <w:sz w:val="22"/>
          <w:szCs w:val="22"/>
        </w:rPr>
        <w:t xml:space="preserve"> J.E.; Rozier, C. 2014. </w:t>
      </w:r>
      <w:r w:rsidR="00AA6D62" w:rsidRPr="005107BD">
        <w:rPr>
          <w:sz w:val="22"/>
          <w:szCs w:val="22"/>
        </w:rPr>
        <w:t> </w:t>
      </w:r>
      <w:r w:rsidR="00AA6D62" w:rsidRPr="005107BD">
        <w:rPr>
          <w:i/>
          <w:sz w:val="22"/>
          <w:szCs w:val="22"/>
        </w:rPr>
        <w:t>Dynasties of the World</w:t>
      </w:r>
      <w:proofErr w:type="gramStart"/>
      <w:r w:rsidR="00AA6D62" w:rsidRPr="005107BD">
        <w:rPr>
          <w:i/>
          <w:sz w:val="22"/>
          <w:szCs w:val="22"/>
        </w:rPr>
        <w:t>.</w:t>
      </w:r>
      <w:r w:rsidR="00AA6D62" w:rsidRPr="005107BD">
        <w:rPr>
          <w:sz w:val="22"/>
          <w:szCs w:val="22"/>
        </w:rPr>
        <w:t xml:space="preserve"> </w:t>
      </w:r>
      <w:r w:rsidR="00AA6D62" w:rsidRPr="005107BD">
        <w:rPr>
          <w:sz w:val="22"/>
          <w:szCs w:val="22"/>
        </w:rPr>
        <w:t>:</w:t>
      </w:r>
      <w:proofErr w:type="gramEnd"/>
      <w:r w:rsidR="00AA6D62" w:rsidRPr="005107BD">
        <w:rPr>
          <w:sz w:val="22"/>
          <w:szCs w:val="22"/>
        </w:rPr>
        <w:t xml:space="preserve"> Oxford University Press</w:t>
      </w:r>
      <w:r w:rsidR="00AA6D62" w:rsidRPr="005107BD">
        <w:rPr>
          <w:sz w:val="22"/>
          <w:szCs w:val="22"/>
        </w:rPr>
        <w:t>.</w:t>
      </w:r>
    </w:p>
    <w:p w14:paraId="4294AA72" w14:textId="47AC6D0C" w:rsidR="00A62836" w:rsidRPr="005107BD" w:rsidRDefault="00A62836" w:rsidP="00EF5B7C">
      <w:pPr>
        <w:pStyle w:val="NormalWeb"/>
        <w:shd w:val="clear" w:color="auto" w:fill="FFFFFF"/>
        <w:spacing w:before="0" w:beforeAutospacing="0"/>
        <w:rPr>
          <w:sz w:val="22"/>
          <w:szCs w:val="22"/>
        </w:rPr>
      </w:pPr>
      <w:proofErr w:type="spellStart"/>
      <w:r w:rsidRPr="005107BD">
        <w:rPr>
          <w:sz w:val="22"/>
          <w:szCs w:val="22"/>
        </w:rPr>
        <w:t>Murison</w:t>
      </w:r>
      <w:proofErr w:type="spellEnd"/>
      <w:r w:rsidRPr="005107BD">
        <w:rPr>
          <w:sz w:val="22"/>
          <w:szCs w:val="22"/>
        </w:rPr>
        <w:t>,</w:t>
      </w:r>
      <w:r w:rsidR="00AA6D62" w:rsidRPr="005107BD">
        <w:rPr>
          <w:sz w:val="22"/>
          <w:szCs w:val="22"/>
        </w:rPr>
        <w:t xml:space="preserve"> C.L. 1972. ‘</w:t>
      </w:r>
      <w:r w:rsidR="00AA6D62" w:rsidRPr="005107BD">
        <w:rPr>
          <w:sz w:val="22"/>
          <w:szCs w:val="22"/>
        </w:rPr>
        <w:t>Darius III and the Battle of Issus</w:t>
      </w:r>
      <w:r w:rsidR="00AA6D62" w:rsidRPr="005107BD">
        <w:rPr>
          <w:sz w:val="22"/>
          <w:szCs w:val="22"/>
        </w:rPr>
        <w:t xml:space="preserve">’. </w:t>
      </w:r>
      <w:r w:rsidR="00AA6D62" w:rsidRPr="005107BD">
        <w:rPr>
          <w:i/>
          <w:sz w:val="22"/>
          <w:szCs w:val="22"/>
        </w:rPr>
        <w:t xml:space="preserve">Historia: </w:t>
      </w:r>
      <w:proofErr w:type="spellStart"/>
      <w:r w:rsidR="00AA6D62" w:rsidRPr="005107BD">
        <w:rPr>
          <w:i/>
          <w:sz w:val="22"/>
          <w:szCs w:val="22"/>
        </w:rPr>
        <w:t>Zeitschrift</w:t>
      </w:r>
      <w:proofErr w:type="spellEnd"/>
      <w:r w:rsidR="00AA6D62" w:rsidRPr="005107BD">
        <w:rPr>
          <w:i/>
          <w:sz w:val="22"/>
          <w:szCs w:val="22"/>
        </w:rPr>
        <w:t xml:space="preserve"> </w:t>
      </w:r>
      <w:proofErr w:type="spellStart"/>
      <w:r w:rsidR="00AA6D62" w:rsidRPr="005107BD">
        <w:rPr>
          <w:i/>
          <w:sz w:val="22"/>
          <w:szCs w:val="22"/>
        </w:rPr>
        <w:t>für</w:t>
      </w:r>
      <w:proofErr w:type="spellEnd"/>
      <w:r w:rsidR="00AA6D62" w:rsidRPr="005107BD">
        <w:rPr>
          <w:i/>
          <w:sz w:val="22"/>
          <w:szCs w:val="22"/>
        </w:rPr>
        <w:t xml:space="preserve"> Alte </w:t>
      </w:r>
      <w:proofErr w:type="spellStart"/>
      <w:r w:rsidR="00AA6D62" w:rsidRPr="005107BD">
        <w:rPr>
          <w:i/>
          <w:sz w:val="22"/>
          <w:szCs w:val="22"/>
        </w:rPr>
        <w:t>Geschichte</w:t>
      </w:r>
      <w:proofErr w:type="spellEnd"/>
      <w:r w:rsidR="00AA6D62" w:rsidRPr="005107BD">
        <w:rPr>
          <w:i/>
          <w:sz w:val="22"/>
          <w:szCs w:val="22"/>
        </w:rPr>
        <w:t>, Bd</w:t>
      </w:r>
      <w:r w:rsidR="00AA6D62" w:rsidRPr="005107BD">
        <w:rPr>
          <w:sz w:val="22"/>
          <w:szCs w:val="22"/>
        </w:rPr>
        <w:t>. 21, H. 3</w:t>
      </w:r>
      <w:r w:rsidR="00AA6D62" w:rsidRPr="005107BD">
        <w:rPr>
          <w:sz w:val="22"/>
          <w:szCs w:val="22"/>
        </w:rPr>
        <w:t xml:space="preserve">. </w:t>
      </w:r>
      <w:r w:rsidR="00AA6D62" w:rsidRPr="005107BD">
        <w:rPr>
          <w:sz w:val="22"/>
          <w:szCs w:val="22"/>
        </w:rPr>
        <w:t>399-423</w:t>
      </w:r>
      <w:r w:rsidR="00AA6D62" w:rsidRPr="005107BD">
        <w:rPr>
          <w:sz w:val="22"/>
          <w:szCs w:val="22"/>
        </w:rPr>
        <w:t>.</w:t>
      </w:r>
    </w:p>
    <w:p w14:paraId="72B97560" w14:textId="77777777" w:rsidR="005107BD" w:rsidRPr="005107BD" w:rsidRDefault="00A62836" w:rsidP="005107BD">
      <w:pPr>
        <w:rPr>
          <w:rFonts w:ascii="Times New Roman" w:eastAsia="Times New Roman" w:hAnsi="Times New Roman" w:cs="Times New Roman"/>
          <w:lang w:eastAsia="en-GB"/>
        </w:rPr>
      </w:pPr>
      <w:proofErr w:type="spellStart"/>
      <w:r w:rsidRPr="005107BD">
        <w:rPr>
          <w:rFonts w:ascii="Times New Roman" w:hAnsi="Times New Roman" w:cs="Times New Roman"/>
        </w:rPr>
        <w:t>Rawlingson</w:t>
      </w:r>
      <w:proofErr w:type="spellEnd"/>
      <w:r w:rsidRPr="005107BD">
        <w:rPr>
          <w:rFonts w:ascii="Times New Roman" w:hAnsi="Times New Roman" w:cs="Times New Roman"/>
        </w:rPr>
        <w:t>,</w:t>
      </w:r>
      <w:r w:rsidR="00AA6D62" w:rsidRPr="005107BD">
        <w:rPr>
          <w:rFonts w:ascii="Times New Roman" w:hAnsi="Times New Roman" w:cs="Times New Roman"/>
        </w:rPr>
        <w:t xml:space="preserve"> G. 2007. </w:t>
      </w:r>
      <w:r w:rsidR="00AA6D62" w:rsidRPr="005107BD">
        <w:rPr>
          <w:rFonts w:ascii="Times New Roman" w:hAnsi="Times New Roman" w:cs="Times New Roman"/>
          <w:i/>
        </w:rPr>
        <w:t>Parthia</w:t>
      </w:r>
      <w:r w:rsidR="00AA6D62" w:rsidRPr="005107BD">
        <w:rPr>
          <w:rFonts w:ascii="Times New Roman" w:hAnsi="Times New Roman" w:cs="Times New Roman"/>
        </w:rPr>
        <w:t xml:space="preserve">. </w:t>
      </w:r>
      <w:proofErr w:type="gramStart"/>
      <w:r w:rsidR="005107BD" w:rsidRPr="005107BD">
        <w:rPr>
          <w:rFonts w:ascii="Times New Roman" w:eastAsia="Times New Roman" w:hAnsi="Times New Roman" w:cs="Times New Roman"/>
          <w:lang w:eastAsia="en-GB"/>
        </w:rPr>
        <w:t>:</w:t>
      </w:r>
      <w:proofErr w:type="spellStart"/>
      <w:r w:rsidR="00AA6D62" w:rsidRPr="005107BD">
        <w:rPr>
          <w:rFonts w:ascii="Times New Roman" w:eastAsia="Times New Roman" w:hAnsi="Times New Roman" w:cs="Times New Roman"/>
          <w:lang w:eastAsia="en-GB"/>
        </w:rPr>
        <w:t>Cosimo</w:t>
      </w:r>
      <w:proofErr w:type="spellEnd"/>
      <w:proofErr w:type="gramEnd"/>
      <w:r w:rsidR="00AA6D62" w:rsidRPr="005107BD">
        <w:rPr>
          <w:rFonts w:ascii="Times New Roman" w:eastAsia="Times New Roman" w:hAnsi="Times New Roman" w:cs="Times New Roman"/>
          <w:lang w:eastAsia="en-GB"/>
        </w:rPr>
        <w:t>, Inc.</w:t>
      </w:r>
    </w:p>
    <w:p w14:paraId="62A18802" w14:textId="2FB9E3A3" w:rsidR="00A62836" w:rsidRPr="005107BD" w:rsidRDefault="00A62836" w:rsidP="00EF5B7C">
      <w:pPr>
        <w:pStyle w:val="NormalWeb"/>
        <w:shd w:val="clear" w:color="auto" w:fill="FFFFFF"/>
        <w:spacing w:before="0" w:beforeAutospacing="0"/>
        <w:rPr>
          <w:sz w:val="22"/>
          <w:szCs w:val="22"/>
        </w:rPr>
      </w:pPr>
      <w:r w:rsidRPr="005107BD">
        <w:rPr>
          <w:sz w:val="22"/>
          <w:szCs w:val="22"/>
        </w:rPr>
        <w:t>Stoneman,</w:t>
      </w:r>
      <w:r w:rsidR="005107BD" w:rsidRPr="005107BD">
        <w:rPr>
          <w:sz w:val="22"/>
          <w:szCs w:val="22"/>
        </w:rPr>
        <w:t xml:space="preserve"> R. 2004</w:t>
      </w:r>
      <w:r w:rsidR="005107BD" w:rsidRPr="005107BD">
        <w:rPr>
          <w:i/>
          <w:sz w:val="22"/>
          <w:szCs w:val="22"/>
        </w:rPr>
        <w:t xml:space="preserve">. </w:t>
      </w:r>
      <w:r w:rsidR="005107BD" w:rsidRPr="005107BD">
        <w:rPr>
          <w:i/>
          <w:sz w:val="22"/>
          <w:szCs w:val="22"/>
          <w:shd w:val="clear" w:color="auto" w:fill="FFFFFF"/>
        </w:rPr>
        <w:t>Alexander the Great</w:t>
      </w:r>
      <w:r w:rsidR="005107BD" w:rsidRPr="005107BD">
        <w:rPr>
          <w:sz w:val="22"/>
          <w:szCs w:val="22"/>
          <w:shd w:val="clear" w:color="auto" w:fill="FFFFFF"/>
        </w:rPr>
        <w:t xml:space="preserve">. </w:t>
      </w:r>
      <w:r w:rsidR="005107BD" w:rsidRPr="005107BD">
        <w:rPr>
          <w:sz w:val="22"/>
          <w:szCs w:val="22"/>
          <w:shd w:val="clear" w:color="auto" w:fill="FFFFFF"/>
        </w:rPr>
        <w:t>Routledge</w:t>
      </w:r>
      <w:r w:rsidR="005107BD" w:rsidRPr="005107BD">
        <w:rPr>
          <w:sz w:val="22"/>
          <w:szCs w:val="22"/>
          <w:shd w:val="clear" w:color="auto" w:fill="FFFFFF"/>
        </w:rPr>
        <w:t>.</w:t>
      </w:r>
    </w:p>
    <w:p w14:paraId="0FAB5B55" w14:textId="537DF755" w:rsidR="00A62836" w:rsidRPr="005107BD" w:rsidRDefault="00A62836" w:rsidP="005107BD">
      <w:pPr>
        <w:rPr>
          <w:rFonts w:ascii="Times New Roman" w:eastAsia="Times New Roman" w:hAnsi="Times New Roman" w:cs="Times New Roman"/>
          <w:lang w:eastAsia="en-GB"/>
        </w:rPr>
      </w:pPr>
      <w:r w:rsidRPr="005107BD">
        <w:rPr>
          <w:rFonts w:ascii="Times New Roman" w:hAnsi="Times New Roman" w:cs="Times New Roman"/>
        </w:rPr>
        <w:t>Tucker,</w:t>
      </w:r>
      <w:r w:rsidR="005107BD" w:rsidRPr="005107BD">
        <w:rPr>
          <w:rFonts w:ascii="Times New Roman" w:hAnsi="Times New Roman" w:cs="Times New Roman"/>
        </w:rPr>
        <w:t xml:space="preserve"> S. 2011. </w:t>
      </w:r>
      <w:r w:rsidR="005107BD" w:rsidRPr="005107BD">
        <w:rPr>
          <w:rFonts w:ascii="Times New Roman" w:hAnsi="Times New Roman" w:cs="Times New Roman"/>
          <w:i/>
          <w:shd w:val="clear" w:color="auto" w:fill="FFFFFF"/>
        </w:rPr>
        <w:t xml:space="preserve">Battles that Changed History: An </w:t>
      </w:r>
      <w:proofErr w:type="spellStart"/>
      <w:r w:rsidR="005107BD" w:rsidRPr="005107BD">
        <w:rPr>
          <w:rFonts w:ascii="Times New Roman" w:hAnsi="Times New Roman" w:cs="Times New Roman"/>
          <w:i/>
          <w:shd w:val="clear" w:color="auto" w:fill="FFFFFF"/>
        </w:rPr>
        <w:t>Encyclopedia</w:t>
      </w:r>
      <w:proofErr w:type="spellEnd"/>
      <w:r w:rsidR="005107BD" w:rsidRPr="005107BD">
        <w:rPr>
          <w:rFonts w:ascii="Times New Roman" w:hAnsi="Times New Roman" w:cs="Times New Roman"/>
          <w:i/>
          <w:shd w:val="clear" w:color="auto" w:fill="FFFFFF"/>
        </w:rPr>
        <w:t xml:space="preserve"> of World Conflic</w:t>
      </w:r>
      <w:r w:rsidR="005107BD" w:rsidRPr="005107BD">
        <w:rPr>
          <w:rFonts w:ascii="Times New Roman" w:hAnsi="Times New Roman" w:cs="Times New Roman"/>
          <w:i/>
          <w:shd w:val="clear" w:color="auto" w:fill="FFFFFF"/>
        </w:rPr>
        <w:t>t</w:t>
      </w:r>
      <w:r w:rsidR="005107BD" w:rsidRPr="005107BD">
        <w:rPr>
          <w:rFonts w:ascii="Times New Roman" w:hAnsi="Times New Roman" w:cs="Times New Roman"/>
          <w:shd w:val="clear" w:color="auto" w:fill="FFFFFF"/>
        </w:rPr>
        <w:t xml:space="preserve">. </w:t>
      </w:r>
      <w:r w:rsidR="005107BD" w:rsidRPr="005107BD">
        <w:rPr>
          <w:rFonts w:ascii="Times New Roman" w:eastAsia="Times New Roman" w:hAnsi="Times New Roman" w:cs="Times New Roman"/>
          <w:lang w:eastAsia="en-GB"/>
        </w:rPr>
        <w:t>:ABC-CLIO</w:t>
      </w:r>
    </w:p>
    <w:p w14:paraId="02354623" w14:textId="593ACE7D" w:rsidR="00EF5B7C" w:rsidRPr="005107BD" w:rsidRDefault="005107BD" w:rsidP="00882290">
      <w:pPr>
        <w:pStyle w:val="NormalWeb"/>
        <w:shd w:val="clear" w:color="auto" w:fill="FFFFFF"/>
        <w:spacing w:before="0" w:beforeAutospacing="0"/>
        <w:rPr>
          <w:sz w:val="22"/>
          <w:szCs w:val="22"/>
        </w:rPr>
      </w:pPr>
      <w:r w:rsidRPr="005107BD">
        <w:rPr>
          <w:sz w:val="22"/>
          <w:szCs w:val="22"/>
          <w:shd w:val="clear" w:color="auto" w:fill="FFFFFF"/>
        </w:rPr>
        <w:t xml:space="preserve">Walsh, J. 1996. </w:t>
      </w:r>
      <w:r w:rsidRPr="005107BD">
        <w:rPr>
          <w:sz w:val="22"/>
          <w:szCs w:val="22"/>
          <w:shd w:val="clear" w:color="auto" w:fill="FFFFFF"/>
        </w:rPr>
        <w:t>‘</w:t>
      </w:r>
      <w:proofErr w:type="spellStart"/>
      <w:r w:rsidRPr="005107BD">
        <w:rPr>
          <w:sz w:val="22"/>
          <w:szCs w:val="22"/>
          <w:shd w:val="clear" w:color="auto" w:fill="FFFFFF"/>
        </w:rPr>
        <w:t>Flamininus</w:t>
      </w:r>
      <w:proofErr w:type="spellEnd"/>
      <w:r w:rsidRPr="005107BD">
        <w:rPr>
          <w:sz w:val="22"/>
          <w:szCs w:val="22"/>
          <w:shd w:val="clear" w:color="auto" w:fill="FFFFFF"/>
        </w:rPr>
        <w:t xml:space="preserve"> and the Propaganda of Liberation</w:t>
      </w:r>
      <w:r w:rsidRPr="005107BD">
        <w:rPr>
          <w:sz w:val="22"/>
          <w:szCs w:val="22"/>
          <w:shd w:val="clear" w:color="auto" w:fill="FFFFFF"/>
        </w:rPr>
        <w:t>’</w:t>
      </w:r>
      <w:r w:rsidRPr="005107BD">
        <w:rPr>
          <w:sz w:val="22"/>
          <w:szCs w:val="22"/>
          <w:shd w:val="clear" w:color="auto" w:fill="FFFFFF"/>
        </w:rPr>
        <w:t>. </w:t>
      </w:r>
      <w:r w:rsidRPr="005107BD">
        <w:rPr>
          <w:i/>
          <w:iCs/>
          <w:sz w:val="22"/>
          <w:szCs w:val="22"/>
          <w:shd w:val="clear" w:color="auto" w:fill="FFFFFF"/>
        </w:rPr>
        <w:t xml:space="preserve">Historia: </w:t>
      </w:r>
      <w:proofErr w:type="spellStart"/>
      <w:r w:rsidRPr="005107BD">
        <w:rPr>
          <w:i/>
          <w:iCs/>
          <w:sz w:val="22"/>
          <w:szCs w:val="22"/>
          <w:shd w:val="clear" w:color="auto" w:fill="FFFFFF"/>
        </w:rPr>
        <w:t>Zeitschrift</w:t>
      </w:r>
      <w:proofErr w:type="spellEnd"/>
      <w:r w:rsidRPr="005107BD">
        <w:rPr>
          <w:i/>
          <w:iCs/>
          <w:sz w:val="22"/>
          <w:szCs w:val="22"/>
          <w:shd w:val="clear" w:color="auto" w:fill="FFFFFF"/>
        </w:rPr>
        <w:t xml:space="preserve"> </w:t>
      </w:r>
      <w:proofErr w:type="spellStart"/>
      <w:r w:rsidRPr="005107BD">
        <w:rPr>
          <w:i/>
          <w:iCs/>
          <w:sz w:val="22"/>
          <w:szCs w:val="22"/>
          <w:shd w:val="clear" w:color="auto" w:fill="FFFFFF"/>
        </w:rPr>
        <w:t>Für</w:t>
      </w:r>
      <w:proofErr w:type="spellEnd"/>
      <w:r w:rsidRPr="005107BD">
        <w:rPr>
          <w:i/>
          <w:iCs/>
          <w:sz w:val="22"/>
          <w:szCs w:val="22"/>
          <w:shd w:val="clear" w:color="auto" w:fill="FFFFFF"/>
        </w:rPr>
        <w:t xml:space="preserve"> Alte </w:t>
      </w:r>
      <w:proofErr w:type="spellStart"/>
      <w:r w:rsidRPr="005107BD">
        <w:rPr>
          <w:i/>
          <w:iCs/>
          <w:sz w:val="22"/>
          <w:szCs w:val="22"/>
          <w:shd w:val="clear" w:color="auto" w:fill="FFFFFF"/>
        </w:rPr>
        <w:t>Geschichte</w:t>
      </w:r>
      <w:proofErr w:type="spellEnd"/>
      <w:r w:rsidRPr="005107BD">
        <w:rPr>
          <w:i/>
          <w:iCs/>
          <w:sz w:val="22"/>
          <w:szCs w:val="22"/>
          <w:shd w:val="clear" w:color="auto" w:fill="FFFFFF"/>
        </w:rPr>
        <w:t>,</w:t>
      </w:r>
      <w:r w:rsidRPr="005107BD">
        <w:rPr>
          <w:sz w:val="22"/>
          <w:szCs w:val="22"/>
          <w:shd w:val="clear" w:color="auto" w:fill="FFFFFF"/>
        </w:rPr>
        <w:t> </w:t>
      </w:r>
      <w:r w:rsidRPr="005107BD">
        <w:rPr>
          <w:sz w:val="22"/>
          <w:szCs w:val="22"/>
          <w:shd w:val="clear" w:color="auto" w:fill="FFFFFF"/>
        </w:rPr>
        <w:t>Vol.</w:t>
      </w:r>
      <w:r w:rsidRPr="005107BD">
        <w:rPr>
          <w:i/>
          <w:iCs/>
          <w:sz w:val="22"/>
          <w:szCs w:val="22"/>
          <w:shd w:val="clear" w:color="auto" w:fill="FFFFFF"/>
        </w:rPr>
        <w:t>45</w:t>
      </w:r>
      <w:r w:rsidRPr="005107BD">
        <w:rPr>
          <w:i/>
          <w:iCs/>
          <w:sz w:val="22"/>
          <w:szCs w:val="22"/>
          <w:shd w:val="clear" w:color="auto" w:fill="FFFFFF"/>
        </w:rPr>
        <w:t>. No</w:t>
      </w:r>
      <w:r w:rsidRPr="005107BD">
        <w:rPr>
          <w:sz w:val="22"/>
          <w:szCs w:val="22"/>
          <w:shd w:val="clear" w:color="auto" w:fill="FFFFFF"/>
        </w:rPr>
        <w:t>.</w:t>
      </w:r>
      <w:r w:rsidRPr="005107BD">
        <w:rPr>
          <w:sz w:val="22"/>
          <w:szCs w:val="22"/>
          <w:shd w:val="clear" w:color="auto" w:fill="FFFFFF"/>
        </w:rPr>
        <w:t>3, 344-363. </w:t>
      </w:r>
      <w:bookmarkStart w:id="0" w:name="_GoBack"/>
      <w:bookmarkEnd w:id="0"/>
    </w:p>
    <w:p w14:paraId="00E01483" w14:textId="77777777" w:rsidR="00882290" w:rsidRPr="00882290" w:rsidRDefault="00882290">
      <w:pPr>
        <w:rPr>
          <w:rFonts w:ascii="Times New Roman" w:hAnsi="Times New Roman" w:cs="Times New Roman"/>
          <w:sz w:val="24"/>
          <w:u w:val="single"/>
        </w:rPr>
      </w:pPr>
    </w:p>
    <w:sectPr w:rsidR="00882290" w:rsidRPr="0088229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E8013" w14:textId="77777777" w:rsidR="001F0CE6" w:rsidRDefault="001F0CE6" w:rsidP="00882290">
      <w:pPr>
        <w:spacing w:after="0" w:line="240" w:lineRule="auto"/>
      </w:pPr>
      <w:r>
        <w:separator/>
      </w:r>
    </w:p>
  </w:endnote>
  <w:endnote w:type="continuationSeparator" w:id="0">
    <w:p w14:paraId="2B1397EE" w14:textId="77777777" w:rsidR="001F0CE6" w:rsidRDefault="001F0CE6" w:rsidP="0088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3DCC0" w14:textId="77777777" w:rsidR="001F0CE6" w:rsidRDefault="001F0CE6" w:rsidP="00882290">
      <w:pPr>
        <w:spacing w:after="0" w:line="240" w:lineRule="auto"/>
      </w:pPr>
      <w:r>
        <w:separator/>
      </w:r>
    </w:p>
  </w:footnote>
  <w:footnote w:type="continuationSeparator" w:id="0">
    <w:p w14:paraId="4C82CD25" w14:textId="77777777" w:rsidR="001F0CE6" w:rsidRDefault="001F0CE6" w:rsidP="00882290">
      <w:pPr>
        <w:spacing w:after="0" w:line="240" w:lineRule="auto"/>
      </w:pPr>
      <w:r>
        <w:continuationSeparator/>
      </w:r>
    </w:p>
  </w:footnote>
  <w:footnote w:id="1">
    <w:p w14:paraId="728EA6F6" w14:textId="77777777" w:rsidR="00471A38" w:rsidRDefault="00471A38" w:rsidP="009975E1">
      <w:pPr>
        <w:pStyle w:val="FootnoteText"/>
      </w:pPr>
      <w:r>
        <w:rPr>
          <w:rStyle w:val="FootnoteReference"/>
        </w:rPr>
        <w:footnoteRef/>
      </w:r>
      <w:r>
        <w:t xml:space="preserve"> </w:t>
      </w:r>
      <w:proofErr w:type="spellStart"/>
      <w:r>
        <w:t>Diodorus</w:t>
      </w:r>
      <w:proofErr w:type="spellEnd"/>
      <w:r>
        <w:t xml:space="preserve"> Siculus, 16.85.5-6.; Justin, 9.3.6-7.; Buckler., Beck. 2008. 254-258.; Homes., Singleton., Jones. 2001. 27.</w:t>
      </w:r>
    </w:p>
  </w:footnote>
  <w:footnote w:id="2">
    <w:p w14:paraId="2F4C3949" w14:textId="48E5E18E" w:rsidR="00471A38" w:rsidRDefault="00471A38">
      <w:pPr>
        <w:pStyle w:val="FootnoteText"/>
      </w:pPr>
      <w:r>
        <w:rPr>
          <w:rStyle w:val="FootnoteReference"/>
        </w:rPr>
        <w:footnoteRef/>
      </w:r>
      <w:r>
        <w:t xml:space="preserve"> Plutarch, 2.2-3.9.; </w:t>
      </w:r>
      <w:proofErr w:type="spellStart"/>
      <w:r w:rsidRPr="0025222B">
        <w:t>Demandt</w:t>
      </w:r>
      <w:proofErr w:type="spellEnd"/>
      <w:r w:rsidRPr="0025222B">
        <w:t xml:space="preserve"> 2011</w:t>
      </w:r>
      <w:r>
        <w:t>.; Stoneman 2004. 1-3.</w:t>
      </w:r>
    </w:p>
  </w:footnote>
  <w:footnote w:id="3">
    <w:p w14:paraId="6FBD2C0F" w14:textId="6828BA46" w:rsidR="00471A38" w:rsidRDefault="00471A38">
      <w:pPr>
        <w:pStyle w:val="FootnoteText"/>
      </w:pPr>
      <w:r>
        <w:rPr>
          <w:rStyle w:val="FootnoteReference"/>
        </w:rPr>
        <w:footnoteRef/>
      </w:r>
      <w:r>
        <w:t xml:space="preserve"> Plutarch, 9.3-10.4.; </w:t>
      </w:r>
      <w:proofErr w:type="spellStart"/>
      <w:r>
        <w:t>Hornblower</w:t>
      </w:r>
      <w:proofErr w:type="spellEnd"/>
      <w:r>
        <w:t xml:space="preserve">., </w:t>
      </w:r>
      <w:proofErr w:type="spellStart"/>
      <w:r>
        <w:t>Spawforth</w:t>
      </w:r>
      <w:proofErr w:type="spellEnd"/>
      <w:r>
        <w:t xml:space="preserve">., </w:t>
      </w:r>
      <w:proofErr w:type="spellStart"/>
      <w:r>
        <w:t>Eidinow</w:t>
      </w:r>
      <w:proofErr w:type="spellEnd"/>
      <w:r>
        <w:t>. 2014. 56.</w:t>
      </w:r>
    </w:p>
  </w:footnote>
  <w:footnote w:id="4">
    <w:p w14:paraId="4A17F93C" w14:textId="7811C2F0" w:rsidR="00471A38" w:rsidRDefault="00471A38">
      <w:pPr>
        <w:pStyle w:val="FootnoteText"/>
      </w:pPr>
      <w:r>
        <w:rPr>
          <w:rStyle w:val="FootnoteReference"/>
        </w:rPr>
        <w:footnoteRef/>
      </w:r>
      <w:r>
        <w:t xml:space="preserve"> </w:t>
      </w:r>
      <w:proofErr w:type="spellStart"/>
      <w:r>
        <w:t>Diodorus</w:t>
      </w:r>
      <w:proofErr w:type="spellEnd"/>
      <w:r>
        <w:t xml:space="preserve"> Siculus, 16.91-94.; Justin 9.5.8.; Gagarin 2010. 98.</w:t>
      </w:r>
    </w:p>
  </w:footnote>
  <w:footnote w:id="5">
    <w:p w14:paraId="0FF43091" w14:textId="56340A3F" w:rsidR="00471A38" w:rsidRDefault="00471A38">
      <w:pPr>
        <w:pStyle w:val="FootnoteText"/>
      </w:pPr>
      <w:r>
        <w:rPr>
          <w:rStyle w:val="FootnoteReference"/>
        </w:rPr>
        <w:footnoteRef/>
      </w:r>
      <w:r>
        <w:t xml:space="preserve"> </w:t>
      </w:r>
      <w:proofErr w:type="spellStart"/>
      <w:r>
        <w:t>Diodorus</w:t>
      </w:r>
      <w:proofErr w:type="spellEnd"/>
      <w:r>
        <w:t xml:space="preserve"> Siculus, 17.11.1-14.1.; Plutarch, 11. Hamilton. 1965. 122-124.</w:t>
      </w:r>
    </w:p>
  </w:footnote>
  <w:footnote w:id="6">
    <w:p w14:paraId="335ADB85" w14:textId="57347848" w:rsidR="00471A38" w:rsidRDefault="00471A38">
      <w:pPr>
        <w:pStyle w:val="FootnoteText"/>
      </w:pPr>
      <w:r>
        <w:rPr>
          <w:rStyle w:val="FootnoteReference"/>
        </w:rPr>
        <w:footnoteRef/>
      </w:r>
      <w:r>
        <w:t xml:space="preserve"> Arrian, 1.13.; Plutarch, 16.; </w:t>
      </w:r>
      <w:proofErr w:type="spellStart"/>
      <w:r>
        <w:t>Diodorus</w:t>
      </w:r>
      <w:proofErr w:type="spellEnd"/>
      <w:r>
        <w:t xml:space="preserve"> Siculus, 17.19.3.; Hammond. 1980. 73-88.</w:t>
      </w:r>
    </w:p>
  </w:footnote>
  <w:footnote w:id="7">
    <w:p w14:paraId="62787DE5" w14:textId="36010053" w:rsidR="00471A38" w:rsidRDefault="00471A38">
      <w:pPr>
        <w:pStyle w:val="FootnoteText"/>
      </w:pPr>
      <w:r>
        <w:rPr>
          <w:rStyle w:val="FootnoteReference"/>
        </w:rPr>
        <w:footnoteRef/>
      </w:r>
      <w:r>
        <w:t xml:space="preserve"> </w:t>
      </w:r>
      <w:proofErr w:type="spellStart"/>
      <w:r>
        <w:t>Diodorus</w:t>
      </w:r>
      <w:proofErr w:type="spellEnd"/>
      <w:r>
        <w:t xml:space="preserve"> Siculus, 17.33.4.; Arrian, 2.10.5.; </w:t>
      </w:r>
      <w:proofErr w:type="spellStart"/>
      <w:r>
        <w:t>Curtius</w:t>
      </w:r>
      <w:proofErr w:type="spellEnd"/>
      <w:r>
        <w:t xml:space="preserve"> Rufus, 3.11.5.; </w:t>
      </w:r>
      <w:proofErr w:type="spellStart"/>
      <w:r>
        <w:t>Murison</w:t>
      </w:r>
      <w:proofErr w:type="spellEnd"/>
      <w:r>
        <w:t>. 1972. 399-423.; Holmes., Singleton., Jones. 2001. 64.</w:t>
      </w:r>
    </w:p>
  </w:footnote>
  <w:footnote w:id="8">
    <w:p w14:paraId="29FA64B4" w14:textId="1439B969" w:rsidR="00471A38" w:rsidRDefault="00471A38">
      <w:pPr>
        <w:pStyle w:val="FootnoteText"/>
      </w:pPr>
      <w:r>
        <w:rPr>
          <w:rStyle w:val="FootnoteReference"/>
        </w:rPr>
        <w:footnoteRef/>
      </w:r>
      <w:r>
        <w:t xml:space="preserve"> Arrian, 3.3-4.; Plutarch 26-27.; Holmes., Singleton., Jones. 2001. 5.; </w:t>
      </w:r>
      <w:proofErr w:type="spellStart"/>
      <w:r>
        <w:t>Hornblower</w:t>
      </w:r>
      <w:proofErr w:type="spellEnd"/>
      <w:r>
        <w:t xml:space="preserve">., </w:t>
      </w:r>
      <w:proofErr w:type="spellStart"/>
      <w:r>
        <w:t>Spawforth</w:t>
      </w:r>
      <w:proofErr w:type="spellEnd"/>
      <w:r>
        <w:t xml:space="preserve">., </w:t>
      </w:r>
      <w:proofErr w:type="spellStart"/>
      <w:r>
        <w:t>Eidinow</w:t>
      </w:r>
      <w:proofErr w:type="spellEnd"/>
      <w:r>
        <w:t>. 2014. 64.</w:t>
      </w:r>
    </w:p>
  </w:footnote>
  <w:footnote w:id="9">
    <w:p w14:paraId="41CAAE5D" w14:textId="4B83EC50" w:rsidR="00471A38" w:rsidRDefault="00471A38">
      <w:pPr>
        <w:pStyle w:val="FootnoteText"/>
      </w:pPr>
      <w:r>
        <w:rPr>
          <w:rStyle w:val="FootnoteReference"/>
        </w:rPr>
        <w:footnoteRef/>
      </w:r>
      <w:r>
        <w:t xml:space="preserve"> Arrian, 3.14.; </w:t>
      </w:r>
      <w:proofErr w:type="spellStart"/>
      <w:r>
        <w:t>Diodorus</w:t>
      </w:r>
      <w:proofErr w:type="spellEnd"/>
      <w:r>
        <w:t xml:space="preserve"> Siculus, 17.55.; Tucker. 2011. 43-48.</w:t>
      </w:r>
    </w:p>
  </w:footnote>
  <w:footnote w:id="10">
    <w:p w14:paraId="433DC5A8" w14:textId="54FA7F7F" w:rsidR="00471A38" w:rsidRDefault="00471A38">
      <w:pPr>
        <w:pStyle w:val="FootnoteText"/>
      </w:pPr>
      <w:r>
        <w:rPr>
          <w:rStyle w:val="FootnoteReference"/>
        </w:rPr>
        <w:footnoteRef/>
      </w:r>
      <w:r>
        <w:t xml:space="preserve"> </w:t>
      </w:r>
      <w:proofErr w:type="spellStart"/>
      <w:r>
        <w:t>Diodorus</w:t>
      </w:r>
      <w:proofErr w:type="spellEnd"/>
      <w:r>
        <w:t xml:space="preserve"> Siculus, 17.70-72.; Plutarch 38.; Borza. 1972. 233-245.</w:t>
      </w:r>
    </w:p>
  </w:footnote>
  <w:footnote w:id="11">
    <w:p w14:paraId="740F8231" w14:textId="102F7F4C" w:rsidR="00471A38" w:rsidRDefault="00471A38">
      <w:pPr>
        <w:pStyle w:val="FootnoteText"/>
      </w:pPr>
      <w:r>
        <w:rPr>
          <w:rStyle w:val="FootnoteReference"/>
        </w:rPr>
        <w:footnoteRef/>
      </w:r>
      <w:r>
        <w:t xml:space="preserve"> Arrian, 5.19.; Holmes., Singleton., Jones. 2001. 60.</w:t>
      </w:r>
    </w:p>
  </w:footnote>
  <w:footnote w:id="12">
    <w:p w14:paraId="1476426B" w14:textId="16C78595" w:rsidR="00471A38" w:rsidRDefault="00471A38">
      <w:pPr>
        <w:pStyle w:val="FootnoteText"/>
      </w:pPr>
      <w:r>
        <w:rPr>
          <w:rStyle w:val="FootnoteReference"/>
        </w:rPr>
        <w:footnoteRef/>
      </w:r>
      <w:r>
        <w:t xml:space="preserve"> Arrian, 7.11; </w:t>
      </w:r>
      <w:proofErr w:type="spellStart"/>
      <w:r>
        <w:t>Gargarin</w:t>
      </w:r>
      <w:proofErr w:type="spellEnd"/>
      <w:r>
        <w:t>. 2010. 5.</w:t>
      </w:r>
    </w:p>
  </w:footnote>
  <w:footnote w:id="13">
    <w:p w14:paraId="5A8AF04F" w14:textId="2B09B8A4" w:rsidR="00471A38" w:rsidRDefault="00471A38">
      <w:pPr>
        <w:pStyle w:val="FootnoteText"/>
      </w:pPr>
      <w:r>
        <w:rPr>
          <w:rStyle w:val="FootnoteReference"/>
        </w:rPr>
        <w:footnoteRef/>
      </w:r>
      <w:r>
        <w:t xml:space="preserve"> Plutarch, 76.; </w:t>
      </w:r>
      <w:proofErr w:type="spellStart"/>
      <w:r>
        <w:t>Diodorus</w:t>
      </w:r>
      <w:proofErr w:type="spellEnd"/>
      <w:r>
        <w:t xml:space="preserve"> Siculus, 17.117-118.; Bosworth. 1971. 112-136.</w:t>
      </w:r>
    </w:p>
  </w:footnote>
  <w:footnote w:id="14">
    <w:p w14:paraId="73B0A946" w14:textId="01ACC1C3" w:rsidR="00471A38" w:rsidRDefault="00471A38">
      <w:pPr>
        <w:pStyle w:val="FootnoteText"/>
      </w:pPr>
      <w:r>
        <w:rPr>
          <w:rStyle w:val="FootnoteReference"/>
        </w:rPr>
        <w:footnoteRef/>
      </w:r>
      <w:r>
        <w:t xml:space="preserve"> </w:t>
      </w:r>
      <w:proofErr w:type="spellStart"/>
      <w:r>
        <w:t>Diodorus</w:t>
      </w:r>
      <w:proofErr w:type="spellEnd"/>
      <w:r>
        <w:t xml:space="preserve"> Siculus, 18.; </w:t>
      </w:r>
      <w:proofErr w:type="spellStart"/>
      <w:r>
        <w:t>Gargarin</w:t>
      </w:r>
      <w:proofErr w:type="spellEnd"/>
      <w:r>
        <w:t>. 2010.</w:t>
      </w:r>
    </w:p>
  </w:footnote>
  <w:footnote w:id="15">
    <w:p w14:paraId="0B2D1AB7" w14:textId="55C93ED2" w:rsidR="00471A38" w:rsidRDefault="00471A38">
      <w:pPr>
        <w:pStyle w:val="FootnoteText"/>
      </w:pPr>
      <w:r>
        <w:rPr>
          <w:rStyle w:val="FootnoteReference"/>
        </w:rPr>
        <w:footnoteRef/>
      </w:r>
      <w:r>
        <w:t xml:space="preserve"> </w:t>
      </w:r>
      <w:proofErr w:type="spellStart"/>
      <w:r>
        <w:t>Lendering</w:t>
      </w:r>
      <w:proofErr w:type="spellEnd"/>
      <w:r>
        <w:t xml:space="preserve">, </w:t>
      </w:r>
      <w:proofErr w:type="spellStart"/>
      <w:r>
        <w:t>Livius</w:t>
      </w:r>
      <w:proofErr w:type="spellEnd"/>
      <w:r>
        <w:t>.</w:t>
      </w:r>
    </w:p>
  </w:footnote>
  <w:footnote w:id="16">
    <w:p w14:paraId="55146515" w14:textId="23A3C8C4" w:rsidR="00471A38" w:rsidRDefault="00471A38">
      <w:pPr>
        <w:pStyle w:val="FootnoteText"/>
      </w:pPr>
      <w:r>
        <w:rPr>
          <w:rStyle w:val="FootnoteReference"/>
        </w:rPr>
        <w:footnoteRef/>
      </w:r>
      <w:r>
        <w:t xml:space="preserve"> Plutarch, 16.; </w:t>
      </w:r>
      <w:proofErr w:type="spellStart"/>
      <w:r>
        <w:t>Diodorus</w:t>
      </w:r>
      <w:proofErr w:type="spellEnd"/>
      <w:r>
        <w:t xml:space="preserve"> Siculus. 18.; </w:t>
      </w:r>
      <w:proofErr w:type="spellStart"/>
      <w:r>
        <w:t>Hornblower</w:t>
      </w:r>
      <w:proofErr w:type="spellEnd"/>
      <w:r>
        <w:t xml:space="preserve">., </w:t>
      </w:r>
      <w:proofErr w:type="spellStart"/>
      <w:r>
        <w:t>Spawforth</w:t>
      </w:r>
      <w:proofErr w:type="spellEnd"/>
      <w:r>
        <w:t xml:space="preserve">., </w:t>
      </w:r>
      <w:proofErr w:type="spellStart"/>
      <w:r>
        <w:t>Eidinow</w:t>
      </w:r>
      <w:proofErr w:type="spellEnd"/>
      <w:r>
        <w:t>. 2012. 258.</w:t>
      </w:r>
    </w:p>
  </w:footnote>
  <w:footnote w:id="17">
    <w:p w14:paraId="5E9D1F38" w14:textId="3CF9996C" w:rsidR="00471A38" w:rsidRDefault="00471A38">
      <w:pPr>
        <w:pStyle w:val="FootnoteText"/>
      </w:pPr>
      <w:r>
        <w:rPr>
          <w:rStyle w:val="FootnoteReference"/>
        </w:rPr>
        <w:footnoteRef/>
      </w:r>
      <w:r>
        <w:t xml:space="preserve"> </w:t>
      </w:r>
      <w:proofErr w:type="spellStart"/>
      <w:r>
        <w:t>Diodorus</w:t>
      </w:r>
      <w:proofErr w:type="spellEnd"/>
      <w:r>
        <w:t xml:space="preserve"> Siculus, 18.65; </w:t>
      </w:r>
      <w:proofErr w:type="spellStart"/>
      <w:r>
        <w:t>Hornblower</w:t>
      </w:r>
      <w:proofErr w:type="spellEnd"/>
      <w:r>
        <w:t xml:space="preserve">., </w:t>
      </w:r>
      <w:proofErr w:type="spellStart"/>
      <w:r>
        <w:t>Spawforth</w:t>
      </w:r>
      <w:proofErr w:type="spellEnd"/>
      <w:r>
        <w:t>. 2003. 5.</w:t>
      </w:r>
    </w:p>
  </w:footnote>
  <w:footnote w:id="18">
    <w:p w14:paraId="797EDB87" w14:textId="3455264F" w:rsidR="00471A38" w:rsidRDefault="00471A38">
      <w:pPr>
        <w:pStyle w:val="FootnoteText"/>
      </w:pPr>
      <w:r>
        <w:rPr>
          <w:rStyle w:val="FootnoteReference"/>
        </w:rPr>
        <w:footnoteRef/>
      </w:r>
      <w:r>
        <w:t xml:space="preserve"> </w:t>
      </w:r>
      <w:proofErr w:type="spellStart"/>
      <w:r>
        <w:t>Lendering</w:t>
      </w:r>
      <w:proofErr w:type="spellEnd"/>
      <w:r>
        <w:t xml:space="preserve">. </w:t>
      </w:r>
      <w:proofErr w:type="spellStart"/>
      <w:r>
        <w:t>Livius</w:t>
      </w:r>
      <w:proofErr w:type="spellEnd"/>
      <w:r>
        <w:t xml:space="preserve">.; </w:t>
      </w:r>
      <w:proofErr w:type="spellStart"/>
      <w:r>
        <w:t>Hornblower</w:t>
      </w:r>
      <w:proofErr w:type="spellEnd"/>
      <w:r>
        <w:t xml:space="preserve">., </w:t>
      </w:r>
      <w:proofErr w:type="spellStart"/>
      <w:r>
        <w:t>Spawforth</w:t>
      </w:r>
      <w:proofErr w:type="spellEnd"/>
      <w:r>
        <w:t xml:space="preserve">., </w:t>
      </w:r>
      <w:proofErr w:type="spellStart"/>
      <w:r>
        <w:t>Eidinow</w:t>
      </w:r>
      <w:proofErr w:type="spellEnd"/>
      <w:r>
        <w:t>. 2012. 30</w:t>
      </w:r>
    </w:p>
  </w:footnote>
  <w:footnote w:id="19">
    <w:p w14:paraId="27D21D33" w14:textId="59E3227E" w:rsidR="00471A38" w:rsidRDefault="00471A38">
      <w:pPr>
        <w:pStyle w:val="FootnoteText"/>
      </w:pPr>
      <w:r>
        <w:rPr>
          <w:rStyle w:val="FootnoteReference"/>
        </w:rPr>
        <w:footnoteRef/>
      </w:r>
      <w:r>
        <w:t xml:space="preserve"> </w:t>
      </w:r>
      <w:proofErr w:type="spellStart"/>
      <w:r>
        <w:t>Diodorus</w:t>
      </w:r>
      <w:proofErr w:type="spellEnd"/>
      <w:r>
        <w:t xml:space="preserve"> Siculus, 19.90; Homes., Singleton., Jones. 2001. 5.</w:t>
      </w:r>
    </w:p>
  </w:footnote>
  <w:footnote w:id="20">
    <w:p w14:paraId="6CFB9539" w14:textId="2A293E2C" w:rsidR="00471A38" w:rsidRDefault="00471A38">
      <w:pPr>
        <w:pStyle w:val="FootnoteText"/>
      </w:pPr>
      <w:r>
        <w:rPr>
          <w:rStyle w:val="FootnoteReference"/>
        </w:rPr>
        <w:footnoteRef/>
      </w:r>
      <w:r>
        <w:t xml:space="preserve"> </w:t>
      </w:r>
      <w:proofErr w:type="spellStart"/>
      <w:r>
        <w:t>Demochares</w:t>
      </w:r>
      <w:proofErr w:type="spellEnd"/>
      <w:r>
        <w:t xml:space="preserve">, 21.253.; </w:t>
      </w:r>
      <w:proofErr w:type="spellStart"/>
      <w:r>
        <w:t>Hornblower</w:t>
      </w:r>
      <w:proofErr w:type="spellEnd"/>
      <w:r>
        <w:t xml:space="preserve">., </w:t>
      </w:r>
      <w:proofErr w:type="spellStart"/>
      <w:r>
        <w:t>Spawforth</w:t>
      </w:r>
      <w:proofErr w:type="spellEnd"/>
      <w:r>
        <w:t>. 2003.</w:t>
      </w:r>
    </w:p>
  </w:footnote>
  <w:footnote w:id="21">
    <w:p w14:paraId="6790F501" w14:textId="7C4D7290" w:rsidR="00471A38" w:rsidRDefault="00471A38">
      <w:pPr>
        <w:pStyle w:val="FootnoteText"/>
      </w:pPr>
      <w:r>
        <w:rPr>
          <w:rStyle w:val="FootnoteReference"/>
        </w:rPr>
        <w:footnoteRef/>
      </w:r>
      <w:r>
        <w:t xml:space="preserve"> Plutarch 29.; Gagarin. 2010. 64.</w:t>
      </w:r>
    </w:p>
  </w:footnote>
  <w:footnote w:id="22">
    <w:p w14:paraId="75D6A448" w14:textId="1C0B8691" w:rsidR="00471A38" w:rsidRDefault="00471A38">
      <w:pPr>
        <w:pStyle w:val="FootnoteText"/>
      </w:pPr>
      <w:r>
        <w:rPr>
          <w:rStyle w:val="FootnoteReference"/>
        </w:rPr>
        <w:footnoteRef/>
      </w:r>
      <w:r>
        <w:t xml:space="preserve"> Pausanias, 10.22., 1.4.4.; Erskine. 2009. 280-290.</w:t>
      </w:r>
    </w:p>
  </w:footnote>
  <w:footnote w:id="23">
    <w:p w14:paraId="3E68F4EE" w14:textId="577980AD" w:rsidR="00471A38" w:rsidRDefault="00471A38">
      <w:pPr>
        <w:pStyle w:val="FootnoteText"/>
      </w:pPr>
      <w:r>
        <w:rPr>
          <w:rStyle w:val="FootnoteReference"/>
        </w:rPr>
        <w:footnoteRef/>
      </w:r>
      <w:r>
        <w:t xml:space="preserve"> Plutarch, 183.; Diogenes Laertius, 4.6.28.; </w:t>
      </w:r>
      <w:proofErr w:type="spellStart"/>
      <w:r>
        <w:t>Hornblower</w:t>
      </w:r>
      <w:proofErr w:type="spellEnd"/>
      <w:r>
        <w:t xml:space="preserve">., </w:t>
      </w:r>
      <w:proofErr w:type="spellStart"/>
      <w:r>
        <w:t>Spawforth</w:t>
      </w:r>
      <w:proofErr w:type="spellEnd"/>
      <w:r>
        <w:t xml:space="preserve">., 2005. 51. </w:t>
      </w:r>
    </w:p>
  </w:footnote>
  <w:footnote w:id="24">
    <w:p w14:paraId="350384C7" w14:textId="342247C4" w:rsidR="00471A38" w:rsidRDefault="00471A38">
      <w:pPr>
        <w:pStyle w:val="FootnoteText"/>
      </w:pPr>
      <w:r>
        <w:rPr>
          <w:rStyle w:val="FootnoteReference"/>
        </w:rPr>
        <w:footnoteRef/>
      </w:r>
      <w:r>
        <w:t xml:space="preserve"> Strabo, 11.11.1.; Justin, 41.4.; Holt. 1999. 19-23.</w:t>
      </w:r>
    </w:p>
  </w:footnote>
  <w:footnote w:id="25">
    <w:p w14:paraId="6CC70A80" w14:textId="1B1A8527" w:rsidR="00471A38" w:rsidRDefault="00471A38">
      <w:pPr>
        <w:pStyle w:val="FootnoteText"/>
      </w:pPr>
      <w:r>
        <w:rPr>
          <w:rStyle w:val="FootnoteReference"/>
        </w:rPr>
        <w:footnoteRef/>
      </w:r>
      <w:r>
        <w:t xml:space="preserve"> Justin, 41.4-6., </w:t>
      </w:r>
      <w:proofErr w:type="spellStart"/>
      <w:r>
        <w:t>Rawlingson</w:t>
      </w:r>
      <w:proofErr w:type="spellEnd"/>
      <w:r>
        <w:t>. 2007. 119.</w:t>
      </w:r>
    </w:p>
  </w:footnote>
  <w:footnote w:id="26">
    <w:p w14:paraId="7606F7CD" w14:textId="26902186" w:rsidR="00471A38" w:rsidRDefault="00471A38">
      <w:pPr>
        <w:pStyle w:val="FootnoteText"/>
      </w:pPr>
      <w:r>
        <w:rPr>
          <w:rStyle w:val="FootnoteReference"/>
        </w:rPr>
        <w:footnoteRef/>
      </w:r>
      <w:r>
        <w:t xml:space="preserve"> </w:t>
      </w:r>
      <w:proofErr w:type="spellStart"/>
      <w:r>
        <w:t>Morby</w:t>
      </w:r>
      <w:proofErr w:type="spellEnd"/>
      <w:r>
        <w:t xml:space="preserve">., Rozier. 2014. 19. </w:t>
      </w:r>
      <w:proofErr w:type="spellStart"/>
      <w:r>
        <w:t>Rawlingson</w:t>
      </w:r>
      <w:proofErr w:type="spellEnd"/>
      <w:r>
        <w:t xml:space="preserve">. 2007. </w:t>
      </w:r>
    </w:p>
  </w:footnote>
  <w:footnote w:id="27">
    <w:p w14:paraId="24E10D4D" w14:textId="529D905E" w:rsidR="00471A38" w:rsidRDefault="00471A38">
      <w:pPr>
        <w:pStyle w:val="FootnoteText"/>
      </w:pPr>
      <w:r>
        <w:rPr>
          <w:rStyle w:val="FootnoteReference"/>
        </w:rPr>
        <w:footnoteRef/>
      </w:r>
      <w:r>
        <w:t xml:space="preserve"> Polybius, 2.41., </w:t>
      </w:r>
      <w:proofErr w:type="spellStart"/>
      <w:r>
        <w:t>Hornblower</w:t>
      </w:r>
      <w:proofErr w:type="spellEnd"/>
      <w:r>
        <w:t xml:space="preserve">., </w:t>
      </w:r>
      <w:proofErr w:type="spellStart"/>
      <w:r>
        <w:t>Spawforth</w:t>
      </w:r>
      <w:proofErr w:type="spellEnd"/>
      <w:r>
        <w:t xml:space="preserve">., </w:t>
      </w:r>
      <w:proofErr w:type="spellStart"/>
      <w:r>
        <w:t>Eidinow</w:t>
      </w:r>
      <w:proofErr w:type="spellEnd"/>
      <w:r>
        <w:t>. 2014. 61.</w:t>
      </w:r>
    </w:p>
  </w:footnote>
  <w:footnote w:id="28">
    <w:p w14:paraId="23C0D6C7" w14:textId="6BD435B1" w:rsidR="00471A38" w:rsidRDefault="00471A38">
      <w:pPr>
        <w:pStyle w:val="FootnoteText"/>
      </w:pPr>
      <w:r>
        <w:rPr>
          <w:rStyle w:val="FootnoteReference"/>
        </w:rPr>
        <w:footnoteRef/>
      </w:r>
      <w:r>
        <w:t xml:space="preserve"> </w:t>
      </w:r>
      <w:proofErr w:type="spellStart"/>
      <w:r>
        <w:t>Garagin</w:t>
      </w:r>
      <w:proofErr w:type="spellEnd"/>
      <w:r>
        <w:t xml:space="preserve"> 2010. 115.</w:t>
      </w:r>
    </w:p>
  </w:footnote>
  <w:footnote w:id="29">
    <w:p w14:paraId="2245AD27" w14:textId="11F6E2D7" w:rsidR="00471A38" w:rsidRDefault="00471A38">
      <w:pPr>
        <w:pStyle w:val="FootnoteText"/>
      </w:pPr>
      <w:r>
        <w:rPr>
          <w:rStyle w:val="FootnoteReference"/>
        </w:rPr>
        <w:footnoteRef/>
      </w:r>
      <w:r>
        <w:t xml:space="preserve"> Polybius, 3.16, 4.16-19.; Richard. 2008.</w:t>
      </w:r>
    </w:p>
  </w:footnote>
  <w:footnote w:id="30">
    <w:p w14:paraId="6E6983A4" w14:textId="19E5F860" w:rsidR="00471A38" w:rsidRDefault="00471A38">
      <w:pPr>
        <w:pStyle w:val="FootnoteText"/>
      </w:pPr>
      <w:r>
        <w:rPr>
          <w:rStyle w:val="FootnoteReference"/>
        </w:rPr>
        <w:footnoteRef/>
      </w:r>
      <w:r>
        <w:t xml:space="preserve"> Plutarch, 16.4.; Holmes., Singleton., Jones. 2001. 105.</w:t>
      </w:r>
    </w:p>
  </w:footnote>
  <w:footnote w:id="31">
    <w:p w14:paraId="5FCAD63B" w14:textId="37CACE2C" w:rsidR="00471A38" w:rsidRDefault="00471A38">
      <w:pPr>
        <w:pStyle w:val="FootnoteText"/>
      </w:pPr>
      <w:r>
        <w:rPr>
          <w:rStyle w:val="FootnoteReference"/>
        </w:rPr>
        <w:footnoteRef/>
      </w:r>
      <w:r>
        <w:t xml:space="preserve"> Polybius, 18.24.</w:t>
      </w:r>
    </w:p>
  </w:footnote>
  <w:footnote w:id="32">
    <w:p w14:paraId="59F6F643" w14:textId="581652C3" w:rsidR="00471A38" w:rsidRDefault="00471A38">
      <w:pPr>
        <w:pStyle w:val="FootnoteText"/>
      </w:pPr>
      <w:r>
        <w:rPr>
          <w:rStyle w:val="FootnoteReference"/>
        </w:rPr>
        <w:footnoteRef/>
      </w:r>
      <w:r>
        <w:t xml:space="preserve"> Polybius, 18.44-46.; Plutarch, Life of Titus </w:t>
      </w:r>
      <w:proofErr w:type="spellStart"/>
      <w:r>
        <w:t>Flamininus</w:t>
      </w:r>
      <w:proofErr w:type="spellEnd"/>
      <w:r>
        <w:t>.; Walsh. 1996. 344-363.</w:t>
      </w:r>
    </w:p>
  </w:footnote>
  <w:footnote w:id="33">
    <w:p w14:paraId="21659FCC" w14:textId="335CAB98" w:rsidR="00471A38" w:rsidRDefault="00471A38">
      <w:pPr>
        <w:pStyle w:val="FootnoteText"/>
      </w:pPr>
      <w:r>
        <w:rPr>
          <w:rStyle w:val="FootnoteReference"/>
        </w:rPr>
        <w:footnoteRef/>
      </w:r>
      <w:r>
        <w:t xml:space="preserve"> Polybius, 21.42.; Appian, 37-40.; </w:t>
      </w:r>
      <w:proofErr w:type="spellStart"/>
      <w:r>
        <w:t>Mc’Donald</w:t>
      </w:r>
      <w:proofErr w:type="spellEnd"/>
      <w:r>
        <w:t>. 1967. 1-8.</w:t>
      </w:r>
    </w:p>
  </w:footnote>
  <w:footnote w:id="34">
    <w:p w14:paraId="48561D75" w14:textId="62BA1580" w:rsidR="00471A38" w:rsidRDefault="00471A38">
      <w:pPr>
        <w:pStyle w:val="FootnoteText"/>
      </w:pPr>
      <w:r>
        <w:rPr>
          <w:rStyle w:val="FootnoteReference"/>
        </w:rPr>
        <w:footnoteRef/>
      </w:r>
      <w:r>
        <w:t xml:space="preserve"> Cassio </w:t>
      </w:r>
      <w:proofErr w:type="spellStart"/>
      <w:r>
        <w:t>Dio</w:t>
      </w:r>
      <w:proofErr w:type="spellEnd"/>
      <w:r>
        <w:t xml:space="preserve">, 21.9.26.; </w:t>
      </w:r>
      <w:proofErr w:type="spellStart"/>
      <w:r>
        <w:t>Garlan</w:t>
      </w:r>
      <w:proofErr w:type="spellEnd"/>
      <w:r>
        <w:t>. 1975. 134-163.</w:t>
      </w:r>
    </w:p>
  </w:footnote>
  <w:footnote w:id="35">
    <w:p w14:paraId="44C851F7" w14:textId="343D9845" w:rsidR="00471A38" w:rsidRDefault="00471A38">
      <w:pPr>
        <w:pStyle w:val="FootnoteText"/>
      </w:pPr>
      <w:r>
        <w:rPr>
          <w:rStyle w:val="FootnoteReference"/>
        </w:rPr>
        <w:footnoteRef/>
      </w:r>
      <w:r>
        <w:t xml:space="preserve"> Polybius, 29.27.4.; Livy, 45.12.4ff.; </w:t>
      </w:r>
      <w:proofErr w:type="spellStart"/>
      <w:r>
        <w:t>Hornblower</w:t>
      </w:r>
      <w:proofErr w:type="spellEnd"/>
      <w:r>
        <w:t xml:space="preserve">., </w:t>
      </w:r>
      <w:proofErr w:type="spellStart"/>
      <w:r>
        <w:t>Spawforth</w:t>
      </w:r>
      <w:proofErr w:type="spellEnd"/>
      <w:r>
        <w:t>. 2003. 5.</w:t>
      </w:r>
    </w:p>
  </w:footnote>
  <w:footnote w:id="36">
    <w:p w14:paraId="48FF77EA" w14:textId="67EBDCD1" w:rsidR="00471A38" w:rsidRDefault="00471A38">
      <w:pPr>
        <w:pStyle w:val="FootnoteText"/>
      </w:pPr>
      <w:r>
        <w:rPr>
          <w:rStyle w:val="FootnoteReference"/>
        </w:rPr>
        <w:footnoteRef/>
      </w:r>
      <w:r>
        <w:t xml:space="preserve"> Livingstone. 2013.  31.; </w:t>
      </w:r>
      <w:proofErr w:type="spellStart"/>
      <w:r>
        <w:t>Bickerman</w:t>
      </w:r>
      <w:proofErr w:type="spellEnd"/>
      <w:r>
        <w:t>. 2007. 1025-1042.</w:t>
      </w:r>
    </w:p>
  </w:footnote>
  <w:footnote w:id="37">
    <w:p w14:paraId="18D01F62" w14:textId="4EDA6858" w:rsidR="00471A38" w:rsidRDefault="00471A38">
      <w:pPr>
        <w:pStyle w:val="FootnoteText"/>
      </w:pPr>
      <w:r>
        <w:rPr>
          <w:rStyle w:val="FootnoteReference"/>
        </w:rPr>
        <w:footnoteRef/>
      </w:r>
      <w:r>
        <w:t xml:space="preserve"> Livy, 102.; Pausanias, 3.23.; Cassius </w:t>
      </w:r>
      <w:proofErr w:type="spellStart"/>
      <w:r>
        <w:t>Dio</w:t>
      </w:r>
      <w:proofErr w:type="spellEnd"/>
      <w:r>
        <w:t xml:space="preserve">, 37.12.1; </w:t>
      </w:r>
      <w:proofErr w:type="spellStart"/>
      <w:r>
        <w:t>Hornblower</w:t>
      </w:r>
      <w:proofErr w:type="spellEnd"/>
      <w:r>
        <w:t xml:space="preserve">., </w:t>
      </w:r>
      <w:proofErr w:type="spellStart"/>
      <w:r>
        <w:t>Spawforth</w:t>
      </w:r>
      <w:proofErr w:type="spellEnd"/>
      <w:r>
        <w:t xml:space="preserve">. 2003. 36. </w:t>
      </w:r>
    </w:p>
  </w:footnote>
  <w:footnote w:id="38">
    <w:p w14:paraId="51C91AF0" w14:textId="185EEDB4" w:rsidR="00471A38" w:rsidRPr="008E4F17" w:rsidRDefault="00471A38">
      <w:pPr>
        <w:pStyle w:val="FootnoteText"/>
      </w:pPr>
      <w:r>
        <w:rPr>
          <w:rStyle w:val="FootnoteReference"/>
        </w:rPr>
        <w:footnoteRef/>
      </w:r>
      <w:r>
        <w:t xml:space="preserve"> Livy, 133. 28-30.; </w:t>
      </w:r>
      <w:proofErr w:type="spellStart"/>
      <w:r>
        <w:t>Lacus</w:t>
      </w:r>
      <w:proofErr w:type="spellEnd"/>
      <w:r>
        <w:t xml:space="preserve"> </w:t>
      </w:r>
      <w:proofErr w:type="spellStart"/>
      <w:r>
        <w:t>Curtius</w:t>
      </w:r>
      <w:proofErr w:type="spellEnd"/>
      <w:r>
        <w:t xml:space="preserve">, 1.1.; Suetonius, </w:t>
      </w:r>
      <w:r w:rsidRPr="008E4F17">
        <w:rPr>
          <w:i/>
        </w:rPr>
        <w:t>Life of Augustus.</w:t>
      </w:r>
      <w:r>
        <w:t>; Holmes., Singleton., Jones. 2001.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D074C" w14:textId="4D178668" w:rsidR="00471A38" w:rsidRDefault="00471A38" w:rsidP="00882290">
    <w:pPr>
      <w:pStyle w:val="Header"/>
      <w:jc w:val="right"/>
    </w:pPr>
    <w:r>
      <w:t>Sophie Taylor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90"/>
    <w:rsid w:val="00004EC7"/>
    <w:rsid w:val="000233E4"/>
    <w:rsid w:val="00023BF7"/>
    <w:rsid w:val="00057F6E"/>
    <w:rsid w:val="00090731"/>
    <w:rsid w:val="000F2DBF"/>
    <w:rsid w:val="0011348C"/>
    <w:rsid w:val="00177F6A"/>
    <w:rsid w:val="001F0CE6"/>
    <w:rsid w:val="00210F9B"/>
    <w:rsid w:val="0025222B"/>
    <w:rsid w:val="002C3E36"/>
    <w:rsid w:val="00362699"/>
    <w:rsid w:val="00372394"/>
    <w:rsid w:val="00394E24"/>
    <w:rsid w:val="00424E8D"/>
    <w:rsid w:val="004440A8"/>
    <w:rsid w:val="00444F3D"/>
    <w:rsid w:val="00471A38"/>
    <w:rsid w:val="00473F37"/>
    <w:rsid w:val="004D4D0E"/>
    <w:rsid w:val="004E4DF9"/>
    <w:rsid w:val="004F1156"/>
    <w:rsid w:val="005107BD"/>
    <w:rsid w:val="00525263"/>
    <w:rsid w:val="00575070"/>
    <w:rsid w:val="005B39A1"/>
    <w:rsid w:val="006243F7"/>
    <w:rsid w:val="00665AEA"/>
    <w:rsid w:val="006A2766"/>
    <w:rsid w:val="006B004B"/>
    <w:rsid w:val="006D20AC"/>
    <w:rsid w:val="00716054"/>
    <w:rsid w:val="00781227"/>
    <w:rsid w:val="00816996"/>
    <w:rsid w:val="0086672D"/>
    <w:rsid w:val="00882290"/>
    <w:rsid w:val="008B1E55"/>
    <w:rsid w:val="008E4F17"/>
    <w:rsid w:val="00941D72"/>
    <w:rsid w:val="0096304E"/>
    <w:rsid w:val="009975E1"/>
    <w:rsid w:val="00A05793"/>
    <w:rsid w:val="00A43D84"/>
    <w:rsid w:val="00A455ED"/>
    <w:rsid w:val="00A56513"/>
    <w:rsid w:val="00A62836"/>
    <w:rsid w:val="00A629DB"/>
    <w:rsid w:val="00AA0E76"/>
    <w:rsid w:val="00AA1EF4"/>
    <w:rsid w:val="00AA6D62"/>
    <w:rsid w:val="00AC6E81"/>
    <w:rsid w:val="00B35EB4"/>
    <w:rsid w:val="00B70ECB"/>
    <w:rsid w:val="00B90204"/>
    <w:rsid w:val="00C2183D"/>
    <w:rsid w:val="00C313EF"/>
    <w:rsid w:val="00C530BA"/>
    <w:rsid w:val="00D80FCC"/>
    <w:rsid w:val="00D97C26"/>
    <w:rsid w:val="00DD1A12"/>
    <w:rsid w:val="00DD32AC"/>
    <w:rsid w:val="00DD5A8F"/>
    <w:rsid w:val="00E12E2D"/>
    <w:rsid w:val="00E523B0"/>
    <w:rsid w:val="00E85D9B"/>
    <w:rsid w:val="00ED2737"/>
    <w:rsid w:val="00ED2E4B"/>
    <w:rsid w:val="00EF5B7C"/>
    <w:rsid w:val="00F12089"/>
    <w:rsid w:val="00F37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4356"/>
  <w15:chartTrackingRefBased/>
  <w15:docId w15:val="{889F54E3-6FC1-4521-A99A-65079D086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812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290"/>
  </w:style>
  <w:style w:type="paragraph" w:styleId="Footer">
    <w:name w:val="footer"/>
    <w:basedOn w:val="Normal"/>
    <w:link w:val="FooterChar"/>
    <w:uiPriority w:val="99"/>
    <w:unhideWhenUsed/>
    <w:rsid w:val="00882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290"/>
  </w:style>
  <w:style w:type="paragraph" w:styleId="NormalWeb">
    <w:name w:val="Normal (Web)"/>
    <w:basedOn w:val="Normal"/>
    <w:uiPriority w:val="99"/>
    <w:unhideWhenUsed/>
    <w:rsid w:val="008822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750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5070"/>
    <w:rPr>
      <w:sz w:val="20"/>
      <w:szCs w:val="20"/>
    </w:rPr>
  </w:style>
  <w:style w:type="character" w:styleId="FootnoteReference">
    <w:name w:val="footnote reference"/>
    <w:basedOn w:val="DefaultParagraphFont"/>
    <w:uiPriority w:val="99"/>
    <w:semiHidden/>
    <w:unhideWhenUsed/>
    <w:rsid w:val="00575070"/>
    <w:rPr>
      <w:vertAlign w:val="superscript"/>
    </w:rPr>
  </w:style>
  <w:style w:type="paragraph" w:styleId="EndnoteText">
    <w:name w:val="endnote text"/>
    <w:basedOn w:val="Normal"/>
    <w:link w:val="EndnoteTextChar"/>
    <w:uiPriority w:val="99"/>
    <w:semiHidden/>
    <w:unhideWhenUsed/>
    <w:rsid w:val="000233E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33E4"/>
    <w:rPr>
      <w:sz w:val="20"/>
      <w:szCs w:val="20"/>
    </w:rPr>
  </w:style>
  <w:style w:type="character" w:styleId="EndnoteReference">
    <w:name w:val="endnote reference"/>
    <w:basedOn w:val="DefaultParagraphFont"/>
    <w:uiPriority w:val="99"/>
    <w:semiHidden/>
    <w:unhideWhenUsed/>
    <w:rsid w:val="000233E4"/>
    <w:rPr>
      <w:vertAlign w:val="superscript"/>
    </w:rPr>
  </w:style>
  <w:style w:type="character" w:styleId="Strong">
    <w:name w:val="Strong"/>
    <w:basedOn w:val="DefaultParagraphFont"/>
    <w:uiPriority w:val="22"/>
    <w:qFormat/>
    <w:rsid w:val="00A56513"/>
    <w:rPr>
      <w:b/>
      <w:bCs/>
    </w:rPr>
  </w:style>
  <w:style w:type="character" w:styleId="Emphasis">
    <w:name w:val="Emphasis"/>
    <w:basedOn w:val="DefaultParagraphFont"/>
    <w:uiPriority w:val="20"/>
    <w:qFormat/>
    <w:rsid w:val="00A56513"/>
    <w:rPr>
      <w:i/>
      <w:iCs/>
    </w:rPr>
  </w:style>
  <w:style w:type="character" w:customStyle="1" w:styleId="bibliographicauthorname">
    <w:name w:val="bibliographicauthorname"/>
    <w:basedOn w:val="DefaultParagraphFont"/>
    <w:rsid w:val="00372394"/>
  </w:style>
  <w:style w:type="character" w:customStyle="1" w:styleId="contributorname">
    <w:name w:val="contributorname"/>
    <w:basedOn w:val="DefaultParagraphFont"/>
    <w:rsid w:val="00372394"/>
  </w:style>
  <w:style w:type="character" w:customStyle="1" w:styleId="Heading1Char">
    <w:name w:val="Heading 1 Char"/>
    <w:basedOn w:val="DefaultParagraphFont"/>
    <w:link w:val="Heading1"/>
    <w:uiPriority w:val="9"/>
    <w:rsid w:val="0078122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A6D62"/>
    <w:rPr>
      <w:color w:val="0563C1" w:themeColor="hyperlink"/>
      <w:u w:val="single"/>
    </w:rPr>
  </w:style>
  <w:style w:type="character" w:styleId="UnresolvedMention">
    <w:name w:val="Unresolved Mention"/>
    <w:basedOn w:val="DefaultParagraphFont"/>
    <w:uiPriority w:val="99"/>
    <w:semiHidden/>
    <w:unhideWhenUsed/>
    <w:rsid w:val="00AA6D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028614">
      <w:bodyDiv w:val="1"/>
      <w:marLeft w:val="0"/>
      <w:marRight w:val="0"/>
      <w:marTop w:val="0"/>
      <w:marBottom w:val="0"/>
      <w:divBdr>
        <w:top w:val="none" w:sz="0" w:space="0" w:color="auto"/>
        <w:left w:val="none" w:sz="0" w:space="0" w:color="auto"/>
        <w:bottom w:val="none" w:sz="0" w:space="0" w:color="auto"/>
        <w:right w:val="none" w:sz="0" w:space="0" w:color="auto"/>
      </w:divBdr>
    </w:div>
    <w:div w:id="226959322">
      <w:bodyDiv w:val="1"/>
      <w:marLeft w:val="0"/>
      <w:marRight w:val="0"/>
      <w:marTop w:val="0"/>
      <w:marBottom w:val="0"/>
      <w:divBdr>
        <w:top w:val="none" w:sz="0" w:space="0" w:color="auto"/>
        <w:left w:val="none" w:sz="0" w:space="0" w:color="auto"/>
        <w:bottom w:val="none" w:sz="0" w:space="0" w:color="auto"/>
        <w:right w:val="none" w:sz="0" w:space="0" w:color="auto"/>
      </w:divBdr>
    </w:div>
    <w:div w:id="338699689">
      <w:bodyDiv w:val="1"/>
      <w:marLeft w:val="0"/>
      <w:marRight w:val="0"/>
      <w:marTop w:val="0"/>
      <w:marBottom w:val="0"/>
      <w:divBdr>
        <w:top w:val="none" w:sz="0" w:space="0" w:color="auto"/>
        <w:left w:val="none" w:sz="0" w:space="0" w:color="auto"/>
        <w:bottom w:val="none" w:sz="0" w:space="0" w:color="auto"/>
        <w:right w:val="none" w:sz="0" w:space="0" w:color="auto"/>
      </w:divBdr>
    </w:div>
    <w:div w:id="429397240">
      <w:bodyDiv w:val="1"/>
      <w:marLeft w:val="0"/>
      <w:marRight w:val="0"/>
      <w:marTop w:val="0"/>
      <w:marBottom w:val="0"/>
      <w:divBdr>
        <w:top w:val="none" w:sz="0" w:space="0" w:color="auto"/>
        <w:left w:val="none" w:sz="0" w:space="0" w:color="auto"/>
        <w:bottom w:val="none" w:sz="0" w:space="0" w:color="auto"/>
        <w:right w:val="none" w:sz="0" w:space="0" w:color="auto"/>
      </w:divBdr>
    </w:div>
    <w:div w:id="1384909747">
      <w:bodyDiv w:val="1"/>
      <w:marLeft w:val="0"/>
      <w:marRight w:val="0"/>
      <w:marTop w:val="0"/>
      <w:marBottom w:val="0"/>
      <w:divBdr>
        <w:top w:val="none" w:sz="0" w:space="0" w:color="auto"/>
        <w:left w:val="none" w:sz="0" w:space="0" w:color="auto"/>
        <w:bottom w:val="none" w:sz="0" w:space="0" w:color="auto"/>
        <w:right w:val="none" w:sz="0" w:space="0" w:color="auto"/>
      </w:divBdr>
    </w:div>
    <w:div w:id="1596326285">
      <w:bodyDiv w:val="1"/>
      <w:marLeft w:val="0"/>
      <w:marRight w:val="0"/>
      <w:marTop w:val="0"/>
      <w:marBottom w:val="0"/>
      <w:divBdr>
        <w:top w:val="none" w:sz="0" w:space="0" w:color="auto"/>
        <w:left w:val="none" w:sz="0" w:space="0" w:color="auto"/>
        <w:bottom w:val="none" w:sz="0" w:space="0" w:color="auto"/>
        <w:right w:val="none" w:sz="0" w:space="0" w:color="auto"/>
      </w:divBdr>
    </w:div>
    <w:div w:id="1659847920">
      <w:bodyDiv w:val="1"/>
      <w:marLeft w:val="0"/>
      <w:marRight w:val="0"/>
      <w:marTop w:val="0"/>
      <w:marBottom w:val="0"/>
      <w:divBdr>
        <w:top w:val="none" w:sz="0" w:space="0" w:color="auto"/>
        <w:left w:val="none" w:sz="0" w:space="0" w:color="auto"/>
        <w:bottom w:val="none" w:sz="0" w:space="0" w:color="auto"/>
        <w:right w:val="none" w:sz="0" w:space="0" w:color="auto"/>
      </w:divBdr>
    </w:div>
    <w:div w:id="1860123522">
      <w:bodyDiv w:val="1"/>
      <w:marLeft w:val="0"/>
      <w:marRight w:val="0"/>
      <w:marTop w:val="0"/>
      <w:marBottom w:val="0"/>
      <w:divBdr>
        <w:top w:val="none" w:sz="0" w:space="0" w:color="auto"/>
        <w:left w:val="none" w:sz="0" w:space="0" w:color="auto"/>
        <w:bottom w:val="none" w:sz="0" w:space="0" w:color="auto"/>
        <w:right w:val="none" w:sz="0" w:space="0" w:color="auto"/>
      </w:divBdr>
    </w:div>
    <w:div w:id="204547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ius.org/articles/person/roxane/" TargetMode="External"/><Relationship Id="rId3" Type="http://schemas.openxmlformats.org/officeDocument/2006/relationships/settings" Target="settings.xml"/><Relationship Id="rId7" Type="http://schemas.openxmlformats.org/officeDocument/2006/relationships/hyperlink" Target="http://www.livius.org/articles/person/perdicca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270FB-8D96-46F4-A4A7-0FFCC362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9</Pages>
  <Words>2929</Words>
  <Characters>16700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5</cp:revision>
  <dcterms:created xsi:type="dcterms:W3CDTF">2018-05-12T14:02:00Z</dcterms:created>
  <dcterms:modified xsi:type="dcterms:W3CDTF">2018-05-15T15:06:00Z</dcterms:modified>
</cp:coreProperties>
</file>