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87C0108" wp14:paraId="2486D426" wp14:textId="1617FF80">
      <w:pPr>
        <w:pStyle w:val="Heading1"/>
        <w:spacing w:before="480" w:beforeAutospacing="off" w:after="0" w:afterAutospacing="off"/>
        <w:rPr>
          <w:rFonts w:ascii="Aptos" w:hAnsi="Aptos" w:eastAsia="Aptos" w:cs="Aptos"/>
          <w:b w:val="0"/>
          <w:bCs w:val="0"/>
          <w:i w:val="0"/>
          <w:iCs w:val="0"/>
          <w:strike w:val="0"/>
          <w:dstrike w:val="0"/>
          <w:noProof w:val="0"/>
          <w:color w:val="1F4E79"/>
          <w:sz w:val="36"/>
          <w:szCs w:val="36"/>
          <w:u w:val="none"/>
          <w:lang w:val="en-GB"/>
        </w:rPr>
      </w:pPr>
      <w:bookmarkStart w:name="_Toc2059457022" w:id="1929121772"/>
      <w:r w:rsidRPr="387C0108" w:rsidR="7E97FBD8">
        <w:rPr>
          <w:rFonts w:ascii="Aptos" w:hAnsi="Aptos" w:eastAsia="Aptos" w:cs="Aptos"/>
          <w:b w:val="0"/>
          <w:bCs w:val="0"/>
          <w:i w:val="0"/>
          <w:iCs w:val="0"/>
          <w:strike w:val="0"/>
          <w:dstrike w:val="0"/>
          <w:noProof w:val="0"/>
          <w:color w:val="1F4E79"/>
          <w:sz w:val="36"/>
          <w:szCs w:val="36"/>
          <w:u w:val="none"/>
          <w:lang w:val="en-GB"/>
        </w:rPr>
        <w:t>DEVELOPING EMOTIONAL INTELLIGENCE SKILLS (LCLM5006_LON)</w:t>
      </w:r>
      <w:bookmarkEnd w:id="1929121772"/>
    </w:p>
    <w:p xmlns:wp14="http://schemas.microsoft.com/office/word/2010/wordml" w:rsidP="387C0108" wp14:paraId="74750416" wp14:textId="542EFAEE">
      <w:pPr>
        <w:pStyle w:val="Normal"/>
        <w:rPr>
          <w:noProof w:val="0"/>
          <w:lang w:val="en-GB"/>
        </w:rPr>
      </w:pPr>
    </w:p>
    <w:p xmlns:wp14="http://schemas.microsoft.com/office/word/2010/wordml" w:rsidP="387C0108" wp14:paraId="7A09AFD7" wp14:textId="5DC0FA5B">
      <w:pPr>
        <w:pStyle w:val="Normal"/>
        <w:rPr>
          <w:noProof w:val="0"/>
          <w:lang w:val="en-GB"/>
        </w:rPr>
      </w:pPr>
    </w:p>
    <w:p xmlns:wp14="http://schemas.microsoft.com/office/word/2010/wordml" w:rsidP="387C0108" wp14:paraId="3F6F6587" wp14:textId="71EEA741">
      <w:pPr>
        <w:pStyle w:val="Normal"/>
        <w:rPr>
          <w:noProof w:val="0"/>
          <w:sz w:val="32"/>
          <w:szCs w:val="32"/>
          <w:lang w:val="en-GB"/>
        </w:rPr>
      </w:pPr>
      <w:r w:rsidRPr="387C0108" w:rsidR="7127A624">
        <w:rPr>
          <w:noProof w:val="0"/>
          <w:sz w:val="32"/>
          <w:szCs w:val="32"/>
          <w:lang w:val="en-GB"/>
        </w:rPr>
        <w:t>TITLE: REPORT ON MINDFULNESS AND EMOTIONAL IN</w:t>
      </w:r>
      <w:r w:rsidRPr="387C0108" w:rsidR="04C20EA8">
        <w:rPr>
          <w:noProof w:val="0"/>
          <w:sz w:val="32"/>
          <w:szCs w:val="32"/>
          <w:lang w:val="en-GB"/>
        </w:rPr>
        <w:t>TELLIGENCE IN THE WORKPLACE</w:t>
      </w:r>
    </w:p>
    <w:p xmlns:wp14="http://schemas.microsoft.com/office/word/2010/wordml" w:rsidP="387C0108" wp14:paraId="7A0D0B46" wp14:textId="67B46D93">
      <w:pPr>
        <w:pStyle w:val="Normal"/>
        <w:rPr>
          <w:noProof w:val="0"/>
          <w:lang w:val="en-GB"/>
        </w:rPr>
      </w:pPr>
    </w:p>
    <w:p xmlns:wp14="http://schemas.microsoft.com/office/word/2010/wordml" w:rsidP="387C0108" wp14:paraId="160FA051" wp14:textId="4FF35626">
      <w:pPr>
        <w:pStyle w:val="Normal"/>
        <w:rPr>
          <w:noProof w:val="0"/>
          <w:lang w:val="en-GB"/>
        </w:rPr>
      </w:pPr>
    </w:p>
    <w:p xmlns:wp14="http://schemas.microsoft.com/office/word/2010/wordml" w:rsidP="387C0108" wp14:paraId="136A8259" wp14:textId="0AC5734C">
      <w:pPr>
        <w:pStyle w:val="Normal"/>
        <w:rPr>
          <w:noProof w:val="0"/>
          <w:lang w:val="en-GB"/>
        </w:rPr>
      </w:pPr>
    </w:p>
    <w:p xmlns:wp14="http://schemas.microsoft.com/office/word/2010/wordml" w:rsidP="387C0108" wp14:paraId="67F6FD50" wp14:textId="28ACDD7A">
      <w:pPr>
        <w:pStyle w:val="Normal"/>
        <w:rPr>
          <w:noProof w:val="0"/>
          <w:lang w:val="en-GB"/>
        </w:rPr>
      </w:pPr>
      <w:r w:rsidRPr="387C0108" w:rsidR="064B7ABD">
        <w:rPr>
          <w:noProof w:val="0"/>
          <w:lang w:val="en-GB"/>
        </w:rPr>
        <w:t>Name: Ioan Da</w:t>
      </w:r>
      <w:r w:rsidRPr="387C0108" w:rsidR="26F0FB5B">
        <w:rPr>
          <w:noProof w:val="0"/>
          <w:lang w:val="en-GB"/>
        </w:rPr>
        <w:t>niel Zaharia</w:t>
      </w:r>
    </w:p>
    <w:p xmlns:wp14="http://schemas.microsoft.com/office/word/2010/wordml" w:rsidP="387C0108" wp14:paraId="167108CF" wp14:textId="087F8A99">
      <w:pPr>
        <w:pStyle w:val="Normal"/>
        <w:rPr>
          <w:noProof w:val="0"/>
          <w:lang w:val="en-GB"/>
        </w:rPr>
      </w:pPr>
      <w:r w:rsidRPr="387C0108" w:rsidR="26F0FB5B">
        <w:rPr>
          <w:noProof w:val="0"/>
          <w:lang w:val="en-GB"/>
        </w:rPr>
        <w:t>Lecturer Name</w:t>
      </w:r>
      <w:r w:rsidRPr="387C0108" w:rsidR="1BB745E2">
        <w:rPr>
          <w:noProof w:val="0"/>
          <w:lang w:val="en-GB"/>
        </w:rPr>
        <w:t xml:space="preserve">: Nishi </w:t>
      </w:r>
      <w:r w:rsidRPr="387C0108" w:rsidR="1BB745E2">
        <w:rPr>
          <w:noProof w:val="0"/>
          <w:lang w:val="en-GB"/>
        </w:rPr>
        <w:t>Ramsurrun</w:t>
      </w:r>
    </w:p>
    <w:p xmlns:wp14="http://schemas.microsoft.com/office/word/2010/wordml" w:rsidP="387C0108" wp14:paraId="04175767" wp14:textId="1CB6ECA2">
      <w:pPr>
        <w:pStyle w:val="Normal"/>
        <w:rPr>
          <w:noProof w:val="0"/>
          <w:lang w:val="en-GB"/>
        </w:rPr>
      </w:pPr>
    </w:p>
    <w:p xmlns:wp14="http://schemas.microsoft.com/office/word/2010/wordml" w:rsidP="387C0108" wp14:paraId="2B5BAACA" wp14:textId="6EA2D76A">
      <w:pPr>
        <w:pStyle w:val="Normal"/>
        <w:rPr>
          <w:noProof w:val="0"/>
          <w:lang w:val="en-GB"/>
        </w:rPr>
      </w:pPr>
    </w:p>
    <w:p xmlns:wp14="http://schemas.microsoft.com/office/word/2010/wordml" w:rsidP="387C0108" wp14:paraId="6F041E51" wp14:textId="360C0A7F">
      <w:pPr>
        <w:pStyle w:val="Normal"/>
        <w:rPr>
          <w:noProof w:val="0"/>
          <w:lang w:val="en-GB"/>
        </w:rPr>
      </w:pPr>
    </w:p>
    <w:p xmlns:wp14="http://schemas.microsoft.com/office/word/2010/wordml" w:rsidP="387C0108" wp14:paraId="239CA979" wp14:textId="74BBC6FB">
      <w:pPr>
        <w:pStyle w:val="Normal"/>
        <w:rPr>
          <w:noProof w:val="0"/>
          <w:lang w:val="en-GB"/>
        </w:rPr>
      </w:pPr>
    </w:p>
    <w:p xmlns:wp14="http://schemas.microsoft.com/office/word/2010/wordml" w:rsidP="387C0108" wp14:paraId="7098BB06" wp14:textId="242E70F3">
      <w:pPr>
        <w:pStyle w:val="Normal"/>
        <w:rPr>
          <w:noProof w:val="0"/>
          <w:lang w:val="en-GB"/>
        </w:rPr>
      </w:pPr>
    </w:p>
    <w:p xmlns:wp14="http://schemas.microsoft.com/office/word/2010/wordml" w:rsidP="387C0108" wp14:paraId="0793FE18" wp14:textId="542BBEE0">
      <w:pPr>
        <w:pStyle w:val="Normal"/>
        <w:rPr>
          <w:noProof w:val="0"/>
          <w:lang w:val="en-GB"/>
        </w:rPr>
      </w:pPr>
    </w:p>
    <w:p xmlns:wp14="http://schemas.microsoft.com/office/word/2010/wordml" w:rsidP="387C0108" wp14:paraId="20CBDFA9" wp14:textId="6E357762">
      <w:pPr>
        <w:pStyle w:val="Normal"/>
        <w:rPr>
          <w:noProof w:val="0"/>
          <w:lang w:val="en-GB"/>
        </w:rPr>
      </w:pPr>
    </w:p>
    <w:p xmlns:wp14="http://schemas.microsoft.com/office/word/2010/wordml" w:rsidP="387C0108" wp14:paraId="1F8B5343" wp14:textId="58B4C5BD">
      <w:pPr>
        <w:pStyle w:val="Normal"/>
        <w:rPr>
          <w:noProof w:val="0"/>
          <w:lang w:val="en-GB"/>
        </w:rPr>
      </w:pPr>
    </w:p>
    <w:p xmlns:wp14="http://schemas.microsoft.com/office/word/2010/wordml" w:rsidP="387C0108" wp14:paraId="0B71D1E1" wp14:textId="49F5D786">
      <w:pPr>
        <w:pStyle w:val="Normal"/>
        <w:rPr>
          <w:noProof w:val="0"/>
          <w:lang w:val="en-GB"/>
        </w:rPr>
      </w:pPr>
    </w:p>
    <w:p xmlns:wp14="http://schemas.microsoft.com/office/word/2010/wordml" w:rsidP="387C0108" wp14:paraId="5BC52DC2" wp14:textId="2B3F4B9B">
      <w:pPr>
        <w:pStyle w:val="Normal"/>
        <w:rPr>
          <w:noProof w:val="0"/>
          <w:lang w:val="en-GB"/>
        </w:rPr>
      </w:pPr>
    </w:p>
    <w:p xmlns:wp14="http://schemas.microsoft.com/office/word/2010/wordml" w:rsidP="387C0108" wp14:paraId="267AB7FC" wp14:textId="128FFED7">
      <w:pPr>
        <w:pStyle w:val="Normal"/>
        <w:rPr>
          <w:noProof w:val="0"/>
          <w:lang w:val="en-GB"/>
        </w:rPr>
      </w:pPr>
    </w:p>
    <w:p xmlns:wp14="http://schemas.microsoft.com/office/word/2010/wordml" w:rsidP="387C0108" wp14:paraId="266A5377" wp14:textId="0118EAC9">
      <w:pPr>
        <w:pStyle w:val="Normal"/>
        <w:rPr>
          <w:noProof w:val="0"/>
          <w:lang w:val="en-GB"/>
        </w:rPr>
      </w:pPr>
    </w:p>
    <w:p xmlns:wp14="http://schemas.microsoft.com/office/word/2010/wordml" w:rsidP="387C0108" wp14:paraId="77FEF50B" wp14:textId="296DF09A">
      <w:pPr>
        <w:pStyle w:val="Normal"/>
        <w:rPr>
          <w:noProof w:val="0"/>
          <w:lang w:val="en-GB"/>
        </w:rPr>
      </w:pPr>
    </w:p>
    <w:p xmlns:wp14="http://schemas.microsoft.com/office/word/2010/wordml" w:rsidP="387C0108" wp14:paraId="3DA007CF" wp14:textId="1B3E5021">
      <w:pPr>
        <w:pStyle w:val="Normal"/>
        <w:rPr>
          <w:noProof w:val="0"/>
          <w:lang w:val="en-GB"/>
        </w:rPr>
      </w:pPr>
    </w:p>
    <w:p xmlns:wp14="http://schemas.microsoft.com/office/word/2010/wordml" w:rsidP="387C0108" wp14:paraId="48EFC61D" wp14:textId="16DC8A4B">
      <w:pPr>
        <w:pStyle w:val="Normal"/>
        <w:rPr>
          <w:noProof w:val="0"/>
          <w:lang w:val="en-GB"/>
        </w:rPr>
      </w:pPr>
    </w:p>
    <w:p xmlns:wp14="http://schemas.microsoft.com/office/word/2010/wordml" w:rsidP="387C0108" wp14:paraId="47CDE195" wp14:textId="6CBB05F5">
      <w:pPr>
        <w:pStyle w:val="Normal"/>
        <w:rPr>
          <w:noProof w:val="0"/>
          <w:lang w:val="en-GB"/>
        </w:rPr>
      </w:pPr>
    </w:p>
    <w:p xmlns:wp14="http://schemas.microsoft.com/office/word/2010/wordml" w:rsidP="387C0108" wp14:paraId="045A2464" wp14:textId="70DFFF84">
      <w:pPr>
        <w:pStyle w:val="Normal"/>
        <w:rPr>
          <w:noProof w:val="0"/>
          <w:lang w:val="en-GB"/>
        </w:rPr>
      </w:pPr>
    </w:p>
    <w:p xmlns:wp14="http://schemas.microsoft.com/office/word/2010/wordml" w:rsidP="387C0108" wp14:paraId="1B51EBF5" wp14:textId="0181E541">
      <w:pPr>
        <w:pStyle w:val="Normal"/>
        <w:rPr>
          <w:noProof w:val="0"/>
          <w:lang w:val="en-GB"/>
        </w:rPr>
      </w:pPr>
      <w:r w:rsidRPr="387C0108" w:rsidR="458EB642">
        <w:rPr>
          <w:noProof w:val="0"/>
          <w:lang w:val="en-GB"/>
        </w:rPr>
        <w:t>1.Introduction..........................................................................................</w:t>
      </w:r>
      <w:r w:rsidRPr="387C0108" w:rsidR="585283CC">
        <w:rPr>
          <w:noProof w:val="0"/>
          <w:lang w:val="en-GB"/>
        </w:rPr>
        <w:t>3</w:t>
      </w:r>
    </w:p>
    <w:p xmlns:wp14="http://schemas.microsoft.com/office/word/2010/wordml" w:rsidP="387C0108" wp14:paraId="41A7A32D" wp14:textId="08BFA7C4">
      <w:pPr>
        <w:pStyle w:val="Normal"/>
        <w:rPr>
          <w:noProof w:val="0"/>
          <w:lang w:val="en-GB"/>
        </w:rPr>
      </w:pPr>
      <w:r w:rsidRPr="387C0108" w:rsidR="458EB642">
        <w:rPr>
          <w:noProof w:val="0"/>
          <w:lang w:val="en-GB"/>
        </w:rPr>
        <w:t>2. Critically evaluate how employees in the workplace may use emotional intellige</w:t>
      </w:r>
      <w:r w:rsidRPr="387C0108" w:rsidR="4864B884">
        <w:rPr>
          <w:noProof w:val="0"/>
          <w:lang w:val="en-GB"/>
        </w:rPr>
        <w:t>nce components............................................................................................</w:t>
      </w:r>
      <w:r w:rsidRPr="387C0108" w:rsidR="5FCFE094">
        <w:rPr>
          <w:noProof w:val="0"/>
          <w:lang w:val="en-GB"/>
        </w:rPr>
        <w:t>4</w:t>
      </w:r>
    </w:p>
    <w:p xmlns:wp14="http://schemas.microsoft.com/office/word/2010/wordml" w:rsidP="387C0108" wp14:paraId="37765D4D" wp14:textId="516A0837">
      <w:pPr>
        <w:pStyle w:val="Normal"/>
        <w:rPr>
          <w:noProof w:val="0"/>
          <w:lang w:val="en-GB"/>
        </w:rPr>
      </w:pPr>
      <w:r w:rsidRPr="387C0108" w:rsidR="4864B884">
        <w:rPr>
          <w:noProof w:val="0"/>
          <w:lang w:val="en-GB"/>
        </w:rPr>
        <w:t xml:space="preserve">   2.1 Mayer, Salovey and Caruso’s Ability</w:t>
      </w:r>
      <w:r w:rsidRPr="387C0108" w:rsidR="68BEC652">
        <w:rPr>
          <w:noProof w:val="0"/>
          <w:lang w:val="en-GB"/>
        </w:rPr>
        <w:t xml:space="preserve"> Model........................................</w:t>
      </w:r>
      <w:r w:rsidRPr="387C0108" w:rsidR="3C282139">
        <w:rPr>
          <w:noProof w:val="0"/>
          <w:lang w:val="en-GB"/>
        </w:rPr>
        <w:t>4</w:t>
      </w:r>
    </w:p>
    <w:p xmlns:wp14="http://schemas.microsoft.com/office/word/2010/wordml" w:rsidP="387C0108" wp14:paraId="30C8FDD3" wp14:textId="5711DD26">
      <w:pPr>
        <w:pStyle w:val="Normal"/>
        <w:rPr>
          <w:noProof w:val="0"/>
          <w:lang w:val="en-GB"/>
        </w:rPr>
      </w:pPr>
      <w:r w:rsidRPr="387C0108" w:rsidR="68BEC652">
        <w:rPr>
          <w:noProof w:val="0"/>
          <w:lang w:val="en-GB"/>
        </w:rPr>
        <w:t xml:space="preserve">   2.2 Goleman’s Competency Model........................................................</w:t>
      </w:r>
      <w:r w:rsidRPr="387C0108" w:rsidR="3ED168AF">
        <w:rPr>
          <w:noProof w:val="0"/>
          <w:lang w:val="en-GB"/>
        </w:rPr>
        <w:t>.</w:t>
      </w:r>
      <w:r w:rsidRPr="387C0108" w:rsidR="44B93785">
        <w:rPr>
          <w:noProof w:val="0"/>
          <w:lang w:val="en-GB"/>
        </w:rPr>
        <w:t>5</w:t>
      </w:r>
    </w:p>
    <w:p xmlns:wp14="http://schemas.microsoft.com/office/word/2010/wordml" w:rsidP="387C0108" wp14:paraId="3C246B5F" wp14:textId="1FB9F3DB">
      <w:pPr>
        <w:pStyle w:val="Normal"/>
        <w:rPr>
          <w:noProof w:val="0"/>
          <w:lang w:val="en-GB"/>
        </w:rPr>
      </w:pPr>
      <w:r w:rsidRPr="387C0108" w:rsidR="44B93785">
        <w:rPr>
          <w:noProof w:val="0"/>
          <w:lang w:val="en-GB"/>
        </w:rPr>
        <w:t xml:space="preserve">  </w:t>
      </w:r>
      <w:r w:rsidRPr="387C0108" w:rsidR="3ED168AF">
        <w:rPr>
          <w:noProof w:val="0"/>
          <w:lang w:val="en-GB"/>
        </w:rPr>
        <w:t xml:space="preserve"> 2.3 Bar-On's Emotional-Social Model......................................................</w:t>
      </w:r>
      <w:r w:rsidRPr="387C0108" w:rsidR="3A659C59">
        <w:rPr>
          <w:noProof w:val="0"/>
          <w:lang w:val="en-GB"/>
        </w:rPr>
        <w:t>5</w:t>
      </w:r>
    </w:p>
    <w:p xmlns:wp14="http://schemas.microsoft.com/office/word/2010/wordml" w:rsidP="387C0108" wp14:paraId="44135445" wp14:textId="60D2CAD5">
      <w:pPr>
        <w:pStyle w:val="Normal"/>
        <w:rPr>
          <w:noProof w:val="0"/>
          <w:lang w:val="en-GB"/>
        </w:rPr>
      </w:pPr>
      <w:r w:rsidRPr="387C0108" w:rsidR="3ED168AF">
        <w:rPr>
          <w:noProof w:val="0"/>
          <w:lang w:val="en-GB"/>
        </w:rPr>
        <w:t xml:space="preserve">  2.4 Mindfulness as a support for emotional intelligence..........................</w:t>
      </w:r>
      <w:r w:rsidRPr="387C0108" w:rsidR="5B8A6E9F">
        <w:rPr>
          <w:noProof w:val="0"/>
          <w:lang w:val="en-GB"/>
        </w:rPr>
        <w:t>.6</w:t>
      </w:r>
    </w:p>
    <w:p xmlns:wp14="http://schemas.microsoft.com/office/word/2010/wordml" w:rsidP="387C0108" wp14:paraId="1D8BE103" wp14:textId="2B66DA3E">
      <w:pPr>
        <w:pStyle w:val="Normal"/>
        <w:rPr>
          <w:noProof w:val="0"/>
          <w:lang w:val="en-GB"/>
        </w:rPr>
      </w:pPr>
      <w:r w:rsidRPr="387C0108" w:rsidR="7E98DD3A">
        <w:rPr>
          <w:noProof w:val="0"/>
          <w:lang w:val="en-GB"/>
        </w:rPr>
        <w:t>3. Unique characteristics managers need to understand when recruiting acr</w:t>
      </w:r>
      <w:r w:rsidRPr="387C0108" w:rsidR="4A78D453">
        <w:rPr>
          <w:noProof w:val="0"/>
          <w:lang w:val="en-GB"/>
        </w:rPr>
        <w:t>oss generations.............................................................................................</w:t>
      </w:r>
      <w:r w:rsidRPr="387C0108" w:rsidR="675E21EE">
        <w:rPr>
          <w:noProof w:val="0"/>
          <w:lang w:val="en-GB"/>
        </w:rPr>
        <w:t>6</w:t>
      </w:r>
    </w:p>
    <w:p xmlns:wp14="http://schemas.microsoft.com/office/word/2010/wordml" w:rsidP="387C0108" wp14:paraId="70AEA8DC" wp14:textId="3E9736E3">
      <w:pPr>
        <w:pStyle w:val="Normal"/>
        <w:rPr>
          <w:noProof w:val="0"/>
          <w:lang w:val="en-GB"/>
        </w:rPr>
      </w:pPr>
      <w:r w:rsidRPr="387C0108" w:rsidR="4A78D453">
        <w:rPr>
          <w:noProof w:val="0"/>
          <w:lang w:val="en-GB"/>
        </w:rPr>
        <w:t xml:space="preserve">    3.1 Generation X...................................................................................</w:t>
      </w:r>
      <w:r w:rsidRPr="387C0108" w:rsidR="174F1348">
        <w:rPr>
          <w:noProof w:val="0"/>
          <w:lang w:val="en-GB"/>
        </w:rPr>
        <w:t>6</w:t>
      </w:r>
    </w:p>
    <w:p xmlns:wp14="http://schemas.microsoft.com/office/word/2010/wordml" w:rsidP="387C0108" wp14:paraId="2D61A9CA" wp14:textId="2ADB4022">
      <w:pPr>
        <w:pStyle w:val="Normal"/>
        <w:rPr>
          <w:noProof w:val="0"/>
          <w:lang w:val="en-GB"/>
        </w:rPr>
      </w:pPr>
      <w:r w:rsidRPr="387C0108" w:rsidR="4A78D453">
        <w:rPr>
          <w:noProof w:val="0"/>
          <w:lang w:val="en-GB"/>
        </w:rPr>
        <w:t xml:space="preserve">    3.2 Generation Y (Mille</w:t>
      </w:r>
      <w:r w:rsidRPr="387C0108" w:rsidR="491CDBBB">
        <w:rPr>
          <w:noProof w:val="0"/>
          <w:lang w:val="en-GB"/>
        </w:rPr>
        <w:t>n</w:t>
      </w:r>
      <w:r w:rsidRPr="387C0108" w:rsidR="4A78D453">
        <w:rPr>
          <w:noProof w:val="0"/>
          <w:lang w:val="en-GB"/>
        </w:rPr>
        <w:t>nials)................................................................</w:t>
      </w:r>
      <w:r w:rsidRPr="387C0108" w:rsidR="5C724F4F">
        <w:rPr>
          <w:noProof w:val="0"/>
          <w:lang w:val="en-GB"/>
        </w:rPr>
        <w:t>7</w:t>
      </w:r>
    </w:p>
    <w:p xmlns:wp14="http://schemas.microsoft.com/office/word/2010/wordml" w:rsidP="387C0108" wp14:paraId="78EC1D8C" wp14:textId="6A892FDF">
      <w:pPr>
        <w:pStyle w:val="Normal"/>
        <w:rPr>
          <w:noProof w:val="0"/>
          <w:lang w:val="en-GB"/>
        </w:rPr>
      </w:pPr>
      <w:r w:rsidRPr="387C0108" w:rsidR="4A78D453">
        <w:rPr>
          <w:noProof w:val="0"/>
          <w:lang w:val="en-GB"/>
        </w:rPr>
        <w:t xml:space="preserve">    3.3 Generation Z...................................................................................</w:t>
      </w:r>
      <w:r w:rsidRPr="387C0108" w:rsidR="5F35644D">
        <w:rPr>
          <w:noProof w:val="0"/>
          <w:lang w:val="en-GB"/>
        </w:rPr>
        <w:t>7</w:t>
      </w:r>
    </w:p>
    <w:p xmlns:wp14="http://schemas.microsoft.com/office/word/2010/wordml" w:rsidP="387C0108" wp14:paraId="02AE5164" wp14:textId="493471D4">
      <w:pPr>
        <w:pStyle w:val="Normal"/>
        <w:rPr>
          <w:noProof w:val="0"/>
          <w:lang w:val="en-GB"/>
        </w:rPr>
      </w:pPr>
      <w:r w:rsidRPr="387C0108" w:rsidR="4A78D453">
        <w:rPr>
          <w:noProof w:val="0"/>
          <w:lang w:val="en-GB"/>
        </w:rPr>
        <w:t xml:space="preserve">    3.4 Managerial</w:t>
      </w:r>
      <w:r w:rsidRPr="387C0108" w:rsidR="33D0BF91">
        <w:rPr>
          <w:noProof w:val="0"/>
          <w:lang w:val="en-GB"/>
        </w:rPr>
        <w:t xml:space="preserve"> </w:t>
      </w:r>
      <w:r w:rsidRPr="387C0108" w:rsidR="4A78D453">
        <w:rPr>
          <w:noProof w:val="0"/>
          <w:lang w:val="en-GB"/>
        </w:rPr>
        <w:t>implications for recruitment and the work environment</w:t>
      </w:r>
      <w:r w:rsidRPr="387C0108" w:rsidR="70E9ADA3">
        <w:rPr>
          <w:noProof w:val="0"/>
          <w:lang w:val="en-GB"/>
        </w:rPr>
        <w:t>...</w:t>
      </w:r>
      <w:r w:rsidRPr="387C0108" w:rsidR="559216A7">
        <w:rPr>
          <w:noProof w:val="0"/>
          <w:lang w:val="en-GB"/>
        </w:rPr>
        <w:t>7</w:t>
      </w:r>
    </w:p>
    <w:p xmlns:wp14="http://schemas.microsoft.com/office/word/2010/wordml" w:rsidP="387C0108" wp14:paraId="2F0813F7" wp14:textId="60A59CE7">
      <w:pPr>
        <w:pStyle w:val="Normal"/>
        <w:rPr>
          <w:noProof w:val="0"/>
          <w:lang w:val="en-GB"/>
        </w:rPr>
      </w:pPr>
      <w:r w:rsidRPr="387C0108" w:rsidR="70E9ADA3">
        <w:rPr>
          <w:noProof w:val="0"/>
          <w:lang w:val="en-GB"/>
        </w:rPr>
        <w:t>4. Conclusion.........................................................................................</w:t>
      </w:r>
      <w:r w:rsidRPr="387C0108" w:rsidR="6076D737">
        <w:rPr>
          <w:noProof w:val="0"/>
          <w:lang w:val="en-GB"/>
        </w:rPr>
        <w:t>.</w:t>
      </w:r>
      <w:r w:rsidRPr="387C0108" w:rsidR="0AA71196">
        <w:rPr>
          <w:noProof w:val="0"/>
          <w:lang w:val="en-GB"/>
        </w:rPr>
        <w:t>8</w:t>
      </w:r>
    </w:p>
    <w:p xmlns:wp14="http://schemas.microsoft.com/office/word/2010/wordml" w:rsidP="387C0108" wp14:paraId="73DC2857" wp14:textId="766056F0">
      <w:pPr>
        <w:pStyle w:val="Normal"/>
        <w:rPr>
          <w:noProof w:val="0"/>
          <w:lang w:val="en-GB"/>
        </w:rPr>
      </w:pPr>
      <w:r w:rsidRPr="387C0108" w:rsidR="6076D737">
        <w:rPr>
          <w:noProof w:val="0"/>
          <w:lang w:val="en-GB"/>
        </w:rPr>
        <w:t>5. Recommendations..............................................................................</w:t>
      </w:r>
      <w:r w:rsidRPr="387C0108" w:rsidR="2817F435">
        <w:rPr>
          <w:noProof w:val="0"/>
          <w:lang w:val="en-GB"/>
        </w:rPr>
        <w:t>8</w:t>
      </w:r>
    </w:p>
    <w:p xmlns:wp14="http://schemas.microsoft.com/office/word/2010/wordml" w:rsidP="387C0108" wp14:paraId="5CF8DB3B" wp14:textId="19CB83BD">
      <w:pPr>
        <w:pStyle w:val="Normal"/>
        <w:rPr>
          <w:noProof w:val="0"/>
          <w:lang w:val="en-GB"/>
        </w:rPr>
      </w:pPr>
      <w:r w:rsidRPr="387C0108" w:rsidR="6076D737">
        <w:rPr>
          <w:noProof w:val="0"/>
          <w:lang w:val="en-GB"/>
        </w:rPr>
        <w:t>6. Referencfes.................................................................................</w:t>
      </w:r>
      <w:r w:rsidRPr="387C0108" w:rsidR="3ABCBF69">
        <w:rPr>
          <w:noProof w:val="0"/>
          <w:lang w:val="en-GB"/>
        </w:rPr>
        <w:t>.......</w:t>
      </w:r>
      <w:r w:rsidRPr="387C0108" w:rsidR="68BEC652">
        <w:rPr>
          <w:noProof w:val="0"/>
          <w:lang w:val="en-GB"/>
        </w:rPr>
        <w:t xml:space="preserve"> </w:t>
      </w:r>
      <w:r w:rsidRPr="387C0108" w:rsidR="50658B31">
        <w:rPr>
          <w:noProof w:val="0"/>
          <w:lang w:val="en-GB"/>
        </w:rPr>
        <w:t>9</w:t>
      </w:r>
    </w:p>
    <w:p xmlns:wp14="http://schemas.microsoft.com/office/word/2010/wordml" w:rsidP="387C0108" wp14:paraId="3E201EB8" wp14:textId="396B02CE">
      <w:pPr>
        <w:pStyle w:val="Heading1"/>
        <w:spacing w:before="480" w:beforeAutospacing="off" w:after="0" w:afterAutospacing="off"/>
        <w:rPr>
          <w:rFonts w:ascii="Aptos" w:hAnsi="Aptos" w:eastAsia="Aptos" w:cs="Aptos"/>
          <w:b w:val="1"/>
          <w:bCs w:val="1"/>
          <w:i w:val="0"/>
          <w:iCs w:val="0"/>
          <w:strike w:val="0"/>
          <w:dstrike w:val="0"/>
          <w:noProof w:val="0"/>
          <w:color w:val="1F4E79"/>
          <w:sz w:val="30"/>
          <w:szCs w:val="30"/>
          <w:u w:val="none"/>
          <w:lang w:val="en-GB"/>
        </w:rPr>
      </w:pPr>
    </w:p>
    <w:p xmlns:wp14="http://schemas.microsoft.com/office/word/2010/wordml" w:rsidP="387C0108" wp14:paraId="0B51ECE3" wp14:textId="6A23B6E4">
      <w:pPr>
        <w:pStyle w:val="Heading1"/>
        <w:spacing w:before="480" w:beforeAutospacing="off" w:after="0" w:afterAutospacing="off"/>
        <w:rPr>
          <w:rFonts w:ascii="Aptos" w:hAnsi="Aptos" w:eastAsia="Aptos" w:cs="Aptos"/>
          <w:b w:val="1"/>
          <w:bCs w:val="1"/>
          <w:i w:val="0"/>
          <w:iCs w:val="0"/>
          <w:strike w:val="0"/>
          <w:dstrike w:val="0"/>
          <w:noProof w:val="0"/>
          <w:color w:val="1F4E79"/>
          <w:sz w:val="30"/>
          <w:szCs w:val="30"/>
          <w:u w:val="none"/>
          <w:lang w:val="en-GB"/>
        </w:rPr>
      </w:pPr>
    </w:p>
    <w:p xmlns:wp14="http://schemas.microsoft.com/office/word/2010/wordml" w:rsidP="387C0108" wp14:paraId="72455FD0" wp14:textId="12B3E590">
      <w:pPr>
        <w:pStyle w:val="Heading1"/>
        <w:spacing w:before="480" w:beforeAutospacing="off" w:after="0" w:afterAutospacing="off"/>
        <w:rPr>
          <w:rFonts w:ascii="Aptos" w:hAnsi="Aptos" w:eastAsia="Aptos" w:cs="Aptos"/>
          <w:b w:val="1"/>
          <w:bCs w:val="1"/>
          <w:i w:val="0"/>
          <w:iCs w:val="0"/>
          <w:strike w:val="0"/>
          <w:dstrike w:val="0"/>
          <w:noProof w:val="0"/>
          <w:color w:val="1F4E79"/>
          <w:sz w:val="30"/>
          <w:szCs w:val="30"/>
          <w:u w:val="none"/>
          <w:lang w:val="en-GB"/>
        </w:rPr>
      </w:pPr>
    </w:p>
    <w:p xmlns:wp14="http://schemas.microsoft.com/office/word/2010/wordml" w:rsidP="50A16C83" wp14:paraId="51A67984" wp14:textId="748E8778">
      <w:pPr>
        <w:pStyle w:val="Heading1"/>
        <w:spacing w:before="480" w:beforeAutospacing="off" w:after="0" w:afterAutospacing="off"/>
        <w:rPr>
          <w:rFonts w:ascii="Aptos" w:hAnsi="Aptos" w:eastAsia="Aptos" w:cs="Aptos"/>
          <w:b w:val="1"/>
          <w:bCs w:val="1"/>
          <w:i w:val="0"/>
          <w:iCs w:val="0"/>
          <w:strike w:val="0"/>
          <w:dstrike w:val="0"/>
          <w:noProof w:val="0"/>
          <w:color w:val="1F4E79"/>
          <w:sz w:val="30"/>
          <w:szCs w:val="30"/>
          <w:u w:val="none"/>
          <w:lang w:val="en-GB"/>
        </w:rPr>
      </w:pPr>
    </w:p>
    <w:p w:rsidR="50A16C83" w:rsidP="50A16C83" w:rsidRDefault="50A16C83" w14:paraId="46C5A1AE" w14:textId="6DE40B7F">
      <w:pPr>
        <w:pStyle w:val="Normal"/>
        <w:rPr>
          <w:noProof w:val="0"/>
          <w:lang w:val="en-GB"/>
        </w:rPr>
      </w:pPr>
    </w:p>
    <w:p w:rsidR="50A16C83" w:rsidP="50A16C83" w:rsidRDefault="50A16C83" w14:paraId="498899FC" w14:textId="6C957BC6">
      <w:pPr>
        <w:pStyle w:val="Normal"/>
        <w:rPr>
          <w:noProof w:val="0"/>
          <w:lang w:val="en-GB"/>
        </w:rPr>
      </w:pPr>
    </w:p>
    <w:p w:rsidR="50A16C83" w:rsidP="50A16C83" w:rsidRDefault="50A16C83" w14:paraId="6CF0A891" w14:textId="624E7EAA">
      <w:pPr>
        <w:pStyle w:val="Normal"/>
        <w:rPr>
          <w:noProof w:val="0"/>
          <w:lang w:val="en-GB"/>
        </w:rPr>
      </w:pPr>
    </w:p>
    <w:p xmlns:wp14="http://schemas.microsoft.com/office/word/2010/wordml" w:rsidP="387C0108" wp14:paraId="2352C0E5" wp14:textId="2F13C40D">
      <w:pPr>
        <w:pStyle w:val="Heading1"/>
        <w:spacing w:before="480" w:beforeAutospacing="off" w:after="0" w:afterAutospacing="off"/>
        <w:rPr>
          <w:rFonts w:ascii="Aptos" w:hAnsi="Aptos" w:eastAsia="Aptos" w:cs="Aptos"/>
          <w:b w:val="1"/>
          <w:bCs w:val="1"/>
          <w:i w:val="0"/>
          <w:iCs w:val="0"/>
          <w:strike w:val="0"/>
          <w:dstrike w:val="0"/>
          <w:noProof w:val="0"/>
          <w:color w:val="1F4E79"/>
          <w:sz w:val="30"/>
          <w:szCs w:val="30"/>
          <w:u w:val="none"/>
          <w:lang w:val="en-GB"/>
        </w:rPr>
      </w:pPr>
      <w:bookmarkStart w:name="_Toc816702609" w:id="2033349771"/>
      <w:r w:rsidRPr="387C0108" w:rsidR="4C28C68C">
        <w:rPr>
          <w:rFonts w:ascii="Aptos" w:hAnsi="Aptos" w:eastAsia="Aptos" w:cs="Aptos"/>
          <w:b w:val="1"/>
          <w:bCs w:val="1"/>
          <w:i w:val="0"/>
          <w:iCs w:val="0"/>
          <w:strike w:val="0"/>
          <w:dstrike w:val="0"/>
          <w:noProof w:val="0"/>
          <w:color w:val="1F4E79"/>
          <w:sz w:val="30"/>
          <w:szCs w:val="30"/>
          <w:u w:val="none"/>
          <w:lang w:val="en-GB"/>
        </w:rPr>
        <w:t>1. Introduction</w:t>
      </w:r>
      <w:bookmarkEnd w:id="2033349771"/>
    </w:p>
    <w:p xmlns:wp14="http://schemas.microsoft.com/office/word/2010/wordml" w:rsidP="388548C0" wp14:paraId="597CED6E" wp14:textId="420BD8F3">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Modern organisations increasingly recognise that high performance depends on more than technical competence and formal qualifications. Employees are expected to collaborate across functions, deal with customers and stakeholders, manage pressure, adapt to change, and contribute positively to organisational culture. In these conditions, emotional intelligence (EI) and mindfulness have become important areas of interest for both scholars and practitioners. Emotional intelligence broadly refers to the ability to recognise, understand, manage and use emotions effectively in oneself and in others (Goleman, 1995; Mayer, Salovey and Caruso, 2004). Mindfulness refers to present-moment, non-judgemental awareness, and is associated with better self-regulation, improved concentration and more reflective responses to workplace challenges (Kabat-Zinn, 2003).</w:t>
      </w:r>
    </w:p>
    <w:p xmlns:wp14="http://schemas.microsoft.com/office/word/2010/wordml" w:rsidP="388548C0" wp14:paraId="7550721B" wp14:textId="551819CD">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The importance of EI is especially visible in modern organisations characterised by hybrid working, continuous restructuring, diverse teams and increased expectations around service quality and wellbeing. Employees do not leave their emotions at the door when they come to work; emotions shape judgement, communication, conflict, resilience and motivation. Robbins and Judge (2022) argue that emotions are central to organisational behaviour because they influence individual performance and relationships at every level. As a result, employers increasingly value self-awareness, empathy, emotional control and social effectiveness alongside technical skill.</w:t>
      </w:r>
    </w:p>
    <w:p xmlns:wp14="http://schemas.microsoft.com/office/word/2010/wordml" w:rsidP="388548C0" wp14:paraId="27D3892B" wp14:textId="2760970C">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Mindfulness strengthens this agenda because it encourages employees to pause, observe and respond deliberately rather than react impulsively. In practice, this may improve listening, stress management, inclusion and decision quality. For managers, mindfulness may also reduce defensive leadership behaviours and support more considered responses during difficult conversations or periods of uncertainty. However, mindfulness should not be treated as a substitute for good management; it is most effective when supported by fair systems, manageable workloads and a healthy culture.</w:t>
      </w:r>
    </w:p>
    <w:p xmlns:wp14="http://schemas.microsoft.com/office/word/2010/wordml" w:rsidP="387C0108" wp14:paraId="6306EEB6" wp14:textId="5AC872D7">
      <w:pPr>
        <w:pStyle w:val="Heading1"/>
        <w:spacing w:before="480" w:beforeAutospacing="off" w:after="0" w:afterAutospacing="off"/>
        <w:rPr>
          <w:rFonts w:ascii="Aptos" w:hAnsi="Aptos" w:eastAsia="Aptos" w:cs="Aptos"/>
          <w:b w:val="1"/>
          <w:bCs w:val="1"/>
          <w:i w:val="0"/>
          <w:iCs w:val="0"/>
          <w:strike w:val="0"/>
          <w:dstrike w:val="0"/>
          <w:noProof w:val="0"/>
          <w:color w:val="1F4E79"/>
          <w:sz w:val="30"/>
          <w:szCs w:val="30"/>
          <w:u w:val="none"/>
          <w:lang w:val="en-GB"/>
        </w:rPr>
      </w:pPr>
      <w:bookmarkStart w:name="_Toc1908009417" w:id="518785002"/>
      <w:r w:rsidRPr="387C0108" w:rsidR="4C28C68C">
        <w:rPr>
          <w:rFonts w:ascii="Aptos" w:hAnsi="Aptos" w:eastAsia="Aptos" w:cs="Aptos"/>
          <w:b w:val="1"/>
          <w:bCs w:val="1"/>
          <w:i w:val="0"/>
          <w:iCs w:val="0"/>
          <w:strike w:val="0"/>
          <w:dstrike w:val="0"/>
          <w:noProof w:val="0"/>
          <w:color w:val="1F4E79"/>
          <w:sz w:val="30"/>
          <w:szCs w:val="30"/>
          <w:u w:val="none"/>
          <w:lang w:val="en-GB"/>
        </w:rPr>
        <w:t>2. Critically evaluate how employees in the workplace may use emotional intelligence components</w:t>
      </w:r>
      <w:bookmarkEnd w:id="518785002"/>
    </w:p>
    <w:p xmlns:wp14="http://schemas.microsoft.com/office/word/2010/wordml" w:rsidP="388548C0" wp14:paraId="442069E7" wp14:textId="26C8571F">
      <w:pPr>
        <w:spacing w:before="0" w:beforeAutospacing="off" w:after="120" w:afterAutospacing="off"/>
      </w:pP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Emotional intelligence is often presented as a desirable workplace capability because it appears to explain why some people build strong relationships, stay calm under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pressure</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perform well in socially complex roles. At a practical level, employees use EI when they read the emotional tone of a meeting, manage their frustration during conflict</w:t>
      </w:r>
      <w:r w:rsidRPr="50A16C83" w:rsidR="2DAB95EA">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through problem solving abilities</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show empathy to a colleague, motivate themselves after setbacks, or adapt their communication style to a customer. These are not abstract ideas; they shape daily work. Yet a critical evaluation is necessary because EI is not always easy to define or measure, and its effects depend heavily on context, ethics and organisational culture. Some emotionally skilled behaviours genuinely support collaboration and wellbeing, while others may become superficial, performative or even manipulative.</w:t>
      </w:r>
    </w:p>
    <w:p xmlns:wp14="http://schemas.microsoft.com/office/word/2010/wordml" w:rsidP="388548C0" wp14:paraId="52EB44D1" wp14:textId="76204EAB">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Three major models are particularly helpful in understanding workplace EI: Mayer, Salovey and Caruso's Ability Model; Goleman's Competency Model; and Bar-On's Emotional-Social Model. Although these models differ, each suggests that effective workplace behaviour involves some combination of emotional awareness, emotional regulation, empathy, social effectiveness and adaptability. They also show that EI is broader than simply being nice. It involves judgement, interpretation and behavioural control. Employees use these components differently depending on their role. For instance, a nurse, teacher, supervisor, sales adviser and project manager all draw on EI, but the way they apply it varies according to demands, power dynamics and organisational expectations.</w:t>
      </w:r>
    </w:p>
    <w:p xmlns:wp14="http://schemas.microsoft.com/office/word/2010/wordml" w:rsidP="387C0108" wp14:paraId="39F9536A" wp14:textId="22B7882B">
      <w:pPr>
        <w:pStyle w:val="Heading2"/>
        <w:spacing w:before="200" w:beforeAutospacing="off" w:after="0" w:afterAutospacing="off"/>
        <w:rPr>
          <w:rFonts w:ascii="Aptos" w:hAnsi="Aptos" w:eastAsia="Aptos" w:cs="Aptos"/>
          <w:b w:val="1"/>
          <w:bCs w:val="1"/>
          <w:i w:val="0"/>
          <w:iCs w:val="0"/>
          <w:strike w:val="0"/>
          <w:dstrike w:val="0"/>
          <w:noProof w:val="0"/>
          <w:color w:val="2F5496"/>
          <w:sz w:val="25"/>
          <w:szCs w:val="25"/>
          <w:u w:val="none"/>
          <w:lang w:val="en-GB"/>
        </w:rPr>
      </w:pPr>
      <w:bookmarkStart w:name="_Toc116599756" w:id="1290715730"/>
      <w:r w:rsidRPr="387C0108" w:rsidR="4C28C68C">
        <w:rPr>
          <w:rFonts w:ascii="Aptos" w:hAnsi="Aptos" w:eastAsia="Aptos" w:cs="Aptos"/>
          <w:b w:val="1"/>
          <w:bCs w:val="1"/>
          <w:i w:val="0"/>
          <w:iCs w:val="0"/>
          <w:strike w:val="0"/>
          <w:dstrike w:val="0"/>
          <w:noProof w:val="0"/>
          <w:color w:val="2F5496"/>
          <w:sz w:val="25"/>
          <w:szCs w:val="25"/>
          <w:u w:val="none"/>
          <w:lang w:val="en-GB"/>
        </w:rPr>
        <w:t>2.1 Mayer, Salovey and Caruso's Ability Model</w:t>
      </w:r>
      <w:bookmarkEnd w:id="1290715730"/>
    </w:p>
    <w:p xmlns:wp14="http://schemas.microsoft.com/office/word/2010/wordml" w:rsidP="388548C0" wp14:paraId="7E55AA08" wp14:textId="6B3CD780">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Mayer, Salovey and Caruso (2004) describe emotional intelligence as a form of intelligence involving four related abilities: perceiving emotions, using emotions to facilitate thinking, understanding emotions, and managing emotions. This model is useful because it treats EI as a set of mental-emotional abilities rather than as a loose collection of personality traits. In workplace settings, the first ability, perceiving emotions, is visible when employees recognise tension, frustration, enthusiasm or uncertainty through tone of voice, facial expression and other cues. A customer service worker, for example, may notice a client becoming impatient before a complaint is verbalised; a team member may sense that a colleague has disengaged during a meeting. Accurate emotional perception can improve communication, timing and sensitivity.</w:t>
      </w:r>
    </w:p>
    <w:p xmlns:wp14="http://schemas.microsoft.com/office/word/2010/wordml" w:rsidP="388548C0" wp14:paraId="277A0E6D" wp14:textId="59C16884">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However, emotional perception is not infallible. People can easily misread cues, especially across cultures, age groups or virtual channels where body language is limited. An employee may interpret quietness as resentment when it actually reflects concentration or anxiety. This matters because actions based on inaccurate emotional readings may worsen relationships rather than improve them. Therefore, a critical view is that emotional perception is valuable but always partial; it should be checked through dialogue, not treated as certainty.</w:t>
      </w:r>
    </w:p>
    <w:p xmlns:wp14="http://schemas.microsoft.com/office/word/2010/wordml" w:rsidP="388548C0" wp14:paraId="507A5231" wp14:textId="4B4BB04C">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The second branch, using emotions to facilitate thinking, recognises that emotions can support judgement rather than merely disrupt it. Employees often use emotion as information. Concern about a deadline may sharpen attention; positive mood may widen creative thinking; moral discomfort may signal that a proposed decision is risky or unfair. In problem solving and innovation, positive affect can support collaboration and idea generation. Yet this component also has limitations. Fear may lead to excessive caution, anger may narrow thinking, and excitement may result in overconfidence. Consequently, using emotions intelligently requires a balance between feeling and critical reflection. Emotional input may enrich thinking, but it should not replace evidence or sound reasoning.</w:t>
      </w:r>
    </w:p>
    <w:p xmlns:wp14="http://schemas.microsoft.com/office/word/2010/wordml" w:rsidP="388548C0" wp14:paraId="485FBBBC" wp14:textId="160186F4">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Understanding emotions, the third branch, refers to recognising emotional patterns, causes and consequences. In practice, employees use this ability when they make sense of why someone is reacting in a particular way. For example, a manager may realise that resistance to change reflects uncertainty or loss of control rather than laziness. Likewise, an employee may recognise that their own irritability is linked to overload rather than to a colleague's behaviour. This can reduce blame and encourage more constructive responses. However, understanding emotion intellectually does not guarantee emotionally skilled action. A person may correctly identify why another is upset and still respond impatiently.</w:t>
      </w:r>
    </w:p>
    <w:p xmlns:wp14="http://schemas.microsoft.com/office/word/2010/wordml" w:rsidP="387C0108" wp14:paraId="11D0A767" wp14:textId="5DE3CA42">
      <w:pPr>
        <w:pStyle w:val="Heading2"/>
        <w:spacing w:before="200" w:beforeAutospacing="off" w:after="0" w:afterAutospacing="off"/>
        <w:rPr>
          <w:rFonts w:ascii="Aptos" w:hAnsi="Aptos" w:eastAsia="Aptos" w:cs="Aptos"/>
          <w:b w:val="1"/>
          <w:bCs w:val="1"/>
          <w:i w:val="0"/>
          <w:iCs w:val="0"/>
          <w:strike w:val="0"/>
          <w:dstrike w:val="0"/>
          <w:noProof w:val="0"/>
          <w:color w:val="2F5496"/>
          <w:sz w:val="25"/>
          <w:szCs w:val="25"/>
          <w:u w:val="none"/>
          <w:lang w:val="en-GB"/>
        </w:rPr>
      </w:pPr>
      <w:bookmarkStart w:name="_Toc340836011" w:id="1469791776"/>
      <w:r w:rsidRPr="387C0108" w:rsidR="4C28C68C">
        <w:rPr>
          <w:rFonts w:ascii="Aptos" w:hAnsi="Aptos" w:eastAsia="Aptos" w:cs="Aptos"/>
          <w:b w:val="1"/>
          <w:bCs w:val="1"/>
          <w:i w:val="0"/>
          <w:iCs w:val="0"/>
          <w:strike w:val="0"/>
          <w:dstrike w:val="0"/>
          <w:noProof w:val="0"/>
          <w:color w:val="2F5496"/>
          <w:sz w:val="25"/>
          <w:szCs w:val="25"/>
          <w:u w:val="none"/>
          <w:lang w:val="en-GB"/>
        </w:rPr>
        <w:t>2.2 Goleman's Competency Model</w:t>
      </w:r>
      <w:bookmarkEnd w:id="1469791776"/>
    </w:p>
    <w:p xmlns:wp14="http://schemas.microsoft.com/office/word/2010/wordml" w:rsidP="388548C0" wp14:paraId="65C3542B" wp14:textId="298BD4F6">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Goleman (1995) popularised emotional intelligence in management by framing it as a set of workplace competencies: self-awareness, self-regulation, motivation, empathy and social skills. This model is influential because it translates emotional capability into behaviours that managers can recognise and develop. Self-awareness is foundational. Employees who are self-aware understand their triggers, strengths, limits and the effect they have on others. In practice, self-awareness helps a person notice when they are becoming defensive, impatient or withdrawn and therefore take corrective action. A self-aware employee is less likely to misattribute their stress to other people or make impulsive decisions in emotionally charged moments.</w:t>
      </w:r>
    </w:p>
    <w:p xmlns:wp14="http://schemas.microsoft.com/office/word/2010/wordml" w:rsidP="388548C0" wp14:paraId="7A3EFD22" wp14:textId="54ACF869">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Yet self-awareness is difficult to achieve consistently. Individuals often assume they are more self-aware than they really are, particularly in senior roles where honest feedback is limited. This is why reflective practice, supervision and feedback processes are important. Self-regulation builds on self-awareness by enabling employees to control impulses and respond appropriately. It is visible when someone remains calm in a complaint situation, avoids sending an angry email, or adapts to unexpected change without spreading panic. In leadership, this competency supports credibility because emotionally volatile behaviour can quickly undermine trust. Still, self-regulation should not mean constant emotional masking. If employees feel unable to express concerns, disappointment or vulnerability, regulation may become emotional labour rather than healthy professionalism.</w:t>
      </w:r>
    </w:p>
    <w:p xmlns:wp14="http://schemas.microsoft.com/office/word/2010/wordml" w:rsidP="388548C0" wp14:paraId="4F6F2F78" wp14:textId="21C52A06">
      <w:pPr>
        <w:spacing w:before="0" w:beforeAutospacing="off" w:after="120" w:afterAutospacing="off"/>
      </w:pP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Goleman also includes motivation,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empathy</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social skills. Motivation in this model refers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mainly to</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internal drive</w:t>
      </w:r>
      <w:r w:rsidRPr="50A16C83" w:rsidR="4EC44BBF">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of what we call intrinsic motivational capabilities</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commitment</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persistence. Employees with this quality often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maintain</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effort despite setbacks and show initiative beyond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minimum</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requirements. However, motivation is not solely an individual attribute; it is strongly shaped by leadership, job design,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recognition</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fairness. A motivated employee may become disengaged in a toxic environment. Empathy, meanwhile, is essential to understanding the experiences and perspectives of others. It enables managers to recognise burnout, helps colleagues support one another, and improves service relationships. But empathy also has limits: in emotionally demanding roles it may contribute to compassion fatigue if boundaries are weak.</w:t>
      </w:r>
    </w:p>
    <w:p xmlns:wp14="http://schemas.microsoft.com/office/word/2010/wordml" w:rsidP="387C0108" wp14:paraId="628FFF5B" wp14:textId="3AD122CE">
      <w:pPr>
        <w:pStyle w:val="Heading2"/>
        <w:spacing w:before="200" w:beforeAutospacing="off" w:after="0" w:afterAutospacing="off"/>
        <w:rPr>
          <w:rFonts w:ascii="Aptos" w:hAnsi="Aptos" w:eastAsia="Aptos" w:cs="Aptos"/>
          <w:b w:val="1"/>
          <w:bCs w:val="1"/>
          <w:i w:val="0"/>
          <w:iCs w:val="0"/>
          <w:strike w:val="0"/>
          <w:dstrike w:val="0"/>
          <w:noProof w:val="0"/>
          <w:color w:val="2F5496"/>
          <w:sz w:val="25"/>
          <w:szCs w:val="25"/>
          <w:u w:val="none"/>
          <w:lang w:val="en-GB"/>
        </w:rPr>
      </w:pPr>
      <w:bookmarkStart w:name="_Toc1690753731" w:id="349821200"/>
      <w:r w:rsidRPr="387C0108" w:rsidR="4C28C68C">
        <w:rPr>
          <w:rFonts w:ascii="Aptos" w:hAnsi="Aptos" w:eastAsia="Aptos" w:cs="Aptos"/>
          <w:b w:val="1"/>
          <w:bCs w:val="1"/>
          <w:i w:val="0"/>
          <w:iCs w:val="0"/>
          <w:strike w:val="0"/>
          <w:dstrike w:val="0"/>
          <w:noProof w:val="0"/>
          <w:color w:val="2F5496"/>
          <w:sz w:val="25"/>
          <w:szCs w:val="25"/>
          <w:u w:val="none"/>
          <w:lang w:val="en-GB"/>
        </w:rPr>
        <w:t>2.3 Bar-On's Emotional-Social Model</w:t>
      </w:r>
      <w:bookmarkEnd w:id="349821200"/>
    </w:p>
    <w:p xmlns:wp14="http://schemas.microsoft.com/office/word/2010/wordml" w:rsidP="388548C0" wp14:paraId="2E4A5BC0" wp14:textId="14E2A5EE">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Bar-On (1997) broadens EI further by including emotional and social competencies such as interpersonal relationships, stress tolerance, adaptability, problem solving, impulse control and emotional expression. This model is especially relevant to workplaces because it reflects the realities of organisational life: employees need to manage pressure, adapt to shifting priorities, communicate across differences and recover from setbacks. Stress tolerance is particularly important in modern work environments marked by high workload, service pressure and change. Employees with better stress tolerance may remain more functional and constructive under pressure, which supports service quality and team stability.</w:t>
      </w:r>
    </w:p>
    <w:p xmlns:wp14="http://schemas.microsoft.com/office/word/2010/wordml" w:rsidP="388548C0" wp14:paraId="22532362" wp14:textId="1E6D212B">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Adaptability is another key feature. Organisations increasingly value employees who can learn new systems, shift roles, work across functions and respond positively to uncertainty. In this sense, EI supports agility. The model also highlights interpersonal effectiveness, suggesting that emotional-social competence is closely linked to how people maintain relationships, solve practical problems and communicate their feelings appropriately.</w:t>
      </w:r>
    </w:p>
    <w:p xmlns:wp14="http://schemas.microsoft.com/office/word/2010/wordml" w:rsidP="387C0108" wp14:paraId="05B441D0" wp14:textId="7B34DDC1">
      <w:pPr>
        <w:pStyle w:val="Heading2"/>
        <w:spacing w:before="200" w:beforeAutospacing="off" w:after="0" w:afterAutospacing="off"/>
        <w:rPr>
          <w:rFonts w:ascii="Aptos" w:hAnsi="Aptos" w:eastAsia="Aptos" w:cs="Aptos"/>
          <w:b w:val="1"/>
          <w:bCs w:val="1"/>
          <w:i w:val="0"/>
          <w:iCs w:val="0"/>
          <w:strike w:val="0"/>
          <w:dstrike w:val="0"/>
          <w:noProof w:val="0"/>
          <w:color w:val="2F5496"/>
          <w:sz w:val="25"/>
          <w:szCs w:val="25"/>
          <w:u w:val="none"/>
          <w:lang w:val="en-GB"/>
        </w:rPr>
      </w:pPr>
      <w:bookmarkStart w:name="_Toc39603620" w:id="1829408255"/>
      <w:r w:rsidRPr="387C0108" w:rsidR="4C28C68C">
        <w:rPr>
          <w:rFonts w:ascii="Aptos" w:hAnsi="Aptos" w:eastAsia="Aptos" w:cs="Aptos"/>
          <w:b w:val="1"/>
          <w:bCs w:val="1"/>
          <w:i w:val="0"/>
          <w:iCs w:val="0"/>
          <w:strike w:val="0"/>
          <w:dstrike w:val="0"/>
          <w:noProof w:val="0"/>
          <w:color w:val="2F5496"/>
          <w:sz w:val="25"/>
          <w:szCs w:val="25"/>
          <w:u w:val="none"/>
          <w:lang w:val="en-GB"/>
        </w:rPr>
        <w:t>2.4 Mindfulness as a support for emotional intelligence</w:t>
      </w:r>
      <w:bookmarkEnd w:id="1829408255"/>
    </w:p>
    <w:p xmlns:wp14="http://schemas.microsoft.com/office/word/2010/wordml" w:rsidP="388548C0" wp14:paraId="22FEC84D" wp14:textId="5DFBFA95">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Mindfulness is increasingly linked to emotional intelligence because it improves the conditions under which emotionally intelligent behaviour can occur. Kabat-Zinn (2003) defines mindfulness as paying attention on purpose, in the present moment and without judgement. In workplace terms, mindfulness can help employees notice their internal state before acting on it. A mindful employee may recognise rising anger in a meeting and choose to pause; a mindful manager may notice assumptions forming during a difficult conversation and listen more carefully before responding. This kind of awareness supports self-regulation, empathy and better decision-making.</w:t>
      </w:r>
    </w:p>
    <w:p xmlns:wp14="http://schemas.microsoft.com/office/word/2010/wordml" w:rsidP="388548C0" wp14:paraId="68073A7E" wp14:textId="6F194235">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Mindfulness may also help with concentration and resilience. In demanding environments, employees can become reactive, distracted or emotionally flooded. Mindfulness practices such as brief breathing pauses, reflective check-ins or deliberate listening can reduce these effects. The result may be improved communication, lower conflict and a stronger sense of psychological control. However, mindfulness should be approached critically. It can support individual coping, but it should not be used to shift responsibility for stress entirely onto employees. If workload is unreasonable or leadership is poor, teaching mindfulness alone will not solve the underlying problem.</w:t>
      </w:r>
    </w:p>
    <w:p xmlns:wp14="http://schemas.microsoft.com/office/word/2010/wordml" w:rsidP="387C0108" wp14:paraId="22E9B818" wp14:textId="1ED2A744">
      <w:pPr>
        <w:pStyle w:val="Heading1"/>
        <w:spacing w:before="480" w:beforeAutospacing="off" w:after="0" w:afterAutospacing="off"/>
        <w:rPr>
          <w:rFonts w:ascii="Aptos" w:hAnsi="Aptos" w:eastAsia="Aptos" w:cs="Aptos"/>
          <w:b w:val="1"/>
          <w:bCs w:val="1"/>
          <w:i w:val="0"/>
          <w:iCs w:val="0"/>
          <w:strike w:val="0"/>
          <w:dstrike w:val="0"/>
          <w:noProof w:val="0"/>
          <w:color w:val="1F4E79"/>
          <w:sz w:val="30"/>
          <w:szCs w:val="30"/>
          <w:u w:val="none"/>
          <w:lang w:val="en-GB"/>
        </w:rPr>
      </w:pPr>
      <w:bookmarkStart w:name="_Toc1079829421" w:id="900634937"/>
      <w:r w:rsidRPr="387C0108" w:rsidR="4C28C68C">
        <w:rPr>
          <w:rFonts w:ascii="Aptos" w:hAnsi="Aptos" w:eastAsia="Aptos" w:cs="Aptos"/>
          <w:b w:val="1"/>
          <w:bCs w:val="1"/>
          <w:i w:val="0"/>
          <w:iCs w:val="0"/>
          <w:strike w:val="0"/>
          <w:dstrike w:val="0"/>
          <w:noProof w:val="0"/>
          <w:color w:val="1F4E79"/>
          <w:sz w:val="30"/>
          <w:szCs w:val="30"/>
          <w:u w:val="none"/>
          <w:lang w:val="en-GB"/>
        </w:rPr>
        <w:t>3. Unique characteristics managers need to understand when recruiting across generations</w:t>
      </w:r>
      <w:bookmarkEnd w:id="900634937"/>
    </w:p>
    <w:p xmlns:wp14="http://schemas.microsoft.com/office/word/2010/wordml" w:rsidP="388548C0" wp14:paraId="028B849A" wp14:textId="75F2C222">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Recruitment and people management now take place in multigenerational workforces, where employees may differ in expectations about career progression, communication, flexibility, authority and organisational loyalty. Generational analysis should always be used carefully because not every person fits a generational stereotype. Costanza and Finkelstein (2015) argue that some claims about generations are exaggerated and that individual and contextual factors remain highly important. Nevertheless, generational patterns can still be useful for managers, especially when designing recruitment messages, support systems and workplace practices. Understanding the broad characteristics associated with Generation X, Generation Y (Millennials) and Generation Z can help organisations create more effective and inclusive environments.</w:t>
      </w:r>
    </w:p>
    <w:p xmlns:wp14="http://schemas.microsoft.com/office/word/2010/wordml" w:rsidP="387C0108" wp14:paraId="120C29CB" wp14:textId="3F7A5A6D">
      <w:pPr>
        <w:pStyle w:val="Heading2"/>
        <w:spacing w:before="200" w:beforeAutospacing="off" w:after="0" w:afterAutospacing="off"/>
        <w:rPr>
          <w:rFonts w:ascii="Aptos" w:hAnsi="Aptos" w:eastAsia="Aptos" w:cs="Aptos"/>
          <w:b w:val="1"/>
          <w:bCs w:val="1"/>
          <w:i w:val="0"/>
          <w:iCs w:val="0"/>
          <w:strike w:val="0"/>
          <w:dstrike w:val="0"/>
          <w:noProof w:val="0"/>
          <w:color w:val="2F5496"/>
          <w:sz w:val="25"/>
          <w:szCs w:val="25"/>
          <w:u w:val="none"/>
          <w:lang w:val="en-GB"/>
        </w:rPr>
      </w:pPr>
      <w:bookmarkStart w:name="_Toc985382268" w:id="161666311"/>
      <w:r w:rsidRPr="387C0108" w:rsidR="4C28C68C">
        <w:rPr>
          <w:rFonts w:ascii="Aptos" w:hAnsi="Aptos" w:eastAsia="Aptos" w:cs="Aptos"/>
          <w:b w:val="1"/>
          <w:bCs w:val="1"/>
          <w:i w:val="0"/>
          <w:iCs w:val="0"/>
          <w:strike w:val="0"/>
          <w:dstrike w:val="0"/>
          <w:noProof w:val="0"/>
          <w:color w:val="2F5496"/>
          <w:sz w:val="25"/>
          <w:szCs w:val="25"/>
          <w:u w:val="none"/>
          <w:lang w:val="en-GB"/>
        </w:rPr>
        <w:t>3.1 Generation X</w:t>
      </w:r>
      <w:bookmarkEnd w:id="161666311"/>
    </w:p>
    <w:p xmlns:wp14="http://schemas.microsoft.com/office/word/2010/wordml" w:rsidP="388548C0" wp14:paraId="0FF5D547" wp14:textId="60EA9363">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Generation X, generally born between 1965 and 1980, is often associated with independence, pragmatism and adaptability. Many members of this generation developed professionally during periods of organisational restructuring and economic uncertainty, which may partly explain their emphasis on self-reliance and realistic expectations. In recruitment, Generation X candidates may respond well to roles that offer autonomy, clarity and respect for experience. They are often described as valuing work-life balance and disliking unnecessary micromanagement. For managers, this means that an effective work environment for Gen X employees often includes trust, flexibility and opportunities to apply judgement rather than constant supervision.</w:t>
      </w:r>
    </w:p>
    <w:p xmlns:wp14="http://schemas.microsoft.com/office/word/2010/wordml" w:rsidP="388548C0" wp14:paraId="59553A82" wp14:textId="1AB336A3">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Generation X also brings valuable organisational memory and often acts as a bridge between older and younger cohorts. Many are experienced at working both with and without heavy reliance on digital technology, which can make them adaptable contributors in mixed environments. However, managers should avoid assuming that all Gen X employees are resistant to change or less interested in development. Such stereotypes may lead to underinvestment in training or career progression. Instead, effective recruitment should acknowledge both experience and continuing ambition.</w:t>
      </w:r>
    </w:p>
    <w:p xmlns:wp14="http://schemas.microsoft.com/office/word/2010/wordml" w:rsidP="387C0108" wp14:paraId="354CF291" wp14:textId="6BA34713">
      <w:pPr>
        <w:pStyle w:val="Heading2"/>
        <w:spacing w:before="200" w:beforeAutospacing="off" w:after="0" w:afterAutospacing="off"/>
        <w:rPr>
          <w:rFonts w:ascii="Aptos" w:hAnsi="Aptos" w:eastAsia="Aptos" w:cs="Aptos"/>
          <w:b w:val="1"/>
          <w:bCs w:val="1"/>
          <w:i w:val="0"/>
          <w:iCs w:val="0"/>
          <w:strike w:val="0"/>
          <w:dstrike w:val="0"/>
          <w:noProof w:val="0"/>
          <w:color w:val="2F5496"/>
          <w:sz w:val="25"/>
          <w:szCs w:val="25"/>
          <w:u w:val="none"/>
          <w:lang w:val="en-GB"/>
        </w:rPr>
      </w:pPr>
      <w:bookmarkStart w:name="_Toc1046865183" w:id="2051625357"/>
      <w:r w:rsidRPr="387C0108" w:rsidR="4C28C68C">
        <w:rPr>
          <w:rFonts w:ascii="Aptos" w:hAnsi="Aptos" w:eastAsia="Aptos" w:cs="Aptos"/>
          <w:b w:val="1"/>
          <w:bCs w:val="1"/>
          <w:i w:val="0"/>
          <w:iCs w:val="0"/>
          <w:strike w:val="0"/>
          <w:dstrike w:val="0"/>
          <w:noProof w:val="0"/>
          <w:color w:val="2F5496"/>
          <w:sz w:val="25"/>
          <w:szCs w:val="25"/>
          <w:u w:val="none"/>
          <w:lang w:val="en-GB"/>
        </w:rPr>
        <w:t>3.2 Generation Y (Millennials)</w:t>
      </w:r>
      <w:bookmarkEnd w:id="2051625357"/>
    </w:p>
    <w:p xmlns:wp14="http://schemas.microsoft.com/office/word/2010/wordml" w:rsidP="388548C0" wp14:paraId="1CDE7095" wp14:textId="2EAB5E91">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Generation Y, or Millennials, usually refers to people born between 1981 and 1996. This group is often associated with collaboration, digital familiarity, desire for feedback and interest in meaningful work. Twenge et al. (2010) suggest that younger generations may place greater emphasis on leisure, extrinsic rewards and work-life balance than previous cohorts, although these trends should be interpreted with caution. In practice, many Millennials value development opportunities, supportive leadership and organisational purpose. They may be attracted to employers that clearly communicate values, progression routes and learning opportunities.</w:t>
      </w:r>
    </w:p>
    <w:p xmlns:wp14="http://schemas.microsoft.com/office/word/2010/wordml" w:rsidP="388548C0" wp14:paraId="0C706EC1" wp14:textId="7A40664E">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Managers often find that Millennials respond positively to regular feedback, coaching and collaborative problem solving rather than distant, purely hierarchical supervision. This does not mean they are unable to work independently; rather, many entered the labour market during rapid technological change and economic uncertainty, making feedback and clarity especially important. A work environment that ignores development or withholds communication may therefore struggle to retain Millennial employees. At the same time, managers should avoid simplistic labels such as entitled. What can appear as entitlement may instead reflect a stronger expectation of transparency, growth and mutual commitment between employer and employee.</w:t>
      </w:r>
    </w:p>
    <w:p xmlns:wp14="http://schemas.microsoft.com/office/word/2010/wordml" w:rsidP="387C0108" wp14:paraId="065439BD" wp14:textId="23802DB8">
      <w:pPr>
        <w:pStyle w:val="Heading2"/>
        <w:spacing w:before="200" w:beforeAutospacing="off" w:after="0" w:afterAutospacing="off"/>
        <w:rPr>
          <w:rFonts w:ascii="Aptos" w:hAnsi="Aptos" w:eastAsia="Aptos" w:cs="Aptos"/>
          <w:b w:val="1"/>
          <w:bCs w:val="1"/>
          <w:i w:val="0"/>
          <w:iCs w:val="0"/>
          <w:strike w:val="0"/>
          <w:dstrike w:val="0"/>
          <w:noProof w:val="0"/>
          <w:color w:val="2F5496"/>
          <w:sz w:val="25"/>
          <w:szCs w:val="25"/>
          <w:u w:val="none"/>
          <w:lang w:val="en-GB"/>
        </w:rPr>
      </w:pPr>
      <w:bookmarkStart w:name="_Toc2128636826" w:id="1197752190"/>
      <w:r w:rsidRPr="387C0108" w:rsidR="4C28C68C">
        <w:rPr>
          <w:rFonts w:ascii="Aptos" w:hAnsi="Aptos" w:eastAsia="Aptos" w:cs="Aptos"/>
          <w:b w:val="1"/>
          <w:bCs w:val="1"/>
          <w:i w:val="0"/>
          <w:iCs w:val="0"/>
          <w:strike w:val="0"/>
          <w:dstrike w:val="0"/>
          <w:noProof w:val="0"/>
          <w:color w:val="2F5496"/>
          <w:sz w:val="25"/>
          <w:szCs w:val="25"/>
          <w:u w:val="none"/>
          <w:lang w:val="en-GB"/>
        </w:rPr>
        <w:t>3.3 Generation Z</w:t>
      </w:r>
      <w:bookmarkEnd w:id="1197752190"/>
    </w:p>
    <w:p xmlns:wp14="http://schemas.microsoft.com/office/word/2010/wordml" w:rsidP="388548C0" wp14:paraId="3571397D" wp14:textId="7CBE6123">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Generation Z, typically born from 1997 onwards, is the newest major cohort in the workforce. Twenge (2017) argues that this generation has been shaped by digital connectivity, social media, increased awareness of identity and mental health, and expectations of speed and accessibility. As a result, Generation Z employees are often seen as highly digitally fluent, values-conscious and comfortable with rapid information exchange. In recruitment, this generation may pay close attention to employer brand, inclusion, flexibility, wellbeing and authenticity. They often expect communication to be clear and prompt, and they may place significant weight on whether an organisation's public values match internal behaviour.</w:t>
      </w:r>
    </w:p>
    <w:p xmlns:wp14="http://schemas.microsoft.com/office/word/2010/wordml" w:rsidP="388548C0" wp14:paraId="0DFFB9A6" wp14:textId="366CD805">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Managers should also recognise that digital confidence does not automatically mean organisational confidence. Many Gen Z employees are at an early career stage and may need structured support, mentoring and confidence building. A positive work environment for this group often includes clear onboarding, visible development opportunities, psychologically safe supervision and openness to new ideas. Because Generation Z employees are often particularly alert to diversity, ethics and wellbeing, inconsistencies between policy and practice can quickly damage engagement and trust.</w:t>
      </w:r>
    </w:p>
    <w:p xmlns:wp14="http://schemas.microsoft.com/office/word/2010/wordml" w:rsidP="387C0108" wp14:paraId="63A202B1" wp14:textId="77C382FC">
      <w:pPr>
        <w:pStyle w:val="Heading2"/>
        <w:spacing w:before="200" w:beforeAutospacing="off" w:after="0" w:afterAutospacing="off"/>
        <w:rPr>
          <w:rFonts w:ascii="Aptos" w:hAnsi="Aptos" w:eastAsia="Aptos" w:cs="Aptos"/>
          <w:b w:val="1"/>
          <w:bCs w:val="1"/>
          <w:i w:val="0"/>
          <w:iCs w:val="0"/>
          <w:strike w:val="0"/>
          <w:dstrike w:val="0"/>
          <w:noProof w:val="0"/>
          <w:color w:val="2F5496"/>
          <w:sz w:val="25"/>
          <w:szCs w:val="25"/>
          <w:u w:val="none"/>
          <w:lang w:val="en-GB"/>
        </w:rPr>
      </w:pPr>
      <w:bookmarkStart w:name="_Toc1688863911" w:id="932415541"/>
      <w:r w:rsidRPr="387C0108" w:rsidR="4C28C68C">
        <w:rPr>
          <w:rFonts w:ascii="Aptos" w:hAnsi="Aptos" w:eastAsia="Aptos" w:cs="Aptos"/>
          <w:b w:val="1"/>
          <w:bCs w:val="1"/>
          <w:i w:val="0"/>
          <w:iCs w:val="0"/>
          <w:strike w:val="0"/>
          <w:dstrike w:val="0"/>
          <w:noProof w:val="0"/>
          <w:color w:val="2F5496"/>
          <w:sz w:val="25"/>
          <w:szCs w:val="25"/>
          <w:u w:val="none"/>
          <w:lang w:val="en-GB"/>
        </w:rPr>
        <w:t>3.4 Managerial implications for recruitment and the work environment</w:t>
      </w:r>
      <w:bookmarkEnd w:id="932415541"/>
    </w:p>
    <w:p xmlns:wp14="http://schemas.microsoft.com/office/word/2010/wordml" w:rsidP="388548C0" wp14:paraId="2A9DC56E" wp14:textId="351BCB76">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A key managerial challenge is to recognise broad generational tendencies without turning them into rigid assumptions. Northouse (2021) and Whetten and Cameron (2016) both emphasise the importance of adaptable leadership and interpersonal skill, which are especially relevant in multigenerational settings. Recruitment practices should therefore be flexible and inclusive. Job adverts and employer branding should speak to a range of motivations: autonomy and trust, development and purpose, wellbeing and flexibility. Using only one type of message may unintentionally narrow the applicant pool.</w:t>
      </w:r>
    </w:p>
    <w:p xmlns:wp14="http://schemas.microsoft.com/office/word/2010/wordml" w:rsidP="388548C0" wp14:paraId="3E3DA4CE" wp14:textId="3AD60AE5">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The work environment itself also matters. Generation X may value autonomy, Millennials may value development and feedback, and Generation Z may expect authenticity, inclusion and rapid communication. These are not mutually exclusive needs; in fact, many overlap. Most employees, regardless of generation, value fair treatment, competent leadership, manageable workloads and opportunities to grow. Managers should therefore build work environments around shared principles while still allowing for different preferences in communication, supervision and recognition.</w:t>
      </w:r>
    </w:p>
    <w:p xmlns:wp14="http://schemas.microsoft.com/office/word/2010/wordml" w:rsidP="388548C0" wp14:paraId="39F17015" wp14:textId="1F92722E">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There are clear benefits to generational diversity. Different cohorts contribute varied experience, perspectives and strengths. Generation X may contribute practical judgement and independence; Millennials may contribute collaboration and adaptability; Generation Z may contribute digital fluency and fresh perspectives on inclusion and innovation. Cross-generational mentoring and team design can help organisations capture these strengths. Reverse mentoring can be particularly valuable where younger employees bring digital expertise and older employees offer organisational memory and strategic judgement.</w:t>
      </w:r>
    </w:p>
    <w:p xmlns:wp14="http://schemas.microsoft.com/office/word/2010/wordml" w:rsidP="387C0108" wp14:paraId="401B0E84" wp14:textId="2730F32A">
      <w:pPr>
        <w:pStyle w:val="Heading1"/>
        <w:spacing w:before="480" w:beforeAutospacing="off" w:after="0" w:afterAutospacing="off"/>
        <w:rPr>
          <w:rFonts w:ascii="Aptos" w:hAnsi="Aptos" w:eastAsia="Aptos" w:cs="Aptos"/>
          <w:b w:val="1"/>
          <w:bCs w:val="1"/>
          <w:i w:val="0"/>
          <w:iCs w:val="0"/>
          <w:strike w:val="0"/>
          <w:dstrike w:val="0"/>
          <w:noProof w:val="0"/>
          <w:color w:val="1F4E79"/>
          <w:sz w:val="30"/>
          <w:szCs w:val="30"/>
          <w:u w:val="none"/>
          <w:lang w:val="en-GB"/>
        </w:rPr>
      </w:pPr>
      <w:bookmarkStart w:name="_Toc295412130" w:id="2010704059"/>
      <w:r w:rsidRPr="387C0108" w:rsidR="4C28C68C">
        <w:rPr>
          <w:rFonts w:ascii="Aptos" w:hAnsi="Aptos" w:eastAsia="Aptos" w:cs="Aptos"/>
          <w:b w:val="1"/>
          <w:bCs w:val="1"/>
          <w:i w:val="0"/>
          <w:iCs w:val="0"/>
          <w:strike w:val="0"/>
          <w:dstrike w:val="0"/>
          <w:noProof w:val="0"/>
          <w:color w:val="1F4E79"/>
          <w:sz w:val="30"/>
          <w:szCs w:val="30"/>
          <w:u w:val="none"/>
          <w:lang w:val="en-GB"/>
        </w:rPr>
        <w:t>4. Conclusion</w:t>
      </w:r>
      <w:bookmarkEnd w:id="2010704059"/>
    </w:p>
    <w:p xmlns:wp14="http://schemas.microsoft.com/office/word/2010/wordml" w:rsidP="388548C0" wp14:paraId="2490043D" wp14:textId="7BA3E112">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This report has shown that emotional intelligence and mindfulness are highly relevant to contemporary organisations. Emotional intelligence helps employees interpret and manage emotions, communicate effectively, cope with pressure and maintain productive relationships. The Ability Model, Goleman's Competency Model and Bar-On's Emotional-Social Model each offer useful perspectives on how employees use EI in practice. Across these models, common themes include self-awareness, emotional regulation, empathy, adaptability and social effectiveness. These qualities support teamwork, service, leadership and resilience.</w:t>
      </w:r>
    </w:p>
    <w:p xmlns:wp14="http://schemas.microsoft.com/office/word/2010/wordml" w:rsidP="388548C0" wp14:paraId="56127251" wp14:textId="38F4F65D">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At the same time, a critical evaluation highlights important limits. EI is difficult to define and measure consistently, may overlap with personality, and can sometimes be used in superficial or manipulative ways. Mindfulness can strengthen EI by improving awareness and deliberate responding, but it should not be treated as a substitute for healthy workloads, fair systems and good leadership. The most useful conclusion is that emotionally intelligent behaviour flourishes in supportive cultures rather than in isolation.</w:t>
      </w:r>
    </w:p>
    <w:p xmlns:wp14="http://schemas.microsoft.com/office/word/2010/wordml" w:rsidP="387C0108" wp14:paraId="7524FB84" wp14:textId="4BFE8EF1">
      <w:pPr>
        <w:pStyle w:val="Heading1"/>
        <w:spacing w:before="480" w:beforeAutospacing="off" w:after="0" w:afterAutospacing="off"/>
        <w:rPr>
          <w:rFonts w:ascii="Aptos" w:hAnsi="Aptos" w:eastAsia="Aptos" w:cs="Aptos"/>
          <w:b w:val="1"/>
          <w:bCs w:val="1"/>
          <w:i w:val="0"/>
          <w:iCs w:val="0"/>
          <w:strike w:val="0"/>
          <w:dstrike w:val="0"/>
          <w:noProof w:val="0"/>
          <w:color w:val="1F4E79"/>
          <w:sz w:val="30"/>
          <w:szCs w:val="30"/>
          <w:u w:val="none"/>
          <w:lang w:val="en-GB"/>
        </w:rPr>
      </w:pPr>
      <w:bookmarkStart w:name="_Toc21599818" w:id="1696469622"/>
      <w:r w:rsidRPr="387C0108" w:rsidR="4C28C68C">
        <w:rPr>
          <w:rFonts w:ascii="Aptos" w:hAnsi="Aptos" w:eastAsia="Aptos" w:cs="Aptos"/>
          <w:b w:val="1"/>
          <w:bCs w:val="1"/>
          <w:i w:val="0"/>
          <w:iCs w:val="0"/>
          <w:strike w:val="0"/>
          <w:dstrike w:val="0"/>
          <w:noProof w:val="0"/>
          <w:color w:val="1F4E79"/>
          <w:sz w:val="30"/>
          <w:szCs w:val="30"/>
          <w:u w:val="none"/>
          <w:lang w:val="en-GB"/>
        </w:rPr>
        <w:t>5. Recommendations</w:t>
      </w:r>
      <w:bookmarkEnd w:id="1696469622"/>
    </w:p>
    <w:p xmlns:wp14="http://schemas.microsoft.com/office/word/2010/wordml" w:rsidP="388548C0" wp14:paraId="1F98CFBF" wp14:textId="48931B79">
      <w:pPr>
        <w:spacing w:before="0" w:beforeAutospacing="off" w:after="120" w:afterAutospacing="off"/>
      </w:pP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1. Introduce emotional intelligence development for managers and employees, focusing on self-awareness, empathy,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communication</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conflict management.</w:t>
      </w:r>
      <w:r>
        <w:br/>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2. Embed mindfulness into wider wellbeing practice through brief reflective exercises, manager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training</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psychologically safe team routines.</w:t>
      </w:r>
      <w:r>
        <w:br/>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3. Train line managers to use emotionally intelligent leadership behaviours, especially during change,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feedback</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performance conversations.</w:t>
      </w:r>
      <w:r>
        <w:br/>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4. Review recruitment messaging so that it appeals to a multigenerational workforce and communicates autonomy, development,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wellbeing</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inclusion.</w:t>
      </w:r>
      <w:r>
        <w:br/>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5. Avoid generational stereotyping in recruitment and management; assess individuals on capability,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potential</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behaviour.</w:t>
      </w:r>
      <w:r>
        <w:br/>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6. Use cross-generational mentoring and collaborative team design to encourage knowledge sharing,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innovation</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mutual respect.</w:t>
      </w:r>
      <w:r>
        <w:br/>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7. Support emotional intelligence with strong organisational systems, including fair workload allocation, regular feedback, inclusive </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communication</w:t>
      </w:r>
      <w:r w:rsidRPr="50A16C83"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and accessible wellbeing support.</w:t>
      </w:r>
    </w:p>
    <w:p w:rsidR="50A16C83" w:rsidP="50A16C83" w:rsidRDefault="50A16C83" w14:paraId="5F072FD8" w14:textId="53B05DC3">
      <w:pPr>
        <w:spacing w:before="0" w:beforeAutospacing="off" w:after="12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p>
    <w:p w:rsidR="50A16C83" w:rsidP="50A16C83" w:rsidRDefault="50A16C83" w14:paraId="2D1F05CA" w14:textId="45C3C622">
      <w:pPr>
        <w:spacing w:before="0" w:beforeAutospacing="off" w:after="12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p>
    <w:p w:rsidR="50A16C83" w:rsidP="50A16C83" w:rsidRDefault="50A16C83" w14:paraId="64D0A525" w14:textId="076CFB68">
      <w:pPr>
        <w:spacing w:before="0" w:beforeAutospacing="off" w:after="12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p>
    <w:p w:rsidR="50A16C83" w:rsidP="50A16C83" w:rsidRDefault="50A16C83" w14:paraId="608F17AB" w14:textId="5E5A6503">
      <w:pPr>
        <w:spacing w:before="0" w:beforeAutospacing="off" w:after="12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p>
    <w:p w:rsidR="50A16C83" w:rsidP="50A16C83" w:rsidRDefault="50A16C83" w14:paraId="56CF2A80" w14:textId="0713C9D8">
      <w:pPr>
        <w:spacing w:before="0" w:beforeAutospacing="off" w:after="12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p>
    <w:p w:rsidR="50A16C83" w:rsidP="50A16C83" w:rsidRDefault="50A16C83" w14:paraId="64F168A7" w14:textId="0497DF82">
      <w:pPr>
        <w:spacing w:before="0" w:beforeAutospacing="off" w:after="12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p>
    <w:p w:rsidR="50A16C83" w:rsidP="50A16C83" w:rsidRDefault="50A16C83" w14:paraId="6178A6F7" w14:textId="550A05B4">
      <w:pPr>
        <w:spacing w:before="0" w:beforeAutospacing="off" w:after="12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p>
    <w:p xmlns:wp14="http://schemas.microsoft.com/office/word/2010/wordml" w:rsidP="387C0108" wp14:paraId="29F98133" wp14:textId="364BB2FD">
      <w:pPr>
        <w:pStyle w:val="Heading1"/>
        <w:spacing w:before="480" w:beforeAutospacing="off" w:after="0" w:afterAutospacing="off"/>
        <w:rPr>
          <w:rFonts w:ascii="Aptos" w:hAnsi="Aptos" w:eastAsia="Aptos" w:cs="Aptos"/>
          <w:b w:val="1"/>
          <w:bCs w:val="1"/>
          <w:i w:val="0"/>
          <w:iCs w:val="0"/>
          <w:strike w:val="0"/>
          <w:dstrike w:val="0"/>
          <w:noProof w:val="0"/>
          <w:color w:val="1F4E79"/>
          <w:sz w:val="30"/>
          <w:szCs w:val="30"/>
          <w:u w:val="none"/>
          <w:lang w:val="en-GB"/>
        </w:rPr>
      </w:pPr>
      <w:bookmarkStart w:name="_Toc2069930223" w:id="1149628003"/>
      <w:r w:rsidRPr="387C0108" w:rsidR="4C28C68C">
        <w:rPr>
          <w:rFonts w:ascii="Aptos" w:hAnsi="Aptos" w:eastAsia="Aptos" w:cs="Aptos"/>
          <w:b w:val="1"/>
          <w:bCs w:val="1"/>
          <w:i w:val="0"/>
          <w:iCs w:val="0"/>
          <w:strike w:val="0"/>
          <w:dstrike w:val="0"/>
          <w:noProof w:val="0"/>
          <w:color w:val="1F4E79"/>
          <w:sz w:val="30"/>
          <w:szCs w:val="30"/>
          <w:u w:val="none"/>
          <w:lang w:val="en-GB"/>
        </w:rPr>
        <w:t>6. References</w:t>
      </w:r>
      <w:bookmarkEnd w:id="1149628003"/>
    </w:p>
    <w:p xmlns:wp14="http://schemas.microsoft.com/office/word/2010/wordml" w:rsidP="388548C0" wp14:paraId="78E6B0E0" wp14:textId="37FFE981">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Bar-On, R. (1997) Bar-On Emotional Quotient Inventory (EQ-i): Technical Manual. Toronto: Multi-Health Systems.</w:t>
      </w:r>
    </w:p>
    <w:p xmlns:wp14="http://schemas.microsoft.com/office/word/2010/wordml" w:rsidP="388548C0" wp14:paraId="25618173" wp14:textId="6230FC95">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Costanza, D.P. and Finkelstein, L.M. (2015) ‘Generationally based differences in the workplace: Is there a there there?’, Industrial and Organizational Psychology, 8(3), pp. 308-323.</w:t>
      </w:r>
    </w:p>
    <w:p xmlns:wp14="http://schemas.microsoft.com/office/word/2010/wordml" w:rsidP="388548C0" wp14:paraId="61921AA7" wp14:textId="315A96C0">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Goleman, D. (1995) Emotional Intelligence: Why It Can Matter More Than IQ. New York: Bantam Books.</w:t>
      </w:r>
    </w:p>
    <w:p xmlns:wp14="http://schemas.microsoft.com/office/word/2010/wordml" w:rsidP="388548C0" wp14:paraId="2BA4639A" wp14:textId="7852F428">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Kabat-Zinn, J. (2003) ‘Mindfulness-based interventions in context: Past, present, and future’, Clinical Psychology: Science and Practice, 10(2), pp. 144-156.</w:t>
      </w:r>
    </w:p>
    <w:p xmlns:wp14="http://schemas.microsoft.com/office/word/2010/wordml" w:rsidP="388548C0" wp14:paraId="31E7FDDB" wp14:textId="76D6C55A">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Mayer, J.D., Salovey, P. and Caruso, D.R. (2004) ‘Emotional intelligence: Theory, findings, and implications’, Psychological Inquiry, 15(3), pp. 197-215.</w:t>
      </w:r>
    </w:p>
    <w:p xmlns:wp14="http://schemas.microsoft.com/office/word/2010/wordml" w:rsidP="388548C0" wp14:paraId="63DFB17A" wp14:textId="0778BC75">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Northouse, P.G. (2021) Leadership: Theory and Practice. 9th edn. Thousand Oaks, CA: Sage.</w:t>
      </w:r>
    </w:p>
    <w:p xmlns:wp14="http://schemas.microsoft.com/office/word/2010/wordml" w:rsidP="388548C0" wp14:paraId="6409A614" wp14:textId="452A0820">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Petrides, K.V. (2011) ‘Ability and trait emotional intelligence’. In: Chamorro-Premuzic, T., von Stumm, S. and Furnham, A. (eds.) The Wiley-Blackwell Handbook of Individual Differences. Chichester: Wiley-Blackwell.</w:t>
      </w:r>
    </w:p>
    <w:p xmlns:wp14="http://schemas.microsoft.com/office/word/2010/wordml" w:rsidP="388548C0" wp14:paraId="5B3BF6E9" wp14:textId="4DB6469D">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Robbins, S.P. and Judge, T.A. (2022) Organizational Behavior. 19th edn. Harlow: Pearson.</w:t>
      </w:r>
    </w:p>
    <w:p xmlns:wp14="http://schemas.microsoft.com/office/word/2010/wordml" w:rsidP="388548C0" wp14:paraId="3FBC16EE" wp14:textId="2B1D72AD">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Twenge, J.M. (2017) iGen: Why Today’s Super-Connected Kids Are Growing Up Less Rebellious, More Tolerant, Less Happy and Completely Unprepared for Adulthood. New York: Atria Books.</w:t>
      </w:r>
    </w:p>
    <w:p xmlns:wp14="http://schemas.microsoft.com/office/word/2010/wordml" w:rsidP="388548C0" wp14:paraId="48CF1CC9" wp14:textId="622F4903">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Twenge, J.M., Campbell, S.M., Hoffman, B.J. and Lance, C.E. (2010) ‘Generational differences in work values: Leisure and extrinsic values increasing, social and intrinsic values decreasing’, Journal of Management, 36(5), pp. 1117-1142.</w:t>
      </w:r>
    </w:p>
    <w:p xmlns:wp14="http://schemas.microsoft.com/office/word/2010/wordml" w:rsidP="388548C0" wp14:paraId="6F358742" wp14:textId="69C0E20D">
      <w:pPr>
        <w:spacing w:before="0" w:beforeAutospacing="off" w:after="120" w:afterAutospacing="off"/>
      </w:pPr>
      <w:r w:rsidRPr="388548C0" w:rsidR="4C28C68C">
        <w:rPr>
          <w:rFonts w:ascii="Aptos" w:hAnsi="Aptos" w:eastAsia="Aptos" w:cs="Aptos"/>
          <w:b w:val="0"/>
          <w:bCs w:val="0"/>
          <w:i w:val="0"/>
          <w:iCs w:val="0"/>
          <w:strike w:val="0"/>
          <w:dstrike w:val="0"/>
          <w:noProof w:val="0"/>
          <w:color w:val="000000" w:themeColor="text1" w:themeTint="FF" w:themeShade="FF"/>
          <w:sz w:val="22"/>
          <w:szCs w:val="22"/>
          <w:u w:val="none"/>
          <w:lang w:val="en-GB"/>
        </w:rPr>
        <w:t>Whetten, D.A. and Cameron, K.S. (2016) Developing Management Skills. 9th edn. Harlow: Pearson.</w:t>
      </w:r>
    </w:p>
    <w:p xmlns:wp14="http://schemas.microsoft.com/office/word/2010/wordml" wp14:paraId="5A9E7F1F" wp14:textId="797DB6D1"/>
    <w:p xmlns:wp14="http://schemas.microsoft.com/office/word/2010/wordml" wp14:paraId="5E5787A5" wp14:textId="2BE38FB9"/>
    <w:sectPr>
      <w:pgSz w:w="11906" w:h="16838" w:orient="portrait"/>
      <w:pgMar w:top="1440" w:right="1440" w:bottom="1440" w:left="1440" w:header="720" w:footer="720" w:gutter="0"/>
      <w:cols w:space="720"/>
      <w:docGrid w:linePitch="360"/>
      <w:headerReference w:type="default" r:id="R9d067319879e41c5"/>
      <w:footerReference w:type="default" r:id="R67d73422e927497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88548C0" w:rsidTr="388548C0" w14:paraId="0FEC46DC">
      <w:trPr>
        <w:trHeight w:val="300"/>
      </w:trPr>
      <w:tc>
        <w:tcPr>
          <w:tcW w:w="3005" w:type="dxa"/>
          <w:tcMar/>
        </w:tcPr>
        <w:p w:rsidR="388548C0" w:rsidP="388548C0" w:rsidRDefault="388548C0" w14:paraId="3A5F0DEA" w14:textId="089E803C">
          <w:pPr>
            <w:pStyle w:val="Header"/>
            <w:bidi w:val="0"/>
            <w:ind w:left="-115"/>
            <w:jc w:val="left"/>
          </w:pPr>
        </w:p>
      </w:tc>
      <w:tc>
        <w:tcPr>
          <w:tcW w:w="3005" w:type="dxa"/>
          <w:tcMar/>
        </w:tcPr>
        <w:p w:rsidR="388548C0" w:rsidP="388548C0" w:rsidRDefault="388548C0" w14:paraId="0B2CE985" w14:textId="37159BE5">
          <w:pPr>
            <w:pStyle w:val="Header"/>
            <w:bidi w:val="0"/>
            <w:jc w:val="center"/>
          </w:pPr>
          <w:r>
            <w:fldChar w:fldCharType="begin"/>
          </w:r>
          <w:r>
            <w:instrText xml:space="preserve">PAGE</w:instrText>
          </w:r>
          <w:r>
            <w:fldChar w:fldCharType="separate"/>
          </w:r>
          <w:r>
            <w:fldChar w:fldCharType="end"/>
          </w:r>
        </w:p>
      </w:tc>
      <w:tc>
        <w:tcPr>
          <w:tcW w:w="3005" w:type="dxa"/>
          <w:tcMar/>
        </w:tcPr>
        <w:p w:rsidR="388548C0" w:rsidP="388548C0" w:rsidRDefault="388548C0" w14:paraId="0CCDE6B1" w14:textId="25168605">
          <w:pPr>
            <w:pStyle w:val="Header"/>
            <w:bidi w:val="0"/>
            <w:ind w:right="-115"/>
            <w:jc w:val="right"/>
          </w:pPr>
        </w:p>
      </w:tc>
    </w:tr>
  </w:tbl>
  <w:p w:rsidR="388548C0" w:rsidP="388548C0" w:rsidRDefault="388548C0" w14:paraId="52C61DF1" w14:textId="149C00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88548C0" w:rsidTr="388548C0" w14:paraId="5527ECDE">
      <w:trPr>
        <w:trHeight w:val="300"/>
      </w:trPr>
      <w:tc>
        <w:tcPr>
          <w:tcW w:w="3005" w:type="dxa"/>
          <w:tcMar/>
        </w:tcPr>
        <w:p w:rsidR="388548C0" w:rsidP="388548C0" w:rsidRDefault="388548C0" w14:paraId="6A5F1496" w14:textId="7F82FF94">
          <w:pPr>
            <w:pStyle w:val="Header"/>
            <w:bidi w:val="0"/>
            <w:ind w:left="-115"/>
            <w:jc w:val="left"/>
          </w:pPr>
        </w:p>
      </w:tc>
      <w:tc>
        <w:tcPr>
          <w:tcW w:w="3005" w:type="dxa"/>
          <w:tcMar/>
        </w:tcPr>
        <w:p w:rsidR="388548C0" w:rsidP="388548C0" w:rsidRDefault="388548C0" w14:paraId="352A4B19" w14:textId="5E0AD158">
          <w:pPr>
            <w:pStyle w:val="Header"/>
            <w:bidi w:val="0"/>
            <w:jc w:val="center"/>
          </w:pPr>
        </w:p>
      </w:tc>
      <w:tc>
        <w:tcPr>
          <w:tcW w:w="3005" w:type="dxa"/>
          <w:tcMar/>
        </w:tcPr>
        <w:p w:rsidR="388548C0" w:rsidP="388548C0" w:rsidRDefault="388548C0" w14:paraId="381A64D9" w14:textId="7FC04894">
          <w:pPr>
            <w:pStyle w:val="Header"/>
            <w:bidi w:val="0"/>
            <w:ind w:right="-115"/>
            <w:jc w:val="right"/>
          </w:pPr>
        </w:p>
      </w:tc>
    </w:tr>
  </w:tbl>
  <w:p w:rsidR="388548C0" w:rsidP="388548C0" w:rsidRDefault="388548C0" w14:paraId="0FF3C450" w14:textId="41D66BC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3C518C"/>
    <w:rsid w:val="04130917"/>
    <w:rsid w:val="04C20EA8"/>
    <w:rsid w:val="064B7ABD"/>
    <w:rsid w:val="095ED984"/>
    <w:rsid w:val="097DF71D"/>
    <w:rsid w:val="09B8EB2C"/>
    <w:rsid w:val="0AA71196"/>
    <w:rsid w:val="0B38E183"/>
    <w:rsid w:val="0B4D457B"/>
    <w:rsid w:val="0C5AEEC9"/>
    <w:rsid w:val="1003B9C4"/>
    <w:rsid w:val="10A0A920"/>
    <w:rsid w:val="112AF85A"/>
    <w:rsid w:val="13376C90"/>
    <w:rsid w:val="174CC5B0"/>
    <w:rsid w:val="174F1348"/>
    <w:rsid w:val="17A8E308"/>
    <w:rsid w:val="183C518C"/>
    <w:rsid w:val="1BB28597"/>
    <w:rsid w:val="1BB745E2"/>
    <w:rsid w:val="26F0FB5B"/>
    <w:rsid w:val="27BC550B"/>
    <w:rsid w:val="2817F435"/>
    <w:rsid w:val="29BF6C02"/>
    <w:rsid w:val="29D1ED41"/>
    <w:rsid w:val="2BE95584"/>
    <w:rsid w:val="2BF50E37"/>
    <w:rsid w:val="2D58C056"/>
    <w:rsid w:val="2DAB95EA"/>
    <w:rsid w:val="2E63CE61"/>
    <w:rsid w:val="2FEB3707"/>
    <w:rsid w:val="3054C8E2"/>
    <w:rsid w:val="32449961"/>
    <w:rsid w:val="32FACC90"/>
    <w:rsid w:val="33BA1851"/>
    <w:rsid w:val="33D0BF91"/>
    <w:rsid w:val="347A8191"/>
    <w:rsid w:val="3632087E"/>
    <w:rsid w:val="37496AB6"/>
    <w:rsid w:val="387C0108"/>
    <w:rsid w:val="388548C0"/>
    <w:rsid w:val="3A659C59"/>
    <w:rsid w:val="3ABCBF69"/>
    <w:rsid w:val="3C282139"/>
    <w:rsid w:val="3CE54ED7"/>
    <w:rsid w:val="3E7A6141"/>
    <w:rsid w:val="3ED168AF"/>
    <w:rsid w:val="424743AF"/>
    <w:rsid w:val="44B93785"/>
    <w:rsid w:val="458EB642"/>
    <w:rsid w:val="4864B884"/>
    <w:rsid w:val="491CDBBB"/>
    <w:rsid w:val="49F0764E"/>
    <w:rsid w:val="4A78D453"/>
    <w:rsid w:val="4C28C68C"/>
    <w:rsid w:val="4EC44BBF"/>
    <w:rsid w:val="4F3B10E1"/>
    <w:rsid w:val="4F659123"/>
    <w:rsid w:val="50658B31"/>
    <w:rsid w:val="50A16C83"/>
    <w:rsid w:val="5175FC20"/>
    <w:rsid w:val="53D0DB0C"/>
    <w:rsid w:val="559216A7"/>
    <w:rsid w:val="585283CC"/>
    <w:rsid w:val="59E3188D"/>
    <w:rsid w:val="5A55E249"/>
    <w:rsid w:val="5B011037"/>
    <w:rsid w:val="5B8A6E9F"/>
    <w:rsid w:val="5C724F4F"/>
    <w:rsid w:val="5F35644D"/>
    <w:rsid w:val="5FCFE094"/>
    <w:rsid w:val="6076D737"/>
    <w:rsid w:val="650974AA"/>
    <w:rsid w:val="675E21EE"/>
    <w:rsid w:val="6891AAFC"/>
    <w:rsid w:val="68BEC652"/>
    <w:rsid w:val="69781BD0"/>
    <w:rsid w:val="69A4AE75"/>
    <w:rsid w:val="6C3A740F"/>
    <w:rsid w:val="6DDA7D43"/>
    <w:rsid w:val="6F3CB314"/>
    <w:rsid w:val="70E9ADA3"/>
    <w:rsid w:val="7127A624"/>
    <w:rsid w:val="74C6F1B9"/>
    <w:rsid w:val="7A158D15"/>
    <w:rsid w:val="7E97FBD8"/>
    <w:rsid w:val="7E98D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C518C"/>
  <w15:chartTrackingRefBased/>
  <w15:docId w15:val="{1CCFBD7F-3E2A-47CE-83A5-43E6D6FDB1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88548C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88548C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388548C0"/>
    <w:pPr>
      <w:tabs>
        <w:tab w:val="center" w:leader="none" w:pos="4680"/>
        <w:tab w:val="right" w:leader="none" w:pos="9360"/>
      </w:tabs>
      <w:spacing w:after="0" w:line="240" w:lineRule="auto"/>
    </w:pPr>
  </w:style>
  <w:style w:type="paragraph" w:styleId="Footer">
    <w:uiPriority w:val="99"/>
    <w:name w:val="footer"/>
    <w:basedOn w:val="Normal"/>
    <w:unhideWhenUsed/>
    <w:rsid w:val="388548C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87C0108"/>
    <w:rPr>
      <w:color w:val="467886"/>
      <w:u w:val="single"/>
    </w:rPr>
  </w:style>
  <w:style w:type="paragraph" w:styleId="TOC1">
    <w:uiPriority w:val="39"/>
    <w:name w:val="toc 1"/>
    <w:basedOn w:val="Normal"/>
    <w:next w:val="Normal"/>
    <w:unhideWhenUsed/>
    <w:rsid w:val="387C0108"/>
    <w:pPr>
      <w:spacing w:after="100"/>
    </w:pPr>
  </w:style>
  <w:style w:type="paragraph" w:styleId="TOC2">
    <w:uiPriority w:val="39"/>
    <w:name w:val="toc 2"/>
    <w:basedOn w:val="Normal"/>
    <w:next w:val="Normal"/>
    <w:unhideWhenUsed/>
    <w:rsid w:val="387C010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d067319879e41c5" /><Relationship Type="http://schemas.openxmlformats.org/officeDocument/2006/relationships/footer" Target="/word/footer.xml" Id="R67d73422e92749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Ioan-Daniel Zaharia (2331897)</dc:creator>
  <keywords/>
  <dc:description/>
  <lastModifiedBy>Ioan-Daniel Zaharia (2331897)</lastModifiedBy>
  <revision>4</revision>
  <dcterms:created xsi:type="dcterms:W3CDTF">2026-03-29T10:30:47.6219511Z</dcterms:created>
  <dcterms:modified xsi:type="dcterms:W3CDTF">2026-04-19T14:25:35.2843327Z</dcterms:modified>
</coreProperties>
</file>