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35A55E1" w:rsidP="72DB5AAA" w:rsidRDefault="235A55E1" w14:paraId="42936CAB" w14:textId="4E0567FF">
      <w:pPr>
        <w:rPr>
          <w:b w:val="1"/>
          <w:bCs w:val="1"/>
          <w:sz w:val="24"/>
          <w:szCs w:val="24"/>
        </w:rPr>
      </w:pPr>
      <w:r w:rsidRPr="72DB5AAA" w:rsidR="72DB5AAA">
        <w:rPr>
          <w:sz w:val="28"/>
          <w:szCs w:val="28"/>
        </w:rPr>
        <w:t xml:space="preserve">                                            </w:t>
      </w:r>
    </w:p>
    <w:p w:rsidR="235A55E1" w:rsidP="72DB5AAA" w:rsidRDefault="235A55E1" w14:paraId="7E179192" w14:textId="79E1886F">
      <w:pPr>
        <w:rPr>
          <w:sz w:val="28"/>
          <w:szCs w:val="28"/>
        </w:rPr>
      </w:pPr>
    </w:p>
    <w:p w:rsidR="235A55E1" w:rsidP="72DB5AAA" w:rsidRDefault="235A55E1" w14:paraId="70811DFA" w14:textId="587A8E99">
      <w:pPr>
        <w:rPr>
          <w:sz w:val="28"/>
          <w:szCs w:val="28"/>
        </w:rPr>
      </w:pPr>
    </w:p>
    <w:p w:rsidR="235A55E1" w:rsidP="72DB5AAA" w:rsidRDefault="235A55E1" w14:paraId="15923E28" w14:textId="4E6E4172">
      <w:pPr>
        <w:rPr>
          <w:sz w:val="28"/>
          <w:szCs w:val="28"/>
        </w:rPr>
      </w:pPr>
    </w:p>
    <w:p w:rsidR="235A55E1" w:rsidP="72DB5AAA" w:rsidRDefault="235A55E1" w14:paraId="7025B0C0" w14:textId="522ED4FF">
      <w:pPr>
        <w:rPr>
          <w:sz w:val="28"/>
          <w:szCs w:val="28"/>
        </w:rPr>
      </w:pPr>
      <w:r w:rsidRPr="72DB5AAA" w:rsidR="72DB5AAA">
        <w:rPr>
          <w:sz w:val="28"/>
          <w:szCs w:val="28"/>
        </w:rPr>
        <w:t xml:space="preserve">                     </w:t>
      </w:r>
    </w:p>
    <w:p w:rsidR="235A55E1" w:rsidP="72DB5AAA" w:rsidRDefault="235A55E1" w14:paraId="50B56BD9" w14:textId="00C263D8">
      <w:pPr>
        <w:pStyle w:val="Normal"/>
        <w:rPr>
          <w:sz w:val="28"/>
          <w:szCs w:val="28"/>
        </w:rPr>
      </w:pPr>
    </w:p>
    <w:p w:rsidR="235A55E1" w:rsidP="72DB5AAA" w:rsidRDefault="235A55E1" w14:paraId="799BB1D7" w14:textId="1B559090">
      <w:pPr>
        <w:pStyle w:val="Normal"/>
        <w:rPr>
          <w:sz w:val="28"/>
          <w:szCs w:val="28"/>
        </w:rPr>
      </w:pPr>
    </w:p>
    <w:p w:rsidR="235A55E1" w:rsidP="72DB5AAA" w:rsidRDefault="235A55E1" w14:paraId="19586B2E" w14:textId="4B3147BA">
      <w:pPr>
        <w:pStyle w:val="Normal"/>
        <w:rPr>
          <w:sz w:val="28"/>
          <w:szCs w:val="28"/>
        </w:rPr>
      </w:pPr>
    </w:p>
    <w:p w:rsidR="235A55E1" w:rsidP="72DB5AAA" w:rsidRDefault="235A55E1" w14:paraId="194081E1" w14:textId="0BC98E0C">
      <w:pPr>
        <w:pStyle w:val="Normal"/>
        <w:rPr>
          <w:sz w:val="28"/>
          <w:szCs w:val="28"/>
        </w:rPr>
      </w:pPr>
      <w:r w:rsidRPr="72DB5AAA" w:rsidR="72DB5AAA">
        <w:rPr>
          <w:sz w:val="28"/>
          <w:szCs w:val="28"/>
        </w:rPr>
        <w:t xml:space="preserve">                                                           Hiba Omer </w:t>
      </w:r>
    </w:p>
    <w:p w:rsidR="235A55E1" w:rsidP="72DB5AAA" w:rsidRDefault="235A55E1" w14:paraId="7A4C810C" w14:textId="3C1DCBCC">
      <w:pPr>
        <w:pStyle w:val="Normal"/>
        <w:rPr>
          <w:sz w:val="28"/>
          <w:szCs w:val="28"/>
        </w:rPr>
      </w:pPr>
      <w:r w:rsidRPr="72DB5AAA" w:rsidR="72DB5AAA">
        <w:rPr>
          <w:sz w:val="28"/>
          <w:szCs w:val="28"/>
        </w:rPr>
        <w:t xml:space="preserve">       </w:t>
      </w:r>
    </w:p>
    <w:p w:rsidR="235A55E1" w:rsidP="72DB5AAA" w:rsidRDefault="235A55E1" w14:paraId="7A8E3B96" w14:textId="29779C4F">
      <w:pPr>
        <w:pStyle w:val="Normal"/>
        <w:rPr>
          <w:sz w:val="28"/>
          <w:szCs w:val="28"/>
        </w:rPr>
      </w:pPr>
    </w:p>
    <w:p w:rsidR="235A55E1" w:rsidP="72DB5AAA" w:rsidRDefault="235A55E1" w14:paraId="2A61E9C6" w14:textId="607C98DC">
      <w:pPr>
        <w:pStyle w:val="Normal"/>
        <w:rPr>
          <w:sz w:val="28"/>
          <w:szCs w:val="28"/>
        </w:rPr>
      </w:pPr>
      <w:r w:rsidRPr="72DB5AAA" w:rsidR="72DB5AAA">
        <w:rPr>
          <w:sz w:val="28"/>
          <w:szCs w:val="28"/>
        </w:rPr>
        <w:t xml:space="preserve">                                              Student Number: 1813755</w:t>
      </w:r>
    </w:p>
    <w:p w:rsidR="235A55E1" w:rsidP="72DB5AAA" w:rsidRDefault="235A55E1" w14:paraId="3B1B32AB" w14:textId="4B83CD08">
      <w:pPr>
        <w:pStyle w:val="Normal"/>
        <w:rPr>
          <w:sz w:val="28"/>
          <w:szCs w:val="28"/>
        </w:rPr>
      </w:pPr>
    </w:p>
    <w:p w:rsidR="235A55E1" w:rsidP="72DB5AAA" w:rsidRDefault="235A55E1" w14:paraId="400EACA1" w14:textId="5C2ACB11">
      <w:pPr>
        <w:pStyle w:val="Normal"/>
        <w:rPr>
          <w:sz w:val="28"/>
          <w:szCs w:val="28"/>
        </w:rPr>
      </w:pPr>
    </w:p>
    <w:p w:rsidR="235A55E1" w:rsidP="72DB5AAA" w:rsidRDefault="235A55E1" w14:paraId="50993DE6" w14:textId="2B232D50">
      <w:pPr>
        <w:pStyle w:val="Normal"/>
        <w:rPr>
          <w:rFonts w:ascii="Arial" w:hAnsi="Arial" w:eastAsia="Arial" w:cs="Arial"/>
          <w:noProof w:val="0"/>
          <w:color w:val="222222"/>
          <w:sz w:val="19"/>
          <w:szCs w:val="19"/>
          <w:lang w:val="en-US"/>
        </w:rPr>
      </w:pPr>
      <w:r w:rsidRPr="72DB5AAA" w:rsidR="72DB5AAA">
        <w:rPr>
          <w:sz w:val="28"/>
          <w:szCs w:val="28"/>
        </w:rPr>
        <w:t xml:space="preserve">                                Academic &amp; Employability Skills BMSK4001</w:t>
      </w:r>
    </w:p>
    <w:p w:rsidR="235A55E1" w:rsidP="72DB5AAA" w:rsidRDefault="235A55E1" w14:paraId="5B464A39" w14:textId="62834404">
      <w:pPr>
        <w:pStyle w:val="Normal"/>
        <w:rPr>
          <w:sz w:val="28"/>
          <w:szCs w:val="28"/>
        </w:rPr>
      </w:pPr>
      <w:r w:rsidRPr="72DB5AAA" w:rsidR="72DB5AAA">
        <w:rPr>
          <w:sz w:val="28"/>
          <w:szCs w:val="28"/>
        </w:rPr>
        <w:t xml:space="preserve">                                           </w:t>
      </w:r>
    </w:p>
    <w:tbl>
      <w:tblPr>
        <w:tblStyle w:val="TableNormal"/>
        <w:bidiVisual w:val="0"/>
        <w:tblW w:w="0" w:type="auto"/>
        <w:tblLook w:val="06A0" w:firstRow="1" w:lastRow="0" w:firstColumn="1" w:lastColumn="0" w:noHBand="1" w:noVBand="1"/>
      </w:tblPr>
      <w:tblGrid>
        <w:gridCol w:w="3120"/>
        <w:gridCol w:w="3120"/>
      </w:tblGrid>
      <w:tr w:rsidR="72DB5AAA" w:rsidTr="72DB5AAA" w14:paraId="737EB1E7">
        <w:tc>
          <w:tcPr>
            <w:tcW w:w="3120" w:type="dxa"/>
            <w:tcMar/>
          </w:tcPr>
          <w:p w:rsidR="72DB5AAA" w:rsidP="72DB5AAA" w:rsidRDefault="72DB5AAA" w14:paraId="4B59956F" w14:textId="444E7F82">
            <w:pPr>
              <w:pStyle w:val="Header"/>
              <w:bidi w:val="0"/>
              <w:jc w:val="center"/>
              <w:rPr>
                <w:sz w:val="28"/>
                <w:szCs w:val="28"/>
              </w:rPr>
            </w:pPr>
            <w:r w:rsidRPr="72DB5AAA" w:rsidR="72DB5AAA">
              <w:rPr>
                <w:sz w:val="28"/>
                <w:szCs w:val="28"/>
              </w:rPr>
              <w:t xml:space="preserve">                                                     </w:t>
            </w:r>
          </w:p>
          <w:p w:rsidR="72DB5AAA" w:rsidP="72DB5AAA" w:rsidRDefault="72DB5AAA" w14:paraId="6CBD7D76" w14:textId="66030E39">
            <w:pPr>
              <w:pStyle w:val="Header"/>
              <w:bidi w:val="0"/>
              <w:jc w:val="center"/>
              <w:rPr>
                <w:sz w:val="28"/>
                <w:szCs w:val="28"/>
              </w:rPr>
            </w:pPr>
            <w:r w:rsidRPr="72DB5AAA" w:rsidR="72DB5AAA">
              <w:rPr>
                <w:sz w:val="28"/>
                <w:szCs w:val="28"/>
              </w:rPr>
              <w:t xml:space="preserve">                                         </w:t>
            </w:r>
          </w:p>
        </w:tc>
        <w:tc>
          <w:tcPr>
            <w:tcW w:w="3120" w:type="dxa"/>
            <w:tcMar/>
          </w:tcPr>
          <w:p w:rsidR="72DB5AAA" w:rsidP="72DB5AAA" w:rsidRDefault="72DB5AAA" w14:paraId="271560D2" w14:textId="64082A60">
            <w:pPr>
              <w:pStyle w:val="Header"/>
              <w:bidi w:val="0"/>
              <w:ind w:right="-115"/>
              <w:jc w:val="right"/>
              <w:rPr>
                <w:sz w:val="28"/>
                <w:szCs w:val="28"/>
              </w:rPr>
            </w:pPr>
            <w:r w:rsidRPr="72DB5AAA" w:rsidR="72DB5AAA">
              <w:rPr>
                <w:sz w:val="28"/>
                <w:szCs w:val="28"/>
              </w:rPr>
              <w:t xml:space="preserve">  </w:t>
            </w:r>
            <w:r w:rsidRPr="72DB5AAA" w:rsidR="72DB5AAA">
              <w:rPr>
                <w:sz w:val="28"/>
                <w:szCs w:val="28"/>
              </w:rPr>
              <w:t xml:space="preserve"> </w:t>
            </w:r>
          </w:p>
        </w:tc>
      </w:tr>
    </w:tbl>
    <w:p w:rsidR="235A55E1" w:rsidP="72DB5AAA" w:rsidRDefault="235A55E1" w14:paraId="14E8A049" w14:textId="47B02945">
      <w:pPr>
        <w:pStyle w:val="Normal"/>
        <w:rPr>
          <w:sz w:val="28"/>
          <w:szCs w:val="28"/>
        </w:rPr>
      </w:pPr>
      <w:r w:rsidRPr="72DB5AAA" w:rsidR="72DB5AAA">
        <w:rPr>
          <w:sz w:val="28"/>
          <w:szCs w:val="28"/>
        </w:rPr>
        <w:t xml:space="preserve">                                         Lecturer: Sylvia Hoffman</w:t>
      </w:r>
    </w:p>
    <w:p w:rsidR="235A55E1" w:rsidP="72DB5AAA" w:rsidRDefault="235A55E1" w14:paraId="3A29C166" w14:textId="39393963">
      <w:pPr>
        <w:rPr>
          <w:sz w:val="28"/>
          <w:szCs w:val="28"/>
        </w:rPr>
      </w:pPr>
    </w:p>
    <w:p w:rsidR="235A55E1" w:rsidP="72DB5AAA" w:rsidRDefault="235A55E1" w14:paraId="37779E0C" w14:textId="3BE1E7A1">
      <w:pPr>
        <w:rPr>
          <w:sz w:val="28"/>
          <w:szCs w:val="28"/>
        </w:rPr>
      </w:pPr>
    </w:p>
    <w:p w:rsidR="235A55E1" w:rsidP="72DB5AAA" w:rsidRDefault="235A55E1" w14:paraId="0BB48019" w14:textId="19CD8917">
      <w:pPr>
        <w:rPr>
          <w:sz w:val="28"/>
          <w:szCs w:val="28"/>
        </w:rPr>
      </w:pPr>
    </w:p>
    <w:p w:rsidR="235A55E1" w:rsidP="72DB5AAA" w:rsidRDefault="235A55E1" w14:paraId="46C22F50" w14:textId="4495D2C7">
      <w:pPr>
        <w:rPr>
          <w:sz w:val="28"/>
          <w:szCs w:val="28"/>
        </w:rPr>
      </w:pPr>
    </w:p>
    <w:p w:rsidR="235A55E1" w:rsidP="72DB5AAA" w:rsidRDefault="235A55E1" w14:paraId="7734A32C" w14:textId="3C155BB2">
      <w:pPr>
        <w:rPr>
          <w:sz w:val="28"/>
          <w:szCs w:val="28"/>
        </w:rPr>
      </w:pPr>
    </w:p>
    <w:p w:rsidR="235A55E1" w:rsidP="72DB5AAA" w:rsidRDefault="235A55E1" w14:paraId="08B2CA87" w14:textId="45429531">
      <w:pPr>
        <w:rPr>
          <w:sz w:val="28"/>
          <w:szCs w:val="28"/>
        </w:rPr>
      </w:pPr>
    </w:p>
    <w:p w:rsidR="235A55E1" w:rsidP="72DB5AAA" w:rsidRDefault="235A55E1" w14:paraId="62D58E50" w14:textId="62776F13">
      <w:pPr>
        <w:rPr>
          <w:sz w:val="28"/>
          <w:szCs w:val="28"/>
        </w:rPr>
      </w:pPr>
    </w:p>
    <w:p w:rsidR="235A55E1" w:rsidP="72DB5AAA" w:rsidRDefault="235A55E1" w14:paraId="5DE8E0C2" w14:textId="4AA1A422">
      <w:pPr>
        <w:rPr>
          <w:sz w:val="28"/>
          <w:szCs w:val="28"/>
        </w:rPr>
      </w:pPr>
    </w:p>
    <w:p w:rsidR="235A55E1" w:rsidP="72DB5AAA" w:rsidRDefault="235A55E1" w14:paraId="150D1765" w14:textId="24176AF9">
      <w:pPr>
        <w:rPr>
          <w:sz w:val="28"/>
          <w:szCs w:val="28"/>
        </w:rPr>
      </w:pPr>
    </w:p>
    <w:p w:rsidR="235A55E1" w:rsidP="72DB5AAA" w:rsidRDefault="235A55E1" w14:paraId="4C8012E2" w14:textId="73249332">
      <w:pPr>
        <w:rPr>
          <w:sz w:val="28"/>
          <w:szCs w:val="28"/>
        </w:rPr>
      </w:pPr>
    </w:p>
    <w:p w:rsidR="235A55E1" w:rsidP="72DB5AAA" w:rsidRDefault="235A55E1" w14:paraId="1403702C" w14:textId="04849EF3">
      <w:pPr>
        <w:rPr>
          <w:sz w:val="28"/>
          <w:szCs w:val="28"/>
        </w:rPr>
      </w:pPr>
    </w:p>
    <w:p w:rsidR="235A55E1" w:rsidP="72DB5AAA" w:rsidRDefault="235A55E1" w14:paraId="1ACB2508" w14:textId="10ABE94B">
      <w:pPr>
        <w:rPr>
          <w:sz w:val="28"/>
          <w:szCs w:val="28"/>
        </w:rPr>
      </w:pPr>
    </w:p>
    <w:p w:rsidR="235A55E1" w:rsidP="72DB5AAA" w:rsidRDefault="235A55E1" w14:paraId="2FCA2DB1" w14:textId="299F58D7">
      <w:pPr>
        <w:rPr>
          <w:sz w:val="28"/>
          <w:szCs w:val="28"/>
        </w:rPr>
      </w:pPr>
    </w:p>
    <w:p w:rsidR="235A55E1" w:rsidP="72DB5AAA" w:rsidRDefault="235A55E1" w14:paraId="2160024F" w14:textId="0FA1EA60">
      <w:pPr>
        <w:pStyle w:val="Normal"/>
        <w:rPr>
          <w:sz w:val="28"/>
          <w:szCs w:val="28"/>
        </w:rPr>
      </w:pPr>
    </w:p>
    <w:p w:rsidR="235A55E1" w:rsidP="72DB5AAA" w:rsidRDefault="235A55E1" w14:paraId="05858CD3" w14:textId="620DD13A">
      <w:pPr>
        <w:pStyle w:val="Normal"/>
        <w:rPr>
          <w:sz w:val="28"/>
          <w:szCs w:val="28"/>
        </w:rPr>
      </w:pPr>
    </w:p>
    <w:p w:rsidR="235A55E1" w:rsidP="72DB5AAA" w:rsidRDefault="235A55E1" w14:paraId="75E087C3" w14:textId="31236D76">
      <w:pPr>
        <w:pStyle w:val="Normal"/>
        <w:rPr>
          <w:sz w:val="28"/>
          <w:szCs w:val="28"/>
        </w:rPr>
      </w:pPr>
    </w:p>
    <w:p w:rsidR="235A55E1" w:rsidP="72DB5AAA" w:rsidRDefault="235A55E1" w14:paraId="59D5F530" w14:textId="1CA210A9">
      <w:pPr>
        <w:pStyle w:val="Normal"/>
        <w:rPr>
          <w:sz w:val="28"/>
          <w:szCs w:val="28"/>
        </w:rPr>
      </w:pPr>
    </w:p>
    <w:p w:rsidR="235A55E1" w:rsidP="72DB5AAA" w:rsidRDefault="235A55E1" w14:paraId="55A09A36" w14:textId="4C7B1427">
      <w:pPr>
        <w:pStyle w:val="Normal"/>
        <w:rPr>
          <w:sz w:val="28"/>
          <w:szCs w:val="28"/>
        </w:rPr>
      </w:pPr>
    </w:p>
    <w:p w:rsidR="235A55E1" w:rsidP="72DB5AAA" w:rsidRDefault="235A55E1" w14:paraId="6A1ADA97" w14:textId="77AAE331">
      <w:pPr>
        <w:pStyle w:val="Normal"/>
        <w:rPr>
          <w:sz w:val="28"/>
          <w:szCs w:val="28"/>
        </w:rPr>
      </w:pPr>
    </w:p>
    <w:p w:rsidR="235A55E1" w:rsidP="72DB5AAA" w:rsidRDefault="235A55E1" w14:paraId="19ECA472" w14:textId="07F5CE02">
      <w:pPr>
        <w:pStyle w:val="Normal"/>
        <w:rPr>
          <w:sz w:val="28"/>
          <w:szCs w:val="28"/>
        </w:rPr>
      </w:pPr>
    </w:p>
    <w:p w:rsidR="235A55E1" w:rsidP="72DB5AAA" w:rsidRDefault="235A55E1" w14:paraId="560402E0" w14:textId="6B99A637">
      <w:pPr>
        <w:pStyle w:val="Normal"/>
        <w:rPr>
          <w:sz w:val="28"/>
          <w:szCs w:val="28"/>
        </w:rPr>
      </w:pPr>
    </w:p>
    <w:p w:rsidR="235A55E1" w:rsidP="72DB5AAA" w:rsidRDefault="235A55E1" w14:paraId="1D439CF5" w14:textId="227336BE">
      <w:pPr>
        <w:rPr>
          <w:b w:val="1"/>
          <w:bCs w:val="1"/>
          <w:sz w:val="24"/>
          <w:szCs w:val="24"/>
        </w:rPr>
      </w:pPr>
      <w:r w:rsidRPr="72DB5AAA" w:rsidR="72DB5AAA">
        <w:rPr>
          <w:sz w:val="28"/>
          <w:szCs w:val="28"/>
        </w:rPr>
        <w:t xml:space="preserve"> </w:t>
      </w:r>
      <w:r w:rsidRPr="72DB5AAA" w:rsidR="72DB5AAA">
        <w:rPr>
          <w:sz w:val="28"/>
          <w:szCs w:val="28"/>
        </w:rPr>
        <w:t xml:space="preserve">                                     </w:t>
      </w:r>
      <w:r w:rsidRPr="72DB5AAA" w:rsidR="72DB5AAA">
        <w:rPr>
          <w:b w:val="1"/>
          <w:bCs w:val="1"/>
          <w:sz w:val="24"/>
          <w:szCs w:val="24"/>
        </w:rPr>
        <w:t xml:space="preserve">Academic and Employability skills   </w:t>
      </w:r>
    </w:p>
    <w:p w:rsidR="235A55E1" w:rsidP="235A55E1" w:rsidRDefault="235A55E1" w14:paraId="5E3C8AB1" w14:textId="57765C07">
      <w:pPr>
        <w:pStyle w:val="Normal"/>
        <w:rPr>
          <w:rFonts w:ascii="Calibri" w:hAnsi="Calibri" w:eastAsia="Calibri" w:cs="Calibri"/>
          <w:noProof w:val="0"/>
          <w:sz w:val="22"/>
          <w:szCs w:val="22"/>
          <w:lang w:val="en-US"/>
        </w:rPr>
      </w:pPr>
      <w:r>
        <w:br/>
      </w:r>
      <w:r w:rsidRPr="235A55E1" w:rsidR="235A55E1">
        <w:rPr>
          <w:rFonts w:ascii="Calibri" w:hAnsi="Calibri" w:eastAsia="Calibri" w:cs="Calibri"/>
          <w:sz w:val="22"/>
          <w:szCs w:val="22"/>
        </w:rPr>
        <w:t xml:space="preserve">        The employment skills you need, is what employees can’t teach you. Employability skills are the skills, attitude and qualities deemed necessary for a work environment for example: positive attitude, communication skills, interpersonal skills, self-management, problem solving and decision making. Employability skills might be alluded to as a specific arrangement of necessities that must be controlled by someone of higher skills so as to get the work just as to prevail in its business residency. These aptitudes are not explicit to a specific occupation job rather these abilities are when all is said and done which apply to every one of the employments paying little respect to their tendency.</w:t>
      </w:r>
    </w:p>
    <w:p w:rsidR="235A55E1" w:rsidP="72DB5AAA" w:rsidRDefault="235A55E1" w14:paraId="5B087DC0" w14:textId="62A5453C">
      <w:pPr>
        <w:pStyle w:val="Normal"/>
        <w:rPr>
          <w:rFonts w:ascii="Calibri" w:hAnsi="Calibri" w:eastAsia="Calibri" w:cs="Calibri"/>
          <w:noProof w:val="0"/>
          <w:sz w:val="22"/>
          <w:szCs w:val="22"/>
          <w:lang w:val="en-US"/>
        </w:rPr>
      </w:pPr>
      <w:r w:rsidRPr="72DB5AAA" w:rsidR="72DB5AAA">
        <w:rPr>
          <w:rFonts w:ascii="Calibri" w:hAnsi="Calibri" w:eastAsia="Calibri" w:cs="Calibri"/>
          <w:sz w:val="22"/>
          <w:szCs w:val="22"/>
        </w:rPr>
        <w:t xml:space="preserve"> </w:t>
      </w:r>
      <w:r>
        <w:br/>
      </w:r>
      <w:r w:rsidRPr="72DB5AAA" w:rsidR="72DB5AAA">
        <w:rPr>
          <w:rFonts w:ascii="Calibri" w:hAnsi="Calibri" w:eastAsia="Calibri" w:cs="Calibri"/>
          <w:noProof w:val="0"/>
          <w:sz w:val="22"/>
          <w:szCs w:val="22"/>
          <w:lang w:val="en-US"/>
        </w:rPr>
        <w:t xml:space="preserve">        Employability aptitudes incorporate different sorts of abilities, for example, relational abilities, constructive reasoning, basic reasoning, collaboration and relational aptitudes. Consequently, in the current aggressive world, ownership of these aptitudes is an absolute necessity as the businesses give applicants having procurement of employability abilities the top generally needs (McQuaid et al. 2005). In the current ruthless world, it is very difficult to get employment because there are limited numbers of employment opportunities along with a large number of candidate (The Guardian, 2018). Hence, in order to get employed it is very essential to develop employability skills. There are various kinds of employability skills but the skills that have already been developed and worked upon are critical thinking and self-management. Critical thinking skills play a vital role in case of problem solving. Through critical thinking even the complex problems could be resolved easily with the least efforts (Education and Employers.org, 2011). This skill in turn contributes a lot towards maintaining peace and harmony at the workplace whic</w:t>
      </w:r>
      <w:r w:rsidRPr="72DB5AAA" w:rsidR="72DB5AAA">
        <w:rPr>
          <w:rFonts w:ascii="Calibri" w:hAnsi="Calibri" w:eastAsia="Calibri" w:cs="Calibri"/>
          <w:b w:val="0"/>
          <w:bCs w:val="0"/>
          <w:noProof w:val="0"/>
          <w:color w:val="000000" w:themeColor="text1" w:themeTint="FF" w:themeShade="FF"/>
          <w:sz w:val="22"/>
          <w:szCs w:val="22"/>
          <w:lang w:val="en-US"/>
        </w:rPr>
        <w:t>h is essential to run the business smoothly.</w:t>
      </w:r>
      <w:r>
        <w:br/>
      </w:r>
      <w:r w:rsidRPr="72DB5AAA" w:rsidR="72DB5AAA">
        <w:rPr>
          <w:rFonts w:ascii="Calibri" w:hAnsi="Calibri" w:eastAsia="Calibri" w:cs="Calibri"/>
          <w:b w:val="0"/>
          <w:bCs w:val="0"/>
          <w:noProof w:val="0"/>
          <w:color w:val="000000" w:themeColor="text1" w:themeTint="FF" w:themeShade="FF"/>
          <w:sz w:val="22"/>
          <w:szCs w:val="22"/>
          <w:lang w:val="en-US"/>
        </w:rPr>
        <w:t xml:space="preserve">           While then again, self-administration abilities contribute a great deal towards keeping up the respectability at the work environment. Keeping up decency would help the organization in setting the precedent in the business with respect to the proficiency in the administration of the organization. Consequently, these abilities assume a crucial job in maintaining the business productively towards the accomplishment of business destinations. However, there are loads of different aptitudes, whose ownership is an unquestionable requirement for getting work just as progress, for example, viable correspondence, relational abilities, positive reasoning and cooperation. </w:t>
      </w:r>
      <w:r>
        <w:br/>
      </w:r>
      <w:r w:rsidRPr="72DB5AAA" w:rsidR="72DB5AAA">
        <w:rPr>
          <w:rFonts w:ascii="Calibri" w:hAnsi="Calibri" w:eastAsia="Calibri" w:cs="Calibri"/>
          <w:b w:val="0"/>
          <w:bCs w:val="0"/>
          <w:noProof w:val="0"/>
          <w:color w:val="000000" w:themeColor="text1" w:themeTint="FF" w:themeShade="FF"/>
          <w:sz w:val="22"/>
          <w:szCs w:val="22"/>
          <w:lang w:val="en-US"/>
        </w:rPr>
        <w:t xml:space="preserve">         In this globalized world, however there are a vast amount of business firms with part of new work openings in different fields yet there is still high joblessness in the whole world. Indeed, even new business openings are not ready to dispose of the joblessness which plainly shows that there are a huge number of graduates looking for employment alongside accessibility of less occupations available. Consequently, the ball is in the court of bosses and this thus has led to an expanded prerequisite of ownership of employability aptitudes with respect to graduates </w:t>
      </w:r>
      <w:r w:rsidRPr="72DB5AAA" w:rsidR="72DB5AAA">
        <w:rPr>
          <w:rFonts w:ascii="Calibri" w:hAnsi="Calibri" w:eastAsia="Calibri" w:cs="Calibri"/>
          <w:noProof w:val="0"/>
          <w:sz w:val="22"/>
          <w:szCs w:val="22"/>
          <w:lang w:val="en-US"/>
        </w:rPr>
        <w:t>(Eprints.whiterose.ac.uk, 2005).</w:t>
      </w:r>
      <w:r>
        <w:br/>
      </w:r>
      <w:r w:rsidRPr="72DB5AAA" w:rsidR="72DB5AAA">
        <w:rPr>
          <w:rFonts w:ascii="Calibri" w:hAnsi="Calibri" w:eastAsia="Calibri" w:cs="Calibri"/>
          <w:noProof w:val="0"/>
          <w:sz w:val="22"/>
          <w:szCs w:val="22"/>
          <w:lang w:val="en-US"/>
        </w:rPr>
        <w:t xml:space="preserve">         If they neglect the skills acquired, relational aptitudes and teamwork then it would wind up troub</w:t>
      </w:r>
      <w:r w:rsidRPr="72DB5AAA" w:rsidR="72DB5AAA">
        <w:rPr>
          <w:rFonts w:ascii="Calibri" w:hAnsi="Calibri" w:eastAsia="Calibri" w:cs="Calibri"/>
          <w:b w:val="0"/>
          <w:bCs w:val="0"/>
          <w:noProof w:val="0"/>
          <w:color w:val="000000" w:themeColor="text1" w:themeTint="FF" w:themeShade="FF"/>
          <w:sz w:val="22"/>
          <w:szCs w:val="22"/>
          <w:lang w:val="en-US"/>
        </w:rPr>
        <w:t>lesome for them to get work later on in light of the fact that businesses give high inclination to the alumni who have gained these abilities. Organizations look for those alumni who have ownership of employability aptitudes in light of the fact that the graduate who have built up these abilities would convey execution of higher incentive when contrasted with others. The fundamental explanation for this is businesses' execution is legitimately connected with the execution of alumni and on the off chance that they would perform great, they even the execution of the business would be featured in a proficient way towards the achievement of goals of the organization. Since each business wants to develop and prevail in their work residency, they lay solid accentuation on choosing the graduates who have built up these aptitudes moves toward becoming their development is profoundly reliant on the execution of the graduate.</w:t>
      </w:r>
      <w:r>
        <w:br/>
      </w:r>
      <w:r w:rsidRPr="72DB5AAA" w:rsidR="72DB5AAA">
        <w:rPr>
          <w:rFonts w:ascii="Calibri" w:hAnsi="Calibri" w:eastAsia="Calibri" w:cs="Calibri"/>
          <w:b w:val="0"/>
          <w:bCs w:val="0"/>
          <w:noProof w:val="0"/>
          <w:color w:val="000000" w:themeColor="text1" w:themeTint="FF" w:themeShade="FF"/>
          <w:sz w:val="22"/>
          <w:szCs w:val="22"/>
          <w:lang w:val="en-US"/>
        </w:rPr>
        <w:t xml:space="preserve">           Support of appropriate dignity at the working environment would contribute a great deal towards the smooth running of the business. Aside from that, by procuring graduates having basic reasoning, business would most likely keep up harmony and agreement at the work environment. This would help the organization in keeping up solid and positive condition at the working environment which cultivates a feeling of belongingness in the brain of representatives. </w:t>
      </w:r>
      <w:r>
        <w:br/>
      </w:r>
      <w:r w:rsidRPr="72DB5AAA" w:rsidR="72DB5AAA">
        <w:rPr>
          <w:rFonts w:ascii="Calibri" w:hAnsi="Calibri" w:eastAsia="Calibri" w:cs="Calibri"/>
          <w:noProof w:val="0"/>
          <w:sz w:val="22"/>
          <w:szCs w:val="22"/>
          <w:lang w:val="en-US"/>
        </w:rPr>
        <w:t xml:space="preserve">          Employers offer inclination to graduates who have capacity to work in group while contracting in such a case that a competitor can work in group productively then it would contribute a great deal towards the accomplishment of the targets of the organization successfully and effectively. The fundamental purpose for this is endeavors of all the colleagues would be joined together a shared way towards the fulfillment of the group objectives. Regardless of whether the graduate includes group working abilities then he/she would not be associated with any contention that may emerge inside the group because of conflicts of sentiments. Moreover, the competitor having effective group working ability would assume liability for his/her a player in work and would even take choices based on agreement as opposed to contending with others to acknowledge his/her opinion (McGraw, 2000). </w:t>
      </w:r>
      <w:r w:rsidRPr="72DB5AAA" w:rsidR="72DB5AAA">
        <w:rPr>
          <w:rFonts w:ascii="Calibri" w:hAnsi="Calibri" w:eastAsia="Calibri" w:cs="Calibri"/>
          <w:noProof w:val="0"/>
          <w:color w:val="000000" w:themeColor="text1" w:themeTint="FF" w:themeShade="FF"/>
          <w:sz w:val="22"/>
          <w:szCs w:val="22"/>
          <w:lang w:val="en-US"/>
        </w:rPr>
        <w:t xml:space="preserve">Thus, so as to maintain the business easily and productively, it is fundamental for boss to offer need to competitors with employability abilities at the season of contracting the possibility for work.  </w:t>
      </w:r>
      <w:r>
        <w:br/>
      </w:r>
      <w:r w:rsidRPr="72DB5AAA" w:rsidR="72DB5AAA">
        <w:rPr>
          <w:rFonts w:ascii="Calibri" w:hAnsi="Calibri" w:eastAsia="Calibri" w:cs="Calibri"/>
          <w:b w:val="0"/>
          <w:bCs w:val="0"/>
          <w:noProof w:val="0"/>
          <w:color w:val="000000" w:themeColor="text1" w:themeTint="FF" w:themeShade="FF"/>
          <w:sz w:val="22"/>
          <w:szCs w:val="22"/>
          <w:lang w:val="en-US"/>
        </w:rPr>
        <w:t xml:space="preserve">       </w:t>
      </w:r>
      <w:r w:rsidRPr="72DB5AAA" w:rsidR="72DB5AAA">
        <w:rPr>
          <w:rFonts w:ascii="Calibri" w:hAnsi="Calibri" w:eastAsia="Calibri" w:cs="Calibri"/>
          <w:noProof w:val="0"/>
          <w:sz w:val="22"/>
          <w:szCs w:val="22"/>
          <w:lang w:val="en-US"/>
        </w:rPr>
        <w:t>There are not very many competitors who have built up these abilities ahead of schedule in their life yet there is a need to make mindfulness with respect to the significance of ownership of these skills. Accordingly, if the organization wishes to increase upper hand over the contention firms than it ought to guarantee that it enlists the best competitors from the accessible them. These hopefuls would incorporate the individuals who have ownership of the relational abilities, group working aptitudes, relational abilities, basic reasoning, self-administration and positive reasoning abilities.</w:t>
      </w:r>
      <w:r w:rsidRPr="72DB5AAA" w:rsidR="72DB5AAA">
        <w:rPr>
          <w:rFonts w:ascii="Calibri" w:hAnsi="Calibri" w:eastAsia="Calibri" w:cs="Calibri"/>
          <w:b w:val="0"/>
          <w:bCs w:val="0"/>
          <w:noProof w:val="0"/>
          <w:color w:val="000000" w:themeColor="text1" w:themeTint="FF" w:themeShade="FF"/>
          <w:sz w:val="22"/>
          <w:szCs w:val="22"/>
          <w:lang w:val="en-US"/>
        </w:rPr>
        <w:t xml:space="preserve"> </w:t>
      </w:r>
      <w:r>
        <w:br/>
      </w:r>
      <w:r w:rsidRPr="72DB5AAA" w:rsidR="72DB5AAA">
        <w:rPr>
          <w:rFonts w:ascii="Calibri" w:hAnsi="Calibri" w:eastAsia="Calibri" w:cs="Calibri"/>
          <w:b w:val="0"/>
          <w:bCs w:val="0"/>
          <w:noProof w:val="0"/>
          <w:color w:val="000000" w:themeColor="text1" w:themeTint="FF" w:themeShade="FF"/>
          <w:sz w:val="22"/>
          <w:szCs w:val="22"/>
          <w:lang w:val="en-US"/>
        </w:rPr>
        <w:t xml:space="preserve">          Aside from the abovementioned, employers even contemplate the graduate with employability abilities so as to diminish the expense of preparing and improvement in such a case that the business procures unpolished alumni than the organization needs to cause tremendous measure of assets on their preparation and advancement so as to prep them and create successful correspondence and relational aptitudes </w:t>
      </w:r>
      <w:r w:rsidRPr="72DB5AAA" w:rsidR="72DB5AAA">
        <w:rPr>
          <w:rFonts w:ascii="Calibri" w:hAnsi="Calibri" w:eastAsia="Calibri" w:cs="Calibri"/>
          <w:noProof w:val="0"/>
          <w:sz w:val="22"/>
          <w:szCs w:val="22"/>
          <w:lang w:val="en-US"/>
        </w:rPr>
        <w:t>(Taylor &amp; Francis, 2010)</w:t>
      </w:r>
      <w:r w:rsidRPr="72DB5AAA" w:rsidR="72DB5AAA">
        <w:rPr>
          <w:rFonts w:ascii="Calibri" w:hAnsi="Calibri" w:eastAsia="Calibri" w:cs="Calibri"/>
          <w:b w:val="0"/>
          <w:bCs w:val="0"/>
          <w:noProof w:val="0"/>
          <w:color w:val="000000" w:themeColor="text1" w:themeTint="FF" w:themeShade="FF"/>
          <w:sz w:val="22"/>
          <w:szCs w:val="22"/>
          <w:lang w:val="en-US"/>
        </w:rPr>
        <w:t>. Large measures of expense are acquired for orchestrating the orderly and ordinary preparing programs just as the charges paid to the coach. Besides, a vast amount of time is expended for organizing the instructional course which could be utilized to complete some other profitable work. As it is said that counteractive action is superior to fix, it is better for the businesses to procure the graduate holding these aptitudes so as to anticipate future expenses of the company.</w:t>
      </w:r>
      <w:r>
        <w:br/>
      </w:r>
      <w:r w:rsidRPr="72DB5AAA" w:rsidR="72DB5AAA">
        <w:rPr>
          <w:rFonts w:ascii="Calibri" w:hAnsi="Calibri" w:eastAsia="Calibri" w:cs="Calibri"/>
          <w:b w:val="0"/>
          <w:bCs w:val="0"/>
          <w:noProof w:val="0"/>
          <w:color w:val="000000" w:themeColor="text1" w:themeTint="FF" w:themeShade="FF"/>
          <w:sz w:val="22"/>
          <w:szCs w:val="22"/>
          <w:lang w:val="en-US"/>
        </w:rPr>
        <w:t xml:space="preserve">           </w:t>
      </w:r>
      <w:r w:rsidRPr="72DB5AAA" w:rsidR="72DB5AAA">
        <w:rPr>
          <w:rFonts w:ascii="Calibri" w:hAnsi="Calibri" w:eastAsia="Calibri" w:cs="Calibri"/>
          <w:noProof w:val="0"/>
          <w:sz w:val="22"/>
          <w:szCs w:val="22"/>
          <w:lang w:val="en-US"/>
        </w:rPr>
        <w:t>Each graduate must ensure that he/she gets hold of employability abilities at the earliest opportunity in there in light of the fact that these aptitudes would not just contribute towards their achievement in expert life yet would likewise improve their general identity. Besides, these aptitudes are general in nature instead of explicit that is these abilities are not related with a specific occupation job. Subsequently, if graduates create employability abilities, for example, correspondence, collaboration, self-administration and basic reasoning; at that point the alumni would not confront any trouble in looking through the activity of any nature on the grounds that these aptitudes are favored in occupations of each nature. Since in this globalized world, applicants don't want to work under same business for an extensive stretch of time rather they want to move towards different firms which would give them better remuneration (Skillsyouneed.com, 2019)</w:t>
      </w:r>
      <w:r>
        <w:br/>
      </w:r>
      <w:r w:rsidRPr="72DB5AAA" w:rsidR="72DB5AAA">
        <w:rPr>
          <w:rFonts w:ascii="Calibri" w:hAnsi="Calibri" w:eastAsia="Calibri" w:cs="Calibri"/>
          <w:noProof w:val="0"/>
          <w:sz w:val="22"/>
          <w:szCs w:val="22"/>
          <w:lang w:val="en-US"/>
        </w:rPr>
        <w:t xml:space="preserve">        Ownership of employability abilities is additionally significant from the point of view of alumni who are looking for business. In the event that a graduate has hold over the employability aptitudes the odds of his/her being chosen improves and the other way around. Consequently, so as to sparkle among the heap of candidates, it winds up basic for a graduate to have hold of these employability abilities. The most troublesome stage is to get the work in this focused world since now-a-days businesses look for those hopefuls who have involvement and capability as well as the individuals who have employability aptitudes too. Moreover, employability abilities are likewise significant to grow at the working environment. On the off chance that by the endeavors or aptitudes of the hopefuls, the </w:t>
      </w:r>
      <w:proofErr w:type="spellStart"/>
      <w:r w:rsidRPr="72DB5AAA" w:rsidR="72DB5AAA">
        <w:rPr>
          <w:rFonts w:ascii="Calibri" w:hAnsi="Calibri" w:eastAsia="Calibri" w:cs="Calibri"/>
          <w:noProof w:val="0"/>
          <w:sz w:val="22"/>
          <w:szCs w:val="22"/>
          <w:lang w:val="en-US"/>
        </w:rPr>
        <w:t>organisation</w:t>
      </w:r>
      <w:proofErr w:type="spellEnd"/>
      <w:r w:rsidRPr="72DB5AAA" w:rsidR="72DB5AAA">
        <w:rPr>
          <w:rFonts w:ascii="Calibri" w:hAnsi="Calibri" w:eastAsia="Calibri" w:cs="Calibri"/>
          <w:noProof w:val="0"/>
          <w:sz w:val="22"/>
          <w:szCs w:val="22"/>
          <w:lang w:val="en-US"/>
        </w:rPr>
        <w:t xml:space="preserve"> develops than this thusly would even prompt the development of the competitor just as the development of the business. Subsequently, the need has emerged for the alumni to instill these abilities so as to prevail throughout everyday life and to accomplish new statures of </w:t>
      </w:r>
      <w:proofErr w:type="gramStart"/>
      <w:r w:rsidRPr="72DB5AAA" w:rsidR="72DB5AAA">
        <w:rPr>
          <w:rFonts w:ascii="Calibri" w:hAnsi="Calibri" w:eastAsia="Calibri" w:cs="Calibri"/>
          <w:noProof w:val="0"/>
          <w:sz w:val="22"/>
          <w:szCs w:val="22"/>
          <w:lang w:val="en-US"/>
        </w:rPr>
        <w:t>success(</w:t>
      </w:r>
      <w:proofErr w:type="gramEnd"/>
      <w:r w:rsidRPr="72DB5AAA" w:rsidR="72DB5AAA">
        <w:rPr>
          <w:rFonts w:ascii="Calibri" w:hAnsi="Calibri" w:eastAsia="Calibri" w:cs="Calibri"/>
          <w:noProof w:val="0"/>
          <w:sz w:val="22"/>
          <w:szCs w:val="22"/>
          <w:lang w:val="en-US"/>
        </w:rPr>
        <w:t xml:space="preserve">Tomlinson, 2017). Besides, it will help in upgrading their involvement with the working environment on the grounds that the applicant who has a high ground over the others would be appreciated and propelled by the business so they hold in the organization for a more drawn out length of time. </w:t>
      </w:r>
    </w:p>
    <w:p w:rsidR="235A55E1" w:rsidP="235A55E1" w:rsidRDefault="235A55E1" w14:paraId="32A9C221" w14:textId="190F8AF8">
      <w:pPr>
        <w:pStyle w:val="Normal"/>
        <w:rPr>
          <w:rFonts w:ascii="Calibri" w:hAnsi="Calibri" w:eastAsia="Calibri" w:cs="Calibri"/>
          <w:noProof w:val="0"/>
          <w:sz w:val="22"/>
          <w:szCs w:val="22"/>
          <w:lang w:val="en-US"/>
        </w:rPr>
      </w:pPr>
      <w:r w:rsidRPr="72DB5AAA" w:rsidR="72DB5AAA">
        <w:rPr>
          <w:rFonts w:ascii="Calibri" w:hAnsi="Calibri" w:eastAsia="Calibri" w:cs="Calibri"/>
          <w:noProof w:val="0"/>
          <w:sz w:val="22"/>
          <w:szCs w:val="22"/>
          <w:lang w:val="en-US"/>
        </w:rPr>
        <w:t>A people's bearer could be fabricated just when he/she would concentrate on advancement of productive correspondence and relational abilities. Ownership of these aptitudes would help the competitor in changing their transporter since it encourages the alumni to battle rivalry. This is so in light of the fact that there are vast number of hopefuls which offers ascend to relentless challenge in the market. Consequently, so as to enter the work environment or develop at the work environment it is important to teach employability abilities. There are different modes through which scholastic and employability aptitudes could be created. The most generally utilized modes for improvement of scholarly and employability aptitudes by an individual are taking legitimate direction under the experts or through endeavor identity advancement classes. Subsequently, applicants should investigate every possibility towards gaining different employability aptitudes for their very own advantages just as to support the employer.</w:t>
      </w:r>
    </w:p>
    <w:p w:rsidR="235A55E1" w:rsidP="235A55E1" w:rsidRDefault="235A55E1" w14:paraId="21657A3B" w14:textId="0E7F64D2">
      <w:pPr>
        <w:pStyle w:val="Normal"/>
      </w:pPr>
      <w:r w:rsidRPr="72DB5AAA" w:rsidR="72DB5AAA">
        <w:rPr>
          <w:rFonts w:ascii="Calibri" w:hAnsi="Calibri" w:eastAsia="Calibri" w:cs="Calibri"/>
          <w:noProof w:val="0"/>
          <w:sz w:val="22"/>
          <w:szCs w:val="22"/>
          <w:lang w:val="en-US"/>
        </w:rPr>
        <w:t xml:space="preserve">          Moreover, employability abilities are likewise significant to grow at the working environment. On the off chance that by the endeavors or aptitudes of the hopefuls, the </w:t>
      </w:r>
      <w:r w:rsidRPr="72DB5AAA" w:rsidR="72DB5AAA">
        <w:rPr>
          <w:rFonts w:ascii="Calibri" w:hAnsi="Calibri" w:eastAsia="Calibri" w:cs="Calibri"/>
          <w:noProof w:val="0"/>
          <w:sz w:val="22"/>
          <w:szCs w:val="22"/>
          <w:lang w:val="en-US"/>
        </w:rPr>
        <w:t>organi</w:t>
      </w:r>
      <w:r w:rsidRPr="72DB5AAA" w:rsidR="72DB5AAA">
        <w:rPr>
          <w:rFonts w:ascii="Calibri" w:hAnsi="Calibri" w:eastAsia="Calibri" w:cs="Calibri"/>
          <w:noProof w:val="0"/>
          <w:sz w:val="22"/>
          <w:szCs w:val="22"/>
          <w:lang w:val="en-US"/>
        </w:rPr>
        <w:t>z</w:t>
      </w:r>
      <w:r w:rsidRPr="72DB5AAA" w:rsidR="72DB5AAA">
        <w:rPr>
          <w:rFonts w:ascii="Calibri" w:hAnsi="Calibri" w:eastAsia="Calibri" w:cs="Calibri"/>
          <w:noProof w:val="0"/>
          <w:sz w:val="22"/>
          <w:szCs w:val="22"/>
          <w:lang w:val="en-US"/>
        </w:rPr>
        <w:t>ation</w:t>
      </w:r>
      <w:r w:rsidRPr="72DB5AAA" w:rsidR="72DB5AAA">
        <w:rPr>
          <w:rFonts w:ascii="Calibri" w:hAnsi="Calibri" w:eastAsia="Calibri" w:cs="Calibri"/>
          <w:noProof w:val="0"/>
          <w:sz w:val="22"/>
          <w:szCs w:val="22"/>
          <w:lang w:val="en-US"/>
        </w:rPr>
        <w:t xml:space="preserve"> develops than this thusly would even prompt the development of the competitor just as the development of the business. Subsequently, the need has emerged for the alumni to instill these abilities so as to prevail throughout everyday life and to accomplish new statures of success (Bachelor, 2012). Besides, it will help in upgrading their involvement with the working environment on the grounds that the applicant who has a high ground over the others would be appreciated and propelled by the business so they hold in the organization for a more drawn out length of time. </w:t>
      </w:r>
      <w:r>
        <w:br/>
      </w:r>
      <w:r w:rsidRPr="72DB5AAA" w:rsidR="72DB5AAA">
        <w:rPr>
          <w:rFonts w:ascii="Calibri" w:hAnsi="Calibri" w:eastAsia="Calibri" w:cs="Calibri"/>
          <w:noProof w:val="0"/>
          <w:sz w:val="22"/>
          <w:szCs w:val="22"/>
          <w:lang w:val="en-US"/>
        </w:rPr>
        <w:t xml:space="preserve">          A people's bearer could be fabricated just when he/she would concentrate on advancement of productive correspondence and relational abilities. Ownership of these aptitudes would help the competitor in changing their transporter since it encourages the alumni to battle rivalry. This is so in light of the fact that there are vast number of hopefuls which offers ascend to relentless challenge in the market. Consequently, so as to enter the work environment or develop at the work environment it is important to teach employability abilities. There are different modes through which scholastic and employability aptitudes could be created. The most generally utilized modes for improvement of scholarly and employability aptitudes by an individual are taking legitimate direction under the experts or through endeavor identity advancement classes. Subsequently, applicants should investigate every possibility towards gaining different employability aptitudes for their very own advantages just as to support the employer.</w:t>
      </w:r>
      <w:r>
        <w:br/>
      </w:r>
      <w:r w:rsidRPr="72DB5AAA" w:rsidR="72DB5AAA">
        <w:rPr>
          <w:rFonts w:ascii="Calibri" w:hAnsi="Calibri" w:eastAsia="Calibri" w:cs="Calibri"/>
          <w:noProof w:val="0"/>
          <w:sz w:val="22"/>
          <w:szCs w:val="22"/>
          <w:lang w:val="en-US"/>
        </w:rPr>
        <w:t xml:space="preserve">               From the above examination, it has been compressed that responsibility for aptitudes isn't noteworthy for the graduated class to build future business openings however then again is huge from the perspective of manager getting the graduated class. It is noteworthy for supervisors to give gigantic complement on getting the graduated class with employability capacities for their own advancement at the workplace. For sure, even the business can take the business higher than any time in recent memory by using such hopefuls. What's more, by contracting graduates with employability aptitudes; manager would undoubtedly achieve advantage over the challenge firms and set its business firm for example for other individuals. While on the other hand, responsibility for aptitudes is noteworthy from the perspective of graduated class in order to get a business open entryway similarly as to create and win at their workplace.</w:t>
      </w:r>
    </w:p>
    <w:p w:rsidR="235A55E1" w:rsidP="235A55E1" w:rsidRDefault="235A55E1" w14:paraId="0835AE4E" w14:textId="45784AA1">
      <w:pPr>
        <w:pStyle w:val="Normal"/>
        <w:rPr>
          <w:rFonts w:ascii="Calibri " w:hAnsi="Calibri " w:eastAsia="Calibri " w:cs="Calibri "/>
          <w:noProof w:val="0"/>
          <w:sz w:val="19"/>
          <w:szCs w:val="19"/>
          <w:lang w:val="en-US"/>
        </w:rPr>
      </w:pPr>
    </w:p>
    <w:p w:rsidR="235A55E1" w:rsidP="235A55E1" w:rsidRDefault="235A55E1" w14:paraId="4FFD9A69" w14:textId="021B269D">
      <w:pPr>
        <w:pStyle w:val="Normal"/>
      </w:pPr>
      <w:r w:rsidRPr="235A55E1" w:rsidR="235A55E1">
        <w:rPr>
          <w:rFonts w:ascii="Calibri " w:hAnsi="Calibri " w:eastAsia="Calibri " w:cs="Calibri "/>
          <w:noProof w:val="0"/>
          <w:sz w:val="19"/>
          <w:szCs w:val="19"/>
          <w:lang w:val="en-US"/>
        </w:rPr>
        <w:t>References:</w:t>
      </w:r>
      <w:r>
        <w:br/>
      </w:r>
      <w:r>
        <w:br/>
      </w:r>
      <w:r w:rsidRPr="235A55E1" w:rsidR="235A55E1">
        <w:rPr>
          <w:rFonts w:ascii="Calibri " w:hAnsi="Calibri " w:eastAsia="Calibri " w:cs="Calibri "/>
          <w:noProof w:val="0"/>
          <w:sz w:val="19"/>
          <w:szCs w:val="19"/>
          <w:lang w:val="en-US"/>
        </w:rPr>
        <w:t xml:space="preserve">Skillsyouneed.com. (2019). </w:t>
      </w:r>
      <w:r w:rsidRPr="235A55E1" w:rsidR="235A55E1">
        <w:rPr>
          <w:rFonts w:ascii="Calibri " w:hAnsi="Calibri " w:eastAsia="Calibri " w:cs="Calibri "/>
          <w:i w:val="1"/>
          <w:iCs w:val="1"/>
          <w:noProof w:val="0"/>
          <w:sz w:val="19"/>
          <w:szCs w:val="19"/>
          <w:lang w:val="en-US"/>
        </w:rPr>
        <w:t xml:space="preserve">Employability Skills | </w:t>
      </w:r>
      <w:proofErr w:type="spellStart"/>
      <w:r w:rsidRPr="235A55E1" w:rsidR="235A55E1">
        <w:rPr>
          <w:rFonts w:ascii="Calibri " w:hAnsi="Calibri " w:eastAsia="Calibri " w:cs="Calibri "/>
          <w:i w:val="1"/>
          <w:iCs w:val="1"/>
          <w:noProof w:val="0"/>
          <w:sz w:val="19"/>
          <w:szCs w:val="19"/>
          <w:lang w:val="en-US"/>
        </w:rPr>
        <w:t>SkillsYouNeed</w:t>
      </w:r>
      <w:proofErr w:type="spellEnd"/>
      <w:r w:rsidRPr="235A55E1" w:rsidR="235A55E1">
        <w:rPr>
          <w:rFonts w:ascii="Calibri " w:hAnsi="Calibri " w:eastAsia="Calibri " w:cs="Calibri "/>
          <w:noProof w:val="0"/>
          <w:sz w:val="19"/>
          <w:szCs w:val="19"/>
          <w:lang w:val="en-US"/>
        </w:rPr>
        <w:t>. [online] Available at: https://www.skillsyouneed.com/general/employability-skills.html [Accessed 20 Apr. 2019].</w:t>
      </w:r>
    </w:p>
    <w:p w:rsidR="235A55E1" w:rsidP="235A55E1" w:rsidRDefault="235A55E1" w14:paraId="1D79C926" w14:textId="642FA546">
      <w:pPr>
        <w:pStyle w:val="Normal"/>
      </w:pPr>
      <w:r w:rsidRPr="235A55E1" w:rsidR="235A55E1">
        <w:rPr>
          <w:rFonts w:ascii="Calibri " w:hAnsi="Calibri " w:eastAsia="Calibri " w:cs="Calibri "/>
          <w:noProof w:val="0"/>
          <w:sz w:val="19"/>
          <w:szCs w:val="19"/>
          <w:lang w:val="en-US"/>
        </w:rPr>
        <w:t xml:space="preserve">Taylor &amp; Francis. (2010). </w:t>
      </w:r>
      <w:r w:rsidRPr="235A55E1" w:rsidR="235A55E1">
        <w:rPr>
          <w:rFonts w:ascii="Calibri " w:hAnsi="Calibri " w:eastAsia="Calibri " w:cs="Calibri "/>
          <w:i w:val="1"/>
          <w:iCs w:val="1"/>
          <w:noProof w:val="0"/>
          <w:sz w:val="19"/>
          <w:szCs w:val="19"/>
          <w:lang w:val="en-US"/>
        </w:rPr>
        <w:t>Graduate Employability, ‘Soft Skills’ Versus ‘Hard’ Business Knowledge: A European Study</w:t>
      </w:r>
      <w:r w:rsidRPr="235A55E1" w:rsidR="235A55E1">
        <w:rPr>
          <w:rFonts w:ascii="Calibri " w:hAnsi="Calibri " w:eastAsia="Calibri " w:cs="Calibri "/>
          <w:noProof w:val="0"/>
          <w:sz w:val="19"/>
          <w:szCs w:val="19"/>
          <w:lang w:val="en-US"/>
        </w:rPr>
        <w:t>. [online] Available at: https://www.tandfonline.com/doi/full/10.1080/03797720802522627?src=recsys [Accessed 20 Apr. 2019].</w:t>
      </w:r>
    </w:p>
    <w:p w:rsidR="235A55E1" w:rsidP="235A55E1" w:rsidRDefault="235A55E1" w14:paraId="68EF9EB3" w14:textId="600C420E">
      <w:pPr>
        <w:pStyle w:val="Normal"/>
      </w:pPr>
      <w:r w:rsidRPr="235A55E1" w:rsidR="235A55E1">
        <w:rPr>
          <w:rFonts w:ascii="Calibri " w:hAnsi="Calibri " w:eastAsia="Calibri " w:cs="Calibri "/>
          <w:noProof w:val="0"/>
          <w:sz w:val="19"/>
          <w:szCs w:val="19"/>
          <w:lang w:val="en-US"/>
        </w:rPr>
        <w:t xml:space="preserve">McGraw. (2000). </w:t>
      </w:r>
      <w:r w:rsidRPr="235A55E1" w:rsidR="235A55E1">
        <w:rPr>
          <w:rFonts w:ascii="Calibri " w:hAnsi="Calibri " w:eastAsia="Calibri " w:cs="Calibri "/>
          <w:i w:val="1"/>
          <w:iCs w:val="1"/>
          <w:noProof w:val="0"/>
          <w:sz w:val="19"/>
          <w:szCs w:val="19"/>
          <w:lang w:val="en-US"/>
        </w:rPr>
        <w:t>Problem Solving Video, Workplace Videos 2000</w:t>
      </w:r>
      <w:r w:rsidRPr="235A55E1" w:rsidR="235A55E1">
        <w:rPr>
          <w:rFonts w:ascii="Calibri " w:hAnsi="Calibri " w:eastAsia="Calibri " w:cs="Calibri "/>
          <w:noProof w:val="0"/>
          <w:sz w:val="19"/>
          <w:szCs w:val="19"/>
          <w:lang w:val="en-US"/>
        </w:rPr>
        <w:t>. [online] Available at: https://www.dol.gov/odep/topics/youth/softskills/Teamwork.pdf [Accessed 20 Apr. 2019].</w:t>
      </w:r>
    </w:p>
    <w:p w:rsidR="235A55E1" w:rsidP="235A55E1" w:rsidRDefault="235A55E1" w14:paraId="3F832F01" w14:textId="24E0B08B">
      <w:pPr>
        <w:pStyle w:val="Normal"/>
      </w:pPr>
      <w:r w:rsidRPr="235A55E1" w:rsidR="235A55E1">
        <w:rPr>
          <w:rFonts w:ascii="Calibri " w:hAnsi="Calibri " w:eastAsia="Calibri " w:cs="Calibri "/>
          <w:noProof w:val="0"/>
          <w:sz w:val="19"/>
          <w:szCs w:val="19"/>
          <w:lang w:val="en-US"/>
        </w:rPr>
        <w:t xml:space="preserve">Educationandemployers.org. (2011). </w:t>
      </w:r>
      <w:r w:rsidRPr="235A55E1" w:rsidR="235A55E1">
        <w:rPr>
          <w:rFonts w:ascii="Calibri " w:hAnsi="Calibri " w:eastAsia="Calibri " w:cs="Calibri "/>
          <w:i w:val="1"/>
          <w:iCs w:val="1"/>
          <w:noProof w:val="0"/>
          <w:sz w:val="19"/>
          <w:szCs w:val="19"/>
          <w:lang w:val="en-US"/>
        </w:rPr>
        <w:t>Employers’ perceptions of the employability skills of new graduates</w:t>
      </w:r>
      <w:r w:rsidRPr="235A55E1" w:rsidR="235A55E1">
        <w:rPr>
          <w:rFonts w:ascii="Calibri " w:hAnsi="Calibri " w:eastAsia="Calibri " w:cs="Calibri "/>
          <w:noProof w:val="0"/>
          <w:sz w:val="19"/>
          <w:szCs w:val="19"/>
          <w:lang w:val="en-US"/>
        </w:rPr>
        <w:t>. [online] Available at: https://www.educationandemployers.org/wp-content/uploads/2014/06/employability_skills_as_pdf_-_final_online_version.pdf [Accessed 20 Apr. 2019].</w:t>
      </w:r>
    </w:p>
    <w:p w:rsidR="235A55E1" w:rsidP="235A55E1" w:rsidRDefault="235A55E1" w14:paraId="265E00B9" w14:textId="04A249E1">
      <w:pPr>
        <w:pStyle w:val="Normal"/>
        <w:rPr>
          <w:rFonts w:ascii="Calibri " w:hAnsi="Calibri " w:eastAsia="Calibri " w:cs="Calibri "/>
          <w:noProof w:val="0"/>
          <w:sz w:val="19"/>
          <w:szCs w:val="19"/>
          <w:lang w:val="en-US"/>
        </w:rPr>
      </w:pPr>
      <w:r w:rsidRPr="235A55E1" w:rsidR="235A55E1">
        <w:rPr>
          <w:rFonts w:ascii="Calibri " w:hAnsi="Calibri " w:eastAsia="Calibri " w:cs="Calibri "/>
          <w:noProof w:val="0"/>
          <w:sz w:val="19"/>
          <w:szCs w:val="19"/>
          <w:lang w:val="en-US"/>
        </w:rPr>
        <w:t xml:space="preserve">The Guardian. (2018). </w:t>
      </w:r>
      <w:r w:rsidRPr="235A55E1" w:rsidR="235A55E1">
        <w:rPr>
          <w:rFonts w:ascii="Calibri " w:hAnsi="Calibri " w:eastAsia="Calibri " w:cs="Calibri "/>
          <w:i w:val="1"/>
          <w:iCs w:val="1"/>
          <w:noProof w:val="0"/>
          <w:sz w:val="19"/>
          <w:szCs w:val="19"/>
          <w:lang w:val="en-US"/>
        </w:rPr>
        <w:t>Too many graduates are mismatched to their jobs. What's going wrong?</w:t>
      </w:r>
      <w:r w:rsidRPr="235A55E1" w:rsidR="235A55E1">
        <w:rPr>
          <w:rFonts w:ascii="Calibri " w:hAnsi="Calibri " w:eastAsia="Calibri " w:cs="Calibri "/>
          <w:i w:val="1"/>
          <w:iCs w:val="1"/>
          <w:noProof w:val="0"/>
          <w:sz w:val="19"/>
          <w:szCs w:val="19"/>
          <w:lang w:val="en-US"/>
        </w:rPr>
        <w:t xml:space="preserve"> </w:t>
      </w:r>
      <w:r w:rsidRPr="235A55E1" w:rsidR="235A55E1">
        <w:rPr>
          <w:rFonts w:ascii="Calibri " w:hAnsi="Calibri " w:eastAsia="Calibri " w:cs="Calibri "/>
          <w:noProof w:val="0"/>
          <w:sz w:val="19"/>
          <w:szCs w:val="19"/>
          <w:lang w:val="en-US"/>
        </w:rPr>
        <w:t>[online] Available at: https://www.theguardian.com/higher-education-network/2018/jan/25/too-many-graduates-are-mismatched-to-their-jobs-whats-going-wrong [Accessed 20 Apr. 2019].</w:t>
      </w:r>
    </w:p>
    <w:p w:rsidR="235A55E1" w:rsidP="235A55E1" w:rsidRDefault="235A55E1" w14:paraId="008818A2" w14:textId="4921D278">
      <w:pPr>
        <w:pStyle w:val="Normal"/>
      </w:pPr>
      <w:r w:rsidRPr="235A55E1" w:rsidR="235A55E1">
        <w:rPr>
          <w:rFonts w:ascii="Calibri " w:hAnsi="Calibri " w:eastAsia="Calibri " w:cs="Calibri "/>
          <w:noProof w:val="0"/>
          <w:sz w:val="19"/>
          <w:szCs w:val="19"/>
          <w:lang w:val="en-US"/>
        </w:rPr>
        <w:t xml:space="preserve">Eprints.whiterose.ac.uk. (2005). </w:t>
      </w:r>
      <w:r w:rsidRPr="235A55E1" w:rsidR="235A55E1">
        <w:rPr>
          <w:rFonts w:ascii="Calibri " w:hAnsi="Calibri " w:eastAsia="Calibri " w:cs="Calibri "/>
          <w:i w:val="1"/>
          <w:iCs w:val="1"/>
          <w:noProof w:val="0"/>
          <w:sz w:val="19"/>
          <w:szCs w:val="19"/>
          <w:lang w:val="en-US"/>
        </w:rPr>
        <w:t>The concept of employability. Urban Studies. pp. 197-</w:t>
      </w:r>
      <w:proofErr w:type="gramStart"/>
      <w:r w:rsidRPr="235A55E1" w:rsidR="235A55E1">
        <w:rPr>
          <w:rFonts w:ascii="Calibri " w:hAnsi="Calibri " w:eastAsia="Calibri " w:cs="Calibri "/>
          <w:i w:val="1"/>
          <w:iCs w:val="1"/>
          <w:noProof w:val="0"/>
          <w:sz w:val="19"/>
          <w:szCs w:val="19"/>
          <w:lang w:val="en-US"/>
        </w:rPr>
        <w:t>219.</w:t>
      </w:r>
      <w:r w:rsidRPr="235A55E1" w:rsidR="235A55E1">
        <w:rPr>
          <w:rFonts w:ascii="Calibri " w:hAnsi="Calibri " w:eastAsia="Calibri " w:cs="Calibri "/>
          <w:noProof w:val="0"/>
          <w:sz w:val="19"/>
          <w:szCs w:val="19"/>
          <w:lang w:val="en-US"/>
        </w:rPr>
        <w:t>.</w:t>
      </w:r>
      <w:proofErr w:type="gramEnd"/>
      <w:r w:rsidRPr="235A55E1" w:rsidR="235A55E1">
        <w:rPr>
          <w:rFonts w:ascii="Calibri " w:hAnsi="Calibri " w:eastAsia="Calibri " w:cs="Calibri "/>
          <w:noProof w:val="0"/>
          <w:sz w:val="19"/>
          <w:szCs w:val="19"/>
          <w:lang w:val="en-US"/>
        </w:rPr>
        <w:t xml:space="preserve"> [online] Available at: http://eprints.whiterose.ac.uk/50721/1/Concept_of_Employability_FINAL.pdf [Accessed 20 Apr. 2019].</w:t>
      </w:r>
    </w:p>
    <w:p w:rsidR="235A55E1" w:rsidP="235A55E1" w:rsidRDefault="235A55E1" w14:paraId="7C9DACA8" w14:textId="191DA16B">
      <w:pPr>
        <w:pStyle w:val="Normal"/>
      </w:pPr>
      <w:r w:rsidRPr="235A55E1" w:rsidR="235A55E1">
        <w:rPr>
          <w:rFonts w:ascii="Calibri " w:hAnsi="Calibri " w:eastAsia="Calibri " w:cs="Calibri "/>
          <w:noProof w:val="0"/>
          <w:sz w:val="19"/>
          <w:szCs w:val="19"/>
          <w:lang w:val="en-US"/>
        </w:rPr>
        <w:t xml:space="preserve">Glover, D., Law, S. and Youngman, A. (2002). Graduateness and Employability: student perceptions of the personal outcomes of university education. </w:t>
      </w:r>
      <w:r w:rsidRPr="235A55E1" w:rsidR="235A55E1">
        <w:rPr>
          <w:rFonts w:ascii="Calibri " w:hAnsi="Calibri " w:eastAsia="Calibri " w:cs="Calibri "/>
          <w:i w:val="1"/>
          <w:iCs w:val="1"/>
          <w:noProof w:val="0"/>
          <w:sz w:val="19"/>
          <w:szCs w:val="19"/>
          <w:lang w:val="en-US"/>
        </w:rPr>
        <w:t>Research in Post-Compulsory Education</w:t>
      </w:r>
      <w:r w:rsidRPr="235A55E1" w:rsidR="235A55E1">
        <w:rPr>
          <w:rFonts w:ascii="Calibri " w:hAnsi="Calibri " w:eastAsia="Calibri " w:cs="Calibri "/>
          <w:noProof w:val="0"/>
          <w:sz w:val="19"/>
          <w:szCs w:val="19"/>
          <w:lang w:val="en-US"/>
        </w:rPr>
        <w:t>, [online] 7(3), pp.293-306. Available at: https://www.tandfonline.com/doi/abs/10.1080/13596740200200132 [Accessed 20 Apr. 2019].</w:t>
      </w:r>
    </w:p>
    <w:p w:rsidR="235A55E1" w:rsidP="235A55E1" w:rsidRDefault="235A55E1" w14:paraId="42F322F2" w14:textId="7BD239BA">
      <w:pPr>
        <w:pStyle w:val="Normal"/>
        <w:rPr>
          <w:rFonts w:ascii="-webkit-standard" w:hAnsi="-webkit-standard" w:eastAsia="-webkit-standard" w:cs="-webkit-standard"/>
          <w:noProof w:val="0"/>
          <w:sz w:val="22"/>
          <w:szCs w:val="22"/>
          <w:lang w:val="en-US"/>
        </w:rPr>
      </w:pPr>
    </w:p>
    <w:p w:rsidR="4A942603" w:rsidP="4A942603" w:rsidRDefault="4A942603" w14:paraId="350C7A2E" w14:textId="2126CC1C">
      <w:pPr>
        <w:pStyle w:val="Normal"/>
      </w:pPr>
    </w:p>
    <w:p w:rsidR="4A942603" w:rsidP="4A942603" w:rsidRDefault="4A942603" w14:paraId="0C1EBD25" w14:textId="58C37FF1">
      <w:pPr>
        <w:pStyle w:val="Normal"/>
      </w:pPr>
    </w:p>
    <w:sectPr>
      <w:pgSz w:w="12240" w:h="15840" w:orient="portrait"/>
      <w:pgMar w:top="1440" w:right="1440" w:bottom="1440" w:left="1440" w:header="720" w:footer="720" w:gutter="0"/>
      <w:cols w:space="720"/>
      <w:docGrid w:linePitch="360"/>
      <w:headerReference w:type="default" r:id="R2550f4c5f9394964"/>
      <w:footerReference w:type="default" r:id="Re4c99a6ef8b8447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35A55E1" w:rsidTr="235A55E1" w14:paraId="74566CA5">
      <w:tc>
        <w:tcPr>
          <w:tcW w:w="3120" w:type="dxa"/>
          <w:tcMar/>
        </w:tcPr>
        <w:p w:rsidR="235A55E1" w:rsidP="235A55E1" w:rsidRDefault="235A55E1" w14:paraId="7D588D66" w14:textId="5C2D70D4">
          <w:pPr>
            <w:pStyle w:val="Header"/>
            <w:bidi w:val="0"/>
            <w:ind w:left="-115"/>
            <w:jc w:val="left"/>
          </w:pPr>
        </w:p>
      </w:tc>
      <w:tc>
        <w:tcPr>
          <w:tcW w:w="3120" w:type="dxa"/>
          <w:tcMar/>
        </w:tcPr>
        <w:p w:rsidR="235A55E1" w:rsidP="235A55E1" w:rsidRDefault="235A55E1" w14:paraId="52B25C95" w14:textId="5B6C7538">
          <w:pPr>
            <w:pStyle w:val="Header"/>
            <w:bidi w:val="0"/>
            <w:jc w:val="center"/>
          </w:pPr>
        </w:p>
      </w:tc>
      <w:tc>
        <w:tcPr>
          <w:tcW w:w="3120" w:type="dxa"/>
          <w:tcMar/>
        </w:tcPr>
        <w:p w:rsidR="235A55E1" w:rsidP="235A55E1" w:rsidRDefault="235A55E1" w14:paraId="1F4E4991" w14:textId="58BB9978">
          <w:pPr>
            <w:pStyle w:val="Header"/>
            <w:bidi w:val="0"/>
            <w:ind w:right="-115"/>
            <w:jc w:val="right"/>
          </w:pPr>
        </w:p>
      </w:tc>
    </w:tr>
  </w:tbl>
  <w:p w:rsidR="235A55E1" w:rsidP="235A55E1" w:rsidRDefault="235A55E1" w14:paraId="2B2EF4D4" w14:textId="1B25F35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3120" w:type="dxa"/>
      <w:tblLayout w:type="fixed"/>
      <w:tblLook w:val="06A0" w:firstRow="1" w:lastRow="0" w:firstColumn="1" w:lastColumn="0" w:noHBand="1" w:noVBand="1"/>
    </w:tblPr>
    <w:tblGrid>
      <w:gridCol w:w="3120"/>
    </w:tblGrid>
    <w:tr w:rsidR="235A55E1" w:rsidTr="72DB5AAA" w14:paraId="70876B70">
      <w:tc>
        <w:tcPr>
          <w:tcW w:w="3120" w:type="dxa"/>
          <w:tcMar/>
        </w:tcPr>
        <w:p w:rsidR="235A55E1" w:rsidP="235A55E1" w:rsidRDefault="235A55E1" w14:paraId="00B8F26A" w14:textId="60A5A288">
          <w:pPr>
            <w:pStyle w:val="Header"/>
            <w:bidi w:val="0"/>
            <w:ind w:left="-115"/>
            <w:jc w:val="left"/>
          </w:pPr>
        </w:p>
        <w:p w:rsidR="235A55E1" w:rsidP="235A55E1" w:rsidRDefault="235A55E1" w14:paraId="66DCEE3B" w14:textId="3B6DB9FF">
          <w:pPr>
            <w:pStyle w:val="Header"/>
            <w:bidi w:val="0"/>
            <w:ind w:left="-115"/>
            <w:jc w:val="left"/>
          </w:pPr>
        </w:p>
      </w:tc>
    </w:tr>
  </w:tbl>
  <w:p w:rsidR="235A55E1" w:rsidP="235A55E1" w:rsidRDefault="235A55E1" w14:paraId="4D5579D1" w14:textId="66944C07">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16F1173"/>
  <w15:docId w15:val="{c4502a67-4dfd-49cd-b3b0-b41798577d67}"/>
  <w:rsids>
    <w:rsidRoot w:val="06D6800A"/>
    <w:rsid w:val="06D6800A"/>
    <w:rsid w:val="1220F934"/>
    <w:rsid w:val="235A55E1"/>
    <w:rsid w:val="2530F7A6"/>
    <w:rsid w:val="4A942603"/>
    <w:rsid w:val="516F1173"/>
    <w:rsid w:val="72DB5AA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2550f4c5f9394964" /><Relationship Type="http://schemas.openxmlformats.org/officeDocument/2006/relationships/footer" Target="/word/footer.xml" Id="Re4c99a6ef8b8447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2019-05-09T20:39:45.1128559Z</dcterms:created>
  <dcterms:modified xsi:type="dcterms:W3CDTF">2019-05-09T21:18:53.5556455Z</dcterms:modified>
  <dc:creator>hiba omer</dc:creator>
  <lastModifiedBy>hiba omer</lastModifiedBy>
</coreProperties>
</file>