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E5F88" w:rsidRDefault="00F1263C">
      <w:pPr>
        <w:tabs>
          <w:tab w:val="left" w:pos="720"/>
          <w:tab w:val="left" w:pos="1440"/>
          <w:tab w:val="left" w:pos="2160"/>
          <w:tab w:val="left" w:pos="2880"/>
        </w:tabs>
        <w:rPr>
          <w:rFonts w:ascii="Arial" w:eastAsia="Arial" w:hAnsi="Arial" w:cs="Arial"/>
        </w:rPr>
      </w:pPr>
      <w:r>
        <w:rPr>
          <w:rFonts w:ascii="Arial" w:eastAsia="Arial" w:hAnsi="Arial" w:cs="Arial"/>
        </w:rPr>
        <w:t>Strategic Management for Public Organisations</w:t>
      </w:r>
    </w:p>
    <w:p w14:paraId="00000002" w14:textId="77777777" w:rsidR="00EE5F88" w:rsidRDefault="00F1263C">
      <w:pPr>
        <w:rPr>
          <w:rFonts w:ascii="Arial" w:eastAsia="Arial" w:hAnsi="Arial" w:cs="Arial"/>
        </w:rPr>
      </w:pPr>
      <w:r>
        <w:rPr>
          <w:rFonts w:ascii="Arial" w:eastAsia="Arial" w:hAnsi="Arial" w:cs="Arial"/>
        </w:rPr>
        <w:t>BMPS6006                                                                                                                                                                 Mike Durke</w:t>
      </w:r>
    </w:p>
    <w:p w14:paraId="00000003" w14:textId="77777777" w:rsidR="00EE5F88" w:rsidRDefault="00F1263C">
      <w:pPr>
        <w:rPr>
          <w:rFonts w:ascii="Arial" w:eastAsia="Arial" w:hAnsi="Arial" w:cs="Arial"/>
        </w:rPr>
      </w:pPr>
      <w:r>
        <w:rPr>
          <w:rFonts w:ascii="Arial" w:eastAsia="Arial" w:hAnsi="Arial" w:cs="Arial"/>
        </w:rPr>
        <w:t xml:space="preserve">Shakira Meghji Britton </w:t>
      </w:r>
    </w:p>
    <w:p w14:paraId="00000004" w14:textId="77777777" w:rsidR="00EE5F88" w:rsidRDefault="00F1263C">
      <w:pPr>
        <w:rPr>
          <w:rFonts w:ascii="Arial" w:eastAsia="Arial" w:hAnsi="Arial" w:cs="Arial"/>
        </w:rPr>
      </w:pPr>
      <w:r>
        <w:rPr>
          <w:rFonts w:ascii="Arial" w:eastAsia="Arial" w:hAnsi="Arial" w:cs="Arial"/>
        </w:rPr>
        <w:t>1700122</w:t>
      </w:r>
    </w:p>
    <w:p w14:paraId="00000005" w14:textId="77777777" w:rsidR="00EE5F88" w:rsidRDefault="00EE5F88">
      <w:pPr>
        <w:rPr>
          <w:rFonts w:ascii="Arial" w:eastAsia="Arial" w:hAnsi="Arial" w:cs="Arial"/>
        </w:rPr>
      </w:pPr>
    </w:p>
    <w:p w14:paraId="00000006" w14:textId="77777777" w:rsidR="00EE5F88" w:rsidRDefault="00EE5F88">
      <w:pPr>
        <w:rPr>
          <w:rFonts w:ascii="Arial" w:eastAsia="Arial" w:hAnsi="Arial" w:cs="Arial"/>
        </w:rPr>
      </w:pPr>
    </w:p>
    <w:p w14:paraId="00000007" w14:textId="77777777" w:rsidR="00EE5F88" w:rsidRDefault="00EE5F88">
      <w:pPr>
        <w:rPr>
          <w:rFonts w:ascii="Arial" w:eastAsia="Arial" w:hAnsi="Arial" w:cs="Arial"/>
        </w:rPr>
      </w:pPr>
    </w:p>
    <w:p w14:paraId="00000008" w14:textId="77777777" w:rsidR="00EE5F88" w:rsidRDefault="00EE5F88">
      <w:pPr>
        <w:rPr>
          <w:rFonts w:ascii="Arial" w:eastAsia="Arial" w:hAnsi="Arial" w:cs="Arial"/>
        </w:rPr>
      </w:pPr>
    </w:p>
    <w:p w14:paraId="00000009" w14:textId="77777777" w:rsidR="00EE5F88" w:rsidRDefault="00EE5F88">
      <w:pPr>
        <w:rPr>
          <w:rFonts w:ascii="Arial" w:eastAsia="Arial" w:hAnsi="Arial" w:cs="Arial"/>
        </w:rPr>
      </w:pPr>
    </w:p>
    <w:p w14:paraId="0000000A" w14:textId="77777777" w:rsidR="00EE5F88" w:rsidRDefault="00EE5F88">
      <w:pPr>
        <w:rPr>
          <w:rFonts w:ascii="Arial" w:eastAsia="Arial" w:hAnsi="Arial" w:cs="Arial"/>
        </w:rPr>
      </w:pPr>
    </w:p>
    <w:p w14:paraId="0000000B" w14:textId="77777777" w:rsidR="00EE5F88" w:rsidRDefault="00EE5F88">
      <w:pPr>
        <w:rPr>
          <w:rFonts w:ascii="Arial" w:eastAsia="Arial" w:hAnsi="Arial" w:cs="Arial"/>
        </w:rPr>
      </w:pPr>
    </w:p>
    <w:p w14:paraId="0000000C" w14:textId="77777777" w:rsidR="00EE5F88" w:rsidRDefault="00EE5F88">
      <w:pPr>
        <w:rPr>
          <w:rFonts w:ascii="Arial" w:eastAsia="Arial" w:hAnsi="Arial" w:cs="Arial"/>
        </w:rPr>
      </w:pPr>
    </w:p>
    <w:p w14:paraId="0000000D" w14:textId="77777777" w:rsidR="00EE5F88" w:rsidRDefault="00EE5F88">
      <w:pPr>
        <w:rPr>
          <w:rFonts w:ascii="Arial" w:eastAsia="Arial" w:hAnsi="Arial" w:cs="Arial"/>
        </w:rPr>
      </w:pPr>
    </w:p>
    <w:p w14:paraId="0000000E" w14:textId="77777777" w:rsidR="00EE5F88" w:rsidRDefault="00EE5F88">
      <w:pPr>
        <w:rPr>
          <w:rFonts w:ascii="Arial" w:eastAsia="Arial" w:hAnsi="Arial" w:cs="Arial"/>
        </w:rPr>
      </w:pPr>
    </w:p>
    <w:p w14:paraId="0000000F" w14:textId="77777777" w:rsidR="00EE5F88" w:rsidRDefault="00EE5F88">
      <w:pPr>
        <w:rPr>
          <w:rFonts w:ascii="Arial" w:eastAsia="Arial" w:hAnsi="Arial" w:cs="Arial"/>
        </w:rPr>
      </w:pPr>
    </w:p>
    <w:p w14:paraId="00000010" w14:textId="77777777" w:rsidR="00EE5F88" w:rsidRDefault="00EE5F88">
      <w:pPr>
        <w:rPr>
          <w:rFonts w:ascii="Arial" w:eastAsia="Arial" w:hAnsi="Arial" w:cs="Arial"/>
        </w:rPr>
      </w:pPr>
    </w:p>
    <w:p w14:paraId="00000011" w14:textId="77777777" w:rsidR="00EE5F88" w:rsidRDefault="00EE5F88">
      <w:pPr>
        <w:rPr>
          <w:rFonts w:ascii="Arial" w:eastAsia="Arial" w:hAnsi="Arial" w:cs="Arial"/>
        </w:rPr>
      </w:pPr>
    </w:p>
    <w:p w14:paraId="00000012" w14:textId="77777777" w:rsidR="00EE5F88" w:rsidRDefault="00EE5F88">
      <w:pPr>
        <w:rPr>
          <w:rFonts w:ascii="Arial" w:eastAsia="Arial" w:hAnsi="Arial" w:cs="Arial"/>
        </w:rPr>
      </w:pPr>
    </w:p>
    <w:p w14:paraId="00000013" w14:textId="77777777" w:rsidR="00EE5F88" w:rsidRDefault="00EE5F88">
      <w:pPr>
        <w:rPr>
          <w:rFonts w:ascii="Arial" w:eastAsia="Arial" w:hAnsi="Arial" w:cs="Arial"/>
        </w:rPr>
      </w:pPr>
    </w:p>
    <w:p w14:paraId="00000014" w14:textId="77777777" w:rsidR="00EE5F88" w:rsidRDefault="00EE5F88">
      <w:pPr>
        <w:rPr>
          <w:rFonts w:ascii="Arial" w:eastAsia="Arial" w:hAnsi="Arial" w:cs="Arial"/>
        </w:rPr>
      </w:pPr>
    </w:p>
    <w:p w14:paraId="00000015" w14:textId="77777777" w:rsidR="00EE5F88" w:rsidRDefault="00EE5F88">
      <w:pPr>
        <w:rPr>
          <w:rFonts w:ascii="Arial" w:eastAsia="Arial" w:hAnsi="Arial" w:cs="Arial"/>
        </w:rPr>
      </w:pPr>
    </w:p>
    <w:p w14:paraId="00000016" w14:textId="77777777" w:rsidR="00EE5F88" w:rsidRDefault="00EE5F88">
      <w:pPr>
        <w:rPr>
          <w:rFonts w:ascii="Arial" w:eastAsia="Arial" w:hAnsi="Arial" w:cs="Arial"/>
        </w:rPr>
      </w:pPr>
    </w:p>
    <w:p w14:paraId="00000017" w14:textId="77777777" w:rsidR="00EE5F88" w:rsidRDefault="00EE5F88">
      <w:pPr>
        <w:rPr>
          <w:rFonts w:ascii="Arial" w:eastAsia="Arial" w:hAnsi="Arial" w:cs="Arial"/>
        </w:rPr>
      </w:pPr>
    </w:p>
    <w:p w14:paraId="00000018" w14:textId="77777777" w:rsidR="00EE5F88" w:rsidRDefault="00EE5F88">
      <w:pPr>
        <w:rPr>
          <w:rFonts w:ascii="Arial" w:eastAsia="Arial" w:hAnsi="Arial" w:cs="Arial"/>
        </w:rPr>
      </w:pPr>
    </w:p>
    <w:p w14:paraId="00000019" w14:textId="77777777" w:rsidR="00EE5F88" w:rsidRDefault="00EE5F88">
      <w:pPr>
        <w:rPr>
          <w:rFonts w:ascii="Arial" w:eastAsia="Arial" w:hAnsi="Arial" w:cs="Arial"/>
        </w:rPr>
      </w:pPr>
    </w:p>
    <w:p w14:paraId="0000001A" w14:textId="77777777" w:rsidR="00EE5F88" w:rsidRDefault="00EE5F88">
      <w:pPr>
        <w:rPr>
          <w:rFonts w:ascii="Arial" w:eastAsia="Arial" w:hAnsi="Arial" w:cs="Arial"/>
        </w:rPr>
      </w:pPr>
    </w:p>
    <w:p w14:paraId="0000001B" w14:textId="77777777" w:rsidR="00EE5F88" w:rsidRDefault="00EE5F88">
      <w:pPr>
        <w:rPr>
          <w:rFonts w:ascii="Arial" w:eastAsia="Arial" w:hAnsi="Arial" w:cs="Arial"/>
        </w:rPr>
      </w:pPr>
    </w:p>
    <w:p w14:paraId="0000001C" w14:textId="77777777" w:rsidR="00EE5F88" w:rsidRDefault="00EE5F88">
      <w:pPr>
        <w:rPr>
          <w:rFonts w:ascii="Arial" w:eastAsia="Arial" w:hAnsi="Arial" w:cs="Arial"/>
        </w:rPr>
      </w:pPr>
    </w:p>
    <w:p w14:paraId="0000001D" w14:textId="77777777" w:rsidR="00EE5F88" w:rsidRDefault="00EE5F88">
      <w:pPr>
        <w:rPr>
          <w:rFonts w:ascii="Arial" w:eastAsia="Arial" w:hAnsi="Arial" w:cs="Arial"/>
        </w:rPr>
      </w:pPr>
    </w:p>
    <w:p w14:paraId="0000001E" w14:textId="77777777" w:rsidR="00EE5F88" w:rsidRDefault="00EE5F88">
      <w:pPr>
        <w:rPr>
          <w:rFonts w:ascii="Arial" w:eastAsia="Arial" w:hAnsi="Arial" w:cs="Arial"/>
        </w:rPr>
      </w:pPr>
    </w:p>
    <w:p w14:paraId="0000001F" w14:textId="77777777" w:rsidR="00EE5F88" w:rsidRDefault="00EE5F88">
      <w:pPr>
        <w:rPr>
          <w:rFonts w:ascii="Arial" w:eastAsia="Arial" w:hAnsi="Arial" w:cs="Arial"/>
        </w:rPr>
      </w:pPr>
    </w:p>
    <w:p w14:paraId="00000020" w14:textId="77777777" w:rsidR="00EE5F88" w:rsidRDefault="00EE5F88">
      <w:pPr>
        <w:rPr>
          <w:rFonts w:ascii="Arial" w:eastAsia="Arial" w:hAnsi="Arial" w:cs="Arial"/>
        </w:rPr>
      </w:pPr>
    </w:p>
    <w:p w14:paraId="00000021" w14:textId="77777777" w:rsidR="00EE5F88" w:rsidRDefault="00EE5F88">
      <w:pPr>
        <w:rPr>
          <w:rFonts w:ascii="Arial" w:eastAsia="Arial" w:hAnsi="Arial" w:cs="Arial"/>
        </w:rPr>
      </w:pPr>
    </w:p>
    <w:p w14:paraId="00000022" w14:textId="77777777" w:rsidR="00EE5F88" w:rsidRDefault="00EE5F88">
      <w:pPr>
        <w:rPr>
          <w:rFonts w:ascii="Arial" w:eastAsia="Arial" w:hAnsi="Arial" w:cs="Arial"/>
        </w:rPr>
      </w:pPr>
    </w:p>
    <w:p w14:paraId="00000023" w14:textId="77777777" w:rsidR="00EE5F88" w:rsidRDefault="00EE5F88">
      <w:pPr>
        <w:rPr>
          <w:rFonts w:ascii="Arial" w:eastAsia="Arial" w:hAnsi="Arial" w:cs="Arial"/>
        </w:rPr>
      </w:pPr>
    </w:p>
    <w:p w14:paraId="00000024" w14:textId="77777777" w:rsidR="00EE5F88" w:rsidRDefault="00EE5F88">
      <w:pPr>
        <w:rPr>
          <w:rFonts w:ascii="Arial" w:eastAsia="Arial" w:hAnsi="Arial" w:cs="Arial"/>
        </w:rPr>
      </w:pPr>
    </w:p>
    <w:p w14:paraId="00000025" w14:textId="77777777" w:rsidR="00EE5F88" w:rsidRDefault="00EE5F88">
      <w:pPr>
        <w:rPr>
          <w:rFonts w:ascii="Arial" w:eastAsia="Arial" w:hAnsi="Arial" w:cs="Arial"/>
        </w:rPr>
      </w:pPr>
    </w:p>
    <w:p w14:paraId="00000026" w14:textId="77777777" w:rsidR="00EE5F88" w:rsidRDefault="00EE5F88">
      <w:pPr>
        <w:rPr>
          <w:rFonts w:ascii="Arial" w:eastAsia="Arial" w:hAnsi="Arial" w:cs="Arial"/>
        </w:rPr>
      </w:pPr>
    </w:p>
    <w:p w14:paraId="00000027" w14:textId="77777777" w:rsidR="00EE5F88" w:rsidRDefault="00EE5F88">
      <w:pPr>
        <w:rPr>
          <w:rFonts w:ascii="Arial" w:eastAsia="Arial" w:hAnsi="Arial" w:cs="Arial"/>
        </w:rPr>
      </w:pPr>
    </w:p>
    <w:p w14:paraId="00000028" w14:textId="77777777" w:rsidR="00EE5F88" w:rsidRDefault="00EE5F88">
      <w:pPr>
        <w:rPr>
          <w:rFonts w:ascii="Arial" w:eastAsia="Arial" w:hAnsi="Arial" w:cs="Arial"/>
        </w:rPr>
      </w:pPr>
    </w:p>
    <w:p w14:paraId="00000029" w14:textId="77777777" w:rsidR="00EE5F88" w:rsidRDefault="00EE5F88">
      <w:pPr>
        <w:rPr>
          <w:rFonts w:ascii="Arial" w:eastAsia="Arial" w:hAnsi="Arial" w:cs="Arial"/>
        </w:rPr>
      </w:pPr>
    </w:p>
    <w:p w14:paraId="0000002A" w14:textId="77777777" w:rsidR="00EE5F88" w:rsidRDefault="00EE5F88">
      <w:pPr>
        <w:rPr>
          <w:rFonts w:ascii="Arial" w:eastAsia="Arial" w:hAnsi="Arial" w:cs="Arial"/>
        </w:rPr>
      </w:pPr>
    </w:p>
    <w:p w14:paraId="0000002B" w14:textId="77777777" w:rsidR="00EE5F88" w:rsidRDefault="00EE5F88">
      <w:pPr>
        <w:rPr>
          <w:rFonts w:ascii="Arial" w:eastAsia="Arial" w:hAnsi="Arial" w:cs="Arial"/>
        </w:rPr>
      </w:pPr>
    </w:p>
    <w:p w14:paraId="0000002C" w14:textId="77777777" w:rsidR="00EE5F88" w:rsidRDefault="00EE5F88">
      <w:pPr>
        <w:rPr>
          <w:rFonts w:ascii="Arial" w:eastAsia="Arial" w:hAnsi="Arial" w:cs="Arial"/>
        </w:rPr>
      </w:pPr>
    </w:p>
    <w:p w14:paraId="0000002D" w14:textId="77777777" w:rsidR="00EE5F88" w:rsidRDefault="00EE5F88">
      <w:pPr>
        <w:rPr>
          <w:rFonts w:ascii="Arial" w:eastAsia="Arial" w:hAnsi="Arial" w:cs="Arial"/>
        </w:rPr>
      </w:pPr>
    </w:p>
    <w:p w14:paraId="0000002E" w14:textId="77777777" w:rsidR="00EE5F88" w:rsidRDefault="00EE5F88">
      <w:pPr>
        <w:rPr>
          <w:rFonts w:ascii="Arial" w:eastAsia="Arial" w:hAnsi="Arial" w:cs="Arial"/>
        </w:rPr>
      </w:pPr>
    </w:p>
    <w:p w14:paraId="0000002F" w14:textId="77777777" w:rsidR="00EE5F88" w:rsidRDefault="00EE5F88">
      <w:pPr>
        <w:rPr>
          <w:rFonts w:ascii="Arial" w:eastAsia="Arial" w:hAnsi="Arial" w:cs="Arial"/>
        </w:rPr>
      </w:pPr>
    </w:p>
    <w:p w14:paraId="00000030" w14:textId="77777777" w:rsidR="00EE5F88" w:rsidRDefault="00EE5F88">
      <w:pPr>
        <w:rPr>
          <w:rFonts w:ascii="Arial" w:eastAsia="Arial" w:hAnsi="Arial" w:cs="Arial"/>
        </w:rPr>
      </w:pPr>
    </w:p>
    <w:p w14:paraId="00000031" w14:textId="77777777" w:rsidR="00EE5F88" w:rsidRDefault="00EE5F88">
      <w:pPr>
        <w:rPr>
          <w:rFonts w:ascii="Arial" w:eastAsia="Arial" w:hAnsi="Arial" w:cs="Arial"/>
        </w:rPr>
      </w:pPr>
    </w:p>
    <w:p w14:paraId="00000032" w14:textId="33A9F943" w:rsidR="00EE5F88" w:rsidRPr="0075704B" w:rsidRDefault="00F1263C" w:rsidP="0075704B">
      <w:pPr>
        <w:jc w:val="center"/>
        <w:rPr>
          <w:rFonts w:ascii="Arial" w:eastAsia="Arial" w:hAnsi="Arial" w:cs="Arial"/>
          <w:color w:val="FF0000"/>
        </w:rPr>
      </w:pPr>
      <w:r w:rsidRPr="0075704B">
        <w:rPr>
          <w:rFonts w:ascii="Arial" w:eastAsia="Arial" w:hAnsi="Arial" w:cs="Arial"/>
          <w:color w:val="000000" w:themeColor="text1"/>
        </w:rPr>
        <w:lastRenderedPageBreak/>
        <w:t xml:space="preserve">Theory and </w:t>
      </w:r>
      <w:r w:rsidR="0075704B" w:rsidRPr="0075704B">
        <w:rPr>
          <w:rFonts w:ascii="Arial" w:eastAsia="Arial" w:hAnsi="Arial" w:cs="Arial"/>
          <w:color w:val="000000" w:themeColor="text1"/>
        </w:rPr>
        <w:t>A</w:t>
      </w:r>
      <w:r w:rsidRPr="0075704B">
        <w:rPr>
          <w:rFonts w:ascii="Arial" w:eastAsia="Arial" w:hAnsi="Arial" w:cs="Arial"/>
          <w:color w:val="000000" w:themeColor="text1"/>
        </w:rPr>
        <w:t xml:space="preserve">pplication of </w:t>
      </w:r>
      <w:r w:rsidR="0075704B" w:rsidRPr="0075704B">
        <w:rPr>
          <w:rFonts w:ascii="Arial" w:eastAsia="Arial" w:hAnsi="Arial" w:cs="Arial"/>
          <w:color w:val="000000" w:themeColor="text1"/>
        </w:rPr>
        <w:t>S</w:t>
      </w:r>
      <w:r w:rsidRPr="0075704B">
        <w:rPr>
          <w:rFonts w:ascii="Arial" w:eastAsia="Arial" w:hAnsi="Arial" w:cs="Arial"/>
          <w:color w:val="000000" w:themeColor="text1"/>
        </w:rPr>
        <w:t xml:space="preserve">trategic </w:t>
      </w:r>
      <w:r w:rsidR="0075704B" w:rsidRPr="0075704B">
        <w:rPr>
          <w:rFonts w:ascii="Arial" w:eastAsia="Arial" w:hAnsi="Arial" w:cs="Arial"/>
          <w:color w:val="000000" w:themeColor="text1"/>
        </w:rPr>
        <w:t>M</w:t>
      </w:r>
      <w:r w:rsidRPr="0075704B">
        <w:rPr>
          <w:rFonts w:ascii="Arial" w:eastAsia="Arial" w:hAnsi="Arial" w:cs="Arial"/>
          <w:color w:val="000000" w:themeColor="text1"/>
        </w:rPr>
        <w:t xml:space="preserve">anagement in the </w:t>
      </w:r>
      <w:r w:rsidR="0075704B" w:rsidRPr="0075704B">
        <w:rPr>
          <w:rFonts w:ascii="Arial" w:eastAsia="Arial" w:hAnsi="Arial" w:cs="Arial"/>
          <w:color w:val="000000" w:themeColor="text1"/>
        </w:rPr>
        <w:t>D</w:t>
      </w:r>
      <w:r w:rsidRPr="0075704B">
        <w:rPr>
          <w:rFonts w:ascii="Arial" w:eastAsia="Arial" w:hAnsi="Arial" w:cs="Arial"/>
          <w:color w:val="000000" w:themeColor="text1"/>
        </w:rPr>
        <w:t xml:space="preserve">esign and </w:t>
      </w:r>
      <w:r w:rsidR="0075704B" w:rsidRPr="0075704B">
        <w:rPr>
          <w:rFonts w:ascii="Arial" w:eastAsia="Arial" w:hAnsi="Arial" w:cs="Arial"/>
          <w:color w:val="000000" w:themeColor="text1"/>
        </w:rPr>
        <w:t>D</w:t>
      </w:r>
      <w:r w:rsidRPr="0075704B">
        <w:rPr>
          <w:rFonts w:ascii="Arial" w:eastAsia="Arial" w:hAnsi="Arial" w:cs="Arial"/>
          <w:color w:val="000000" w:themeColor="text1"/>
        </w:rPr>
        <w:t xml:space="preserve">elivery of </w:t>
      </w:r>
      <w:r w:rsidR="0075704B" w:rsidRPr="0075704B">
        <w:rPr>
          <w:rFonts w:ascii="Arial" w:eastAsia="Arial" w:hAnsi="Arial" w:cs="Arial"/>
          <w:color w:val="000000" w:themeColor="text1"/>
        </w:rPr>
        <w:t>P</w:t>
      </w:r>
      <w:r w:rsidRPr="0075704B">
        <w:rPr>
          <w:rFonts w:ascii="Arial" w:eastAsia="Arial" w:hAnsi="Arial" w:cs="Arial"/>
          <w:color w:val="000000" w:themeColor="text1"/>
        </w:rPr>
        <w:t xml:space="preserve">ublic </w:t>
      </w:r>
      <w:r w:rsidR="0075704B" w:rsidRPr="0075704B">
        <w:rPr>
          <w:rFonts w:ascii="Arial" w:eastAsia="Arial" w:hAnsi="Arial" w:cs="Arial"/>
          <w:color w:val="000000" w:themeColor="text1"/>
        </w:rPr>
        <w:t>S</w:t>
      </w:r>
      <w:r w:rsidRPr="0075704B">
        <w:rPr>
          <w:rFonts w:ascii="Arial" w:eastAsia="Arial" w:hAnsi="Arial" w:cs="Arial"/>
          <w:color w:val="000000" w:themeColor="text1"/>
        </w:rPr>
        <w:t>ervic</w:t>
      </w:r>
      <w:r w:rsidR="0075704B" w:rsidRPr="0075704B">
        <w:rPr>
          <w:rFonts w:ascii="Arial" w:eastAsia="Arial" w:hAnsi="Arial" w:cs="Arial"/>
          <w:color w:val="000000" w:themeColor="text1"/>
        </w:rPr>
        <w:t>es.</w:t>
      </w:r>
    </w:p>
    <w:p w14:paraId="00000033" w14:textId="77777777" w:rsidR="00EE5F88" w:rsidRDefault="00EE5F88">
      <w:pPr>
        <w:rPr>
          <w:rFonts w:ascii="Arial" w:eastAsia="Arial" w:hAnsi="Arial" w:cs="Arial"/>
          <w:color w:val="FF0000"/>
        </w:rPr>
      </w:pPr>
    </w:p>
    <w:p w14:paraId="00000034" w14:textId="77777777" w:rsidR="00EE5F88" w:rsidRDefault="00F1263C">
      <w:pPr>
        <w:spacing w:line="360" w:lineRule="auto"/>
        <w:jc w:val="both"/>
        <w:rPr>
          <w:rFonts w:ascii="Arial" w:eastAsia="Arial" w:hAnsi="Arial" w:cs="Arial"/>
          <w:color w:val="000000"/>
        </w:rPr>
      </w:pPr>
      <w:bookmarkStart w:id="0" w:name="_gjdgxs" w:colFirst="0" w:colLast="0"/>
      <w:bookmarkEnd w:id="0"/>
      <w:r>
        <w:rPr>
          <w:rFonts w:ascii="Arial" w:eastAsia="Arial" w:hAnsi="Arial" w:cs="Arial"/>
          <w:color w:val="000000"/>
        </w:rPr>
        <w:t>Strategic management is a term often heard in the context of the public sector and is applied within each public service. Bonardi et al (2018) describes the t</w:t>
      </w:r>
      <w:r>
        <w:rPr>
          <w:rFonts w:ascii="Arial" w:eastAsia="Arial" w:hAnsi="Arial" w:cs="Arial"/>
          <w:color w:val="000000"/>
        </w:rPr>
        <w:t xml:space="preserve">erm strategic management as more than management of strategic decision making and used in every aspect of running a public service from the highest managerial level to lower level management. </w:t>
      </w:r>
    </w:p>
    <w:p w14:paraId="00000036" w14:textId="24B5A288" w:rsidR="00EE5F88" w:rsidRDefault="00F1263C">
      <w:pPr>
        <w:spacing w:line="360" w:lineRule="auto"/>
        <w:jc w:val="both"/>
        <w:rPr>
          <w:rFonts w:ascii="Arial" w:eastAsia="Arial" w:hAnsi="Arial" w:cs="Arial"/>
          <w:color w:val="000000"/>
        </w:rPr>
      </w:pPr>
      <w:r>
        <w:rPr>
          <w:rFonts w:ascii="Arial" w:eastAsia="Arial" w:hAnsi="Arial" w:cs="Arial"/>
          <w:color w:val="000000"/>
        </w:rPr>
        <w:t>The relevance of austerity to strategic management a</w:t>
      </w:r>
      <w:r>
        <w:rPr>
          <w:rFonts w:ascii="Arial" w:eastAsia="Arial" w:hAnsi="Arial" w:cs="Arial"/>
          <w:color w:val="000000"/>
        </w:rPr>
        <w:t>nd the claim that austerity is over</w:t>
      </w:r>
      <w:r>
        <w:rPr>
          <w:rFonts w:ascii="Arial" w:eastAsia="Arial" w:hAnsi="Arial" w:cs="Arial"/>
          <w:color w:val="000000"/>
        </w:rPr>
        <w:t>,</w:t>
      </w:r>
      <w:r>
        <w:rPr>
          <w:rFonts w:ascii="Arial" w:eastAsia="Arial" w:hAnsi="Arial" w:cs="Arial"/>
          <w:color w:val="000000"/>
        </w:rPr>
        <w:t xml:space="preserve"> can be construed </w:t>
      </w:r>
      <w:r>
        <w:rPr>
          <w:rFonts w:ascii="Arial" w:eastAsia="Arial" w:hAnsi="Arial" w:cs="Arial"/>
          <w:color w:val="000000"/>
        </w:rPr>
        <w:t>from</w:t>
      </w:r>
      <w:r>
        <w:rPr>
          <w:rFonts w:ascii="Arial" w:eastAsia="Arial" w:hAnsi="Arial" w:cs="Arial"/>
          <w:color w:val="000000"/>
        </w:rPr>
        <w:t xml:space="preserve"> a number or articles such as, an article by Dean (2010)</w:t>
      </w:r>
      <w:r>
        <w:rPr>
          <w:rFonts w:ascii="Arial" w:eastAsia="Arial" w:hAnsi="Arial" w:cs="Arial"/>
          <w:color w:val="000000"/>
        </w:rPr>
        <w:t xml:space="preserve"> that presses the issues of austerity when it first started and the effect it had on the public sector</w:t>
      </w:r>
      <w:r>
        <w:rPr>
          <w:rFonts w:ascii="Arial" w:eastAsia="Arial" w:hAnsi="Arial" w:cs="Arial"/>
          <w:color w:val="000000"/>
        </w:rPr>
        <w:t>,</w:t>
      </w:r>
      <w:r>
        <w:rPr>
          <w:rFonts w:ascii="Arial" w:eastAsia="Arial" w:hAnsi="Arial" w:cs="Arial"/>
          <w:color w:val="000000"/>
        </w:rPr>
        <w:t xml:space="preserve"> specifically the NHS and the ongoing issues that austerity will bring about from 2010 onwards. Using research on the start of austerity</w:t>
      </w:r>
      <w:r>
        <w:rPr>
          <w:rFonts w:ascii="Arial" w:eastAsia="Arial" w:hAnsi="Arial" w:cs="Arial"/>
          <w:color w:val="000000"/>
        </w:rPr>
        <w:t>,</w:t>
      </w:r>
      <w:r>
        <w:rPr>
          <w:rFonts w:ascii="Arial" w:eastAsia="Arial" w:hAnsi="Arial" w:cs="Arial"/>
          <w:color w:val="000000"/>
        </w:rPr>
        <w:t xml:space="preserve"> Dean continues </w:t>
      </w:r>
      <w:r>
        <w:rPr>
          <w:rFonts w:ascii="Arial" w:eastAsia="Arial" w:hAnsi="Arial" w:cs="Arial"/>
          <w:color w:val="000000"/>
        </w:rPr>
        <w:t>to inadvertently blame magment in public organizations as well as the government and poses the question</w:t>
      </w:r>
      <w:r>
        <w:rPr>
          <w:rFonts w:ascii="Arial" w:eastAsia="Arial" w:hAnsi="Arial" w:cs="Arial"/>
          <w:color w:val="000000"/>
        </w:rPr>
        <w:t xml:space="preserve"> how will the public sector</w:t>
      </w:r>
      <w:r>
        <w:rPr>
          <w:rFonts w:ascii="Arial" w:eastAsia="Arial" w:hAnsi="Arial" w:cs="Arial"/>
          <w:color w:val="000000"/>
        </w:rPr>
        <w:t xml:space="preserve"> </w:t>
      </w:r>
      <w:r w:rsidR="00703C00">
        <w:rPr>
          <w:rFonts w:ascii="Arial" w:eastAsia="Arial" w:hAnsi="Arial" w:cs="Arial"/>
          <w:color w:val="000000"/>
        </w:rPr>
        <w:t xml:space="preserve">do </w:t>
      </w:r>
      <w:r>
        <w:rPr>
          <w:rFonts w:ascii="Arial" w:eastAsia="Arial" w:hAnsi="Arial" w:cs="Arial"/>
          <w:color w:val="000000"/>
        </w:rPr>
        <w:t>more with less?</w:t>
      </w:r>
      <w:r>
        <w:rPr>
          <w:rFonts w:ascii="Arial" w:eastAsia="Arial" w:hAnsi="Arial" w:cs="Arial"/>
          <w:color w:val="000000"/>
        </w:rPr>
        <w:t xml:space="preserve">  </w:t>
      </w:r>
      <w:r>
        <w:rPr>
          <w:rFonts w:ascii="Arial" w:eastAsia="Arial" w:hAnsi="Arial" w:cs="Arial"/>
          <w:color w:val="000000"/>
        </w:rPr>
        <w:t>Cepiku et al</w:t>
      </w:r>
      <w:r>
        <w:rPr>
          <w:rFonts w:ascii="Arial" w:eastAsia="Arial" w:hAnsi="Arial" w:cs="Arial"/>
          <w:color w:val="000000"/>
        </w:rPr>
        <w:t xml:space="preserve"> </w:t>
      </w:r>
      <w:r>
        <w:rPr>
          <w:rFonts w:ascii="Arial" w:eastAsia="Arial" w:hAnsi="Arial" w:cs="Arial"/>
          <w:color w:val="000000"/>
        </w:rPr>
        <w:t>(2018)</w:t>
      </w:r>
      <w:r>
        <w:rPr>
          <w:rFonts w:ascii="Arial" w:eastAsia="Arial" w:hAnsi="Arial" w:cs="Arial"/>
          <w:color w:val="000000"/>
          <w:sz w:val="28"/>
          <w:szCs w:val="28"/>
        </w:rPr>
        <w:t xml:space="preserve"> </w:t>
      </w:r>
      <w:r>
        <w:rPr>
          <w:rFonts w:ascii="Arial" w:eastAsia="Arial" w:hAnsi="Arial" w:cs="Arial"/>
          <w:color w:val="000000"/>
        </w:rPr>
        <w:t>critically evaluates how strategic management and austerity are linked whilst al</w:t>
      </w:r>
      <w:r>
        <w:rPr>
          <w:rFonts w:ascii="Arial" w:eastAsia="Arial" w:hAnsi="Arial" w:cs="Arial"/>
          <w:color w:val="000000"/>
        </w:rPr>
        <w:t xml:space="preserve">so analyzing how austerity can be viewed as an opportunity in comparison to Dean (2010) </w:t>
      </w:r>
      <w:r>
        <w:rPr>
          <w:rFonts w:ascii="Arial" w:eastAsia="Arial" w:hAnsi="Arial" w:cs="Arial"/>
          <w:color w:val="000000"/>
        </w:rPr>
        <w:t>who</w:t>
      </w:r>
      <w:r>
        <w:rPr>
          <w:rFonts w:ascii="Arial" w:eastAsia="Arial" w:hAnsi="Arial" w:cs="Arial"/>
          <w:color w:val="000000"/>
        </w:rPr>
        <w:t xml:space="preserve"> takes an opposing opinion on austerity. Cepiku highlights cris</w:t>
      </w:r>
      <w:r>
        <w:rPr>
          <w:rFonts w:ascii="Arial" w:eastAsia="Arial" w:hAnsi="Arial" w:cs="Arial"/>
          <w:color w:val="000000"/>
        </w:rPr>
        <w:t>e</w:t>
      </w:r>
      <w:r w:rsidR="00703C00">
        <w:rPr>
          <w:rFonts w:ascii="Arial" w:eastAsia="Arial" w:hAnsi="Arial" w:cs="Arial"/>
          <w:color w:val="000000"/>
        </w:rPr>
        <w:t xml:space="preserve">s </w:t>
      </w:r>
      <w:r>
        <w:rPr>
          <w:rFonts w:ascii="Arial" w:eastAsia="Arial" w:hAnsi="Arial" w:cs="Arial"/>
          <w:color w:val="000000"/>
        </w:rPr>
        <w:t>in management and adds that the lack of strategic management creates issues that lead to</w:t>
      </w:r>
      <w:r>
        <w:rPr>
          <w:rFonts w:ascii="Arial" w:eastAsia="Arial" w:hAnsi="Arial" w:cs="Arial"/>
          <w:color w:val="000000"/>
        </w:rPr>
        <w:t xml:space="preserve"> austerity. However, in comparison to Dean (2010)</w:t>
      </w:r>
      <w:r>
        <w:rPr>
          <w:rFonts w:ascii="Arial" w:eastAsia="Arial" w:hAnsi="Arial" w:cs="Arial"/>
          <w:color w:val="000000"/>
        </w:rPr>
        <w:t>,</w:t>
      </w:r>
      <w:r>
        <w:rPr>
          <w:rFonts w:ascii="Arial" w:eastAsia="Arial" w:hAnsi="Arial" w:cs="Arial"/>
          <w:color w:val="000000"/>
        </w:rPr>
        <w:t xml:space="preserve"> Cepiku believes austerity is an opportunity to become more efficient in the running of public services and will help socially and environmentally when running public services. Following on from this</w:t>
      </w:r>
      <w:r>
        <w:rPr>
          <w:rFonts w:ascii="Arial" w:eastAsia="Arial" w:hAnsi="Arial" w:cs="Arial"/>
          <w:color w:val="000000"/>
        </w:rPr>
        <w:t>,</w:t>
      </w:r>
      <w:r>
        <w:rPr>
          <w:rFonts w:ascii="Arial" w:eastAsia="Arial" w:hAnsi="Arial" w:cs="Arial"/>
          <w:color w:val="000000"/>
        </w:rPr>
        <w:t xml:space="preserve"> Morris (2016) analyses the claim that austerity is ending and focusses on the timeline of austerity from 2010-2016 and the claim that austerity will be over by 2020. Critically analyzing research regarding the government’s aim to end austerity by 2019/202</w:t>
      </w:r>
      <w:r>
        <w:rPr>
          <w:rFonts w:ascii="Arial" w:eastAsia="Arial" w:hAnsi="Arial" w:cs="Arial"/>
          <w:color w:val="000000"/>
        </w:rPr>
        <w:t>0, Morris argues the government’s plan to further increase spending on public services by 12.8 billion is unfeasible</w:t>
      </w:r>
      <w:r>
        <w:rPr>
          <w:rFonts w:ascii="Arial" w:eastAsia="Arial" w:hAnsi="Arial" w:cs="Arial"/>
          <w:color w:val="000000"/>
        </w:rPr>
        <w:t>,</w:t>
      </w:r>
      <w:r>
        <w:rPr>
          <w:rFonts w:ascii="Arial" w:eastAsia="Arial" w:hAnsi="Arial" w:cs="Arial"/>
          <w:color w:val="000000"/>
        </w:rPr>
        <w:t xml:space="preserve"> with the effect austerity has had on public services and the government. Morris strongly believes a further 11 billion pounds would be nee</w:t>
      </w:r>
      <w:r>
        <w:rPr>
          <w:rFonts w:ascii="Arial" w:eastAsia="Arial" w:hAnsi="Arial" w:cs="Arial"/>
          <w:color w:val="000000"/>
        </w:rPr>
        <w:t>ded to ensure austerity can end after 1</w:t>
      </w:r>
      <w:r>
        <w:rPr>
          <w:rFonts w:ascii="Arial" w:eastAsia="Arial" w:hAnsi="Arial" w:cs="Arial"/>
          <w:color w:val="000000"/>
        </w:rPr>
        <w:t>0</w:t>
      </w:r>
      <w:r>
        <w:rPr>
          <w:rFonts w:ascii="Arial" w:eastAsia="Arial" w:hAnsi="Arial" w:cs="Arial"/>
          <w:color w:val="000000"/>
        </w:rPr>
        <w:t xml:space="preserve"> years of budget cuts and financial strain. </w:t>
      </w:r>
    </w:p>
    <w:p w14:paraId="00000037" w14:textId="64C6BCBD" w:rsidR="00EE5F88" w:rsidRDefault="00F1263C">
      <w:pPr>
        <w:spacing w:line="360" w:lineRule="auto"/>
        <w:jc w:val="both"/>
        <w:rPr>
          <w:rFonts w:ascii="Arial" w:eastAsia="Arial" w:hAnsi="Arial" w:cs="Arial"/>
          <w:color w:val="000000"/>
        </w:rPr>
      </w:pPr>
      <w:r>
        <w:rPr>
          <w:rFonts w:ascii="Arial" w:eastAsia="Arial" w:hAnsi="Arial" w:cs="Arial"/>
          <w:color w:val="000000"/>
        </w:rPr>
        <w:t xml:space="preserve">With the claim that 10 years of austerity is ending, Wanna et al (2015) </w:t>
      </w:r>
      <w:r>
        <w:rPr>
          <w:rFonts w:ascii="Arial" w:eastAsia="Arial" w:hAnsi="Arial" w:cs="Arial"/>
          <w:color w:val="000000"/>
        </w:rPr>
        <w:t>a</w:t>
      </w:r>
      <w:r>
        <w:rPr>
          <w:rFonts w:ascii="Arial" w:eastAsia="Arial" w:hAnsi="Arial" w:cs="Arial"/>
          <w:color w:val="000000"/>
        </w:rPr>
        <w:t>sks the questions how public organizations will work back to a high level of efficiency, and a h</w:t>
      </w:r>
      <w:r>
        <w:rPr>
          <w:rFonts w:ascii="Arial" w:eastAsia="Arial" w:hAnsi="Arial" w:cs="Arial"/>
          <w:color w:val="000000"/>
        </w:rPr>
        <w:t>igh striving management and governance after 10 years of hard decisions as well as molding public services to survive under ongoing pressure with little financial aid.  With the NHS in constant battle to upgrade their services</w:t>
      </w:r>
      <w:r>
        <w:rPr>
          <w:rFonts w:ascii="Arial" w:eastAsia="Arial" w:hAnsi="Arial" w:cs="Arial"/>
          <w:color w:val="000000"/>
        </w:rPr>
        <w:t>,</w:t>
      </w:r>
      <w:r>
        <w:rPr>
          <w:rFonts w:ascii="Arial" w:eastAsia="Arial" w:hAnsi="Arial" w:cs="Arial"/>
          <w:color w:val="000000"/>
        </w:rPr>
        <w:t xml:space="preserve"> with the increasing demand a</w:t>
      </w:r>
      <w:r>
        <w:rPr>
          <w:rFonts w:ascii="Arial" w:eastAsia="Arial" w:hAnsi="Arial" w:cs="Arial"/>
          <w:color w:val="000000"/>
        </w:rPr>
        <w:t xml:space="preserve">nd </w:t>
      </w:r>
      <w:r>
        <w:rPr>
          <w:rFonts w:ascii="Arial" w:eastAsia="Arial" w:hAnsi="Arial" w:cs="Arial"/>
          <w:color w:val="000000"/>
        </w:rPr>
        <w:lastRenderedPageBreak/>
        <w:t>strain on resources and services</w:t>
      </w:r>
      <w:r>
        <w:rPr>
          <w:rFonts w:ascii="Arial" w:eastAsia="Arial" w:hAnsi="Arial" w:cs="Arial"/>
          <w:color w:val="000000"/>
        </w:rPr>
        <w:t>;</w:t>
      </w:r>
      <w:r>
        <w:rPr>
          <w:rFonts w:ascii="Arial" w:eastAsia="Arial" w:hAnsi="Arial" w:cs="Arial"/>
          <w:color w:val="000000"/>
        </w:rPr>
        <w:t xml:space="preserve"> Wanna argues that logistically it will take another 10 years for the NHS and other public services to recover from austerity. </w:t>
      </w:r>
    </w:p>
    <w:p w14:paraId="00000039" w14:textId="333BCF1F" w:rsidR="00EE5F88" w:rsidRDefault="00F1263C">
      <w:pPr>
        <w:spacing w:line="360" w:lineRule="auto"/>
        <w:jc w:val="both"/>
        <w:rPr>
          <w:rFonts w:ascii="Arial" w:eastAsia="Arial" w:hAnsi="Arial" w:cs="Arial"/>
          <w:color w:val="000000"/>
        </w:rPr>
      </w:pPr>
      <w:r>
        <w:rPr>
          <w:rFonts w:ascii="Arial" w:eastAsia="Arial" w:hAnsi="Arial" w:cs="Arial"/>
          <w:color w:val="000000"/>
        </w:rPr>
        <w:t>Key words integrated in</w:t>
      </w:r>
      <w:r>
        <w:rPr>
          <w:rFonts w:ascii="Arial" w:eastAsia="Arial" w:hAnsi="Arial" w:cs="Arial"/>
          <w:color w:val="000000"/>
        </w:rPr>
        <w:t>to</w:t>
      </w:r>
      <w:r>
        <w:rPr>
          <w:rFonts w:ascii="Arial" w:eastAsia="Arial" w:hAnsi="Arial" w:cs="Arial"/>
          <w:color w:val="000000"/>
        </w:rPr>
        <w:t xml:space="preserve"> strategic management specifically in the NHS as well as other public services</w:t>
      </w:r>
      <w:r>
        <w:rPr>
          <w:rFonts w:ascii="Arial" w:eastAsia="Arial" w:hAnsi="Arial" w:cs="Arial"/>
          <w:color w:val="000000"/>
        </w:rPr>
        <w:t>,</w:t>
      </w:r>
      <w:r>
        <w:rPr>
          <w:rFonts w:ascii="Arial" w:eastAsia="Arial" w:hAnsi="Arial" w:cs="Arial"/>
          <w:color w:val="000000"/>
        </w:rPr>
        <w:t xml:space="preserve"> are strategy and management. As a term of its own</w:t>
      </w:r>
      <w:r>
        <w:rPr>
          <w:rFonts w:ascii="Arial" w:eastAsia="Arial" w:hAnsi="Arial" w:cs="Arial"/>
          <w:color w:val="000000"/>
        </w:rPr>
        <w:t>,</w:t>
      </w:r>
      <w:r>
        <w:rPr>
          <w:rFonts w:ascii="Arial" w:eastAsia="Arial" w:hAnsi="Arial" w:cs="Arial"/>
          <w:color w:val="000000"/>
        </w:rPr>
        <w:t xml:space="preserve"> strategy can be best described as a plan that includes using resources to work towards an aim within the organization, Rey-Mo</w:t>
      </w:r>
      <w:r>
        <w:rPr>
          <w:rFonts w:ascii="Arial" w:eastAsia="Arial" w:hAnsi="Arial" w:cs="Arial"/>
          <w:color w:val="000000"/>
        </w:rPr>
        <w:t xml:space="preserve">reno et al (2017). Strategy relates </w:t>
      </w:r>
      <w:r>
        <w:rPr>
          <w:rFonts w:ascii="Arial" w:eastAsia="Arial" w:hAnsi="Arial" w:cs="Arial"/>
          <w:color w:val="000000"/>
        </w:rPr>
        <w:t>to</w:t>
      </w:r>
      <w:r>
        <w:rPr>
          <w:rFonts w:ascii="Arial" w:eastAsia="Arial" w:hAnsi="Arial" w:cs="Arial"/>
          <w:color w:val="000000"/>
        </w:rPr>
        <w:t xml:space="preserve"> public service management and specifically the NHS</w:t>
      </w:r>
      <w:r>
        <w:rPr>
          <w:rFonts w:ascii="Arial" w:eastAsia="Arial" w:hAnsi="Arial" w:cs="Arial"/>
          <w:color w:val="000000"/>
        </w:rPr>
        <w:t>,</w:t>
      </w:r>
      <w:r>
        <w:rPr>
          <w:rFonts w:ascii="Arial" w:eastAsia="Arial" w:hAnsi="Arial" w:cs="Arial"/>
          <w:color w:val="000000"/>
        </w:rPr>
        <w:t xml:space="preserve"> as ‘strategies’ can be used most effectively in a long-term basis to direct the NHs towards their aims as an organization</w:t>
      </w:r>
      <w:r>
        <w:rPr>
          <w:rFonts w:ascii="Arial" w:eastAsia="Arial" w:hAnsi="Arial" w:cs="Arial"/>
          <w:color w:val="000000"/>
        </w:rPr>
        <w:t>.</w:t>
      </w:r>
      <w:r>
        <w:rPr>
          <w:rFonts w:ascii="Arial" w:eastAsia="Arial" w:hAnsi="Arial" w:cs="Arial"/>
          <w:color w:val="000000"/>
        </w:rPr>
        <w:t xml:space="preserve"> Rey-Mereno continues to provide a good</w:t>
      </w:r>
      <w:r>
        <w:rPr>
          <w:rFonts w:ascii="Arial" w:eastAsia="Arial" w:hAnsi="Arial" w:cs="Arial"/>
          <w:color w:val="000000"/>
        </w:rPr>
        <w:t xml:space="preserve"> insight into strategy used in the NHS by referring to corporate strategy</w:t>
      </w:r>
      <w:r>
        <w:rPr>
          <w:rFonts w:ascii="Arial" w:eastAsia="Arial" w:hAnsi="Arial" w:cs="Arial"/>
          <w:color w:val="000000"/>
        </w:rPr>
        <w:t>,</w:t>
      </w:r>
      <w:r>
        <w:rPr>
          <w:rFonts w:ascii="Arial" w:eastAsia="Arial" w:hAnsi="Arial" w:cs="Arial"/>
          <w:color w:val="000000"/>
        </w:rPr>
        <w:t xml:space="preserve"> which is a wide subject area within a public organization such as the NHS. According to Rey-Mereno and Alford and Greve (2017)</w:t>
      </w:r>
      <w:r>
        <w:rPr>
          <w:rFonts w:ascii="Arial" w:eastAsia="Arial" w:hAnsi="Arial" w:cs="Arial"/>
          <w:color w:val="000000"/>
        </w:rPr>
        <w:t>,</w:t>
      </w:r>
      <w:r>
        <w:rPr>
          <w:rFonts w:ascii="Arial" w:eastAsia="Arial" w:hAnsi="Arial" w:cs="Arial"/>
          <w:color w:val="000000"/>
        </w:rPr>
        <w:t xml:space="preserve"> corporate strategy focuses on how value can be added </w:t>
      </w:r>
      <w:r>
        <w:rPr>
          <w:rFonts w:ascii="Arial" w:eastAsia="Arial" w:hAnsi="Arial" w:cs="Arial"/>
          <w:color w:val="000000"/>
        </w:rPr>
        <w:t>to the organization as a whole</w:t>
      </w:r>
      <w:r>
        <w:rPr>
          <w:rFonts w:ascii="Arial" w:eastAsia="Arial" w:hAnsi="Arial" w:cs="Arial"/>
          <w:color w:val="000000"/>
        </w:rPr>
        <w:t>,</w:t>
      </w:r>
      <w:r>
        <w:rPr>
          <w:rFonts w:ascii="Arial" w:eastAsia="Arial" w:hAnsi="Arial" w:cs="Arial"/>
          <w:color w:val="000000"/>
        </w:rPr>
        <w:t xml:space="preserve"> by looking at what the service such as the NHS aims to achieve and what it does not cover. However, business level strategy in comparison to corporate strategy is that business level strategy is on a specific basis of each d</w:t>
      </w:r>
      <w:r>
        <w:rPr>
          <w:rFonts w:ascii="Arial" w:eastAsia="Arial" w:hAnsi="Arial" w:cs="Arial"/>
          <w:color w:val="000000"/>
        </w:rPr>
        <w:t>epartment in the NHS compared to corporate strategy that analyses strategy of the overall service. Nickols (2016) further expands on corporate strategy and its involvement in public organisations with the basis of corporate strategy</w:t>
      </w:r>
      <w:r>
        <w:rPr>
          <w:rFonts w:ascii="Arial" w:eastAsia="Arial" w:hAnsi="Arial" w:cs="Arial"/>
          <w:color w:val="000000"/>
        </w:rPr>
        <w:t>,</w:t>
      </w:r>
      <w:r>
        <w:rPr>
          <w:rFonts w:ascii="Arial" w:eastAsia="Arial" w:hAnsi="Arial" w:cs="Arial"/>
          <w:color w:val="000000"/>
        </w:rPr>
        <w:t xml:space="preserve"> defining itself from t</w:t>
      </w:r>
      <w:r>
        <w:rPr>
          <w:rFonts w:ascii="Arial" w:eastAsia="Arial" w:hAnsi="Arial" w:cs="Arial"/>
          <w:color w:val="000000"/>
        </w:rPr>
        <w:t>he mission and aims of the public organisation</w:t>
      </w:r>
      <w:r>
        <w:rPr>
          <w:rFonts w:ascii="Arial" w:eastAsia="Arial" w:hAnsi="Arial" w:cs="Arial"/>
          <w:color w:val="000000"/>
        </w:rPr>
        <w:t>,</w:t>
      </w:r>
      <w:r>
        <w:rPr>
          <w:rFonts w:ascii="Arial" w:eastAsia="Arial" w:hAnsi="Arial" w:cs="Arial"/>
          <w:color w:val="000000"/>
        </w:rPr>
        <w:t xml:space="preserve"> rather than the organisation</w:t>
      </w:r>
      <w:r>
        <w:rPr>
          <w:rFonts w:ascii="Arial" w:eastAsia="Arial" w:hAnsi="Arial" w:cs="Arial"/>
          <w:color w:val="000000"/>
        </w:rPr>
        <w:t>'</w:t>
      </w:r>
      <w:r>
        <w:rPr>
          <w:rFonts w:ascii="Arial" w:eastAsia="Arial" w:hAnsi="Arial" w:cs="Arial"/>
          <w:color w:val="000000"/>
        </w:rPr>
        <w:t>s capabilities and strengths. Nikols expands further than Rey-Mereno (2017) and Alford and Greve (2017) and expands on why corporate strategy is used in organisations and more spe</w:t>
      </w:r>
      <w:r>
        <w:rPr>
          <w:rFonts w:ascii="Arial" w:eastAsia="Arial" w:hAnsi="Arial" w:cs="Arial"/>
          <w:color w:val="000000"/>
        </w:rPr>
        <w:t>cifically public organisations. Nikols raises a valid point concerning the scrutiny public organisations can be under in regard to stakeholders and the critical task of maintaining successful diversification in strategies.</w:t>
      </w:r>
    </w:p>
    <w:p w14:paraId="0000003A" w14:textId="18859DB9" w:rsidR="00EE5F88" w:rsidRDefault="00F1263C">
      <w:pPr>
        <w:spacing w:line="360" w:lineRule="auto"/>
        <w:jc w:val="both"/>
        <w:rPr>
          <w:rFonts w:ascii="Arial" w:eastAsia="Arial" w:hAnsi="Arial" w:cs="Arial"/>
          <w:color w:val="000000"/>
        </w:rPr>
      </w:pPr>
      <w:r>
        <w:rPr>
          <w:rFonts w:ascii="Arial" w:eastAsia="Arial" w:hAnsi="Arial" w:cs="Arial"/>
          <w:color w:val="000000"/>
        </w:rPr>
        <w:t xml:space="preserve"> Johnsen (2015) evaluates strategy on a more grounded level</w:t>
      </w:r>
      <w:r>
        <w:rPr>
          <w:rFonts w:ascii="Arial" w:eastAsia="Arial" w:hAnsi="Arial" w:cs="Arial"/>
          <w:color w:val="000000"/>
        </w:rPr>
        <w:t>,</w:t>
      </w:r>
      <w:r>
        <w:rPr>
          <w:rFonts w:ascii="Arial" w:eastAsia="Arial" w:hAnsi="Arial" w:cs="Arial"/>
          <w:color w:val="000000"/>
        </w:rPr>
        <w:t xml:space="preserve"> incorporating staff rather than high level managers known as emergent strategies. Otherwise known as realized strategy, emergent strategies can develop over time within a public service without t</w:t>
      </w:r>
      <w:r>
        <w:rPr>
          <w:rFonts w:ascii="Arial" w:eastAsia="Arial" w:hAnsi="Arial" w:cs="Arial"/>
          <w:color w:val="000000"/>
        </w:rPr>
        <w:t>he need for specific goals to achieve. Johnsen evaluates the overall advantages the use of emergent strategies can have within the public sector. Johnsen views the lack of detail in emergent strategies an advantage to low level magment</w:t>
      </w:r>
      <w:r>
        <w:rPr>
          <w:rFonts w:ascii="Arial" w:eastAsia="Arial" w:hAnsi="Arial" w:cs="Arial"/>
          <w:color w:val="000000"/>
        </w:rPr>
        <w:t>,</w:t>
      </w:r>
      <w:r>
        <w:rPr>
          <w:rFonts w:ascii="Arial" w:eastAsia="Arial" w:hAnsi="Arial" w:cs="Arial"/>
          <w:color w:val="000000"/>
        </w:rPr>
        <w:t xml:space="preserve"> such as different d</w:t>
      </w:r>
      <w:r>
        <w:rPr>
          <w:rFonts w:ascii="Arial" w:eastAsia="Arial" w:hAnsi="Arial" w:cs="Arial"/>
          <w:color w:val="000000"/>
        </w:rPr>
        <w:t>epartments within the NHS or police service</w:t>
      </w:r>
      <w:r>
        <w:rPr>
          <w:rFonts w:ascii="Arial" w:eastAsia="Arial" w:hAnsi="Arial" w:cs="Arial"/>
          <w:color w:val="000000"/>
        </w:rPr>
        <w:t>.</w:t>
      </w:r>
      <w:r>
        <w:rPr>
          <w:rFonts w:ascii="Arial" w:eastAsia="Arial" w:hAnsi="Arial" w:cs="Arial"/>
          <w:color w:val="000000"/>
        </w:rPr>
        <w:t xml:space="preserve"> Johnsen further believes this will lift pressure from departments and small organizations to be more creative with the process of delivering and creating strategies. </w:t>
      </w:r>
    </w:p>
    <w:p w14:paraId="0000003C" w14:textId="41C9329A" w:rsidR="00EE5F88" w:rsidRDefault="00703C00">
      <w:pPr>
        <w:spacing w:line="360" w:lineRule="auto"/>
        <w:jc w:val="both"/>
        <w:rPr>
          <w:rFonts w:ascii="Arial" w:eastAsia="Arial" w:hAnsi="Arial" w:cs="Arial"/>
          <w:color w:val="000000"/>
        </w:rPr>
      </w:pPr>
      <w:r>
        <w:rPr>
          <w:rFonts w:ascii="Arial" w:eastAsia="Arial" w:hAnsi="Arial" w:cs="Arial"/>
          <w:color w:val="000000"/>
        </w:rPr>
        <w:lastRenderedPageBreak/>
        <w:t>T</w:t>
      </w:r>
      <w:r w:rsidR="00F1263C">
        <w:rPr>
          <w:rFonts w:ascii="Arial" w:eastAsia="Arial" w:hAnsi="Arial" w:cs="Arial"/>
          <w:color w:val="000000"/>
        </w:rPr>
        <w:t>he term management di</w:t>
      </w:r>
      <w:r w:rsidR="00F1263C">
        <w:rPr>
          <w:rFonts w:ascii="Arial" w:eastAsia="Arial" w:hAnsi="Arial" w:cs="Arial"/>
          <w:color w:val="000000"/>
        </w:rPr>
        <w:t>ffers to strategy and can be used in different settings</w:t>
      </w:r>
      <w:r w:rsidR="00F1263C">
        <w:rPr>
          <w:rFonts w:ascii="Arial" w:eastAsia="Arial" w:hAnsi="Arial" w:cs="Arial"/>
          <w:color w:val="000000"/>
        </w:rPr>
        <w:t>.</w:t>
      </w:r>
      <w:r w:rsidR="00F1263C">
        <w:rPr>
          <w:rFonts w:ascii="Arial" w:eastAsia="Arial" w:hAnsi="Arial" w:cs="Arial"/>
          <w:color w:val="000000"/>
        </w:rPr>
        <w:t xml:space="preserve"> </w:t>
      </w:r>
      <w:r w:rsidR="00F1263C">
        <w:rPr>
          <w:rFonts w:ascii="Arial" w:eastAsia="Arial" w:hAnsi="Arial" w:cs="Arial"/>
          <w:color w:val="000000"/>
        </w:rPr>
        <w:t>F</w:t>
      </w:r>
      <w:r w:rsidR="00F1263C">
        <w:rPr>
          <w:rFonts w:ascii="Arial" w:eastAsia="Arial" w:hAnsi="Arial" w:cs="Arial"/>
          <w:color w:val="000000"/>
        </w:rPr>
        <w:t>or example</w:t>
      </w:r>
      <w:r w:rsidR="00F1263C">
        <w:rPr>
          <w:rFonts w:ascii="Arial" w:eastAsia="Arial" w:hAnsi="Arial" w:cs="Arial"/>
          <w:color w:val="000000"/>
        </w:rPr>
        <w:t>,</w:t>
      </w:r>
      <w:r w:rsidR="00F1263C">
        <w:rPr>
          <w:rFonts w:ascii="Arial" w:eastAsia="Arial" w:hAnsi="Arial" w:cs="Arial"/>
          <w:color w:val="000000"/>
        </w:rPr>
        <w:t xml:space="preserve"> Betchoo (2016) discovers the efforts the government makes to assist in efforts to improve accountability and transparency in public organizations</w:t>
      </w:r>
      <w:r w:rsidR="00F1263C">
        <w:rPr>
          <w:rFonts w:ascii="Arial" w:eastAsia="Arial" w:hAnsi="Arial" w:cs="Arial"/>
          <w:color w:val="000000"/>
        </w:rPr>
        <w:t xml:space="preserve"> </w:t>
      </w:r>
      <w:r w:rsidR="00F1263C">
        <w:rPr>
          <w:rFonts w:ascii="Arial" w:eastAsia="Arial" w:hAnsi="Arial" w:cs="Arial"/>
          <w:color w:val="000000"/>
        </w:rPr>
        <w:t>w</w:t>
      </w:r>
      <w:r w:rsidR="00F1263C">
        <w:rPr>
          <w:rFonts w:ascii="Arial" w:eastAsia="Arial" w:hAnsi="Arial" w:cs="Arial"/>
          <w:color w:val="000000"/>
        </w:rPr>
        <w:t xml:space="preserve">ith the aim to strengthen public management systems by improving transparency and accountability. Betchoo </w:t>
      </w:r>
      <w:r w:rsidR="00F1263C">
        <w:rPr>
          <w:rFonts w:ascii="Arial" w:eastAsia="Arial" w:hAnsi="Arial" w:cs="Arial"/>
          <w:color w:val="000000"/>
        </w:rPr>
        <w:t xml:space="preserve">further explores </w:t>
      </w:r>
      <w:r>
        <w:rPr>
          <w:rFonts w:ascii="Arial" w:eastAsia="Arial" w:hAnsi="Arial" w:cs="Arial"/>
          <w:color w:val="000000"/>
        </w:rPr>
        <w:t>research finding</w:t>
      </w:r>
      <w:r w:rsidR="00F1263C">
        <w:rPr>
          <w:rFonts w:ascii="Arial" w:eastAsia="Arial" w:hAnsi="Arial" w:cs="Arial"/>
          <w:color w:val="000000"/>
        </w:rPr>
        <w:t xml:space="preserve"> that</w:t>
      </w:r>
      <w:r w:rsidR="00F1263C">
        <w:rPr>
          <w:rFonts w:ascii="Arial" w:eastAsia="Arial" w:hAnsi="Arial" w:cs="Arial"/>
          <w:color w:val="000000"/>
        </w:rPr>
        <w:t xml:space="preserve"> governance and public sector management are intertwined </w:t>
      </w:r>
      <w:r>
        <w:rPr>
          <w:rFonts w:ascii="Arial" w:eastAsia="Arial" w:hAnsi="Arial" w:cs="Arial"/>
          <w:color w:val="000000"/>
        </w:rPr>
        <w:t>and lead</w:t>
      </w:r>
      <w:r w:rsidR="00F1263C">
        <w:rPr>
          <w:rFonts w:ascii="Arial" w:eastAsia="Arial" w:hAnsi="Arial" w:cs="Arial"/>
          <w:color w:val="000000"/>
        </w:rPr>
        <w:t xml:space="preserve"> to the improvement of the public sector as a whole and better social and economic behavior. Brinkerhoff (2015) expands on management</w:t>
      </w:r>
      <w:r w:rsidR="00F1263C">
        <w:rPr>
          <w:rFonts w:ascii="Arial" w:eastAsia="Arial" w:hAnsi="Arial" w:cs="Arial"/>
          <w:color w:val="000000"/>
        </w:rPr>
        <w:t>,</w:t>
      </w:r>
      <w:r w:rsidR="00F1263C">
        <w:rPr>
          <w:rFonts w:ascii="Arial" w:eastAsia="Arial" w:hAnsi="Arial" w:cs="Arial"/>
          <w:color w:val="000000"/>
        </w:rPr>
        <w:t xml:space="preserve"> by suggest</w:t>
      </w:r>
      <w:r w:rsidR="00F1263C">
        <w:rPr>
          <w:rFonts w:ascii="Arial" w:eastAsia="Arial" w:hAnsi="Arial" w:cs="Arial"/>
          <w:color w:val="000000"/>
        </w:rPr>
        <w:t>ing management in a public service in practice</w:t>
      </w:r>
      <w:r w:rsidR="00F1263C">
        <w:rPr>
          <w:rFonts w:ascii="Arial" w:eastAsia="Arial" w:hAnsi="Arial" w:cs="Arial"/>
          <w:color w:val="000000"/>
        </w:rPr>
        <w:t>,</w:t>
      </w:r>
      <w:r w:rsidR="00F1263C">
        <w:rPr>
          <w:rFonts w:ascii="Arial" w:eastAsia="Arial" w:hAnsi="Arial" w:cs="Arial"/>
          <w:color w:val="000000"/>
        </w:rPr>
        <w:t xml:space="preserve"> aims to improve the efficiency and quality of service delivery as a whole. Management are expected to interpret public policy in order to deliver and achieve the best outcome and management can be scrutinized</w:t>
      </w:r>
      <w:r w:rsidR="00F1263C">
        <w:rPr>
          <w:rFonts w:ascii="Arial" w:eastAsia="Arial" w:hAnsi="Arial" w:cs="Arial"/>
          <w:color w:val="000000"/>
        </w:rPr>
        <w:t xml:space="preserve"> and questions on decisions and choices that leads into the work of strategies. </w:t>
      </w:r>
      <w:r>
        <w:rPr>
          <w:rFonts w:ascii="Arial" w:eastAsia="Arial" w:hAnsi="Arial" w:cs="Arial"/>
          <w:color w:val="000000"/>
        </w:rPr>
        <w:t>Further Brinkerhoff expresses t</w:t>
      </w:r>
      <w:r w:rsidR="00F1263C">
        <w:rPr>
          <w:rFonts w:ascii="Arial" w:eastAsia="Arial" w:hAnsi="Arial" w:cs="Arial"/>
          <w:color w:val="000000"/>
        </w:rPr>
        <w:t xml:space="preserve">ogether strategy and management create </w:t>
      </w:r>
      <w:r w:rsidR="00F1263C">
        <w:rPr>
          <w:rFonts w:ascii="Arial" w:eastAsia="Arial" w:hAnsi="Arial" w:cs="Arial"/>
          <w:color w:val="000000"/>
        </w:rPr>
        <w:t>a rounded tool used in public services to achieve a highly efficient service</w:t>
      </w:r>
      <w:r w:rsidR="00F1263C">
        <w:rPr>
          <w:rFonts w:ascii="Arial" w:eastAsia="Arial" w:hAnsi="Arial" w:cs="Arial"/>
          <w:color w:val="000000"/>
        </w:rPr>
        <w:t>.</w:t>
      </w:r>
    </w:p>
    <w:p w14:paraId="1996FFF2" w14:textId="77777777" w:rsidR="008559D6" w:rsidRDefault="00F1263C">
      <w:pPr>
        <w:spacing w:line="360" w:lineRule="auto"/>
        <w:jc w:val="both"/>
        <w:rPr>
          <w:rFonts w:ascii="Arial" w:eastAsia="Arial" w:hAnsi="Arial" w:cs="Arial"/>
          <w:color w:val="000000"/>
        </w:rPr>
      </w:pPr>
      <w:r>
        <w:rPr>
          <w:rFonts w:ascii="Arial" w:eastAsia="Arial" w:hAnsi="Arial" w:cs="Arial"/>
          <w:color w:val="000000"/>
        </w:rPr>
        <w:t>Cornish (2010) believes strategic management is made up with a variety of key factors such as process, purpose, future and value which combine to make the most effective strategic management within pubic sectors on a high managerial level. Cornish continue</w:t>
      </w:r>
      <w:r>
        <w:rPr>
          <w:rFonts w:ascii="Arial" w:eastAsia="Arial" w:hAnsi="Arial" w:cs="Arial"/>
          <w:color w:val="000000"/>
        </w:rPr>
        <w:t>s by prioritizing the point that strategy and strategic management are a connection between overreaching, legitimizing and analysis in order to reach the ever-changing goals and aims set by public services and to assess their strategies in order to achieve</w:t>
      </w:r>
      <w:r>
        <w:rPr>
          <w:rFonts w:ascii="Arial" w:eastAsia="Arial" w:hAnsi="Arial" w:cs="Arial"/>
          <w:color w:val="000000"/>
        </w:rPr>
        <w:t xml:space="preserve"> the overall goal of the organization.</w:t>
      </w:r>
      <w:r>
        <w:rPr>
          <w:rFonts w:ascii="Arial" w:eastAsia="Arial" w:hAnsi="Arial" w:cs="Arial"/>
          <w:color w:val="000000"/>
        </w:rPr>
        <w:t xml:space="preserve"> </w:t>
      </w:r>
      <w:r>
        <w:rPr>
          <w:rFonts w:ascii="Arial" w:eastAsia="Arial" w:hAnsi="Arial" w:cs="Arial"/>
          <w:color w:val="000000"/>
        </w:rPr>
        <w:t>Favoreu et al (2016) argues</w:t>
      </w:r>
      <w:r>
        <w:rPr>
          <w:rFonts w:ascii="Arial" w:eastAsia="Arial" w:hAnsi="Arial" w:cs="Arial"/>
          <w:color w:val="000000"/>
        </w:rPr>
        <w:t xml:space="preserve"> that</w:t>
      </w:r>
      <w:r>
        <w:rPr>
          <w:rFonts w:ascii="Arial" w:eastAsia="Arial" w:hAnsi="Arial" w:cs="Arial"/>
          <w:color w:val="000000"/>
        </w:rPr>
        <w:t xml:space="preserve"> the concept of strategic management within the public sector was originally designed for the private sector and questions whether </w:t>
      </w:r>
      <w:r>
        <w:rPr>
          <w:rFonts w:ascii="Arial" w:eastAsia="Arial" w:hAnsi="Arial" w:cs="Arial"/>
          <w:color w:val="000000"/>
        </w:rPr>
        <w:t xml:space="preserve">it </w:t>
      </w:r>
      <w:r>
        <w:rPr>
          <w:rFonts w:ascii="Arial" w:eastAsia="Arial" w:hAnsi="Arial" w:cs="Arial"/>
          <w:color w:val="000000"/>
        </w:rPr>
        <w:t>is valid to apply this to the public sector</w:t>
      </w:r>
      <w:r>
        <w:rPr>
          <w:rFonts w:ascii="Arial" w:eastAsia="Arial" w:hAnsi="Arial" w:cs="Arial"/>
          <w:color w:val="000000"/>
        </w:rPr>
        <w:t>,</w:t>
      </w:r>
      <w:r>
        <w:rPr>
          <w:rFonts w:ascii="Arial" w:eastAsia="Arial" w:hAnsi="Arial" w:cs="Arial"/>
          <w:color w:val="000000"/>
        </w:rPr>
        <w:t xml:space="preserve"> given </w:t>
      </w:r>
      <w:r>
        <w:rPr>
          <w:rFonts w:ascii="Arial" w:eastAsia="Arial" w:hAnsi="Arial" w:cs="Arial"/>
          <w:color w:val="000000"/>
        </w:rPr>
        <w:t>its more demanding nature within the police service and the NHS</w:t>
      </w:r>
      <w:r>
        <w:rPr>
          <w:rFonts w:ascii="Arial" w:eastAsia="Arial" w:hAnsi="Arial" w:cs="Arial"/>
          <w:color w:val="000000"/>
        </w:rPr>
        <w:t>,</w:t>
      </w:r>
      <w:r>
        <w:rPr>
          <w:rFonts w:ascii="Arial" w:eastAsia="Arial" w:hAnsi="Arial" w:cs="Arial"/>
          <w:color w:val="000000"/>
        </w:rPr>
        <w:t xml:space="preserve"> as well other public service organizations.  Favoreu </w:t>
      </w:r>
      <w:r>
        <w:rPr>
          <w:rFonts w:ascii="Arial" w:eastAsia="Arial" w:hAnsi="Arial" w:cs="Arial"/>
          <w:color w:val="000000"/>
        </w:rPr>
        <w:t>b</w:t>
      </w:r>
      <w:r>
        <w:rPr>
          <w:rFonts w:ascii="Arial" w:eastAsia="Arial" w:hAnsi="Arial" w:cs="Arial"/>
          <w:color w:val="000000"/>
        </w:rPr>
        <w:t>elieves to adequately understand the tools and concepts of strategic management and apply them to the public sector</w:t>
      </w:r>
      <w:r>
        <w:rPr>
          <w:rFonts w:ascii="Arial" w:eastAsia="Arial" w:hAnsi="Arial" w:cs="Arial"/>
          <w:color w:val="000000"/>
        </w:rPr>
        <w:t>,</w:t>
      </w:r>
      <w:r>
        <w:rPr>
          <w:rFonts w:ascii="Arial" w:eastAsia="Arial" w:hAnsi="Arial" w:cs="Arial"/>
          <w:color w:val="000000"/>
        </w:rPr>
        <w:t xml:space="preserve"> they must first be </w:t>
      </w:r>
      <w:r>
        <w:rPr>
          <w:rFonts w:ascii="Arial" w:eastAsia="Arial" w:hAnsi="Arial" w:cs="Arial"/>
          <w:color w:val="000000"/>
        </w:rPr>
        <w:t>depicted and applie</w:t>
      </w:r>
      <w:r>
        <w:rPr>
          <w:rFonts w:ascii="Arial" w:eastAsia="Arial" w:hAnsi="Arial" w:cs="Arial"/>
          <w:color w:val="000000"/>
        </w:rPr>
        <w:t>d</w:t>
      </w:r>
      <w:r>
        <w:rPr>
          <w:rFonts w:ascii="Arial" w:eastAsia="Arial" w:hAnsi="Arial" w:cs="Arial"/>
          <w:color w:val="000000"/>
        </w:rPr>
        <w:t xml:space="preserve"> to smaller departments in the public sector to best fit into the public sector as a whole. </w:t>
      </w:r>
    </w:p>
    <w:p w14:paraId="15AB259F" w14:textId="77777777" w:rsidR="008559D6" w:rsidRDefault="00F1263C">
      <w:pPr>
        <w:spacing w:line="360" w:lineRule="auto"/>
        <w:jc w:val="both"/>
        <w:rPr>
          <w:rFonts w:ascii="Arial" w:eastAsia="Arial" w:hAnsi="Arial" w:cs="Arial"/>
          <w:color w:val="000000"/>
        </w:rPr>
      </w:pPr>
      <w:r>
        <w:rPr>
          <w:rFonts w:ascii="Arial" w:eastAsia="Arial" w:hAnsi="Arial" w:cs="Arial"/>
          <w:color w:val="000000"/>
        </w:rPr>
        <w:t>Arguing</w:t>
      </w:r>
      <w:r>
        <w:rPr>
          <w:rFonts w:ascii="Arial" w:eastAsia="Arial" w:hAnsi="Arial" w:cs="Arial"/>
          <w:color w:val="000000"/>
        </w:rPr>
        <w:t xml:space="preserve"> the contrary</w:t>
      </w:r>
      <w:r>
        <w:rPr>
          <w:rFonts w:ascii="Arial" w:eastAsia="Arial" w:hAnsi="Arial" w:cs="Arial"/>
          <w:color w:val="000000"/>
        </w:rPr>
        <w:t>,</w:t>
      </w:r>
      <w:r>
        <w:rPr>
          <w:rFonts w:ascii="Arial" w:eastAsia="Arial" w:hAnsi="Arial" w:cs="Arial"/>
          <w:color w:val="000000"/>
        </w:rPr>
        <w:t xml:space="preserve"> McBain and Chartered (2010) believe strategic management has become that of a standard tool for the public sector over the past 20 years and believes governance has become an additional concept that has enriched the idea of public management. Mcbain and C</w:t>
      </w:r>
      <w:r>
        <w:rPr>
          <w:rFonts w:ascii="Arial" w:eastAsia="Arial" w:hAnsi="Arial" w:cs="Arial"/>
          <w:color w:val="000000"/>
        </w:rPr>
        <w:t>hartered add that the appliance of strategic management is important to any organization</w:t>
      </w:r>
      <w:r>
        <w:rPr>
          <w:rFonts w:ascii="Arial" w:eastAsia="Arial" w:hAnsi="Arial" w:cs="Arial"/>
          <w:color w:val="000000"/>
        </w:rPr>
        <w:t>,</w:t>
      </w:r>
      <w:r>
        <w:rPr>
          <w:rFonts w:ascii="Arial" w:eastAsia="Arial" w:hAnsi="Arial" w:cs="Arial"/>
          <w:color w:val="000000"/>
        </w:rPr>
        <w:t xml:space="preserve"> however in the public sector there is always an agenda the organization wishes to accomplish by applying strategic management. </w:t>
      </w:r>
      <w:r>
        <w:rPr>
          <w:rFonts w:ascii="Arial" w:eastAsia="Arial" w:hAnsi="Arial" w:cs="Arial"/>
          <w:color w:val="000000"/>
        </w:rPr>
        <w:lastRenderedPageBreak/>
        <w:t>Mcbain and Chartered further analyze ho</w:t>
      </w:r>
      <w:r>
        <w:rPr>
          <w:rFonts w:ascii="Arial" w:eastAsia="Arial" w:hAnsi="Arial" w:cs="Arial"/>
          <w:color w:val="000000"/>
        </w:rPr>
        <w:t>w this impacts services within the public sector such as the police force</w:t>
      </w:r>
      <w:r>
        <w:rPr>
          <w:rFonts w:ascii="Arial" w:eastAsia="Arial" w:hAnsi="Arial" w:cs="Arial"/>
          <w:color w:val="000000"/>
        </w:rPr>
        <w:t>.</w:t>
      </w:r>
      <w:r>
        <w:rPr>
          <w:rFonts w:ascii="Arial" w:eastAsia="Arial" w:hAnsi="Arial" w:cs="Arial"/>
          <w:color w:val="000000"/>
        </w:rPr>
        <w:t xml:space="preserve"> </w:t>
      </w:r>
      <w:r>
        <w:rPr>
          <w:rFonts w:ascii="Arial" w:eastAsia="Arial" w:hAnsi="Arial" w:cs="Arial"/>
          <w:color w:val="000000"/>
        </w:rPr>
        <w:t>T</w:t>
      </w:r>
      <w:r>
        <w:rPr>
          <w:rFonts w:ascii="Arial" w:eastAsia="Arial" w:hAnsi="Arial" w:cs="Arial"/>
          <w:color w:val="000000"/>
        </w:rPr>
        <w:t>hey view strategic management and an approach that can use leaders in the police force</w:t>
      </w:r>
      <w:r>
        <w:rPr>
          <w:rFonts w:ascii="Arial" w:eastAsia="Arial" w:hAnsi="Arial" w:cs="Arial"/>
          <w:color w:val="000000"/>
        </w:rPr>
        <w:t>,</w:t>
      </w:r>
      <w:r>
        <w:rPr>
          <w:rFonts w:ascii="Arial" w:eastAsia="Arial" w:hAnsi="Arial" w:cs="Arial"/>
          <w:color w:val="000000"/>
        </w:rPr>
        <w:t xml:space="preserve"> to move closer to the aim of the force. Furthermore, they believe although the police exec</w:t>
      </w:r>
      <w:r>
        <w:rPr>
          <w:rFonts w:ascii="Arial" w:eastAsia="Arial" w:hAnsi="Arial" w:cs="Arial"/>
          <w:color w:val="000000"/>
        </w:rPr>
        <w:t>utive will have the vision for the police aim through guidance</w:t>
      </w:r>
      <w:r>
        <w:rPr>
          <w:rFonts w:ascii="Arial" w:eastAsia="Arial" w:hAnsi="Arial" w:cs="Arial"/>
          <w:color w:val="000000"/>
        </w:rPr>
        <w:t>,</w:t>
      </w:r>
      <w:r>
        <w:rPr>
          <w:rFonts w:ascii="Arial" w:eastAsia="Arial" w:hAnsi="Arial" w:cs="Arial"/>
          <w:color w:val="000000"/>
        </w:rPr>
        <w:t xml:space="preserve"> the responsibility falls to managers to enhance operational efficiencies. Following on </w:t>
      </w:r>
      <w:r>
        <w:rPr>
          <w:rFonts w:ascii="Arial" w:eastAsia="Arial" w:hAnsi="Arial" w:cs="Arial"/>
          <w:color w:val="000000"/>
        </w:rPr>
        <w:t xml:space="preserve">from this, </w:t>
      </w:r>
      <w:r>
        <w:rPr>
          <w:rFonts w:ascii="Arial" w:eastAsia="Arial" w:hAnsi="Arial" w:cs="Arial"/>
          <w:color w:val="000000"/>
        </w:rPr>
        <w:t>Charrier (2014) describes the use of strategic management in the police force as successful po</w:t>
      </w:r>
      <w:r>
        <w:rPr>
          <w:rFonts w:ascii="Arial" w:eastAsia="Arial" w:hAnsi="Arial" w:cs="Arial"/>
          <w:color w:val="000000"/>
        </w:rPr>
        <w:t>lice executives that wish to drive organizational change through the use of strategic management. Charrier believes</w:t>
      </w:r>
      <w:r>
        <w:rPr>
          <w:rFonts w:ascii="Arial" w:eastAsia="Arial" w:hAnsi="Arial" w:cs="Arial"/>
          <w:color w:val="000000"/>
        </w:rPr>
        <w:t xml:space="preserve"> that</w:t>
      </w:r>
      <w:r>
        <w:rPr>
          <w:rFonts w:ascii="Arial" w:eastAsia="Arial" w:hAnsi="Arial" w:cs="Arial"/>
          <w:color w:val="000000"/>
        </w:rPr>
        <w:t xml:space="preserve"> in today’s society</w:t>
      </w:r>
      <w:r>
        <w:rPr>
          <w:rFonts w:ascii="Arial" w:eastAsia="Arial" w:hAnsi="Arial" w:cs="Arial"/>
          <w:color w:val="000000"/>
        </w:rPr>
        <w:t>,</w:t>
      </w:r>
      <w:r>
        <w:rPr>
          <w:rFonts w:ascii="Arial" w:eastAsia="Arial" w:hAnsi="Arial" w:cs="Arial"/>
          <w:color w:val="000000"/>
        </w:rPr>
        <w:t xml:space="preserve"> policing has become a complex</w:t>
      </w:r>
      <w:r>
        <w:rPr>
          <w:rFonts w:ascii="Arial" w:eastAsia="Arial" w:hAnsi="Arial" w:cs="Arial"/>
          <w:color w:val="000000"/>
        </w:rPr>
        <w:t xml:space="preserve"> structure that requires the use of dynamic leadership paradigms and strategic manag</w:t>
      </w:r>
      <w:r>
        <w:rPr>
          <w:rFonts w:ascii="Arial" w:eastAsia="Arial" w:hAnsi="Arial" w:cs="Arial"/>
          <w:color w:val="000000"/>
        </w:rPr>
        <w:t>ement that is adaptable to fast paced changing society. Acknowledging the combination of strategy, management and strategic management, Charrier views strategic managers as integrating strategic planning with the use of other management systems that combin</w:t>
      </w:r>
      <w:r>
        <w:rPr>
          <w:rFonts w:ascii="Arial" w:eastAsia="Arial" w:hAnsi="Arial" w:cs="Arial"/>
          <w:color w:val="000000"/>
        </w:rPr>
        <w:t>es the use of all three terms. Charrier</w:t>
      </w:r>
      <w:r>
        <w:rPr>
          <w:rFonts w:ascii="Arial" w:eastAsia="Arial" w:hAnsi="Arial" w:cs="Arial"/>
          <w:color w:val="000000"/>
        </w:rPr>
        <w:t>'</w:t>
      </w:r>
      <w:r>
        <w:rPr>
          <w:rFonts w:ascii="Arial" w:eastAsia="Arial" w:hAnsi="Arial" w:cs="Arial"/>
          <w:color w:val="000000"/>
        </w:rPr>
        <w:t>s final point concludes</w:t>
      </w:r>
      <w:r>
        <w:rPr>
          <w:rFonts w:ascii="Arial" w:eastAsia="Arial" w:hAnsi="Arial" w:cs="Arial"/>
          <w:color w:val="000000"/>
        </w:rPr>
        <w:t xml:space="preserve"> that</w:t>
      </w:r>
      <w:r>
        <w:rPr>
          <w:rFonts w:ascii="Arial" w:eastAsia="Arial" w:hAnsi="Arial" w:cs="Arial"/>
          <w:color w:val="000000"/>
        </w:rPr>
        <w:t xml:space="preserve"> police executives must move forward with strategic management to be successful in today’s society with the growing pressure on the police force and the lack of funding in the last 10 years from austerity. </w:t>
      </w:r>
    </w:p>
    <w:p w14:paraId="5C8348EB" w14:textId="77777777" w:rsidR="008559D6" w:rsidRDefault="00F1263C">
      <w:pPr>
        <w:spacing w:line="360" w:lineRule="auto"/>
        <w:jc w:val="both"/>
        <w:rPr>
          <w:rFonts w:ascii="Arial" w:eastAsia="Arial" w:hAnsi="Arial" w:cs="Arial"/>
          <w:color w:val="000000"/>
        </w:rPr>
      </w:pPr>
      <w:r>
        <w:rPr>
          <w:rFonts w:ascii="Arial" w:eastAsia="Arial" w:hAnsi="Arial" w:cs="Arial"/>
          <w:color w:val="000000"/>
        </w:rPr>
        <w:t>Avis and Dent (2004) review</w:t>
      </w:r>
      <w:r>
        <w:rPr>
          <w:rFonts w:ascii="Arial" w:eastAsia="Arial" w:hAnsi="Arial" w:cs="Arial"/>
          <w:color w:val="000000"/>
        </w:rPr>
        <w:t xml:space="preserve"> the use strategic man</w:t>
      </w:r>
      <w:r>
        <w:rPr>
          <w:rFonts w:ascii="Arial" w:eastAsia="Arial" w:hAnsi="Arial" w:cs="Arial"/>
          <w:color w:val="000000"/>
        </w:rPr>
        <w:t>agement in the NHS</w:t>
      </w:r>
      <w:r>
        <w:rPr>
          <w:rFonts w:ascii="Arial" w:eastAsia="Arial" w:hAnsi="Arial" w:cs="Arial"/>
          <w:color w:val="000000"/>
        </w:rPr>
        <w:t>;</w:t>
      </w:r>
      <w:r>
        <w:rPr>
          <w:rFonts w:ascii="Arial" w:eastAsia="Arial" w:hAnsi="Arial" w:cs="Arial"/>
          <w:color w:val="000000"/>
        </w:rPr>
        <w:t xml:space="preserve"> Avis and Dent differ to Charrier by analyzing a different aspect of strategic management in the public sector by focusing on the NHS. Avis and Dent find that in order to have a significance or meaning</w:t>
      </w:r>
      <w:r>
        <w:rPr>
          <w:rFonts w:ascii="Arial" w:eastAsia="Arial" w:hAnsi="Arial" w:cs="Arial"/>
          <w:color w:val="000000"/>
        </w:rPr>
        <w:t>,</w:t>
      </w:r>
      <w:r>
        <w:rPr>
          <w:rFonts w:ascii="Arial" w:eastAsia="Arial" w:hAnsi="Arial" w:cs="Arial"/>
          <w:color w:val="000000"/>
        </w:rPr>
        <w:t xml:space="preserve"> strategic management should be co</w:t>
      </w:r>
      <w:r>
        <w:rPr>
          <w:rFonts w:ascii="Arial" w:eastAsia="Arial" w:hAnsi="Arial" w:cs="Arial"/>
          <w:color w:val="000000"/>
        </w:rPr>
        <w:t>mbined with Corporate Social Responsibility tha</w:t>
      </w:r>
      <w:r>
        <w:rPr>
          <w:rFonts w:ascii="Arial" w:eastAsia="Arial" w:hAnsi="Arial" w:cs="Arial"/>
          <w:color w:val="000000"/>
        </w:rPr>
        <w:t>t</w:t>
      </w:r>
      <w:r>
        <w:rPr>
          <w:rFonts w:ascii="Arial" w:eastAsia="Arial" w:hAnsi="Arial" w:cs="Arial"/>
          <w:color w:val="000000"/>
        </w:rPr>
        <w:t xml:space="preserve"> ensures the NHS and other business and organizations ha</w:t>
      </w:r>
      <w:r>
        <w:rPr>
          <w:rFonts w:ascii="Arial" w:eastAsia="Arial" w:hAnsi="Arial" w:cs="Arial"/>
          <w:color w:val="000000"/>
        </w:rPr>
        <w:t>ve</w:t>
      </w:r>
      <w:r>
        <w:rPr>
          <w:rFonts w:ascii="Arial" w:eastAsia="Arial" w:hAnsi="Arial" w:cs="Arial"/>
          <w:color w:val="000000"/>
        </w:rPr>
        <w:t xml:space="preserve"> ethical standards and sense of social, economic and corporate responsibility to society. Avis and Dent mention the ‘Glasgow Effect’ and how strateg</w:t>
      </w:r>
      <w:r>
        <w:rPr>
          <w:rFonts w:ascii="Arial" w:eastAsia="Arial" w:hAnsi="Arial" w:cs="Arial"/>
          <w:color w:val="000000"/>
        </w:rPr>
        <w:t>ic management has affected this and how strategic management in the NHS has allowed ‘The Glasgow effect’ to be discovered and tackled. Reid (2011) further expands on the Glasgow effect</w:t>
      </w:r>
      <w:r>
        <w:rPr>
          <w:rFonts w:ascii="Arial" w:eastAsia="Arial" w:hAnsi="Arial" w:cs="Arial"/>
          <w:color w:val="000000"/>
        </w:rPr>
        <w:t>;</w:t>
      </w:r>
      <w:r>
        <w:rPr>
          <w:rFonts w:ascii="Arial" w:eastAsia="Arial" w:hAnsi="Arial" w:cs="Arial"/>
          <w:color w:val="000000"/>
        </w:rPr>
        <w:t xml:space="preserve"> the Glasgow effect entails researching the health issues and deprivat</w:t>
      </w:r>
      <w:r>
        <w:rPr>
          <w:rFonts w:ascii="Arial" w:eastAsia="Arial" w:hAnsi="Arial" w:cs="Arial"/>
          <w:color w:val="000000"/>
        </w:rPr>
        <w:t>ion in Glasgow that leads to lower age expectancies in Glasgow. However, Reid evaluates what has been done to tackle this issue and identifies that through strategic management health and wellbeing</w:t>
      </w:r>
      <w:r>
        <w:rPr>
          <w:rFonts w:ascii="Arial" w:eastAsia="Arial" w:hAnsi="Arial" w:cs="Arial"/>
          <w:color w:val="000000"/>
        </w:rPr>
        <w:t xml:space="preserve"> which</w:t>
      </w:r>
      <w:r>
        <w:rPr>
          <w:rFonts w:ascii="Arial" w:eastAsia="Arial" w:hAnsi="Arial" w:cs="Arial"/>
          <w:color w:val="000000"/>
        </w:rPr>
        <w:t xml:space="preserve"> has been promoted in Glasgow and over the past 30 ye</w:t>
      </w:r>
      <w:r>
        <w:rPr>
          <w:rFonts w:ascii="Arial" w:eastAsia="Arial" w:hAnsi="Arial" w:cs="Arial"/>
          <w:color w:val="000000"/>
        </w:rPr>
        <w:t>ars</w:t>
      </w:r>
      <w:r>
        <w:rPr>
          <w:rFonts w:ascii="Arial" w:eastAsia="Arial" w:hAnsi="Arial" w:cs="Arial"/>
          <w:color w:val="000000"/>
        </w:rPr>
        <w:t>,</w:t>
      </w:r>
      <w:r>
        <w:rPr>
          <w:rFonts w:ascii="Arial" w:eastAsia="Arial" w:hAnsi="Arial" w:cs="Arial"/>
          <w:color w:val="000000"/>
        </w:rPr>
        <w:t xml:space="preserve"> life expectancy and overall health has improved. Reid believes the next step to improve the current situation is by increasing the rate of improvement in lower socioeconomic area’s in order to match the more affluent parts of society.</w:t>
      </w:r>
    </w:p>
    <w:p w14:paraId="0000003E" w14:textId="1624712E" w:rsidR="00EE5F88" w:rsidRPr="008559D6" w:rsidRDefault="00F1263C">
      <w:pPr>
        <w:spacing w:line="360" w:lineRule="auto"/>
        <w:jc w:val="both"/>
        <w:rPr>
          <w:rFonts w:ascii="Arial" w:eastAsia="Arial" w:hAnsi="Arial" w:cs="Arial"/>
          <w:color w:val="000000"/>
        </w:rPr>
      </w:pPr>
      <w:r>
        <w:rPr>
          <w:rFonts w:ascii="Arial" w:eastAsia="Arial" w:hAnsi="Arial" w:cs="Arial"/>
          <w:color w:val="000000"/>
        </w:rPr>
        <w:lastRenderedPageBreak/>
        <w:t xml:space="preserve"> </w:t>
      </w:r>
      <w:r w:rsidR="008559D6">
        <w:rPr>
          <w:rFonts w:ascii="Arial" w:eastAsia="Arial" w:hAnsi="Arial" w:cs="Arial"/>
          <w:color w:val="000000"/>
        </w:rPr>
        <w:t xml:space="preserve">In comparison Bovaird et al (2014) refers to the work of strategic management in the prison service, and the primary objective the prison service aims to achieve stemming from the level of strategic management in the prison service.  Bovaird identifies the primary aim of the prison service, referring to the </w:t>
      </w:r>
      <w:r w:rsidR="008559D6" w:rsidRPr="008559D6">
        <w:rPr>
          <w:rFonts w:ascii="Arial" w:eastAsia="Arial" w:hAnsi="Arial" w:cs="Arial"/>
          <w:i/>
          <w:iCs/>
          <w:color w:val="000000"/>
        </w:rPr>
        <w:t>‘strategic management plan’</w:t>
      </w:r>
      <w:r w:rsidR="008559D6">
        <w:rPr>
          <w:rFonts w:ascii="Arial" w:eastAsia="Arial" w:hAnsi="Arial" w:cs="Arial"/>
          <w:color w:val="000000"/>
        </w:rPr>
        <w:t xml:space="preserve"> from the prison service Bovaird explains the overall aim is to ensure a multi-agency approach to offender rehabilitation and magment. Bovaird further explores this by explaining the objective of this aim is to implement behavior programs and work on multi agency approach’s by working with other public service organizations to lower re-offending. Hoglund et al (2018) summarizes the key points and strategies from Bovaird et al (2014), Avis and Dent (2004) and Reid’s (2011) work, by concluding that it is clear and evident that strategic management within the public services has become prominent to the agenda and is used in every public service. Hoglund stresses the relevance to the use of strategic management in practice and the increasing incorporation of it in public services however identifies the key issue with strategic management by presenting finding that it is far from easy to incorporate strategic management into the public sector, as the theories used in strategic management are often related to that of the private sector and do not always fit into the delivery of public services.</w:t>
      </w:r>
    </w:p>
    <w:p w14:paraId="0C7287D0" w14:textId="1A23A692" w:rsidR="00A61E49" w:rsidRDefault="008559D6" w:rsidP="008559D6">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Exploring the above-mentioned theories of strategic management Gupta (2013) analyses the theory referred to as PESTEL, a primary tool used in strategic management. PESTEL is an acronym for political, economic, socio-cultural, technological, environmental and legal all referring to the future of each term. Gupta defines PESTEL as a model which as a whole involves collecting and portraying information regarding external factors which in turn may or may not impact a business. As well a defining the model, Gupta also outlines the aim of the model, by explaining the main 3 aims are; to find out the current externa factors that may affect and organization, to identify the potential external factors that could change in the future, and finally to exploit the opportunities or threats at a better level than competitors. Overall Gupta believes PESTEL is primarily used in strategic management to investigate the macro environment aspect of an organization such as public organizations. Fisher (2014) applies the model known as PESTEL to a public service setting first starting with the Fire service. Recognizing the importance of strategic management Fisher adds that PESTEL is a useful tool for the Fire and Rescue Service </w:t>
      </w:r>
      <w:r w:rsidRPr="008559D6">
        <w:rPr>
          <w:rFonts w:ascii="Arial" w:eastAsia="Arial" w:hAnsi="Arial" w:cs="Arial"/>
          <w:i/>
          <w:iCs/>
          <w:color w:val="000000" w:themeColor="text1"/>
        </w:rPr>
        <w:t>(FRS)</w:t>
      </w:r>
      <w:r>
        <w:rPr>
          <w:rFonts w:ascii="Arial" w:eastAsia="Arial" w:hAnsi="Arial" w:cs="Arial"/>
          <w:color w:val="000000" w:themeColor="text1"/>
        </w:rPr>
        <w:t xml:space="preserve"> in terms of raises awareness on strategic issues which may have a short to </w:t>
      </w:r>
      <w:r>
        <w:rPr>
          <w:rFonts w:ascii="Arial" w:eastAsia="Arial" w:hAnsi="Arial" w:cs="Arial"/>
          <w:color w:val="000000" w:themeColor="text1"/>
        </w:rPr>
        <w:lastRenderedPageBreak/>
        <w:t>medium term impact on the fire service. First acknowledging the political side of PESTEL, Fisher indicates that the political aspect will mean a distinctive change in policy direction, funding as priorities within the FRS. Secondly referring to the economic aspect of the model Fisher believes that the decrease in public funding to restore public finances will majorly effect the FRS. Thirdly researching the Socio – cultural aspect Fisher believes due to a prolonged depressing economic climate as well as an increase in unemployment could spiral and lead to an increased risk of incidents and domestic fires in attempt for alternative methods of heat.  Continuing to expand on each aspect of PESTEL used in the Fire and Rescue Service Islam and Pattak (2017) refer to fourth element of PESTEL; Technological. In the FRS technological advances in society will enable better access to delivery or information and improve communication the FRS and will provide the organization with more flexibility</w:t>
      </w:r>
      <w:r w:rsidR="00A61E49">
        <w:rPr>
          <w:rFonts w:ascii="Arial" w:eastAsia="Arial" w:hAnsi="Arial" w:cs="Arial"/>
          <w:color w:val="000000" w:themeColor="text1"/>
        </w:rPr>
        <w:t xml:space="preserve">. </w:t>
      </w:r>
      <w:r>
        <w:rPr>
          <w:rFonts w:ascii="Arial" w:eastAsia="Arial" w:hAnsi="Arial" w:cs="Arial"/>
          <w:color w:val="000000" w:themeColor="text1"/>
        </w:rPr>
        <w:t xml:space="preserve">The </w:t>
      </w:r>
      <w:r w:rsidR="00A61E49">
        <w:rPr>
          <w:rFonts w:ascii="Arial" w:eastAsia="Arial" w:hAnsi="Arial" w:cs="Arial"/>
          <w:color w:val="000000" w:themeColor="text1"/>
        </w:rPr>
        <w:t>fifth</w:t>
      </w:r>
      <w:r>
        <w:rPr>
          <w:rFonts w:ascii="Arial" w:eastAsia="Arial" w:hAnsi="Arial" w:cs="Arial"/>
          <w:color w:val="000000" w:themeColor="text1"/>
        </w:rPr>
        <w:t xml:space="preserve"> element of the model refers </w:t>
      </w:r>
      <w:r w:rsidR="00A61E49">
        <w:rPr>
          <w:rFonts w:ascii="Arial" w:eastAsia="Arial" w:hAnsi="Arial" w:cs="Arial"/>
          <w:color w:val="000000" w:themeColor="text1"/>
        </w:rPr>
        <w:t xml:space="preserve">environmental, this term within the FRS according to Islam and Pattak refers to responding to flooding and other environmental issues, despite the FRS not having a statutory duty to respond, the fire service will still liaise with other agencies to minimize risk and ensure a cohesive response to benefit society. </w:t>
      </w:r>
      <w:r w:rsidR="00A61E49">
        <w:rPr>
          <w:rFonts w:ascii="Arial" w:eastAsia="Arial" w:hAnsi="Arial" w:cs="Arial"/>
          <w:color w:val="000000" w:themeColor="text1"/>
        </w:rPr>
        <w:t xml:space="preserve">According to Islam and Pattak </w:t>
      </w:r>
      <w:r w:rsidR="00A61E49">
        <w:rPr>
          <w:rFonts w:ascii="Arial" w:eastAsia="Arial" w:hAnsi="Arial" w:cs="Arial"/>
          <w:color w:val="000000" w:themeColor="text1"/>
        </w:rPr>
        <w:t xml:space="preserve">as well as Fisher (2014) </w:t>
      </w:r>
      <w:r w:rsidR="00A61E49">
        <w:rPr>
          <w:rFonts w:ascii="Arial" w:eastAsia="Arial" w:hAnsi="Arial" w:cs="Arial"/>
          <w:color w:val="000000" w:themeColor="text1"/>
        </w:rPr>
        <w:t>the equality bill eradicates the gender pay gap and will ensure a duty to public service employees to reduce socio-economic inequality within the service and will impact the ‘legal’ element of PESTEL</w:t>
      </w:r>
      <w:r w:rsidR="00A61E49">
        <w:rPr>
          <w:rFonts w:ascii="Arial" w:eastAsia="Arial" w:hAnsi="Arial" w:cs="Arial"/>
          <w:color w:val="000000" w:themeColor="text1"/>
        </w:rPr>
        <w:t xml:space="preserve"> which is the sixth and final aspect of the model</w:t>
      </w:r>
      <w:r w:rsidR="00A61E49">
        <w:rPr>
          <w:rFonts w:ascii="Arial" w:eastAsia="Arial" w:hAnsi="Arial" w:cs="Arial"/>
          <w:color w:val="000000" w:themeColor="text1"/>
        </w:rPr>
        <w:t>.</w:t>
      </w:r>
      <w:r w:rsidR="00A61E49">
        <w:rPr>
          <w:rFonts w:ascii="Arial" w:eastAsia="Arial" w:hAnsi="Arial" w:cs="Arial"/>
          <w:color w:val="000000" w:themeColor="text1"/>
        </w:rPr>
        <w:t xml:space="preserve"> Both Islam and Pattak and Fisher come to a cohesive conclusion that insists that PESTEL is </w:t>
      </w:r>
      <w:proofErr w:type="gramStart"/>
      <w:r w:rsidR="00A61E49">
        <w:rPr>
          <w:rFonts w:ascii="Arial" w:eastAsia="Arial" w:hAnsi="Arial" w:cs="Arial"/>
          <w:color w:val="000000" w:themeColor="text1"/>
        </w:rPr>
        <w:t>a</w:t>
      </w:r>
      <w:proofErr w:type="gramEnd"/>
      <w:r w:rsidR="00A61E49">
        <w:rPr>
          <w:rFonts w:ascii="Arial" w:eastAsia="Arial" w:hAnsi="Arial" w:cs="Arial"/>
          <w:color w:val="000000" w:themeColor="text1"/>
        </w:rPr>
        <w:t xml:space="preserve"> imperative tool in the FRS in regards to strategic management and incorporates a sense of corporate social responsibility into strategic management. </w:t>
      </w:r>
    </w:p>
    <w:p w14:paraId="1BF09825" w14:textId="1778E8AF" w:rsidR="0075704B" w:rsidRPr="0075704B" w:rsidRDefault="0075704B" w:rsidP="0075704B">
      <w:pPr>
        <w:spacing w:line="360" w:lineRule="auto"/>
        <w:jc w:val="both"/>
        <w:rPr>
          <w:rFonts w:ascii="Arial" w:hAnsi="Arial" w:cs="Arial"/>
          <w:color w:val="000000"/>
        </w:rPr>
      </w:pPr>
      <w:r>
        <w:rPr>
          <w:rFonts w:ascii="Arial" w:eastAsia="Arial" w:hAnsi="Arial" w:cs="Arial"/>
          <w:color w:val="000000" w:themeColor="text1"/>
        </w:rPr>
        <w:t xml:space="preserve">Furthermore, there are several strategic magment theories implemented in modern day public services, </w:t>
      </w:r>
      <w:r w:rsidRPr="0075704B">
        <w:rPr>
          <w:rFonts w:ascii="Arial" w:hAnsi="Arial" w:cs="Arial"/>
          <w:color w:val="000000"/>
        </w:rPr>
        <w:t>Bruijl</w:t>
      </w:r>
      <w:r>
        <w:rPr>
          <w:rFonts w:ascii="Arial" w:hAnsi="Arial" w:cs="Arial"/>
          <w:color w:val="000000"/>
        </w:rPr>
        <w:t xml:space="preserve"> (2018)</w:t>
      </w:r>
      <w:r>
        <w:rPr>
          <w:rFonts w:ascii="Arial" w:hAnsi="Arial" w:cs="Arial"/>
          <w:color w:val="000000"/>
        </w:rPr>
        <w:t xml:space="preserve"> </w:t>
      </w:r>
      <w:r>
        <w:rPr>
          <w:rFonts w:ascii="Arial" w:eastAsia="Arial" w:hAnsi="Arial" w:cs="Arial"/>
          <w:color w:val="000000" w:themeColor="text1"/>
        </w:rPr>
        <w:t xml:space="preserve">focusses on Porter’s five forces, a model often referred to in conjunction with strategic management. As a framework Porter’s five forces is primarily based on the perception that opportunities and threats should be incorporates in an origination external setting. Bruijl further expands this by explaining Porter’s five forces primarily consists of, threat of new entrants, threat of substitutes, bargaining power of buyers, bargaining power of suppliers and degree of rivalry. </w:t>
      </w:r>
      <w:r>
        <w:rPr>
          <w:rFonts w:ascii="Arial" w:eastAsia="Arial" w:hAnsi="Arial" w:cs="Arial"/>
          <w:color w:val="000000" w:themeColor="text1"/>
        </w:rPr>
        <w:t>Bruijl</w:t>
      </w:r>
      <w:r>
        <w:rPr>
          <w:rFonts w:ascii="Arial" w:eastAsia="Arial" w:hAnsi="Arial" w:cs="Arial"/>
          <w:color w:val="000000" w:themeColor="text1"/>
        </w:rPr>
        <w:t xml:space="preserve"> shows that the model as a whole can be seen to identify as well as analyze five key competitive forces that may shape an industry, fit is or this reason </w:t>
      </w:r>
      <w:r>
        <w:rPr>
          <w:rFonts w:ascii="Arial" w:eastAsia="Arial" w:hAnsi="Arial" w:cs="Arial"/>
          <w:color w:val="000000" w:themeColor="text1"/>
        </w:rPr>
        <w:t>Bruijl</w:t>
      </w:r>
      <w:r>
        <w:rPr>
          <w:rFonts w:ascii="Arial" w:eastAsia="Arial" w:hAnsi="Arial" w:cs="Arial"/>
          <w:color w:val="000000" w:themeColor="text1"/>
        </w:rPr>
        <w:t xml:space="preserve"> believes Porters five forces is widely used in strategic management. Applying this to how Porters five forces is used in a public service </w:t>
      </w:r>
      <w:r w:rsidRPr="0075704B">
        <w:rPr>
          <w:rFonts w:ascii="Arial" w:eastAsia="Arial" w:hAnsi="Arial" w:cs="Arial"/>
          <w:color w:val="000000" w:themeColor="text1"/>
        </w:rPr>
        <w:t xml:space="preserve">setting </w:t>
      </w:r>
      <w:r w:rsidRPr="0075704B">
        <w:rPr>
          <w:rFonts w:ascii="Arial" w:hAnsi="Arial" w:cs="Arial"/>
          <w:color w:val="000000"/>
        </w:rPr>
        <w:t>Vining</w:t>
      </w:r>
      <w:r w:rsidRPr="0075704B">
        <w:rPr>
          <w:rFonts w:ascii="Arial" w:hAnsi="Arial" w:cs="Arial"/>
          <w:color w:val="000000"/>
        </w:rPr>
        <w:t xml:space="preserve"> (2011)</w:t>
      </w:r>
      <w:r>
        <w:rPr>
          <w:rFonts w:ascii="Arial" w:hAnsi="Arial" w:cs="Arial"/>
          <w:color w:val="000000"/>
        </w:rPr>
        <w:t xml:space="preserve"> sets out his work </w:t>
      </w:r>
      <w:r>
        <w:rPr>
          <w:rFonts w:ascii="Arial" w:hAnsi="Arial" w:cs="Arial"/>
          <w:color w:val="000000"/>
        </w:rPr>
        <w:lastRenderedPageBreak/>
        <w:t xml:space="preserve">by first addressing the importance of strategy in the public sector and not just the private sector, Vinning then moves on to the modifications that are needed to the model to apply them to the public sector. Both Vinning and </w:t>
      </w:r>
      <w:r>
        <w:rPr>
          <w:rFonts w:ascii="Arial" w:hAnsi="Arial" w:cs="Arial"/>
          <w:color w:val="000000"/>
        </w:rPr>
        <w:t>Hansen and Ferlie (2012)</w:t>
      </w:r>
      <w:r>
        <w:rPr>
          <w:rFonts w:ascii="Arial" w:hAnsi="Arial" w:cs="Arial"/>
          <w:color w:val="000000"/>
        </w:rPr>
        <w:t xml:space="preserve"> express concern in terms of the use of the model in everyday pubic services such as the NHS. </w:t>
      </w:r>
      <w:r>
        <w:rPr>
          <w:rFonts w:ascii="Arial" w:hAnsi="Arial" w:cs="Arial"/>
          <w:color w:val="000000"/>
        </w:rPr>
        <w:t>Vinning and Hansen and Ferlie</w:t>
      </w:r>
      <w:r>
        <w:rPr>
          <w:rFonts w:ascii="Arial" w:hAnsi="Arial" w:cs="Arial"/>
          <w:color w:val="000000"/>
        </w:rPr>
        <w:t xml:space="preserve"> believe the modified version fits more adequately into the public sector by including focus on public agency goals and integrates political and economic external forces. However, both </w:t>
      </w:r>
      <w:r>
        <w:rPr>
          <w:rFonts w:ascii="Arial" w:hAnsi="Arial" w:cs="Arial"/>
          <w:color w:val="000000"/>
        </w:rPr>
        <w:t>Vinning and Hansen and Ferlie</w:t>
      </w:r>
      <w:r>
        <w:rPr>
          <w:rFonts w:ascii="Arial" w:hAnsi="Arial" w:cs="Arial"/>
          <w:color w:val="000000"/>
        </w:rPr>
        <w:t xml:space="preserve"> believe further discussion on modifications should be analyzed. Grundy (2006) however researches extensively on the use of Michael Porter’s five forces model and concludes the model is flawed and suggests re thinking when applying to the public sector. Grundy recognises the influence of Porters five forces within the public sector however has concerns for its success in the public sector. Grundy’s main concern lies with the models lack of incorporating micro economics, and lack of including the imagination and creativity of other theorists and the abstract model that Grundy argues isn’t attainable in the public sector.  </w:t>
      </w:r>
    </w:p>
    <w:p w14:paraId="5C47201A" w14:textId="55F5DE94" w:rsidR="0075704B" w:rsidRDefault="0075704B" w:rsidP="0075704B">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Arneson (2015) evaluates another theory known in strategic management as the Nudge theory and applies the nudge theory to everyday public services. Arneson finds quality research in Griffith et al’s (2014) article on the Nudge theory in the NHS and refers to the aspect of change. Both Ameson and Griffith identify the Nudge theory as a shift in policy that will broaden self-interest however find concern in how this will apply to the public sector compared to the private sector and overall find underlying issues with the theory such as its nature to work in a private organisation. </w:t>
      </w:r>
    </w:p>
    <w:p w14:paraId="5468BEEA" w14:textId="620CE584" w:rsidR="0075704B" w:rsidRPr="0075704B" w:rsidRDefault="0075704B" w:rsidP="0075704B">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To conclude, as </w:t>
      </w:r>
      <w:r>
        <w:rPr>
          <w:rFonts w:ascii="Arial" w:eastAsia="Arial" w:hAnsi="Arial" w:cs="Arial"/>
          <w:color w:val="000000" w:themeColor="text1"/>
        </w:rPr>
        <w:t>Fisher (2014)</w:t>
      </w:r>
      <w:r>
        <w:rPr>
          <w:rFonts w:ascii="Arial" w:eastAsia="Arial" w:hAnsi="Arial" w:cs="Arial"/>
          <w:color w:val="000000" w:themeColor="text1"/>
        </w:rPr>
        <w:t xml:space="preserve"> suggests in his findings aspects of strategic management can be highly valuable to the public sector however most strategic management models are designed for the private sector and therefor have flaws and issues when plying to the public sector. </w:t>
      </w:r>
      <w:r w:rsidRPr="0075704B">
        <w:rPr>
          <w:rFonts w:ascii="Arial" w:hAnsi="Arial" w:cs="Arial"/>
          <w:color w:val="000000"/>
        </w:rPr>
        <w:t>Bruijl</w:t>
      </w:r>
      <w:r>
        <w:rPr>
          <w:rFonts w:ascii="Arial" w:hAnsi="Arial" w:cs="Arial"/>
          <w:color w:val="000000"/>
        </w:rPr>
        <w:t xml:space="preserve"> (2018</w:t>
      </w:r>
      <w:r>
        <w:rPr>
          <w:rFonts w:ascii="Arial" w:hAnsi="Arial" w:cs="Arial"/>
          <w:color w:val="000000"/>
        </w:rPr>
        <w:t xml:space="preserve">) backs this up with suggestions that amendments and modifications should be made to strategic management theories and models to help them adapt to different settings such as the public sector. However, </w:t>
      </w:r>
      <w:r>
        <w:rPr>
          <w:rFonts w:ascii="Arial" w:eastAsia="Arial" w:hAnsi="Arial" w:cs="Arial"/>
          <w:color w:val="000000"/>
        </w:rPr>
        <w:t>Avis and Dent (2004) and Reid’s (2011</w:t>
      </w:r>
      <w:r>
        <w:rPr>
          <w:rFonts w:ascii="Arial" w:eastAsia="Arial" w:hAnsi="Arial" w:cs="Arial"/>
          <w:color w:val="000000"/>
        </w:rPr>
        <w:t xml:space="preserve">) argue strategic management models are already widely used in every public service and although modifications may be </w:t>
      </w:r>
      <w:proofErr w:type="gramStart"/>
      <w:r>
        <w:rPr>
          <w:rFonts w:ascii="Arial" w:eastAsia="Arial" w:hAnsi="Arial" w:cs="Arial"/>
          <w:color w:val="000000"/>
        </w:rPr>
        <w:t>needed</w:t>
      </w:r>
      <w:proofErr w:type="gramEnd"/>
      <w:r>
        <w:rPr>
          <w:rFonts w:ascii="Arial" w:eastAsia="Arial" w:hAnsi="Arial" w:cs="Arial"/>
          <w:color w:val="000000"/>
        </w:rPr>
        <w:t xml:space="preserve"> they can still be valuable to the service and used in an efficient and effective way. Agreeing with </w:t>
      </w:r>
      <w:r>
        <w:rPr>
          <w:rFonts w:ascii="Arial" w:eastAsia="Arial" w:hAnsi="Arial" w:cs="Arial"/>
          <w:color w:val="000000"/>
        </w:rPr>
        <w:t>Avis and Dent (2004) and Reid’s (2011)</w:t>
      </w:r>
      <w:r>
        <w:rPr>
          <w:rFonts w:ascii="Arial" w:eastAsia="Arial" w:hAnsi="Arial" w:cs="Arial"/>
          <w:color w:val="000000"/>
        </w:rPr>
        <w:t xml:space="preserve">, Charrier (2014) believes strategic management theories have improvement strategy and management in the Police force and will continue to do so in a modern </w:t>
      </w:r>
      <w:proofErr w:type="gramStart"/>
      <w:r>
        <w:rPr>
          <w:rFonts w:ascii="Arial" w:eastAsia="Arial" w:hAnsi="Arial" w:cs="Arial"/>
          <w:color w:val="000000"/>
        </w:rPr>
        <w:t>ever changing</w:t>
      </w:r>
      <w:proofErr w:type="gramEnd"/>
      <w:r>
        <w:rPr>
          <w:rFonts w:ascii="Arial" w:eastAsia="Arial" w:hAnsi="Arial" w:cs="Arial"/>
          <w:color w:val="000000"/>
        </w:rPr>
        <w:t xml:space="preserve"> society.</w:t>
      </w:r>
    </w:p>
    <w:p w14:paraId="366DA2F7" w14:textId="77777777" w:rsidR="0075704B" w:rsidRDefault="007570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2F5496"/>
          <w:sz w:val="28"/>
          <w:szCs w:val="28"/>
        </w:rPr>
      </w:pPr>
    </w:p>
    <w:p w14:paraId="00000047" w14:textId="77777777" w:rsidR="00EE5F88" w:rsidRDefault="00EE5F88">
      <w:pPr>
        <w:rPr>
          <w:rFonts w:ascii="Arial" w:eastAsia="Arial" w:hAnsi="Arial" w:cs="Arial"/>
          <w:color w:val="FF0000"/>
        </w:rPr>
      </w:pPr>
    </w:p>
    <w:p w14:paraId="00000048" w14:textId="77777777" w:rsidR="00EE5F88" w:rsidRDefault="00EE5F88">
      <w:pPr>
        <w:rPr>
          <w:rFonts w:ascii="Arial" w:eastAsia="Arial" w:hAnsi="Arial" w:cs="Arial"/>
        </w:rPr>
      </w:pPr>
    </w:p>
    <w:p w14:paraId="00000049" w14:textId="77777777" w:rsidR="00EE5F88" w:rsidRDefault="00EE5F88">
      <w:pPr>
        <w:rPr>
          <w:rFonts w:ascii="Arial" w:eastAsia="Arial" w:hAnsi="Arial" w:cs="Arial"/>
        </w:rPr>
      </w:pPr>
    </w:p>
    <w:p w14:paraId="0000004A" w14:textId="77777777" w:rsidR="00EE5F88" w:rsidRDefault="00EE5F88">
      <w:pPr>
        <w:rPr>
          <w:rFonts w:ascii="Arial" w:eastAsia="Arial" w:hAnsi="Arial" w:cs="Arial"/>
        </w:rPr>
      </w:pPr>
    </w:p>
    <w:p w14:paraId="0000004B" w14:textId="77777777" w:rsidR="00EE5F88" w:rsidRDefault="00EE5F88">
      <w:pPr>
        <w:rPr>
          <w:rFonts w:ascii="Arial" w:eastAsia="Arial" w:hAnsi="Arial" w:cs="Arial"/>
        </w:rPr>
      </w:pPr>
    </w:p>
    <w:p w14:paraId="0000004C" w14:textId="77777777" w:rsidR="00EE5F88" w:rsidRDefault="00F1263C">
      <w:pPr>
        <w:rPr>
          <w:rFonts w:ascii="Arial" w:eastAsia="Arial" w:hAnsi="Arial" w:cs="Arial"/>
          <w:u w:val="single"/>
        </w:rPr>
      </w:pPr>
      <w:r>
        <w:rPr>
          <w:rFonts w:ascii="Arial" w:eastAsia="Arial" w:hAnsi="Arial" w:cs="Arial"/>
          <w:u w:val="single"/>
        </w:rPr>
        <w:t xml:space="preserve">Reference List </w:t>
      </w:r>
    </w:p>
    <w:p w14:paraId="0000004D" w14:textId="77777777" w:rsidR="00EE5F88" w:rsidRDefault="00EE5F88">
      <w:pPr>
        <w:rPr>
          <w:rFonts w:ascii="Arial" w:eastAsia="Arial" w:hAnsi="Arial" w:cs="Arial"/>
        </w:rPr>
      </w:pPr>
    </w:p>
    <w:p w14:paraId="2CA976D1" w14:textId="24464BEA" w:rsidR="0075704B"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 xml:space="preserve">Alford, J. and </w:t>
      </w:r>
      <w:proofErr w:type="spellStart"/>
      <w:r w:rsidRPr="003B23CF">
        <w:rPr>
          <w:rFonts w:ascii="Arial" w:eastAsia="Arial" w:hAnsi="Arial" w:cs="Arial"/>
          <w:color w:val="000000"/>
        </w:rPr>
        <w:t>Greve</w:t>
      </w:r>
      <w:proofErr w:type="spellEnd"/>
      <w:r w:rsidRPr="003B23CF">
        <w:rPr>
          <w:rFonts w:ascii="Arial" w:eastAsia="Arial" w:hAnsi="Arial" w:cs="Arial"/>
          <w:color w:val="000000"/>
        </w:rPr>
        <w:t>, C. (2017). Strategy in the Public and Private Sectors: Similarities, Differences and Changes. Administrative Sciences, 7(4), p.35.</w:t>
      </w:r>
    </w:p>
    <w:p w14:paraId="37DB0B6D" w14:textId="77777777" w:rsidR="0075704B" w:rsidRPr="0075704B" w:rsidRDefault="0075704B" w:rsidP="003B23CF">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4F" w14:textId="3E85C37D"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Avis, M. and Dent, P. (2004). The strategic management of surplus property in the NHS. Property Managem</w:t>
      </w:r>
      <w:r w:rsidRPr="003B23CF">
        <w:rPr>
          <w:rFonts w:ascii="Arial" w:eastAsia="Arial" w:hAnsi="Arial" w:cs="Arial"/>
          <w:color w:val="000000"/>
        </w:rPr>
        <w:t>ent, 22(4), pp.304–317.</w:t>
      </w:r>
    </w:p>
    <w:p w14:paraId="4266EC0C" w14:textId="5847333E" w:rsidR="0075704B" w:rsidRPr="0075704B" w:rsidRDefault="0075704B" w:rsidP="003B23CF">
      <w:pPr>
        <w:pStyle w:val="NormalWeb"/>
        <w:spacing w:before="0" w:beforeAutospacing="0" w:after="240" w:afterAutospacing="0" w:line="360" w:lineRule="atLeast"/>
        <w:rPr>
          <w:rFonts w:ascii="Arial" w:hAnsi="Arial" w:cs="Arial"/>
          <w:color w:val="000000"/>
        </w:rPr>
      </w:pPr>
      <w:r w:rsidRPr="0075704B">
        <w:rPr>
          <w:rFonts w:ascii="Arial" w:hAnsi="Arial" w:cs="Arial"/>
          <w:color w:val="000000"/>
        </w:rPr>
        <w:t>Arneson, R.J. (2015). Nudge Theory in Practice. </w:t>
      </w:r>
      <w:r w:rsidRPr="0075704B">
        <w:rPr>
          <w:rFonts w:ascii="Arial" w:hAnsi="Arial" w:cs="Arial"/>
          <w:i/>
          <w:iCs/>
          <w:color w:val="000000"/>
        </w:rPr>
        <w:t>Social Theory and Practice</w:t>
      </w:r>
      <w:r w:rsidRPr="0075704B">
        <w:rPr>
          <w:rFonts w:ascii="Arial" w:hAnsi="Arial" w:cs="Arial"/>
          <w:color w:val="000000"/>
        </w:rPr>
        <w:t>, 41(4), pp.668–691.</w:t>
      </w:r>
    </w:p>
    <w:p w14:paraId="00000050" w14:textId="2FA75B51"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 xml:space="preserve">Betchoo, N. (2016). Public Sector Management A Millennial Insight. Available at: </w:t>
      </w:r>
      <w:proofErr w:type="gramStart"/>
      <w:r w:rsidRPr="003B23CF">
        <w:rPr>
          <w:rFonts w:ascii="Arial" w:eastAsia="Arial" w:hAnsi="Arial" w:cs="Arial"/>
          <w:color w:val="000000"/>
        </w:rPr>
        <w:t>http://155.0.32.9:8080/jspui/bitstream/123456789/42/1/Public%20Sector%20Management[</w:t>
      </w:r>
      <w:proofErr w:type="gramEnd"/>
      <w:r w:rsidRPr="003B23CF">
        <w:rPr>
          <w:rFonts w:ascii="Arial" w:eastAsia="Arial" w:hAnsi="Arial" w:cs="Arial"/>
          <w:color w:val="000000"/>
        </w:rPr>
        <w:t>Accessed 25 Feb. 2020].</w:t>
      </w:r>
    </w:p>
    <w:p w14:paraId="75BA6861" w14:textId="23377FC9" w:rsidR="008559D6" w:rsidRPr="008559D6" w:rsidRDefault="008559D6" w:rsidP="003B23CF">
      <w:pPr>
        <w:pStyle w:val="NormalWeb"/>
        <w:spacing w:before="0" w:beforeAutospacing="0" w:after="240" w:afterAutospacing="0" w:line="360" w:lineRule="atLeast"/>
        <w:rPr>
          <w:rFonts w:ascii="Arial" w:hAnsi="Arial" w:cs="Arial"/>
          <w:color w:val="000000"/>
        </w:rPr>
      </w:pPr>
      <w:r w:rsidRPr="008559D6">
        <w:rPr>
          <w:rFonts w:ascii="Arial" w:hAnsi="Arial" w:cs="Arial"/>
          <w:color w:val="000000"/>
        </w:rPr>
        <w:t xml:space="preserve">Bovaird, T., Briggs, I. and Willis, M. (2014). Strategic Commissioning in the UK: Service Improvement Cycle or Just Going </w:t>
      </w:r>
      <w:proofErr w:type="gramStart"/>
      <w:r w:rsidRPr="008559D6">
        <w:rPr>
          <w:rFonts w:ascii="Arial" w:hAnsi="Arial" w:cs="Arial"/>
          <w:color w:val="000000"/>
        </w:rPr>
        <w:t>Round</w:t>
      </w:r>
      <w:proofErr w:type="gramEnd"/>
      <w:r w:rsidRPr="008559D6">
        <w:rPr>
          <w:rFonts w:ascii="Arial" w:hAnsi="Arial" w:cs="Arial"/>
          <w:color w:val="000000"/>
        </w:rPr>
        <w:t xml:space="preserve"> in Circles? </w:t>
      </w:r>
      <w:r w:rsidRPr="008559D6">
        <w:rPr>
          <w:rFonts w:ascii="Arial" w:hAnsi="Arial" w:cs="Arial"/>
          <w:i/>
          <w:iCs/>
          <w:color w:val="000000"/>
        </w:rPr>
        <w:t>Local Government Studies</w:t>
      </w:r>
      <w:r w:rsidRPr="008559D6">
        <w:rPr>
          <w:rFonts w:ascii="Arial" w:hAnsi="Arial" w:cs="Arial"/>
          <w:color w:val="000000"/>
        </w:rPr>
        <w:t>, 40(4), pp.533–559.</w:t>
      </w:r>
      <w:r>
        <w:rPr>
          <w:rFonts w:ascii="Arial" w:hAnsi="Arial" w:cs="Arial"/>
          <w:color w:val="000000"/>
        </w:rPr>
        <w:t xml:space="preserve"> </w:t>
      </w:r>
    </w:p>
    <w:p w14:paraId="00000051" w14:textId="2D5D7767"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Brinkerhoff, D.W. and Brinkerhoff, J.M. (201</w:t>
      </w:r>
      <w:r w:rsidRPr="003B23CF">
        <w:rPr>
          <w:rFonts w:ascii="Arial" w:eastAsia="Arial" w:hAnsi="Arial" w:cs="Arial"/>
          <w:color w:val="000000"/>
        </w:rPr>
        <w:t>5). Public Sector Management Reform in Developing Countries: Perspectives Beyond NPM Orthodoxy. </w:t>
      </w:r>
      <w:r w:rsidRPr="003B23CF">
        <w:rPr>
          <w:rFonts w:ascii="Arial" w:eastAsia="Arial" w:hAnsi="Arial" w:cs="Arial"/>
          <w:i/>
          <w:color w:val="000000"/>
        </w:rPr>
        <w:t>Public Administration and Development</w:t>
      </w:r>
      <w:r w:rsidRPr="003B23CF">
        <w:rPr>
          <w:rFonts w:ascii="Arial" w:eastAsia="Arial" w:hAnsi="Arial" w:cs="Arial"/>
          <w:color w:val="000000"/>
        </w:rPr>
        <w:t>, 35(4), pp.222–237.</w:t>
      </w:r>
    </w:p>
    <w:p w14:paraId="00000052" w14:textId="77777777" w:rsidR="00EE5F88" w:rsidRPr="003B23CF" w:rsidRDefault="00F1263C" w:rsidP="003B23CF">
      <w:pPr>
        <w:pBdr>
          <w:top w:val="nil"/>
          <w:left w:val="nil"/>
          <w:bottom w:val="nil"/>
          <w:right w:val="nil"/>
          <w:between w:val="nil"/>
        </w:pBdr>
        <w:spacing w:after="240"/>
        <w:jc w:val="both"/>
        <w:rPr>
          <w:rFonts w:ascii="Arial" w:eastAsia="Arial" w:hAnsi="Arial" w:cs="Arial"/>
          <w:color w:val="000000"/>
        </w:rPr>
      </w:pPr>
      <w:r w:rsidRPr="003B23CF">
        <w:rPr>
          <w:rFonts w:ascii="Arial" w:eastAsia="Arial" w:hAnsi="Arial" w:cs="Arial"/>
          <w:color w:val="000000"/>
        </w:rPr>
        <w:t xml:space="preserve">Bonardi, J., </w:t>
      </w:r>
      <w:proofErr w:type="spellStart"/>
      <w:r w:rsidRPr="003B23CF">
        <w:rPr>
          <w:rFonts w:ascii="Arial" w:eastAsia="Arial" w:hAnsi="Arial" w:cs="Arial"/>
          <w:color w:val="000000"/>
        </w:rPr>
        <w:t>Hitt</w:t>
      </w:r>
      <w:proofErr w:type="spellEnd"/>
      <w:r w:rsidRPr="003B23CF">
        <w:rPr>
          <w:rFonts w:ascii="Arial" w:eastAsia="Arial" w:hAnsi="Arial" w:cs="Arial"/>
          <w:color w:val="000000"/>
        </w:rPr>
        <w:t xml:space="preserve">, M., </w:t>
      </w:r>
      <w:proofErr w:type="spellStart"/>
      <w:r w:rsidRPr="003B23CF">
        <w:rPr>
          <w:rFonts w:ascii="Arial" w:eastAsia="Arial" w:hAnsi="Arial" w:cs="Arial"/>
          <w:color w:val="000000"/>
        </w:rPr>
        <w:t>Dusya</w:t>
      </w:r>
      <w:proofErr w:type="spellEnd"/>
      <w:r w:rsidRPr="003B23CF">
        <w:rPr>
          <w:rFonts w:ascii="Arial" w:eastAsia="Arial" w:hAnsi="Arial" w:cs="Arial"/>
          <w:color w:val="000000"/>
        </w:rPr>
        <w:t xml:space="preserve">, V. and </w:t>
      </w:r>
      <w:proofErr w:type="spellStart"/>
      <w:r w:rsidRPr="003B23CF">
        <w:rPr>
          <w:rFonts w:ascii="Arial" w:eastAsia="Arial" w:hAnsi="Arial" w:cs="Arial"/>
          <w:color w:val="000000"/>
        </w:rPr>
        <w:t>Whithers</w:t>
      </w:r>
      <w:proofErr w:type="spellEnd"/>
      <w:r w:rsidRPr="003B23CF">
        <w:rPr>
          <w:rFonts w:ascii="Arial" w:eastAsia="Arial" w:hAnsi="Arial" w:cs="Arial"/>
          <w:color w:val="000000"/>
        </w:rPr>
        <w:t>, M. (2018). Call for papers - Special Issue on Strategic Leadership and Strategic Management. The Leadership Quarterly, 29(4)</w:t>
      </w:r>
    </w:p>
    <w:p w14:paraId="391CDAB5" w14:textId="5844FC95" w:rsidR="0075704B" w:rsidRPr="0075704B" w:rsidRDefault="0075704B" w:rsidP="003B23CF">
      <w:pPr>
        <w:pStyle w:val="NormalWeb"/>
        <w:spacing w:before="0" w:beforeAutospacing="0" w:after="240" w:afterAutospacing="0" w:line="360" w:lineRule="atLeast"/>
        <w:rPr>
          <w:rFonts w:ascii="Arial" w:hAnsi="Arial" w:cs="Arial"/>
          <w:color w:val="000000"/>
        </w:rPr>
      </w:pPr>
      <w:r w:rsidRPr="0075704B">
        <w:rPr>
          <w:rFonts w:ascii="Arial" w:hAnsi="Arial" w:cs="Arial"/>
          <w:color w:val="000000"/>
        </w:rPr>
        <w:t>Bruijl, G.H.T. (2018). The Relevance of Porter’s Five Forces in Today’s Innovative and Changing Business Environment. </w:t>
      </w:r>
      <w:r w:rsidRPr="0075704B">
        <w:rPr>
          <w:rFonts w:ascii="Arial" w:hAnsi="Arial" w:cs="Arial"/>
          <w:i/>
          <w:iCs/>
          <w:color w:val="000000"/>
        </w:rPr>
        <w:t>SSRN Electronic Journal</w:t>
      </w:r>
      <w:r w:rsidRPr="0075704B">
        <w:rPr>
          <w:rFonts w:ascii="Arial" w:hAnsi="Arial" w:cs="Arial"/>
          <w:color w:val="000000"/>
        </w:rPr>
        <w:t>, 18(</w:t>
      </w:r>
      <w:r>
        <w:rPr>
          <w:rFonts w:ascii="Arial" w:hAnsi="Arial" w:cs="Arial"/>
          <w:color w:val="000000"/>
        </w:rPr>
        <w:t>2)</w:t>
      </w:r>
    </w:p>
    <w:p w14:paraId="00000053" w14:textId="5E4C887C"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 xml:space="preserve">Cepiku. D, </w:t>
      </w:r>
      <w:proofErr w:type="spellStart"/>
      <w:r w:rsidRPr="003B23CF">
        <w:rPr>
          <w:rFonts w:ascii="Arial" w:eastAsia="Arial" w:hAnsi="Arial" w:cs="Arial"/>
          <w:color w:val="000000"/>
        </w:rPr>
        <w:t>Mussari</w:t>
      </w:r>
      <w:proofErr w:type="spellEnd"/>
      <w:r w:rsidRPr="003B23CF">
        <w:rPr>
          <w:rFonts w:ascii="Arial" w:eastAsia="Arial" w:hAnsi="Arial" w:cs="Arial"/>
          <w:color w:val="000000"/>
        </w:rPr>
        <w:t xml:space="preserve">. R, and </w:t>
      </w:r>
      <w:proofErr w:type="spellStart"/>
      <w:proofErr w:type="gramStart"/>
      <w:r w:rsidRPr="003B23CF">
        <w:rPr>
          <w:rFonts w:ascii="Arial" w:eastAsia="Arial" w:hAnsi="Arial" w:cs="Arial"/>
          <w:color w:val="000000"/>
        </w:rPr>
        <w:t>Giordano,F</w:t>
      </w:r>
      <w:proofErr w:type="spellEnd"/>
      <w:proofErr w:type="gramEnd"/>
      <w:r w:rsidRPr="003B23CF">
        <w:rPr>
          <w:rFonts w:ascii="Arial" w:eastAsia="Arial" w:hAnsi="Arial" w:cs="Arial"/>
          <w:color w:val="000000"/>
        </w:rPr>
        <w:t xml:space="preserve"> (2018) Local governments managing austerity: a</w:t>
      </w:r>
      <w:r w:rsidRPr="003B23CF">
        <w:rPr>
          <w:rFonts w:ascii="Arial" w:eastAsia="Arial" w:hAnsi="Arial" w:cs="Arial"/>
          <w:color w:val="000000"/>
        </w:rPr>
        <w:t>pproaches, determinants and impact. Public Administration, 94(1), pp.223–243.</w:t>
      </w:r>
    </w:p>
    <w:p w14:paraId="33CFD5DF" w14:textId="77777777" w:rsidR="0075704B" w:rsidRDefault="0075704B" w:rsidP="003B23CF">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54" w14:textId="472D66DC"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Charrier, K. (2014). Strategic Management in Policing: The Role of the Strategic Manager. Available at: https://www.theiacp.org/sites/default/files/all/s/Strategic%20Management%2</w:t>
      </w:r>
      <w:r w:rsidRPr="003B23CF">
        <w:rPr>
          <w:rFonts w:ascii="Arial" w:eastAsia="Arial" w:hAnsi="Arial" w:cs="Arial"/>
          <w:color w:val="000000"/>
        </w:rPr>
        <w:t>0in%20Policing.pdf [Accessed 26 Feb. 2020].</w:t>
      </w:r>
    </w:p>
    <w:p w14:paraId="3703FE81" w14:textId="77777777" w:rsidR="0075704B" w:rsidRDefault="0075704B" w:rsidP="003B23CF">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55" w14:textId="1B8E23E6"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lastRenderedPageBreak/>
        <w:t xml:space="preserve">Cornish, P and Dorman, A.M (2010). Breaking the </w:t>
      </w:r>
      <w:proofErr w:type="spellStart"/>
      <w:r w:rsidRPr="003B23CF">
        <w:rPr>
          <w:rFonts w:ascii="Arial" w:eastAsia="Arial" w:hAnsi="Arial" w:cs="Arial"/>
          <w:color w:val="000000"/>
        </w:rPr>
        <w:t>mould</w:t>
      </w:r>
      <w:proofErr w:type="spellEnd"/>
      <w:r w:rsidRPr="003B23CF">
        <w:rPr>
          <w:rFonts w:ascii="Arial" w:eastAsia="Arial" w:hAnsi="Arial" w:cs="Arial"/>
          <w:color w:val="000000"/>
        </w:rPr>
        <w:t xml:space="preserve">: </w:t>
      </w:r>
      <w:proofErr w:type="gramStart"/>
      <w:r w:rsidRPr="003B23CF">
        <w:rPr>
          <w:rFonts w:ascii="Arial" w:eastAsia="Arial" w:hAnsi="Arial" w:cs="Arial"/>
          <w:color w:val="000000"/>
        </w:rPr>
        <w:t>the</w:t>
      </w:r>
      <w:proofErr w:type="gramEnd"/>
      <w:r w:rsidRPr="003B23CF">
        <w:rPr>
          <w:rFonts w:ascii="Arial" w:eastAsia="Arial" w:hAnsi="Arial" w:cs="Arial"/>
          <w:color w:val="000000"/>
        </w:rPr>
        <w:t xml:space="preserve"> United Kingdom Strategic </w:t>
      </w:r>
      <w:proofErr w:type="spellStart"/>
      <w:r w:rsidRPr="003B23CF">
        <w:rPr>
          <w:rFonts w:ascii="Arial" w:eastAsia="Arial" w:hAnsi="Arial" w:cs="Arial"/>
          <w:color w:val="000000"/>
        </w:rPr>
        <w:t>Defence</w:t>
      </w:r>
      <w:proofErr w:type="spellEnd"/>
      <w:r w:rsidRPr="003B23CF">
        <w:rPr>
          <w:rFonts w:ascii="Arial" w:eastAsia="Arial" w:hAnsi="Arial" w:cs="Arial"/>
          <w:color w:val="000000"/>
        </w:rPr>
        <w:t xml:space="preserve"> Review 2010. International Affairs, 86(2), pp.395–410.</w:t>
      </w:r>
    </w:p>
    <w:p w14:paraId="623E1B9B" w14:textId="77777777" w:rsidR="0075704B" w:rsidRDefault="0075704B" w:rsidP="003B23CF">
      <w:pPr>
        <w:pStyle w:val="ListParagraph"/>
        <w:pBdr>
          <w:top w:val="nil"/>
          <w:left w:val="nil"/>
          <w:bottom w:val="nil"/>
          <w:right w:val="nil"/>
          <w:between w:val="nil"/>
        </w:pBdr>
        <w:shd w:val="clear" w:color="auto" w:fill="FFFFFF"/>
        <w:spacing w:before="280" w:after="280" w:line="240" w:lineRule="auto"/>
        <w:rPr>
          <w:rFonts w:ascii="Arial" w:eastAsia="Arial" w:hAnsi="Arial" w:cs="Arial"/>
          <w:color w:val="000000"/>
          <w:sz w:val="24"/>
          <w:szCs w:val="24"/>
        </w:rPr>
      </w:pPr>
    </w:p>
    <w:p w14:paraId="00000056" w14:textId="2F476D70" w:rsidR="00EE5F88" w:rsidRPr="003B23CF" w:rsidRDefault="00F1263C" w:rsidP="003B23CF">
      <w:pPr>
        <w:pBdr>
          <w:top w:val="nil"/>
          <w:left w:val="nil"/>
          <w:bottom w:val="nil"/>
          <w:right w:val="nil"/>
          <w:between w:val="nil"/>
        </w:pBdr>
        <w:shd w:val="clear" w:color="auto" w:fill="FFFFFF"/>
        <w:spacing w:before="280" w:after="280"/>
        <w:rPr>
          <w:rFonts w:ascii="Arial" w:eastAsia="Arial" w:hAnsi="Arial" w:cs="Arial"/>
          <w:color w:val="000000"/>
        </w:rPr>
      </w:pPr>
      <w:r w:rsidRPr="003B23CF">
        <w:rPr>
          <w:rFonts w:ascii="Arial" w:eastAsia="Arial" w:hAnsi="Arial" w:cs="Arial"/>
          <w:color w:val="000000"/>
        </w:rPr>
        <w:t>DEAN, Erin (2010). Thousands of posts to disappear as the NHS austerity drive begins. Nursing Standard (through 2013), 24(41), pp. 12-3. (Accessed on 03/10/19).</w:t>
      </w:r>
    </w:p>
    <w:p w14:paraId="7630BF72" w14:textId="77777777" w:rsidR="0075704B" w:rsidRDefault="0075704B" w:rsidP="003B23CF">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57" w14:textId="03B5F2D0"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 xml:space="preserve">Favoreu, C., </w:t>
      </w:r>
      <w:proofErr w:type="spellStart"/>
      <w:r w:rsidRPr="003B23CF">
        <w:rPr>
          <w:rFonts w:ascii="Arial" w:eastAsia="Arial" w:hAnsi="Arial" w:cs="Arial"/>
          <w:color w:val="000000"/>
        </w:rPr>
        <w:t>Carassus</w:t>
      </w:r>
      <w:proofErr w:type="spellEnd"/>
      <w:r w:rsidRPr="003B23CF">
        <w:rPr>
          <w:rFonts w:ascii="Arial" w:eastAsia="Arial" w:hAnsi="Arial" w:cs="Arial"/>
          <w:color w:val="000000"/>
        </w:rPr>
        <w:t xml:space="preserve">, D. and </w:t>
      </w:r>
      <w:proofErr w:type="spellStart"/>
      <w:r w:rsidRPr="003B23CF">
        <w:rPr>
          <w:rFonts w:ascii="Arial" w:eastAsia="Arial" w:hAnsi="Arial" w:cs="Arial"/>
          <w:color w:val="000000"/>
        </w:rPr>
        <w:t>Maurel</w:t>
      </w:r>
      <w:proofErr w:type="spellEnd"/>
      <w:r w:rsidRPr="003B23CF">
        <w:rPr>
          <w:rFonts w:ascii="Arial" w:eastAsia="Arial" w:hAnsi="Arial" w:cs="Arial"/>
          <w:color w:val="000000"/>
        </w:rPr>
        <w:t>, C. (2016). Strategic management in the public sector: a r</w:t>
      </w:r>
      <w:r w:rsidRPr="003B23CF">
        <w:rPr>
          <w:rFonts w:ascii="Arial" w:eastAsia="Arial" w:hAnsi="Arial" w:cs="Arial"/>
          <w:color w:val="000000"/>
        </w:rPr>
        <w:t>ational, political or collaborative approach? </w:t>
      </w:r>
      <w:r w:rsidRPr="003B23CF">
        <w:rPr>
          <w:rFonts w:ascii="Arial" w:eastAsia="Arial" w:hAnsi="Arial" w:cs="Arial"/>
          <w:i/>
          <w:color w:val="000000"/>
        </w:rPr>
        <w:t>International Review of Administrative Sciences</w:t>
      </w:r>
      <w:r w:rsidRPr="003B23CF">
        <w:rPr>
          <w:rFonts w:ascii="Arial" w:eastAsia="Arial" w:hAnsi="Arial" w:cs="Arial"/>
          <w:color w:val="000000"/>
        </w:rPr>
        <w:t>, 82(3), pp.435–453.</w:t>
      </w:r>
    </w:p>
    <w:p w14:paraId="6E7547A0" w14:textId="0357A0A2" w:rsidR="008559D6" w:rsidRPr="008559D6" w:rsidRDefault="008559D6" w:rsidP="003B23CF">
      <w:pPr>
        <w:pStyle w:val="NormalWeb"/>
        <w:spacing w:before="0" w:beforeAutospacing="0" w:after="240" w:afterAutospacing="0" w:line="360" w:lineRule="atLeast"/>
        <w:rPr>
          <w:rFonts w:ascii="Arial" w:hAnsi="Arial" w:cs="Arial"/>
          <w:color w:val="000000"/>
        </w:rPr>
      </w:pPr>
      <w:r w:rsidRPr="008559D6">
        <w:rPr>
          <w:rFonts w:ascii="Arial" w:hAnsi="Arial" w:cs="Arial"/>
          <w:color w:val="000000"/>
        </w:rPr>
        <w:t>Fisher, J. (2014). </w:t>
      </w:r>
      <w:r w:rsidRPr="008559D6">
        <w:rPr>
          <w:rFonts w:ascii="Arial" w:hAnsi="Arial" w:cs="Arial"/>
          <w:i/>
          <w:iCs/>
          <w:color w:val="000000"/>
        </w:rPr>
        <w:t>Part Time -Year Three Developing Strategic Capability: “County Fire and Rescue Service is in need of a training strategy, would the model adopted by County Police give the service a strategy fit for the modernised Fire Service.”</w:t>
      </w:r>
      <w:r w:rsidRPr="008559D6">
        <w:rPr>
          <w:rFonts w:ascii="Arial" w:hAnsi="Arial" w:cs="Arial"/>
          <w:color w:val="000000"/>
        </w:rPr>
        <w:t>  Available at: http://www.fitting-in.com/c/fisher.pdf [Accessed 27 Feb. 2020].</w:t>
      </w:r>
    </w:p>
    <w:p w14:paraId="08468905" w14:textId="2EE9AF46" w:rsidR="0075704B" w:rsidRPr="0075704B" w:rsidRDefault="0075704B" w:rsidP="003B23CF">
      <w:pPr>
        <w:pStyle w:val="NormalWeb"/>
        <w:spacing w:before="0" w:beforeAutospacing="0" w:after="240" w:afterAutospacing="0" w:line="360" w:lineRule="atLeast"/>
        <w:rPr>
          <w:rFonts w:ascii="Arial" w:hAnsi="Arial" w:cs="Arial"/>
          <w:color w:val="000000"/>
        </w:rPr>
      </w:pPr>
      <w:r w:rsidRPr="0075704B">
        <w:rPr>
          <w:rFonts w:ascii="Arial" w:hAnsi="Arial" w:cs="Arial"/>
          <w:color w:val="000000"/>
        </w:rPr>
        <w:t xml:space="preserve">Griffith, R., Von </w:t>
      </w:r>
      <w:proofErr w:type="spellStart"/>
      <w:r w:rsidRPr="0075704B">
        <w:rPr>
          <w:rFonts w:ascii="Arial" w:hAnsi="Arial" w:cs="Arial"/>
          <w:color w:val="000000"/>
        </w:rPr>
        <w:t>Hinke</w:t>
      </w:r>
      <w:proofErr w:type="spellEnd"/>
      <w:r w:rsidRPr="0075704B">
        <w:rPr>
          <w:rFonts w:ascii="Arial" w:hAnsi="Arial" w:cs="Arial"/>
          <w:color w:val="000000"/>
        </w:rPr>
        <w:t xml:space="preserve">, S., </w:t>
      </w:r>
      <w:proofErr w:type="spellStart"/>
      <w:r w:rsidRPr="0075704B">
        <w:rPr>
          <w:rFonts w:ascii="Arial" w:hAnsi="Arial" w:cs="Arial"/>
          <w:color w:val="000000"/>
        </w:rPr>
        <w:t>Scholder</w:t>
      </w:r>
      <w:proofErr w:type="spellEnd"/>
      <w:r w:rsidRPr="0075704B">
        <w:rPr>
          <w:rFonts w:ascii="Arial" w:hAnsi="Arial" w:cs="Arial"/>
          <w:color w:val="000000"/>
        </w:rPr>
        <w:t>, K. and Smith, S. (2014). </w:t>
      </w:r>
      <w:r w:rsidRPr="0075704B">
        <w:rPr>
          <w:rFonts w:ascii="Arial" w:hAnsi="Arial" w:cs="Arial"/>
          <w:i/>
          <w:iCs/>
          <w:color w:val="000000"/>
        </w:rPr>
        <w:t>Getting a healthy start? Nudge versus economic incentives</w:t>
      </w:r>
      <w:r w:rsidRPr="0075704B">
        <w:rPr>
          <w:rFonts w:ascii="Arial" w:hAnsi="Arial" w:cs="Arial"/>
          <w:color w:val="000000"/>
        </w:rPr>
        <w:t>. Available at: http://www.bristol.ac.uk/media-library/sites/cmpo/migrated/documents/wp328.pdf [Accessed 28 Feb. 2020].</w:t>
      </w:r>
    </w:p>
    <w:p w14:paraId="6F2C9663" w14:textId="148332F4" w:rsidR="0075704B" w:rsidRPr="003B23CF" w:rsidRDefault="0075704B" w:rsidP="003B23CF">
      <w:pPr>
        <w:rPr>
          <w:rFonts w:ascii="Arial" w:hAnsi="Arial" w:cs="Arial"/>
        </w:rPr>
      </w:pPr>
      <w:r w:rsidRPr="003B23CF">
        <w:rPr>
          <w:rFonts w:ascii="Arial" w:hAnsi="Arial" w:cs="Arial"/>
        </w:rPr>
        <w:t>Grundy, Tony, (2006) "Rethinking and reinventing Michael Porter's five forces model" from Strategic Change 15 (5) pp.213-229, Chichester: Wiley ©</w:t>
      </w:r>
    </w:p>
    <w:p w14:paraId="50E5D68D" w14:textId="4A6A6835" w:rsidR="008559D6" w:rsidRPr="008559D6" w:rsidRDefault="008559D6" w:rsidP="003B23CF">
      <w:pPr>
        <w:pStyle w:val="NormalWeb"/>
        <w:spacing w:before="0" w:beforeAutospacing="0" w:after="240" w:afterAutospacing="0" w:line="360" w:lineRule="atLeast"/>
        <w:rPr>
          <w:rFonts w:ascii="Arial" w:hAnsi="Arial" w:cs="Arial"/>
          <w:color w:val="000000"/>
        </w:rPr>
      </w:pPr>
      <w:r w:rsidRPr="008559D6">
        <w:rPr>
          <w:rFonts w:ascii="Arial" w:hAnsi="Arial" w:cs="Arial"/>
          <w:color w:val="000000"/>
        </w:rPr>
        <w:t>Gupta, A. (2013). Environment &amp; PEST Analysis: An Approach to External Business Environment. International Journal of Modern Social Sciences, 2(1), pp.34–43.</w:t>
      </w:r>
    </w:p>
    <w:p w14:paraId="4A124687" w14:textId="72E8327D" w:rsidR="008559D6" w:rsidRPr="008559D6" w:rsidRDefault="008559D6" w:rsidP="003B23CF">
      <w:pPr>
        <w:pStyle w:val="NormalWeb"/>
        <w:spacing w:before="0" w:beforeAutospacing="0" w:after="240" w:afterAutospacing="0" w:line="360" w:lineRule="atLeast"/>
        <w:rPr>
          <w:rFonts w:ascii="Arial" w:hAnsi="Arial" w:cs="Arial"/>
          <w:color w:val="000000"/>
        </w:rPr>
      </w:pPr>
      <w:proofErr w:type="spellStart"/>
      <w:r w:rsidRPr="008559D6">
        <w:rPr>
          <w:rFonts w:ascii="Arial" w:hAnsi="Arial" w:cs="Arial"/>
          <w:color w:val="000000"/>
        </w:rPr>
        <w:t>Höglund</w:t>
      </w:r>
      <w:proofErr w:type="spellEnd"/>
      <w:r w:rsidRPr="008559D6">
        <w:rPr>
          <w:rFonts w:ascii="Arial" w:hAnsi="Arial" w:cs="Arial"/>
          <w:color w:val="000000"/>
        </w:rPr>
        <w:t xml:space="preserve">, L., Holmgren </w:t>
      </w:r>
      <w:proofErr w:type="spellStart"/>
      <w:r w:rsidRPr="008559D6">
        <w:rPr>
          <w:rFonts w:ascii="Arial" w:hAnsi="Arial" w:cs="Arial"/>
          <w:color w:val="000000"/>
        </w:rPr>
        <w:t>Caicedo</w:t>
      </w:r>
      <w:proofErr w:type="spellEnd"/>
      <w:r w:rsidRPr="008559D6">
        <w:rPr>
          <w:rFonts w:ascii="Arial" w:hAnsi="Arial" w:cs="Arial"/>
          <w:color w:val="000000"/>
        </w:rPr>
        <w:t xml:space="preserve">, M., </w:t>
      </w:r>
      <w:proofErr w:type="spellStart"/>
      <w:r w:rsidRPr="008559D6">
        <w:rPr>
          <w:rFonts w:ascii="Arial" w:hAnsi="Arial" w:cs="Arial"/>
          <w:color w:val="000000"/>
        </w:rPr>
        <w:t>Mårtensson</w:t>
      </w:r>
      <w:proofErr w:type="spellEnd"/>
      <w:r w:rsidRPr="008559D6">
        <w:rPr>
          <w:rFonts w:ascii="Arial" w:hAnsi="Arial" w:cs="Arial"/>
          <w:color w:val="000000"/>
        </w:rPr>
        <w:t xml:space="preserve">, M. and </w:t>
      </w:r>
      <w:proofErr w:type="spellStart"/>
      <w:r w:rsidRPr="008559D6">
        <w:rPr>
          <w:rFonts w:ascii="Arial" w:hAnsi="Arial" w:cs="Arial"/>
          <w:color w:val="000000"/>
        </w:rPr>
        <w:t>Svärdsten</w:t>
      </w:r>
      <w:proofErr w:type="spellEnd"/>
      <w:r w:rsidRPr="008559D6">
        <w:rPr>
          <w:rFonts w:ascii="Arial" w:hAnsi="Arial" w:cs="Arial"/>
          <w:color w:val="000000"/>
        </w:rPr>
        <w:t>, F. (2018). Strategic Management in the Public Sector: How Tools Enable and Constrain Strategy Making. International Public Management Journal, 21(5), pp.822–849.</w:t>
      </w:r>
    </w:p>
    <w:p w14:paraId="59B0B95E" w14:textId="0ECBC35F" w:rsidR="008559D6" w:rsidRPr="003B23CF" w:rsidRDefault="008559D6" w:rsidP="003B23CF">
      <w:pPr>
        <w:shd w:val="clear" w:color="auto" w:fill="FFFFFF"/>
        <w:spacing w:after="240"/>
        <w:rPr>
          <w:rFonts w:ascii="Arial" w:eastAsia="Arial" w:hAnsi="Arial" w:cs="Arial"/>
          <w:color w:val="000000"/>
        </w:rPr>
      </w:pPr>
      <w:r w:rsidRPr="003B23CF">
        <w:rPr>
          <w:rFonts w:ascii="Arial" w:hAnsi="Arial" w:cs="Arial"/>
          <w:color w:val="000000"/>
        </w:rPr>
        <w:t>Islam, M. and Pattak, D.C. (2017). Impact of Macro Environmental Factors on Garments Industry That Drives Export. Studies in Business and Economics, 12(2), pp.100–111. Available at: https://content.sciendo.com/view/journals/sbe/12/2/article-p100.xml?lang=en.</w:t>
      </w:r>
      <w:r w:rsidRPr="003B23CF">
        <w:rPr>
          <w:rFonts w:ascii="Arial" w:eastAsia="Arial" w:hAnsi="Arial" w:cs="Arial"/>
          <w:color w:val="000000"/>
        </w:rPr>
        <w:t xml:space="preserve"> </w:t>
      </w:r>
      <w:r w:rsidRPr="003B23CF">
        <w:rPr>
          <w:rFonts w:ascii="Arial" w:eastAsia="Arial" w:hAnsi="Arial" w:cs="Arial"/>
          <w:color w:val="000000"/>
        </w:rPr>
        <w:t>[Accessed 2</w:t>
      </w:r>
      <w:r w:rsidRPr="003B23CF">
        <w:rPr>
          <w:rFonts w:ascii="Arial" w:eastAsia="Arial" w:hAnsi="Arial" w:cs="Arial"/>
          <w:color w:val="000000"/>
        </w:rPr>
        <w:t>7 Feb</w:t>
      </w:r>
      <w:r w:rsidRPr="003B23CF">
        <w:rPr>
          <w:rFonts w:ascii="Arial" w:eastAsia="Arial" w:hAnsi="Arial" w:cs="Arial"/>
          <w:color w:val="000000"/>
        </w:rPr>
        <w:t>. 20</w:t>
      </w:r>
      <w:r w:rsidRPr="003B23CF">
        <w:rPr>
          <w:rFonts w:ascii="Arial" w:eastAsia="Arial" w:hAnsi="Arial" w:cs="Arial"/>
          <w:color w:val="000000"/>
        </w:rPr>
        <w:t>20</w:t>
      </w:r>
      <w:r w:rsidRPr="003B23CF">
        <w:rPr>
          <w:rFonts w:ascii="Arial" w:eastAsia="Arial" w:hAnsi="Arial" w:cs="Arial"/>
          <w:color w:val="000000"/>
        </w:rPr>
        <w:t>]</w:t>
      </w:r>
    </w:p>
    <w:p w14:paraId="00000058" w14:textId="42A54765"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Johnsen, Å. (2015). Strategic Management Thinking and Practice in the Public Sector: A Strategic Planning for All Seasons? Financial Accountab</w:t>
      </w:r>
      <w:r w:rsidRPr="003B23CF">
        <w:rPr>
          <w:rFonts w:ascii="Arial" w:eastAsia="Arial" w:hAnsi="Arial" w:cs="Arial"/>
          <w:color w:val="000000"/>
        </w:rPr>
        <w:t>ility &amp; Management, 31(3), pp.243–268.</w:t>
      </w:r>
    </w:p>
    <w:p w14:paraId="00000059" w14:textId="77777777"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Mcbain, L. and Chartered, J. (2010). </w:t>
      </w:r>
      <w:r w:rsidRPr="003B23CF">
        <w:rPr>
          <w:rFonts w:ascii="Arial" w:eastAsia="Arial" w:hAnsi="Arial" w:cs="Arial"/>
          <w:color w:val="000000"/>
        </w:rPr>
        <w:t>STRATEGIC MANAGEMENT IN THE PUBLIC SECTOR</w:t>
      </w:r>
      <w:r w:rsidRPr="003B23CF">
        <w:rPr>
          <w:rFonts w:ascii="Arial" w:eastAsia="Arial" w:hAnsi="Arial" w:cs="Arial"/>
          <w:color w:val="000000"/>
        </w:rPr>
        <w:t>. Available at: https://www.gcasa.com/conferences/singapore/papers_in_pdf/mon/McBain.pdf [Accessed 26 Feb. 2020].</w:t>
      </w:r>
    </w:p>
    <w:p w14:paraId="0000005A" w14:textId="752B0781" w:rsidR="00EE5F88" w:rsidRPr="003B23CF" w:rsidRDefault="00F1263C" w:rsidP="003B23CF">
      <w:pPr>
        <w:shd w:val="clear" w:color="auto" w:fill="FFFFFF"/>
        <w:spacing w:after="240"/>
        <w:rPr>
          <w:rFonts w:ascii="Arial" w:eastAsia="Arial" w:hAnsi="Arial" w:cs="Arial"/>
          <w:color w:val="000000"/>
        </w:rPr>
      </w:pPr>
      <w:r w:rsidRPr="003B23CF">
        <w:rPr>
          <w:rFonts w:ascii="Arial" w:eastAsia="Arial" w:hAnsi="Arial" w:cs="Arial"/>
          <w:color w:val="000000"/>
        </w:rPr>
        <w:lastRenderedPageBreak/>
        <w:t>Morris, L. (2016). The mo</w:t>
      </w:r>
      <w:r w:rsidRPr="003B23CF">
        <w:rPr>
          <w:rFonts w:ascii="Arial" w:eastAsia="Arial" w:hAnsi="Arial" w:cs="Arial"/>
          <w:color w:val="000000"/>
        </w:rPr>
        <w:t xml:space="preserve">ral economy of austerity: </w:t>
      </w:r>
      <w:proofErr w:type="spellStart"/>
      <w:r w:rsidRPr="003B23CF">
        <w:rPr>
          <w:rFonts w:ascii="Arial" w:eastAsia="Arial" w:hAnsi="Arial" w:cs="Arial"/>
          <w:color w:val="000000"/>
        </w:rPr>
        <w:t>analysing</w:t>
      </w:r>
      <w:proofErr w:type="spellEnd"/>
      <w:r w:rsidRPr="003B23CF">
        <w:rPr>
          <w:rFonts w:ascii="Arial" w:eastAsia="Arial" w:hAnsi="Arial" w:cs="Arial"/>
          <w:color w:val="000000"/>
        </w:rPr>
        <w:t xml:space="preserve"> UK welfare reform. The British Journal of Sociology, 67(1), pp.118-120. </w:t>
      </w:r>
      <w:r w:rsidR="008559D6" w:rsidRPr="003B23CF">
        <w:rPr>
          <w:rFonts w:ascii="Arial" w:eastAsia="Arial" w:hAnsi="Arial" w:cs="Arial"/>
          <w:color w:val="000000"/>
        </w:rPr>
        <w:t>[Accessed 27 Feb. 2020]</w:t>
      </w:r>
    </w:p>
    <w:p w14:paraId="0000005B" w14:textId="77777777"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Nickols, F. (2016). Six Factors Affecting Performance Alignment. Performance Improvement, 55(3), pp.6–9.</w:t>
      </w:r>
    </w:p>
    <w:p w14:paraId="0000005C" w14:textId="5259E228" w:rsidR="00EE5F88" w:rsidRPr="003B23CF" w:rsidRDefault="00F1263C" w:rsidP="003B23CF">
      <w:pPr>
        <w:pBdr>
          <w:top w:val="nil"/>
          <w:left w:val="nil"/>
          <w:bottom w:val="nil"/>
          <w:right w:val="nil"/>
          <w:between w:val="nil"/>
        </w:pBdr>
        <w:spacing w:after="240"/>
        <w:rPr>
          <w:rFonts w:ascii="Arial" w:eastAsia="Arial" w:hAnsi="Arial" w:cs="Arial"/>
          <w:color w:val="000000"/>
        </w:rPr>
      </w:pPr>
      <w:r w:rsidRPr="003B23CF">
        <w:rPr>
          <w:rFonts w:ascii="Arial" w:eastAsia="Arial" w:hAnsi="Arial" w:cs="Arial"/>
          <w:color w:val="000000"/>
        </w:rPr>
        <w:t>Reid M (2011) Beh</w:t>
      </w:r>
      <w:r w:rsidRPr="003B23CF">
        <w:rPr>
          <w:rFonts w:ascii="Arial" w:eastAsia="Arial" w:hAnsi="Arial" w:cs="Arial"/>
          <w:color w:val="000000"/>
        </w:rPr>
        <w:t>ind the ‘Glasgow effect’, Bulletin of the World Health Organization, Volume 89, Number 10, October 2011, 701-776, Available at: http://www.who.int/bulletin/volumes/89/10/11-021011/en/</w:t>
      </w:r>
      <w:r w:rsidRPr="003B23CF">
        <w:rPr>
          <w:rFonts w:ascii="Arial" w:eastAsia="Arial" w:hAnsi="Arial" w:cs="Arial"/>
          <w:b/>
          <w:color w:val="000000"/>
        </w:rPr>
        <w:t xml:space="preserve"> </w:t>
      </w:r>
      <w:r w:rsidRPr="003B23CF">
        <w:rPr>
          <w:rFonts w:ascii="Arial" w:eastAsia="Arial" w:hAnsi="Arial" w:cs="Arial"/>
          <w:color w:val="000000"/>
        </w:rPr>
        <w:t>[Accessed 26 Feb. 2020].</w:t>
      </w:r>
    </w:p>
    <w:p w14:paraId="0000005D" w14:textId="5E8162EB" w:rsidR="00EE5F88" w:rsidRPr="003B23CF" w:rsidRDefault="00F1263C" w:rsidP="003B23CF">
      <w:pPr>
        <w:pBdr>
          <w:top w:val="nil"/>
          <w:left w:val="nil"/>
          <w:bottom w:val="nil"/>
          <w:right w:val="nil"/>
          <w:between w:val="nil"/>
        </w:pBdr>
        <w:rPr>
          <w:rFonts w:ascii="Arial" w:hAnsi="Arial" w:cs="Arial"/>
          <w:color w:val="000000"/>
        </w:rPr>
      </w:pPr>
      <w:r w:rsidRPr="003B23CF">
        <w:rPr>
          <w:rFonts w:ascii="Arial" w:eastAsia="Arial" w:hAnsi="Arial" w:cs="Arial"/>
          <w:color w:val="000000"/>
        </w:rPr>
        <w:t>Rey-Moreno, M., Medina-Molina, C. and Barrera-B</w:t>
      </w:r>
      <w:r w:rsidRPr="003B23CF">
        <w:rPr>
          <w:rFonts w:ascii="Arial" w:eastAsia="Arial" w:hAnsi="Arial" w:cs="Arial"/>
          <w:color w:val="000000"/>
        </w:rPr>
        <w:t>arrera, R. (2017). Multichannel</w:t>
      </w:r>
      <w:r w:rsidR="003B23CF">
        <w:rPr>
          <w:rFonts w:ascii="Arial" w:eastAsia="Arial" w:hAnsi="Arial" w:cs="Arial"/>
          <w:color w:val="000000"/>
        </w:rPr>
        <w:t xml:space="preserve"> </w:t>
      </w:r>
      <w:r w:rsidRPr="003B23CF">
        <w:rPr>
          <w:rFonts w:ascii="Arial" w:eastAsia="Arial" w:hAnsi="Arial" w:cs="Arial"/>
          <w:color w:val="000000"/>
        </w:rPr>
        <w:t xml:space="preserve">strategies in public services: levels of satisfaction and citizens’ preferences. International Review on Public and </w:t>
      </w:r>
      <w:proofErr w:type="spellStart"/>
      <w:r w:rsidRPr="003B23CF">
        <w:rPr>
          <w:rFonts w:ascii="Arial" w:eastAsia="Arial" w:hAnsi="Arial" w:cs="Arial"/>
          <w:color w:val="000000"/>
        </w:rPr>
        <w:t>Nonprofit</w:t>
      </w:r>
      <w:proofErr w:type="spellEnd"/>
      <w:r w:rsidRPr="003B23CF">
        <w:rPr>
          <w:rFonts w:ascii="Arial" w:eastAsia="Arial" w:hAnsi="Arial" w:cs="Arial"/>
          <w:color w:val="000000"/>
        </w:rPr>
        <w:t xml:space="preserve"> Marketing, 15(1), pp.9–24.</w:t>
      </w:r>
    </w:p>
    <w:p w14:paraId="7331F17A" w14:textId="77777777" w:rsidR="003B23CF" w:rsidRDefault="0075704B" w:rsidP="003B23CF">
      <w:pPr>
        <w:pStyle w:val="NormalWeb"/>
        <w:spacing w:before="0" w:beforeAutospacing="0" w:after="240" w:afterAutospacing="0" w:line="360" w:lineRule="atLeast"/>
        <w:rPr>
          <w:rFonts w:ascii="Arial" w:hAnsi="Arial" w:cs="Arial"/>
          <w:color w:val="000000"/>
        </w:rPr>
      </w:pPr>
      <w:r w:rsidRPr="0075704B">
        <w:rPr>
          <w:rFonts w:ascii="Arial" w:hAnsi="Arial" w:cs="Arial"/>
          <w:color w:val="000000"/>
        </w:rPr>
        <w:t>Rosenberg Hansen, J. and Ferlie, E. (2014). Applying Strategic Management Theories in Public Sector Organizations: Developing a typology. </w:t>
      </w:r>
      <w:r w:rsidRPr="0075704B">
        <w:rPr>
          <w:rFonts w:ascii="Arial" w:hAnsi="Arial" w:cs="Arial"/>
          <w:i/>
          <w:iCs/>
          <w:color w:val="000000"/>
        </w:rPr>
        <w:t>Public Management Review</w:t>
      </w:r>
      <w:r w:rsidRPr="0075704B">
        <w:rPr>
          <w:rFonts w:ascii="Arial" w:hAnsi="Arial" w:cs="Arial"/>
          <w:color w:val="000000"/>
        </w:rPr>
        <w:t>, 18(1), pp.1–19.</w:t>
      </w:r>
    </w:p>
    <w:p w14:paraId="608608F3" w14:textId="6A8E6126" w:rsidR="0075704B" w:rsidRPr="0075704B" w:rsidRDefault="0075704B" w:rsidP="003B23CF">
      <w:pPr>
        <w:pStyle w:val="NormalWeb"/>
        <w:spacing w:before="0" w:beforeAutospacing="0" w:after="240" w:afterAutospacing="0" w:line="360" w:lineRule="atLeast"/>
        <w:rPr>
          <w:rFonts w:ascii="Arial" w:hAnsi="Arial" w:cs="Arial"/>
          <w:color w:val="000000"/>
        </w:rPr>
      </w:pPr>
      <w:r w:rsidRPr="0075704B">
        <w:rPr>
          <w:rFonts w:ascii="Arial" w:hAnsi="Arial" w:cs="Arial"/>
          <w:color w:val="000000"/>
        </w:rPr>
        <w:t>Vining, A.R. (2011). Public Agency External Analysis Using a Modified “Five Forces” Framework. International Public Management Journal, 14(1), pp.63–105.</w:t>
      </w:r>
    </w:p>
    <w:p w14:paraId="0000005E" w14:textId="0DAA7CE5" w:rsidR="00EE5F88" w:rsidRPr="003B23CF" w:rsidRDefault="00F1263C" w:rsidP="003B23CF">
      <w:pPr>
        <w:pBdr>
          <w:top w:val="nil"/>
          <w:left w:val="nil"/>
          <w:bottom w:val="nil"/>
          <w:right w:val="nil"/>
          <w:between w:val="nil"/>
        </w:pBdr>
        <w:spacing w:after="240"/>
        <w:rPr>
          <w:rFonts w:ascii="Arial" w:eastAsia="Arial" w:hAnsi="Arial" w:cs="Arial"/>
          <w:color w:val="000000"/>
        </w:rPr>
      </w:pPr>
      <w:bookmarkStart w:id="1" w:name="_GoBack"/>
      <w:bookmarkEnd w:id="1"/>
      <w:r w:rsidRPr="003B23CF">
        <w:rPr>
          <w:rFonts w:ascii="Arial" w:eastAsia="Arial" w:hAnsi="Arial" w:cs="Arial"/>
          <w:color w:val="000000"/>
        </w:rPr>
        <w:t>Wanna, J., Lee, H.-A. and Yates, S. (2015). Managing under austerity, D</w:t>
      </w:r>
      <w:r w:rsidRPr="003B23CF">
        <w:rPr>
          <w:rFonts w:ascii="Arial" w:eastAsia="Arial" w:hAnsi="Arial" w:cs="Arial"/>
          <w:color w:val="000000"/>
        </w:rPr>
        <w:t>elivering</w:t>
      </w:r>
      <w:r w:rsidRPr="003B23CF">
        <w:rPr>
          <w:rFonts w:ascii="Arial" w:eastAsia="Arial" w:hAnsi="Arial" w:cs="Arial"/>
          <w:color w:val="000000"/>
        </w:rPr>
        <w:t xml:space="preserve"> under pressure, Performance and Productivity in Public Service. [Available at: https://press-files.anu.edu.au/downloads/press/p328101/pdf/book.pdf [Accessed 24 Feb. 2020].</w:t>
      </w:r>
    </w:p>
    <w:p w14:paraId="0000005F" w14:textId="77777777" w:rsidR="00EE5F88" w:rsidRPr="008559D6" w:rsidRDefault="00F1263C" w:rsidP="003B23CF">
      <w:pPr>
        <w:pBdr>
          <w:top w:val="nil"/>
          <w:left w:val="nil"/>
          <w:bottom w:val="nil"/>
          <w:right w:val="nil"/>
          <w:between w:val="nil"/>
        </w:pBdr>
        <w:rPr>
          <w:rFonts w:ascii="Arial" w:hAnsi="Arial" w:cs="Arial"/>
          <w:color w:val="000000"/>
        </w:rPr>
      </w:pPr>
      <w:r w:rsidRPr="008559D6">
        <w:rPr>
          <w:rFonts w:ascii="Arial" w:hAnsi="Arial" w:cs="Arial"/>
          <w:color w:val="000000"/>
        </w:rPr>
        <w:t>‌</w:t>
      </w:r>
    </w:p>
    <w:p w14:paraId="00000060" w14:textId="77777777" w:rsidR="00EE5F88" w:rsidRPr="008559D6" w:rsidRDefault="00EE5F88">
      <w:pPr>
        <w:pBdr>
          <w:top w:val="nil"/>
          <w:left w:val="nil"/>
          <w:bottom w:val="nil"/>
          <w:right w:val="nil"/>
          <w:between w:val="nil"/>
        </w:pBdr>
        <w:shd w:val="clear" w:color="auto" w:fill="FFFFFF"/>
        <w:spacing w:before="280" w:after="280"/>
        <w:rPr>
          <w:rFonts w:ascii="Arial" w:eastAsia="Arial" w:hAnsi="Arial" w:cs="Arial"/>
          <w:color w:val="000000"/>
        </w:rPr>
      </w:pPr>
    </w:p>
    <w:p w14:paraId="00000061" w14:textId="77777777" w:rsidR="00EE5F88" w:rsidRPr="008559D6" w:rsidRDefault="00EE5F88">
      <w:pPr>
        <w:pBdr>
          <w:top w:val="nil"/>
          <w:left w:val="nil"/>
          <w:bottom w:val="nil"/>
          <w:right w:val="nil"/>
          <w:between w:val="nil"/>
        </w:pBdr>
        <w:rPr>
          <w:rFonts w:ascii="Arial" w:eastAsia="Arial" w:hAnsi="Arial" w:cs="Arial"/>
          <w:color w:val="000000"/>
        </w:rPr>
      </w:pPr>
    </w:p>
    <w:p w14:paraId="00000062" w14:textId="77777777" w:rsidR="00EE5F88" w:rsidRPr="008559D6" w:rsidRDefault="00EE5F88">
      <w:pPr>
        <w:rPr>
          <w:rFonts w:ascii="Arial" w:eastAsia="Arial" w:hAnsi="Arial" w:cs="Arial"/>
        </w:rPr>
      </w:pPr>
    </w:p>
    <w:p w14:paraId="00000063" w14:textId="77777777" w:rsidR="00EE5F88" w:rsidRPr="008559D6" w:rsidRDefault="00EE5F88">
      <w:pPr>
        <w:rPr>
          <w:rFonts w:ascii="Arial" w:eastAsia="Arial" w:hAnsi="Arial" w:cs="Arial"/>
        </w:rPr>
      </w:pPr>
    </w:p>
    <w:p w14:paraId="00000064" w14:textId="77777777" w:rsidR="00EE5F88" w:rsidRPr="008559D6" w:rsidRDefault="00EE5F88">
      <w:pPr>
        <w:rPr>
          <w:rFonts w:ascii="Arial" w:eastAsia="Arial" w:hAnsi="Arial" w:cs="Arial"/>
        </w:rPr>
      </w:pPr>
    </w:p>
    <w:p w14:paraId="00000065" w14:textId="77777777" w:rsidR="00EE5F88" w:rsidRPr="008559D6" w:rsidRDefault="00EE5F88">
      <w:pPr>
        <w:rPr>
          <w:rFonts w:ascii="Arial" w:eastAsia="Arial" w:hAnsi="Arial" w:cs="Arial"/>
        </w:rPr>
      </w:pPr>
    </w:p>
    <w:p w14:paraId="00000066" w14:textId="77777777" w:rsidR="00EE5F88" w:rsidRPr="008559D6" w:rsidRDefault="00EE5F88">
      <w:pPr>
        <w:rPr>
          <w:rFonts w:ascii="Arial" w:eastAsia="Arial" w:hAnsi="Arial" w:cs="Arial"/>
        </w:rPr>
      </w:pPr>
    </w:p>
    <w:p w14:paraId="00000067" w14:textId="77777777" w:rsidR="00EE5F88" w:rsidRPr="008559D6" w:rsidRDefault="00EE5F88">
      <w:pPr>
        <w:rPr>
          <w:rFonts w:ascii="Arial" w:eastAsia="Arial" w:hAnsi="Arial" w:cs="Arial"/>
        </w:rPr>
      </w:pPr>
    </w:p>
    <w:p w14:paraId="00000068" w14:textId="77777777" w:rsidR="00EE5F88" w:rsidRPr="008559D6" w:rsidRDefault="00EE5F88">
      <w:pPr>
        <w:rPr>
          <w:rFonts w:ascii="Arial" w:eastAsia="Arial" w:hAnsi="Arial" w:cs="Arial"/>
        </w:rPr>
      </w:pPr>
    </w:p>
    <w:p w14:paraId="00000069" w14:textId="77777777" w:rsidR="00EE5F88" w:rsidRPr="008559D6" w:rsidRDefault="00EE5F88">
      <w:pPr>
        <w:rPr>
          <w:rFonts w:ascii="Arial" w:eastAsia="Arial" w:hAnsi="Arial" w:cs="Arial"/>
        </w:rPr>
      </w:pPr>
    </w:p>
    <w:p w14:paraId="0000006A" w14:textId="77777777" w:rsidR="00EE5F88" w:rsidRPr="008559D6" w:rsidRDefault="00EE5F88">
      <w:pPr>
        <w:rPr>
          <w:rFonts w:ascii="Arial" w:eastAsia="Arial" w:hAnsi="Arial" w:cs="Arial"/>
        </w:rPr>
      </w:pPr>
    </w:p>
    <w:p w14:paraId="0000006B" w14:textId="77777777" w:rsidR="00EE5F88" w:rsidRPr="008559D6" w:rsidRDefault="00EE5F88">
      <w:pPr>
        <w:rPr>
          <w:rFonts w:ascii="Arial" w:eastAsia="Arial" w:hAnsi="Arial" w:cs="Arial"/>
        </w:rPr>
      </w:pPr>
    </w:p>
    <w:p w14:paraId="0000006C" w14:textId="77777777" w:rsidR="00EE5F88" w:rsidRPr="008559D6" w:rsidRDefault="00EE5F88">
      <w:pPr>
        <w:rPr>
          <w:rFonts w:ascii="Arial" w:eastAsia="Arial" w:hAnsi="Arial" w:cs="Arial"/>
        </w:rPr>
      </w:pPr>
    </w:p>
    <w:p w14:paraId="0000006D" w14:textId="77777777" w:rsidR="00EE5F88" w:rsidRPr="008559D6" w:rsidRDefault="00EE5F88">
      <w:pPr>
        <w:rPr>
          <w:rFonts w:ascii="Arial" w:eastAsia="Arial" w:hAnsi="Arial" w:cs="Arial"/>
        </w:rPr>
      </w:pPr>
    </w:p>
    <w:p w14:paraId="0000006E" w14:textId="77777777" w:rsidR="00EE5F88" w:rsidRPr="008559D6" w:rsidRDefault="00EE5F88">
      <w:pPr>
        <w:rPr>
          <w:rFonts w:ascii="Arial" w:eastAsia="Arial" w:hAnsi="Arial" w:cs="Arial"/>
        </w:rPr>
      </w:pPr>
    </w:p>
    <w:p w14:paraId="0000006F" w14:textId="77777777" w:rsidR="00EE5F88" w:rsidRPr="008559D6" w:rsidRDefault="00EE5F88">
      <w:pPr>
        <w:rPr>
          <w:rFonts w:ascii="Arial" w:eastAsia="Arial" w:hAnsi="Arial" w:cs="Arial"/>
        </w:rPr>
      </w:pPr>
    </w:p>
    <w:sectPr w:rsidR="00EE5F88" w:rsidRPr="008559D6">
      <w:headerReference w:type="even" r:id="rId7"/>
      <w:headerReference w:type="default" r:id="rId8"/>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F779B" w14:textId="77777777" w:rsidR="00F1263C" w:rsidRDefault="00F1263C">
      <w:r>
        <w:separator/>
      </w:r>
    </w:p>
  </w:endnote>
  <w:endnote w:type="continuationSeparator" w:id="0">
    <w:p w14:paraId="00DE846E" w14:textId="77777777" w:rsidR="00F1263C" w:rsidRDefault="00F12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35F403" w14:textId="77777777" w:rsidR="00F1263C" w:rsidRDefault="00F1263C">
      <w:r>
        <w:separator/>
      </w:r>
    </w:p>
  </w:footnote>
  <w:footnote w:type="continuationSeparator" w:id="0">
    <w:p w14:paraId="64AAAB4D" w14:textId="77777777" w:rsidR="00F1263C" w:rsidRDefault="00F126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2" w14:textId="77777777" w:rsidR="00EE5F88" w:rsidRDefault="00F1263C">
    <w:pPr>
      <w:pBdr>
        <w:top w:val="nil"/>
        <w:left w:val="nil"/>
        <w:bottom w:val="nil"/>
        <w:right w:val="nil"/>
        <w:between w:val="nil"/>
      </w:pBdr>
      <w:tabs>
        <w:tab w:val="center" w:pos="4680"/>
        <w:tab w:val="right" w:pos="9360"/>
      </w:tabs>
      <w:jc w:val="right"/>
      <w:rPr>
        <w:color w:val="000000"/>
      </w:rPr>
    </w:pPr>
    <w:r>
      <w:rPr>
        <w:color w:val="000000"/>
      </w:rPr>
      <w:fldChar w:fldCharType="begin"/>
    </w:r>
    <w:r>
      <w:rPr>
        <w:rFonts w:ascii="Calibri" w:eastAsia="Calibri" w:hAnsi="Calibri" w:cs="Calibri"/>
        <w:color w:val="000000"/>
        <w:sz w:val="22"/>
        <w:szCs w:val="22"/>
      </w:rPr>
      <w:instrText>PAGE</w:instrText>
    </w:r>
    <w:r>
      <w:rPr>
        <w:color w:val="000000"/>
      </w:rPr>
      <w:fldChar w:fldCharType="end"/>
    </w:r>
  </w:p>
  <w:p w14:paraId="00000073" w14:textId="77777777" w:rsidR="00EE5F88" w:rsidRDefault="00EE5F88">
    <w:pPr>
      <w:pBdr>
        <w:top w:val="nil"/>
        <w:left w:val="nil"/>
        <w:bottom w:val="nil"/>
        <w:right w:val="nil"/>
        <w:between w:val="nil"/>
      </w:pBdr>
      <w:tabs>
        <w:tab w:val="center" w:pos="4680"/>
        <w:tab w:val="right" w:pos="9360"/>
      </w:tabs>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0" w14:textId="2CA2F860" w:rsidR="00EE5F88" w:rsidRDefault="00F1263C">
    <w:pPr>
      <w:pBdr>
        <w:top w:val="nil"/>
        <w:left w:val="nil"/>
        <w:bottom w:val="nil"/>
        <w:right w:val="nil"/>
        <w:between w:val="nil"/>
      </w:pBdr>
      <w:tabs>
        <w:tab w:val="center" w:pos="4680"/>
        <w:tab w:val="right" w:pos="9360"/>
      </w:tabs>
      <w:jc w:val="right"/>
      <w:rPr>
        <w:color w:val="000000"/>
      </w:rPr>
    </w:pPr>
    <w:r>
      <w:rPr>
        <w:color w:val="000000"/>
      </w:rPr>
      <w:fldChar w:fldCharType="begin"/>
    </w:r>
    <w:r>
      <w:rPr>
        <w:rFonts w:ascii="Calibri" w:eastAsia="Calibri" w:hAnsi="Calibri" w:cs="Calibri"/>
        <w:color w:val="000000"/>
        <w:sz w:val="22"/>
        <w:szCs w:val="22"/>
      </w:rPr>
      <w:instrText>PAGE</w:instrText>
    </w:r>
    <w:r w:rsidR="00703C00">
      <w:rPr>
        <w:color w:val="000000"/>
      </w:rPr>
      <w:fldChar w:fldCharType="separate"/>
    </w:r>
    <w:r w:rsidR="00703C00">
      <w:rPr>
        <w:noProof/>
        <w:color w:val="000000"/>
      </w:rPr>
      <w:t>1</w:t>
    </w:r>
    <w:r>
      <w:rPr>
        <w:color w:val="000000"/>
      </w:rPr>
      <w:fldChar w:fldCharType="end"/>
    </w:r>
  </w:p>
  <w:p w14:paraId="00000071" w14:textId="77777777" w:rsidR="00EE5F88" w:rsidRDefault="00EE5F88">
    <w:pPr>
      <w:pBdr>
        <w:top w:val="nil"/>
        <w:left w:val="nil"/>
        <w:bottom w:val="nil"/>
        <w:right w:val="nil"/>
        <w:between w:val="nil"/>
      </w:pBdr>
      <w:tabs>
        <w:tab w:val="center" w:pos="4680"/>
        <w:tab w:val="right" w:pos="9360"/>
      </w:tabs>
      <w:ind w:right="36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22272"/>
    <w:multiLevelType w:val="hybridMultilevel"/>
    <w:tmpl w:val="DEACF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9C5FBC"/>
    <w:multiLevelType w:val="hybridMultilevel"/>
    <w:tmpl w:val="11E83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F88"/>
    <w:rsid w:val="003B23CF"/>
    <w:rsid w:val="003D212F"/>
    <w:rsid w:val="00703C00"/>
    <w:rsid w:val="0075704B"/>
    <w:rsid w:val="008559D6"/>
    <w:rsid w:val="00A61E49"/>
    <w:rsid w:val="00C60E3E"/>
    <w:rsid w:val="00EE5F88"/>
    <w:rsid w:val="00F12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7D7FDC"/>
  <w15:docId w15:val="{D4B84847-006A-8247-B288-BEBDC7FAE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04B"/>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uiPriority w:val="9"/>
    <w:qFormat/>
    <w:pPr>
      <w:keepNext/>
      <w:keepLines/>
      <w:spacing w:before="480" w:after="120" w:line="259" w:lineRule="auto"/>
      <w:outlineLvl w:val="0"/>
    </w:pPr>
    <w:rPr>
      <w:rFonts w:ascii="Calibri" w:eastAsia="Calibri" w:hAnsi="Calibri" w:cs="Calibri"/>
      <w:b/>
      <w:sz w:val="48"/>
      <w:szCs w:val="48"/>
      <w:lang w:val="en-US"/>
    </w:rPr>
  </w:style>
  <w:style w:type="paragraph" w:styleId="Heading2">
    <w:name w:val="heading 2"/>
    <w:basedOn w:val="Normal"/>
    <w:next w:val="Normal"/>
    <w:uiPriority w:val="9"/>
    <w:semiHidden/>
    <w:unhideWhenUsed/>
    <w:qFormat/>
    <w:pPr>
      <w:keepNext/>
      <w:keepLines/>
      <w:spacing w:before="360" w:after="80" w:line="259" w:lineRule="auto"/>
      <w:outlineLvl w:val="1"/>
    </w:pPr>
    <w:rPr>
      <w:rFonts w:ascii="Calibri" w:eastAsia="Calibri" w:hAnsi="Calibri" w:cs="Calibri"/>
      <w:b/>
      <w:sz w:val="36"/>
      <w:szCs w:val="36"/>
      <w:lang w:val="en-US"/>
    </w:rPr>
  </w:style>
  <w:style w:type="paragraph" w:styleId="Heading3">
    <w:name w:val="heading 3"/>
    <w:basedOn w:val="Normal"/>
    <w:next w:val="Normal"/>
    <w:uiPriority w:val="9"/>
    <w:semiHidden/>
    <w:unhideWhenUsed/>
    <w:qFormat/>
    <w:pPr>
      <w:keepNext/>
      <w:keepLines/>
      <w:spacing w:before="280" w:after="80" w:line="259" w:lineRule="auto"/>
      <w:outlineLvl w:val="2"/>
    </w:pPr>
    <w:rPr>
      <w:rFonts w:ascii="Calibri" w:eastAsia="Calibri" w:hAnsi="Calibri" w:cs="Calibri"/>
      <w:b/>
      <w:sz w:val="28"/>
      <w:szCs w:val="28"/>
      <w:lang w:val="en-US"/>
    </w:rPr>
  </w:style>
  <w:style w:type="paragraph" w:styleId="Heading4">
    <w:name w:val="heading 4"/>
    <w:basedOn w:val="Normal"/>
    <w:next w:val="Normal"/>
    <w:uiPriority w:val="9"/>
    <w:semiHidden/>
    <w:unhideWhenUsed/>
    <w:qFormat/>
    <w:pPr>
      <w:keepNext/>
      <w:keepLines/>
      <w:spacing w:before="240" w:after="40" w:line="259" w:lineRule="auto"/>
      <w:outlineLvl w:val="3"/>
    </w:pPr>
    <w:rPr>
      <w:rFonts w:ascii="Calibri" w:eastAsia="Calibri" w:hAnsi="Calibri" w:cs="Calibri"/>
      <w:b/>
      <w:lang w:val="en-US"/>
    </w:rPr>
  </w:style>
  <w:style w:type="paragraph" w:styleId="Heading5">
    <w:name w:val="heading 5"/>
    <w:basedOn w:val="Normal"/>
    <w:next w:val="Normal"/>
    <w:uiPriority w:val="9"/>
    <w:semiHidden/>
    <w:unhideWhenUsed/>
    <w:qFormat/>
    <w:pPr>
      <w:keepNext/>
      <w:keepLines/>
      <w:spacing w:before="220" w:after="40" w:line="259" w:lineRule="auto"/>
      <w:outlineLvl w:val="4"/>
    </w:pPr>
    <w:rPr>
      <w:rFonts w:ascii="Calibri" w:eastAsia="Calibri" w:hAnsi="Calibri" w:cs="Calibri"/>
      <w:b/>
      <w:sz w:val="22"/>
      <w:szCs w:val="22"/>
      <w:lang w:val="en-US"/>
    </w:rPr>
  </w:style>
  <w:style w:type="paragraph" w:styleId="Heading6">
    <w:name w:val="heading 6"/>
    <w:basedOn w:val="Normal"/>
    <w:next w:val="Normal"/>
    <w:uiPriority w:val="9"/>
    <w:semiHidden/>
    <w:unhideWhenUsed/>
    <w:qFormat/>
    <w:pPr>
      <w:keepNext/>
      <w:keepLines/>
      <w:spacing w:before="200" w:after="40" w:line="259" w:lineRule="auto"/>
      <w:outlineLvl w:val="5"/>
    </w:pPr>
    <w:rPr>
      <w:rFonts w:ascii="Calibri" w:eastAsia="Calibri" w:hAnsi="Calibri" w:cs="Calibri"/>
      <w:b/>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line="259" w:lineRule="auto"/>
    </w:pPr>
    <w:rPr>
      <w:rFonts w:ascii="Calibri" w:eastAsia="Calibri" w:hAnsi="Calibri" w:cs="Calibri"/>
      <w:b/>
      <w:sz w:val="72"/>
      <w:szCs w:val="72"/>
      <w:lang w:val="en-US"/>
    </w:rPr>
  </w:style>
  <w:style w:type="paragraph" w:styleId="Subtitle">
    <w:name w:val="Subtitle"/>
    <w:basedOn w:val="Normal"/>
    <w:next w:val="Normal"/>
    <w:uiPriority w:val="11"/>
    <w:qFormat/>
    <w:pPr>
      <w:keepNext/>
      <w:keepLines/>
      <w:spacing w:before="360" w:after="80" w:line="259" w:lineRule="auto"/>
    </w:pPr>
    <w:rPr>
      <w:rFonts w:ascii="Georgia" w:eastAsia="Georgia" w:hAnsi="Georgia" w:cs="Georgia"/>
      <w:i/>
      <w:color w:val="666666"/>
      <w:sz w:val="48"/>
      <w:szCs w:val="48"/>
      <w:lang w:val="en-US"/>
    </w:rPr>
  </w:style>
  <w:style w:type="paragraph" w:styleId="CommentText">
    <w:name w:val="annotation text"/>
    <w:basedOn w:val="Normal"/>
    <w:link w:val="CommentTextChar"/>
    <w:uiPriority w:val="99"/>
    <w:semiHidden/>
    <w:unhideWhenUsed/>
    <w:pPr>
      <w:spacing w:after="160"/>
    </w:pPr>
    <w:rPr>
      <w:rFonts w:ascii="Calibri" w:eastAsia="Calibri" w:hAnsi="Calibri" w:cs="Calibri"/>
      <w:sz w:val="20"/>
      <w:szCs w:val="20"/>
      <w:lang w:val="en-US"/>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03C00"/>
    <w:rPr>
      <w:rFonts w:eastAsia="Calibri"/>
      <w:sz w:val="18"/>
      <w:szCs w:val="18"/>
      <w:lang w:val="en-US"/>
    </w:rPr>
  </w:style>
  <w:style w:type="character" w:customStyle="1" w:styleId="BalloonTextChar">
    <w:name w:val="Balloon Text Char"/>
    <w:basedOn w:val="DefaultParagraphFont"/>
    <w:link w:val="BalloonText"/>
    <w:uiPriority w:val="99"/>
    <w:semiHidden/>
    <w:rsid w:val="00703C00"/>
    <w:rPr>
      <w:rFonts w:ascii="Times New Roman" w:hAnsi="Times New Roman" w:cs="Times New Roman"/>
      <w:sz w:val="18"/>
      <w:szCs w:val="18"/>
    </w:rPr>
  </w:style>
  <w:style w:type="paragraph" w:styleId="NormalWeb">
    <w:name w:val="Normal (Web)"/>
    <w:basedOn w:val="Normal"/>
    <w:uiPriority w:val="99"/>
    <w:unhideWhenUsed/>
    <w:rsid w:val="008559D6"/>
    <w:pPr>
      <w:spacing w:before="100" w:beforeAutospacing="1" w:after="100" w:afterAutospacing="1"/>
    </w:pPr>
  </w:style>
  <w:style w:type="paragraph" w:styleId="ListParagraph">
    <w:name w:val="List Paragraph"/>
    <w:basedOn w:val="Normal"/>
    <w:uiPriority w:val="34"/>
    <w:qFormat/>
    <w:rsid w:val="0075704B"/>
    <w:pPr>
      <w:spacing w:after="160" w:line="259" w:lineRule="auto"/>
      <w:ind w:left="720"/>
      <w:contextualSpacing/>
    </w:pPr>
    <w:rPr>
      <w:rFonts w:ascii="Calibri" w:eastAsia="Calibri" w:hAnsi="Calibri" w:cs="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046704">
      <w:bodyDiv w:val="1"/>
      <w:marLeft w:val="0"/>
      <w:marRight w:val="0"/>
      <w:marTop w:val="0"/>
      <w:marBottom w:val="0"/>
      <w:divBdr>
        <w:top w:val="none" w:sz="0" w:space="0" w:color="auto"/>
        <w:left w:val="none" w:sz="0" w:space="0" w:color="auto"/>
        <w:bottom w:val="none" w:sz="0" w:space="0" w:color="auto"/>
        <w:right w:val="none" w:sz="0" w:space="0" w:color="auto"/>
      </w:divBdr>
    </w:div>
    <w:div w:id="699161828">
      <w:bodyDiv w:val="1"/>
      <w:marLeft w:val="0"/>
      <w:marRight w:val="0"/>
      <w:marTop w:val="0"/>
      <w:marBottom w:val="0"/>
      <w:divBdr>
        <w:top w:val="none" w:sz="0" w:space="0" w:color="auto"/>
        <w:left w:val="none" w:sz="0" w:space="0" w:color="auto"/>
        <w:bottom w:val="none" w:sz="0" w:space="0" w:color="auto"/>
        <w:right w:val="none" w:sz="0" w:space="0" w:color="auto"/>
      </w:divBdr>
    </w:div>
    <w:div w:id="940377537">
      <w:bodyDiv w:val="1"/>
      <w:marLeft w:val="0"/>
      <w:marRight w:val="0"/>
      <w:marTop w:val="0"/>
      <w:marBottom w:val="0"/>
      <w:divBdr>
        <w:top w:val="none" w:sz="0" w:space="0" w:color="auto"/>
        <w:left w:val="none" w:sz="0" w:space="0" w:color="auto"/>
        <w:bottom w:val="none" w:sz="0" w:space="0" w:color="auto"/>
        <w:right w:val="none" w:sz="0" w:space="0" w:color="auto"/>
      </w:divBdr>
    </w:div>
    <w:div w:id="1122042393">
      <w:bodyDiv w:val="1"/>
      <w:marLeft w:val="0"/>
      <w:marRight w:val="0"/>
      <w:marTop w:val="0"/>
      <w:marBottom w:val="0"/>
      <w:divBdr>
        <w:top w:val="none" w:sz="0" w:space="0" w:color="auto"/>
        <w:left w:val="none" w:sz="0" w:space="0" w:color="auto"/>
        <w:bottom w:val="none" w:sz="0" w:space="0" w:color="auto"/>
        <w:right w:val="none" w:sz="0" w:space="0" w:color="auto"/>
      </w:divBdr>
    </w:div>
    <w:div w:id="1172063616">
      <w:bodyDiv w:val="1"/>
      <w:marLeft w:val="0"/>
      <w:marRight w:val="0"/>
      <w:marTop w:val="0"/>
      <w:marBottom w:val="0"/>
      <w:divBdr>
        <w:top w:val="none" w:sz="0" w:space="0" w:color="auto"/>
        <w:left w:val="none" w:sz="0" w:space="0" w:color="auto"/>
        <w:bottom w:val="none" w:sz="0" w:space="0" w:color="auto"/>
        <w:right w:val="none" w:sz="0" w:space="0" w:color="auto"/>
      </w:divBdr>
    </w:div>
    <w:div w:id="1347561072">
      <w:bodyDiv w:val="1"/>
      <w:marLeft w:val="0"/>
      <w:marRight w:val="0"/>
      <w:marTop w:val="0"/>
      <w:marBottom w:val="0"/>
      <w:divBdr>
        <w:top w:val="none" w:sz="0" w:space="0" w:color="auto"/>
        <w:left w:val="none" w:sz="0" w:space="0" w:color="auto"/>
        <w:bottom w:val="none" w:sz="0" w:space="0" w:color="auto"/>
        <w:right w:val="none" w:sz="0" w:space="0" w:color="auto"/>
      </w:divBdr>
    </w:div>
    <w:div w:id="1661806246">
      <w:bodyDiv w:val="1"/>
      <w:marLeft w:val="0"/>
      <w:marRight w:val="0"/>
      <w:marTop w:val="0"/>
      <w:marBottom w:val="0"/>
      <w:divBdr>
        <w:top w:val="none" w:sz="0" w:space="0" w:color="auto"/>
        <w:left w:val="none" w:sz="0" w:space="0" w:color="auto"/>
        <w:bottom w:val="none" w:sz="0" w:space="0" w:color="auto"/>
        <w:right w:val="none" w:sz="0" w:space="0" w:color="auto"/>
      </w:divBdr>
    </w:div>
    <w:div w:id="1693074240">
      <w:bodyDiv w:val="1"/>
      <w:marLeft w:val="0"/>
      <w:marRight w:val="0"/>
      <w:marTop w:val="0"/>
      <w:marBottom w:val="0"/>
      <w:divBdr>
        <w:top w:val="none" w:sz="0" w:space="0" w:color="auto"/>
        <w:left w:val="none" w:sz="0" w:space="0" w:color="auto"/>
        <w:bottom w:val="none" w:sz="0" w:space="0" w:color="auto"/>
        <w:right w:val="none" w:sz="0" w:space="0" w:color="auto"/>
      </w:divBdr>
    </w:div>
    <w:div w:id="1705129147">
      <w:bodyDiv w:val="1"/>
      <w:marLeft w:val="0"/>
      <w:marRight w:val="0"/>
      <w:marTop w:val="0"/>
      <w:marBottom w:val="0"/>
      <w:divBdr>
        <w:top w:val="none" w:sz="0" w:space="0" w:color="auto"/>
        <w:left w:val="none" w:sz="0" w:space="0" w:color="auto"/>
        <w:bottom w:val="none" w:sz="0" w:space="0" w:color="auto"/>
        <w:right w:val="none" w:sz="0" w:space="0" w:color="auto"/>
      </w:divBdr>
    </w:div>
    <w:div w:id="1746221015">
      <w:bodyDiv w:val="1"/>
      <w:marLeft w:val="0"/>
      <w:marRight w:val="0"/>
      <w:marTop w:val="0"/>
      <w:marBottom w:val="0"/>
      <w:divBdr>
        <w:top w:val="none" w:sz="0" w:space="0" w:color="auto"/>
        <w:left w:val="none" w:sz="0" w:space="0" w:color="auto"/>
        <w:bottom w:val="none" w:sz="0" w:space="0" w:color="auto"/>
        <w:right w:val="none" w:sz="0" w:space="0" w:color="auto"/>
      </w:divBdr>
    </w:div>
    <w:div w:id="2116173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157</TotalTime>
  <Pages>11</Pages>
  <Words>3671</Words>
  <Characters>20929</Characters>
  <Application>Microsoft Office Word</Application>
  <DocSecurity>0</DocSecurity>
  <Lines>174</Lines>
  <Paragraphs>49</Paragraphs>
  <ScaleCrop>false</ScaleCrop>
  <Company/>
  <LinksUpToDate>false</LinksUpToDate>
  <CharactersWithSpaces>24551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shakira britton</cp:lastModifiedBy>
  <cp:revision>10</cp:revision>
  <dcterms:created xsi:type="dcterms:W3CDTF">2020-02-27T10:24:00Z</dcterms:created>
  <dcterms:modified xsi:type="dcterms:W3CDTF">2020-02-28T13:26:00Z</dcterms:modified>
</cp:coreProperties>
</file>