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FB39AF" w14:textId="77777777" w:rsidR="00314279" w:rsidRPr="00A85BFE" w:rsidRDefault="00314279" w:rsidP="0031427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6051CEF" wp14:editId="4D33DC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3E0E290" w14:textId="77777777" w:rsidR="00314279" w:rsidRPr="00A406E5" w:rsidRDefault="00314279" w:rsidP="0031427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14279" w:rsidRPr="00A406E5" w14:paraId="245C85F2" w14:textId="77777777" w:rsidTr="00974D3D">
        <w:tc>
          <w:tcPr>
            <w:tcW w:w="9922" w:type="dxa"/>
            <w:shd w:val="clear" w:color="auto" w:fill="C0C0C0"/>
          </w:tcPr>
          <w:p w14:paraId="45608F0B" w14:textId="77777777" w:rsidR="00314279" w:rsidRPr="00A406E5" w:rsidRDefault="00314279" w:rsidP="00974D3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C8B4C70" w14:textId="77777777" w:rsidR="00314279" w:rsidRPr="00A406E5" w:rsidRDefault="00314279" w:rsidP="0031427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14279" w:rsidRPr="00A406E5" w14:paraId="2101869C" w14:textId="77777777" w:rsidTr="00974D3D">
        <w:tc>
          <w:tcPr>
            <w:tcW w:w="2093" w:type="dxa"/>
            <w:shd w:val="pct15" w:color="auto" w:fill="auto"/>
          </w:tcPr>
          <w:p w14:paraId="57002F04"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188D7C" w14:textId="385D054F"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Lauren Eilidh Alcoran</w:t>
            </w:r>
          </w:p>
        </w:tc>
        <w:tc>
          <w:tcPr>
            <w:tcW w:w="2268" w:type="dxa"/>
            <w:shd w:val="clear" w:color="auto" w:fill="D9D9D9"/>
          </w:tcPr>
          <w:p w14:paraId="71F8B080"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C981243" w14:textId="3A547D6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1805173</w:t>
            </w:r>
          </w:p>
        </w:tc>
      </w:tr>
      <w:tr w:rsidR="00314279" w:rsidRPr="00A406E5" w14:paraId="32A6DE7E" w14:textId="77777777" w:rsidTr="00974D3D">
        <w:tc>
          <w:tcPr>
            <w:tcW w:w="2093" w:type="dxa"/>
            <w:shd w:val="pct15" w:color="auto" w:fill="auto"/>
          </w:tcPr>
          <w:p w14:paraId="5295C24C"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64BBD38" w14:textId="7777777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Secondary PGCE</w:t>
            </w:r>
          </w:p>
        </w:tc>
      </w:tr>
      <w:tr w:rsidR="00314279" w:rsidRPr="00A406E5" w14:paraId="79351FFE" w14:textId="77777777" w:rsidTr="00974D3D">
        <w:tc>
          <w:tcPr>
            <w:tcW w:w="2093" w:type="dxa"/>
            <w:shd w:val="pct15" w:color="auto" w:fill="auto"/>
          </w:tcPr>
          <w:p w14:paraId="46B256BF"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B6C876" w14:textId="77777777" w:rsidR="00314279" w:rsidRPr="00003938" w:rsidRDefault="00314279" w:rsidP="00974D3D">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314279" w:rsidRPr="00A406E5" w14:paraId="259D00A4" w14:textId="77777777" w:rsidTr="00974D3D">
        <w:tc>
          <w:tcPr>
            <w:tcW w:w="2093" w:type="dxa"/>
            <w:shd w:val="pct15" w:color="auto" w:fill="auto"/>
          </w:tcPr>
          <w:p w14:paraId="06195E45"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422E72" w14:textId="7777777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14:paraId="03FC99CB" w14:textId="77777777" w:rsidR="00314279" w:rsidRPr="004D5E9B" w:rsidRDefault="00314279" w:rsidP="00974D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A4B413" w14:textId="7777777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100%</w:t>
            </w:r>
          </w:p>
        </w:tc>
      </w:tr>
      <w:tr w:rsidR="00314279" w:rsidRPr="00A406E5" w14:paraId="51CD515F" w14:textId="77777777" w:rsidTr="00974D3D">
        <w:tc>
          <w:tcPr>
            <w:tcW w:w="2093" w:type="dxa"/>
            <w:shd w:val="pct15" w:color="auto" w:fill="auto"/>
          </w:tcPr>
          <w:p w14:paraId="132E4ED9"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93A84E" w14:textId="7777777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cPr>
          <w:p w14:paraId="25ACB17F"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222409" w14:textId="77777777" w:rsidR="00314279" w:rsidRPr="00A406E5" w:rsidRDefault="00314279" w:rsidP="00974D3D">
            <w:pPr>
              <w:spacing w:before="120" w:after="120"/>
              <w:jc w:val="both"/>
              <w:rPr>
                <w:rFonts w:ascii="Arial" w:hAnsi="Arial" w:cs="Arial"/>
                <w:b/>
                <w:sz w:val="22"/>
                <w:szCs w:val="22"/>
              </w:rPr>
            </w:pPr>
          </w:p>
        </w:tc>
      </w:tr>
      <w:tr w:rsidR="00314279" w:rsidRPr="00A406E5" w14:paraId="124C8F25" w14:textId="77777777" w:rsidTr="00974D3D">
        <w:tc>
          <w:tcPr>
            <w:tcW w:w="2093" w:type="dxa"/>
            <w:shd w:val="pct15" w:color="auto" w:fill="auto"/>
          </w:tcPr>
          <w:p w14:paraId="4CB79D20"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3B8E1" w14:textId="77777777" w:rsidR="00314279" w:rsidRDefault="00314279" w:rsidP="00974D3D">
            <w:pPr>
              <w:spacing w:before="100" w:beforeAutospacing="1" w:after="100" w:afterAutospacing="1"/>
              <w:rPr>
                <w:sz w:val="22"/>
                <w:szCs w:val="22"/>
              </w:rPr>
            </w:pPr>
            <w:r>
              <w:rPr>
                <w:rFonts w:ascii="Arial" w:hAnsi="Arial" w:cs="Arial"/>
                <w:b/>
                <w:bCs/>
                <w:sz w:val="22"/>
                <w:szCs w:val="22"/>
              </w:rPr>
              <w:t>Investigating Contemporary Issues in Secondary Education</w:t>
            </w:r>
          </w:p>
          <w:p w14:paraId="7EA86AEC" w14:textId="77777777" w:rsidR="00314279" w:rsidRPr="00A406E5" w:rsidRDefault="00314279" w:rsidP="00974D3D">
            <w:pPr>
              <w:spacing w:before="120" w:after="120"/>
              <w:jc w:val="both"/>
              <w:rPr>
                <w:rFonts w:ascii="Arial" w:hAnsi="Arial" w:cs="Arial"/>
                <w:b/>
                <w:sz w:val="22"/>
                <w:szCs w:val="22"/>
              </w:rPr>
            </w:pPr>
          </w:p>
        </w:tc>
        <w:tc>
          <w:tcPr>
            <w:tcW w:w="2268" w:type="dxa"/>
            <w:shd w:val="pct15" w:color="auto" w:fill="auto"/>
          </w:tcPr>
          <w:p w14:paraId="1E1AE21D" w14:textId="7777777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861281D" w14:textId="77777777" w:rsidR="00314279" w:rsidRPr="00A406E5" w:rsidRDefault="00314279" w:rsidP="00974D3D">
            <w:pPr>
              <w:spacing w:before="120" w:after="120"/>
              <w:jc w:val="both"/>
              <w:rPr>
                <w:rFonts w:ascii="Arial" w:hAnsi="Arial" w:cs="Arial"/>
                <w:b/>
                <w:sz w:val="22"/>
                <w:szCs w:val="22"/>
              </w:rPr>
            </w:pPr>
            <w:r>
              <w:rPr>
                <w:rFonts w:ascii="Arial" w:hAnsi="Arial" w:cs="Arial"/>
                <w:b/>
                <w:sz w:val="22"/>
                <w:szCs w:val="22"/>
              </w:rPr>
              <w:t>5,000 words</w:t>
            </w:r>
          </w:p>
        </w:tc>
      </w:tr>
      <w:tr w:rsidR="00314279" w:rsidRPr="00A406E5" w14:paraId="696D3685" w14:textId="77777777" w:rsidTr="00974D3D">
        <w:tc>
          <w:tcPr>
            <w:tcW w:w="2093" w:type="dxa"/>
            <w:shd w:val="pct15" w:color="auto" w:fill="auto"/>
          </w:tcPr>
          <w:p w14:paraId="1E1C312C"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971756" w14:textId="77777777" w:rsidR="00314279" w:rsidRDefault="00314279" w:rsidP="00974D3D">
            <w:pPr>
              <w:spacing w:before="120" w:after="120"/>
              <w:jc w:val="both"/>
              <w:rPr>
                <w:rFonts w:ascii="Arial" w:hAnsi="Arial" w:cs="Arial"/>
                <w:b/>
                <w:sz w:val="22"/>
                <w:szCs w:val="22"/>
                <w:lang w:eastAsia="en-US"/>
              </w:rPr>
            </w:pPr>
            <w:r>
              <w:rPr>
                <w:rFonts w:ascii="Arial" w:hAnsi="Arial" w:cs="Arial"/>
                <w:b/>
                <w:sz w:val="22"/>
                <w:szCs w:val="22"/>
                <w:lang w:eastAsia="en-US"/>
              </w:rPr>
              <w:t>January 28th 2019</w:t>
            </w:r>
          </w:p>
          <w:p w14:paraId="51671A7A" w14:textId="77777777" w:rsidR="00314279" w:rsidRPr="00A406E5" w:rsidRDefault="00314279" w:rsidP="00974D3D">
            <w:pPr>
              <w:spacing w:before="120" w:after="120"/>
              <w:jc w:val="both"/>
              <w:rPr>
                <w:rFonts w:ascii="Arial" w:hAnsi="Arial" w:cs="Arial"/>
                <w:b/>
                <w:sz w:val="22"/>
                <w:szCs w:val="22"/>
              </w:rPr>
            </w:pPr>
          </w:p>
        </w:tc>
        <w:tc>
          <w:tcPr>
            <w:tcW w:w="2268" w:type="dxa"/>
            <w:shd w:val="pct15" w:color="auto" w:fill="auto"/>
          </w:tcPr>
          <w:p w14:paraId="7B6FAB29"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632DE" w14:textId="77777777" w:rsidR="00314279" w:rsidRDefault="00314279" w:rsidP="00974D3D">
            <w:pPr>
              <w:spacing w:before="120" w:after="120"/>
              <w:jc w:val="both"/>
              <w:rPr>
                <w:rFonts w:ascii="Arial" w:hAnsi="Arial" w:cs="Arial"/>
                <w:b/>
                <w:sz w:val="22"/>
                <w:szCs w:val="22"/>
                <w:lang w:eastAsia="en-US"/>
              </w:rPr>
            </w:pPr>
            <w:r>
              <w:rPr>
                <w:rFonts w:ascii="Arial" w:hAnsi="Arial" w:cs="Arial"/>
                <w:b/>
                <w:sz w:val="22"/>
                <w:szCs w:val="22"/>
                <w:lang w:eastAsia="en-US"/>
              </w:rPr>
              <w:t>February 19th 2019</w:t>
            </w:r>
          </w:p>
          <w:p w14:paraId="36DA2293" w14:textId="77777777" w:rsidR="00314279" w:rsidRPr="00A406E5" w:rsidRDefault="00314279" w:rsidP="00974D3D">
            <w:pPr>
              <w:spacing w:before="120" w:after="120"/>
              <w:jc w:val="both"/>
              <w:rPr>
                <w:rFonts w:ascii="Arial" w:hAnsi="Arial" w:cs="Arial"/>
                <w:b/>
                <w:sz w:val="22"/>
                <w:szCs w:val="22"/>
              </w:rPr>
            </w:pPr>
          </w:p>
        </w:tc>
      </w:tr>
      <w:tr w:rsidR="00314279" w:rsidRPr="00A406E5" w14:paraId="5FF6DE4C" w14:textId="77777777" w:rsidTr="00974D3D">
        <w:tc>
          <w:tcPr>
            <w:tcW w:w="2093" w:type="dxa"/>
            <w:shd w:val="pct15" w:color="auto" w:fill="auto"/>
          </w:tcPr>
          <w:p w14:paraId="1DD17358"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42C772" w14:textId="77777777" w:rsidR="00314279" w:rsidRPr="00A406E5" w:rsidRDefault="00314279" w:rsidP="00974D3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EA170A"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829E11" w14:textId="77777777" w:rsidR="00314279" w:rsidRPr="00A406E5" w:rsidRDefault="00314279" w:rsidP="00974D3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14279" w:rsidRPr="00A406E5" w14:paraId="016AC928" w14:textId="77777777" w:rsidTr="00974D3D">
        <w:tc>
          <w:tcPr>
            <w:tcW w:w="2093" w:type="dxa"/>
            <w:shd w:val="pct15" w:color="auto" w:fill="auto"/>
          </w:tcPr>
          <w:p w14:paraId="1CBAE792" w14:textId="77777777" w:rsidR="00314279" w:rsidRPr="00A406E5" w:rsidRDefault="00314279" w:rsidP="00974D3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529D56" w14:textId="77777777" w:rsidR="00314279" w:rsidRPr="00A406E5" w:rsidRDefault="00314279" w:rsidP="00974D3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8B3BFFF" w14:textId="77777777" w:rsidR="00314279" w:rsidRPr="00A406E5" w:rsidRDefault="00314279" w:rsidP="00314279">
      <w:pPr>
        <w:rPr>
          <w:rFonts w:ascii="Arial" w:hAnsi="Arial" w:cs="Arial"/>
          <w:sz w:val="32"/>
        </w:rPr>
      </w:pPr>
    </w:p>
    <w:p w14:paraId="22D989E2" w14:textId="77777777" w:rsidR="00314279" w:rsidRPr="00A406E5" w:rsidRDefault="00314279" w:rsidP="00314279">
      <w:pPr>
        <w:rPr>
          <w:rFonts w:ascii="Arial" w:hAnsi="Arial" w:cs="Arial"/>
          <w:sz w:val="32"/>
        </w:rPr>
      </w:pPr>
    </w:p>
    <w:p w14:paraId="0E8B65DE" w14:textId="77777777" w:rsidR="00314279" w:rsidRPr="00A406E5" w:rsidRDefault="00314279" w:rsidP="00314279">
      <w:pPr>
        <w:rPr>
          <w:rFonts w:ascii="Arial" w:hAnsi="Arial" w:cs="Arial"/>
          <w:sz w:val="32"/>
        </w:rPr>
      </w:pPr>
    </w:p>
    <w:p w14:paraId="675575DA" w14:textId="77777777" w:rsidR="00314279" w:rsidRPr="00A406E5" w:rsidRDefault="00314279" w:rsidP="00314279">
      <w:pPr>
        <w:rPr>
          <w:rFonts w:ascii="Arial" w:hAnsi="Arial" w:cs="Arial"/>
          <w:sz w:val="32"/>
        </w:rPr>
      </w:pPr>
    </w:p>
    <w:p w14:paraId="549728CD" w14:textId="77777777" w:rsidR="00314279" w:rsidRDefault="00314279" w:rsidP="00314279">
      <w:pPr>
        <w:rPr>
          <w:rFonts w:ascii="Arial" w:hAnsi="Arial" w:cs="Arial"/>
          <w:sz w:val="32"/>
        </w:rPr>
      </w:pPr>
      <w:r>
        <w:rPr>
          <w:rFonts w:ascii="Arial" w:hAnsi="Arial" w:cs="Arial"/>
          <w:sz w:val="32"/>
        </w:rPr>
        <w:br w:type="page"/>
      </w:r>
    </w:p>
    <w:p w14:paraId="02C1D1E3" w14:textId="609D9341" w:rsidR="005E7BB6" w:rsidRDefault="005E7BB6" w:rsidP="005E7BB6">
      <w:pPr>
        <w:spacing w:line="360" w:lineRule="auto"/>
        <w:jc w:val="both"/>
        <w:rPr>
          <w:rFonts w:ascii="Arial" w:hAnsi="Arial" w:cs="Arial"/>
          <w:b/>
          <w:sz w:val="28"/>
        </w:rPr>
      </w:pPr>
      <w:r w:rsidRPr="005E7BB6">
        <w:rPr>
          <w:rFonts w:ascii="Arial" w:hAnsi="Arial" w:cs="Arial"/>
          <w:b/>
          <w:sz w:val="28"/>
        </w:rPr>
        <w:lastRenderedPageBreak/>
        <w:t>Topic of Examination: Development of literacy skills across the curriculum</w:t>
      </w:r>
    </w:p>
    <w:p w14:paraId="19D944C1" w14:textId="3F2F5FCD" w:rsidR="005E7BB6" w:rsidRDefault="005E7BB6" w:rsidP="005E7BB6">
      <w:pPr>
        <w:pStyle w:val="NormalWeb"/>
        <w:spacing w:before="0" w:beforeAutospacing="0" w:after="0" w:afterAutospacing="0"/>
        <w:jc w:val="center"/>
        <w:textAlignment w:val="baseline"/>
        <w:rPr>
          <w:rFonts w:ascii="Arial" w:hAnsi="Arial" w:cs="Arial"/>
          <w:i/>
          <w:iCs/>
          <w:color w:val="000000" w:themeColor="text1"/>
          <w:spacing w:val="6"/>
          <w:szCs w:val="23"/>
          <w:bdr w:val="none" w:sz="0" w:space="0" w:color="auto" w:frame="1"/>
        </w:rPr>
      </w:pPr>
      <w:r w:rsidRPr="005E7BB6">
        <w:rPr>
          <w:rFonts w:ascii="Arial" w:hAnsi="Arial" w:cs="Arial"/>
          <w:i/>
          <w:iCs/>
          <w:color w:val="000000" w:themeColor="text1"/>
          <w:spacing w:val="6"/>
          <w:szCs w:val="23"/>
          <w:bdr w:val="none" w:sz="0" w:space="0" w:color="auto" w:frame="1"/>
        </w:rPr>
        <w:t>“Literacy is the first step towards freedom, towards liberation from social and economic constraints. It is the prerequisite for development, both individual and collective. It reduces poverty and inequality, creates wealth, and helps to eradicate problems of nutrition and public health.”</w:t>
      </w:r>
    </w:p>
    <w:p w14:paraId="177B2473" w14:textId="58A94BAB" w:rsidR="005E7BB6" w:rsidRDefault="005E7BB6" w:rsidP="005E7BB6">
      <w:pPr>
        <w:pStyle w:val="NormalWeb"/>
        <w:spacing w:before="0" w:beforeAutospacing="0" w:after="0" w:afterAutospacing="0"/>
        <w:ind w:left="720"/>
        <w:jc w:val="center"/>
        <w:textAlignment w:val="baseline"/>
        <w:rPr>
          <w:rFonts w:ascii="Arial" w:hAnsi="Arial" w:cs="Arial"/>
          <w:color w:val="000000" w:themeColor="text1"/>
          <w:spacing w:val="6"/>
          <w:szCs w:val="23"/>
        </w:rPr>
      </w:pPr>
      <w:r>
        <w:rPr>
          <w:rFonts w:ascii="Arial" w:hAnsi="Arial" w:cs="Arial"/>
          <w:color w:val="000000" w:themeColor="text1"/>
          <w:spacing w:val="6"/>
          <w:szCs w:val="23"/>
        </w:rPr>
        <w:t>-Audrey Azoulay, Director-General of UNESCO, International Literacy Day, 2018.</w:t>
      </w:r>
    </w:p>
    <w:p w14:paraId="71C8CF83" w14:textId="3FCDC01D" w:rsidR="005E7BB6" w:rsidRDefault="005E7BB6" w:rsidP="005E7BB6">
      <w:pPr>
        <w:pStyle w:val="NormalWeb"/>
        <w:spacing w:before="0" w:beforeAutospacing="0" w:after="0" w:afterAutospacing="0"/>
        <w:ind w:left="720"/>
        <w:jc w:val="center"/>
        <w:textAlignment w:val="baseline"/>
        <w:rPr>
          <w:rFonts w:ascii="Arial" w:hAnsi="Arial" w:cs="Arial"/>
          <w:color w:val="000000" w:themeColor="text1"/>
          <w:spacing w:val="6"/>
          <w:szCs w:val="23"/>
        </w:rPr>
      </w:pPr>
    </w:p>
    <w:p w14:paraId="53908D36" w14:textId="3B8763CC" w:rsidR="005E7BB6" w:rsidRPr="005E7BB6" w:rsidRDefault="005E7BB6" w:rsidP="005E7BB6">
      <w:pPr>
        <w:rPr>
          <w:rFonts w:ascii="Arial" w:hAnsi="Arial" w:cs="Arial"/>
          <w:b/>
          <w:sz w:val="24"/>
        </w:rPr>
      </w:pPr>
      <w:r w:rsidRPr="005E7BB6">
        <w:rPr>
          <w:rFonts w:ascii="Arial" w:hAnsi="Arial" w:cs="Arial"/>
          <w:b/>
          <w:sz w:val="24"/>
        </w:rPr>
        <w:t>Introduction</w:t>
      </w:r>
    </w:p>
    <w:p w14:paraId="6B862F53" w14:textId="77777777" w:rsidR="005E7BB6" w:rsidRDefault="005E7BB6" w:rsidP="005E7BB6">
      <w:pPr>
        <w:rPr>
          <w:rFonts w:ascii="Arial" w:hAnsi="Arial" w:cs="Arial"/>
        </w:rPr>
      </w:pPr>
    </w:p>
    <w:p w14:paraId="534FE530" w14:textId="540C4D12" w:rsidR="005E7BB6" w:rsidRDefault="005E7BB6" w:rsidP="005E7BB6">
      <w:pPr>
        <w:pStyle w:val="NormalWeb"/>
        <w:spacing w:before="0" w:beforeAutospacing="0" w:after="0" w:afterAutospacing="0" w:line="360" w:lineRule="auto"/>
        <w:jc w:val="both"/>
        <w:textAlignment w:val="baseline"/>
        <w:rPr>
          <w:rFonts w:ascii="Arial" w:hAnsi="Arial" w:cs="Arial"/>
        </w:rPr>
      </w:pPr>
      <w:r>
        <w:rPr>
          <w:rFonts w:ascii="Arial" w:hAnsi="Arial" w:cs="Arial"/>
        </w:rPr>
        <w:t>This report is a focus on contemporary issues within secondary education. There are a variety of issues to explore, a variety of issues that are nationally targeted in School Development Plans. However, the main focus of this report is the importance of literacy skills within secondary education. The report will focus on the School Development Plan of an English-medium comprehensive school in East Swansea, the targets, interventions and strategies put in place designed to boost literacy skills, the successes of these strategies, and ultimately, what recommendations can be put in place in order to further enhance these successes.</w:t>
      </w:r>
    </w:p>
    <w:p w14:paraId="76F57BB6" w14:textId="4297DC98" w:rsidR="005E7BB6" w:rsidRDefault="005E7BB6" w:rsidP="005E7BB6">
      <w:pPr>
        <w:pStyle w:val="NormalWeb"/>
        <w:spacing w:before="0" w:beforeAutospacing="0" w:after="0" w:afterAutospacing="0" w:line="360" w:lineRule="auto"/>
        <w:jc w:val="both"/>
        <w:textAlignment w:val="baseline"/>
        <w:rPr>
          <w:rFonts w:ascii="Arial" w:hAnsi="Arial" w:cs="Arial"/>
          <w:color w:val="000000" w:themeColor="text1"/>
          <w:spacing w:val="6"/>
          <w:szCs w:val="23"/>
        </w:rPr>
      </w:pPr>
    </w:p>
    <w:p w14:paraId="56F68736" w14:textId="4AAE1435" w:rsidR="005E7BB6" w:rsidRDefault="005E7BB6" w:rsidP="005E7BB6">
      <w:pPr>
        <w:pStyle w:val="NormalWeb"/>
        <w:spacing w:before="0" w:beforeAutospacing="0" w:after="0" w:afterAutospacing="0" w:line="360" w:lineRule="auto"/>
        <w:jc w:val="both"/>
        <w:textAlignment w:val="baseline"/>
        <w:rPr>
          <w:rFonts w:ascii="Arial" w:hAnsi="Arial" w:cs="Arial"/>
          <w:color w:val="000000" w:themeColor="text1"/>
          <w:spacing w:val="6"/>
          <w:szCs w:val="23"/>
        </w:rPr>
      </w:pPr>
    </w:p>
    <w:p w14:paraId="17EB4483" w14:textId="1CCAB173" w:rsidR="005E7BB6" w:rsidRPr="005E7BB6" w:rsidRDefault="005E7BB6" w:rsidP="005E7BB6">
      <w:pPr>
        <w:rPr>
          <w:rFonts w:ascii="Arial" w:hAnsi="Arial" w:cs="Arial"/>
          <w:b/>
          <w:sz w:val="24"/>
        </w:rPr>
      </w:pPr>
      <w:r w:rsidRPr="005E7BB6">
        <w:rPr>
          <w:rFonts w:ascii="Arial" w:hAnsi="Arial" w:cs="Arial"/>
          <w:b/>
          <w:sz w:val="24"/>
        </w:rPr>
        <w:t>School Context</w:t>
      </w:r>
    </w:p>
    <w:p w14:paraId="37B01CC6" w14:textId="77777777" w:rsidR="005E7BB6" w:rsidRPr="005E7BB6" w:rsidRDefault="005E7BB6" w:rsidP="005E7BB6">
      <w:pPr>
        <w:rPr>
          <w:rFonts w:ascii="Arial" w:hAnsi="Arial" w:cs="Arial"/>
          <w:sz w:val="24"/>
        </w:rPr>
      </w:pPr>
    </w:p>
    <w:p w14:paraId="7A4CA0D5" w14:textId="77777777" w:rsidR="005E7BB6" w:rsidRPr="005E7BB6" w:rsidRDefault="005E7BB6" w:rsidP="005E7BB6">
      <w:pPr>
        <w:spacing w:line="360" w:lineRule="auto"/>
        <w:jc w:val="both"/>
        <w:rPr>
          <w:rFonts w:ascii="Arial" w:hAnsi="Arial" w:cs="Arial"/>
          <w:sz w:val="24"/>
        </w:rPr>
      </w:pPr>
      <w:r w:rsidRPr="005E7BB6">
        <w:rPr>
          <w:rFonts w:ascii="Arial" w:hAnsi="Arial" w:cs="Arial"/>
          <w:sz w:val="24"/>
        </w:rPr>
        <w:t xml:space="preserve">This report focuses on key recommendations made in the School’s 2012/2013 Estyn reports, that are still currently implemented in the School’s Development Plan. </w:t>
      </w:r>
    </w:p>
    <w:p w14:paraId="68C30177" w14:textId="77777777" w:rsidR="005E7BB6" w:rsidRPr="005E7BB6" w:rsidRDefault="005E7BB6" w:rsidP="005E7BB6">
      <w:pPr>
        <w:spacing w:line="360" w:lineRule="auto"/>
        <w:jc w:val="both"/>
        <w:rPr>
          <w:rFonts w:ascii="Arial" w:hAnsi="Arial" w:cs="Arial"/>
          <w:sz w:val="24"/>
        </w:rPr>
      </w:pPr>
      <w:r w:rsidRPr="005E7BB6">
        <w:rPr>
          <w:rFonts w:ascii="Arial" w:hAnsi="Arial" w:cs="Arial"/>
          <w:sz w:val="24"/>
        </w:rPr>
        <w:t xml:space="preserve">The comprehensive school in question (hereby referred to as </w:t>
      </w:r>
      <w:r w:rsidRPr="005E7BB6">
        <w:rPr>
          <w:rFonts w:ascii="Arial" w:hAnsi="Arial" w:cs="Arial"/>
          <w:i/>
          <w:sz w:val="24"/>
        </w:rPr>
        <w:t>school x</w:t>
      </w:r>
      <w:r w:rsidRPr="005E7BB6">
        <w:rPr>
          <w:rFonts w:ascii="Arial" w:hAnsi="Arial" w:cs="Arial"/>
          <w:sz w:val="24"/>
        </w:rPr>
        <w:t xml:space="preserve">), is an English-medium mixed school, serving the eastern side of Swansea, for pupils aged 11-16. </w:t>
      </w:r>
      <w:r w:rsidRPr="005E7BB6">
        <w:rPr>
          <w:rFonts w:ascii="Arial" w:hAnsi="Arial" w:cs="Arial"/>
          <w:i/>
          <w:sz w:val="24"/>
        </w:rPr>
        <w:t>School x</w:t>
      </w:r>
      <w:r w:rsidRPr="005E7BB6">
        <w:rPr>
          <w:rFonts w:ascii="Arial" w:hAnsi="Arial" w:cs="Arial"/>
          <w:sz w:val="24"/>
        </w:rPr>
        <w:t xml:space="preserve"> has a diverse range of 953 pupils, with 28.3% of pupils entitled to Free School Meals- which is significantly higher than the National average of Wales at 16.6%. </w:t>
      </w:r>
    </w:p>
    <w:p w14:paraId="1C1C1643" w14:textId="77777777" w:rsidR="005E7BB6" w:rsidRPr="005E7BB6" w:rsidRDefault="005E7BB6" w:rsidP="005E7BB6">
      <w:pPr>
        <w:spacing w:line="360" w:lineRule="auto"/>
        <w:jc w:val="both"/>
        <w:rPr>
          <w:rFonts w:ascii="Arial" w:hAnsi="Arial" w:cs="Arial"/>
          <w:sz w:val="24"/>
        </w:rPr>
      </w:pPr>
      <w:r w:rsidRPr="005E7BB6">
        <w:rPr>
          <w:rFonts w:ascii="Arial" w:hAnsi="Arial" w:cs="Arial"/>
          <w:sz w:val="24"/>
        </w:rPr>
        <w:t xml:space="preserve">Of these 953 pupils, 37.9% have an Additional Learning Needs (ALN) status. This ALN status is further broken down into 23.1% of those pupils being on “School Action”, School Action covers Individual Education Plans (IEP) from medical ailments (such as diabetes) to educational support that is provided within the school. 9.9% of pupils with ALN status are on “School Action Plus”, which means that outside agencies are involved in a pupil’s IEP, in order to support the school with the pupil’s educational needs. The final 4.9% of these pupils with ALN status are statemented, which comes into force when School Action and School Action Plus have not been effective in the </w:t>
      </w:r>
      <w:r w:rsidRPr="005E7BB6">
        <w:rPr>
          <w:rFonts w:ascii="Arial" w:hAnsi="Arial" w:cs="Arial"/>
          <w:sz w:val="24"/>
        </w:rPr>
        <w:lastRenderedPageBreak/>
        <w:t xml:space="preserve">pupil’s educational progress, these statements ensure that the local authority take responsibility for the provisions needed to be put in place for these pupils. </w:t>
      </w:r>
    </w:p>
    <w:p w14:paraId="7C8ECE9F" w14:textId="27064ED6" w:rsidR="005E7BB6" w:rsidRDefault="005E7BB6" w:rsidP="005E7BB6">
      <w:pPr>
        <w:spacing w:line="360" w:lineRule="auto"/>
        <w:jc w:val="both"/>
        <w:rPr>
          <w:rFonts w:ascii="Arial" w:hAnsi="Arial" w:cs="Arial"/>
          <w:sz w:val="24"/>
        </w:rPr>
      </w:pPr>
      <w:r w:rsidRPr="005E7BB6">
        <w:rPr>
          <w:rFonts w:ascii="Arial" w:hAnsi="Arial" w:cs="Arial"/>
          <w:sz w:val="24"/>
        </w:rPr>
        <w:t xml:space="preserve">17% of pupils speak English as an additional Language (EAL) at </w:t>
      </w:r>
      <w:r w:rsidRPr="005E7BB6">
        <w:rPr>
          <w:rFonts w:ascii="Arial" w:hAnsi="Arial" w:cs="Arial"/>
          <w:i/>
          <w:sz w:val="24"/>
        </w:rPr>
        <w:t xml:space="preserve">school </w:t>
      </w:r>
      <w:r w:rsidRPr="005E7BB6">
        <w:rPr>
          <w:rFonts w:ascii="Arial" w:hAnsi="Arial" w:cs="Arial"/>
          <w:sz w:val="24"/>
        </w:rPr>
        <w:t>x and 17.9% of pupils are from Minority Ethnic Backgrounds according to the latest data from My Local School (2019).</w:t>
      </w:r>
    </w:p>
    <w:p w14:paraId="380B3B37" w14:textId="21EB6DCC" w:rsidR="005E7BB6" w:rsidRDefault="005E7BB6" w:rsidP="005E7BB6">
      <w:pPr>
        <w:spacing w:line="360" w:lineRule="auto"/>
        <w:jc w:val="both"/>
        <w:rPr>
          <w:rFonts w:ascii="Arial" w:hAnsi="Arial" w:cs="Arial"/>
          <w:sz w:val="24"/>
        </w:rPr>
      </w:pPr>
    </w:p>
    <w:p w14:paraId="5FDFE327" w14:textId="2B1A4A47" w:rsidR="005E7BB6" w:rsidRDefault="005E7BB6" w:rsidP="005E7BB6">
      <w:pPr>
        <w:spacing w:line="360" w:lineRule="auto"/>
        <w:jc w:val="both"/>
        <w:rPr>
          <w:rFonts w:ascii="Arial" w:hAnsi="Arial" w:cs="Arial"/>
          <w:sz w:val="24"/>
        </w:rPr>
      </w:pPr>
    </w:p>
    <w:p w14:paraId="2AA049FB" w14:textId="0488A697" w:rsidR="005E7BB6" w:rsidRDefault="005E7BB6" w:rsidP="005E7BB6">
      <w:pPr>
        <w:spacing w:line="360" w:lineRule="auto"/>
        <w:jc w:val="both"/>
        <w:rPr>
          <w:rFonts w:ascii="Arial" w:hAnsi="Arial" w:cs="Arial"/>
          <w:b/>
          <w:sz w:val="24"/>
        </w:rPr>
      </w:pPr>
      <w:r>
        <w:rPr>
          <w:rFonts w:ascii="Arial" w:hAnsi="Arial" w:cs="Arial"/>
          <w:b/>
          <w:sz w:val="24"/>
        </w:rPr>
        <w:t>Overview of the School Development Plan, and Department Development Plan</w:t>
      </w:r>
    </w:p>
    <w:p w14:paraId="413EF76D"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i/>
          <w:sz w:val="24"/>
          <w:szCs w:val="24"/>
        </w:rPr>
        <w:t>School x</w:t>
      </w:r>
      <w:r w:rsidRPr="005E7BB6">
        <w:rPr>
          <w:rFonts w:ascii="Arial" w:hAnsi="Arial" w:cs="Arial"/>
          <w:sz w:val="24"/>
          <w:szCs w:val="24"/>
        </w:rPr>
        <w:t xml:space="preserve"> has a comprehensive development plan, centred around advancing from a “good” to “excellent” school, and how this will benefit the pupils that attend the school. These benefits will encompass their education, extra-curricular opportunities, and the availability of rich experiences, that will fall in line with Donaldson’s vision for the new curriculum. The focus of the School Development Plan (SDP) (Appendix 1) centres around the core concepts of; learning and teaching, building strong relationships built on mutual respect and developing leadership at all levels. </w:t>
      </w:r>
    </w:p>
    <w:p w14:paraId="27A6E6B1"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SDP is comprised of five top priorities, each with their own sub-sections that set out the targets within each priority area. </w:t>
      </w:r>
    </w:p>
    <w:p w14:paraId="48ECE2D3"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Each development target is broken down further into; the individual aims within the target, the actions that need to be taken to achieve this, which member of staff is leading these actions, timescales for these targets to be achieved by, the success criteria and outcomes for this achievement, and how they are going to monitor and evaluate the success/level of completion of each aim. The Department Development Plan (DDP) (Appendix 2), for science, follows a similar design, and is based off of the priorities of the SDP, and how these can be incorporated in the Science Departments in order to raise standards. </w:t>
      </w:r>
    </w:p>
    <w:p w14:paraId="42C6A047"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The five priorities of the SDP stem from the continuous development of the school, following recommendations made from Estyn in 2012, that were met but felt like they needed to be further built upon. The five priorities are as follows;</w:t>
      </w:r>
    </w:p>
    <w:p w14:paraId="58FFA5A6" w14:textId="77777777" w:rsidR="005E7BB6" w:rsidRPr="005E7BB6" w:rsidRDefault="005E7BB6" w:rsidP="005E7BB6">
      <w:pPr>
        <w:pStyle w:val="ListParagraph"/>
        <w:numPr>
          <w:ilvl w:val="0"/>
          <w:numId w:val="2"/>
        </w:numPr>
        <w:spacing w:line="360" w:lineRule="auto"/>
        <w:jc w:val="both"/>
        <w:rPr>
          <w:rFonts w:ascii="Arial" w:hAnsi="Arial" w:cs="Arial"/>
        </w:rPr>
      </w:pPr>
      <w:r w:rsidRPr="005E7BB6">
        <w:rPr>
          <w:rFonts w:ascii="Arial" w:hAnsi="Arial" w:cs="Arial"/>
        </w:rPr>
        <w:t>Improving the progress and outcomes in skills and knowledge of all students</w:t>
      </w:r>
    </w:p>
    <w:p w14:paraId="6282B3AF" w14:textId="77777777" w:rsidR="005E7BB6" w:rsidRPr="005E7BB6" w:rsidRDefault="005E7BB6" w:rsidP="005E7BB6">
      <w:pPr>
        <w:pStyle w:val="ListParagraph"/>
        <w:numPr>
          <w:ilvl w:val="0"/>
          <w:numId w:val="2"/>
        </w:numPr>
        <w:spacing w:line="360" w:lineRule="auto"/>
        <w:jc w:val="both"/>
        <w:rPr>
          <w:rFonts w:ascii="Arial" w:hAnsi="Arial" w:cs="Arial"/>
        </w:rPr>
      </w:pPr>
      <w:r w:rsidRPr="005E7BB6">
        <w:rPr>
          <w:rFonts w:ascii="Arial" w:hAnsi="Arial" w:cs="Arial"/>
        </w:rPr>
        <w:t>Improve the wellbeing, attendance and attitudes to learning of all students</w:t>
      </w:r>
    </w:p>
    <w:p w14:paraId="4B342D5F" w14:textId="77777777" w:rsidR="005E7BB6" w:rsidRPr="005E7BB6" w:rsidRDefault="005E7BB6" w:rsidP="005E7BB6">
      <w:pPr>
        <w:pStyle w:val="ListParagraph"/>
        <w:numPr>
          <w:ilvl w:val="0"/>
          <w:numId w:val="2"/>
        </w:numPr>
        <w:spacing w:line="360" w:lineRule="auto"/>
        <w:jc w:val="both"/>
        <w:rPr>
          <w:rFonts w:ascii="Arial" w:hAnsi="Arial" w:cs="Arial"/>
        </w:rPr>
      </w:pPr>
      <w:r w:rsidRPr="005E7BB6">
        <w:rPr>
          <w:rFonts w:ascii="Arial" w:hAnsi="Arial" w:cs="Arial"/>
        </w:rPr>
        <w:t>Develop an agile curriculum which supports responsive teaching and effective learning and that promotes the acquisition and development of skills and knowledge</w:t>
      </w:r>
    </w:p>
    <w:p w14:paraId="2BBD6576" w14:textId="77777777" w:rsidR="005E7BB6" w:rsidRPr="005E7BB6" w:rsidRDefault="005E7BB6" w:rsidP="005E7BB6">
      <w:pPr>
        <w:pStyle w:val="ListParagraph"/>
        <w:numPr>
          <w:ilvl w:val="0"/>
          <w:numId w:val="2"/>
        </w:numPr>
        <w:spacing w:line="360" w:lineRule="auto"/>
        <w:jc w:val="both"/>
        <w:rPr>
          <w:rFonts w:ascii="Arial" w:hAnsi="Arial" w:cs="Arial"/>
        </w:rPr>
      </w:pPr>
      <w:r w:rsidRPr="005E7BB6">
        <w:rPr>
          <w:rFonts w:ascii="Arial" w:hAnsi="Arial" w:cs="Arial"/>
        </w:rPr>
        <w:lastRenderedPageBreak/>
        <w:t>Provide apposite, timely and effective care, support and guidance for all students</w:t>
      </w:r>
    </w:p>
    <w:p w14:paraId="1BEA3271" w14:textId="77777777" w:rsidR="005E7BB6" w:rsidRPr="005E7BB6" w:rsidRDefault="005E7BB6" w:rsidP="005E7BB6">
      <w:pPr>
        <w:pStyle w:val="ListParagraph"/>
        <w:numPr>
          <w:ilvl w:val="0"/>
          <w:numId w:val="2"/>
        </w:numPr>
        <w:spacing w:line="360" w:lineRule="auto"/>
        <w:jc w:val="both"/>
        <w:rPr>
          <w:rFonts w:ascii="Arial" w:hAnsi="Arial" w:cs="Arial"/>
        </w:rPr>
      </w:pPr>
      <w:r w:rsidRPr="005E7BB6">
        <w:rPr>
          <w:rFonts w:ascii="Arial" w:hAnsi="Arial" w:cs="Arial"/>
        </w:rPr>
        <w:t>Promote effective multi-level leadership, productive collaboration, a professional culture and stronger community links</w:t>
      </w:r>
    </w:p>
    <w:p w14:paraId="029DD2F9"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These priorities are not only designed to build on recommendations from external influences, but to incorporate the four purposes of Donaldson’s vision. </w:t>
      </w:r>
    </w:p>
    <w:p w14:paraId="7BB35D97"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Within Priority 1, there is a key focus on setting clear, achievable and challenging targets for pupils, that are heavily weighted on improving their literacy and numeracy skills. All of these aims centre around the good to excellent development of the status of the school. These targets do not only focus on GCSE level pupils (Years 9/10/11), and their attainment, but on the younger pupils of the school, years 7 and 8. For the younger pupils, there is a focus on getting these pupils to functional reading ages by the end of each academic year, and continuous intervention, strategies and initiatives are in place to keep challenging pupils and their abilities. </w:t>
      </w:r>
    </w:p>
    <w:p w14:paraId="2B1A6079"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theme of improving literacy skills across the curriculum is a dominant feature of Priority 1, and can be seen across a multitude of aspects of school life. This theme, is consequently then seen in individual DDPs, as there is a continuous push to raise literacy standards across the school. Within the Science Department, there is a need to boost these skills by providing tasks that require them to be used while still working in a scientific context. These tasks can include extracting information from texts, extended writing and debates. </w:t>
      </w:r>
    </w:p>
    <w:p w14:paraId="096BA808" w14:textId="7A4D6BF1" w:rsidR="005E7BB6" w:rsidRDefault="005E7BB6" w:rsidP="005E7BB6">
      <w:pPr>
        <w:spacing w:line="360" w:lineRule="auto"/>
        <w:jc w:val="both"/>
        <w:rPr>
          <w:rFonts w:ascii="Arial" w:hAnsi="Arial" w:cs="Arial"/>
          <w:sz w:val="24"/>
          <w:szCs w:val="24"/>
        </w:rPr>
      </w:pPr>
      <w:r w:rsidRPr="005E7BB6">
        <w:rPr>
          <w:rFonts w:ascii="Arial" w:hAnsi="Arial" w:cs="Arial"/>
          <w:sz w:val="24"/>
          <w:szCs w:val="24"/>
        </w:rPr>
        <w:t>Areas of improvement put forward in the SDP and DDP are monitored and assessed in a variety of ways, these include; learning walks, joint planning (to ensure that all members of a department, and across departments, are working towards the same goal), examination results (GCSE and non-GCSE), book scrutiny, data analysis and tracking- particularly tracking within the literacy and numeracy framework.</w:t>
      </w:r>
    </w:p>
    <w:p w14:paraId="0732E860" w14:textId="47096D09" w:rsidR="005E7BB6" w:rsidRDefault="005E7BB6" w:rsidP="005E7BB6">
      <w:pPr>
        <w:spacing w:line="360" w:lineRule="auto"/>
        <w:jc w:val="both"/>
        <w:rPr>
          <w:rFonts w:ascii="Arial" w:hAnsi="Arial" w:cs="Arial"/>
          <w:sz w:val="24"/>
          <w:szCs w:val="24"/>
        </w:rPr>
      </w:pPr>
    </w:p>
    <w:p w14:paraId="4FA8DB05" w14:textId="1BE7261C" w:rsidR="005E7BB6" w:rsidRDefault="005E7BB6" w:rsidP="005E7BB6">
      <w:pPr>
        <w:spacing w:line="360" w:lineRule="auto"/>
        <w:jc w:val="both"/>
        <w:rPr>
          <w:rFonts w:ascii="Arial" w:hAnsi="Arial" w:cs="Arial"/>
          <w:sz w:val="24"/>
          <w:szCs w:val="24"/>
        </w:rPr>
      </w:pPr>
    </w:p>
    <w:p w14:paraId="0DADCB1B" w14:textId="17187B43" w:rsidR="005E7BB6" w:rsidRDefault="005E7BB6" w:rsidP="005E7BB6">
      <w:pPr>
        <w:spacing w:line="360" w:lineRule="auto"/>
        <w:jc w:val="both"/>
        <w:rPr>
          <w:rFonts w:ascii="Arial" w:hAnsi="Arial" w:cs="Arial"/>
          <w:b/>
          <w:sz w:val="24"/>
          <w:szCs w:val="24"/>
        </w:rPr>
      </w:pPr>
      <w:r>
        <w:rPr>
          <w:rFonts w:ascii="Arial" w:hAnsi="Arial" w:cs="Arial"/>
          <w:b/>
          <w:sz w:val="24"/>
          <w:szCs w:val="24"/>
        </w:rPr>
        <w:t>The Value of Strategic Planning</w:t>
      </w:r>
    </w:p>
    <w:p w14:paraId="45BD0E3B"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Strategic planning is key to the progression of any organisation’s progress, not just in a school setting. This style of planning breaks down what the goals of the organisation are, the strategies that need to be put in place, and how they are going to work in order to achieve this long-term goal (N. Nedrelid, 2016). Strategic Planning also provides the opportunity for review and measurement of the success of the aims set out within </w:t>
      </w:r>
      <w:r w:rsidRPr="005E7BB6">
        <w:rPr>
          <w:rFonts w:ascii="Arial" w:hAnsi="Arial" w:cs="Arial"/>
          <w:sz w:val="24"/>
          <w:szCs w:val="24"/>
        </w:rPr>
        <w:lastRenderedPageBreak/>
        <w:t xml:space="preserve">the plan, by setting out timelines they want achievements by, giving the organisation focus for what they are working towards, this is seen as a significant benefit of the strategic planning process. Additionally, by having a strategic plan in place, any questions that come up along the way can be answered by assessing the aims laid out, and if the answer will benefit end goal of what wants to be achieved. </w:t>
      </w:r>
    </w:p>
    <w:p w14:paraId="00D7C7F3"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Strategic planning in schools has become a vital tool, in times where schools are under constant pressure for reform in order to best benefit the improved attainment of pupils, having these plans in place makes the road to reform and change much “less daunting” (C. Rutherford, 2009). By having a plan in place in a school allows staff to identify the areas in which improvement predominantly needs to be made, and lays out a clear path of how they are going to get these improvements. A complete break-down of the school’s daily life, on the path to these improvements, provides a clearer picture of the areas of focus, and distributes the aims and strategies across the school, so that it is not a sole individual’s responsibility to achieve this aims, thus relieving some of the pressure of reform. </w:t>
      </w:r>
    </w:p>
    <w:p w14:paraId="711E78EF" w14:textId="391269DA" w:rsid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C. Ong (2016), from personal experience of schools around the globe, found that strategic planning was crucial for the educational successes of pupils. By having a clear, strategic plan for progress in a school, there are numerous benefits. By putting a plan such as this in place, it enables all individual’s invested in a school to see, and work towards, a clear common vision. This, in turn, will organise the school and its staff, who can see that their work is vital in working towards the bigger picture of the school’s success. These successes can then be measured by regular reviews, in a number of different approaches; ranging from attainment tracking, to pupil feedback of their educational experiences. Clear strategic plans are fundamental for improving communication across the board, not just within school staff, but with outside governors, and the wider community. So that everyone is aware of this common goal that is being strived for, in order to achieve the most integral priority, the best educational prospects for the pupils of the school. </w:t>
      </w:r>
    </w:p>
    <w:p w14:paraId="1273AD56" w14:textId="7ACD673F" w:rsidR="005E7BB6" w:rsidRDefault="005E7BB6" w:rsidP="005E7BB6">
      <w:pPr>
        <w:spacing w:line="360" w:lineRule="auto"/>
        <w:jc w:val="both"/>
        <w:rPr>
          <w:rFonts w:ascii="Arial" w:hAnsi="Arial" w:cs="Arial"/>
          <w:sz w:val="24"/>
          <w:szCs w:val="24"/>
        </w:rPr>
      </w:pPr>
    </w:p>
    <w:p w14:paraId="34FEE621" w14:textId="31CF5EC6" w:rsidR="005E7BB6" w:rsidRDefault="005E7BB6" w:rsidP="005E7BB6">
      <w:pPr>
        <w:spacing w:line="360" w:lineRule="auto"/>
        <w:jc w:val="both"/>
        <w:rPr>
          <w:rFonts w:ascii="Arial" w:hAnsi="Arial" w:cs="Arial"/>
          <w:sz w:val="24"/>
          <w:szCs w:val="24"/>
        </w:rPr>
      </w:pPr>
    </w:p>
    <w:p w14:paraId="7B73A326" w14:textId="54D617CF" w:rsidR="005E7BB6" w:rsidRDefault="005E7BB6" w:rsidP="005E7BB6">
      <w:pPr>
        <w:spacing w:line="360" w:lineRule="auto"/>
        <w:jc w:val="both"/>
        <w:rPr>
          <w:rFonts w:ascii="Arial" w:hAnsi="Arial" w:cs="Arial"/>
          <w:b/>
          <w:sz w:val="24"/>
          <w:szCs w:val="24"/>
        </w:rPr>
      </w:pPr>
      <w:r w:rsidRPr="005E7BB6">
        <w:rPr>
          <w:rFonts w:ascii="Arial" w:hAnsi="Arial" w:cs="Arial"/>
          <w:b/>
          <w:sz w:val="24"/>
          <w:szCs w:val="24"/>
        </w:rPr>
        <w:t>Topic of Examination: How it fits into the School Development Plan and Department Development Plan</w:t>
      </w:r>
    </w:p>
    <w:p w14:paraId="65FF7031"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For this report, the topic of discussion surrounds the improvement of literacy skills within the education of pupils at </w:t>
      </w:r>
      <w:r w:rsidRPr="005E7BB6">
        <w:rPr>
          <w:rFonts w:ascii="Arial" w:hAnsi="Arial" w:cs="Arial"/>
          <w:i/>
          <w:sz w:val="24"/>
          <w:szCs w:val="24"/>
        </w:rPr>
        <w:t>school x</w:t>
      </w:r>
      <w:r w:rsidRPr="005E7BB6">
        <w:rPr>
          <w:rFonts w:ascii="Arial" w:hAnsi="Arial" w:cs="Arial"/>
          <w:sz w:val="24"/>
          <w:szCs w:val="24"/>
        </w:rPr>
        <w:t xml:space="preserve">. This topic was selected as it heavily </w:t>
      </w:r>
      <w:r w:rsidRPr="005E7BB6">
        <w:rPr>
          <w:rFonts w:ascii="Arial" w:hAnsi="Arial" w:cs="Arial"/>
          <w:sz w:val="24"/>
          <w:szCs w:val="24"/>
        </w:rPr>
        <w:lastRenderedPageBreak/>
        <w:t xml:space="preserve">influences the priorities for improvement in the School Development Plan (SDP) and the Department Development Plans, which stem from key recommendations for improvement from the 2012 Estyn Report. </w:t>
      </w:r>
    </w:p>
    <w:p w14:paraId="138001B6"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Even though the SDP centres around the improvements to be made over the 2018/2019 academic year, it is still primarily dominated around the recommendations made by Estyn in their September 2012 inspection, and follow up visit in December 2013. Even though significant improvements were made by the time of the December 2013 Estyn visit, literacy skills are always an area that can be continually developed and improved as more pupils join the school each academic year. New pupils joining every year can be at varying levels of Literacy skill, and therefore it is an area that can be continually developed and built upon, with new pupils identified and strategies for improvement to be put in place. Due to the broad range of ability of pupils entering the school, this is always an element of education that will always be prevalent. </w:t>
      </w:r>
    </w:p>
    <w:p w14:paraId="30CE6AE6"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Aim 2 of Priority 1.1 is for 90% of Year 7 pupils, and 100% of Year 8 pupils, to be of functional reading age by the end of each academic year, so that they are able to access the curriculum at all levels. In order to achieve this, there are a variety of strategies and interventions in place for general school life, and these are then further concentrated into departmental strategies, where these literacy skills are applied in contexts outside of English lessons. These departmental strategies are highlighted in Department Development Plans; such as in the Science Department, they have identified using literacy techniques in a scientific context, and development of supporting materials, such as “command word maps”, for those pupils in need of that intervention to support their writing. </w:t>
      </w:r>
    </w:p>
    <w:p w14:paraId="79E7D3D7" w14:textId="4DB6DA96" w:rsid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Literacy skills, including reading, writing and oracy, are always going to be important in an individual’s education, as these skills are invaluable to be carried forward in life. They will never not be necessary. Therefore, it is believed that development of these skills should always be involved in a SDP, as they will always be needed in the future. Literacy skills are not only important for an individual to be able to access the curriculum, but further on in life, these skills become vital for applying for jobs and progressing in careers. Employment North (2015), stated the top quality/skill employers are looking for are communication skills, which cover clear and effective communication through “email, verbally, with lists and phone messages”. Literacy skills underpin all communication skills, as they provide the access to this skill set. </w:t>
      </w:r>
      <w:r w:rsidRPr="005E7BB6">
        <w:rPr>
          <w:rFonts w:ascii="Arial" w:hAnsi="Arial" w:cs="Arial"/>
          <w:sz w:val="24"/>
          <w:szCs w:val="24"/>
        </w:rPr>
        <w:lastRenderedPageBreak/>
        <w:t xml:space="preserve">This is why Literacy skills should always be focused upon in education and SDPs, as every new set of pupils will always need help in advancing and developing these skills. </w:t>
      </w:r>
    </w:p>
    <w:p w14:paraId="7AEC9384" w14:textId="60E425CA" w:rsidR="005E7BB6" w:rsidRDefault="005E7BB6" w:rsidP="005E7BB6">
      <w:pPr>
        <w:spacing w:line="360" w:lineRule="auto"/>
        <w:jc w:val="both"/>
        <w:rPr>
          <w:rFonts w:ascii="Arial" w:hAnsi="Arial" w:cs="Arial"/>
          <w:sz w:val="24"/>
          <w:szCs w:val="24"/>
        </w:rPr>
      </w:pPr>
    </w:p>
    <w:p w14:paraId="2B8A9385" w14:textId="7E4A26AF" w:rsidR="005E7BB6" w:rsidRDefault="005E7BB6" w:rsidP="005E7BB6">
      <w:pPr>
        <w:spacing w:line="360" w:lineRule="auto"/>
        <w:jc w:val="both"/>
        <w:rPr>
          <w:rFonts w:ascii="Arial" w:hAnsi="Arial" w:cs="Arial"/>
          <w:sz w:val="24"/>
          <w:szCs w:val="24"/>
        </w:rPr>
      </w:pPr>
    </w:p>
    <w:p w14:paraId="7DBB11D0" w14:textId="76C4853E" w:rsidR="005E7BB6" w:rsidRDefault="005E7BB6" w:rsidP="005E7BB6">
      <w:pPr>
        <w:spacing w:line="360" w:lineRule="auto"/>
        <w:jc w:val="both"/>
        <w:rPr>
          <w:rFonts w:ascii="Arial" w:hAnsi="Arial" w:cs="Arial"/>
          <w:b/>
          <w:sz w:val="24"/>
          <w:szCs w:val="24"/>
        </w:rPr>
      </w:pPr>
      <w:r>
        <w:rPr>
          <w:rFonts w:ascii="Arial" w:hAnsi="Arial" w:cs="Arial"/>
          <w:b/>
          <w:sz w:val="24"/>
          <w:szCs w:val="24"/>
        </w:rPr>
        <w:t>Topic of Examination and Literature</w:t>
      </w:r>
    </w:p>
    <w:p w14:paraId="3768BABC"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Literacy skills are key to any individual’s education. As Y Kassam, 1994 (in M. Bromley, 2017) states, “Literacy provides access to written knowledge, and knowledge is power… literacy empowers.”; these skills, therefore, are not only vital in a pupils’ primary and secondary education, but are necessary to be carried forward into an individuals’ life. </w:t>
      </w:r>
    </w:p>
    <w:p w14:paraId="47D09CEE"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Literacy skills do not just cover an individual’s ability to simply read a book or magazine; they are also critical to “economic development”, including the well-being of an individual and the community they contribute to (Project Literacy, 2019). These skills, when taught to a higher standard during an individual’s developmental period of life, can be carried forward to everyday tasks, such as filling out job applications or understanding a rental agreement for a property. By having these skills developed earlier in life, they can then be used to “open doors to more… employment opportunities”, consequently meaning that poverty levels can potentially be lowered, and “chronic underemployment” can be significantly reduced (Project Literacy, 2019). </w:t>
      </w:r>
    </w:p>
    <w:p w14:paraId="2921401D"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Stevenson University (2017) also supports this stance, in that strong literacy skills are vital for future success, not just in the basic sense of reading, writing and comprehending; but also in digital literacy. By having a “solid literacy foundation”, digital literacy skills can be developed, which play a “major role in nonverbal communication”, and promote contextual awareness, which in turn uses “cognitive and technical skills”. By boosting literacy skills in all aspects of a child’s education, in all subject areas, these skills can be built upon and gives pupils are more rounded set of tools that can be taken forward into their communities, their careers, and the world as a whole. </w:t>
      </w:r>
    </w:p>
    <w:p w14:paraId="7BA5505A"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Literacy skills also contribute to the four key purposes that are proposed in the Donaldson Report, as by providing individuals with the tools for success in their careers and communities, they are becoming “Ambitious, capable learners who are ready to learn throughout their lives”, as by having these well-developed literacy skills, they are able to comprehend and learn from any information put forward to them. They will be “ethical, informed citizens who are ready to be citizens of Wales and the world” </w:t>
      </w:r>
      <w:r w:rsidRPr="005E7BB6">
        <w:rPr>
          <w:rFonts w:ascii="Arial" w:hAnsi="Arial" w:cs="Arial"/>
          <w:sz w:val="24"/>
          <w:szCs w:val="24"/>
        </w:rPr>
        <w:lastRenderedPageBreak/>
        <w:t xml:space="preserve">as well as “healthy, confident individuals who are ready to lead fulfilling lives as valued members of society” (M. Dauncey, 2015), as they will be able to use the skills to comprehend and contribute to current events locally and in a broader sense, contributing and making a positive effect on society. By focusing on improving literacy skills across the curriculum, all pupils will have the skills needed, and potential to fulfil Donaldson’s vision of the new curriculum, by creating individuals with a fully realised set of one of the most vital skills in everyday life.  </w:t>
      </w:r>
    </w:p>
    <w:p w14:paraId="10089944"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There are very few arguments that refute the importance of literacy skills in education. Brett Hall (2014) argues that there is  the potential need for serious educational reform, arguing that schools “kill creativity”, in the sense that by forcing pupils to attend school, and learn subjects that they may not have a vested interest in, is likely to have a detrimental effect on their creativity. The article in question suggests that a more “pupil-led” curriculum, formed of studies they personally find interesting would be more beneficial to their educational growth. However, even though this article battles against the traditional schooling system, it still recognises that, in a pupil-led curriculum, they would personally recognise the importance of skills such as the use of grammar in communication. Therefore, it understands that pupils, regardless of their personal aptitudes, need to have basic foundations of literacy and numeracy under their belts in order to progress in their chosen field of study.  </w:t>
      </w:r>
    </w:p>
    <w:p w14:paraId="34EC6FE4"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Illiteracy is still a prevalent issue in today’s global society. In 2018 it was estimated that 1.05 billion people worldwide did not have the basic ability to read or write, making them fundamentally illiterate (Bridge, 2018). Further statistics showed that 56% of children in primary school “are not reaching the minimum proficiency in reading”. This is a considerable issue for pupils then moving up to secondary education, as if the basic foundations are not in place for the transition up to key stage 3, pupils are at a vast disadvantage in the ability to access the curriculum. Bridge also argues that, aside from this lack of curriculum access, these individuals are “at risk” of being excluded from being able to fully participate within their communities and societies. Illiteracy, therefore, limits and hinders individual participation in the world around them, as not having the basic ability to read and write, daily communications in an ever-changing society that is relying more on the digital written word, both personally and professionally, would not be possible for them to participate in. </w:t>
      </w:r>
    </w:p>
    <w:p w14:paraId="6D8D3B6B" w14:textId="5E2D5D8C" w:rsid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Pupils leaving primary school, lacking in the basic provisions in literacy skills, are consequently impeded when accessing secondary education. This is why it is </w:t>
      </w:r>
      <w:r w:rsidRPr="005E7BB6">
        <w:rPr>
          <w:rFonts w:ascii="Arial" w:hAnsi="Arial" w:cs="Arial"/>
          <w:sz w:val="24"/>
          <w:szCs w:val="24"/>
        </w:rPr>
        <w:lastRenderedPageBreak/>
        <w:t xml:space="preserve">necessary for the School Development Plan to have provisions and aims in place, that identify and target these pupils, in order for interventions to be put in place as early as possible, in order to limit the amount of time lower-ability pupils are left in a disadvantaged position. The sooner all pupils are able to access the secondary curriculum, the more advantaged they will be in gaining their qualifications, and ultimately have the ability to become a contributing member of society. </w:t>
      </w:r>
    </w:p>
    <w:p w14:paraId="0D6AB06F" w14:textId="50FF4D5E" w:rsidR="005E7BB6" w:rsidRDefault="005E7BB6" w:rsidP="005E7BB6">
      <w:pPr>
        <w:spacing w:line="360" w:lineRule="auto"/>
        <w:jc w:val="both"/>
        <w:rPr>
          <w:rFonts w:ascii="Arial" w:hAnsi="Arial" w:cs="Arial"/>
          <w:sz w:val="24"/>
          <w:szCs w:val="24"/>
        </w:rPr>
      </w:pPr>
    </w:p>
    <w:p w14:paraId="6D47EE15" w14:textId="7B857AC9" w:rsidR="005E7BB6" w:rsidRDefault="005E7BB6" w:rsidP="005E7BB6">
      <w:pPr>
        <w:spacing w:line="360" w:lineRule="auto"/>
        <w:jc w:val="both"/>
        <w:rPr>
          <w:rFonts w:ascii="Arial" w:hAnsi="Arial" w:cs="Arial"/>
          <w:sz w:val="24"/>
          <w:szCs w:val="24"/>
        </w:rPr>
      </w:pPr>
    </w:p>
    <w:p w14:paraId="4AC4653C" w14:textId="28BA5141" w:rsidR="005E7BB6" w:rsidRDefault="005E7BB6" w:rsidP="005E7BB6">
      <w:pPr>
        <w:spacing w:line="360" w:lineRule="auto"/>
        <w:jc w:val="both"/>
        <w:rPr>
          <w:rFonts w:ascii="Arial" w:hAnsi="Arial" w:cs="Arial"/>
          <w:sz w:val="24"/>
          <w:szCs w:val="24"/>
        </w:rPr>
      </w:pPr>
      <w:r>
        <w:rPr>
          <w:rFonts w:ascii="Arial" w:hAnsi="Arial" w:cs="Arial"/>
          <w:b/>
          <w:sz w:val="24"/>
          <w:szCs w:val="24"/>
        </w:rPr>
        <w:t xml:space="preserve">The Performance of </w:t>
      </w:r>
      <w:r>
        <w:rPr>
          <w:rFonts w:ascii="Arial" w:hAnsi="Arial" w:cs="Arial"/>
          <w:b/>
          <w:i/>
          <w:sz w:val="24"/>
          <w:szCs w:val="24"/>
        </w:rPr>
        <w:t>School x</w:t>
      </w:r>
    </w:p>
    <w:p w14:paraId="54E5723E"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Following an Estyn inspection in September 2012, two of the main recommendations that were made to the school were to “Improve standards in English and mathematics at key stage 4” and “Improve the co-ordination and planning for progression in developing literacy skills across the curriculum”. It was highlighted that, even though in many cases pupils could confidently contribute to class discussions, few could provide “extended and well thought out answers and opinions”. This demonstrates that at the time of this inspection, pupils had opinions regarding subject matter, however, they did not have the refined oracy skills to put these arguments and opinions forward in a logical manner. These oracy skills are part of key literacy skills, as literacy does not just cover the ability to read and write simple texts. </w:t>
      </w:r>
    </w:p>
    <w:p w14:paraId="015C9749"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recommendations from Estyn in 2012 were re-evaluated in a follow up visit in December 2013, and found that English and Mathematics skills at key stage 4 has significantly improved from 23% in 2012 achieving grades at the level 2 threshold, to 42% in 2013. This shows that strategies put in place by </w:t>
      </w:r>
      <w:r w:rsidRPr="005E7BB6">
        <w:rPr>
          <w:rFonts w:ascii="Arial" w:hAnsi="Arial" w:cs="Arial"/>
          <w:i/>
          <w:sz w:val="24"/>
          <w:szCs w:val="24"/>
        </w:rPr>
        <w:t>school x</w:t>
      </w:r>
      <w:r w:rsidRPr="005E7BB6">
        <w:rPr>
          <w:rFonts w:ascii="Arial" w:hAnsi="Arial" w:cs="Arial"/>
          <w:sz w:val="24"/>
          <w:szCs w:val="24"/>
        </w:rPr>
        <w:t xml:space="preserve"> have been successful in their progress in raising attainment grades. </w:t>
      </w:r>
    </w:p>
    <w:p w14:paraId="58247388"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These strategies have been carried forward through the school, after intervention trials have shown significant levels of success, and implemented within the SDP. </w:t>
      </w:r>
    </w:p>
    <w:p w14:paraId="0971021A"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Priority 1.1, aim 2 strives to have 90% of Year 7 pupils and 100% of year 8 pupils at a functional reading age by the end of each academic school year. In order to achieve this, a school-wide initiative of “15 minute silent reading” during the first lesson after lunch was introduced. Not only does this prove to be an effective tool to calm and settle pupils into the lesson, but daily reading has a number of benefits on well-being and, importantly, the development of literacy skills. Lifehack.org (2018) found that there are 10 key benefits to daily reading, which include;</w:t>
      </w:r>
    </w:p>
    <w:p w14:paraId="4F6A4848" w14:textId="77777777" w:rsidR="005E7BB6" w:rsidRPr="005E7BB6" w:rsidRDefault="005E7BB6" w:rsidP="005E7BB6">
      <w:pPr>
        <w:pStyle w:val="ListParagraph"/>
        <w:numPr>
          <w:ilvl w:val="0"/>
          <w:numId w:val="3"/>
        </w:numPr>
        <w:spacing w:line="360" w:lineRule="auto"/>
        <w:jc w:val="both"/>
        <w:rPr>
          <w:rFonts w:ascii="Arial" w:hAnsi="Arial" w:cs="Arial"/>
        </w:rPr>
      </w:pPr>
      <w:r w:rsidRPr="005E7BB6">
        <w:rPr>
          <w:rFonts w:ascii="Arial" w:hAnsi="Arial" w:cs="Arial"/>
        </w:rPr>
        <w:lastRenderedPageBreak/>
        <w:t xml:space="preserve">Vocabulary expansion- the more exposure to new vocabulary in literature will lead to this being used in everyday life, making an individual more articulate and well-spoken, leading to more effective oracy skills. This is a particularly helpful tool to EAL students, as it has been proven that reading is vital for learning new languages (according to lifehack.org), as the exposure to the language in context will further extend their own speaking and writing fluency. </w:t>
      </w:r>
    </w:p>
    <w:p w14:paraId="3B63CBC5" w14:textId="77777777" w:rsidR="005E7BB6" w:rsidRPr="005E7BB6" w:rsidRDefault="005E7BB6" w:rsidP="005E7BB6">
      <w:pPr>
        <w:pStyle w:val="ListParagraph"/>
        <w:numPr>
          <w:ilvl w:val="0"/>
          <w:numId w:val="3"/>
        </w:numPr>
        <w:spacing w:line="360" w:lineRule="auto"/>
        <w:jc w:val="both"/>
        <w:rPr>
          <w:rFonts w:ascii="Arial" w:hAnsi="Arial" w:cs="Arial"/>
        </w:rPr>
      </w:pPr>
      <w:r w:rsidRPr="005E7BB6">
        <w:rPr>
          <w:rFonts w:ascii="Arial" w:hAnsi="Arial" w:cs="Arial"/>
        </w:rPr>
        <w:t>Better writing skills- similarly to vocabulary expansion, having this regular exposure to the written word leads to the reader taking in the techniques used, and ultimately using them in their own writing.</w:t>
      </w:r>
    </w:p>
    <w:p w14:paraId="7E8D27B1"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There is very little literature that refutes the notion of reading being beneficial to an individual’s education, some try to argue that constant reading can be detrimental to an individuals’ eyesight, however this has been disproved (MarvelOptics, 2016). </w:t>
      </w:r>
    </w:p>
    <w:p w14:paraId="0838BD6C"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SDP also recognised the issue of identifying and targeting pupils whose functional reading ages are below where they should be. One strategy put in place for these pupils is “sound training” lessons (which is now progressing to Literacy Lab in </w:t>
      </w:r>
      <w:r w:rsidRPr="005E7BB6">
        <w:rPr>
          <w:rFonts w:ascii="Arial" w:hAnsi="Arial" w:cs="Arial"/>
          <w:i/>
          <w:sz w:val="24"/>
          <w:szCs w:val="24"/>
        </w:rPr>
        <w:t>school x</w:t>
      </w:r>
      <w:r w:rsidRPr="005E7BB6">
        <w:rPr>
          <w:rFonts w:ascii="Arial" w:hAnsi="Arial" w:cs="Arial"/>
          <w:sz w:val="24"/>
          <w:szCs w:val="24"/>
        </w:rPr>
        <w:t xml:space="preserve">). These sessions take targeted pupils out of some regular lessons for intensive literacy skills sessions, in no more than groups of 4. The aim of these sessions is to break down words into their individual sound syllables, and teach them through a series of games, so that when it comes to reading in an everyday sense, longer words can be easily broken down, deciphered and understood. Lexonik, who provide the sound training resources, claim that the sound training programme can raise reading ages in pupils by an average of 27 months after just 6 weeks sessions (6 hours over 2 weeks). Much like the benefits of daily reading, there is little to no evidence to dispute the effectiveness of sound training; therefore, when delivered by trained teachers, sound training is very effective for improving literacy skills in low-ability pupils. </w:t>
      </w:r>
    </w:p>
    <w:p w14:paraId="03C77F20"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Within the SDP, and DDP, there is a push for literacy initiatives and tracking across all subjects. Outside of English lessons, the school implements literacy-based tasks across all subject areas. In the Science Department, there is common use of literacy comprehension tasks for pupils to extract relevant information, which not only improves their literacy skills, but also provides access to the subject-specific content. Research by Edutopia (2014) argues that the “literacy skills”, such as reading, writing and speaking, need to be continually engaged with and practiced on a daily basis. Therefore, teaching is not necessarily </w:t>
      </w:r>
      <w:r w:rsidRPr="005E7BB6">
        <w:rPr>
          <w:rFonts w:ascii="Arial" w:hAnsi="Arial" w:cs="Arial"/>
          <w:i/>
          <w:sz w:val="24"/>
          <w:szCs w:val="24"/>
        </w:rPr>
        <w:t>what</w:t>
      </w:r>
      <w:r w:rsidRPr="005E7BB6">
        <w:rPr>
          <w:rFonts w:ascii="Arial" w:hAnsi="Arial" w:cs="Arial"/>
          <w:sz w:val="24"/>
          <w:szCs w:val="24"/>
        </w:rPr>
        <w:t xml:space="preserve"> is being taught (subject-specific), but </w:t>
      </w:r>
      <w:r w:rsidRPr="005E7BB6">
        <w:rPr>
          <w:rFonts w:ascii="Arial" w:hAnsi="Arial" w:cs="Arial"/>
          <w:i/>
          <w:sz w:val="24"/>
          <w:szCs w:val="24"/>
        </w:rPr>
        <w:t>how</w:t>
      </w:r>
      <w:r w:rsidRPr="005E7BB6">
        <w:rPr>
          <w:rFonts w:ascii="Arial" w:hAnsi="Arial" w:cs="Arial"/>
          <w:sz w:val="24"/>
          <w:szCs w:val="24"/>
        </w:rPr>
        <w:t xml:space="preserve"> </w:t>
      </w:r>
      <w:r w:rsidRPr="005E7BB6">
        <w:rPr>
          <w:rFonts w:ascii="Arial" w:hAnsi="Arial" w:cs="Arial"/>
          <w:sz w:val="24"/>
          <w:szCs w:val="24"/>
        </w:rPr>
        <w:lastRenderedPageBreak/>
        <w:t xml:space="preserve">it is being taught, and this is where embracing literacy-based tasks come in. These tasks can range from simple comprehension texts, to extended writing tasks and debates. All of these can also be used as assessed pieces of work in order to track pupils progress and attainment to judge whether the necessary progress has been made and if further intervention needs to bought in. Much like the other strategies for attainment improvement in literacy, there is very little argument to refute the importance of these types learning tasks to boost literacy skills, with all literature arguing its importance, and that all teachers “must be a teacher of literacy” (M. Bromley, 2017). </w:t>
      </w:r>
    </w:p>
    <w:p w14:paraId="1764AC85"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Following implementation of these, and other strategies, Estyn found that alongside the increase in pupils achieving the level 2 threshold (including English and Mathematics), standardised test data showed that ALN pupils made good progress in reading following intervention strategies. </w:t>
      </w:r>
    </w:p>
    <w:p w14:paraId="0ECBF146" w14:textId="48956CC0" w:rsidR="005E7BB6" w:rsidRDefault="005E7BB6" w:rsidP="005E7BB6">
      <w:pPr>
        <w:spacing w:line="360" w:lineRule="auto"/>
        <w:jc w:val="both"/>
        <w:rPr>
          <w:rFonts w:ascii="Arial" w:hAnsi="Arial" w:cs="Arial"/>
          <w:sz w:val="24"/>
          <w:szCs w:val="24"/>
        </w:rPr>
      </w:pPr>
      <w:r w:rsidRPr="005E7BB6">
        <w:rPr>
          <w:rFonts w:ascii="Arial" w:hAnsi="Arial" w:cs="Arial"/>
          <w:sz w:val="24"/>
          <w:szCs w:val="24"/>
        </w:rPr>
        <w:t>As literacy is a skill that will always be needed in education, and ultimately in an individuals’ later life, intervention strategies for improving literacy will always be needed in a Schools’ Development Plan. The strategies currently in place will need to be continuously implemented and improved upon as new cohorts of pupils, with their own potential weaknesses, join each academic year.</w:t>
      </w:r>
    </w:p>
    <w:p w14:paraId="2779D153" w14:textId="07603340" w:rsidR="005E7BB6" w:rsidRDefault="005E7BB6" w:rsidP="005E7BB6">
      <w:pPr>
        <w:spacing w:line="360" w:lineRule="auto"/>
        <w:jc w:val="both"/>
        <w:rPr>
          <w:rFonts w:ascii="Arial" w:hAnsi="Arial" w:cs="Arial"/>
          <w:sz w:val="24"/>
          <w:szCs w:val="24"/>
        </w:rPr>
      </w:pPr>
    </w:p>
    <w:p w14:paraId="109AC66A" w14:textId="1CBA91C6" w:rsidR="005E7BB6" w:rsidRDefault="005E7BB6" w:rsidP="005E7BB6">
      <w:pPr>
        <w:spacing w:line="360" w:lineRule="auto"/>
        <w:jc w:val="both"/>
        <w:rPr>
          <w:rFonts w:ascii="Arial" w:hAnsi="Arial" w:cs="Arial"/>
          <w:sz w:val="24"/>
          <w:szCs w:val="24"/>
        </w:rPr>
      </w:pPr>
    </w:p>
    <w:p w14:paraId="3C77146C" w14:textId="030ECE5E" w:rsidR="005E7BB6" w:rsidRDefault="005E7BB6" w:rsidP="005E7BB6">
      <w:pPr>
        <w:spacing w:line="360" w:lineRule="auto"/>
        <w:jc w:val="both"/>
        <w:rPr>
          <w:rFonts w:ascii="Arial" w:hAnsi="Arial" w:cs="Arial"/>
          <w:b/>
          <w:sz w:val="24"/>
          <w:szCs w:val="24"/>
        </w:rPr>
      </w:pPr>
      <w:r w:rsidRPr="005E7BB6">
        <w:rPr>
          <w:rFonts w:ascii="Arial" w:hAnsi="Arial" w:cs="Arial"/>
          <w:b/>
          <w:sz w:val="24"/>
          <w:szCs w:val="24"/>
        </w:rPr>
        <w:t>The Way Forward</w:t>
      </w:r>
    </w:p>
    <w:p w14:paraId="37F101EA"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While </w:t>
      </w:r>
      <w:r w:rsidRPr="005E7BB6">
        <w:rPr>
          <w:rFonts w:ascii="Arial" w:hAnsi="Arial" w:cs="Arial"/>
          <w:i/>
          <w:sz w:val="24"/>
          <w:szCs w:val="24"/>
        </w:rPr>
        <w:t>School x</w:t>
      </w:r>
      <w:r w:rsidRPr="005E7BB6">
        <w:rPr>
          <w:rFonts w:ascii="Arial" w:hAnsi="Arial" w:cs="Arial"/>
          <w:sz w:val="24"/>
          <w:szCs w:val="24"/>
        </w:rPr>
        <w:t xml:space="preserve"> have made significant improvements since their September 2012 Estyn inspection, and put in a variety of strategies to improve literacy skills school-wide, there are still areas in which there are some weaknesses. </w:t>
      </w:r>
    </w:p>
    <w:p w14:paraId="33E33A10"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A majority of the strategies in the SDP target cohorts as a whole, such as the 15 minute silent reading strategy for Key Stage 3 pupils (years 7 and 8), and attainment progress for GCSE pupils Years 9, 10 and 11). However, reviews from Estyn in 2013 found that in Key Stage 3, boys especially, where not developing their writing skills to a high enough standard, and there is little to no evidence in the SDP or DDP that this issue has been addressed. There is evidence in a report from the National Literacy Trust (C. Clark, 2016) that shows a significant difference in boys attitudes to writing in comparison to their female counterparts. The report focuses on the 2015 survey of 32,569 pupils, aged between 8 and 18, in a broad range of schools across the UK. Due to the vast sample size, as well as the range of socio-economic backgrounds </w:t>
      </w:r>
      <w:r w:rsidRPr="005E7BB6">
        <w:rPr>
          <w:rFonts w:ascii="Arial" w:hAnsi="Arial" w:cs="Arial"/>
          <w:sz w:val="24"/>
          <w:szCs w:val="24"/>
        </w:rPr>
        <w:lastRenderedPageBreak/>
        <w:t xml:space="preserve">these pupils came from, the results presented regarding attitudes to writing and literacy can be confidently trusted. Additionally, this 2015 study is compared against previous studies of the same area, dating back to 2010, which can clearly demonstrate the change or similarity in trends over the years. However, this report does not state the parameters of the previous surveys the 2015 study is being compared to (e.g. sample size, sample range, etc), and therefore comparisons should be judged with a layer of caution. </w:t>
      </w:r>
    </w:p>
    <w:p w14:paraId="2F37394D"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report into writing attitudes by the National Literacy Trust, found that there was a significant gender gap in the “enjoyment of writing” between male and female pupils, with girls enjoying writing more than their male counterparts in each survey between 2010 and 2015. A similar trend was seen in those who write daily outside of the classroom, with girls doing this more than boys each year. When comparing boys at different stages of their education, there was a significant difference in the enjoyment of writing between pupils in Key Stage 2 and Key Stage 4, with the older pupils enjoying writing much less than the younger ones. </w:t>
      </w:r>
    </w:p>
    <w:p w14:paraId="749E0F5E"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Therefore, in order to bridge this gap between the level of writing between male and female pupils, strategies need to be put in place to target these male pupils, in order for them to regain this enjoyment of writing once more. Alongside using strategies already in place within the school, and specifically targeting male pupils with them, intervention at a younger age seems to be key, in order to address the enjoyment difference between KS2 and KS4. The enjoyment of reading will in turn influence their enjoyment of writing, so small things such as having more appealing books for boys available within the school, for example, ones that reflect their image of themselves, or make them laugh and appeal to their sense of mischief (Ontario Education, 2004), can get them interested in reading once more, and in turn boost their literacy skills. </w:t>
      </w:r>
    </w:p>
    <w:p w14:paraId="6EC08587"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Appealing to other aspects of literacy, such as digital literacy, as opposed to the traditional “reading, writing, oracy” may be another area to appeal to male pupils. This could come in the form of a “club”, either during the school day or after, that focuses on teaching the skill of writing on code (The National Literacy Trust found that 16% of male pupils used this form of writing outside of school compared to the 9.2% of female pupils), this skill would appeal to the interest in our expanding technology, while at the same time, encouraging pupils to read up and learn about this skill. This could in turn improve in class attainment, and also lead to an unknown passion in pupils that could lead to a high-paying job in this career field. </w:t>
      </w:r>
    </w:p>
    <w:p w14:paraId="6ACF79F6" w14:textId="77777777" w:rsidR="005E7BB6" w:rsidRPr="005E7BB6" w:rsidRDefault="005E7BB6" w:rsidP="005E7BB6">
      <w:pPr>
        <w:spacing w:line="360" w:lineRule="auto"/>
        <w:jc w:val="both"/>
        <w:rPr>
          <w:rFonts w:ascii="Arial" w:hAnsi="Arial" w:cs="Arial"/>
          <w:sz w:val="24"/>
          <w:szCs w:val="24"/>
        </w:rPr>
      </w:pPr>
    </w:p>
    <w:p w14:paraId="3486BE31"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Another area that has not been address in the SDP is the value of parental involvement. A study in China by Duan, W. et al (2018) found that parental involvement activities are very beneficial to pupils who come from families with low socioeconomic status. As this study only looks at the attainment of pupils in China, it is difficult to strictly its findings to other cultures, such as in Wales; as well as know if their standards of attainment are comparative to a UK curriculum. However, there is evidence that regardless of culture, parental involvement in a child’s education plays a significant role in literacy development (Mizzwille, 2012). </w:t>
      </w:r>
    </w:p>
    <w:p w14:paraId="303B1FF7"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As a large proportion of pupils at </w:t>
      </w:r>
      <w:r w:rsidRPr="005E7BB6">
        <w:rPr>
          <w:rFonts w:ascii="Arial" w:hAnsi="Arial" w:cs="Arial"/>
          <w:i/>
          <w:sz w:val="24"/>
          <w:szCs w:val="24"/>
        </w:rPr>
        <w:t>School x</w:t>
      </w:r>
      <w:r w:rsidRPr="005E7BB6">
        <w:rPr>
          <w:rFonts w:ascii="Arial" w:hAnsi="Arial" w:cs="Arial"/>
          <w:sz w:val="24"/>
          <w:szCs w:val="24"/>
        </w:rPr>
        <w:t xml:space="preserve"> come from low-income families, there needs to be a push from the school to support parents, who in turn can then support their children’s educational development. By providing opportunities for parents to come to school to take skills sessions for literacy (among other subject areas), they can be equipped with the essential tools in order to help pupils with homework tasks, for example. Additionally, by making parents aware of the importance of literacy, they will hopefully encourage additional reading in the home environment, that is not necessarily school based; in turn inspiring a passion for reading for pleasure. </w:t>
      </w:r>
    </w:p>
    <w:p w14:paraId="07A6424C" w14:textId="04C671BC" w:rsidR="005E7BB6" w:rsidRDefault="005E7BB6" w:rsidP="005E7BB6">
      <w:pPr>
        <w:spacing w:line="360" w:lineRule="auto"/>
        <w:jc w:val="both"/>
        <w:rPr>
          <w:rFonts w:ascii="Arial" w:hAnsi="Arial" w:cs="Arial"/>
          <w:sz w:val="24"/>
          <w:szCs w:val="24"/>
        </w:rPr>
      </w:pPr>
      <w:r w:rsidRPr="005E7BB6">
        <w:rPr>
          <w:rFonts w:ascii="Arial" w:hAnsi="Arial" w:cs="Arial"/>
          <w:sz w:val="24"/>
          <w:szCs w:val="24"/>
        </w:rPr>
        <w:t>By introducing this strategy, there will hopefully be more fluidity between education at home and in school.</w:t>
      </w:r>
    </w:p>
    <w:p w14:paraId="4C05DEFC" w14:textId="18485166" w:rsidR="005E7BB6" w:rsidRDefault="005E7BB6" w:rsidP="005E7BB6">
      <w:pPr>
        <w:spacing w:line="360" w:lineRule="auto"/>
        <w:jc w:val="both"/>
        <w:rPr>
          <w:rFonts w:ascii="Arial" w:hAnsi="Arial" w:cs="Arial"/>
          <w:sz w:val="24"/>
          <w:szCs w:val="24"/>
        </w:rPr>
      </w:pPr>
    </w:p>
    <w:p w14:paraId="29678674" w14:textId="039DE62A" w:rsidR="005E7BB6" w:rsidRDefault="005E7BB6" w:rsidP="005E7BB6">
      <w:pPr>
        <w:spacing w:line="360" w:lineRule="auto"/>
        <w:jc w:val="both"/>
        <w:rPr>
          <w:rFonts w:ascii="Arial" w:hAnsi="Arial" w:cs="Arial"/>
          <w:sz w:val="24"/>
          <w:szCs w:val="24"/>
        </w:rPr>
      </w:pPr>
    </w:p>
    <w:p w14:paraId="5B937A73" w14:textId="5AEFA7C1" w:rsidR="005E7BB6" w:rsidRDefault="005E7BB6" w:rsidP="005E7BB6">
      <w:pPr>
        <w:spacing w:line="360" w:lineRule="auto"/>
        <w:jc w:val="both"/>
        <w:rPr>
          <w:rFonts w:ascii="Arial" w:hAnsi="Arial" w:cs="Arial"/>
          <w:b/>
          <w:sz w:val="24"/>
          <w:szCs w:val="24"/>
        </w:rPr>
      </w:pPr>
      <w:r>
        <w:rPr>
          <w:rFonts w:ascii="Arial" w:hAnsi="Arial" w:cs="Arial"/>
          <w:b/>
          <w:sz w:val="24"/>
          <w:szCs w:val="24"/>
        </w:rPr>
        <w:t>Conclusion</w:t>
      </w:r>
    </w:p>
    <w:p w14:paraId="204C78D3"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i/>
          <w:sz w:val="24"/>
          <w:szCs w:val="24"/>
        </w:rPr>
        <w:t>School x</w:t>
      </w:r>
      <w:r w:rsidRPr="005E7BB6">
        <w:rPr>
          <w:rFonts w:ascii="Arial" w:hAnsi="Arial" w:cs="Arial"/>
          <w:sz w:val="24"/>
          <w:szCs w:val="24"/>
        </w:rPr>
        <w:t xml:space="preserve"> has made significant improvement since their last Estyn inspections in 2012 and 2013, by implementing a broad range of strategies in order to enrich the literacy skills of all pupils at the school, as well as those who are not yet permanent pupils, by working with their cluster primary schools and bringing in Year 5 and 6 pupils for literacy and creative writing sessions in the library on a regular basis. </w:t>
      </w:r>
    </w:p>
    <w:p w14:paraId="30C3F3FB"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t xml:space="preserve">The variety of strategies, including those that are common practice in daily school life, as well as those that target individual pupils, have worked towards increasing attainment in literacy skills year after year. As literacy is an area that needs continual work, due to each new cohort of pupils joining the school each year, all at different abilities and all presenting their own unique challenges, these strategies need to be continuously implemented, reviewed and adapted, in order to ensure that they are getting the most they can possibly get out of their pupils. </w:t>
      </w:r>
    </w:p>
    <w:p w14:paraId="6873ADA6" w14:textId="77777777" w:rsidR="005E7BB6" w:rsidRPr="005E7BB6" w:rsidRDefault="005E7BB6" w:rsidP="005E7BB6">
      <w:pPr>
        <w:spacing w:line="360" w:lineRule="auto"/>
        <w:jc w:val="both"/>
        <w:rPr>
          <w:rFonts w:ascii="Arial" w:hAnsi="Arial" w:cs="Arial"/>
          <w:sz w:val="24"/>
          <w:szCs w:val="24"/>
        </w:rPr>
      </w:pPr>
      <w:r w:rsidRPr="005E7BB6">
        <w:rPr>
          <w:rFonts w:ascii="Arial" w:hAnsi="Arial" w:cs="Arial"/>
          <w:sz w:val="24"/>
          <w:szCs w:val="24"/>
        </w:rPr>
        <w:lastRenderedPageBreak/>
        <w:t xml:space="preserve">If </w:t>
      </w:r>
      <w:r w:rsidRPr="005E7BB6">
        <w:rPr>
          <w:rFonts w:ascii="Arial" w:hAnsi="Arial" w:cs="Arial"/>
          <w:i/>
          <w:sz w:val="24"/>
          <w:szCs w:val="24"/>
        </w:rPr>
        <w:t>school x</w:t>
      </w:r>
      <w:r w:rsidRPr="005E7BB6">
        <w:rPr>
          <w:rFonts w:ascii="Arial" w:hAnsi="Arial" w:cs="Arial"/>
          <w:sz w:val="24"/>
          <w:szCs w:val="24"/>
        </w:rPr>
        <w:t xml:space="preserve"> can introduce the recommendations set about above,  as well as continuing and improving upon strategies already in place in everyday school life, literacy development and attainment will increase, so that all pupils have the opportunity and access to curriculum, and ultimately better career prospects in the future. </w:t>
      </w:r>
    </w:p>
    <w:p w14:paraId="37036D48" w14:textId="2332BD7B" w:rsidR="005E7BB6" w:rsidRDefault="005E7BB6" w:rsidP="005E7BB6">
      <w:pPr>
        <w:spacing w:line="360" w:lineRule="auto"/>
        <w:jc w:val="both"/>
        <w:rPr>
          <w:rFonts w:ascii="Arial" w:hAnsi="Arial" w:cs="Arial"/>
          <w:b/>
          <w:sz w:val="24"/>
          <w:szCs w:val="24"/>
        </w:rPr>
      </w:pPr>
    </w:p>
    <w:p w14:paraId="6C9BD486" w14:textId="77777777" w:rsidR="005E7BB6" w:rsidRDefault="005E7BB6">
      <w:pPr>
        <w:rPr>
          <w:rFonts w:ascii="Arial" w:hAnsi="Arial" w:cs="Arial"/>
          <w:b/>
          <w:sz w:val="24"/>
          <w:szCs w:val="24"/>
        </w:rPr>
      </w:pPr>
      <w:r>
        <w:rPr>
          <w:rFonts w:ascii="Arial" w:hAnsi="Arial" w:cs="Arial"/>
          <w:b/>
          <w:sz w:val="24"/>
          <w:szCs w:val="24"/>
        </w:rPr>
        <w:br w:type="page"/>
      </w:r>
    </w:p>
    <w:p w14:paraId="036F83C8" w14:textId="77777777" w:rsidR="005E7BB6" w:rsidRPr="005E7BB6" w:rsidRDefault="005E7BB6" w:rsidP="005E7BB6">
      <w:pPr>
        <w:jc w:val="both"/>
        <w:rPr>
          <w:rFonts w:ascii="Arial" w:hAnsi="Arial" w:cs="Arial"/>
          <w:b/>
          <w:sz w:val="24"/>
          <w:szCs w:val="24"/>
        </w:rPr>
      </w:pPr>
      <w:r w:rsidRPr="005E7BB6">
        <w:rPr>
          <w:rFonts w:ascii="Arial" w:hAnsi="Arial" w:cs="Arial"/>
          <w:b/>
          <w:sz w:val="24"/>
          <w:szCs w:val="24"/>
        </w:rPr>
        <w:lastRenderedPageBreak/>
        <w:t>References</w:t>
      </w:r>
    </w:p>
    <w:p w14:paraId="681F3305" w14:textId="77777777" w:rsidR="005E7BB6" w:rsidRPr="005E7BB6" w:rsidRDefault="005E7BB6" w:rsidP="005E7BB6">
      <w:pPr>
        <w:jc w:val="both"/>
        <w:rPr>
          <w:rFonts w:ascii="Arial" w:hAnsi="Arial" w:cs="Arial"/>
          <w:sz w:val="24"/>
          <w:szCs w:val="24"/>
        </w:rPr>
      </w:pPr>
    </w:p>
    <w:p w14:paraId="0FF53CD5"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Alber, R. (2014) </w:t>
      </w:r>
      <w:r w:rsidRPr="005E7BB6">
        <w:rPr>
          <w:rFonts w:ascii="Arial" w:hAnsi="Arial" w:cs="Arial"/>
          <w:i/>
          <w:sz w:val="24"/>
          <w:szCs w:val="24"/>
        </w:rPr>
        <w:t xml:space="preserve">How Important is Teaching Literacy in All Content Areas? </w:t>
      </w:r>
      <w:r w:rsidRPr="005E7BB6">
        <w:rPr>
          <w:rFonts w:ascii="Arial" w:hAnsi="Arial" w:cs="Arial"/>
          <w:sz w:val="24"/>
          <w:szCs w:val="24"/>
        </w:rPr>
        <w:t xml:space="preserve">Available from: </w:t>
      </w:r>
      <w:hyperlink r:id="rId9" w:history="1">
        <w:r w:rsidRPr="005E7BB6">
          <w:rPr>
            <w:rStyle w:val="Hyperlink"/>
            <w:rFonts w:ascii="Arial" w:hAnsi="Arial" w:cs="Arial"/>
            <w:sz w:val="24"/>
            <w:szCs w:val="24"/>
          </w:rPr>
          <w:t>https://www.edutopia.org/blog/literacy-instruction-across-curriculum-importance</w:t>
        </w:r>
      </w:hyperlink>
      <w:r w:rsidRPr="005E7BB6">
        <w:rPr>
          <w:rFonts w:ascii="Arial" w:hAnsi="Arial" w:cs="Arial"/>
          <w:sz w:val="24"/>
          <w:szCs w:val="24"/>
        </w:rPr>
        <w:t xml:space="preserve"> [Accessed 20</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4E2B6E13" w14:textId="77777777" w:rsidR="005E7BB6" w:rsidRPr="005E7BB6" w:rsidRDefault="005E7BB6" w:rsidP="005E7BB6">
      <w:pPr>
        <w:jc w:val="both"/>
        <w:rPr>
          <w:rFonts w:ascii="Arial" w:hAnsi="Arial" w:cs="Arial"/>
          <w:sz w:val="24"/>
          <w:szCs w:val="24"/>
        </w:rPr>
      </w:pPr>
    </w:p>
    <w:p w14:paraId="732ABFAB"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Brett Hall. (2014) </w:t>
      </w:r>
      <w:r w:rsidRPr="005E7BB6">
        <w:rPr>
          <w:rFonts w:ascii="Arial" w:hAnsi="Arial" w:cs="Arial"/>
          <w:i/>
          <w:sz w:val="24"/>
          <w:szCs w:val="24"/>
        </w:rPr>
        <w:t xml:space="preserve">Part 7: Towards Voluntary Schools. </w:t>
      </w:r>
      <w:r w:rsidRPr="005E7BB6">
        <w:rPr>
          <w:rFonts w:ascii="Arial" w:hAnsi="Arial" w:cs="Arial"/>
          <w:sz w:val="24"/>
          <w:szCs w:val="24"/>
        </w:rPr>
        <w:t xml:space="preserve">Available from: </w:t>
      </w:r>
      <w:hyperlink r:id="rId10" w:history="1">
        <w:r w:rsidRPr="005E7BB6">
          <w:rPr>
            <w:rStyle w:val="Hyperlink"/>
            <w:rFonts w:ascii="Arial" w:hAnsi="Arial" w:cs="Arial"/>
            <w:sz w:val="24"/>
            <w:szCs w:val="24"/>
          </w:rPr>
          <w:t>http://www.bretthall.org/part-7-towards-voluntary-schools</w:t>
        </w:r>
      </w:hyperlink>
      <w:r w:rsidRPr="005E7BB6">
        <w:rPr>
          <w:rFonts w:ascii="Arial" w:hAnsi="Arial" w:cs="Arial"/>
          <w:sz w:val="24"/>
          <w:szCs w:val="24"/>
        </w:rPr>
        <w:t xml:space="preserve"> [Accessed 19</w:t>
      </w:r>
      <w:r w:rsidRPr="005E7BB6">
        <w:rPr>
          <w:rFonts w:ascii="Arial" w:hAnsi="Arial" w:cs="Arial"/>
          <w:sz w:val="24"/>
          <w:szCs w:val="24"/>
          <w:vertAlign w:val="superscript"/>
        </w:rPr>
        <w:t>th</w:t>
      </w:r>
      <w:r w:rsidRPr="005E7BB6">
        <w:rPr>
          <w:rFonts w:ascii="Arial" w:hAnsi="Arial" w:cs="Arial"/>
          <w:sz w:val="24"/>
          <w:szCs w:val="24"/>
        </w:rPr>
        <w:t xml:space="preserve"> January 2019]. </w:t>
      </w:r>
    </w:p>
    <w:p w14:paraId="4A07EB1F" w14:textId="77777777" w:rsidR="005E7BB6" w:rsidRPr="005E7BB6" w:rsidRDefault="005E7BB6" w:rsidP="005E7BB6">
      <w:pPr>
        <w:jc w:val="both"/>
        <w:rPr>
          <w:rFonts w:ascii="Arial" w:hAnsi="Arial" w:cs="Arial"/>
          <w:sz w:val="24"/>
          <w:szCs w:val="24"/>
        </w:rPr>
      </w:pPr>
    </w:p>
    <w:p w14:paraId="2CD3E299"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Bridge. (2018) </w:t>
      </w:r>
      <w:r w:rsidRPr="005E7BB6">
        <w:rPr>
          <w:rFonts w:ascii="Arial" w:hAnsi="Arial" w:cs="Arial"/>
          <w:i/>
          <w:sz w:val="24"/>
          <w:szCs w:val="24"/>
        </w:rPr>
        <w:t xml:space="preserve">How important is literacy to education and development? </w:t>
      </w:r>
      <w:r w:rsidRPr="005E7BB6">
        <w:rPr>
          <w:rFonts w:ascii="Arial" w:hAnsi="Arial" w:cs="Arial"/>
          <w:sz w:val="24"/>
          <w:szCs w:val="24"/>
        </w:rPr>
        <w:t xml:space="preserve">Available from: </w:t>
      </w:r>
      <w:hyperlink r:id="rId11" w:history="1">
        <w:r w:rsidRPr="005E7BB6">
          <w:rPr>
            <w:rStyle w:val="Hyperlink"/>
            <w:rFonts w:ascii="Arial" w:hAnsi="Arial" w:cs="Arial"/>
            <w:sz w:val="24"/>
            <w:szCs w:val="24"/>
          </w:rPr>
          <w:t>https://www.bridgeinternationalacademies.com/literacy-and-education/</w:t>
        </w:r>
      </w:hyperlink>
      <w:r w:rsidRPr="005E7BB6">
        <w:rPr>
          <w:rFonts w:ascii="Arial" w:hAnsi="Arial" w:cs="Arial"/>
          <w:sz w:val="24"/>
          <w:szCs w:val="24"/>
        </w:rPr>
        <w:t xml:space="preserve"> [Accessed 19</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57A8D55B" w14:textId="77777777" w:rsidR="005E7BB6" w:rsidRPr="005E7BB6" w:rsidRDefault="005E7BB6" w:rsidP="005E7BB6">
      <w:pPr>
        <w:jc w:val="both"/>
        <w:rPr>
          <w:rFonts w:ascii="Arial" w:hAnsi="Arial" w:cs="Arial"/>
          <w:sz w:val="24"/>
          <w:szCs w:val="24"/>
        </w:rPr>
      </w:pPr>
    </w:p>
    <w:p w14:paraId="030DF2BB"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Bromley, M. (2017) Every teacher is a teacher of literacy: Literacy across the curriculum. </w:t>
      </w:r>
      <w:r w:rsidRPr="005E7BB6">
        <w:rPr>
          <w:rFonts w:ascii="Arial" w:hAnsi="Arial" w:cs="Arial"/>
          <w:i/>
          <w:sz w:val="24"/>
          <w:szCs w:val="24"/>
        </w:rPr>
        <w:t>SecEd.</w:t>
      </w:r>
      <w:r w:rsidRPr="005E7BB6">
        <w:rPr>
          <w:rFonts w:ascii="Arial" w:hAnsi="Arial" w:cs="Arial"/>
          <w:sz w:val="24"/>
          <w:szCs w:val="24"/>
        </w:rPr>
        <w:t xml:space="preserve"> Available from: </w:t>
      </w:r>
      <w:hyperlink r:id="rId12" w:history="1">
        <w:r w:rsidRPr="005E7BB6">
          <w:rPr>
            <w:rStyle w:val="Hyperlink"/>
            <w:rFonts w:ascii="Arial" w:hAnsi="Arial" w:cs="Arial"/>
            <w:sz w:val="24"/>
            <w:szCs w:val="24"/>
          </w:rPr>
          <w:t>http://www.sec-ed.co.uk/best-practice/every-teacher-is-a-teacher-of-literacy-teaching-literacy-across-the-curriculum-part-1/</w:t>
        </w:r>
      </w:hyperlink>
      <w:r w:rsidRPr="005E7BB6">
        <w:rPr>
          <w:rFonts w:ascii="Arial" w:hAnsi="Arial" w:cs="Arial"/>
          <w:sz w:val="24"/>
          <w:szCs w:val="24"/>
        </w:rPr>
        <w:t xml:space="preserve"> [Accessed 14</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4925AE46" w14:textId="77777777" w:rsidR="005E7BB6" w:rsidRPr="005E7BB6" w:rsidRDefault="005E7BB6" w:rsidP="005E7BB6">
      <w:pPr>
        <w:jc w:val="both"/>
        <w:rPr>
          <w:rFonts w:ascii="Arial" w:hAnsi="Arial" w:cs="Arial"/>
          <w:sz w:val="24"/>
          <w:szCs w:val="24"/>
        </w:rPr>
      </w:pPr>
    </w:p>
    <w:p w14:paraId="459B9211"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Clark, C. (2016). Children’s and Young People’s Writing in 2015. Findings from the National Literacy Trust’s annual literacy survey. London: National Literacy Trust. </w:t>
      </w:r>
    </w:p>
    <w:p w14:paraId="7C3F7076" w14:textId="77777777" w:rsidR="005E7BB6" w:rsidRPr="005E7BB6" w:rsidRDefault="005E7BB6" w:rsidP="005E7BB6">
      <w:pPr>
        <w:jc w:val="both"/>
        <w:rPr>
          <w:rFonts w:ascii="Arial" w:hAnsi="Arial" w:cs="Arial"/>
          <w:sz w:val="24"/>
          <w:szCs w:val="24"/>
        </w:rPr>
      </w:pPr>
    </w:p>
    <w:p w14:paraId="28CA5A5A"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Dauncey, M. (2015) </w:t>
      </w:r>
      <w:r w:rsidRPr="005E7BB6">
        <w:rPr>
          <w:rFonts w:ascii="Arial" w:hAnsi="Arial" w:cs="Arial"/>
          <w:i/>
          <w:sz w:val="24"/>
          <w:szCs w:val="24"/>
        </w:rPr>
        <w:t xml:space="preserve">Donaldson Review: The ‘purposes’ and content of a Curriculum for Wales. </w:t>
      </w:r>
      <w:r w:rsidRPr="005E7BB6">
        <w:rPr>
          <w:rFonts w:ascii="Arial" w:hAnsi="Arial" w:cs="Arial"/>
          <w:sz w:val="24"/>
          <w:szCs w:val="24"/>
        </w:rPr>
        <w:t xml:space="preserve">Available from: </w:t>
      </w:r>
      <w:hyperlink r:id="rId13" w:history="1">
        <w:r w:rsidRPr="005E7BB6">
          <w:rPr>
            <w:rStyle w:val="Hyperlink"/>
            <w:rFonts w:ascii="Arial" w:hAnsi="Arial" w:cs="Arial"/>
            <w:sz w:val="24"/>
            <w:szCs w:val="24"/>
          </w:rPr>
          <w:t>https://seneddresearch.blog/2015/03/17/donaldson-review-the-purposes-and-content-of-a-curriculum-for-wales/</w:t>
        </w:r>
      </w:hyperlink>
      <w:r w:rsidRPr="005E7BB6">
        <w:rPr>
          <w:rFonts w:ascii="Arial" w:hAnsi="Arial" w:cs="Arial"/>
          <w:sz w:val="24"/>
          <w:szCs w:val="24"/>
        </w:rPr>
        <w:t xml:space="preserve"> [Accessed 15</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75F8EF5B" w14:textId="77777777" w:rsidR="005E7BB6" w:rsidRPr="005E7BB6" w:rsidRDefault="005E7BB6" w:rsidP="005E7BB6">
      <w:pPr>
        <w:jc w:val="both"/>
        <w:rPr>
          <w:rFonts w:ascii="Arial" w:hAnsi="Arial" w:cs="Arial"/>
          <w:sz w:val="24"/>
          <w:szCs w:val="24"/>
        </w:rPr>
      </w:pPr>
    </w:p>
    <w:p w14:paraId="6A036CE5"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Duan, W., Guan, Y. and Bu, H. (2018). The Effect of Parental Involvement and Socioeconomic Status on Junior School Students’ Academic Achievement and School Behaviour in China. </w:t>
      </w:r>
      <w:r w:rsidRPr="005E7BB6">
        <w:rPr>
          <w:rFonts w:ascii="Arial" w:hAnsi="Arial" w:cs="Arial"/>
          <w:i/>
          <w:sz w:val="24"/>
          <w:szCs w:val="24"/>
        </w:rPr>
        <w:t xml:space="preserve">Frontiers in Psychology. </w:t>
      </w:r>
      <w:r w:rsidRPr="005E7BB6">
        <w:rPr>
          <w:rFonts w:ascii="Arial" w:hAnsi="Arial" w:cs="Arial"/>
          <w:sz w:val="24"/>
          <w:szCs w:val="24"/>
        </w:rPr>
        <w:t xml:space="preserve">9: 952. Available from: </w:t>
      </w:r>
      <w:hyperlink r:id="rId14" w:history="1">
        <w:r w:rsidRPr="005E7BB6">
          <w:rPr>
            <w:rStyle w:val="Hyperlink"/>
            <w:rFonts w:ascii="Arial" w:hAnsi="Arial" w:cs="Arial"/>
            <w:sz w:val="24"/>
            <w:szCs w:val="24"/>
          </w:rPr>
          <w:t>https://www.ncbi.nlm.nih.gov/pmc/articles/PMC6018534/</w:t>
        </w:r>
      </w:hyperlink>
      <w:r w:rsidRPr="005E7BB6">
        <w:rPr>
          <w:rFonts w:ascii="Arial" w:hAnsi="Arial" w:cs="Arial"/>
          <w:sz w:val="24"/>
          <w:szCs w:val="24"/>
        </w:rPr>
        <w:t xml:space="preserve"> [Accessed 22</w:t>
      </w:r>
      <w:r w:rsidRPr="005E7BB6">
        <w:rPr>
          <w:rFonts w:ascii="Arial" w:hAnsi="Arial" w:cs="Arial"/>
          <w:sz w:val="24"/>
          <w:szCs w:val="24"/>
          <w:vertAlign w:val="superscript"/>
        </w:rPr>
        <w:t>nd</w:t>
      </w:r>
      <w:r w:rsidRPr="005E7BB6">
        <w:rPr>
          <w:rFonts w:ascii="Arial" w:hAnsi="Arial" w:cs="Arial"/>
          <w:sz w:val="24"/>
          <w:szCs w:val="24"/>
        </w:rPr>
        <w:t xml:space="preserve"> January 2019].</w:t>
      </w:r>
    </w:p>
    <w:p w14:paraId="20756A54" w14:textId="77777777" w:rsidR="005E7BB6" w:rsidRPr="005E7BB6" w:rsidRDefault="005E7BB6" w:rsidP="005E7BB6">
      <w:pPr>
        <w:jc w:val="both"/>
        <w:rPr>
          <w:rFonts w:ascii="Arial" w:hAnsi="Arial" w:cs="Arial"/>
          <w:sz w:val="24"/>
          <w:szCs w:val="24"/>
        </w:rPr>
      </w:pPr>
    </w:p>
    <w:p w14:paraId="537CE9E3"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Employment North. (2015) </w:t>
      </w:r>
      <w:r w:rsidRPr="005E7BB6">
        <w:rPr>
          <w:rFonts w:ascii="Arial" w:hAnsi="Arial" w:cs="Arial"/>
          <w:i/>
          <w:sz w:val="24"/>
          <w:szCs w:val="24"/>
        </w:rPr>
        <w:t xml:space="preserve">Top 10 Qualities and Skills Employers are Looking For. </w:t>
      </w:r>
      <w:r w:rsidRPr="005E7BB6">
        <w:rPr>
          <w:rFonts w:ascii="Arial" w:hAnsi="Arial" w:cs="Arial"/>
          <w:sz w:val="24"/>
          <w:szCs w:val="24"/>
        </w:rPr>
        <w:t xml:space="preserve">Available from: </w:t>
      </w:r>
      <w:hyperlink r:id="rId15" w:history="1">
        <w:r w:rsidRPr="005E7BB6">
          <w:rPr>
            <w:rStyle w:val="Hyperlink"/>
            <w:rFonts w:ascii="Arial" w:hAnsi="Arial" w:cs="Arial"/>
            <w:sz w:val="24"/>
            <w:szCs w:val="24"/>
          </w:rPr>
          <w:t>https://employmentnorth.com/top-10-qualities-and-skills-employers-are-looking-for/</w:t>
        </w:r>
      </w:hyperlink>
      <w:r w:rsidRPr="005E7BB6">
        <w:rPr>
          <w:rFonts w:ascii="Arial" w:hAnsi="Arial" w:cs="Arial"/>
          <w:sz w:val="24"/>
          <w:szCs w:val="24"/>
        </w:rPr>
        <w:t xml:space="preserve"> [Accessed 19</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7A258D57" w14:textId="77777777" w:rsidR="005E7BB6" w:rsidRPr="005E7BB6" w:rsidRDefault="005E7BB6" w:rsidP="005E7BB6">
      <w:pPr>
        <w:jc w:val="both"/>
        <w:rPr>
          <w:rFonts w:ascii="Arial" w:hAnsi="Arial" w:cs="Arial"/>
          <w:sz w:val="24"/>
          <w:szCs w:val="24"/>
        </w:rPr>
      </w:pPr>
    </w:p>
    <w:p w14:paraId="0DAC47AE"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Estyn (2012) </w:t>
      </w:r>
      <w:r w:rsidRPr="005E7BB6">
        <w:rPr>
          <w:rFonts w:ascii="Arial" w:hAnsi="Arial" w:cs="Arial"/>
          <w:i/>
          <w:sz w:val="24"/>
          <w:szCs w:val="24"/>
        </w:rPr>
        <w:t xml:space="preserve">Estyn Report on School x. </w:t>
      </w:r>
      <w:r w:rsidRPr="005E7BB6">
        <w:rPr>
          <w:rFonts w:ascii="Arial" w:hAnsi="Arial" w:cs="Arial"/>
          <w:sz w:val="24"/>
          <w:szCs w:val="24"/>
        </w:rPr>
        <w:t xml:space="preserve">Available from: </w:t>
      </w:r>
      <w:hyperlink r:id="rId16" w:history="1">
        <w:r w:rsidRPr="005E7BB6">
          <w:rPr>
            <w:rStyle w:val="Hyperlink"/>
            <w:rFonts w:ascii="Arial" w:hAnsi="Arial" w:cs="Arial"/>
            <w:sz w:val="24"/>
            <w:szCs w:val="24"/>
          </w:rPr>
          <w:t>https://www.estyn.gov.wales</w:t>
        </w:r>
      </w:hyperlink>
      <w:r w:rsidRPr="005E7BB6">
        <w:rPr>
          <w:rFonts w:ascii="Arial" w:hAnsi="Arial" w:cs="Arial"/>
          <w:sz w:val="24"/>
          <w:szCs w:val="24"/>
        </w:rPr>
        <w:t xml:space="preserve"> [Accessed 14</w:t>
      </w:r>
      <w:r w:rsidRPr="005E7BB6">
        <w:rPr>
          <w:rFonts w:ascii="Arial" w:hAnsi="Arial" w:cs="Arial"/>
          <w:sz w:val="24"/>
          <w:szCs w:val="24"/>
          <w:vertAlign w:val="superscript"/>
        </w:rPr>
        <w:t>th</w:t>
      </w:r>
      <w:r w:rsidRPr="005E7BB6">
        <w:rPr>
          <w:rFonts w:ascii="Arial" w:hAnsi="Arial" w:cs="Arial"/>
          <w:sz w:val="24"/>
          <w:szCs w:val="24"/>
        </w:rPr>
        <w:t xml:space="preserve"> January 2019]. </w:t>
      </w:r>
    </w:p>
    <w:p w14:paraId="2546A878" w14:textId="77777777" w:rsidR="005E7BB6" w:rsidRPr="005E7BB6" w:rsidRDefault="005E7BB6" w:rsidP="005E7BB6">
      <w:pPr>
        <w:jc w:val="both"/>
        <w:rPr>
          <w:rFonts w:ascii="Arial" w:hAnsi="Arial" w:cs="Arial"/>
          <w:sz w:val="24"/>
          <w:szCs w:val="24"/>
        </w:rPr>
      </w:pPr>
    </w:p>
    <w:p w14:paraId="22B9B74C"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Lifehack. (2018) </w:t>
      </w:r>
      <w:r w:rsidRPr="005E7BB6">
        <w:rPr>
          <w:rFonts w:ascii="Arial" w:hAnsi="Arial" w:cs="Arial"/>
          <w:i/>
          <w:sz w:val="24"/>
          <w:szCs w:val="24"/>
        </w:rPr>
        <w:t>10 Benefits of Reading: Why You Should Read Every Day.</w:t>
      </w:r>
      <w:r w:rsidRPr="005E7BB6">
        <w:rPr>
          <w:rFonts w:ascii="Arial" w:hAnsi="Arial" w:cs="Arial"/>
          <w:sz w:val="24"/>
          <w:szCs w:val="24"/>
        </w:rPr>
        <w:t xml:space="preserve"> Available from: </w:t>
      </w:r>
      <w:hyperlink r:id="rId17" w:history="1">
        <w:r w:rsidRPr="005E7BB6">
          <w:rPr>
            <w:rStyle w:val="Hyperlink"/>
            <w:rFonts w:ascii="Arial" w:hAnsi="Arial" w:cs="Arial"/>
            <w:sz w:val="24"/>
            <w:szCs w:val="24"/>
          </w:rPr>
          <w:t>https://www.lifehack.org/articles/lifestyle/10-benefits-reading-why-you-should-read-everyday.html</w:t>
        </w:r>
      </w:hyperlink>
      <w:r w:rsidRPr="005E7BB6">
        <w:rPr>
          <w:rFonts w:ascii="Arial" w:hAnsi="Arial" w:cs="Arial"/>
          <w:sz w:val="24"/>
          <w:szCs w:val="24"/>
        </w:rPr>
        <w:t xml:space="preserve"> [Accessed 20</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49B99ED3" w14:textId="77777777" w:rsidR="005E7BB6" w:rsidRPr="005E7BB6" w:rsidRDefault="005E7BB6" w:rsidP="005E7BB6">
      <w:pPr>
        <w:jc w:val="both"/>
        <w:rPr>
          <w:rFonts w:ascii="Arial" w:hAnsi="Arial" w:cs="Arial"/>
          <w:sz w:val="24"/>
          <w:szCs w:val="24"/>
        </w:rPr>
      </w:pPr>
    </w:p>
    <w:p w14:paraId="710ED1AD"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MarvelOptics. (2016) </w:t>
      </w:r>
      <w:r w:rsidRPr="005E7BB6">
        <w:rPr>
          <w:rFonts w:ascii="Arial" w:hAnsi="Arial" w:cs="Arial"/>
          <w:i/>
          <w:sz w:val="24"/>
          <w:szCs w:val="24"/>
        </w:rPr>
        <w:t xml:space="preserve">Is Excessive Reading Harmful for Your Eyes? </w:t>
      </w:r>
      <w:r w:rsidRPr="005E7BB6">
        <w:rPr>
          <w:rFonts w:ascii="Arial" w:hAnsi="Arial" w:cs="Arial"/>
          <w:sz w:val="24"/>
          <w:szCs w:val="24"/>
        </w:rPr>
        <w:t xml:space="preserve">Available from: </w:t>
      </w:r>
      <w:hyperlink r:id="rId18" w:history="1">
        <w:r w:rsidRPr="005E7BB6">
          <w:rPr>
            <w:rStyle w:val="Hyperlink"/>
            <w:rFonts w:ascii="Arial" w:hAnsi="Arial" w:cs="Arial"/>
            <w:sz w:val="24"/>
            <w:szCs w:val="24"/>
          </w:rPr>
          <w:t>https://www.marveloptics.com/blog/excessive-reading-harmful-eyes/</w:t>
        </w:r>
      </w:hyperlink>
      <w:r w:rsidRPr="005E7BB6">
        <w:rPr>
          <w:rFonts w:ascii="Arial" w:hAnsi="Arial" w:cs="Arial"/>
          <w:sz w:val="24"/>
          <w:szCs w:val="24"/>
        </w:rPr>
        <w:t xml:space="preserve"> [Accessed 20</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608ECF8F" w14:textId="77777777" w:rsidR="005E7BB6" w:rsidRPr="005E7BB6" w:rsidRDefault="005E7BB6" w:rsidP="005E7BB6">
      <w:pPr>
        <w:jc w:val="both"/>
        <w:rPr>
          <w:rFonts w:ascii="Arial" w:hAnsi="Arial" w:cs="Arial"/>
          <w:sz w:val="24"/>
          <w:szCs w:val="24"/>
        </w:rPr>
      </w:pPr>
    </w:p>
    <w:p w14:paraId="61BD8893"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Mizzwillie (2012). “What role does parental involvement plain in literacy development? How can a teacher increase their involvement? Discuss” </w:t>
      </w:r>
      <w:r w:rsidRPr="005E7BB6">
        <w:rPr>
          <w:rFonts w:ascii="Arial" w:hAnsi="Arial" w:cs="Arial"/>
          <w:i/>
          <w:sz w:val="24"/>
          <w:szCs w:val="24"/>
        </w:rPr>
        <w:t>eNotes</w:t>
      </w:r>
      <w:r w:rsidRPr="005E7BB6">
        <w:rPr>
          <w:rFonts w:ascii="Arial" w:hAnsi="Arial" w:cs="Arial"/>
          <w:sz w:val="24"/>
          <w:szCs w:val="24"/>
        </w:rPr>
        <w:t xml:space="preserve">. Available from: </w:t>
      </w:r>
      <w:hyperlink r:id="rId19" w:history="1">
        <w:r w:rsidRPr="005E7BB6">
          <w:rPr>
            <w:rStyle w:val="Hyperlink"/>
            <w:rFonts w:ascii="Arial" w:hAnsi="Arial" w:cs="Arial"/>
            <w:sz w:val="24"/>
            <w:szCs w:val="24"/>
          </w:rPr>
          <w:t>https://www.enotes.com/homework-help/what-role-does-parental-involvement-play-literacy-312700</w:t>
        </w:r>
      </w:hyperlink>
      <w:r w:rsidRPr="005E7BB6">
        <w:rPr>
          <w:rFonts w:ascii="Arial" w:hAnsi="Arial" w:cs="Arial"/>
          <w:sz w:val="24"/>
          <w:szCs w:val="24"/>
        </w:rPr>
        <w:t xml:space="preserve"> [Accessed 22</w:t>
      </w:r>
      <w:r w:rsidRPr="005E7BB6">
        <w:rPr>
          <w:rFonts w:ascii="Arial" w:hAnsi="Arial" w:cs="Arial"/>
          <w:sz w:val="24"/>
          <w:szCs w:val="24"/>
          <w:vertAlign w:val="superscript"/>
        </w:rPr>
        <w:t>nd</w:t>
      </w:r>
      <w:r w:rsidRPr="005E7BB6">
        <w:rPr>
          <w:rFonts w:ascii="Arial" w:hAnsi="Arial" w:cs="Arial"/>
          <w:sz w:val="24"/>
          <w:szCs w:val="24"/>
        </w:rPr>
        <w:t xml:space="preserve"> January 2019].</w:t>
      </w:r>
    </w:p>
    <w:p w14:paraId="3F2D5142" w14:textId="77777777" w:rsidR="005E7BB6" w:rsidRPr="005E7BB6" w:rsidRDefault="005E7BB6" w:rsidP="005E7BB6">
      <w:pPr>
        <w:jc w:val="both"/>
        <w:rPr>
          <w:rFonts w:ascii="Arial" w:hAnsi="Arial" w:cs="Arial"/>
          <w:sz w:val="24"/>
          <w:szCs w:val="24"/>
        </w:rPr>
      </w:pPr>
    </w:p>
    <w:p w14:paraId="4893335B"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Nedrelid, N. (2016). </w:t>
      </w:r>
      <w:r w:rsidRPr="005E7BB6">
        <w:rPr>
          <w:rFonts w:ascii="Arial" w:hAnsi="Arial" w:cs="Arial"/>
          <w:i/>
          <w:sz w:val="24"/>
          <w:szCs w:val="24"/>
        </w:rPr>
        <w:t xml:space="preserve">Value of strategic planning. </w:t>
      </w:r>
      <w:r w:rsidRPr="005E7BB6">
        <w:rPr>
          <w:rFonts w:ascii="Arial" w:hAnsi="Arial" w:cs="Arial"/>
          <w:sz w:val="24"/>
          <w:szCs w:val="24"/>
        </w:rPr>
        <w:t xml:space="preserve">Available from: </w:t>
      </w:r>
      <w:hyperlink r:id="rId20" w:history="1">
        <w:r w:rsidRPr="005E7BB6">
          <w:rPr>
            <w:rStyle w:val="Hyperlink"/>
            <w:rFonts w:ascii="Arial" w:hAnsi="Arial" w:cs="Arial"/>
            <w:sz w:val="24"/>
            <w:szCs w:val="24"/>
          </w:rPr>
          <w:t>https://www.nedrelid-ca.com/blog/value-of-strategic-planning/</w:t>
        </w:r>
      </w:hyperlink>
      <w:r w:rsidRPr="005E7BB6">
        <w:rPr>
          <w:rFonts w:ascii="Arial" w:hAnsi="Arial" w:cs="Arial"/>
          <w:sz w:val="24"/>
          <w:szCs w:val="24"/>
        </w:rPr>
        <w:t xml:space="preserve"> [Accessed 22</w:t>
      </w:r>
      <w:r w:rsidRPr="005E7BB6">
        <w:rPr>
          <w:rFonts w:ascii="Arial" w:hAnsi="Arial" w:cs="Arial"/>
          <w:sz w:val="24"/>
          <w:szCs w:val="24"/>
          <w:vertAlign w:val="superscript"/>
        </w:rPr>
        <w:t>nd</w:t>
      </w:r>
      <w:r w:rsidRPr="005E7BB6">
        <w:rPr>
          <w:rFonts w:ascii="Arial" w:hAnsi="Arial" w:cs="Arial"/>
          <w:sz w:val="24"/>
          <w:szCs w:val="24"/>
        </w:rPr>
        <w:t xml:space="preserve"> January 2019].</w:t>
      </w:r>
    </w:p>
    <w:p w14:paraId="522616DB" w14:textId="77777777" w:rsidR="005E7BB6" w:rsidRPr="005E7BB6" w:rsidRDefault="005E7BB6" w:rsidP="005E7BB6">
      <w:pPr>
        <w:jc w:val="both"/>
        <w:rPr>
          <w:rFonts w:ascii="Arial" w:hAnsi="Arial" w:cs="Arial"/>
          <w:sz w:val="24"/>
          <w:szCs w:val="24"/>
        </w:rPr>
      </w:pPr>
    </w:p>
    <w:p w14:paraId="1A479F82"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Ong, C. (2016). </w:t>
      </w:r>
      <w:r w:rsidRPr="005E7BB6">
        <w:rPr>
          <w:rFonts w:ascii="Arial" w:hAnsi="Arial" w:cs="Arial"/>
          <w:i/>
          <w:sz w:val="24"/>
          <w:szCs w:val="24"/>
        </w:rPr>
        <w:t xml:space="preserve">7 Reasons Why Schools Need Strategic Planning. </w:t>
      </w:r>
      <w:r w:rsidRPr="005E7BB6">
        <w:rPr>
          <w:rFonts w:ascii="Arial" w:hAnsi="Arial" w:cs="Arial"/>
          <w:sz w:val="24"/>
          <w:szCs w:val="24"/>
        </w:rPr>
        <w:t xml:space="preserve">Available from: </w:t>
      </w:r>
      <w:hyperlink r:id="rId21" w:history="1">
        <w:r w:rsidRPr="005E7BB6">
          <w:rPr>
            <w:rStyle w:val="Hyperlink"/>
            <w:rFonts w:ascii="Arial" w:hAnsi="Arial" w:cs="Arial"/>
            <w:sz w:val="24"/>
            <w:szCs w:val="24"/>
          </w:rPr>
          <w:t>https://www.envisio.com/blog/7-reasons-schools-need-strategic-planning</w:t>
        </w:r>
      </w:hyperlink>
      <w:r w:rsidRPr="005E7BB6">
        <w:rPr>
          <w:rFonts w:ascii="Arial" w:hAnsi="Arial" w:cs="Arial"/>
          <w:sz w:val="24"/>
          <w:szCs w:val="24"/>
        </w:rPr>
        <w:t xml:space="preserve"> [Accessed 22</w:t>
      </w:r>
      <w:r w:rsidRPr="005E7BB6">
        <w:rPr>
          <w:rFonts w:ascii="Arial" w:hAnsi="Arial" w:cs="Arial"/>
          <w:sz w:val="24"/>
          <w:szCs w:val="24"/>
          <w:vertAlign w:val="superscript"/>
        </w:rPr>
        <w:t>nd</w:t>
      </w:r>
      <w:r w:rsidRPr="005E7BB6">
        <w:rPr>
          <w:rFonts w:ascii="Arial" w:hAnsi="Arial" w:cs="Arial"/>
          <w:sz w:val="24"/>
          <w:szCs w:val="24"/>
        </w:rPr>
        <w:t xml:space="preserve"> January 2019].</w:t>
      </w:r>
    </w:p>
    <w:p w14:paraId="48BF10CC" w14:textId="77777777" w:rsidR="005E7BB6" w:rsidRPr="005E7BB6" w:rsidRDefault="005E7BB6" w:rsidP="005E7BB6">
      <w:pPr>
        <w:jc w:val="both"/>
        <w:rPr>
          <w:rFonts w:ascii="Arial" w:hAnsi="Arial" w:cs="Arial"/>
          <w:sz w:val="24"/>
          <w:szCs w:val="24"/>
        </w:rPr>
      </w:pPr>
    </w:p>
    <w:p w14:paraId="64F44264"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Ontario Education (2014). </w:t>
      </w:r>
      <w:r w:rsidRPr="005E7BB6">
        <w:rPr>
          <w:rFonts w:ascii="Arial" w:hAnsi="Arial" w:cs="Arial"/>
          <w:i/>
          <w:sz w:val="24"/>
          <w:szCs w:val="24"/>
        </w:rPr>
        <w:t xml:space="preserve">Me Read? No Way! A practical guide to improving boys’ literacy skills. </w:t>
      </w:r>
      <w:r w:rsidRPr="005E7BB6">
        <w:rPr>
          <w:rFonts w:ascii="Arial" w:hAnsi="Arial" w:cs="Arial"/>
          <w:sz w:val="24"/>
          <w:szCs w:val="24"/>
        </w:rPr>
        <w:t xml:space="preserve">Available from: </w:t>
      </w:r>
      <w:hyperlink r:id="rId22" w:history="1">
        <w:r w:rsidRPr="005E7BB6">
          <w:rPr>
            <w:rStyle w:val="Hyperlink"/>
            <w:rFonts w:ascii="Arial" w:hAnsi="Arial" w:cs="Arial"/>
            <w:sz w:val="24"/>
            <w:szCs w:val="24"/>
          </w:rPr>
          <w:t>http://www.edu.gov.on.ca/eng/document/brochure/meread/meread.pdf</w:t>
        </w:r>
      </w:hyperlink>
      <w:r w:rsidRPr="005E7BB6">
        <w:rPr>
          <w:rFonts w:ascii="Arial" w:hAnsi="Arial" w:cs="Arial"/>
          <w:sz w:val="24"/>
          <w:szCs w:val="24"/>
        </w:rPr>
        <w:t xml:space="preserve"> [Accessed 22</w:t>
      </w:r>
      <w:r w:rsidRPr="005E7BB6">
        <w:rPr>
          <w:rFonts w:ascii="Arial" w:hAnsi="Arial" w:cs="Arial"/>
          <w:sz w:val="24"/>
          <w:szCs w:val="24"/>
          <w:vertAlign w:val="superscript"/>
        </w:rPr>
        <w:t>nd</w:t>
      </w:r>
      <w:r w:rsidRPr="005E7BB6">
        <w:rPr>
          <w:rFonts w:ascii="Arial" w:hAnsi="Arial" w:cs="Arial"/>
          <w:sz w:val="24"/>
          <w:szCs w:val="24"/>
        </w:rPr>
        <w:t xml:space="preserve"> January 2019].</w:t>
      </w:r>
    </w:p>
    <w:p w14:paraId="09A3DFD5" w14:textId="77777777" w:rsidR="005E7BB6" w:rsidRPr="005E7BB6" w:rsidRDefault="005E7BB6" w:rsidP="005E7BB6">
      <w:pPr>
        <w:jc w:val="both"/>
        <w:rPr>
          <w:rFonts w:ascii="Arial" w:hAnsi="Arial" w:cs="Arial"/>
          <w:sz w:val="24"/>
          <w:szCs w:val="24"/>
        </w:rPr>
      </w:pPr>
    </w:p>
    <w:p w14:paraId="6ECE9843"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Project Literacy. (2019) </w:t>
      </w:r>
      <w:r w:rsidRPr="005E7BB6">
        <w:rPr>
          <w:rFonts w:ascii="Arial" w:hAnsi="Arial" w:cs="Arial"/>
          <w:i/>
          <w:sz w:val="24"/>
          <w:szCs w:val="24"/>
        </w:rPr>
        <w:t xml:space="preserve">The Importance of Literacy. </w:t>
      </w:r>
      <w:r w:rsidRPr="005E7BB6">
        <w:rPr>
          <w:rFonts w:ascii="Arial" w:hAnsi="Arial" w:cs="Arial"/>
          <w:sz w:val="24"/>
          <w:szCs w:val="24"/>
        </w:rPr>
        <w:t xml:space="preserve">Available from: </w:t>
      </w:r>
      <w:hyperlink r:id="rId23" w:history="1">
        <w:r w:rsidRPr="005E7BB6">
          <w:rPr>
            <w:rStyle w:val="Hyperlink"/>
            <w:rFonts w:ascii="Arial" w:hAnsi="Arial" w:cs="Arial"/>
            <w:sz w:val="24"/>
            <w:szCs w:val="24"/>
          </w:rPr>
          <w:t>http://projectliteracykelowna.org/about/the-importance-of-literacy/</w:t>
        </w:r>
      </w:hyperlink>
      <w:r w:rsidRPr="005E7BB6">
        <w:rPr>
          <w:rFonts w:ascii="Arial" w:hAnsi="Arial" w:cs="Arial"/>
          <w:sz w:val="24"/>
          <w:szCs w:val="24"/>
        </w:rPr>
        <w:t xml:space="preserve"> [Accessed 15</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06B430CA" w14:textId="77777777" w:rsidR="005E7BB6" w:rsidRPr="005E7BB6" w:rsidRDefault="005E7BB6" w:rsidP="005E7BB6">
      <w:pPr>
        <w:jc w:val="both"/>
        <w:rPr>
          <w:rFonts w:ascii="Arial" w:hAnsi="Arial" w:cs="Arial"/>
          <w:sz w:val="24"/>
          <w:szCs w:val="24"/>
        </w:rPr>
      </w:pPr>
    </w:p>
    <w:p w14:paraId="49C05EF8"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Rutherford, C. (2009). Planning to Change: Strategic Planning and Comprehensive School Reform. </w:t>
      </w:r>
      <w:r w:rsidRPr="005E7BB6">
        <w:rPr>
          <w:rFonts w:ascii="Arial" w:hAnsi="Arial" w:cs="Arial"/>
          <w:i/>
          <w:sz w:val="24"/>
          <w:szCs w:val="24"/>
        </w:rPr>
        <w:t xml:space="preserve">Educational Planning. </w:t>
      </w:r>
      <w:r w:rsidRPr="005E7BB6">
        <w:rPr>
          <w:rFonts w:ascii="Arial" w:hAnsi="Arial" w:cs="Arial"/>
          <w:sz w:val="24"/>
          <w:szCs w:val="24"/>
        </w:rPr>
        <w:t xml:space="preserve">18: 1. Pages 1-10. Available from: </w:t>
      </w:r>
      <w:hyperlink r:id="rId24" w:history="1">
        <w:r w:rsidRPr="005E7BB6">
          <w:rPr>
            <w:rStyle w:val="Hyperlink"/>
            <w:rFonts w:ascii="Arial" w:hAnsi="Arial" w:cs="Arial"/>
            <w:sz w:val="24"/>
            <w:szCs w:val="24"/>
          </w:rPr>
          <w:t>http://isep.info/wp-content/uploads/2015/03/18-1reduced.pdf#page=7</w:t>
        </w:r>
      </w:hyperlink>
      <w:r w:rsidRPr="005E7BB6">
        <w:rPr>
          <w:rFonts w:ascii="Arial" w:hAnsi="Arial" w:cs="Arial"/>
          <w:sz w:val="24"/>
          <w:szCs w:val="24"/>
        </w:rPr>
        <w:t xml:space="preserve"> [Accessed 14</w:t>
      </w:r>
      <w:r w:rsidRPr="005E7BB6">
        <w:rPr>
          <w:rFonts w:ascii="Arial" w:hAnsi="Arial" w:cs="Arial"/>
          <w:sz w:val="24"/>
          <w:szCs w:val="24"/>
          <w:vertAlign w:val="superscript"/>
        </w:rPr>
        <w:t>th</w:t>
      </w:r>
      <w:r w:rsidRPr="005E7BB6">
        <w:rPr>
          <w:rFonts w:ascii="Arial" w:hAnsi="Arial" w:cs="Arial"/>
          <w:sz w:val="24"/>
          <w:szCs w:val="24"/>
        </w:rPr>
        <w:t xml:space="preserve"> January 2019]. </w:t>
      </w:r>
    </w:p>
    <w:p w14:paraId="740822A9" w14:textId="77777777" w:rsidR="005E7BB6" w:rsidRPr="005E7BB6" w:rsidRDefault="005E7BB6" w:rsidP="005E7BB6">
      <w:pPr>
        <w:jc w:val="both"/>
        <w:rPr>
          <w:rFonts w:ascii="Arial" w:hAnsi="Arial" w:cs="Arial"/>
          <w:sz w:val="24"/>
          <w:szCs w:val="24"/>
        </w:rPr>
      </w:pPr>
    </w:p>
    <w:p w14:paraId="7726B40A"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Stevenson University Online (2017) </w:t>
      </w:r>
      <w:r w:rsidRPr="005E7BB6">
        <w:rPr>
          <w:rFonts w:ascii="Arial" w:hAnsi="Arial" w:cs="Arial"/>
          <w:i/>
          <w:sz w:val="24"/>
          <w:szCs w:val="24"/>
        </w:rPr>
        <w:t>The Importance of Literacy in the 21</w:t>
      </w:r>
      <w:r w:rsidRPr="005E7BB6">
        <w:rPr>
          <w:rFonts w:ascii="Arial" w:hAnsi="Arial" w:cs="Arial"/>
          <w:i/>
          <w:sz w:val="24"/>
          <w:szCs w:val="24"/>
          <w:vertAlign w:val="superscript"/>
        </w:rPr>
        <w:t>st</w:t>
      </w:r>
      <w:r w:rsidRPr="005E7BB6">
        <w:rPr>
          <w:rFonts w:ascii="Arial" w:hAnsi="Arial" w:cs="Arial"/>
          <w:i/>
          <w:sz w:val="24"/>
          <w:szCs w:val="24"/>
        </w:rPr>
        <w:t xml:space="preserve"> Century. </w:t>
      </w:r>
      <w:r w:rsidRPr="005E7BB6">
        <w:rPr>
          <w:rFonts w:ascii="Arial" w:hAnsi="Arial" w:cs="Arial"/>
          <w:sz w:val="24"/>
          <w:szCs w:val="24"/>
        </w:rPr>
        <w:t xml:space="preserve">Available from: </w:t>
      </w:r>
      <w:hyperlink r:id="rId25" w:history="1">
        <w:r w:rsidRPr="005E7BB6">
          <w:rPr>
            <w:rStyle w:val="Hyperlink"/>
            <w:rFonts w:ascii="Arial" w:hAnsi="Arial" w:cs="Arial"/>
            <w:sz w:val="24"/>
            <w:szCs w:val="24"/>
          </w:rPr>
          <w:t>https://www.stevenson.edu/online/blog-news-events/importance-of-literacy</w:t>
        </w:r>
      </w:hyperlink>
      <w:r w:rsidRPr="005E7BB6">
        <w:rPr>
          <w:rFonts w:ascii="Arial" w:hAnsi="Arial" w:cs="Arial"/>
          <w:sz w:val="24"/>
          <w:szCs w:val="24"/>
        </w:rPr>
        <w:t xml:space="preserve"> [Accessed 15th January 2019].</w:t>
      </w:r>
    </w:p>
    <w:p w14:paraId="22D5CD35" w14:textId="77777777" w:rsidR="005E7BB6" w:rsidRPr="005E7BB6" w:rsidRDefault="005E7BB6" w:rsidP="005E7BB6">
      <w:pPr>
        <w:jc w:val="both"/>
        <w:rPr>
          <w:rFonts w:ascii="Arial" w:hAnsi="Arial" w:cs="Arial"/>
          <w:sz w:val="24"/>
          <w:szCs w:val="24"/>
        </w:rPr>
      </w:pPr>
    </w:p>
    <w:p w14:paraId="7F2E418B" w14:textId="77777777" w:rsidR="005E7BB6" w:rsidRPr="005E7BB6" w:rsidRDefault="005E7BB6" w:rsidP="005E7BB6">
      <w:pPr>
        <w:jc w:val="both"/>
        <w:rPr>
          <w:rFonts w:ascii="Arial" w:hAnsi="Arial" w:cs="Arial"/>
          <w:sz w:val="24"/>
          <w:szCs w:val="24"/>
        </w:rPr>
      </w:pPr>
      <w:r w:rsidRPr="005E7BB6">
        <w:rPr>
          <w:rFonts w:ascii="Arial" w:hAnsi="Arial" w:cs="Arial"/>
          <w:sz w:val="24"/>
          <w:szCs w:val="24"/>
        </w:rPr>
        <w:t xml:space="preserve">Welsh Government (n.d.) </w:t>
      </w:r>
      <w:r w:rsidRPr="005E7BB6">
        <w:rPr>
          <w:rFonts w:ascii="Arial" w:hAnsi="Arial" w:cs="Arial"/>
          <w:i/>
          <w:sz w:val="24"/>
          <w:szCs w:val="24"/>
        </w:rPr>
        <w:t xml:space="preserve">My Local School. </w:t>
      </w:r>
      <w:r w:rsidRPr="005E7BB6">
        <w:rPr>
          <w:rFonts w:ascii="Arial" w:hAnsi="Arial" w:cs="Arial"/>
          <w:sz w:val="24"/>
          <w:szCs w:val="24"/>
        </w:rPr>
        <w:t>Available from:</w:t>
      </w:r>
      <w:r w:rsidRPr="005E7BB6">
        <w:rPr>
          <w:sz w:val="24"/>
          <w:szCs w:val="24"/>
        </w:rPr>
        <w:t xml:space="preserve"> </w:t>
      </w:r>
      <w:hyperlink r:id="rId26" w:history="1">
        <w:r w:rsidRPr="005E7BB6">
          <w:rPr>
            <w:rStyle w:val="Hyperlink"/>
            <w:rFonts w:ascii="Arial" w:hAnsi="Arial" w:cs="Arial"/>
            <w:sz w:val="24"/>
            <w:szCs w:val="24"/>
          </w:rPr>
          <w:t>http://mylocalschool.wales.gov.uk/?lang=en</w:t>
        </w:r>
      </w:hyperlink>
      <w:r w:rsidRPr="005E7BB6">
        <w:rPr>
          <w:rFonts w:ascii="Arial" w:hAnsi="Arial" w:cs="Arial"/>
          <w:sz w:val="24"/>
          <w:szCs w:val="24"/>
        </w:rPr>
        <w:t xml:space="preserve"> [Accessed 14</w:t>
      </w:r>
      <w:r w:rsidRPr="005E7BB6">
        <w:rPr>
          <w:rFonts w:ascii="Arial" w:hAnsi="Arial" w:cs="Arial"/>
          <w:sz w:val="24"/>
          <w:szCs w:val="24"/>
          <w:vertAlign w:val="superscript"/>
        </w:rPr>
        <w:t>th</w:t>
      </w:r>
      <w:r w:rsidRPr="005E7BB6">
        <w:rPr>
          <w:rFonts w:ascii="Arial" w:hAnsi="Arial" w:cs="Arial"/>
          <w:sz w:val="24"/>
          <w:szCs w:val="24"/>
        </w:rPr>
        <w:t xml:space="preserve"> January 2019].</w:t>
      </w:r>
    </w:p>
    <w:p w14:paraId="2C9562CA" w14:textId="77777777" w:rsidR="005E7BB6" w:rsidRDefault="005E7BB6" w:rsidP="005E7BB6">
      <w:pPr>
        <w:jc w:val="both"/>
        <w:rPr>
          <w:rFonts w:ascii="Arial" w:hAnsi="Arial" w:cs="Arial"/>
        </w:rPr>
      </w:pPr>
    </w:p>
    <w:p w14:paraId="115FCC71" w14:textId="77777777" w:rsidR="005E7BB6" w:rsidRPr="005E7BB6" w:rsidRDefault="005E7BB6" w:rsidP="005E7BB6">
      <w:pPr>
        <w:spacing w:line="360" w:lineRule="auto"/>
        <w:jc w:val="both"/>
        <w:rPr>
          <w:rFonts w:ascii="Arial" w:hAnsi="Arial" w:cs="Arial"/>
          <w:b/>
          <w:sz w:val="24"/>
          <w:szCs w:val="24"/>
        </w:rPr>
      </w:pPr>
      <w:bookmarkStart w:id="0" w:name="_GoBack"/>
      <w:bookmarkEnd w:id="0"/>
    </w:p>
    <w:p w14:paraId="03C37313" w14:textId="0022F3E6" w:rsidR="005E7BB6" w:rsidRDefault="005E7BB6" w:rsidP="005E7BB6">
      <w:pPr>
        <w:spacing w:line="360" w:lineRule="auto"/>
        <w:jc w:val="both"/>
        <w:rPr>
          <w:rFonts w:ascii="Arial" w:hAnsi="Arial" w:cs="Arial"/>
          <w:sz w:val="24"/>
          <w:szCs w:val="24"/>
        </w:rPr>
      </w:pPr>
    </w:p>
    <w:p w14:paraId="57F37C25" w14:textId="77777777" w:rsidR="005E7BB6" w:rsidRDefault="005E7BB6">
      <w:pPr>
        <w:rPr>
          <w:rFonts w:ascii="Arial" w:hAnsi="Arial" w:cs="Arial"/>
          <w:sz w:val="24"/>
          <w:szCs w:val="24"/>
        </w:rPr>
      </w:pPr>
      <w:r>
        <w:rPr>
          <w:rFonts w:ascii="Arial" w:hAnsi="Arial" w:cs="Arial"/>
          <w:sz w:val="24"/>
          <w:szCs w:val="24"/>
        </w:rPr>
        <w:br w:type="page"/>
      </w:r>
    </w:p>
    <w:p w14:paraId="1D805B27" w14:textId="77777777" w:rsidR="005E7BB6" w:rsidRPr="005E7BB6" w:rsidRDefault="005E7BB6" w:rsidP="005E7BB6">
      <w:pPr>
        <w:rPr>
          <w:rFonts w:ascii="Arial" w:hAnsi="Arial" w:cs="Arial"/>
          <w:b/>
          <w:sz w:val="24"/>
          <w:szCs w:val="24"/>
        </w:rPr>
      </w:pPr>
      <w:r w:rsidRPr="005E7BB6">
        <w:rPr>
          <w:rFonts w:ascii="Arial" w:hAnsi="Arial" w:cs="Arial"/>
          <w:b/>
          <w:sz w:val="24"/>
          <w:szCs w:val="24"/>
        </w:rPr>
        <w:lastRenderedPageBreak/>
        <w:t>Appendices</w:t>
      </w:r>
    </w:p>
    <w:p w14:paraId="6035B611" w14:textId="77777777" w:rsidR="005E7BB6" w:rsidRPr="005E7BB6" w:rsidRDefault="005E7BB6" w:rsidP="005E7BB6">
      <w:pPr>
        <w:rPr>
          <w:rFonts w:ascii="Arial" w:hAnsi="Arial" w:cs="Arial"/>
          <w:sz w:val="24"/>
          <w:szCs w:val="24"/>
        </w:rPr>
      </w:pPr>
    </w:p>
    <w:p w14:paraId="07968E49" w14:textId="77777777" w:rsidR="005E7BB6" w:rsidRPr="005E7BB6" w:rsidRDefault="005E7BB6" w:rsidP="005E7BB6">
      <w:pPr>
        <w:rPr>
          <w:rFonts w:ascii="Arial" w:hAnsi="Arial" w:cs="Arial"/>
          <w:i/>
          <w:sz w:val="24"/>
          <w:szCs w:val="24"/>
        </w:rPr>
      </w:pPr>
      <w:r w:rsidRPr="005E7BB6">
        <w:rPr>
          <w:rFonts w:ascii="Arial" w:hAnsi="Arial" w:cs="Arial"/>
          <w:sz w:val="24"/>
          <w:szCs w:val="24"/>
        </w:rPr>
        <w:t xml:space="preserve">Appendix 1: School Development Plan for </w:t>
      </w:r>
      <w:r w:rsidRPr="005E7BB6">
        <w:rPr>
          <w:rFonts w:ascii="Arial" w:hAnsi="Arial" w:cs="Arial"/>
          <w:i/>
          <w:sz w:val="24"/>
          <w:szCs w:val="24"/>
        </w:rPr>
        <w:t>School x</w:t>
      </w:r>
    </w:p>
    <w:p w14:paraId="35DD2D69" w14:textId="77777777" w:rsidR="005E7BB6" w:rsidRPr="005E7BB6" w:rsidRDefault="005E7BB6" w:rsidP="005E7BB6">
      <w:pPr>
        <w:rPr>
          <w:rFonts w:ascii="Arial" w:hAnsi="Arial" w:cs="Arial"/>
          <w:sz w:val="24"/>
          <w:szCs w:val="24"/>
        </w:rPr>
      </w:pPr>
      <w:r w:rsidRPr="005E7BB6">
        <w:rPr>
          <w:rFonts w:ascii="Arial" w:hAnsi="Arial" w:cs="Arial"/>
          <w:sz w:val="24"/>
          <w:szCs w:val="24"/>
        </w:rPr>
        <w:t xml:space="preserve">Appendix 2: Raising Standards in Science Action Plan December 2018 for </w:t>
      </w:r>
      <w:r w:rsidRPr="005E7BB6">
        <w:rPr>
          <w:rFonts w:ascii="Arial" w:hAnsi="Arial" w:cs="Arial"/>
          <w:i/>
          <w:sz w:val="24"/>
          <w:szCs w:val="24"/>
        </w:rPr>
        <w:t>School x</w:t>
      </w:r>
    </w:p>
    <w:p w14:paraId="0123D30A" w14:textId="77777777" w:rsidR="005E7BB6" w:rsidRPr="005E7BB6" w:rsidRDefault="005E7BB6" w:rsidP="005E7BB6">
      <w:pPr>
        <w:rPr>
          <w:rFonts w:ascii="Arial" w:hAnsi="Arial" w:cs="Arial"/>
          <w:sz w:val="24"/>
          <w:szCs w:val="24"/>
        </w:rPr>
      </w:pPr>
    </w:p>
    <w:p w14:paraId="5663DB75" w14:textId="77777777" w:rsidR="005E7BB6" w:rsidRPr="005E7BB6" w:rsidRDefault="005E7BB6" w:rsidP="005E7BB6">
      <w:pPr>
        <w:rPr>
          <w:rFonts w:ascii="Arial" w:hAnsi="Arial" w:cs="Arial"/>
          <w:sz w:val="24"/>
          <w:szCs w:val="24"/>
        </w:rPr>
      </w:pPr>
      <w:r w:rsidRPr="005E7BB6">
        <w:rPr>
          <w:rFonts w:ascii="Arial" w:hAnsi="Arial" w:cs="Arial"/>
          <w:sz w:val="24"/>
          <w:szCs w:val="24"/>
        </w:rPr>
        <w:t xml:space="preserve">N.B.: Both documents have been emailed to </w:t>
      </w:r>
      <w:hyperlink r:id="rId27" w:history="1">
        <w:r w:rsidRPr="005E7BB6">
          <w:rPr>
            <w:rStyle w:val="Hyperlink"/>
            <w:rFonts w:ascii="Arial" w:hAnsi="Arial" w:cs="Arial"/>
            <w:sz w:val="24"/>
            <w:szCs w:val="24"/>
          </w:rPr>
          <w:t>peter.lloyd@uwtsd.ac.uk</w:t>
        </w:r>
      </w:hyperlink>
      <w:r w:rsidRPr="005E7BB6">
        <w:rPr>
          <w:rFonts w:ascii="Arial" w:hAnsi="Arial" w:cs="Arial"/>
          <w:sz w:val="24"/>
          <w:szCs w:val="24"/>
        </w:rPr>
        <w:t xml:space="preserve"> if needed for reference. </w:t>
      </w:r>
    </w:p>
    <w:p w14:paraId="46ECA92D" w14:textId="77777777" w:rsidR="005E7BB6" w:rsidRDefault="005E7BB6" w:rsidP="005E7BB6">
      <w:pPr>
        <w:spacing w:line="360" w:lineRule="auto"/>
        <w:jc w:val="both"/>
        <w:rPr>
          <w:rFonts w:ascii="Arial" w:hAnsi="Arial" w:cs="Arial"/>
          <w:sz w:val="24"/>
          <w:szCs w:val="24"/>
        </w:rPr>
      </w:pPr>
    </w:p>
    <w:p w14:paraId="4BBA63DA" w14:textId="77777777" w:rsidR="005E7BB6" w:rsidRPr="005E7BB6" w:rsidRDefault="005E7BB6" w:rsidP="005E7BB6">
      <w:pPr>
        <w:spacing w:line="360" w:lineRule="auto"/>
        <w:jc w:val="both"/>
        <w:rPr>
          <w:rFonts w:ascii="Arial" w:hAnsi="Arial" w:cs="Arial"/>
          <w:sz w:val="24"/>
          <w:szCs w:val="24"/>
        </w:rPr>
      </w:pPr>
    </w:p>
    <w:p w14:paraId="6C3899C6" w14:textId="77777777" w:rsidR="005E7BB6" w:rsidRPr="005E7BB6" w:rsidRDefault="005E7BB6" w:rsidP="005E7BB6">
      <w:pPr>
        <w:spacing w:line="360" w:lineRule="auto"/>
        <w:jc w:val="both"/>
        <w:rPr>
          <w:rFonts w:ascii="Arial" w:hAnsi="Arial" w:cs="Arial"/>
          <w:b/>
          <w:sz w:val="24"/>
          <w:szCs w:val="24"/>
        </w:rPr>
      </w:pPr>
    </w:p>
    <w:p w14:paraId="345C5085" w14:textId="77777777" w:rsidR="005E7BB6" w:rsidRPr="005E7BB6" w:rsidRDefault="005E7BB6" w:rsidP="005E7BB6">
      <w:pPr>
        <w:spacing w:line="360" w:lineRule="auto"/>
        <w:jc w:val="both"/>
        <w:rPr>
          <w:rFonts w:ascii="Arial" w:hAnsi="Arial" w:cs="Arial"/>
          <w:b/>
          <w:sz w:val="24"/>
          <w:szCs w:val="24"/>
        </w:rPr>
      </w:pPr>
    </w:p>
    <w:p w14:paraId="213D743C" w14:textId="77777777" w:rsidR="005E7BB6" w:rsidRPr="005E7BB6" w:rsidRDefault="005E7BB6" w:rsidP="005E7BB6">
      <w:pPr>
        <w:spacing w:line="360" w:lineRule="auto"/>
        <w:jc w:val="both"/>
        <w:rPr>
          <w:rFonts w:ascii="Arial" w:hAnsi="Arial" w:cs="Arial"/>
          <w:sz w:val="24"/>
          <w:szCs w:val="24"/>
        </w:rPr>
      </w:pPr>
    </w:p>
    <w:p w14:paraId="134A1D2F" w14:textId="77777777" w:rsidR="005E7BB6" w:rsidRPr="005E7BB6" w:rsidRDefault="005E7BB6" w:rsidP="005E7BB6">
      <w:pPr>
        <w:pStyle w:val="NormalWeb"/>
        <w:spacing w:before="0" w:beforeAutospacing="0" w:after="0" w:afterAutospacing="0" w:line="360" w:lineRule="auto"/>
        <w:jc w:val="both"/>
        <w:textAlignment w:val="baseline"/>
        <w:rPr>
          <w:rFonts w:ascii="Arial" w:hAnsi="Arial" w:cs="Arial"/>
          <w:color w:val="000000" w:themeColor="text1"/>
          <w:spacing w:val="6"/>
          <w:sz w:val="36"/>
          <w:szCs w:val="23"/>
        </w:rPr>
      </w:pPr>
    </w:p>
    <w:p w14:paraId="182721C0" w14:textId="77777777" w:rsidR="005E7BB6" w:rsidRPr="005E7BB6" w:rsidRDefault="005E7BB6" w:rsidP="005E7BB6">
      <w:pPr>
        <w:spacing w:line="360" w:lineRule="auto"/>
        <w:jc w:val="center"/>
        <w:rPr>
          <w:rFonts w:ascii="Arial" w:hAnsi="Arial" w:cs="Arial"/>
          <w:sz w:val="28"/>
        </w:rPr>
      </w:pPr>
    </w:p>
    <w:p w14:paraId="4FDEC598" w14:textId="77777777" w:rsidR="00DC7C08" w:rsidRPr="00314279" w:rsidRDefault="00CD7AEB" w:rsidP="00314279">
      <w:pPr>
        <w:spacing w:line="360" w:lineRule="auto"/>
        <w:jc w:val="both"/>
        <w:rPr>
          <w:rFonts w:ascii="Arial" w:hAnsi="Arial" w:cs="Arial"/>
          <w:sz w:val="24"/>
        </w:rPr>
      </w:pPr>
    </w:p>
    <w:sectPr w:rsidR="00DC7C08" w:rsidRPr="00314279" w:rsidSect="00BF0083">
      <w:headerReference w:type="default" r:id="rId28"/>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D7583" w14:textId="77777777" w:rsidR="00CD7AEB" w:rsidRDefault="00CD7AEB" w:rsidP="00314279">
      <w:r>
        <w:separator/>
      </w:r>
    </w:p>
  </w:endnote>
  <w:endnote w:type="continuationSeparator" w:id="0">
    <w:p w14:paraId="3818244B" w14:textId="77777777" w:rsidR="00CD7AEB" w:rsidRDefault="00CD7AEB" w:rsidP="00314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3805083"/>
      <w:docPartObj>
        <w:docPartGallery w:val="Page Numbers (Bottom of Page)"/>
        <w:docPartUnique/>
      </w:docPartObj>
    </w:sdtPr>
    <w:sdtContent>
      <w:p w14:paraId="6CDE7A2A" w14:textId="0E788FD3" w:rsidR="00314279" w:rsidRDefault="00314279" w:rsidP="00600A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DC5907" w14:textId="77777777" w:rsidR="00314279" w:rsidRDefault="00314279" w:rsidP="003142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2794709"/>
      <w:docPartObj>
        <w:docPartGallery w:val="Page Numbers (Bottom of Page)"/>
        <w:docPartUnique/>
      </w:docPartObj>
    </w:sdtPr>
    <w:sdtContent>
      <w:p w14:paraId="14E44487" w14:textId="660EFE7D" w:rsidR="00314279" w:rsidRDefault="00314279" w:rsidP="00600A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B8B62B" w14:textId="0187E3C0" w:rsidR="00314279" w:rsidRPr="00314279" w:rsidRDefault="00314279" w:rsidP="00314279">
    <w:pPr>
      <w:pStyle w:val="Footer"/>
      <w:tabs>
        <w:tab w:val="clear" w:pos="4680"/>
        <w:tab w:val="clear" w:pos="9360"/>
        <w:tab w:val="left" w:pos="8330"/>
      </w:tabs>
      <w:ind w:right="360"/>
      <w:rPr>
        <w:rFonts w:ascii="Arial" w:hAnsi="Arial" w:cs="Arial"/>
      </w:rP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7DB01" w14:textId="77777777" w:rsidR="00CD7AEB" w:rsidRDefault="00CD7AEB" w:rsidP="00314279">
      <w:r>
        <w:separator/>
      </w:r>
    </w:p>
  </w:footnote>
  <w:footnote w:type="continuationSeparator" w:id="0">
    <w:p w14:paraId="386A0E03" w14:textId="77777777" w:rsidR="00CD7AEB" w:rsidRDefault="00CD7AEB" w:rsidP="003142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2F30B2" w14:textId="2D0059F5" w:rsidR="00314279" w:rsidRPr="00314279" w:rsidRDefault="00314279">
    <w:pPr>
      <w:pStyle w:val="Header"/>
      <w:rPr>
        <w:rFonts w:ascii="Arial" w:hAnsi="Arial" w:cs="Arial"/>
        <w:sz w:val="22"/>
      </w:rPr>
    </w:pPr>
    <w:r>
      <w:rPr>
        <w:rFonts w:ascii="Arial" w:hAnsi="Arial" w:cs="Arial"/>
        <w:sz w:val="22"/>
      </w:rPr>
      <w:t>ECSP7001</w:t>
    </w:r>
    <w:r>
      <w:rPr>
        <w:rFonts w:ascii="Arial" w:hAnsi="Arial" w:cs="Arial"/>
        <w:sz w:val="22"/>
      </w:rPr>
      <w:tab/>
    </w:r>
    <w:r>
      <w:rPr>
        <w:rFonts w:ascii="Arial" w:hAnsi="Arial" w:cs="Arial"/>
        <w:sz w:val="22"/>
      </w:rPr>
      <w:tab/>
      <w:t>Lauren Alcoran: 1805173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E703E"/>
    <w:multiLevelType w:val="hybridMultilevel"/>
    <w:tmpl w:val="085639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882E7B"/>
    <w:multiLevelType w:val="hybridMultilevel"/>
    <w:tmpl w:val="DA601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4D6B05"/>
    <w:multiLevelType w:val="hybridMultilevel"/>
    <w:tmpl w:val="3960624C"/>
    <w:lvl w:ilvl="0" w:tplc="BD1C5408">
      <w:start w:val="1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279"/>
    <w:rsid w:val="00191D6A"/>
    <w:rsid w:val="00314279"/>
    <w:rsid w:val="005E7BB6"/>
    <w:rsid w:val="00BD315B"/>
    <w:rsid w:val="00BF0083"/>
    <w:rsid w:val="00CD7AEB"/>
    <w:rsid w:val="00F22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85485B9"/>
  <w14:defaultImageDpi w14:val="32767"/>
  <w15:chartTrackingRefBased/>
  <w15:docId w15:val="{B8E8FF31-0ED6-284B-AB8D-AF2BCD270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14279"/>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314279"/>
    <w:pPr>
      <w:keepNext/>
      <w:jc w:val="both"/>
      <w:outlineLvl w:val="1"/>
    </w:pPr>
    <w:rPr>
      <w:b/>
      <w:sz w:val="24"/>
    </w:rPr>
  </w:style>
  <w:style w:type="paragraph" w:styleId="Heading4">
    <w:name w:val="heading 4"/>
    <w:basedOn w:val="Normal"/>
    <w:next w:val="Normal"/>
    <w:link w:val="Heading4Char"/>
    <w:qFormat/>
    <w:rsid w:val="0031427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14279"/>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314279"/>
    <w:rPr>
      <w:rFonts w:ascii="Times New Roman" w:eastAsia="Times New Roman" w:hAnsi="Times New Roman" w:cs="Times New Roman"/>
      <w:sz w:val="40"/>
      <w:szCs w:val="20"/>
      <w:lang w:val="en-GB" w:eastAsia="en-GB"/>
    </w:rPr>
  </w:style>
  <w:style w:type="paragraph" w:styleId="Header">
    <w:name w:val="header"/>
    <w:basedOn w:val="Normal"/>
    <w:link w:val="HeaderChar"/>
    <w:rsid w:val="00314279"/>
    <w:pPr>
      <w:tabs>
        <w:tab w:val="center" w:pos="4153"/>
        <w:tab w:val="right" w:pos="8306"/>
      </w:tabs>
    </w:pPr>
  </w:style>
  <w:style w:type="character" w:customStyle="1" w:styleId="HeaderChar">
    <w:name w:val="Header Char"/>
    <w:basedOn w:val="DefaultParagraphFont"/>
    <w:link w:val="Header"/>
    <w:rsid w:val="0031427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314279"/>
    <w:pPr>
      <w:tabs>
        <w:tab w:val="center" w:pos="4680"/>
        <w:tab w:val="right" w:pos="9360"/>
      </w:tabs>
    </w:pPr>
  </w:style>
  <w:style w:type="character" w:customStyle="1" w:styleId="FooterChar">
    <w:name w:val="Footer Char"/>
    <w:basedOn w:val="DefaultParagraphFont"/>
    <w:link w:val="Footer"/>
    <w:uiPriority w:val="99"/>
    <w:rsid w:val="00314279"/>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314279"/>
  </w:style>
  <w:style w:type="paragraph" w:styleId="NormalWeb">
    <w:name w:val="Normal (Web)"/>
    <w:basedOn w:val="Normal"/>
    <w:uiPriority w:val="99"/>
    <w:semiHidden/>
    <w:unhideWhenUsed/>
    <w:rsid w:val="005E7BB6"/>
    <w:pPr>
      <w:spacing w:before="100" w:beforeAutospacing="1" w:after="100" w:afterAutospacing="1"/>
    </w:pPr>
    <w:rPr>
      <w:sz w:val="24"/>
      <w:szCs w:val="24"/>
      <w:lang w:eastAsia="en-US"/>
    </w:rPr>
  </w:style>
  <w:style w:type="paragraph" w:styleId="ListParagraph">
    <w:name w:val="List Paragraph"/>
    <w:basedOn w:val="Normal"/>
    <w:uiPriority w:val="34"/>
    <w:qFormat/>
    <w:rsid w:val="005E7BB6"/>
    <w:pPr>
      <w:ind w:left="720"/>
      <w:contextualSpacing/>
    </w:pPr>
    <w:rPr>
      <w:rFonts w:asciiTheme="minorHAnsi" w:eastAsiaTheme="minorHAnsi" w:hAnsiTheme="minorHAnsi" w:cstheme="minorBidi"/>
      <w:sz w:val="24"/>
      <w:szCs w:val="24"/>
      <w:lang w:eastAsia="en-US"/>
    </w:rPr>
  </w:style>
  <w:style w:type="character" w:styleId="Hyperlink">
    <w:name w:val="Hyperlink"/>
    <w:basedOn w:val="DefaultParagraphFont"/>
    <w:uiPriority w:val="99"/>
    <w:unhideWhenUsed/>
    <w:rsid w:val="005E7B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seneddresearch.blog/2015/03/17/donaldson-review-the-purposes-and-content-of-a-curriculum-for-wales/" TargetMode="External"/><Relationship Id="rId18" Type="http://schemas.openxmlformats.org/officeDocument/2006/relationships/hyperlink" Target="https://www.marveloptics.com/blog/excessive-reading-harmful-eyes/" TargetMode="External"/><Relationship Id="rId26" Type="http://schemas.openxmlformats.org/officeDocument/2006/relationships/hyperlink" Target="http://mylocalschool.wales.gov.uk/?lang=en" TargetMode="External"/><Relationship Id="rId3" Type="http://schemas.openxmlformats.org/officeDocument/2006/relationships/settings" Target="settings.xml"/><Relationship Id="rId21" Type="http://schemas.openxmlformats.org/officeDocument/2006/relationships/hyperlink" Target="https://www.envisio.com/blog/7-reasons-schools-need-strategic-planning" TargetMode="External"/><Relationship Id="rId7" Type="http://schemas.openxmlformats.org/officeDocument/2006/relationships/image" Target="media/image1.png"/><Relationship Id="rId12" Type="http://schemas.openxmlformats.org/officeDocument/2006/relationships/hyperlink" Target="http://www.sec-ed.co.uk/best-practice/every-teacher-is-a-teacher-of-literacy-teaching-literacy-across-the-curriculum-part-1/" TargetMode="External"/><Relationship Id="rId17" Type="http://schemas.openxmlformats.org/officeDocument/2006/relationships/hyperlink" Target="https://www.lifehack.org/articles/lifestyle/10-benefits-reading-why-you-should-read-everyday.html" TargetMode="External"/><Relationship Id="rId25" Type="http://schemas.openxmlformats.org/officeDocument/2006/relationships/hyperlink" Target="https://www.stevenson.edu/online/blog-news-events/importance-of-literacy" TargetMode="External"/><Relationship Id="rId2" Type="http://schemas.openxmlformats.org/officeDocument/2006/relationships/styles" Target="styles.xml"/><Relationship Id="rId16" Type="http://schemas.openxmlformats.org/officeDocument/2006/relationships/hyperlink" Target="https://www.estyn.gov.wales" TargetMode="External"/><Relationship Id="rId20" Type="http://schemas.openxmlformats.org/officeDocument/2006/relationships/hyperlink" Target="https://www.nedrelid-ca.com/blog/value-of-strategic-planning/"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dgeinternationalacademies.com/literacy-and-education/" TargetMode="External"/><Relationship Id="rId24" Type="http://schemas.openxmlformats.org/officeDocument/2006/relationships/hyperlink" Target="http://isep.info/wp-content/uploads/2015/03/18-1reduced.pdf#page=7"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mploymentnorth.com/top-10-qualities-and-skills-employers-are-looking-for/" TargetMode="External"/><Relationship Id="rId23" Type="http://schemas.openxmlformats.org/officeDocument/2006/relationships/hyperlink" Target="http://projectliteracykelowna.org/about/the-importance-of-literacy/" TargetMode="External"/><Relationship Id="rId28" Type="http://schemas.openxmlformats.org/officeDocument/2006/relationships/header" Target="header1.xml"/><Relationship Id="rId10" Type="http://schemas.openxmlformats.org/officeDocument/2006/relationships/hyperlink" Target="http://www.bretthall.org/part-7-towards-voluntary-schools" TargetMode="External"/><Relationship Id="rId19" Type="http://schemas.openxmlformats.org/officeDocument/2006/relationships/hyperlink" Target="https://www.enotes.com/homework-help/what-role-does-parental-involvement-play-literacy-31270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dutopia.org/blog/literacy-instruction-across-curriculum-importance" TargetMode="External"/><Relationship Id="rId14" Type="http://schemas.openxmlformats.org/officeDocument/2006/relationships/hyperlink" Target="https://www.ncbi.nlm.nih.gov/pmc/articles/PMC6018534/" TargetMode="External"/><Relationship Id="rId22" Type="http://schemas.openxmlformats.org/officeDocument/2006/relationships/hyperlink" Target="http://www.edu.gov.on.ca/eng/document/brochure/meread/meread.pdf" TargetMode="External"/><Relationship Id="rId27" Type="http://schemas.openxmlformats.org/officeDocument/2006/relationships/hyperlink" Target="mailto:peter.lloyd@uwtsd.ac.uk"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17</Pages>
  <Words>5685</Words>
  <Characters>32406</Characters>
  <Application>Microsoft Office Word</Application>
  <DocSecurity>0</DocSecurity>
  <Lines>270</Lines>
  <Paragraphs>76</Paragraphs>
  <ScaleCrop>false</ScaleCrop>
  <Company/>
  <LinksUpToDate>false</LinksUpToDate>
  <CharactersWithSpaces>38015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lauren.alcoran@gmail.com</dc:creator>
  <cp:keywords/>
  <dc:description/>
  <cp:lastModifiedBy>lauren.alcoran@gmail.com</cp:lastModifiedBy>
  <cp:revision>2</cp:revision>
  <dcterms:created xsi:type="dcterms:W3CDTF">2019-01-22T15:21:00Z</dcterms:created>
  <dcterms:modified xsi:type="dcterms:W3CDTF">2019-01-22T15:36:00Z</dcterms:modified>
</cp:coreProperties>
</file>