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350C4" w14:textId="77777777" w:rsidR="00154939" w:rsidRPr="00A85BFE" w:rsidRDefault="00154939" w:rsidP="0015493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2A482CD9" wp14:editId="2DED3D0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p w14:paraId="5F2E358F" w14:textId="77777777" w:rsidR="00154939" w:rsidRPr="00A406E5" w:rsidRDefault="00154939" w:rsidP="0015493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54939" w:rsidRPr="00A406E5" w14:paraId="73CA79EF" w14:textId="77777777" w:rsidTr="0038111B">
        <w:tc>
          <w:tcPr>
            <w:tcW w:w="9922" w:type="dxa"/>
            <w:shd w:val="clear" w:color="auto" w:fill="C0C0C0"/>
          </w:tcPr>
          <w:p w14:paraId="0AC99E4C" w14:textId="77777777" w:rsidR="00154939" w:rsidRPr="00A406E5" w:rsidRDefault="00154939" w:rsidP="0038111B">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39B4CC19" w14:textId="77777777" w:rsidR="00154939" w:rsidRPr="00A406E5" w:rsidRDefault="00154939" w:rsidP="0015493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54939" w:rsidRPr="00A406E5" w14:paraId="534198E8" w14:textId="77777777" w:rsidTr="0038111B">
        <w:tc>
          <w:tcPr>
            <w:tcW w:w="2093" w:type="dxa"/>
            <w:shd w:val="clear" w:color="auto" w:fill="auto"/>
          </w:tcPr>
          <w:p w14:paraId="6806A1BD"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6177B483" w14:textId="6AA2562C" w:rsidR="00154939" w:rsidRPr="00A406E5" w:rsidRDefault="00154939" w:rsidP="0038111B">
            <w:pPr>
              <w:spacing w:before="120" w:after="120"/>
              <w:jc w:val="both"/>
              <w:rPr>
                <w:rFonts w:ascii="Arial" w:hAnsi="Arial" w:cs="Arial"/>
                <w:b/>
                <w:sz w:val="22"/>
                <w:szCs w:val="22"/>
              </w:rPr>
            </w:pPr>
            <w:r>
              <w:rPr>
                <w:rFonts w:ascii="Arial" w:hAnsi="Arial" w:cs="Arial"/>
                <w:b/>
                <w:sz w:val="22"/>
                <w:szCs w:val="22"/>
              </w:rPr>
              <w:t>Hannah Griffiths</w:t>
            </w:r>
          </w:p>
        </w:tc>
        <w:tc>
          <w:tcPr>
            <w:tcW w:w="2268" w:type="dxa"/>
            <w:shd w:val="clear" w:color="auto" w:fill="D9D9D9" w:themeFill="background1" w:themeFillShade="D9"/>
          </w:tcPr>
          <w:p w14:paraId="4854F229"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7DDAF04C" w14:textId="5A7C531D" w:rsidR="00154939" w:rsidRPr="00A406E5" w:rsidRDefault="00154939" w:rsidP="0038111B">
            <w:pPr>
              <w:spacing w:before="120" w:after="120"/>
              <w:jc w:val="both"/>
              <w:rPr>
                <w:rFonts w:ascii="Arial" w:hAnsi="Arial" w:cs="Arial"/>
                <w:b/>
                <w:sz w:val="22"/>
                <w:szCs w:val="22"/>
              </w:rPr>
            </w:pPr>
            <w:r>
              <w:rPr>
                <w:rFonts w:ascii="Arial" w:hAnsi="Arial" w:cs="Arial"/>
                <w:b/>
                <w:sz w:val="22"/>
                <w:szCs w:val="22"/>
              </w:rPr>
              <w:t>1801611</w:t>
            </w:r>
          </w:p>
        </w:tc>
      </w:tr>
      <w:tr w:rsidR="00154939" w:rsidRPr="00A406E5" w14:paraId="14EB5658" w14:textId="77777777" w:rsidTr="0038111B">
        <w:tc>
          <w:tcPr>
            <w:tcW w:w="2093" w:type="dxa"/>
            <w:shd w:val="clear" w:color="auto" w:fill="auto"/>
          </w:tcPr>
          <w:p w14:paraId="1693DB85"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41592B9F" w14:textId="77777777" w:rsidR="00154939" w:rsidRPr="00A406E5" w:rsidRDefault="00154939" w:rsidP="0038111B">
            <w:pPr>
              <w:spacing w:before="120" w:after="120"/>
              <w:jc w:val="both"/>
              <w:rPr>
                <w:rFonts w:ascii="Arial" w:hAnsi="Arial" w:cs="Arial"/>
                <w:b/>
                <w:sz w:val="22"/>
                <w:szCs w:val="22"/>
              </w:rPr>
            </w:pPr>
            <w:r w:rsidRPr="0055084A">
              <w:rPr>
                <w:rFonts w:ascii="Arial" w:hAnsi="Arial" w:cs="Arial"/>
                <w:b/>
                <w:sz w:val="22"/>
                <w:szCs w:val="22"/>
              </w:rPr>
              <w:t>TAR Uwchradd</w:t>
            </w:r>
          </w:p>
        </w:tc>
      </w:tr>
      <w:tr w:rsidR="00154939" w:rsidRPr="00A406E5" w14:paraId="1A4CC4F8" w14:textId="77777777" w:rsidTr="0038111B">
        <w:tc>
          <w:tcPr>
            <w:tcW w:w="2093" w:type="dxa"/>
            <w:shd w:val="clear" w:color="auto" w:fill="auto"/>
          </w:tcPr>
          <w:p w14:paraId="235C30CF"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22C92994" w14:textId="77777777" w:rsidR="00154939" w:rsidRPr="00A406E5" w:rsidRDefault="00154939" w:rsidP="0038111B">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154939" w:rsidRPr="00A406E5" w14:paraId="456172DD" w14:textId="77777777" w:rsidTr="0038111B">
        <w:tc>
          <w:tcPr>
            <w:tcW w:w="2093" w:type="dxa"/>
            <w:shd w:val="clear" w:color="auto" w:fill="auto"/>
          </w:tcPr>
          <w:p w14:paraId="0E2D2C66"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760CF169" w14:textId="77777777" w:rsidR="00154939" w:rsidRPr="0055084A" w:rsidRDefault="00154939" w:rsidP="0038111B">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6996375D" w14:textId="77777777" w:rsidR="00154939" w:rsidRPr="004D5E9B" w:rsidRDefault="00154939" w:rsidP="0038111B">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42D6CC1E" w14:textId="77777777" w:rsidR="00154939" w:rsidRPr="00A406E5" w:rsidRDefault="00154939" w:rsidP="0038111B">
            <w:pPr>
              <w:spacing w:before="120" w:after="120"/>
              <w:jc w:val="both"/>
              <w:rPr>
                <w:rFonts w:ascii="Arial" w:hAnsi="Arial" w:cs="Arial"/>
                <w:b/>
                <w:sz w:val="22"/>
                <w:szCs w:val="22"/>
              </w:rPr>
            </w:pPr>
            <w:r>
              <w:rPr>
                <w:rFonts w:ascii="Arial" w:hAnsi="Arial" w:cs="Arial"/>
                <w:b/>
                <w:sz w:val="22"/>
                <w:szCs w:val="22"/>
              </w:rPr>
              <w:t>100%</w:t>
            </w:r>
          </w:p>
        </w:tc>
      </w:tr>
      <w:tr w:rsidR="00154939" w:rsidRPr="00A406E5" w14:paraId="6DC94B50" w14:textId="77777777" w:rsidTr="0038111B">
        <w:tc>
          <w:tcPr>
            <w:tcW w:w="2093" w:type="dxa"/>
            <w:shd w:val="clear" w:color="auto" w:fill="auto"/>
          </w:tcPr>
          <w:p w14:paraId="46806B91"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47AB6700" w14:textId="77777777" w:rsidR="00154939" w:rsidRPr="00A406E5" w:rsidRDefault="00154939" w:rsidP="0038111B">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159B563A"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03479FC7" w14:textId="77777777" w:rsidR="00154939" w:rsidRPr="00A406E5" w:rsidRDefault="00154939" w:rsidP="0038111B">
            <w:pPr>
              <w:spacing w:before="120" w:after="120"/>
              <w:jc w:val="both"/>
              <w:rPr>
                <w:rFonts w:ascii="Arial" w:hAnsi="Arial" w:cs="Arial"/>
                <w:b/>
                <w:sz w:val="22"/>
                <w:szCs w:val="22"/>
              </w:rPr>
            </w:pPr>
          </w:p>
        </w:tc>
      </w:tr>
      <w:tr w:rsidR="00154939" w:rsidRPr="00A406E5" w14:paraId="62762065" w14:textId="77777777" w:rsidTr="0038111B">
        <w:tc>
          <w:tcPr>
            <w:tcW w:w="2093" w:type="dxa"/>
            <w:shd w:val="clear" w:color="auto" w:fill="auto"/>
          </w:tcPr>
          <w:p w14:paraId="5E5B3AD8"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6CED47E8" w14:textId="77777777" w:rsidR="00154939" w:rsidRPr="00A406E5" w:rsidRDefault="00154939" w:rsidP="0038111B">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65EC8E82"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3F23FB8D" w14:textId="77777777" w:rsidR="00154939" w:rsidRPr="00A406E5" w:rsidRDefault="00154939" w:rsidP="0038111B">
            <w:pPr>
              <w:spacing w:before="120" w:after="120"/>
              <w:jc w:val="both"/>
              <w:rPr>
                <w:rFonts w:ascii="Arial" w:hAnsi="Arial" w:cs="Arial"/>
                <w:b/>
                <w:sz w:val="22"/>
                <w:szCs w:val="22"/>
              </w:rPr>
            </w:pPr>
            <w:r w:rsidRPr="0055084A">
              <w:rPr>
                <w:rFonts w:ascii="Arial" w:hAnsi="Arial" w:cs="Arial"/>
                <w:b/>
                <w:sz w:val="22"/>
                <w:szCs w:val="22"/>
              </w:rPr>
              <w:t>5,000 o eiriau</w:t>
            </w:r>
          </w:p>
        </w:tc>
      </w:tr>
      <w:tr w:rsidR="00154939" w:rsidRPr="00A406E5" w14:paraId="76FD05E3" w14:textId="77777777" w:rsidTr="0038111B">
        <w:tc>
          <w:tcPr>
            <w:tcW w:w="2093" w:type="dxa"/>
            <w:shd w:val="clear" w:color="auto" w:fill="auto"/>
          </w:tcPr>
          <w:p w14:paraId="68C5AA2A"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021E078B" w14:textId="77777777" w:rsidR="00154939" w:rsidRPr="00A406E5" w:rsidRDefault="00154939" w:rsidP="0038111B">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551423C1"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00AC8F2B" w14:textId="77777777" w:rsidR="00154939" w:rsidRPr="00A406E5" w:rsidRDefault="00154939" w:rsidP="0038111B">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154939" w:rsidRPr="00A406E5" w14:paraId="637EAD50" w14:textId="77777777" w:rsidTr="0038111B">
        <w:tc>
          <w:tcPr>
            <w:tcW w:w="2093" w:type="dxa"/>
            <w:shd w:val="clear" w:color="auto" w:fill="auto"/>
          </w:tcPr>
          <w:p w14:paraId="63D7C82E"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682775AF" w14:textId="77777777" w:rsidR="00154939" w:rsidRPr="00A406E5" w:rsidRDefault="00154939" w:rsidP="0038111B">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4CDAA6C5"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7B3CB87E" w14:textId="77777777" w:rsidR="00154939" w:rsidRPr="00A406E5" w:rsidRDefault="00154939" w:rsidP="0038111B">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154939" w:rsidRPr="00A406E5" w14:paraId="792C0EFE" w14:textId="77777777" w:rsidTr="0038111B">
        <w:tc>
          <w:tcPr>
            <w:tcW w:w="2093" w:type="dxa"/>
            <w:shd w:val="clear" w:color="auto" w:fill="auto"/>
          </w:tcPr>
          <w:p w14:paraId="0DCBB380" w14:textId="77777777" w:rsidR="00154939" w:rsidRPr="00A406E5" w:rsidRDefault="00154939" w:rsidP="0038111B">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5AB1FC62" w14:textId="77777777" w:rsidR="00154939" w:rsidRPr="00A406E5" w:rsidRDefault="00154939" w:rsidP="0038111B">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10E72EEF" w14:textId="6E8D692E" w:rsidR="00154939" w:rsidRDefault="00154939" w:rsidP="001E00BB">
      <w:pPr>
        <w:spacing w:line="360" w:lineRule="auto"/>
        <w:rPr>
          <w:u w:val="single"/>
        </w:rPr>
      </w:pPr>
    </w:p>
    <w:p w14:paraId="42090E42" w14:textId="77777777" w:rsidR="00154939" w:rsidRDefault="00154939" w:rsidP="001E00BB">
      <w:pPr>
        <w:spacing w:line="360" w:lineRule="auto"/>
        <w:rPr>
          <w:u w:val="single"/>
        </w:rPr>
      </w:pPr>
    </w:p>
    <w:p w14:paraId="7419EA05" w14:textId="77777777" w:rsidR="00154939" w:rsidRDefault="00154939" w:rsidP="001E00BB">
      <w:pPr>
        <w:spacing w:line="360" w:lineRule="auto"/>
        <w:rPr>
          <w:u w:val="single"/>
        </w:rPr>
      </w:pPr>
    </w:p>
    <w:p w14:paraId="598A4CDB" w14:textId="77777777" w:rsidR="00154939" w:rsidRDefault="00154939" w:rsidP="001E00BB">
      <w:pPr>
        <w:spacing w:line="360" w:lineRule="auto"/>
        <w:rPr>
          <w:u w:val="single"/>
        </w:rPr>
      </w:pPr>
    </w:p>
    <w:p w14:paraId="335B7344" w14:textId="2133C146" w:rsidR="0074646F" w:rsidRDefault="00AE7B6E" w:rsidP="001E00BB">
      <w:pPr>
        <w:spacing w:line="360" w:lineRule="auto"/>
        <w:rPr>
          <w:u w:val="single"/>
        </w:rPr>
      </w:pPr>
      <w:r>
        <w:rPr>
          <w:u w:val="single"/>
        </w:rPr>
        <w:lastRenderedPageBreak/>
        <w:t>C</w:t>
      </w:r>
      <w:r w:rsidR="005D24CF" w:rsidRPr="005D24CF">
        <w:rPr>
          <w:rFonts w:ascii="Calibri" w:hAnsi="Calibri" w:cs="Calibri"/>
          <w:u w:val="single"/>
        </w:rPr>
        <w:t xml:space="preserve"> </w:t>
      </w:r>
      <w:r w:rsidR="005D24CF">
        <w:rPr>
          <w:rFonts w:ascii="Calibri" w:hAnsi="Calibri" w:cs="Calibri"/>
          <w:u w:val="single"/>
        </w:rPr>
        <w:t>yflwyniad o’r testun a pam mae’n bwysig.</w:t>
      </w:r>
    </w:p>
    <w:p w14:paraId="108B057B" w14:textId="77777777" w:rsidR="00C23212" w:rsidRDefault="001E00BB" w:rsidP="001E00BB">
      <w:pPr>
        <w:spacing w:line="360" w:lineRule="auto"/>
      </w:pPr>
      <w:r>
        <w:t xml:space="preserve">          </w:t>
      </w:r>
    </w:p>
    <w:p w14:paraId="6DE1D91A" w14:textId="75B4C732" w:rsidR="00C23212" w:rsidRDefault="005D24CF" w:rsidP="005D24CF">
      <w:pPr>
        <w:spacing w:line="360" w:lineRule="auto"/>
      </w:pPr>
      <w:r>
        <w:rPr>
          <w:rFonts w:ascii="Calibri" w:hAnsi="Calibri" w:cs="Calibri"/>
        </w:rPr>
        <w:t>Pwrpas yr aseiniad yma oedd ymchwilio mewn i broblemau cyfoes addysg uwchradd ac i wneud awgrymiadau ar sut i gymryd y camau gwella'r rhain ymhellach. Mae ysgolion yn gwyne</w:t>
      </w:r>
      <w:r w:rsidR="00797B9E">
        <w:rPr>
          <w:rFonts w:ascii="Calibri" w:hAnsi="Calibri" w:cs="Calibri"/>
        </w:rPr>
        <w:t>b</w:t>
      </w:r>
      <w:r>
        <w:rPr>
          <w:rFonts w:ascii="Calibri" w:hAnsi="Calibri" w:cs="Calibri"/>
        </w:rPr>
        <w:t>u nifer o broblemau gan fod addysg wedi datblygu yn y blynyddoedd diwethaf (Fenn &amp; Richardson, 2009). Mae nifer o ysgolion dan bwysedd enfawr i gynhyrchu canlyniadau uchel iawn i gystadlu yn erbyn ysgolion eraill (Mulholland, 2018). Mae gan athrawon cyfrifoldeb llwyddiannau nifer fawr o ddisgyblion ac mae’n profi’n anodd talu sylw ar bob disgybl, yn enwedig rhai sydd â diffyg ymdrech.</w:t>
      </w:r>
    </w:p>
    <w:p w14:paraId="32212A45" w14:textId="77777777" w:rsidR="00C23212" w:rsidRDefault="00C23212" w:rsidP="001E00BB">
      <w:pPr>
        <w:spacing w:line="360" w:lineRule="auto"/>
      </w:pPr>
    </w:p>
    <w:p w14:paraId="14C4C072" w14:textId="5E6DCB30" w:rsidR="00A20628" w:rsidRPr="0032416D" w:rsidRDefault="00797B9E" w:rsidP="001E00BB">
      <w:pPr>
        <w:spacing w:line="360" w:lineRule="auto"/>
        <w:rPr>
          <w:rFonts w:ascii="Calibri" w:hAnsi="Calibri" w:cs="Calibri"/>
        </w:rPr>
      </w:pPr>
      <w:r>
        <w:rPr>
          <w:rFonts w:ascii="Calibri" w:hAnsi="Calibri" w:cs="Calibri"/>
        </w:rPr>
        <w:t xml:space="preserve">Felly y </w:t>
      </w:r>
      <w:r w:rsidR="005D24CF">
        <w:rPr>
          <w:rFonts w:ascii="Calibri" w:hAnsi="Calibri" w:cs="Calibri"/>
        </w:rPr>
        <w:t>testun bydd yn cael ei thrafod yn ystod yr aseiniad yma yw’r anghysondebau ynghylch marcio, adborth a thracio cynnydd disgyblion mewn ysgol uwchradd. Trwy werthuso a dadansoddi’r llenyddiaeth bydd yr aseiniad yn medru dod o hyd i ddulliau i wella ansawdd marcio a chysondeb adborth.  Gwelwn o’r llenyddiaeth fod y pwnc yma yn chwarae rôl ganolog mewn gwaith athro ac fel arfer yn ffocws o ddadlau bywiog yn y byd addysg (Black &amp; William, 2012). Prif reswm am ddewis y pwnc yma yw ei fod yn bwysig iawn er mwyn gwella gwaith neu ddealltwriaeth disgyblion ac yn ogystal â hyn mae’n caniatáu athrawon i adnabod camddealltwriaeth y disgyblion.</w:t>
      </w:r>
      <w:r w:rsidR="0032416D">
        <w:rPr>
          <w:rFonts w:ascii="Calibri" w:hAnsi="Calibri" w:cs="Calibri"/>
        </w:rPr>
        <w:t xml:space="preserve"> Wrth ddarllen</w:t>
      </w:r>
      <w:r w:rsidR="005D24CF">
        <w:rPr>
          <w:rFonts w:ascii="Calibri" w:hAnsi="Calibri" w:cs="Calibri"/>
        </w:rPr>
        <w:t xml:space="preserve"> adroddiad Estyn roedd y pwnc y</w:t>
      </w:r>
      <w:r w:rsidR="0032416D">
        <w:rPr>
          <w:rFonts w:ascii="Calibri" w:hAnsi="Calibri" w:cs="Calibri"/>
        </w:rPr>
        <w:t xml:space="preserve">ma yn </w:t>
      </w:r>
      <w:r w:rsidR="005D24CF">
        <w:rPr>
          <w:rFonts w:ascii="Calibri" w:hAnsi="Calibri" w:cs="Calibri"/>
        </w:rPr>
        <w:t>safle i wella am</w:t>
      </w:r>
      <w:r w:rsidR="0032416D">
        <w:rPr>
          <w:rFonts w:ascii="Calibri" w:hAnsi="Calibri" w:cs="Calibri"/>
        </w:rPr>
        <w:t xml:space="preserve"> Ysgol B</w:t>
      </w:r>
    </w:p>
    <w:p w14:paraId="30250D6D" w14:textId="77777777" w:rsidR="00A20628" w:rsidRDefault="00A20628" w:rsidP="001E00BB">
      <w:pPr>
        <w:spacing w:line="360" w:lineRule="auto"/>
      </w:pPr>
    </w:p>
    <w:p w14:paraId="5661C481" w14:textId="0F355612" w:rsidR="008A1D90" w:rsidRDefault="005D24CF" w:rsidP="001E00BB">
      <w:pPr>
        <w:spacing w:line="360" w:lineRule="auto"/>
      </w:pPr>
      <w:r>
        <w:rPr>
          <w:rFonts w:ascii="Calibri" w:hAnsi="Calibri" w:cs="Calibri"/>
        </w:rPr>
        <w:t xml:space="preserve">         Dangoswyd yn y llenyddiaeth fod heriau ynghylch marcio ac adborth mewn Ysgolion uwchradd. Gwelwn fod yr heriau mwyaf mae athrawon yn eu hwynebu yw’r ffaith fod gormod o amrywiant mewn marcio, felly nid yw’r disgyblion yn cael adborth cyfartal. Yn ogystal â hyn dangoswyd fod marcio yn cynyddu baich gwaith athrawon sydd efallai yn gorfodi nhw i ruthro marcio, felly nid </w:t>
      </w:r>
      <w:r w:rsidR="0032416D">
        <w:rPr>
          <w:rFonts w:ascii="Calibri" w:hAnsi="Calibri" w:cs="Calibri"/>
        </w:rPr>
        <w:t xml:space="preserve">yw’r athrawon yn rhoi </w:t>
      </w:r>
      <w:r>
        <w:rPr>
          <w:rFonts w:ascii="Calibri" w:hAnsi="Calibri" w:cs="Calibri"/>
        </w:rPr>
        <w:t>digon o sylw ar y sylwadau adborth. Yn ddiweddar mae’r Consortia Gwella Ysgolion Rhanbarthol (2016) wedi nodi fod marcio ysgrifenedig yn ddianghenraid ac felly d</w:t>
      </w:r>
      <w:r w:rsidR="0032416D">
        <w:rPr>
          <w:rFonts w:ascii="Calibri" w:hAnsi="Calibri" w:cs="Calibri"/>
        </w:rPr>
        <w:t>ylse</w:t>
      </w:r>
      <w:r>
        <w:rPr>
          <w:rFonts w:ascii="Calibri" w:hAnsi="Calibri" w:cs="Calibri"/>
        </w:rPr>
        <w:t xml:space="preserve"> marcio arwain at farn broffesiynol sydd hefyd yn ystyrlon, hydrin a chymhello</w:t>
      </w:r>
      <w:r w:rsidR="0032416D">
        <w:rPr>
          <w:rFonts w:ascii="Calibri" w:hAnsi="Calibri" w:cs="Calibri"/>
        </w:rPr>
        <w:t xml:space="preserve">l. </w:t>
      </w:r>
    </w:p>
    <w:p w14:paraId="4858FB6F" w14:textId="18B2A9E4" w:rsidR="0028389C" w:rsidRDefault="0028389C" w:rsidP="001E00BB">
      <w:pPr>
        <w:spacing w:line="360" w:lineRule="auto"/>
      </w:pPr>
    </w:p>
    <w:p w14:paraId="192C5E22" w14:textId="27508822" w:rsidR="0028389C" w:rsidRDefault="0032416D" w:rsidP="005D24CF">
      <w:pPr>
        <w:spacing w:line="360" w:lineRule="auto"/>
      </w:pPr>
      <w:r>
        <w:rPr>
          <w:rFonts w:ascii="Calibri" w:hAnsi="Calibri" w:cs="Calibri"/>
        </w:rPr>
        <w:t xml:space="preserve">Mae’n amlwg wrth edrych ar y llenyddiaeth </w:t>
      </w:r>
      <w:r w:rsidR="005D24CF">
        <w:rPr>
          <w:rFonts w:ascii="Calibri" w:hAnsi="Calibri" w:cs="Calibri"/>
        </w:rPr>
        <w:t xml:space="preserve">fod trafferth gyda disgyblion i ddeall beth mae’r adborth yn dweud wrthyn nhw. Nid ydyn yn cael adborth unigryw felly nid ydyn yn gallu </w:t>
      </w:r>
      <w:r>
        <w:rPr>
          <w:rFonts w:ascii="Calibri" w:hAnsi="Calibri" w:cs="Calibri"/>
        </w:rPr>
        <w:t xml:space="preserve">deall </w:t>
      </w:r>
      <w:r w:rsidR="005D24CF">
        <w:rPr>
          <w:rFonts w:ascii="Calibri" w:hAnsi="Calibri" w:cs="Calibri"/>
        </w:rPr>
        <w:t xml:space="preserve">beth </w:t>
      </w:r>
      <w:r>
        <w:rPr>
          <w:rFonts w:ascii="Calibri" w:hAnsi="Calibri" w:cs="Calibri"/>
        </w:rPr>
        <w:t xml:space="preserve">mae’r adborth yn </w:t>
      </w:r>
      <w:r w:rsidR="005D24CF">
        <w:rPr>
          <w:rFonts w:ascii="Calibri" w:hAnsi="Calibri" w:cs="Calibri"/>
        </w:rPr>
        <w:t xml:space="preserve">gofyn iddynt wella. Yn ogystal â hyn nid yw disgyblion fel arfer </w:t>
      </w:r>
      <w:r w:rsidR="005D24CF">
        <w:rPr>
          <w:rFonts w:ascii="Calibri" w:hAnsi="Calibri" w:cs="Calibri"/>
        </w:rPr>
        <w:lastRenderedPageBreak/>
        <w:t xml:space="preserve">yn darllen yr adborth maent yn derbyn, felly nid ydyn yn ail ddrafftio </w:t>
      </w:r>
      <w:r>
        <w:rPr>
          <w:rFonts w:ascii="Calibri" w:hAnsi="Calibri" w:cs="Calibri"/>
        </w:rPr>
        <w:t xml:space="preserve">eu </w:t>
      </w:r>
      <w:r w:rsidR="005D24CF">
        <w:rPr>
          <w:rFonts w:ascii="Calibri" w:hAnsi="Calibri" w:cs="Calibri"/>
        </w:rPr>
        <w:t>gwaith</w:t>
      </w:r>
      <w:r>
        <w:rPr>
          <w:rFonts w:ascii="Calibri" w:hAnsi="Calibri" w:cs="Calibri"/>
        </w:rPr>
        <w:t xml:space="preserve"> </w:t>
      </w:r>
      <w:r w:rsidR="005D24CF">
        <w:rPr>
          <w:rFonts w:ascii="Calibri" w:hAnsi="Calibri" w:cs="Calibri"/>
        </w:rPr>
        <w:t>er mwyn rhagor</w:t>
      </w:r>
      <w:r>
        <w:rPr>
          <w:rFonts w:ascii="Calibri" w:hAnsi="Calibri" w:cs="Calibri"/>
        </w:rPr>
        <w:t>i</w:t>
      </w:r>
      <w:r w:rsidR="005D24CF">
        <w:rPr>
          <w:rFonts w:ascii="Calibri" w:hAnsi="Calibri" w:cs="Calibri"/>
        </w:rPr>
        <w:t xml:space="preserve"> eu hymdrech. O’r adroddiad Estyn nodwyd mwyafrif o ddisgyblion eu bod nhw’n hapus yn yr ysgol ac yn dysgu pethau mewn gwersi, ond nid ydyn wastad yn deall y marcio o’u l</w:t>
      </w:r>
      <w:r>
        <w:rPr>
          <w:rFonts w:ascii="Calibri" w:hAnsi="Calibri" w:cs="Calibri"/>
        </w:rPr>
        <w:t>l</w:t>
      </w:r>
      <w:r w:rsidR="005D24CF">
        <w:rPr>
          <w:rFonts w:ascii="Calibri" w:hAnsi="Calibri" w:cs="Calibri"/>
        </w:rPr>
        <w:t>yfrau na</w:t>
      </w:r>
      <w:r>
        <w:rPr>
          <w:rFonts w:ascii="Calibri" w:hAnsi="Calibri" w:cs="Calibri"/>
        </w:rPr>
        <w:t xml:space="preserve"> chwaith</w:t>
      </w:r>
      <w:r w:rsidR="005D24CF">
        <w:rPr>
          <w:rFonts w:ascii="Calibri" w:hAnsi="Calibri" w:cs="Calibri"/>
        </w:rPr>
        <w:t xml:space="preserve"> yr adborth mae athrawon yn eu rhoi</w:t>
      </w:r>
      <w:r>
        <w:rPr>
          <w:rFonts w:ascii="Calibri" w:hAnsi="Calibri" w:cs="Calibri"/>
        </w:rPr>
        <w:t>.</w:t>
      </w:r>
    </w:p>
    <w:p w14:paraId="291BEE14" w14:textId="2B30D754" w:rsidR="0074646F" w:rsidRDefault="0074646F" w:rsidP="001E00BB">
      <w:pPr>
        <w:spacing w:line="360" w:lineRule="auto"/>
      </w:pPr>
    </w:p>
    <w:p w14:paraId="0BC17747" w14:textId="47D2617D" w:rsidR="00050D9D" w:rsidRDefault="0032416D" w:rsidP="005D24CF">
      <w:pPr>
        <w:spacing w:line="360" w:lineRule="auto"/>
      </w:pPr>
      <w:r>
        <w:rPr>
          <w:rFonts w:ascii="Calibri" w:hAnsi="Calibri" w:cs="Calibri"/>
        </w:rPr>
        <w:t>Mae’n amlwg fod y testun yma yn ddadleuol iawn ym myd addysg felly bydd</w:t>
      </w:r>
      <w:r w:rsidR="005D24CF">
        <w:rPr>
          <w:rFonts w:ascii="Calibri" w:hAnsi="Calibri" w:cs="Calibri"/>
        </w:rPr>
        <w:t xml:space="preserve"> yr aseiniad yma yn medru dod o hyd i gamau all yr ysgol cymryd er mwyn gwella ansawdd</w:t>
      </w:r>
      <w:r>
        <w:rPr>
          <w:rFonts w:ascii="Calibri" w:hAnsi="Calibri" w:cs="Calibri"/>
        </w:rPr>
        <w:t xml:space="preserve"> a chysondeb</w:t>
      </w:r>
      <w:r w:rsidR="005D24CF">
        <w:rPr>
          <w:rFonts w:ascii="Calibri" w:hAnsi="Calibri" w:cs="Calibri"/>
        </w:rPr>
        <w:t xml:space="preserve"> adborth. Os gall y disgyblion yma gwella dealltwriaeth nhw</w:t>
      </w:r>
      <w:r>
        <w:rPr>
          <w:rFonts w:ascii="Calibri" w:hAnsi="Calibri" w:cs="Calibri"/>
        </w:rPr>
        <w:t xml:space="preserve"> o’r adborth</w:t>
      </w:r>
      <w:r w:rsidR="005D24CF">
        <w:rPr>
          <w:rFonts w:ascii="Calibri" w:hAnsi="Calibri" w:cs="Calibri"/>
        </w:rPr>
        <w:t>, efallai bydd eu canlyniadau</w:t>
      </w:r>
      <w:r>
        <w:rPr>
          <w:rFonts w:ascii="Calibri" w:hAnsi="Calibri" w:cs="Calibri"/>
        </w:rPr>
        <w:t xml:space="preserve"> hefyd yn gwella. </w:t>
      </w:r>
    </w:p>
    <w:p w14:paraId="48B411A0" w14:textId="77777777" w:rsidR="00EB1259" w:rsidRDefault="00EB1259" w:rsidP="001E00BB">
      <w:pPr>
        <w:spacing w:line="360" w:lineRule="auto"/>
      </w:pPr>
    </w:p>
    <w:p w14:paraId="3D1D84FD" w14:textId="29043C4D" w:rsidR="0074646F" w:rsidRDefault="00AE7B6E" w:rsidP="001E00BB">
      <w:pPr>
        <w:spacing w:line="360" w:lineRule="auto"/>
      </w:pPr>
      <w:r>
        <w:rPr>
          <w:u w:val="single"/>
        </w:rPr>
        <w:t xml:space="preserve">Arolwg o’r Cynllun Gwella Ysgol. </w:t>
      </w:r>
    </w:p>
    <w:p w14:paraId="1788747C" w14:textId="68E968ED" w:rsidR="0074646F" w:rsidRDefault="0074646F" w:rsidP="001E00BB">
      <w:pPr>
        <w:spacing w:line="360" w:lineRule="auto"/>
      </w:pPr>
    </w:p>
    <w:p w14:paraId="5D6B288F" w14:textId="4F0BBC5B" w:rsidR="0074646F" w:rsidRDefault="005D24CF" w:rsidP="005D24CF">
      <w:pPr>
        <w:spacing w:line="360" w:lineRule="auto"/>
      </w:pPr>
      <w:r>
        <w:rPr>
          <w:rFonts w:ascii="Calibri" w:hAnsi="Calibri" w:cs="Calibri"/>
        </w:rPr>
        <w:t xml:space="preserve">          Mae ysgol B wedi ei leoli yn Ddwyrain Abertawe ac yn gartref i dros fil o ddisgyblion. Mae’r ysgol yn cael dalgylch mawr i gymharu ag ysgolion eraill yn yr ardal. O ganlyniad i’r dalgylch mawr yma, mae dros 20% o ddisgyblion yn dod o ardaloedd dan anfantais yn Abertawe, serch hyn dim ond 11% ohonynt sydd yn cael prydau ysgol am ddim, sy’n llai na’r cyfartaledd cenedlaethol.</w:t>
      </w:r>
    </w:p>
    <w:p w14:paraId="24B5DA50" w14:textId="6F84F3C5" w:rsidR="00AF4FDD" w:rsidRDefault="00AF4FDD" w:rsidP="001E00BB">
      <w:pPr>
        <w:spacing w:line="360" w:lineRule="auto"/>
      </w:pPr>
    </w:p>
    <w:p w14:paraId="5A88BC0F" w14:textId="65F7464D" w:rsidR="00AF4FDD" w:rsidRDefault="005D24CF" w:rsidP="005D24CF">
      <w:pPr>
        <w:spacing w:line="360" w:lineRule="auto"/>
      </w:pPr>
      <w:r>
        <w:rPr>
          <w:rFonts w:ascii="Calibri" w:hAnsi="Calibri" w:cs="Calibri"/>
        </w:rPr>
        <w:t xml:space="preserve">         Dywedodd yr adroddiad Estyn (2013) fod yr ysgol wedi perfformio’n dda, ac mae’r olygfa am y dyfodol hefyd yn dda. Mae gan yr ysgol perfformiad da gan ei fod yn perfformio’n uwch mewn mwyafrif o’u phynciau cyfnod allweddol pedwar (CA4) I gymharu ag ysgolion sydd wedi cael ei bandio’n debyg. Ar draws yr ysgol i gyd gwelodd Estyn (2013) fod mwyafrif o’r disgyblion yn gwneud cynnydd yn eu sgiliau a’u gwybodaeth pwnc mewn gwersi. Mae hyn yn ganlyniad o ansawdd da o ddysgu gan athrawon dros bob pwnc yn yr ysgol. Yn ogystal â hyn nododd Estyn (2013) fod athrawon yn cael ethos gofalgar a chefnogol sydd yn hybu cydraddoldeb </w:t>
      </w:r>
      <w:r w:rsidR="00042575">
        <w:rPr>
          <w:rFonts w:ascii="Calibri" w:hAnsi="Calibri" w:cs="Calibri"/>
        </w:rPr>
        <w:t>p</w:t>
      </w:r>
      <w:r>
        <w:rPr>
          <w:rFonts w:ascii="Calibri" w:hAnsi="Calibri" w:cs="Calibri"/>
        </w:rPr>
        <w:t>ob disgybl.</w:t>
      </w:r>
    </w:p>
    <w:p w14:paraId="528D37DF" w14:textId="0EA5574E" w:rsidR="008C5DCF" w:rsidRDefault="008C5DCF" w:rsidP="001E00BB">
      <w:pPr>
        <w:spacing w:line="360" w:lineRule="auto"/>
      </w:pPr>
    </w:p>
    <w:p w14:paraId="78131763" w14:textId="30C53AE1" w:rsidR="008C5DCF" w:rsidRDefault="005D24CF" w:rsidP="005D24CF">
      <w:pPr>
        <w:spacing w:line="360" w:lineRule="auto"/>
      </w:pPr>
      <w:r>
        <w:rPr>
          <w:rFonts w:ascii="Calibri" w:hAnsi="Calibri" w:cs="Calibri"/>
        </w:rPr>
        <w:t xml:space="preserve">         </w:t>
      </w:r>
      <w:r w:rsidR="00042575">
        <w:rPr>
          <w:rFonts w:ascii="Calibri" w:hAnsi="Calibri" w:cs="Calibri"/>
        </w:rPr>
        <w:t>Yn ogystal â hyn d</w:t>
      </w:r>
      <w:r>
        <w:rPr>
          <w:rFonts w:ascii="Calibri" w:hAnsi="Calibri" w:cs="Calibri"/>
        </w:rPr>
        <w:t xml:space="preserve">ywedwyd fod yr olygfa ar gyfer y dyfodol yn dda </w:t>
      </w:r>
      <w:r w:rsidR="00042575">
        <w:rPr>
          <w:rFonts w:ascii="Calibri" w:hAnsi="Calibri" w:cs="Calibri"/>
        </w:rPr>
        <w:t xml:space="preserve">oherwydd mae’r </w:t>
      </w:r>
      <w:r>
        <w:rPr>
          <w:rFonts w:ascii="Calibri" w:hAnsi="Calibri" w:cs="Calibri"/>
        </w:rPr>
        <w:t xml:space="preserve">arweinwyr ar bob lefel yn cael disgwyliadau uchel. Mae hefyd ffocws clir a chyson ar wella safonau gan fwyafrif o’r athrawon. Mae’r cyrff llywodraeth ragweithiol yn herio’r ysgol i wella a chynnal yr ysgol i gyfrifo’n effeithiol. Mae yna hunan asesiadau cadarn a </w:t>
      </w:r>
      <w:r>
        <w:rPr>
          <w:rFonts w:ascii="Calibri" w:hAnsi="Calibri" w:cs="Calibri"/>
        </w:rPr>
        <w:lastRenderedPageBreak/>
        <w:t>chynhwysfawr ar gyfer y broses cynllun gwella. Mae’r ysgol hefyd yn recordio safonau uchel cyson yn llwyddiannus iawn.</w:t>
      </w:r>
    </w:p>
    <w:p w14:paraId="774A8CC4" w14:textId="02073C15" w:rsidR="00712EDB" w:rsidRDefault="00712EDB" w:rsidP="001E00BB">
      <w:pPr>
        <w:spacing w:line="360" w:lineRule="auto"/>
      </w:pPr>
    </w:p>
    <w:p w14:paraId="31F6B51F" w14:textId="7D75FD8F" w:rsidR="00A8545D" w:rsidRDefault="005D24CF" w:rsidP="005D24CF">
      <w:pPr>
        <w:spacing w:line="360" w:lineRule="auto"/>
      </w:pPr>
      <w:r>
        <w:rPr>
          <w:rFonts w:ascii="Calibri" w:hAnsi="Calibri" w:cs="Calibri"/>
        </w:rPr>
        <w:t xml:space="preserve">        Ar ôl i’r ysgol cael adroddiad yn ôl o Estyn (2013) ffurfiwyd Cynllun Gwella Ysgol i barhau hyd at 2020. Ymgeisiwyd i wella nifer o ardaloedd, ond yn bwysig er mwyn cynnal perfformiad yr ysgol roedd rhaid iddynt ffocysu ar gysondeb marcio ac adborth i sicrhau fod bod athro yn cynnal adborth cynorthwyol. Mae’r ysgol wedi ffurfio cynllun gwella manwl sydd yn dangos y camau maen</w:t>
      </w:r>
      <w:r w:rsidR="00042575">
        <w:rPr>
          <w:rFonts w:ascii="Calibri" w:hAnsi="Calibri" w:cs="Calibri"/>
        </w:rPr>
        <w:t>t</w:t>
      </w:r>
      <w:r>
        <w:rPr>
          <w:rFonts w:ascii="Calibri" w:hAnsi="Calibri" w:cs="Calibri"/>
        </w:rPr>
        <w:t xml:space="preserve"> am gymryd ar gyfer gwella cysondeb marcio ac adborth dros yr ysgol i gyd. Mae’r ysgol wedi awgrymu hyfforddiant i athrawon yn yr ysgol i wella marcio ac adborth maent yn rhoi i ddisgyblion. Mae’r ysgol wedi gweld bod angen monitro gwersi er mwyn creu cylch monitro lle gall yr athrawon gwella adnabyddiaeth o’r ysgol ac adrannau. Mae’r ysgol yn gobeithio wrth iddynt wneud hyn bydd yr athrawon yn gallu gweithio’n fwy agos gyda’r </w:t>
      </w:r>
      <w:r w:rsidR="00042575">
        <w:rPr>
          <w:rFonts w:ascii="Calibri" w:hAnsi="Calibri" w:cs="Calibri"/>
        </w:rPr>
        <w:t>athrawon cynorthwyol</w:t>
      </w:r>
      <w:r>
        <w:rPr>
          <w:rFonts w:ascii="Calibri" w:hAnsi="Calibri" w:cs="Calibri"/>
        </w:rPr>
        <w:t xml:space="preserve"> lle byddent yn gallu creu system adborth sydd yn bendant i’r disgybl. Er mwyn cynnal y rhain bydd rhaid gwella hyfforddiant a gwneud mwy o ymchwil mewn i syniadau gwella adborth. Yr unig broblem gyda hyn yw ei fod yn cynyddu baich gwaith yn arwyddocaol, fodd bynnag y gobaith yw bydd hyn yn gwella canlyniadau’r disgyblion.</w:t>
      </w:r>
    </w:p>
    <w:p w14:paraId="2273C145" w14:textId="4DCA3D1F" w:rsidR="00C27F78" w:rsidRDefault="00C27F78" w:rsidP="001E00BB">
      <w:pPr>
        <w:spacing w:line="360" w:lineRule="auto"/>
      </w:pPr>
    </w:p>
    <w:p w14:paraId="6FAB5885" w14:textId="3BE40A34" w:rsidR="00C27F78" w:rsidRDefault="00042575" w:rsidP="00C27F78">
      <w:pPr>
        <w:spacing w:line="360" w:lineRule="auto"/>
      </w:pPr>
      <w:r>
        <w:rPr>
          <w:rFonts w:ascii="Calibri" w:hAnsi="Calibri" w:cs="Calibri"/>
        </w:rPr>
        <w:t xml:space="preserve">            </w:t>
      </w:r>
      <w:r w:rsidR="005D24CF">
        <w:rPr>
          <w:rFonts w:ascii="Calibri" w:hAnsi="Calibri" w:cs="Calibri"/>
        </w:rPr>
        <w:t>Mae modd dweud bod tri amcan wrth asesu cynnydd disgyblion yn ystod ei amser mewn ysgol</w:t>
      </w:r>
      <w:r w:rsidR="0032416D">
        <w:rPr>
          <w:rFonts w:ascii="Calibri" w:hAnsi="Calibri" w:cs="Calibri"/>
        </w:rPr>
        <w:t xml:space="preserve">. </w:t>
      </w:r>
      <w:r w:rsidR="005D24CF">
        <w:rPr>
          <w:rFonts w:ascii="Calibri" w:hAnsi="Calibri" w:cs="Calibri"/>
        </w:rPr>
        <w:t xml:space="preserve">Yn ôl Haydn (2013) y rheswm am asesu disgyblion yw atebolrwydd, ardystio mewn ffurf tystysgrif, ac yn olaf i gynyddu addysgu disgyblion. Os taw’r prif bwrpas am asesu disgyblion yw cynyddu ei addysgu mae’r term asesu ar gyfer dysgu yn cael ei ddefnyddio. Mae asesiad ar gyfer dysgu, hefyd wedi cael ei enwi’n asesiad ffurfiol </w:t>
      </w:r>
      <w:r>
        <w:rPr>
          <w:rFonts w:ascii="Calibri" w:hAnsi="Calibri" w:cs="Calibri"/>
        </w:rPr>
        <w:t xml:space="preserve">a caiff hyn </w:t>
      </w:r>
      <w:r w:rsidR="005D24CF">
        <w:rPr>
          <w:rFonts w:ascii="Calibri" w:hAnsi="Calibri" w:cs="Calibri"/>
        </w:rPr>
        <w:t xml:space="preserve">ei ddiffinio gan Black et al (2003) fel unrhyw ffordd o asesu sydd yn blaenoriaethu addysgu'r disgybl a'i gynnydd uniongyrchol.  </w:t>
      </w:r>
    </w:p>
    <w:p w14:paraId="284BE77C" w14:textId="77777777" w:rsidR="00DC3DDC" w:rsidRDefault="00DC3DDC" w:rsidP="00DC3DDC">
      <w:pPr>
        <w:spacing w:line="360" w:lineRule="auto"/>
      </w:pPr>
      <w:r>
        <w:t xml:space="preserve">       </w:t>
      </w:r>
    </w:p>
    <w:p w14:paraId="25563F9E" w14:textId="49807229" w:rsidR="00D77B83" w:rsidRPr="00116C8C" w:rsidRDefault="005D24CF" w:rsidP="005D24CF">
      <w:pPr>
        <w:spacing w:line="360" w:lineRule="auto"/>
        <w:rPr>
          <w:rFonts w:ascii="Arial" w:hAnsi="Arial" w:cs="Arial"/>
        </w:rPr>
      </w:pPr>
      <w:r>
        <w:rPr>
          <w:rFonts w:ascii="Calibri" w:hAnsi="Calibri" w:cs="Calibri"/>
        </w:rPr>
        <w:t xml:space="preserve">           Gan ymchwilio mewn i’r pwysigrwydd mae asesu ac adborth yn cael mewn ysgol a hefyd wrth gael mewnwelediad i’r cynnydd mae ysgol B gorfod gwneud ar ôl adroddiad Estyn (2013), bydd</w:t>
      </w:r>
      <w:r w:rsidR="00042575">
        <w:rPr>
          <w:rFonts w:ascii="Calibri" w:hAnsi="Calibri" w:cs="Calibri"/>
        </w:rPr>
        <w:t xml:space="preserve"> yr aseiniad </w:t>
      </w:r>
      <w:r>
        <w:rPr>
          <w:rFonts w:ascii="Calibri" w:hAnsi="Calibri" w:cs="Calibri"/>
        </w:rPr>
        <w:t>y</w:t>
      </w:r>
      <w:r w:rsidR="00042575">
        <w:rPr>
          <w:rFonts w:ascii="Calibri" w:hAnsi="Calibri" w:cs="Calibri"/>
        </w:rPr>
        <w:t xml:space="preserve">ma yn </w:t>
      </w:r>
      <w:r>
        <w:rPr>
          <w:rFonts w:ascii="Calibri" w:hAnsi="Calibri" w:cs="Calibri"/>
        </w:rPr>
        <w:t>edrych ar y targed canlynol o’r Cynllun Gwella Ysgol; I wella cysondeb marcio ac asesia</w:t>
      </w:r>
      <w:r w:rsidR="00042575">
        <w:rPr>
          <w:rFonts w:ascii="Calibri" w:hAnsi="Calibri" w:cs="Calibri"/>
        </w:rPr>
        <w:t>dau</w:t>
      </w:r>
      <w:r>
        <w:rPr>
          <w:rFonts w:ascii="Calibri" w:hAnsi="Calibri" w:cs="Calibri"/>
        </w:rPr>
        <w:t xml:space="preserve"> ar gyfer dysgu i wneud yn siŵr bod pob athro/athrawes yn darparu adborth cynorthwyol (A</w:t>
      </w:r>
      <w:r w:rsidR="00154939">
        <w:rPr>
          <w:rFonts w:ascii="Calibri" w:hAnsi="Calibri" w:cs="Calibri"/>
        </w:rPr>
        <w:t>todiad 1)</w:t>
      </w:r>
    </w:p>
    <w:p w14:paraId="3E66E485" w14:textId="6041B7AA" w:rsidR="00D77B83" w:rsidRPr="00D77B83" w:rsidRDefault="00D77B83" w:rsidP="00DC3DDC">
      <w:pPr>
        <w:spacing w:line="360" w:lineRule="auto"/>
      </w:pPr>
    </w:p>
    <w:p w14:paraId="1D9B15CC" w14:textId="2C1251F3" w:rsidR="00116C8C" w:rsidRDefault="005D24CF" w:rsidP="005D24CF">
      <w:pPr>
        <w:spacing w:line="360" w:lineRule="auto"/>
      </w:pPr>
      <w:r>
        <w:rPr>
          <w:rFonts w:ascii="Calibri" w:hAnsi="Calibri" w:cs="Calibri"/>
        </w:rPr>
        <w:lastRenderedPageBreak/>
        <w:t xml:space="preserve">           Mae’r Cynllun Gwella Ysgol wedi cael ei rhannu mewn i dair blaenoriaeth; Dysgu &amp; Addysgu, Cynnal &amp; Codi Safonau CA4 &amp; CA5 ac yn olaf Anelu am Ragoriaeth mewn Gofal a Lles. Mae’r darn Dysgu ac Addysgu yn ffocysu ar ddatblygu medrau siarad a gwrando lle mae’r ysgol gyfan yn medru cynyddu defnydd o’r iaith Gymraeg. Yr ail ddarn yw asesiad ar gyfer dysgu sydd yn ffocws ar gyfer yr aseiniad yma. Mae’r ysgol yn medru gwella sgiliau rhifedd a llythrennedd tu fewn a thu allan i’r ystafell dosbarth. Yn nhermau asesu ar gyfer dysgu, mae’r ysgol gyfan eisiau mewnosod adborth ffurfiannol a dulliau tracio cynnydd i sicrhau fod pob disgybl yn derbyn adborth o safon uchel; felly o ganlyniad, yn creu unigolion â dyhead, a dysgwyr annibynnol a cyd-ddibynnol.</w:t>
      </w:r>
    </w:p>
    <w:p w14:paraId="501E45FD" w14:textId="77777777" w:rsidR="00116C8C" w:rsidRDefault="00116C8C" w:rsidP="00DC3DDC">
      <w:pPr>
        <w:spacing w:line="360" w:lineRule="auto"/>
      </w:pPr>
    </w:p>
    <w:p w14:paraId="4294CC29" w14:textId="5B5D5CD3" w:rsidR="00116C8C" w:rsidRDefault="00042575" w:rsidP="005D24CF">
      <w:pPr>
        <w:spacing w:line="360" w:lineRule="auto"/>
      </w:pPr>
      <w:r>
        <w:rPr>
          <w:rFonts w:ascii="Calibri" w:hAnsi="Calibri" w:cs="Calibri"/>
        </w:rPr>
        <w:t xml:space="preserve">            </w:t>
      </w:r>
      <w:r w:rsidR="005D24CF">
        <w:rPr>
          <w:rFonts w:ascii="Calibri" w:hAnsi="Calibri" w:cs="Calibri"/>
        </w:rPr>
        <w:t xml:space="preserve">Yn ôl Leask (2013), mae annibyniaeth disgyblion yn hanfodol er mwyn gwneud anghenion dysgu mwy penodol i’r disgyblion. Yn debyg i hyn dywedodd Jones a Tanner (2006) fod y rheswm am ymglymu disgyblion mewn asesiad eu hun yw helpu nhw datblygu mewn i ddysgwyr annibynnol am weddill eu bywydau. Trwy adolygiad manwl o’r adroddiad Estyn am Ysgol </w:t>
      </w:r>
      <w:r>
        <w:rPr>
          <w:rFonts w:ascii="Calibri" w:hAnsi="Calibri" w:cs="Calibri"/>
        </w:rPr>
        <w:t>B</w:t>
      </w:r>
      <w:r w:rsidR="005D24CF">
        <w:rPr>
          <w:rFonts w:ascii="Calibri" w:hAnsi="Calibri" w:cs="Calibri"/>
        </w:rPr>
        <w:t xml:space="preserve"> mae’n amlwg gweld fod yr ysgol yn medru ffocysu a thrafod ansawdd adborth, ac felly o ganlyniad yn medru adeiladu perthynas rhwng athrawon a disgyblion er mwyn creu dysgwyr â dyhead. Profodd Shute (2007) fod adborth o ansawdd dda yn gallu datblygu prosesau dysgu a chanlyniadau disgyblion yn arwyddocaol Mae trafodaeth agored rhwng disgybl ac athro neu athrawes yn galluogi’r disgybl i gael ymglymiad yn y proses adborth, felly yn datblygu dysgu eu hun.</w:t>
      </w:r>
    </w:p>
    <w:p w14:paraId="19FF5B47" w14:textId="77777777" w:rsidR="00116C8C" w:rsidRDefault="00116C8C" w:rsidP="00DC3DDC">
      <w:pPr>
        <w:spacing w:line="360" w:lineRule="auto"/>
      </w:pPr>
    </w:p>
    <w:p w14:paraId="02586166" w14:textId="2F6CC081" w:rsidR="00F25D64" w:rsidRDefault="00042575" w:rsidP="005D24CF">
      <w:pPr>
        <w:spacing w:line="360" w:lineRule="auto"/>
      </w:pPr>
      <w:r>
        <w:rPr>
          <w:rFonts w:ascii="Calibri" w:hAnsi="Calibri" w:cs="Calibri"/>
        </w:rPr>
        <w:t xml:space="preserve">         </w:t>
      </w:r>
      <w:r w:rsidR="005D24CF">
        <w:rPr>
          <w:rFonts w:ascii="Calibri" w:hAnsi="Calibri" w:cs="Calibri"/>
        </w:rPr>
        <w:t>Mae’r Cynllun Gwella Ysgol hefyd yn awgrymu i ymgorffori ansawdd uchel hyfforddiant am asesiad ar gyfer dysgu. Cychwynodd Black a William nifer o astudiaethau lle dangoswyd fod asesiad ar gyfer dysgu yn gallu cynyddu safonau dysgwyr (Black and William 1998). Yn ddiweddar mae athrawon yn datblygu strategaethau i fagu disgyblion yn y broses dysgu yn hytrach na ffocysu ar beth maent wedi dysgu dros gyfnod o amser.</w:t>
      </w:r>
    </w:p>
    <w:p w14:paraId="2C19CE73" w14:textId="7511E9BE" w:rsidR="00C27F78" w:rsidRDefault="00C27F78" w:rsidP="00DC3DDC">
      <w:pPr>
        <w:spacing w:line="360" w:lineRule="auto"/>
      </w:pPr>
    </w:p>
    <w:p w14:paraId="42C3C1B7" w14:textId="30B22D9E" w:rsidR="00116C8C" w:rsidRDefault="005D24CF" w:rsidP="001E00BB">
      <w:pPr>
        <w:spacing w:line="360" w:lineRule="auto"/>
      </w:pPr>
      <w:r>
        <w:rPr>
          <w:rFonts w:ascii="Calibri" w:hAnsi="Calibri" w:cs="Calibri"/>
        </w:rPr>
        <w:t xml:space="preserve">          Mae’r Cynllun Gwella Ysgol yn amlinellu fod gwella asesu, cynydd ac adborth yn bwysig i’r ysgol gyfan, nid ond am adrannau penodol. Mae ysgol B yn bwriadu fod pob adran yn yr ysgol yn cynnig adborth ffurfiannol a dulliau tracio cynydd fel bod pob disgybl yn derbyn adborth o safon uchel. Mae ysgol </w:t>
      </w:r>
      <w:r w:rsidR="00042575">
        <w:rPr>
          <w:rFonts w:ascii="Calibri" w:hAnsi="Calibri" w:cs="Calibri"/>
        </w:rPr>
        <w:t xml:space="preserve">B </w:t>
      </w:r>
      <w:r>
        <w:rPr>
          <w:rFonts w:ascii="Calibri" w:hAnsi="Calibri" w:cs="Calibri"/>
        </w:rPr>
        <w:t xml:space="preserve">yn cael nifer o ddulliau asesu a rhoi adborth i’r disgyblion, ond weler fod y rhain yn ddiffyg cysondeb. Mae’r ysgol yn gweithredu’r defnydd </w:t>
      </w:r>
      <w:r>
        <w:rPr>
          <w:rFonts w:ascii="Calibri" w:hAnsi="Calibri" w:cs="Calibri"/>
        </w:rPr>
        <w:lastRenderedPageBreak/>
        <w:t>o beniau gwyrdd am ateb. Wrth ymarfer y defnydd o beniau gwyrdd mae’r athrawon yn gallu rhoi adborth sy’n rhoi gwybodaeth am yr asesiad ac yna yn gallu gwneud dewisiadau gwybodus am y camau nesaf am unigolion (Gipps, 1995).</w:t>
      </w:r>
    </w:p>
    <w:p w14:paraId="62FD9615" w14:textId="77777777" w:rsidR="00116C8C" w:rsidRDefault="00116C8C" w:rsidP="001E00BB">
      <w:pPr>
        <w:spacing w:line="360" w:lineRule="auto"/>
      </w:pPr>
    </w:p>
    <w:p w14:paraId="04F2F760" w14:textId="5CB26183" w:rsidR="00DC3DDC" w:rsidRDefault="00042575" w:rsidP="005D24CF">
      <w:pPr>
        <w:spacing w:line="360" w:lineRule="auto"/>
      </w:pPr>
      <w:r>
        <w:rPr>
          <w:rFonts w:ascii="Calibri" w:hAnsi="Calibri" w:cs="Calibri"/>
        </w:rPr>
        <w:t xml:space="preserve">            </w:t>
      </w:r>
      <w:r w:rsidR="005D24CF">
        <w:rPr>
          <w:rFonts w:ascii="Calibri" w:hAnsi="Calibri" w:cs="Calibri"/>
        </w:rPr>
        <w:t xml:space="preserve">Yn ychwanegol i greu adborth ffurfiannol, mae’r Cynllun Gwella Ysgol hefyd am dargedu hunanasesiadau er mwyn ymglymu disgyblion mewn addysgu eu hun. Trwy Ymglymu’r disgyblion mewn addysgu eu hunan a gofyn iddynt i ystyried cryfderau a gwendidau eu gwaith mae’n gallu creu ffordd effeithiol o roi nhw mwy o gyfrifoldebau dysgu. Mae hyn yn effeithiol iawn gan fod y disgyblion yn gallu gweld sut i ateb yn gywir yn y dyfodol. Serch hyn dywedodd Haydn (2013) ei fod yn bwysig bod disgyblion rhaid cael hyfforddiant neu arweiniad ar sut i ymdrin â hunanasesiad os mae e i fod yn ddefnyddiol. I gyflawni hon mae ysgol </w:t>
      </w:r>
      <w:r w:rsidR="00154939">
        <w:rPr>
          <w:rFonts w:ascii="Calibri" w:hAnsi="Calibri" w:cs="Calibri"/>
        </w:rPr>
        <w:t xml:space="preserve">B </w:t>
      </w:r>
      <w:r w:rsidR="005D24CF">
        <w:rPr>
          <w:rFonts w:ascii="Calibri" w:hAnsi="Calibri" w:cs="Calibri"/>
        </w:rPr>
        <w:t>wedi cynnal ‘Sefydlu Gwener Gwella’ sydd yn rhoi cyfrifoldeb i hyfforddwyr dysgu neu diwtoriaid dosbarth i arwain disgyblion mewn deal sut mae gwaith yn gallu gwella. Dywedodd Marland and Rogers (2004) fod athrawon ar diwtor dosbarth rhaid dysgu’r disgyblion sut i ddadansoddi a defnyddio pob ffordd o asesu.</w:t>
      </w:r>
    </w:p>
    <w:p w14:paraId="7354767C" w14:textId="0A5266E4" w:rsidR="005F5B02" w:rsidRDefault="005F5B02" w:rsidP="001E00BB">
      <w:pPr>
        <w:spacing w:line="360" w:lineRule="auto"/>
      </w:pPr>
    </w:p>
    <w:p w14:paraId="145FF1EB" w14:textId="79F45328" w:rsidR="00E661CD" w:rsidRDefault="005D24CF" w:rsidP="005D24CF">
      <w:pPr>
        <w:spacing w:line="360" w:lineRule="auto"/>
      </w:pPr>
      <w:r>
        <w:rPr>
          <w:rFonts w:ascii="Calibri" w:hAnsi="Calibri" w:cs="Calibri"/>
        </w:rPr>
        <w:t xml:space="preserve">           Yn gypledig â’r uchod, fel rhan i wella asesiadau, adborth a thracio cynydd, mae ysgol </w:t>
      </w:r>
      <w:r w:rsidR="00154939">
        <w:rPr>
          <w:rFonts w:ascii="Calibri" w:hAnsi="Calibri" w:cs="Calibri"/>
        </w:rPr>
        <w:t>B</w:t>
      </w:r>
      <w:r>
        <w:rPr>
          <w:rFonts w:ascii="Calibri" w:hAnsi="Calibri" w:cs="Calibri"/>
        </w:rPr>
        <w:t xml:space="preserve"> yn medru gwella ansawdd adborth athrawon, a hunanasesiad ac asesiad cyfoedion. Trwy ymglymu disgyblion mewn addysgu eu hunain mae’n ffordd effeithiol o ganolog disgyblion i gymryd cyfrifoldeb am addysgu eu hunan, sy’n rhoi nhw’r cyfle i ddeall cyflawniadau a beth sy’n ofynnol i gau’r bwlch i gyraeddiadau lefel dymuniad (Haydn, 2013). Fodd bynnag mae asesiad wrth gyfoedion a hunanasesiad ond yn effeithiol a ddefnyddiol os mae’r disgyblion yn dysgu’r sgil o roi adborth i’w gyfoedion gyda’r help ac arweiniad wrth athrawon (Black et al, 2003). Mae’n angenrheidiol fod ysgol B yn sicrhau fod pob disgybl yn derbyn meini prawf llwyddiant sydd yn galluogi nhw i asesu os mae’r nodau ac amcanion wedi llwyddo.</w:t>
      </w:r>
    </w:p>
    <w:p w14:paraId="7C93F017" w14:textId="526E9692" w:rsidR="00E30B8F" w:rsidRDefault="00E30B8F" w:rsidP="001E00BB">
      <w:pPr>
        <w:spacing w:line="360" w:lineRule="auto"/>
      </w:pPr>
    </w:p>
    <w:p w14:paraId="77932E63" w14:textId="77777777" w:rsidR="00E30B8F" w:rsidRPr="00DC3DDC" w:rsidRDefault="00E30B8F" w:rsidP="001E00BB">
      <w:pPr>
        <w:spacing w:line="360" w:lineRule="auto"/>
      </w:pPr>
    </w:p>
    <w:p w14:paraId="0AD9754B" w14:textId="1F29856B" w:rsidR="00E66904" w:rsidRDefault="005D24CF" w:rsidP="005D24CF">
      <w:pPr>
        <w:spacing w:line="360" w:lineRule="auto"/>
        <w:rPr>
          <w:u w:val="single"/>
        </w:rPr>
      </w:pPr>
      <w:r>
        <w:rPr>
          <w:rFonts w:ascii="Calibri" w:hAnsi="Calibri" w:cs="Calibri"/>
          <w:u w:val="single"/>
        </w:rPr>
        <w:t xml:space="preserve">Esboniad o </w:t>
      </w:r>
      <w:r w:rsidR="0032416D">
        <w:rPr>
          <w:rFonts w:ascii="Calibri" w:hAnsi="Calibri" w:cs="Calibri"/>
          <w:u w:val="single"/>
        </w:rPr>
        <w:t>p</w:t>
      </w:r>
      <w:r>
        <w:rPr>
          <w:rFonts w:ascii="Calibri" w:hAnsi="Calibri" w:cs="Calibri"/>
          <w:u w:val="single"/>
        </w:rPr>
        <w:t>am mae’r rôl o gynllunio’n strategol yn bwysig er mwyn sicrhau datblygiad.</w:t>
      </w:r>
    </w:p>
    <w:p w14:paraId="62E639EE" w14:textId="7FAFC3E0" w:rsidR="00E66904" w:rsidRDefault="00E66904" w:rsidP="001E00BB">
      <w:pPr>
        <w:spacing w:line="360" w:lineRule="auto"/>
      </w:pPr>
    </w:p>
    <w:p w14:paraId="14FA728C" w14:textId="2E92D3DF" w:rsidR="006A2264" w:rsidRDefault="00CC4441" w:rsidP="005D24CF">
      <w:pPr>
        <w:spacing w:line="360" w:lineRule="auto"/>
      </w:pPr>
      <w:r>
        <w:rPr>
          <w:rFonts w:ascii="Calibri" w:hAnsi="Calibri" w:cs="Calibri"/>
        </w:rPr>
        <w:t xml:space="preserve">           </w:t>
      </w:r>
      <w:r w:rsidR="005D24CF">
        <w:rPr>
          <w:rFonts w:ascii="Calibri" w:hAnsi="Calibri" w:cs="Calibri"/>
        </w:rPr>
        <w:t xml:space="preserve">Er mwyn creu cynllun gwella llwyddiannus mae’n rhaid cynllunio’n strategol yn gyntaf. Mae cynllun strategol yn gorff goruchwyliaeth actifedd sydd yn gêl ei ddefnyddio i drefnu blaenoriaethau, ffocysu egni adnoddau, cryfhau gweithrediadau ac yn sicrhau for gweithwyr </w:t>
      </w:r>
      <w:r w:rsidR="005D24CF">
        <w:rPr>
          <w:rFonts w:ascii="Calibri" w:hAnsi="Calibri" w:cs="Calibri"/>
        </w:rPr>
        <w:lastRenderedPageBreak/>
        <w:t>a gweinyddwyr yn gweithio tuag at fwriad cyffredin. Mae hefyd yn caniatáu i’r corff addasu cyfeiriad sy’n ymateb i’r amgylchedd newidiol. Mae fel arfer yn ymdrech disgybledig sydd yn cynhyrchu penderfyniadau a gweithrediadau sydd yn siapio ac arwain beth mae’r corff yn ei wneud, pwy mae’n gwasanaethu, a pam mae’n gwneud hyn a hefyd ffocws ar y dyfodol.</w:t>
      </w:r>
    </w:p>
    <w:p w14:paraId="2891EB56" w14:textId="77777777" w:rsidR="00662EE6" w:rsidRDefault="00662EE6" w:rsidP="001E00BB">
      <w:pPr>
        <w:spacing w:line="360" w:lineRule="auto"/>
      </w:pPr>
    </w:p>
    <w:p w14:paraId="54EE933B" w14:textId="540E8309" w:rsidR="00E66904" w:rsidRPr="005C7C6F" w:rsidRDefault="005D24CF" w:rsidP="00BD3FE4">
      <w:pPr>
        <w:spacing w:line="360" w:lineRule="auto"/>
        <w:rPr>
          <w:rFonts w:eastAsia="Times New Roman" w:cstheme="minorHAnsi"/>
        </w:rPr>
      </w:pPr>
      <w:r>
        <w:rPr>
          <w:rFonts w:ascii="Calibri" w:hAnsi="Calibri" w:cs="Calibri"/>
        </w:rPr>
        <w:t xml:space="preserve">              Fel arfer yr aelodau mwyaf pwysig mewn athrofa yw’r gweinyddwyr ac yr athrawon. Fe fydd rhaid i rheini sydd â bwriad i ddysgu cael hyfforddiant i ddysgu fel i gynllunio (Rutherford, 2009). Os oes cenhadaeth gyda’r aelodau yma i lwyddo mewn budd addysgeg eu disgyblion mae’n bwysig cael cynllun strategol sy’n sicrhau fod cynllun pendant gyda nhw i ragori</w:t>
      </w:r>
      <w:r>
        <w:rPr>
          <w:rFonts w:ascii="Calibri" w:hAnsi="Calibri" w:cs="Calibri"/>
          <w:i/>
          <w:iCs/>
        </w:rPr>
        <w:t xml:space="preserve">. </w:t>
      </w:r>
      <w:r>
        <w:rPr>
          <w:rFonts w:ascii="Calibri" w:hAnsi="Calibri" w:cs="Calibri"/>
        </w:rPr>
        <w:t>Mae cynllun strategol yn helpu ysgol i ddiffinio beth maent yn bwriadu cyflawni er mwyn iddynt lwyddo fel ysgol a hefyd cael llwyddiant i’w ddisgyblion. Mae cyfuniad o gynllun da a chyfathrebu yn gallu sicrhau fod pob aelod yn yr ysgol, fel rhieni, athrawon a disgyblion i gyd yn ymdrechu tuag at ddymuniadau tebyg.</w:t>
      </w:r>
    </w:p>
    <w:p w14:paraId="4F573B8B" w14:textId="6094305E" w:rsidR="00964AA4" w:rsidRDefault="00964AA4" w:rsidP="001E00BB">
      <w:pPr>
        <w:spacing w:line="360" w:lineRule="auto"/>
      </w:pPr>
    </w:p>
    <w:p w14:paraId="3C6C11F5" w14:textId="4BC5E2C2" w:rsidR="00417946" w:rsidRDefault="005D24CF" w:rsidP="005D24CF">
      <w:pPr>
        <w:spacing w:line="360" w:lineRule="auto"/>
      </w:pPr>
      <w:r>
        <w:rPr>
          <w:rFonts w:ascii="Calibri" w:hAnsi="Calibri" w:cs="Calibri"/>
        </w:rPr>
        <w:t xml:space="preserve">           Nodwyd ymchwilwyr fod nifer o resymau pam mae cynllun strategol yn allweddol i ysgolion. Un o’r prif resymau yw bod cynllun pendant yn creu golwg, cenhadaeth a gwerthoedd cyfrannol rhwng pobl sydd ag ymglymiad gyda’r ysgol. Problem fwyaf gyda sefydliadau yw bod y bobl yn methu deall beth yw bwriad yr ysgol felly nid ydyn yn gallu gweld sut mae’r cynllun yn helpu nhw (Bryson, 2018). Gan hynny dyl</w:t>
      </w:r>
      <w:r w:rsidR="00CC4441">
        <w:rPr>
          <w:rFonts w:ascii="Calibri" w:hAnsi="Calibri" w:cs="Calibri"/>
        </w:rPr>
        <w:t>s</w:t>
      </w:r>
      <w:r>
        <w:rPr>
          <w:rFonts w:ascii="Calibri" w:hAnsi="Calibri" w:cs="Calibri"/>
        </w:rPr>
        <w:t>e cynllun strategol cyfathrebu cyfarwyddiadau dealladwy i bobl sydd ag ymglymiad gyda’r ysgol. Yn ychwanegol i hyn mae’r cynllun yn annog ymrwymiad gan ddangos aelodau’r ysgol bod eu gwaith nhw yn allweddol er mwyn i’r ysgol llwyddo. Fel arfer mae cynllun strategol yn diffinio meini prawf llwyddiant ar gyfer gwelliant ysgol gyfan.  Y prif reswm mae cynllun strategol yn gweithio yw ei fod yn blaenoriaethu’r disgyblion.</w:t>
      </w:r>
    </w:p>
    <w:p w14:paraId="5D182EDE" w14:textId="03CAE1D4" w:rsidR="002C4684" w:rsidRDefault="002C4684" w:rsidP="001E00BB">
      <w:pPr>
        <w:spacing w:line="360" w:lineRule="auto"/>
      </w:pPr>
    </w:p>
    <w:p w14:paraId="19463A11" w14:textId="69C2F56C" w:rsidR="002C4684" w:rsidRDefault="005D24CF" w:rsidP="001E00BB">
      <w:pPr>
        <w:spacing w:line="360" w:lineRule="auto"/>
      </w:pPr>
      <w:r>
        <w:rPr>
          <w:rFonts w:ascii="Calibri" w:hAnsi="Calibri" w:cs="Calibri"/>
        </w:rPr>
        <w:t xml:space="preserve">         Mae cynllun strategol yn chwarae rôl allweddol ym myd addysg gan ei fod yn meithrin ansawdd da yn athrofa (Bryson, 2018). Mae yna bwyslais enfawr ar yr angen i ganolbwyntio ar y datblygiadau o fewn ysgolion trwy’r pwysigrwydd o weithlu a chynllun strategol. Cafodd canlyniadau eu hasesu mewn ymchwil lle profwyd fod gweithlu yn anghenraid ar gyfer datblygu ysgolion a bod cynllun strategol yn anghenraid ar gyfer ansawdd (Yikici &amp; Altinay, 2018). Yn gwrthgyferbynnu’r syniad yw ymchwil cafodd ei gario allan gan Cheng (2013), lle dywedodd fod gwybodaeth goruchwyliaeth yn allweddol yn ystod darpariaeth cynllun </w:t>
      </w:r>
      <w:r>
        <w:rPr>
          <w:rFonts w:ascii="Calibri" w:hAnsi="Calibri" w:cs="Calibri"/>
        </w:rPr>
        <w:lastRenderedPageBreak/>
        <w:t xml:space="preserve">strategol. Dywedodd fod athrawon yn cytuno fod ymgeisio gwybodaeth goruchwyliaeth mewn ysgolion yn gallu gwella’r cynhwysedd cynllun strategol, goruchwyliaeth, galluoedd dysgu athrawon, cynhaliad disgyblion, a hefyd asesiad ar gyfer dysgu.  </w:t>
      </w:r>
    </w:p>
    <w:p w14:paraId="6EB443B1" w14:textId="1495D8EF" w:rsidR="00E661CD" w:rsidRDefault="00E661CD" w:rsidP="001E00BB">
      <w:pPr>
        <w:spacing w:line="360" w:lineRule="auto"/>
      </w:pPr>
    </w:p>
    <w:p w14:paraId="53B01793" w14:textId="144EEAC0" w:rsidR="00E661CD" w:rsidRDefault="0032416D" w:rsidP="005D24CF">
      <w:pPr>
        <w:spacing w:line="360" w:lineRule="auto"/>
      </w:pPr>
      <w:r>
        <w:rPr>
          <w:rFonts w:ascii="Calibri" w:hAnsi="Calibri" w:cs="Calibri"/>
        </w:rPr>
        <w:t xml:space="preserve">         </w:t>
      </w:r>
      <w:r w:rsidR="005D24CF">
        <w:rPr>
          <w:rFonts w:ascii="Calibri" w:hAnsi="Calibri" w:cs="Calibri"/>
        </w:rPr>
        <w:t>Mae cynllun gwella strategol yn cael ei ddefnyddio gan Gynllun Gwella Ysgol a Chynllun Gwella Adrannol sydd yn dangos lefel uchel o gysondeb, sy’n galluogi adrannau cydweithio gyda’r ysgol gyfan.</w:t>
      </w:r>
    </w:p>
    <w:p w14:paraId="33991DFD" w14:textId="14204BDA" w:rsidR="0062557A" w:rsidRDefault="0062557A" w:rsidP="001E00BB">
      <w:pPr>
        <w:spacing w:line="360" w:lineRule="auto"/>
      </w:pPr>
    </w:p>
    <w:p w14:paraId="12AFDBD5" w14:textId="06E3D63C" w:rsidR="0032416D" w:rsidRDefault="0032416D" w:rsidP="005D24CF">
      <w:pPr>
        <w:spacing w:line="360" w:lineRule="auto"/>
        <w:rPr>
          <w:rFonts w:ascii="Calibri" w:hAnsi="Calibri" w:cs="Calibri"/>
        </w:rPr>
      </w:pPr>
      <w:r>
        <w:rPr>
          <w:rFonts w:ascii="Calibri" w:hAnsi="Calibri" w:cs="Calibri"/>
        </w:rPr>
        <w:t xml:space="preserve">          </w:t>
      </w:r>
      <w:r w:rsidR="005D24CF">
        <w:rPr>
          <w:rFonts w:ascii="Calibri" w:hAnsi="Calibri" w:cs="Calibri"/>
        </w:rPr>
        <w:t xml:space="preserve">Mae’n gytunedig yn eang fod hyfforddiant asesiad da yn nodwedd allweddol o addysgu a dysgu effeithiol mewn ysgolion (Fautley &amp; Savage, 2009). Mae pwysigrwydd asesu ar gyfer dysgu, tracio cynydd ac adborth yn tyfu fwy a fwy pob blwyddyn. Mae’n amlwg fod ysgol B yn anelu i gadw a chynnal safonau uchel yn yr ardaloedd yma. Yn nhermau asesiad ar gyfer dysgu, y gweithrediad mwyaf pwysig yw galluogi athrawon i fonitro cynydd disgyblion. Mae athro adnabyddus yn geisiad fod asesiadau yn pontio athrawiaeth a dysgu (William, 2011). Mae asesiad ar gyfer dysgu yn golygu gofyn cwestiynau am ansawdd y dysgu ac i fod yn barod i addasu a chyfoethogi’r cwricwlwm o ganlyniad i beth ydym yn dysgu (Gadsby, 2012). Mae hyn yn brydlon yn dod i fod yn gydran allweddol yn yr ystafell dosbarth, sydd yn galluogi’r athrawon a’r disgyblion i gydweithio er mwyn penderfynu'r cwrs cywir i ddatblygu a llwyddo. </w:t>
      </w:r>
    </w:p>
    <w:p w14:paraId="03928E74" w14:textId="77777777" w:rsidR="0032416D" w:rsidRDefault="0032416D" w:rsidP="005D24CF">
      <w:pPr>
        <w:spacing w:line="360" w:lineRule="auto"/>
        <w:rPr>
          <w:rFonts w:ascii="Calibri" w:hAnsi="Calibri" w:cs="Calibri"/>
        </w:rPr>
      </w:pPr>
    </w:p>
    <w:p w14:paraId="360AB4FA" w14:textId="736D13E6" w:rsidR="0062557A" w:rsidRDefault="0032416D" w:rsidP="005D24CF">
      <w:pPr>
        <w:spacing w:line="360" w:lineRule="auto"/>
      </w:pPr>
      <w:r>
        <w:rPr>
          <w:rFonts w:ascii="Calibri" w:hAnsi="Calibri" w:cs="Calibri"/>
        </w:rPr>
        <w:t xml:space="preserve">         </w:t>
      </w:r>
      <w:r w:rsidR="005D24CF">
        <w:rPr>
          <w:rFonts w:ascii="Calibri" w:hAnsi="Calibri" w:cs="Calibri"/>
        </w:rPr>
        <w:t>Mae Donaldson yn geisiad yn ei ‘successful futures’ fod asesiad ffurfiannol yn angenrheidiol a darn naturiol o’r proses dysgu a ddim yn ‘bolt-on’ ychwanegol (Donaldson 2015). Yn ddiweddar mae ysgol B yn defnyddio offer digidol yn fwy a fwy fel cymorth yn ystod gwersi. Mae gwefannau fel ‘Kahoot’ a ‘Plickers’ yn gemau effeithiol sydd yn cyflwyno asesiad ar gyfer dysgu mewn i ddysgu, sydd yn darparu canlyniadau ac adborth yn fuan. Maent hefyd yn defnyddio gliniaduron “microsoft surface” I ymglymu’r dosbarth cyfan i ateb cyn papurau. Serch hyn mae’r defnydd o offer digidol ond yn ddefnyddiol os mae’n cael ei ddefnyddio’n gywir i brofi dealltwriaeth disgyblion, yn hytrach na chreu awyrgylch cystadleuol lle mae’n ras i ateb y fwyaf cyflym. Felly awgrymiad amlwg yw cwestiynu ymhellach pan mae’r disgyblion yn rhoi ateb, efallai i ofyn nhw sut roedden nhw wedi darganfod yr ateb a gofyn iddynt roi esboniad cyn symud ymlaen.</w:t>
      </w:r>
    </w:p>
    <w:p w14:paraId="6A0CE1BB" w14:textId="0B3CB74D" w:rsidR="009A5007" w:rsidRDefault="009A5007" w:rsidP="001E00BB">
      <w:pPr>
        <w:spacing w:line="360" w:lineRule="auto"/>
      </w:pPr>
    </w:p>
    <w:p w14:paraId="3350BBD2" w14:textId="261EEE99" w:rsidR="009A5007" w:rsidRDefault="005D24CF" w:rsidP="005D24CF">
      <w:pPr>
        <w:spacing w:line="360" w:lineRule="auto"/>
      </w:pPr>
      <w:r>
        <w:rPr>
          <w:rFonts w:ascii="Calibri" w:hAnsi="Calibri" w:cs="Calibri"/>
        </w:rPr>
        <w:lastRenderedPageBreak/>
        <w:t xml:space="preserve">             Mae Dylan William yn athro adnabyddus iawn ym myd addysg ac mae ef wedi datgelu’r effeithiolrwydd ac argraffiadau dichonol o strategaethau asesiad ar gyfer dysgu yn yr ystafell dosbarth, trwy annog athrawon i fabwysiadu dulliau dysgu. Mae’r defnydd o fyrddau gwyn bach yn ddefnyddiol iawn er mwyn ymglymu ateb dosbarth cyfan gan wneud e’n anhysbys felly mae’n hawdd i athrawon gweld pa ddisgyblion sydd yn deall neu beidio. Mae athrawon wedyn yn gallu rhoi adborth i helpu'r rhain sydd ddim yn deal gan gadw’n anhysbys. Gall yr athrawon wedyn cynllunio gwersi sy’n fwy manwl ac yn targedu’r syniadau nad yw’r disgyblion yn deall. Yn ail mae’r system goleuadau traffig hefyd yn defnyddio ac effeithiol i adnabod os yw disgybl yn hapus, angen mwy o gymorth, neu ddim yn deall cysyniadau’r testun. Mae’r ddwy ffordd yma o asesu ddim yn dechnegol iawn, ond maent yn ffurf syml iawn o wella’r ansawdd o wybodaeth mae athrawon yn derbyn o’i ddisgyblion. Serch hyn, un prif feirniadaeth am yr adnoddau newydd yma yw eu bod nhw’n darparu’r posibilrwydd i ddisgyblion i aflonyddu amgylchedd dysgu ac felly llesteirio dysgu ymhellach. Wrth wylo’r adnoddau yma yn ymarferol mewn ysgol B, daeth yn amlwg fod yr adnoddau yma ond yn effeithiol os defnyddiodd yr athrawes/athro yn gywir neu effeithiol.</w:t>
      </w:r>
    </w:p>
    <w:p w14:paraId="1188AFBF" w14:textId="43CAFF6A" w:rsidR="004F7152" w:rsidRDefault="004F7152" w:rsidP="001E00BB">
      <w:pPr>
        <w:spacing w:line="360" w:lineRule="auto"/>
      </w:pPr>
    </w:p>
    <w:p w14:paraId="5DB5605B" w14:textId="00AABF02" w:rsidR="004F7152" w:rsidRDefault="005D24CF" w:rsidP="005D24CF">
      <w:pPr>
        <w:spacing w:line="360" w:lineRule="auto"/>
      </w:pPr>
      <w:r>
        <w:rPr>
          <w:rFonts w:ascii="Calibri" w:hAnsi="Calibri" w:cs="Calibri"/>
          <w:u w:val="single"/>
        </w:rPr>
        <w:t>Gwerthusiad am lenyddiaeth ac ymchwil allweddol am y testun.</w:t>
      </w:r>
    </w:p>
    <w:p w14:paraId="74F74C72" w14:textId="4E3CB9DC" w:rsidR="004F7152" w:rsidRDefault="004F7152" w:rsidP="001E00BB">
      <w:pPr>
        <w:spacing w:line="360" w:lineRule="auto"/>
      </w:pPr>
    </w:p>
    <w:p w14:paraId="22D5A01D" w14:textId="40C290E7" w:rsidR="00310204" w:rsidRDefault="005D24CF" w:rsidP="005D24CF">
      <w:pPr>
        <w:spacing w:line="360" w:lineRule="auto"/>
      </w:pPr>
      <w:r>
        <w:rPr>
          <w:rFonts w:ascii="Calibri" w:hAnsi="Calibri" w:cs="Calibri"/>
        </w:rPr>
        <w:t xml:space="preserve">          Mae nifer o ymchwiliadau yn awgrymu fod angen gwella marcio, adborth a thracio cynydd (Van den Bergh, Ros, &amp; Beijaard, 2014; Sol &amp; Stokking, 2009; Nicol &amp; Macfarlane-Dick, 2006; Hattie &amp; Timperley, 2007), ond yr ardal fwyaf pwysig ym myd addysg yw sicrhau fod cysondeb ar draws y pynciau i roi adborth mae’r disgybl yn deall. Mae gwerth adborth mewn amgylchedd addysgu yn sefydledig, gyda digonedd o lenyddiaeth sy’n cysylltu ag adborth mewn addysg uwch a sut i ddarparu hyn yn y ffordd gorau er mwyn hybu dysgu (Van Den Bergh, Ros &amp;Beijaard, 2014).</w:t>
      </w:r>
    </w:p>
    <w:p w14:paraId="6E2E03B8" w14:textId="77777777" w:rsidR="00310204" w:rsidRDefault="00310204" w:rsidP="001E00BB">
      <w:pPr>
        <w:spacing w:line="360" w:lineRule="auto"/>
      </w:pPr>
    </w:p>
    <w:p w14:paraId="7DDB5037" w14:textId="6B8DDB23" w:rsidR="00AF20C0" w:rsidRDefault="005D24CF" w:rsidP="005D24CF">
      <w:pPr>
        <w:spacing w:line="360" w:lineRule="auto"/>
      </w:pPr>
      <w:r>
        <w:rPr>
          <w:rFonts w:ascii="Calibri" w:hAnsi="Calibri" w:cs="Calibri"/>
        </w:rPr>
        <w:t xml:space="preserve">        Mae efrydiau wedi cael eu cynnal mewn i’r effeithiolrwydd o farcio ac adborth wrth athrawon mewn ysgolion a phrifysgolion. Cafodd un efrydied ei gynnal gan Ward (2006) lle cwestiynodd disgyblion yn ysgol i ddarganfod beth oedden nhw’n meddwl am yr adborth derbynyn nhw o’u hathrawon yn ysgol. Roedd nifer fawr o ddisgyblion wedi cytuno fod mwy o bwyslais Iddyn nhw ar y marc cefn nhw a braidd dim pwyslais ar yr adborth derbynyn nhw. Hyd yn oed roedden nhw’n ymwybodol o’r buddion wrth ddarllen yr adborth, ni chredon </w:t>
      </w:r>
      <w:r>
        <w:rPr>
          <w:rFonts w:ascii="Calibri" w:hAnsi="Calibri" w:cs="Calibri"/>
        </w:rPr>
        <w:lastRenderedPageBreak/>
        <w:t>nhw fod yr adborth yn ddigon personol. Dywedon nhw fod darllen yr adborth wedi cryfhau eu gwaith yn y dyfodol ond nid oedden yn talu gymaint o sylw o’r adborth rhagor oherwydd nid oedden yn deal yr hyn oedd yn cael ei ddweud.</w:t>
      </w:r>
    </w:p>
    <w:p w14:paraId="51202540" w14:textId="35E8B3AC" w:rsidR="00AF20C0" w:rsidRDefault="00AF20C0" w:rsidP="001E00BB">
      <w:pPr>
        <w:spacing w:line="360" w:lineRule="auto"/>
      </w:pPr>
    </w:p>
    <w:p w14:paraId="3B41A5C0" w14:textId="2AF71222" w:rsidR="00AF20C0" w:rsidRDefault="0032416D" w:rsidP="005D24CF">
      <w:pPr>
        <w:spacing w:line="360" w:lineRule="auto"/>
      </w:pPr>
      <w:r>
        <w:rPr>
          <w:rFonts w:ascii="Calibri" w:hAnsi="Calibri" w:cs="Calibri"/>
        </w:rPr>
        <w:t xml:space="preserve">             </w:t>
      </w:r>
      <w:r w:rsidR="005D24CF">
        <w:rPr>
          <w:rFonts w:ascii="Calibri" w:hAnsi="Calibri" w:cs="Calibri"/>
        </w:rPr>
        <w:t xml:space="preserve">Cafodd yr efrydied yma ei gynnal yn Lloegr gyda charfan fach o blant. Gofynnodd y ymchwilir cwestiynau perthnasol i’w ddisgyblion, ond efallai mai modd dadlau taw cwestiwn arweiniol oedd y rhain ac nid oedden yn ddigon agored i wrando </w:t>
      </w:r>
      <w:r w:rsidR="00CC4441">
        <w:rPr>
          <w:rFonts w:ascii="Calibri" w:hAnsi="Calibri" w:cs="Calibri"/>
        </w:rPr>
        <w:t>a</w:t>
      </w:r>
      <w:r w:rsidR="005D24CF">
        <w:rPr>
          <w:rFonts w:ascii="Calibri" w:hAnsi="Calibri" w:cs="Calibri"/>
        </w:rPr>
        <w:t>r farn y disgyblion. Yn ogystal â hyn cafodd yr ymchwil ei gynnal yn Lloegr felly nid oes modd dweud bydd plant yng Nghymru yn ymateb yn debyg i hyn.  Efallai awgrym</w:t>
      </w:r>
      <w:r w:rsidR="00CC4441">
        <w:rPr>
          <w:rFonts w:ascii="Calibri" w:hAnsi="Calibri" w:cs="Calibri"/>
        </w:rPr>
        <w:t xml:space="preserve"> gall fod </w:t>
      </w:r>
      <w:r w:rsidR="005D24CF">
        <w:rPr>
          <w:rFonts w:ascii="Calibri" w:hAnsi="Calibri" w:cs="Calibri"/>
        </w:rPr>
        <w:t>i gynnal ymchwil yng Nghymru er mwyn</w:t>
      </w:r>
    </w:p>
    <w:p w14:paraId="01CE8F05" w14:textId="77777777" w:rsidR="00AF20C0" w:rsidRDefault="00AF20C0" w:rsidP="001E00BB">
      <w:pPr>
        <w:spacing w:line="360" w:lineRule="auto"/>
      </w:pPr>
    </w:p>
    <w:p w14:paraId="3EA923A9" w14:textId="45051780" w:rsidR="00E86FD3" w:rsidRDefault="0032416D" w:rsidP="001E00BB">
      <w:pPr>
        <w:spacing w:line="360" w:lineRule="auto"/>
      </w:pPr>
      <w:r>
        <w:rPr>
          <w:rFonts w:ascii="Calibri" w:hAnsi="Calibri" w:cs="Calibri"/>
        </w:rPr>
        <w:t xml:space="preserve">            </w:t>
      </w:r>
      <w:r w:rsidR="005D24CF">
        <w:rPr>
          <w:rFonts w:ascii="Calibri" w:hAnsi="Calibri" w:cs="Calibri"/>
        </w:rPr>
        <w:t>Mae ymchwil sydd yn cwestiynu’r syniad bod marcio yn bwysig iawn er mwyn cynyddu perfformiad disgyblion yw ymchwil cafodd ei gynnal gan Tidd (2006). Dywedodd bod marcio ddim mor angenrheidiol â beth gredai byd addysgu. Mae angen rhoi mwy o bwyslais ar gynllunio gwersi er mwyn sicrhau fod disgyblion yn elwa o’r wers a llai o bwyslais ar farcio'r hyn nad ydyn yn gwybod. Mae’n amlwg bod athrawon ddim yn cael yr amser i wneud y ddau beth yma, felly mae’n fwy buddiol i gynllunio gwersi. Mae Tidd (2016) hefyd yn ychwanegu bod amser athrawon wedi lleihau’n arwyddocaol. Mae nifer o ymchwilwyr yn cytuno gan ddweud bod nifer o ffactorau yn effeithio’r baich gwaith athrawon.</w:t>
      </w:r>
    </w:p>
    <w:p w14:paraId="5983B9B5" w14:textId="2D782A19" w:rsidR="00E52FAD" w:rsidRDefault="00E52FAD" w:rsidP="001E00BB">
      <w:pPr>
        <w:spacing w:line="360" w:lineRule="auto"/>
      </w:pPr>
    </w:p>
    <w:p w14:paraId="2E3165DE" w14:textId="2B7468BA" w:rsidR="00284E38" w:rsidRDefault="0032416D" w:rsidP="005D24CF">
      <w:pPr>
        <w:spacing w:line="360" w:lineRule="auto"/>
      </w:pPr>
      <w:r>
        <w:rPr>
          <w:rFonts w:ascii="Calibri" w:hAnsi="Calibri" w:cs="Calibri"/>
        </w:rPr>
        <w:t xml:space="preserve">          </w:t>
      </w:r>
      <w:r w:rsidR="005D24CF">
        <w:rPr>
          <w:rFonts w:ascii="Calibri" w:hAnsi="Calibri" w:cs="Calibri"/>
        </w:rPr>
        <w:t xml:space="preserve">Cynhaliodd Chalmers, Mowat &amp; Chapman (2017) ymchwil gan ddefnyddio myfyriwr prifysgol a'u hathrawon nhw. Hyd yn oed cafodd yr ymchwil ei gynnal yn brifysgol gyda chyfranwyr lot yn hyn, mae’r syniadau sydd yn cael ei thrafod yn ddiddorol ac yn gallu trawsnewid i amgylchedd ysgol.  Mae’r problemau ynghylch marcio, adborth ac asesu hefyd yn ymestyn hyd at lefel uwch yn brifysgol, yn enwedig gyda myfyriwr yn eu blwyddyn gyntaf. Wrth edrych ar ddatganiadau’r ymchwil mae’n amlwg fod disgyblion sy’n dod o ysgol yn cael trafferth deall yr adborth sy’n cael eu rhoi iddyn nhw. Dydyn nhw ddim yn deall beth mae’n rhaid gwneud er mwyn gwella’u gwaith am y dyfodol, felly nid ydyn yn gwybod beth maen nhw’n darllen. Ar y naill law mae ymchwilwyr eraill yn dweud nid ydy’r disgyblion neu fyfyriwr yn darllen yr adborth ta beth, ac felly yn dweud celwydd taw bai'r athro ydy (Hattie &amp; Timperley, 2007). Mae’n bwysig nodi taw myfyriwr yn brifysgol oedd y rhain, felly nid ydyn yn gallu dweud gyda hyder bydd y canlyniadau yn gyffredinol i ganlyniadau yn ysgolion. </w:t>
      </w:r>
      <w:r w:rsidR="005D24CF">
        <w:rPr>
          <w:rFonts w:ascii="Calibri" w:hAnsi="Calibri" w:cs="Calibri"/>
        </w:rPr>
        <w:lastRenderedPageBreak/>
        <w:t>Serch hyn mae’n ddiddorol gweld bod problemau adborth ddim wedi cael eu datrys ar yr ochr uwch addysg.</w:t>
      </w:r>
    </w:p>
    <w:p w14:paraId="5CFBF0D1" w14:textId="4852758A" w:rsidR="00F10342" w:rsidRDefault="00F10342" w:rsidP="001E00BB">
      <w:pPr>
        <w:spacing w:line="360" w:lineRule="auto"/>
      </w:pPr>
    </w:p>
    <w:p w14:paraId="1E741364" w14:textId="5FB88C30" w:rsidR="00F10342" w:rsidRDefault="005D24CF" w:rsidP="005D24CF">
      <w:pPr>
        <w:spacing w:line="360" w:lineRule="auto"/>
      </w:pPr>
      <w:r>
        <w:rPr>
          <w:rFonts w:ascii="Calibri" w:hAnsi="Calibri" w:cs="Calibri"/>
        </w:rPr>
        <w:t xml:space="preserve">            Mae’n amlwg fod nifer fawr o lenyddiaeth sydd yn trafod marcio, adborth, tracio cynydd ac asesu ar gyfer dysgu, ond nid yw’r ateb yn glir i wella’r ardaloedd yma. Mae Black a William (1998) wedi awgrymu pedwar ardal lle mae athrawon yn gallu newid eu hymarfer i ddatblygu’r defnydd o asesiad ar gyfer dysgu; cwestiynu, adborth, rhannu (criteria) a hunanasesiad. Mae nifer o athrawon mewn cytundeb bod cwestiynu yn elfen angenrheidiol yn ystod gwersi (Black et al, 2013). Yn aml mae disgyblion yn agored i gwestiynu wrth athrawon, mewn llyfrau neu arholiadau. Cafodd ‘Bloom’s taxonomy’ ei greu ym 1965 i ddarparu gradd hierarchaeth ar gyfer nifer o gwestiynau, sy’n dangos eu heffeithiolrwydd i’r proses dysgu. Mae athrawon yn gallu defnyddio'r rhain i sicrhau fod disgyblion yn gallu gwneud cysylltiadau o syniadau a hefyd cyfiawnhau eu penderfyniadau a’u hymatebion yn hytrach ac atgofio ffeithiau. Serch hyn mae William (1998) yn dadlau bod cwestiynu da yn anodd ei chynhyrchu ac mae’n angenrheidiol bod pob cwestiwn yn dilyn gydag adborth, sydd yn gofyn i ddisgyblion meddwl yn ddwfn.</w:t>
      </w:r>
    </w:p>
    <w:p w14:paraId="5D002088" w14:textId="68ECD805" w:rsidR="00BD740D" w:rsidRDefault="00BD740D" w:rsidP="001E00BB">
      <w:pPr>
        <w:spacing w:line="360" w:lineRule="auto"/>
      </w:pPr>
    </w:p>
    <w:p w14:paraId="6128371E" w14:textId="5EBE3DAE" w:rsidR="00BD740D" w:rsidRDefault="0032416D" w:rsidP="005D24CF">
      <w:pPr>
        <w:spacing w:line="360" w:lineRule="auto"/>
      </w:pPr>
      <w:r>
        <w:rPr>
          <w:rFonts w:ascii="Calibri" w:hAnsi="Calibri" w:cs="Calibri"/>
        </w:rPr>
        <w:t xml:space="preserve">          </w:t>
      </w:r>
      <w:r w:rsidR="005D24CF">
        <w:rPr>
          <w:rFonts w:ascii="Calibri" w:hAnsi="Calibri" w:cs="Calibri"/>
        </w:rPr>
        <w:t>Wrth ymateb i’w targedau, rhoddodd Estyn (2013) mae ysgol B wedi ymateb yn dda gan ddefnyddio strategaethau newydd. Cafodd y rhain ei gyflwyno er mwyn cynyddu cysondeb marcio ac adborth yn yr ysgol, serch hyn mae nifer o anghysondebau wedi cael ei thystio. Mae’n amlwg fod athrawon yn rhoi gwahanol adborth ar ddraws adrannau. Mae ambell athro yn credu dylen nhw roi mwy o adborth gan gynnwys mwy o gwestiynau sy’n golygu bod plant yn derbyn adborth hollol wahanol. Anelodd ysgol B i wella cysondeb marcio, adborth ac asesu ar ddraws yr ysgol i ymateb i darged “</w:t>
      </w:r>
      <w:r w:rsidR="005D24CF">
        <w:rPr>
          <w:rFonts w:ascii="Calibri" w:hAnsi="Calibri" w:cs="Calibri"/>
          <w:i/>
          <w:iCs/>
        </w:rPr>
        <w:t xml:space="preserve">Gwella cysondeb marcio, adborth a thracio cynydd” </w:t>
      </w:r>
      <w:r w:rsidR="005D24CF">
        <w:rPr>
          <w:rFonts w:ascii="Calibri" w:hAnsi="Calibri" w:cs="Calibri"/>
        </w:rPr>
        <w:t>ac yn cadarnhau’r datganiad yn yr adroddiad ‘Estyn’ “</w:t>
      </w:r>
      <w:r w:rsidR="005D24CF">
        <w:rPr>
          <w:rFonts w:ascii="Calibri" w:hAnsi="Calibri" w:cs="Calibri"/>
          <w:i/>
          <w:iCs/>
        </w:rPr>
        <w:t xml:space="preserve">mae gormod o anghysondebau ar ddraws yr ysgol pan mae athrawon yn marcio a rhoi adborth i’w ddisgyblion”. </w:t>
      </w:r>
      <w:r w:rsidR="005D24CF">
        <w:rPr>
          <w:rFonts w:ascii="Calibri" w:hAnsi="Calibri" w:cs="Calibri"/>
        </w:rPr>
        <w:t>Serch hyn credwyd Shute (2007) bod dim ffordd unigryw o greu adborth da, ond bod pob adborth mewn unrhyw ddull mynd i fuddio disgyblion. Ar un llaw os gall disgyblion deal yr adborth ac nid yw’r athrawon yn gyfyngedig gan gynllun anhyblyg, mae modd iddyn nhw ymateb i anghenion unigryw'r disgybl. Ar y naill law os oes cynllun anhyblyg mae athrawon mwy tebygol o gadw cysondeb wrth roi adborth.</w:t>
      </w:r>
    </w:p>
    <w:p w14:paraId="27D620ED" w14:textId="5CB9E489" w:rsidR="00DA53FE" w:rsidRDefault="00DA53FE" w:rsidP="001E00BB">
      <w:pPr>
        <w:spacing w:line="360" w:lineRule="auto"/>
      </w:pPr>
    </w:p>
    <w:p w14:paraId="3BFE469B" w14:textId="77777777" w:rsidR="0032416D" w:rsidRDefault="0032416D" w:rsidP="005D24CF">
      <w:pPr>
        <w:spacing w:line="360" w:lineRule="auto"/>
        <w:rPr>
          <w:rFonts w:ascii="Calibri" w:hAnsi="Calibri" w:cs="Calibri"/>
        </w:rPr>
      </w:pPr>
      <w:r>
        <w:rPr>
          <w:rFonts w:ascii="Calibri" w:hAnsi="Calibri" w:cs="Calibri"/>
        </w:rPr>
        <w:lastRenderedPageBreak/>
        <w:t xml:space="preserve">            </w:t>
      </w:r>
      <w:r w:rsidR="005D24CF">
        <w:rPr>
          <w:rFonts w:ascii="Calibri" w:hAnsi="Calibri" w:cs="Calibri"/>
        </w:rPr>
        <w:t xml:space="preserve">Mae’r targed i ddatblygu a peilota dulliau adborth i ddisgyblion wedi cael ei delio gan yr ysgol yn effeithiol. Ers Mis Medi 2018 mae’r ysgol wedi sefydlu Gwener Gwella lle mae ymatebion disgyblion am adborth yn cael eu trafod yn ystod y dydd gyda thiwtoriaid dosbarth. Mae’r amser yma yn ddefnyddiol gan fod diwrnod cyfan yn cael ei rhoi i’r disgyblion er mwyn cynydd safonau. Serch hyn gall y dydd yma cael ei rhannu ar ddraws y flwyddyn gan roi bore yn ystod cofrestru i’r disgyblion trafod y problemau maent yn profi wrth ddarllen adborth. Gan fod un disgybl yn derbyn adborth gwahanol pob dydd bydd y problemau yn newid yn ddyddiol, felly nid yw un dydd yn ddigon i roi iddyn nhw, ond bydd diwrnod yn cofrestru yn rhoi siawns Iddyn nhw drafod y rhain yn wythnosol. Mae’r amser yma yn ddosbarth cofrestru yn cael ei defnyddio i gwblhau gwaith cartref, cael sgwrs dosbarth cyfan, neu drafod adborth gyda’u cyfoedion neu diwtor dosbarth. </w:t>
      </w:r>
    </w:p>
    <w:p w14:paraId="60A6BB68" w14:textId="77777777" w:rsidR="0032416D" w:rsidRDefault="0032416D" w:rsidP="005D24CF">
      <w:pPr>
        <w:spacing w:line="360" w:lineRule="auto"/>
        <w:rPr>
          <w:rFonts w:ascii="Calibri" w:hAnsi="Calibri" w:cs="Calibri"/>
        </w:rPr>
      </w:pPr>
    </w:p>
    <w:p w14:paraId="62813DB3" w14:textId="3168673C" w:rsidR="00DA53FE" w:rsidRDefault="0032416D" w:rsidP="005D24CF">
      <w:pPr>
        <w:spacing w:line="360" w:lineRule="auto"/>
        <w:rPr>
          <w:rFonts w:ascii="Calibri" w:hAnsi="Calibri" w:cs="Calibri"/>
        </w:rPr>
      </w:pPr>
      <w:r>
        <w:rPr>
          <w:rFonts w:ascii="Calibri" w:hAnsi="Calibri" w:cs="Calibri"/>
        </w:rPr>
        <w:t xml:space="preserve">            </w:t>
      </w:r>
      <w:r w:rsidR="005D24CF">
        <w:rPr>
          <w:rFonts w:ascii="Calibri" w:hAnsi="Calibri" w:cs="Calibri"/>
        </w:rPr>
        <w:t>Dywedodd Weeden et al (2002) fod disgyblion yn hoffi derbyn adborth berfol, oherwydd maent yn credu eu bod wedi dysgu yn fwy effeithiol. Dim ond blwyddyn 7 sy’n derbyn cefnogaeth ychwanegol gan gael ‘Buddies’ o flwyddyn deuddeg lle mae hawl gyda nhw siarad am un rhywbeth sy’n pryderu nhw yn ystod ysgol. Mae disgyblion yn fwy tebygol o drafod pryderai gan fod pob disgybl yn cael ‘Buddy’ eu hun. Efallai bydd blynyddoedd 8-11 hefyd yn buddio o’r system ‘Buddies’ er mwyn sgwrsio gyda disgyblion hun am farcio ac adborth a sut i ddelio gydag adborth ysgrifenedig.</w:t>
      </w:r>
    </w:p>
    <w:p w14:paraId="0D4D390C" w14:textId="66924970" w:rsidR="00065755" w:rsidRDefault="00065755" w:rsidP="005D24CF">
      <w:pPr>
        <w:spacing w:line="360" w:lineRule="auto"/>
      </w:pPr>
    </w:p>
    <w:p w14:paraId="151843DA" w14:textId="5B44E5B6" w:rsidR="00065755" w:rsidRPr="00065755" w:rsidRDefault="00065755" w:rsidP="005D24CF">
      <w:pPr>
        <w:spacing w:line="360" w:lineRule="auto"/>
        <w:rPr>
          <w:u w:val="single"/>
        </w:rPr>
      </w:pPr>
      <w:r w:rsidRPr="00065755">
        <w:rPr>
          <w:u w:val="single"/>
        </w:rPr>
        <w:t xml:space="preserve">Awgrymiadau i wella’r Cynllun Gwella Ysgol i ymateb i’r targed: Gwella cysondeb marcio, adborth ac asesu. </w:t>
      </w:r>
    </w:p>
    <w:p w14:paraId="6F041502" w14:textId="0AA6D8F4" w:rsidR="00AE7B6E" w:rsidRDefault="00AE7B6E" w:rsidP="001E00BB">
      <w:pPr>
        <w:spacing w:line="360" w:lineRule="auto"/>
      </w:pPr>
    </w:p>
    <w:p w14:paraId="3DDDB96B" w14:textId="79C4A2C0" w:rsidR="00AE7B6E" w:rsidRDefault="0032416D" w:rsidP="005D24CF">
      <w:pPr>
        <w:spacing w:line="360" w:lineRule="auto"/>
      </w:pPr>
      <w:r>
        <w:rPr>
          <w:rFonts w:ascii="Calibri" w:hAnsi="Calibri" w:cs="Calibri"/>
        </w:rPr>
        <w:t xml:space="preserve">              </w:t>
      </w:r>
      <w:r w:rsidR="005D24CF">
        <w:rPr>
          <w:rFonts w:ascii="Calibri" w:hAnsi="Calibri" w:cs="Calibri"/>
        </w:rPr>
        <w:t xml:space="preserve">Yn olaf mae’n amlwg wrth dreulio amser yn Ysgol B fod pwyslais mawr ar asesu ar gyfer dysgu a strategaethau i wella cysondeb hyn ar ddraws yr ysgol. Mae’r ysgol gyfan yn defnyddio strategaethau asesu ar gyfer dysgu sydd yn angenrheidiol ar gyfer y proses dysgu (Brown, 2005). Yn ystod gwersi mae athrawon yn cysylltu gyda’r disgyblion gan gyfeirio nôl i’r amcanion a nod y wers, fel diweddglo bach. Mae hyn yn galluogi’r disgyblion i gymryd rhan mewn cwestiynu effeithiol cyn symud ymlaen. Serch hyn cafodd ymchwil ei gynnal gan Rowe (1974) sydd yn ffocysu ar sut mae cwestiynu yn ystod gwersi yn gallu amharu â rhyngweithiadau’r ystafell dosbarth. Yn ystod yr ymchwil yma welwyd fod athrawon yn rhoi amser prin i’r disgyblion rhoi atebion o safon uchel, o ganlyniad dechreuodd athrawon gofyn </w:t>
      </w:r>
      <w:r w:rsidR="005D24CF">
        <w:rPr>
          <w:rFonts w:ascii="Calibri" w:hAnsi="Calibri" w:cs="Calibri"/>
        </w:rPr>
        <w:lastRenderedPageBreak/>
        <w:t xml:space="preserve">cwestiynau llai heriol a caeedig i’w ddisgyblion. Efallai bydd yn syniad </w:t>
      </w:r>
      <w:r w:rsidR="0081499D">
        <w:rPr>
          <w:rFonts w:ascii="Calibri" w:hAnsi="Calibri" w:cs="Calibri"/>
        </w:rPr>
        <w:t xml:space="preserve">i </w:t>
      </w:r>
      <w:r w:rsidR="005D24CF">
        <w:rPr>
          <w:rFonts w:ascii="Calibri" w:hAnsi="Calibri" w:cs="Calibri"/>
        </w:rPr>
        <w:t xml:space="preserve">Ysgol B talu sylw i hyn pan </w:t>
      </w:r>
      <w:r w:rsidR="0081499D">
        <w:rPr>
          <w:rFonts w:ascii="Calibri" w:hAnsi="Calibri" w:cs="Calibri"/>
        </w:rPr>
        <w:t>r</w:t>
      </w:r>
      <w:r w:rsidR="005D24CF">
        <w:rPr>
          <w:rFonts w:ascii="Calibri" w:hAnsi="Calibri" w:cs="Calibri"/>
        </w:rPr>
        <w:t xml:space="preserve">ydyn </w:t>
      </w:r>
      <w:r w:rsidR="0081499D">
        <w:rPr>
          <w:rFonts w:ascii="Calibri" w:hAnsi="Calibri" w:cs="Calibri"/>
        </w:rPr>
        <w:t xml:space="preserve">nhw’n </w:t>
      </w:r>
      <w:r w:rsidR="005D24CF">
        <w:rPr>
          <w:rFonts w:ascii="Calibri" w:hAnsi="Calibri" w:cs="Calibri"/>
        </w:rPr>
        <w:t>gofyn cwestiynau i ddisgyblion yn ystod gwersi.</w:t>
      </w:r>
      <w:bookmarkStart w:id="0" w:name="_GoBack"/>
      <w:bookmarkEnd w:id="0"/>
    </w:p>
    <w:p w14:paraId="6230068F" w14:textId="67788EBD" w:rsidR="00AE2943" w:rsidRDefault="00AE2943" w:rsidP="001E00BB">
      <w:pPr>
        <w:spacing w:line="360" w:lineRule="auto"/>
      </w:pPr>
    </w:p>
    <w:p w14:paraId="1708CCFE" w14:textId="4FB88F8B" w:rsidR="00AE2943" w:rsidRDefault="0032416D" w:rsidP="005D24CF">
      <w:pPr>
        <w:spacing w:line="360" w:lineRule="auto"/>
      </w:pPr>
      <w:r>
        <w:rPr>
          <w:rFonts w:ascii="Calibri" w:hAnsi="Calibri" w:cs="Calibri"/>
        </w:rPr>
        <w:t xml:space="preserve">               </w:t>
      </w:r>
      <w:r w:rsidR="005D24CF">
        <w:rPr>
          <w:rFonts w:ascii="Calibri" w:hAnsi="Calibri" w:cs="Calibri"/>
        </w:rPr>
        <w:t>Yn gypledig a chwestiynu mae athrawon wedi defnyddio adnoddau fel ‘Kahoot’ a chwisiau eraill i ennill dealltwriaeth o ddatblygiad disgyblion. Mae ymchwil yn dangos bod dulliau gem yn cyflwyno cyfle da i gynnwys disgyblion mewn gweithgareddau sydd yn gwella dysgu (Futurelab, 2010). Mae rhaglenni digidol yn dda er mwyn asesu beth mae’r disgyblion wedi dysgu, ond efallai bydd yn syniad cwestiynu i gyflwyno testun newydd. Mae’r ffordd yma yn dangos dealltwriaeth go iawn a bydd yn sicrhau fod pob un ar yr un lefel.</w:t>
      </w:r>
    </w:p>
    <w:p w14:paraId="7CC90C38" w14:textId="47E6BDD9" w:rsidR="00015404" w:rsidRDefault="00015404" w:rsidP="001E00BB">
      <w:pPr>
        <w:spacing w:line="360" w:lineRule="auto"/>
      </w:pPr>
    </w:p>
    <w:p w14:paraId="7A0E1142" w14:textId="5B453DB9" w:rsidR="00015404" w:rsidRDefault="0032416D" w:rsidP="005D24CF">
      <w:pPr>
        <w:spacing w:line="360" w:lineRule="auto"/>
      </w:pPr>
      <w:r>
        <w:rPr>
          <w:rFonts w:ascii="Calibri" w:hAnsi="Calibri" w:cs="Calibri"/>
        </w:rPr>
        <w:t xml:space="preserve">            </w:t>
      </w:r>
      <w:r w:rsidR="005D24CF">
        <w:rPr>
          <w:rFonts w:ascii="Calibri" w:hAnsi="Calibri" w:cs="Calibri"/>
        </w:rPr>
        <w:t>Mae’n amlwg fod Ysgol B wedi ffocysu ar y datblygid i gynllunio’n strategol i wella asesu, marcio ac adborth i sicrhau fod cysondeb adborth yn gwella ar ddraws adrannau i gyd. Serch hyn, mae modd gwneud mwy o waith i wella hyn. Trwy werthusiad llawn o’r ymchwil a llenyddiaeth mae modd gwneud awgrymiadau pellach i Ysgol B er mwyn galluogi nhw i wella a datblygu gyda’r Cynllun Gwella Ysgol.</w:t>
      </w:r>
    </w:p>
    <w:p w14:paraId="06319E1D" w14:textId="388B6F8A" w:rsidR="00015404" w:rsidRDefault="00015404" w:rsidP="001E00BB">
      <w:pPr>
        <w:spacing w:line="360" w:lineRule="auto"/>
      </w:pPr>
    </w:p>
    <w:p w14:paraId="5842D307" w14:textId="7E2A3341" w:rsidR="00015404" w:rsidRDefault="0032416D" w:rsidP="005D24CF">
      <w:pPr>
        <w:spacing w:line="360" w:lineRule="auto"/>
      </w:pPr>
      <w:r>
        <w:rPr>
          <w:rFonts w:ascii="Calibri" w:hAnsi="Calibri" w:cs="Calibri"/>
        </w:rPr>
        <w:t xml:space="preserve">          </w:t>
      </w:r>
      <w:r w:rsidR="005D24CF">
        <w:rPr>
          <w:rFonts w:ascii="Calibri" w:hAnsi="Calibri" w:cs="Calibri"/>
        </w:rPr>
        <w:t>Yn gyntaf mae’r cyflwyniad o fyrddau gwyn bach mewn i wersi yn ffordd effeithiol o gynorthwyo cwestiynu am asesu ar gyfer dysgu. Maen nhw’n darparu athrawon gyda ffordd unionyrchol o dystiolaeth yn nhermau addysg disgyblion a hefyd maen nhw’n helpu athrawon i gynllunio ar gyfer y dyfodol (Fenn &amp; Richardson, 2009). Wrth ddefnyddio'r rhain mae modd dweud gyda hyder bod Ysgol B yn gallu buddio’n fawr gyda nhw yn ystod pob gwers.</w:t>
      </w:r>
    </w:p>
    <w:p w14:paraId="5F05447F" w14:textId="68219347" w:rsidR="00007D7D" w:rsidRDefault="00007D7D" w:rsidP="001E00BB">
      <w:pPr>
        <w:spacing w:line="360" w:lineRule="auto"/>
      </w:pPr>
    </w:p>
    <w:p w14:paraId="6B1BEE25" w14:textId="0A9828E1" w:rsidR="00007D7D" w:rsidRDefault="0032416D" w:rsidP="005D24CF">
      <w:pPr>
        <w:spacing w:line="360" w:lineRule="auto"/>
      </w:pPr>
      <w:r>
        <w:rPr>
          <w:rFonts w:ascii="Calibri" w:hAnsi="Calibri" w:cs="Calibri"/>
        </w:rPr>
        <w:t xml:space="preserve">         </w:t>
      </w:r>
      <w:r w:rsidR="005D24CF">
        <w:rPr>
          <w:rFonts w:ascii="Calibri" w:hAnsi="Calibri" w:cs="Calibri"/>
        </w:rPr>
        <w:t>Yn gypledig a hyn dyle athrawon cyflwyno dull i alluogi’r disgyblion mwy o amser i ddarllen adborth ac ateb y cwestiynau sydd yn cael eu rhoi ar ddiwedd yr adborth. Dywedwyd Weeden et al (2002) fod angen rhoi amser am ddilyn lan adborth neu bydd yn wastraff amser rhoi fwy n y lle cyntaf. Trwy siarad gyda’r disgyblion mae’n amlwg bod mwyafrif ohonyn nhw ddim yn creu bod digon o amser gyda nhw i ddarllen a deal yr adborth maent yn derbyn.</w:t>
      </w:r>
    </w:p>
    <w:p w14:paraId="02B45047" w14:textId="5A787295" w:rsidR="00007D7D" w:rsidRDefault="00007D7D" w:rsidP="001E00BB">
      <w:pPr>
        <w:spacing w:line="360" w:lineRule="auto"/>
      </w:pPr>
    </w:p>
    <w:p w14:paraId="59D0A036" w14:textId="670E37F7" w:rsidR="00007D7D" w:rsidRDefault="0032416D" w:rsidP="001E00BB">
      <w:pPr>
        <w:spacing w:line="360" w:lineRule="auto"/>
        <w:rPr>
          <w:rFonts w:ascii="Calibri" w:hAnsi="Calibri" w:cs="Calibri"/>
        </w:rPr>
      </w:pPr>
      <w:r>
        <w:rPr>
          <w:rFonts w:ascii="Calibri" w:hAnsi="Calibri" w:cs="Calibri"/>
        </w:rPr>
        <w:t xml:space="preserve">          </w:t>
      </w:r>
      <w:r w:rsidR="005D24CF">
        <w:rPr>
          <w:rFonts w:ascii="Calibri" w:hAnsi="Calibri" w:cs="Calibri"/>
        </w:rPr>
        <w:t xml:space="preserve">I gloi ar ôl astudio’r Cynllun Gwella Ysgol yn fanwl a chysylltu fe gyda’r llenyddiaeth, mae’n amlwg bod Ysgol B yn gweithredu targedau effeithiol er mwyn dyblygu disgyblion </w:t>
      </w:r>
      <w:r w:rsidR="005D24CF">
        <w:rPr>
          <w:rFonts w:ascii="Calibri" w:hAnsi="Calibri" w:cs="Calibri"/>
        </w:rPr>
        <w:lastRenderedPageBreak/>
        <w:t>sydd yn gallu gweithio’n ddibynnol a cyd-ddibynnol. Wrth dystio’r strategaethau yma, gwelwyd fod disgyblion yn ymateb yn dda, yn datblygu’u sgiliau ar ddraws adrannau, ac yn bwysig mae eu dysgu yn llwyddo. Mae’r adran Gwyddoniaeth yn cynhyrchu canlyniadau da iawn pob blwyddyn</w:t>
      </w:r>
      <w:r w:rsidR="00065755">
        <w:rPr>
          <w:rFonts w:ascii="Calibri" w:hAnsi="Calibri" w:cs="Calibri"/>
        </w:rPr>
        <w:t xml:space="preserve">. </w:t>
      </w:r>
    </w:p>
    <w:p w14:paraId="27634B20" w14:textId="2658A105" w:rsidR="003B786F" w:rsidRDefault="003B786F" w:rsidP="001E00BB">
      <w:pPr>
        <w:spacing w:line="360" w:lineRule="auto"/>
      </w:pPr>
    </w:p>
    <w:p w14:paraId="3126019A" w14:textId="1A18410C" w:rsidR="00154939" w:rsidRDefault="00154939" w:rsidP="001E00BB">
      <w:pPr>
        <w:spacing w:line="360" w:lineRule="auto"/>
        <w:rPr>
          <w:u w:val="single"/>
        </w:rPr>
      </w:pPr>
    </w:p>
    <w:p w14:paraId="2F842381" w14:textId="7B52E3E7" w:rsidR="00154939" w:rsidRDefault="00154939" w:rsidP="001E00BB">
      <w:pPr>
        <w:spacing w:line="360" w:lineRule="auto"/>
        <w:rPr>
          <w:u w:val="single"/>
        </w:rPr>
      </w:pPr>
    </w:p>
    <w:p w14:paraId="35FDFF2B" w14:textId="6C32DDF9" w:rsidR="00154939" w:rsidRDefault="00154939" w:rsidP="001E00BB">
      <w:pPr>
        <w:spacing w:line="360" w:lineRule="auto"/>
        <w:rPr>
          <w:u w:val="single"/>
        </w:rPr>
      </w:pPr>
    </w:p>
    <w:p w14:paraId="767A92FD" w14:textId="5765E5BA" w:rsidR="00154939" w:rsidRDefault="00154939" w:rsidP="001E00BB">
      <w:pPr>
        <w:spacing w:line="360" w:lineRule="auto"/>
        <w:rPr>
          <w:u w:val="single"/>
        </w:rPr>
      </w:pPr>
    </w:p>
    <w:p w14:paraId="7B2AE71C" w14:textId="37F11582" w:rsidR="00154939" w:rsidRDefault="00154939" w:rsidP="001E00BB">
      <w:pPr>
        <w:spacing w:line="360" w:lineRule="auto"/>
        <w:rPr>
          <w:u w:val="single"/>
        </w:rPr>
      </w:pPr>
    </w:p>
    <w:p w14:paraId="36D2EB47" w14:textId="5498CE78" w:rsidR="00154939" w:rsidRDefault="00154939" w:rsidP="001E00BB">
      <w:pPr>
        <w:spacing w:line="360" w:lineRule="auto"/>
        <w:rPr>
          <w:u w:val="single"/>
        </w:rPr>
      </w:pPr>
    </w:p>
    <w:p w14:paraId="0535BCF8" w14:textId="799F34BB" w:rsidR="00154939" w:rsidRDefault="00154939" w:rsidP="001E00BB">
      <w:pPr>
        <w:spacing w:line="360" w:lineRule="auto"/>
        <w:rPr>
          <w:u w:val="single"/>
        </w:rPr>
      </w:pPr>
    </w:p>
    <w:p w14:paraId="6BB6E470" w14:textId="62669C4A" w:rsidR="00154939" w:rsidRDefault="00154939" w:rsidP="001E00BB">
      <w:pPr>
        <w:spacing w:line="360" w:lineRule="auto"/>
        <w:rPr>
          <w:u w:val="single"/>
        </w:rPr>
      </w:pPr>
    </w:p>
    <w:p w14:paraId="1586A99D" w14:textId="6A25A0A2" w:rsidR="00154939" w:rsidRDefault="00154939" w:rsidP="001E00BB">
      <w:pPr>
        <w:spacing w:line="360" w:lineRule="auto"/>
        <w:rPr>
          <w:u w:val="single"/>
        </w:rPr>
      </w:pPr>
    </w:p>
    <w:p w14:paraId="40905452" w14:textId="7BFFB616" w:rsidR="00154939" w:rsidRDefault="00154939" w:rsidP="001E00BB">
      <w:pPr>
        <w:spacing w:line="360" w:lineRule="auto"/>
        <w:rPr>
          <w:u w:val="single"/>
        </w:rPr>
      </w:pPr>
    </w:p>
    <w:p w14:paraId="1BF96434" w14:textId="4985DC42" w:rsidR="00154939" w:rsidRDefault="00154939" w:rsidP="001E00BB">
      <w:pPr>
        <w:spacing w:line="360" w:lineRule="auto"/>
        <w:rPr>
          <w:u w:val="single"/>
        </w:rPr>
      </w:pPr>
    </w:p>
    <w:p w14:paraId="2F5FA0C0" w14:textId="02A6B840" w:rsidR="00154939" w:rsidRDefault="00154939" w:rsidP="001E00BB">
      <w:pPr>
        <w:spacing w:line="360" w:lineRule="auto"/>
        <w:rPr>
          <w:u w:val="single"/>
        </w:rPr>
      </w:pPr>
    </w:p>
    <w:p w14:paraId="50F72233" w14:textId="33E7EC27" w:rsidR="00154939" w:rsidRDefault="00154939" w:rsidP="001E00BB">
      <w:pPr>
        <w:spacing w:line="360" w:lineRule="auto"/>
        <w:rPr>
          <w:u w:val="single"/>
        </w:rPr>
      </w:pPr>
    </w:p>
    <w:p w14:paraId="635B54AE" w14:textId="41CC801C" w:rsidR="00154939" w:rsidRDefault="00154939" w:rsidP="001E00BB">
      <w:pPr>
        <w:spacing w:line="360" w:lineRule="auto"/>
        <w:rPr>
          <w:u w:val="single"/>
        </w:rPr>
      </w:pPr>
    </w:p>
    <w:p w14:paraId="5D5B9766" w14:textId="1DCC0D1B" w:rsidR="00154939" w:rsidRDefault="00154939" w:rsidP="001E00BB">
      <w:pPr>
        <w:spacing w:line="360" w:lineRule="auto"/>
        <w:rPr>
          <w:u w:val="single"/>
        </w:rPr>
      </w:pPr>
    </w:p>
    <w:p w14:paraId="381F919C" w14:textId="2E21EE7B" w:rsidR="00154939" w:rsidRDefault="00154939" w:rsidP="001E00BB">
      <w:pPr>
        <w:spacing w:line="360" w:lineRule="auto"/>
        <w:rPr>
          <w:u w:val="single"/>
        </w:rPr>
      </w:pPr>
    </w:p>
    <w:p w14:paraId="66C6B23B" w14:textId="6FB0818F" w:rsidR="00154939" w:rsidRDefault="00154939" w:rsidP="001E00BB">
      <w:pPr>
        <w:spacing w:line="360" w:lineRule="auto"/>
        <w:rPr>
          <w:u w:val="single"/>
        </w:rPr>
      </w:pPr>
    </w:p>
    <w:p w14:paraId="61673C04" w14:textId="5076430A" w:rsidR="00154939" w:rsidRDefault="00154939" w:rsidP="001E00BB">
      <w:pPr>
        <w:spacing w:line="360" w:lineRule="auto"/>
        <w:rPr>
          <w:u w:val="single"/>
        </w:rPr>
      </w:pPr>
    </w:p>
    <w:p w14:paraId="63F6AB73" w14:textId="091C4C4C" w:rsidR="00154939" w:rsidRDefault="00154939" w:rsidP="001E00BB">
      <w:pPr>
        <w:spacing w:line="360" w:lineRule="auto"/>
        <w:rPr>
          <w:u w:val="single"/>
        </w:rPr>
      </w:pPr>
    </w:p>
    <w:p w14:paraId="1DA7BA35" w14:textId="469F3861" w:rsidR="00154939" w:rsidRDefault="00154939" w:rsidP="001E00BB">
      <w:pPr>
        <w:spacing w:line="360" w:lineRule="auto"/>
        <w:rPr>
          <w:u w:val="single"/>
        </w:rPr>
      </w:pPr>
    </w:p>
    <w:p w14:paraId="6542B2C2" w14:textId="4AD0AE4B" w:rsidR="00154939" w:rsidRDefault="00154939" w:rsidP="001E00BB">
      <w:pPr>
        <w:spacing w:line="360" w:lineRule="auto"/>
        <w:rPr>
          <w:u w:val="single"/>
        </w:rPr>
      </w:pPr>
    </w:p>
    <w:p w14:paraId="42BB49B7" w14:textId="2607BC7C" w:rsidR="00154939" w:rsidRDefault="00154939" w:rsidP="001E00BB">
      <w:pPr>
        <w:spacing w:line="360" w:lineRule="auto"/>
        <w:rPr>
          <w:u w:val="single"/>
        </w:rPr>
      </w:pPr>
    </w:p>
    <w:p w14:paraId="11D6B412" w14:textId="74C6D3E7" w:rsidR="00154939" w:rsidRDefault="00154939" w:rsidP="001E00BB">
      <w:pPr>
        <w:spacing w:line="360" w:lineRule="auto"/>
        <w:rPr>
          <w:u w:val="single"/>
        </w:rPr>
      </w:pPr>
    </w:p>
    <w:p w14:paraId="0ABC3C0F" w14:textId="7258B7BB" w:rsidR="00154939" w:rsidRDefault="00154939" w:rsidP="001E00BB">
      <w:pPr>
        <w:spacing w:line="360" w:lineRule="auto"/>
        <w:rPr>
          <w:u w:val="single"/>
        </w:rPr>
      </w:pPr>
    </w:p>
    <w:p w14:paraId="508D682F" w14:textId="5BE2B89A" w:rsidR="00154939" w:rsidRDefault="00154939" w:rsidP="001E00BB">
      <w:pPr>
        <w:spacing w:line="360" w:lineRule="auto"/>
        <w:rPr>
          <w:u w:val="single"/>
        </w:rPr>
      </w:pPr>
    </w:p>
    <w:p w14:paraId="23D0CA82" w14:textId="1BF5998C" w:rsidR="00154939" w:rsidRDefault="00154939" w:rsidP="001E00BB">
      <w:pPr>
        <w:spacing w:line="360" w:lineRule="auto"/>
        <w:rPr>
          <w:u w:val="single"/>
        </w:rPr>
      </w:pPr>
    </w:p>
    <w:p w14:paraId="38104BCE" w14:textId="6438DD4C" w:rsidR="00154939" w:rsidRDefault="00154939" w:rsidP="001E00BB">
      <w:pPr>
        <w:spacing w:line="360" w:lineRule="auto"/>
        <w:rPr>
          <w:u w:val="single"/>
        </w:rPr>
      </w:pPr>
    </w:p>
    <w:p w14:paraId="748EA70A" w14:textId="1FAB2332" w:rsidR="00154939" w:rsidRDefault="00154939" w:rsidP="001E00BB">
      <w:pPr>
        <w:spacing w:line="360" w:lineRule="auto"/>
        <w:rPr>
          <w:u w:val="single"/>
        </w:rPr>
      </w:pPr>
    </w:p>
    <w:p w14:paraId="0371F2AF" w14:textId="77777777" w:rsidR="00154939" w:rsidRPr="00154939" w:rsidRDefault="00154939" w:rsidP="001E00BB">
      <w:pPr>
        <w:spacing w:line="360" w:lineRule="auto"/>
        <w:rPr>
          <w:u w:val="single"/>
        </w:rPr>
      </w:pPr>
    </w:p>
    <w:p w14:paraId="3D046FBB" w14:textId="72CCF0A9" w:rsidR="006257B9" w:rsidRPr="006257B9" w:rsidRDefault="00880AFA" w:rsidP="001E00BB">
      <w:pPr>
        <w:spacing w:line="360" w:lineRule="auto"/>
        <w:rPr>
          <w:u w:val="single"/>
        </w:rPr>
      </w:pPr>
      <w:bookmarkStart w:id="1" w:name="cysill"/>
      <w:bookmarkEnd w:id="1"/>
      <w:r w:rsidRPr="00880AFA">
        <w:rPr>
          <w:u w:val="single"/>
        </w:rPr>
        <w:t>Cyfeiriadau.</w:t>
      </w:r>
    </w:p>
    <w:p w14:paraId="6E3F2CB3" w14:textId="77777777" w:rsidR="006257B9" w:rsidRDefault="006257B9" w:rsidP="001E00BB">
      <w:pPr>
        <w:spacing w:line="360" w:lineRule="auto"/>
      </w:pPr>
    </w:p>
    <w:p w14:paraId="08A2D215" w14:textId="31D92223" w:rsidR="006257B9" w:rsidRDefault="006257B9" w:rsidP="001E00BB">
      <w:pPr>
        <w:spacing w:line="360" w:lineRule="auto"/>
      </w:pPr>
      <w:r>
        <w:t>Atkinson, D &amp; Leng Lim, S (2013) improving assessment processes in higher education: student and teacher perceptions of the effectiveness of a rubric embedded in LMS</w:t>
      </w:r>
    </w:p>
    <w:p w14:paraId="71FF60F1" w14:textId="6D3701A6" w:rsidR="00750C12" w:rsidRDefault="00750C12" w:rsidP="001E00BB">
      <w:pPr>
        <w:spacing w:line="360" w:lineRule="auto"/>
      </w:pPr>
    </w:p>
    <w:p w14:paraId="72472022" w14:textId="016AB375" w:rsidR="00750C12" w:rsidRDefault="00750C12" w:rsidP="001E00BB">
      <w:pPr>
        <w:spacing w:line="360" w:lineRule="auto"/>
      </w:pPr>
      <w:r>
        <w:t>Black, P and William, D (1998). ‘Assessment and classroom learning’, Asessment in education: Principles Policy and Practise, 5 (1), 7-73</w:t>
      </w:r>
    </w:p>
    <w:p w14:paraId="75734E71" w14:textId="63953511" w:rsidR="00750C12" w:rsidRDefault="00750C12" w:rsidP="001E00BB">
      <w:pPr>
        <w:spacing w:line="360" w:lineRule="auto"/>
      </w:pPr>
    </w:p>
    <w:p w14:paraId="6E21C7D5" w14:textId="09D3AF11" w:rsidR="00750C12" w:rsidRDefault="00750C12" w:rsidP="001E00BB">
      <w:pPr>
        <w:spacing w:line="360" w:lineRule="auto"/>
      </w:pPr>
      <w:r>
        <w:t>Black, P and William, D (1998). Inside the black box, London. Kings College</w:t>
      </w:r>
    </w:p>
    <w:p w14:paraId="7104C211" w14:textId="5E95EBB4" w:rsidR="00750C12" w:rsidRDefault="00750C12" w:rsidP="001E00BB">
      <w:pPr>
        <w:spacing w:line="360" w:lineRule="auto"/>
      </w:pPr>
    </w:p>
    <w:p w14:paraId="49464D14" w14:textId="08C6E39B" w:rsidR="00750C12" w:rsidRDefault="00750C12" w:rsidP="001E00BB">
      <w:pPr>
        <w:spacing w:line="360" w:lineRule="auto"/>
      </w:pPr>
      <w:r>
        <w:t>Black, P &amp; William, D (2012). ‘Asessment for learning in the classroom’, In Gardner, J (ed) Asessment and learning, 2</w:t>
      </w:r>
      <w:r w:rsidRPr="00750C12">
        <w:rPr>
          <w:vertAlign w:val="superscript"/>
        </w:rPr>
        <w:t>nd</w:t>
      </w:r>
      <w:r>
        <w:t xml:space="preserve"> edition, London: Sage.</w:t>
      </w:r>
    </w:p>
    <w:p w14:paraId="51166AB4" w14:textId="64085A79" w:rsidR="00750C12" w:rsidRDefault="00750C12" w:rsidP="001E00BB">
      <w:pPr>
        <w:spacing w:line="360" w:lineRule="auto"/>
      </w:pPr>
    </w:p>
    <w:p w14:paraId="2F83C10E" w14:textId="0BBB031D" w:rsidR="00750C12" w:rsidRDefault="00750C12" w:rsidP="001E00BB">
      <w:pPr>
        <w:spacing w:line="360" w:lineRule="auto"/>
      </w:pPr>
      <w:r>
        <w:t>Brown, S (2005). Assessment for learning, Learning and Teaching in Higher Education (1).</w:t>
      </w:r>
    </w:p>
    <w:p w14:paraId="241C28B7" w14:textId="77777777" w:rsidR="006257B9" w:rsidRDefault="006257B9" w:rsidP="001E00BB">
      <w:pPr>
        <w:spacing w:line="360" w:lineRule="auto"/>
      </w:pPr>
    </w:p>
    <w:p w14:paraId="69621744" w14:textId="750103B4" w:rsidR="006257B9" w:rsidRDefault="006257B9" w:rsidP="001E00BB">
      <w:pPr>
        <w:spacing w:line="360" w:lineRule="auto"/>
      </w:pPr>
      <w:r>
        <w:t xml:space="preserve">Bryson, J. M (2018). Strategic planning for public and non-profit organizations: A guide to strengthening and sustaining organizational achievements </w:t>
      </w:r>
    </w:p>
    <w:p w14:paraId="42F801A5" w14:textId="3F63F2BB" w:rsidR="00AA251A" w:rsidRDefault="00AA251A" w:rsidP="001E00BB">
      <w:pPr>
        <w:spacing w:line="360" w:lineRule="auto"/>
      </w:pPr>
    </w:p>
    <w:p w14:paraId="7863B6F6" w14:textId="0DDF14AA" w:rsidR="00AA251A" w:rsidRDefault="00AA251A" w:rsidP="001E00BB">
      <w:pPr>
        <w:spacing w:line="360" w:lineRule="auto"/>
      </w:pPr>
      <w:r>
        <w:t xml:space="preserve">Consortia Gwella Ysgolion Rhanbarthol (2006). Ar gael o: </w:t>
      </w:r>
      <w:hyperlink r:id="rId6" w:history="1">
        <w:r w:rsidR="00CC4441" w:rsidRPr="00CB189B">
          <w:rPr>
            <w:rStyle w:val="Hyperlink"/>
          </w:rPr>
          <w:t>https://www.discoverteaching.wales/media/12503/consortia-presentation-workload-guidance-headteachers-final.pdf</w:t>
        </w:r>
      </w:hyperlink>
    </w:p>
    <w:p w14:paraId="2B28885B" w14:textId="4228774E" w:rsidR="00CC4441" w:rsidRPr="00CC4441" w:rsidRDefault="00CC4441" w:rsidP="001E00BB">
      <w:pPr>
        <w:spacing w:line="360" w:lineRule="auto"/>
        <w:rPr>
          <w:color w:val="000000" w:themeColor="text1"/>
        </w:rPr>
      </w:pPr>
    </w:p>
    <w:p w14:paraId="3C15CCFE" w14:textId="70E85363" w:rsidR="00CC4441" w:rsidRPr="00CC4441" w:rsidRDefault="00CC4441" w:rsidP="00CC4441">
      <w:pPr>
        <w:rPr>
          <w:rFonts w:eastAsia="Times New Roman" w:cs="Times New Roman"/>
          <w:color w:val="000000" w:themeColor="text1"/>
        </w:rPr>
      </w:pPr>
      <w:r w:rsidRPr="00CC4441">
        <w:rPr>
          <w:rFonts w:eastAsia="Times New Roman" w:cs="Times New Roman"/>
          <w:color w:val="000000" w:themeColor="text1"/>
          <w:shd w:val="clear" w:color="auto" w:fill="FFFFFF"/>
        </w:rPr>
        <w:t>Chalmers, C</w:t>
      </w:r>
      <w:r>
        <w:rPr>
          <w:rFonts w:eastAsia="Times New Roman" w:cs="Times New Roman"/>
          <w:color w:val="000000" w:themeColor="text1"/>
          <w:shd w:val="clear" w:color="auto" w:fill="FFFFFF"/>
        </w:rPr>
        <w:t>.</w:t>
      </w:r>
      <w:r w:rsidRPr="00CC4441">
        <w:rPr>
          <w:rFonts w:eastAsia="Times New Roman" w:cs="Times New Roman"/>
          <w:color w:val="000000" w:themeColor="text1"/>
          <w:shd w:val="clear" w:color="auto" w:fill="FFFFFF"/>
        </w:rPr>
        <w:t>, Mowat, E</w:t>
      </w:r>
      <w:r>
        <w:rPr>
          <w:rFonts w:eastAsia="Times New Roman" w:cs="Times New Roman"/>
          <w:color w:val="000000" w:themeColor="text1"/>
          <w:shd w:val="clear" w:color="auto" w:fill="FFFFFF"/>
        </w:rPr>
        <w:t xml:space="preserve">., </w:t>
      </w:r>
      <w:r w:rsidRPr="00CC4441">
        <w:rPr>
          <w:rFonts w:eastAsia="Times New Roman" w:cs="Times New Roman"/>
          <w:color w:val="000000" w:themeColor="text1"/>
          <w:shd w:val="clear" w:color="auto" w:fill="FFFFFF"/>
        </w:rPr>
        <w:t xml:space="preserve">&amp; Chapman, </w:t>
      </w:r>
      <w:r>
        <w:rPr>
          <w:rFonts w:eastAsia="Times New Roman" w:cs="Times New Roman"/>
          <w:color w:val="000000" w:themeColor="text1"/>
          <w:shd w:val="clear" w:color="auto" w:fill="FFFFFF"/>
        </w:rPr>
        <w:t>M.</w:t>
      </w:r>
      <w:r w:rsidRPr="00CC4441">
        <w:rPr>
          <w:rFonts w:eastAsia="Times New Roman" w:cs="Times New Roman"/>
          <w:color w:val="000000" w:themeColor="text1"/>
          <w:shd w:val="clear" w:color="auto" w:fill="FFFFFF"/>
        </w:rPr>
        <w:t xml:space="preserve"> </w:t>
      </w:r>
      <w:r>
        <w:rPr>
          <w:rFonts w:eastAsia="Times New Roman" w:cs="Times New Roman"/>
          <w:color w:val="000000" w:themeColor="text1"/>
          <w:shd w:val="clear" w:color="auto" w:fill="FFFFFF"/>
        </w:rPr>
        <w:t>(</w:t>
      </w:r>
      <w:r w:rsidRPr="00CC4441">
        <w:rPr>
          <w:rFonts w:eastAsia="Times New Roman" w:cs="Times New Roman"/>
          <w:color w:val="000000" w:themeColor="text1"/>
          <w:shd w:val="clear" w:color="auto" w:fill="FFFFFF"/>
        </w:rPr>
        <w:t>2018</w:t>
      </w:r>
      <w:r>
        <w:rPr>
          <w:rFonts w:eastAsia="Times New Roman" w:cs="Times New Roman"/>
          <w:color w:val="000000" w:themeColor="text1"/>
          <w:shd w:val="clear" w:color="auto" w:fill="FFFFFF"/>
        </w:rPr>
        <w:t>)</w:t>
      </w:r>
      <w:r w:rsidRPr="00CC4441">
        <w:rPr>
          <w:rFonts w:eastAsia="Times New Roman" w:cs="Times New Roman"/>
          <w:color w:val="000000" w:themeColor="text1"/>
          <w:shd w:val="clear" w:color="auto" w:fill="FFFFFF"/>
        </w:rPr>
        <w:t>. Marking and Providing Feedback Face-to-Face: Staff and Student Perspectives. </w:t>
      </w:r>
      <w:r w:rsidRPr="00CC4441">
        <w:rPr>
          <w:rFonts w:eastAsia="Times New Roman" w:cs="Times New Roman"/>
          <w:i/>
          <w:iCs/>
          <w:color w:val="000000" w:themeColor="text1"/>
        </w:rPr>
        <w:t>Active Learning in Higher Education</w:t>
      </w:r>
      <w:r w:rsidRPr="00CC4441">
        <w:rPr>
          <w:rFonts w:eastAsia="Times New Roman" w:cs="Times New Roman"/>
          <w:color w:val="000000" w:themeColor="text1"/>
          <w:shd w:val="clear" w:color="auto" w:fill="FFFFFF"/>
        </w:rPr>
        <w:t>, 19(1), pp.35–45</w:t>
      </w:r>
    </w:p>
    <w:p w14:paraId="69CE4A7E" w14:textId="77777777" w:rsidR="006257B9" w:rsidRDefault="006257B9" w:rsidP="001E00BB">
      <w:pPr>
        <w:spacing w:line="360" w:lineRule="auto"/>
      </w:pPr>
    </w:p>
    <w:p w14:paraId="732368E9" w14:textId="207319DF" w:rsidR="006257B9" w:rsidRDefault="006257B9" w:rsidP="001E00BB">
      <w:pPr>
        <w:spacing w:line="360" w:lineRule="auto"/>
      </w:pPr>
      <w:r>
        <w:t>Cheng, E (2013). Applying knowledge management for school strategic planning. KEDI journal of Educational policy, 10, (2)</w:t>
      </w:r>
    </w:p>
    <w:p w14:paraId="7AB44B89" w14:textId="71C2CA91" w:rsidR="00750C12" w:rsidRDefault="00750C12" w:rsidP="001E00BB">
      <w:pPr>
        <w:spacing w:line="360" w:lineRule="auto"/>
      </w:pPr>
    </w:p>
    <w:p w14:paraId="58E209FF" w14:textId="650DB5CC" w:rsidR="00750C12" w:rsidRDefault="00750C12" w:rsidP="001E00BB">
      <w:pPr>
        <w:spacing w:line="360" w:lineRule="auto"/>
      </w:pPr>
      <w:r>
        <w:t>Donladson, G (2015). Successf</w:t>
      </w:r>
      <w:r w:rsidR="00AA251A">
        <w:t>ul futures. Ar gael o</w:t>
      </w:r>
      <w:r>
        <w:t>: http://gov/wales/docs/dcells/ publications/150225-successful-futures-en.pdf</w:t>
      </w:r>
    </w:p>
    <w:p w14:paraId="5A9D51F1" w14:textId="605D8296" w:rsidR="00750C12" w:rsidRDefault="00750C12" w:rsidP="001E00BB">
      <w:pPr>
        <w:spacing w:line="360" w:lineRule="auto"/>
      </w:pPr>
    </w:p>
    <w:p w14:paraId="4ECBF521" w14:textId="56EEC9C1" w:rsidR="00154939" w:rsidRDefault="00154939" w:rsidP="001E00BB">
      <w:pPr>
        <w:spacing w:line="360" w:lineRule="auto"/>
      </w:pPr>
      <w:r>
        <w:t>Estyn (adroddiad ar Ysgol B). (2013)</w:t>
      </w:r>
    </w:p>
    <w:p w14:paraId="52AFA857" w14:textId="77777777" w:rsidR="00154939" w:rsidRDefault="00154939" w:rsidP="001E00BB">
      <w:pPr>
        <w:spacing w:line="360" w:lineRule="auto"/>
      </w:pPr>
    </w:p>
    <w:p w14:paraId="431B29C8" w14:textId="0187D2D3" w:rsidR="006257B9" w:rsidRDefault="00750C12" w:rsidP="001E00BB">
      <w:pPr>
        <w:spacing w:line="360" w:lineRule="auto"/>
      </w:pPr>
      <w:r>
        <w:t>Fenn, J and Richardson, N (Eds). (2009). Newly qualified teachers and other entrants into teaching: Essays in leadership for challenging times. Suffolk, John Catt Educational Ltd.</w:t>
      </w:r>
    </w:p>
    <w:p w14:paraId="19CE6794" w14:textId="1E686B6A" w:rsidR="00750C12" w:rsidRDefault="00750C12" w:rsidP="001E00BB">
      <w:pPr>
        <w:spacing w:line="360" w:lineRule="auto"/>
      </w:pPr>
    </w:p>
    <w:p w14:paraId="26ED8266" w14:textId="08A2A932" w:rsidR="00750C12" w:rsidRDefault="00750C12" w:rsidP="001E00BB">
      <w:pPr>
        <w:spacing w:line="360" w:lineRule="auto"/>
      </w:pPr>
      <w:r>
        <w:t xml:space="preserve">Futurelab (2010). The impact of console games in the classroom: Evidence from schools in Scotland. </w:t>
      </w:r>
      <w:r w:rsidR="00AA251A">
        <w:t>Ar gael o</w:t>
      </w:r>
      <w:r>
        <w:t xml:space="preserve">: </w:t>
      </w:r>
      <w:hyperlink r:id="rId7" w:history="1">
        <w:r w:rsidRPr="00776597">
          <w:rPr>
            <w:rStyle w:val="Hyperlink"/>
          </w:rPr>
          <w:t>https://www.nfer.ac.uk/publications/FUTL25/FUTL25.pdf</w:t>
        </w:r>
      </w:hyperlink>
    </w:p>
    <w:p w14:paraId="486CE326" w14:textId="1071CDAA" w:rsidR="00750C12" w:rsidRDefault="00750C12" w:rsidP="001E00BB">
      <w:pPr>
        <w:spacing w:line="360" w:lineRule="auto"/>
      </w:pPr>
    </w:p>
    <w:p w14:paraId="78EBB451" w14:textId="1D1DE1C8" w:rsidR="00750C12" w:rsidRDefault="00750C12" w:rsidP="001E00BB">
      <w:pPr>
        <w:spacing w:line="360" w:lineRule="auto"/>
      </w:pPr>
      <w:r>
        <w:t>Gadsby, C (2012)</w:t>
      </w:r>
      <w:r w:rsidR="00BD04F9">
        <w:t>. Perfect Asessment for learning. Camarthen: Crown House Publishing.</w:t>
      </w:r>
    </w:p>
    <w:p w14:paraId="1E6B7D71" w14:textId="1CB80BFB" w:rsidR="00BD04F9" w:rsidRDefault="00BD04F9" w:rsidP="001E00BB">
      <w:pPr>
        <w:spacing w:line="360" w:lineRule="auto"/>
      </w:pPr>
    </w:p>
    <w:p w14:paraId="5BB04AF0" w14:textId="00BFA3A3" w:rsidR="00BD04F9" w:rsidRDefault="00BD04F9" w:rsidP="001E00BB">
      <w:pPr>
        <w:spacing w:line="360" w:lineRule="auto"/>
      </w:pPr>
      <w:r>
        <w:t>Gipps, C (1995). Beyond testing: Towards a theory of Educational Assessment. London: Falmer</w:t>
      </w:r>
    </w:p>
    <w:p w14:paraId="52F54CD3" w14:textId="57DB98DE" w:rsidR="00BD04F9" w:rsidRDefault="00BD04F9" w:rsidP="001E00BB">
      <w:pPr>
        <w:spacing w:line="360" w:lineRule="auto"/>
      </w:pPr>
    </w:p>
    <w:p w14:paraId="1E8469F9" w14:textId="6ADB926D" w:rsidR="00BD04F9" w:rsidRDefault="00BD04F9" w:rsidP="001E00BB">
      <w:pPr>
        <w:spacing w:line="360" w:lineRule="auto"/>
      </w:pPr>
      <w:r>
        <w:t>Haydn, T (2013). ‘First do no harm’: Assessment, pupil motivation and learning. In Capel, S., Leask, M &amp; Turner, T (eds). Learning to Teach in the Secondary School 6</w:t>
      </w:r>
      <w:r w:rsidRPr="00BD04F9">
        <w:rPr>
          <w:vertAlign w:val="superscript"/>
        </w:rPr>
        <w:t>th</w:t>
      </w:r>
      <w:r>
        <w:t xml:space="preserve"> ediction, London: Routledge</w:t>
      </w:r>
    </w:p>
    <w:p w14:paraId="0661252B" w14:textId="77777777" w:rsidR="00BD04F9" w:rsidRDefault="00BD04F9" w:rsidP="001E00BB">
      <w:pPr>
        <w:spacing w:line="360" w:lineRule="auto"/>
      </w:pPr>
    </w:p>
    <w:p w14:paraId="307CB159" w14:textId="048D5204" w:rsidR="006257B9" w:rsidRDefault="006257B9" w:rsidP="001E00BB">
      <w:pPr>
        <w:spacing w:line="360" w:lineRule="auto"/>
      </w:pPr>
      <w:r>
        <w:t>Hattie, J &amp; Timperley, H (2007). The power of feedback. Review of educational research, 77, 81-112</w:t>
      </w:r>
    </w:p>
    <w:p w14:paraId="3C902504" w14:textId="00E8E1D3" w:rsidR="00BD04F9" w:rsidRDefault="00BD04F9" w:rsidP="001E00BB">
      <w:pPr>
        <w:spacing w:line="360" w:lineRule="auto"/>
      </w:pPr>
    </w:p>
    <w:p w14:paraId="012C0731" w14:textId="4A7A9362" w:rsidR="00BD04F9" w:rsidRDefault="00BD04F9" w:rsidP="001E00BB">
      <w:pPr>
        <w:spacing w:line="360" w:lineRule="auto"/>
      </w:pPr>
      <w:r>
        <w:t>Jones, S and Tanner, H (2006). Assessment:  A practical guide for Secondary teachers, 2</w:t>
      </w:r>
      <w:r w:rsidRPr="00BD04F9">
        <w:rPr>
          <w:vertAlign w:val="superscript"/>
        </w:rPr>
        <w:t>nd</w:t>
      </w:r>
      <w:r>
        <w:t xml:space="preserve"> edition, London: Continuum International Publishing Group.</w:t>
      </w:r>
    </w:p>
    <w:p w14:paraId="5B75002D" w14:textId="32949591" w:rsidR="00BD04F9" w:rsidRDefault="00BD04F9" w:rsidP="001E00BB">
      <w:pPr>
        <w:spacing w:line="360" w:lineRule="auto"/>
      </w:pPr>
    </w:p>
    <w:p w14:paraId="093A9FA4" w14:textId="6ECFB34D" w:rsidR="00BD04F9" w:rsidRDefault="00BD04F9" w:rsidP="001E00BB">
      <w:pPr>
        <w:spacing w:line="360" w:lineRule="auto"/>
      </w:pPr>
      <w:r>
        <w:t>Leask, M. (2013). Teaching styles. In Capel, S., Leask, M., &amp; Tanner, T. (eds). Learning to Teach in the Secondary School, 6</w:t>
      </w:r>
      <w:r w:rsidRPr="00BD04F9">
        <w:rPr>
          <w:vertAlign w:val="superscript"/>
        </w:rPr>
        <w:t>th</w:t>
      </w:r>
      <w:r>
        <w:t xml:space="preserve"> edition, London: Routledge.</w:t>
      </w:r>
    </w:p>
    <w:p w14:paraId="2A1BED2E" w14:textId="77777777" w:rsidR="006257B9" w:rsidRDefault="006257B9" w:rsidP="001E00BB">
      <w:pPr>
        <w:spacing w:line="360" w:lineRule="auto"/>
      </w:pPr>
    </w:p>
    <w:p w14:paraId="3AAC832A" w14:textId="7AAED45F" w:rsidR="006257B9" w:rsidRDefault="006257B9" w:rsidP="001E00BB">
      <w:pPr>
        <w:spacing w:line="360" w:lineRule="auto"/>
      </w:pPr>
      <w:r>
        <w:t>Louis, S. K</w:t>
      </w:r>
      <w:r w:rsidR="00BD04F9">
        <w:t xml:space="preserve"> &amp; Lee, M (2016). Teachers’</w:t>
      </w:r>
      <w:r>
        <w:t xml:space="preserve"> capacity for organizational learning: The effects of school culture and context</w:t>
      </w:r>
      <w:r w:rsidR="00BD04F9">
        <w:t>.</w:t>
      </w:r>
    </w:p>
    <w:p w14:paraId="20162DC2" w14:textId="0DE63F06" w:rsidR="00BD04F9" w:rsidRDefault="00BD04F9" w:rsidP="001E00BB">
      <w:pPr>
        <w:spacing w:line="360" w:lineRule="auto"/>
      </w:pPr>
    </w:p>
    <w:p w14:paraId="550C90F6" w14:textId="25392448" w:rsidR="00BD04F9" w:rsidRDefault="00BD04F9" w:rsidP="001E00BB">
      <w:pPr>
        <w:spacing w:line="360" w:lineRule="auto"/>
      </w:pPr>
      <w:r>
        <w:t>Marland, M., &amp; Rogers, R. (2004). How to be a successful form Tutor, London: Continuum International Publishing Group.</w:t>
      </w:r>
    </w:p>
    <w:p w14:paraId="5E65850B" w14:textId="77777777" w:rsidR="006257B9" w:rsidRDefault="006257B9" w:rsidP="001E00BB">
      <w:pPr>
        <w:spacing w:line="360" w:lineRule="auto"/>
      </w:pPr>
    </w:p>
    <w:p w14:paraId="0730C850" w14:textId="77ADD926" w:rsidR="006257B9" w:rsidRDefault="006257B9" w:rsidP="001E00BB">
      <w:pPr>
        <w:spacing w:line="360" w:lineRule="auto"/>
      </w:pPr>
      <w:r>
        <w:t>McHatton, P et al (2011) Results from a strategic planning process: Benefits for a non-profit organisation. Nonprofit management and leadership, 22, (2), pp 233-249 – strategic planning</w:t>
      </w:r>
    </w:p>
    <w:p w14:paraId="6370850F" w14:textId="77777777" w:rsidR="006257B9" w:rsidRDefault="006257B9" w:rsidP="001E00BB">
      <w:pPr>
        <w:spacing w:line="360" w:lineRule="auto"/>
      </w:pPr>
    </w:p>
    <w:p w14:paraId="758167AC" w14:textId="6EAD6CD5" w:rsidR="006257B9" w:rsidRDefault="006257B9" w:rsidP="001E00BB">
      <w:pPr>
        <w:spacing w:line="360" w:lineRule="auto"/>
      </w:pPr>
      <w:r>
        <w:t>McMahon, S &amp; Jones, I (2015). A comparative judgement approach to teacher assessment. Assessment in education: Principles, policy &amp; practice, 22 (3), pp 368-389</w:t>
      </w:r>
    </w:p>
    <w:p w14:paraId="0E352629" w14:textId="77777777" w:rsidR="006257B9" w:rsidRDefault="006257B9" w:rsidP="001E00BB">
      <w:pPr>
        <w:spacing w:line="360" w:lineRule="auto"/>
      </w:pPr>
    </w:p>
    <w:p w14:paraId="00731DAF" w14:textId="2805B342" w:rsidR="006257B9" w:rsidRDefault="006257B9" w:rsidP="001E00BB">
      <w:pPr>
        <w:spacing w:line="360" w:lineRule="auto"/>
      </w:pPr>
      <w:r>
        <w:t>Mercier, K &amp; Lacovelli, T (2014). Summative assessments: How we improved our high school physical education program. Journal of physical education. Recreation &amp; Dance, 85 (2), pp 14-18</w:t>
      </w:r>
    </w:p>
    <w:p w14:paraId="7DBAC5F0" w14:textId="77777777" w:rsidR="006257B9" w:rsidRDefault="006257B9" w:rsidP="001E00BB">
      <w:pPr>
        <w:spacing w:line="360" w:lineRule="auto"/>
      </w:pPr>
    </w:p>
    <w:p w14:paraId="5B468123" w14:textId="014875A9" w:rsidR="006257B9" w:rsidRDefault="006257B9" w:rsidP="001E00BB">
      <w:pPr>
        <w:spacing w:line="360" w:lineRule="auto"/>
      </w:pPr>
      <w:r>
        <w:t>Mullholland, H (2018). ‘It’s not a myth-ofsted adds to teacher workload.’ The times educational supplement, pp. The times educational supplement, May 11, 2018, issue 5299</w:t>
      </w:r>
    </w:p>
    <w:p w14:paraId="53D69668" w14:textId="77777777" w:rsidR="006257B9" w:rsidRDefault="006257B9" w:rsidP="001E00BB">
      <w:pPr>
        <w:spacing w:line="360" w:lineRule="auto"/>
      </w:pPr>
    </w:p>
    <w:p w14:paraId="3AD50F42" w14:textId="6A54EE98" w:rsidR="006257B9" w:rsidRDefault="006257B9" w:rsidP="001E00BB">
      <w:pPr>
        <w:spacing w:line="360" w:lineRule="auto"/>
      </w:pPr>
      <w:r>
        <w:t>Nicol, D &amp; Macfarlane-Dick, D (2006). Formative assessment and self-regulated learning: A model and seven principles of good feedback practice. Studies in higher education, 31, 199-218</w:t>
      </w:r>
    </w:p>
    <w:p w14:paraId="57522837" w14:textId="77777777" w:rsidR="006257B9" w:rsidRDefault="006257B9" w:rsidP="001E00BB">
      <w:pPr>
        <w:spacing w:line="360" w:lineRule="auto"/>
      </w:pPr>
    </w:p>
    <w:p w14:paraId="1AB7195E" w14:textId="1C31B54D" w:rsidR="006257B9" w:rsidRDefault="006257B9" w:rsidP="001E00BB">
      <w:pPr>
        <w:spacing w:line="360" w:lineRule="auto"/>
      </w:pPr>
      <w:r>
        <w:t>Robinson, V, Lloyd, C, Rowe, K (2008). The impact of leadership on student outcomes: an analysis of the differential effects of leadership type. Educ.Adm.Q.44(5), 635-674</w:t>
      </w:r>
    </w:p>
    <w:p w14:paraId="3A0507F7" w14:textId="6E0F6306" w:rsidR="00BD04F9" w:rsidRDefault="00BD04F9" w:rsidP="001E00BB">
      <w:pPr>
        <w:spacing w:line="360" w:lineRule="auto"/>
      </w:pPr>
    </w:p>
    <w:p w14:paraId="5F56C448" w14:textId="7EC60F6E" w:rsidR="00BD04F9" w:rsidRDefault="00BD04F9" w:rsidP="001E00BB">
      <w:pPr>
        <w:spacing w:line="360" w:lineRule="auto"/>
      </w:pPr>
      <w:r>
        <w:t>Rowe, M.B (1974). Wait time and rewards as instructional variables, their influence on language, logic and fate control, Journal of Research Science Teaching, 11: 81-94</w:t>
      </w:r>
    </w:p>
    <w:p w14:paraId="247C739D" w14:textId="77777777" w:rsidR="006257B9" w:rsidRDefault="006257B9" w:rsidP="001E00BB">
      <w:pPr>
        <w:spacing w:line="360" w:lineRule="auto"/>
      </w:pPr>
    </w:p>
    <w:p w14:paraId="7D54DC13" w14:textId="0ADF945A" w:rsidR="006257B9" w:rsidRDefault="006257B9" w:rsidP="001E00BB">
      <w:pPr>
        <w:spacing w:line="360" w:lineRule="auto"/>
      </w:pPr>
      <w:r>
        <w:t>Rutherford, C (2009). Planning to change: strategic planning and comprehensive school reform. Educational planning, 18 (1), pp1-10</w:t>
      </w:r>
    </w:p>
    <w:p w14:paraId="3E4AEC14" w14:textId="5B4F9B9F" w:rsidR="00AA251A" w:rsidRDefault="00AA251A" w:rsidP="001E00BB">
      <w:pPr>
        <w:spacing w:line="360" w:lineRule="auto"/>
      </w:pPr>
    </w:p>
    <w:p w14:paraId="1812133B" w14:textId="5F18248A" w:rsidR="00AA251A" w:rsidRDefault="00AA251A" w:rsidP="001E00BB">
      <w:pPr>
        <w:spacing w:line="360" w:lineRule="auto"/>
      </w:pPr>
      <w:r>
        <w:t>Shute, V.J. (2007). Focus on formative feedback Research Report. Princeton, NJ: Educational Testing Service. Ar gael o: http://onlinelibrary.wiley.com/doi/10.1002/j.23338504.2007.tb02053.x/epdf</w:t>
      </w:r>
    </w:p>
    <w:p w14:paraId="30E0D272" w14:textId="77777777" w:rsidR="006257B9" w:rsidRDefault="006257B9" w:rsidP="001E00BB">
      <w:pPr>
        <w:spacing w:line="360" w:lineRule="auto"/>
      </w:pPr>
    </w:p>
    <w:p w14:paraId="3B8BB632" w14:textId="3BF62B78" w:rsidR="006257B9" w:rsidRDefault="006257B9" w:rsidP="001E00BB">
      <w:pPr>
        <w:spacing w:line="360" w:lineRule="auto"/>
      </w:pPr>
      <w:r>
        <w:lastRenderedPageBreak/>
        <w:t>Sol, Y. B &amp; Stokking, K.M (2009). Verbal feedback during independent work: Interactions between teachers and students in secondary schools.</w:t>
      </w:r>
    </w:p>
    <w:p w14:paraId="6DEE5C14" w14:textId="77777777" w:rsidR="006257B9" w:rsidRDefault="006257B9" w:rsidP="001E00BB">
      <w:pPr>
        <w:spacing w:line="360" w:lineRule="auto"/>
      </w:pPr>
    </w:p>
    <w:p w14:paraId="79D96837" w14:textId="6C4F6206" w:rsidR="006257B9" w:rsidRDefault="006257B9" w:rsidP="001E00BB">
      <w:pPr>
        <w:spacing w:line="360" w:lineRule="auto"/>
      </w:pPr>
      <w:r>
        <w:t>Tidd, M (2016). Here’s some feedback: Marking isn’t essential</w:t>
      </w:r>
    </w:p>
    <w:p w14:paraId="3C707CA3" w14:textId="77777777" w:rsidR="006257B9" w:rsidRDefault="006257B9" w:rsidP="001E00BB">
      <w:pPr>
        <w:spacing w:line="360" w:lineRule="auto"/>
      </w:pPr>
    </w:p>
    <w:p w14:paraId="247FEDD5" w14:textId="737366FA" w:rsidR="006257B9" w:rsidRDefault="006257B9" w:rsidP="001E00BB">
      <w:pPr>
        <w:spacing w:line="360" w:lineRule="auto"/>
      </w:pPr>
      <w:r>
        <w:t>Van Den Berg, L., Ros, A &amp; Beijaard, D (2014). Improving teacher feedback during active learning: Effects of a professional development program. American Educational Research Journal, 51 (4), pp, 772-809</w:t>
      </w:r>
    </w:p>
    <w:p w14:paraId="2D427464" w14:textId="6977E5A2" w:rsidR="00AA251A" w:rsidRDefault="00AA251A" w:rsidP="001E00BB">
      <w:pPr>
        <w:spacing w:line="360" w:lineRule="auto"/>
      </w:pPr>
    </w:p>
    <w:p w14:paraId="37B178BB" w14:textId="20F513B0" w:rsidR="00AA251A" w:rsidRDefault="00AA251A" w:rsidP="001E00BB">
      <w:pPr>
        <w:spacing w:line="360" w:lineRule="auto"/>
      </w:pPr>
      <w:r>
        <w:t xml:space="preserve">Weeden, P., Winter, J and Broadfoot, P. (2002). Assessment: What’s in it for </w:t>
      </w:r>
      <w:proofErr w:type="gramStart"/>
      <w:r>
        <w:t>schools?,</w:t>
      </w:r>
      <w:proofErr w:type="gramEnd"/>
      <w:r>
        <w:t xml:space="preserve"> London: Routledge.</w:t>
      </w:r>
    </w:p>
    <w:p w14:paraId="0251E529" w14:textId="77777777" w:rsidR="006257B9" w:rsidRDefault="006257B9" w:rsidP="001E00BB">
      <w:pPr>
        <w:spacing w:line="360" w:lineRule="auto"/>
      </w:pPr>
    </w:p>
    <w:p w14:paraId="5AD3D4ED" w14:textId="1AD10D45" w:rsidR="006257B9" w:rsidRDefault="006257B9" w:rsidP="001E00BB">
      <w:pPr>
        <w:spacing w:line="360" w:lineRule="auto"/>
      </w:pPr>
      <w:r>
        <w:t xml:space="preserve">Ward, A. E (2016) Satisfying students needs for timely, informative feedback with the constraints and issues of time, quality and consistency. </w:t>
      </w:r>
    </w:p>
    <w:p w14:paraId="60F6CC76" w14:textId="77777777" w:rsidR="006257B9" w:rsidRDefault="006257B9" w:rsidP="001E00BB">
      <w:pPr>
        <w:spacing w:line="360" w:lineRule="auto"/>
      </w:pPr>
    </w:p>
    <w:p w14:paraId="0B9C6C0E" w14:textId="770EA4C7" w:rsidR="006257B9" w:rsidRDefault="006257B9" w:rsidP="001E00BB">
      <w:pPr>
        <w:spacing w:line="360" w:lineRule="auto"/>
      </w:pPr>
      <w:r>
        <w:t>Ward, H (2006). Feedback helps to boost grades. Tes: Times Educational Supplement. Issue 4673, p3-3/6</w:t>
      </w:r>
    </w:p>
    <w:p w14:paraId="07D4654D" w14:textId="77777777" w:rsidR="006257B9" w:rsidRDefault="006257B9" w:rsidP="001E00BB">
      <w:pPr>
        <w:spacing w:line="360" w:lineRule="auto"/>
      </w:pPr>
    </w:p>
    <w:p w14:paraId="0AEA1467" w14:textId="7A3EE9F3" w:rsidR="006257B9" w:rsidRDefault="006257B9" w:rsidP="001E00BB">
      <w:pPr>
        <w:spacing w:line="360" w:lineRule="auto"/>
      </w:pPr>
      <w:r>
        <w:t xml:space="preserve">Wilkins, E. A, Shin, E &amp; </w:t>
      </w:r>
      <w:proofErr w:type="gramStart"/>
      <w:r>
        <w:t>Ainsworth ,</w:t>
      </w:r>
      <w:proofErr w:type="gramEnd"/>
      <w:r>
        <w:t xml:space="preserve"> J (2009). The effect of peer feedback practices with elementary education teacher candidates. Teacher education quarterly, 36 (2), pp 79-93</w:t>
      </w:r>
    </w:p>
    <w:p w14:paraId="5AA20B35" w14:textId="77777777" w:rsidR="006257B9" w:rsidRDefault="006257B9" w:rsidP="001E00BB">
      <w:pPr>
        <w:spacing w:line="360" w:lineRule="auto"/>
      </w:pPr>
    </w:p>
    <w:p w14:paraId="511D798D" w14:textId="4577DBEC" w:rsidR="006257B9" w:rsidRDefault="006257B9" w:rsidP="001E00BB">
      <w:pPr>
        <w:spacing w:line="360" w:lineRule="auto"/>
      </w:pPr>
      <w:r>
        <w:t>Yikici, B &amp; Altinay, F (2018). The importance of a strategic planning and humanpower in school development. Quality and quantity, 52 (supplement 1), pp 509-520</w:t>
      </w:r>
    </w:p>
    <w:p w14:paraId="223CB6FE" w14:textId="0E44E1FA" w:rsidR="00154939" w:rsidRDefault="00154939" w:rsidP="001E00BB">
      <w:pPr>
        <w:spacing w:line="360" w:lineRule="auto"/>
      </w:pPr>
    </w:p>
    <w:p w14:paraId="039DF40A" w14:textId="5DA7CA4B" w:rsidR="00154939" w:rsidRDefault="00154939" w:rsidP="001E00BB">
      <w:pPr>
        <w:spacing w:line="360" w:lineRule="auto"/>
      </w:pPr>
    </w:p>
    <w:p w14:paraId="090894F6" w14:textId="19E8536A" w:rsidR="00154939" w:rsidRPr="00154939" w:rsidRDefault="00154939" w:rsidP="001E00BB">
      <w:pPr>
        <w:spacing w:line="360" w:lineRule="auto"/>
        <w:rPr>
          <w:u w:val="single"/>
        </w:rPr>
      </w:pPr>
      <w:r w:rsidRPr="00154939">
        <w:rPr>
          <w:u w:val="single"/>
        </w:rPr>
        <w:t>Atodiad</w:t>
      </w:r>
    </w:p>
    <w:p w14:paraId="00D4C3F5" w14:textId="7D6E3530" w:rsidR="00154939" w:rsidRDefault="00154939" w:rsidP="001E00BB">
      <w:pPr>
        <w:spacing w:line="360" w:lineRule="auto"/>
      </w:pPr>
    </w:p>
    <w:p w14:paraId="07FB7292" w14:textId="3A2BC7D0" w:rsidR="00154939" w:rsidRDefault="00154939" w:rsidP="001E00BB">
      <w:pPr>
        <w:spacing w:line="360" w:lineRule="auto"/>
      </w:pPr>
      <w:r>
        <w:t>Cynllun Gwella Ysgol.</w:t>
      </w:r>
    </w:p>
    <w:p w14:paraId="3BB996D6" w14:textId="59DC74E5" w:rsidR="006257B9" w:rsidRDefault="006257B9" w:rsidP="001E00BB">
      <w:pPr>
        <w:spacing w:line="360" w:lineRule="auto"/>
      </w:pPr>
    </w:p>
    <w:p w14:paraId="797D5745" w14:textId="77777777" w:rsidR="006257B9" w:rsidRPr="00880AFA" w:rsidRDefault="006257B9" w:rsidP="001E00BB">
      <w:pPr>
        <w:spacing w:line="360" w:lineRule="auto"/>
      </w:pPr>
    </w:p>
    <w:p w14:paraId="315A0EF5" w14:textId="66FC87BF" w:rsidR="0038092E" w:rsidRDefault="0038092E" w:rsidP="001E00BB">
      <w:pPr>
        <w:spacing w:line="360" w:lineRule="auto"/>
      </w:pPr>
    </w:p>
    <w:p w14:paraId="00F093D1" w14:textId="77777777" w:rsidR="0038092E" w:rsidRPr="00D92139" w:rsidRDefault="0038092E" w:rsidP="001E00BB">
      <w:pPr>
        <w:spacing w:line="360" w:lineRule="auto"/>
      </w:pPr>
    </w:p>
    <w:p w14:paraId="17299B62" w14:textId="323AAA10" w:rsidR="00BD740D" w:rsidRDefault="00BD740D" w:rsidP="001E00BB">
      <w:pPr>
        <w:spacing w:line="360" w:lineRule="auto"/>
      </w:pPr>
    </w:p>
    <w:p w14:paraId="0F9AE8C7" w14:textId="44E0E047" w:rsidR="00BD740D" w:rsidRDefault="00BD740D" w:rsidP="001E00BB">
      <w:pPr>
        <w:spacing w:line="360" w:lineRule="auto"/>
      </w:pPr>
    </w:p>
    <w:p w14:paraId="0208D04D" w14:textId="272BB88C" w:rsidR="00BD740D" w:rsidRDefault="00BD740D" w:rsidP="001E00BB">
      <w:pPr>
        <w:spacing w:line="360" w:lineRule="auto"/>
      </w:pPr>
    </w:p>
    <w:p w14:paraId="53538A88" w14:textId="46F672AD" w:rsidR="00BD740D" w:rsidRDefault="00BD740D" w:rsidP="001E00BB">
      <w:pPr>
        <w:spacing w:line="360" w:lineRule="auto"/>
      </w:pPr>
    </w:p>
    <w:p w14:paraId="779A2691" w14:textId="6FC69311" w:rsidR="00BD740D" w:rsidRDefault="00BD740D" w:rsidP="001E00BB">
      <w:pPr>
        <w:spacing w:line="360" w:lineRule="auto"/>
      </w:pPr>
    </w:p>
    <w:p w14:paraId="3004DFE6" w14:textId="460E439C" w:rsidR="00BD740D" w:rsidRDefault="00BD740D" w:rsidP="001E00BB">
      <w:pPr>
        <w:spacing w:line="360" w:lineRule="auto"/>
      </w:pPr>
    </w:p>
    <w:p w14:paraId="2C449555" w14:textId="5E21B9AA" w:rsidR="00BD740D" w:rsidRDefault="00BD740D" w:rsidP="001E00BB">
      <w:pPr>
        <w:spacing w:line="360" w:lineRule="auto"/>
      </w:pPr>
    </w:p>
    <w:p w14:paraId="4EDC9C27" w14:textId="005F6581" w:rsidR="00BD740D" w:rsidRDefault="00BD740D" w:rsidP="001E00BB">
      <w:pPr>
        <w:spacing w:line="360" w:lineRule="auto"/>
      </w:pPr>
    </w:p>
    <w:p w14:paraId="66C5B777" w14:textId="4A1C3383" w:rsidR="00BD740D" w:rsidRDefault="00BD740D" w:rsidP="001E00BB">
      <w:pPr>
        <w:spacing w:line="360" w:lineRule="auto"/>
      </w:pPr>
    </w:p>
    <w:p w14:paraId="36F1044E" w14:textId="573EE466" w:rsidR="00BD740D" w:rsidRDefault="00BD740D" w:rsidP="001E00BB">
      <w:pPr>
        <w:spacing w:line="360" w:lineRule="auto"/>
      </w:pPr>
    </w:p>
    <w:p w14:paraId="22CD0282" w14:textId="2DE60CD2" w:rsidR="00BD740D" w:rsidRDefault="00BD740D" w:rsidP="001E00BB">
      <w:pPr>
        <w:spacing w:line="360" w:lineRule="auto"/>
      </w:pPr>
    </w:p>
    <w:p w14:paraId="6D8694BA" w14:textId="5F048580" w:rsidR="00BD740D" w:rsidRDefault="00BD740D" w:rsidP="001E00BB">
      <w:pPr>
        <w:spacing w:line="360" w:lineRule="auto"/>
      </w:pPr>
    </w:p>
    <w:p w14:paraId="4B8268EC" w14:textId="65001560" w:rsidR="00BD740D" w:rsidRDefault="00BD740D" w:rsidP="001E00BB">
      <w:pPr>
        <w:spacing w:line="360" w:lineRule="auto"/>
      </w:pPr>
    </w:p>
    <w:p w14:paraId="4F40F671" w14:textId="0A3B1C7A" w:rsidR="00BD740D" w:rsidRDefault="00BD740D" w:rsidP="001E00BB">
      <w:pPr>
        <w:spacing w:line="360" w:lineRule="auto"/>
      </w:pPr>
    </w:p>
    <w:p w14:paraId="18C03C7B" w14:textId="21DCEB17" w:rsidR="00BD740D" w:rsidRDefault="00BD740D" w:rsidP="001E00BB">
      <w:pPr>
        <w:spacing w:line="360" w:lineRule="auto"/>
      </w:pPr>
    </w:p>
    <w:p w14:paraId="333391DF" w14:textId="5C6FDA8C" w:rsidR="00BD740D" w:rsidRDefault="00BD740D" w:rsidP="001E00BB">
      <w:pPr>
        <w:spacing w:line="360" w:lineRule="auto"/>
      </w:pPr>
    </w:p>
    <w:p w14:paraId="4A201216" w14:textId="4B62BF0B" w:rsidR="00BD740D" w:rsidRDefault="00BD740D" w:rsidP="001E00BB">
      <w:pPr>
        <w:spacing w:line="360" w:lineRule="auto"/>
      </w:pPr>
    </w:p>
    <w:p w14:paraId="2647D5CD" w14:textId="2CE1D3EB" w:rsidR="00BD740D" w:rsidRDefault="00BD740D" w:rsidP="001E00BB">
      <w:pPr>
        <w:spacing w:line="360" w:lineRule="auto"/>
      </w:pPr>
    </w:p>
    <w:p w14:paraId="6E8BABEB" w14:textId="77777777" w:rsidR="00BD740D" w:rsidRDefault="00BD740D" w:rsidP="001E00BB">
      <w:pPr>
        <w:spacing w:line="360" w:lineRule="auto"/>
      </w:pPr>
    </w:p>
    <w:p w14:paraId="31C2FC8A" w14:textId="205F1818" w:rsidR="00284E38" w:rsidRDefault="00284E38" w:rsidP="001E00BB">
      <w:pPr>
        <w:spacing w:line="360" w:lineRule="auto"/>
      </w:pPr>
    </w:p>
    <w:p w14:paraId="7B2C2203" w14:textId="65851EE3" w:rsidR="00284E38" w:rsidRPr="004F7152" w:rsidRDefault="00284E38" w:rsidP="001E00BB">
      <w:pPr>
        <w:spacing w:line="360" w:lineRule="auto"/>
      </w:pPr>
    </w:p>
    <w:sectPr w:rsidR="00284E38" w:rsidRPr="004F7152" w:rsidSect="001808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D90"/>
    <w:rsid w:val="000019DC"/>
    <w:rsid w:val="00007D7D"/>
    <w:rsid w:val="00015404"/>
    <w:rsid w:val="00042575"/>
    <w:rsid w:val="00043AEB"/>
    <w:rsid w:val="00050D9D"/>
    <w:rsid w:val="00065755"/>
    <w:rsid w:val="00092483"/>
    <w:rsid w:val="00095E58"/>
    <w:rsid w:val="00115183"/>
    <w:rsid w:val="00116C8C"/>
    <w:rsid w:val="00131CAE"/>
    <w:rsid w:val="00154939"/>
    <w:rsid w:val="00180873"/>
    <w:rsid w:val="001C3F00"/>
    <w:rsid w:val="001D7652"/>
    <w:rsid w:val="001E00BB"/>
    <w:rsid w:val="001F0F19"/>
    <w:rsid w:val="00205F6F"/>
    <w:rsid w:val="002223D2"/>
    <w:rsid w:val="00232A08"/>
    <w:rsid w:val="0024415C"/>
    <w:rsid w:val="0025352B"/>
    <w:rsid w:val="0027281A"/>
    <w:rsid w:val="002808FE"/>
    <w:rsid w:val="0028389C"/>
    <w:rsid w:val="00284E38"/>
    <w:rsid w:val="00295093"/>
    <w:rsid w:val="002A0242"/>
    <w:rsid w:val="002C4684"/>
    <w:rsid w:val="002E33CD"/>
    <w:rsid w:val="00310204"/>
    <w:rsid w:val="0032416D"/>
    <w:rsid w:val="00340F36"/>
    <w:rsid w:val="0034280E"/>
    <w:rsid w:val="0037185D"/>
    <w:rsid w:val="0038092E"/>
    <w:rsid w:val="00395AA5"/>
    <w:rsid w:val="00397DEB"/>
    <w:rsid w:val="003B786F"/>
    <w:rsid w:val="003C71A0"/>
    <w:rsid w:val="003D1CFB"/>
    <w:rsid w:val="003E00B3"/>
    <w:rsid w:val="003E6C43"/>
    <w:rsid w:val="003F3FFF"/>
    <w:rsid w:val="0040209D"/>
    <w:rsid w:val="0040264D"/>
    <w:rsid w:val="00405F1B"/>
    <w:rsid w:val="00417946"/>
    <w:rsid w:val="004378E9"/>
    <w:rsid w:val="00447943"/>
    <w:rsid w:val="00455EEF"/>
    <w:rsid w:val="0046392F"/>
    <w:rsid w:val="00483535"/>
    <w:rsid w:val="004900CB"/>
    <w:rsid w:val="004A62EE"/>
    <w:rsid w:val="004F7152"/>
    <w:rsid w:val="00523AF0"/>
    <w:rsid w:val="00524E2F"/>
    <w:rsid w:val="0056500E"/>
    <w:rsid w:val="005A2100"/>
    <w:rsid w:val="005A75BC"/>
    <w:rsid w:val="005C7C6F"/>
    <w:rsid w:val="005D02CF"/>
    <w:rsid w:val="005D24CF"/>
    <w:rsid w:val="005E5B5F"/>
    <w:rsid w:val="005F5B02"/>
    <w:rsid w:val="005F7D9D"/>
    <w:rsid w:val="0062557A"/>
    <w:rsid w:val="006257B9"/>
    <w:rsid w:val="006366ED"/>
    <w:rsid w:val="00662EE6"/>
    <w:rsid w:val="00692F31"/>
    <w:rsid w:val="006A2264"/>
    <w:rsid w:val="006A5CA8"/>
    <w:rsid w:val="006B24AE"/>
    <w:rsid w:val="006B6245"/>
    <w:rsid w:val="006C20F5"/>
    <w:rsid w:val="006E6C43"/>
    <w:rsid w:val="006F10FE"/>
    <w:rsid w:val="006F35AA"/>
    <w:rsid w:val="006F3FBC"/>
    <w:rsid w:val="00710453"/>
    <w:rsid w:val="00712EDB"/>
    <w:rsid w:val="00731D98"/>
    <w:rsid w:val="00735A47"/>
    <w:rsid w:val="0074646F"/>
    <w:rsid w:val="00750C12"/>
    <w:rsid w:val="0075544D"/>
    <w:rsid w:val="0076640F"/>
    <w:rsid w:val="007907A2"/>
    <w:rsid w:val="00797B9E"/>
    <w:rsid w:val="007A5D95"/>
    <w:rsid w:val="007A6BCA"/>
    <w:rsid w:val="007E3C7E"/>
    <w:rsid w:val="007E5A79"/>
    <w:rsid w:val="0081499D"/>
    <w:rsid w:val="008424F8"/>
    <w:rsid w:val="0084336B"/>
    <w:rsid w:val="00863C1C"/>
    <w:rsid w:val="008667E2"/>
    <w:rsid w:val="00880AFA"/>
    <w:rsid w:val="0089194D"/>
    <w:rsid w:val="00895486"/>
    <w:rsid w:val="008A1D90"/>
    <w:rsid w:val="008C5DCF"/>
    <w:rsid w:val="008C7741"/>
    <w:rsid w:val="008E5388"/>
    <w:rsid w:val="008F0EEB"/>
    <w:rsid w:val="0094138A"/>
    <w:rsid w:val="00943255"/>
    <w:rsid w:val="00964AA4"/>
    <w:rsid w:val="00972842"/>
    <w:rsid w:val="009A5007"/>
    <w:rsid w:val="009D30CB"/>
    <w:rsid w:val="00A11B3C"/>
    <w:rsid w:val="00A12238"/>
    <w:rsid w:val="00A15FDC"/>
    <w:rsid w:val="00A204CF"/>
    <w:rsid w:val="00A20628"/>
    <w:rsid w:val="00A35124"/>
    <w:rsid w:val="00A45311"/>
    <w:rsid w:val="00A51DE2"/>
    <w:rsid w:val="00A8545D"/>
    <w:rsid w:val="00A90DFB"/>
    <w:rsid w:val="00A9646D"/>
    <w:rsid w:val="00AA251A"/>
    <w:rsid w:val="00AB79FB"/>
    <w:rsid w:val="00AE2943"/>
    <w:rsid w:val="00AE7B6E"/>
    <w:rsid w:val="00AF20C0"/>
    <w:rsid w:val="00AF4FDD"/>
    <w:rsid w:val="00AF60C1"/>
    <w:rsid w:val="00AF6B43"/>
    <w:rsid w:val="00B01A09"/>
    <w:rsid w:val="00B02211"/>
    <w:rsid w:val="00B1437B"/>
    <w:rsid w:val="00B21E83"/>
    <w:rsid w:val="00B33739"/>
    <w:rsid w:val="00B85BF7"/>
    <w:rsid w:val="00BA2F09"/>
    <w:rsid w:val="00BB7BA5"/>
    <w:rsid w:val="00BD04F9"/>
    <w:rsid w:val="00BD3FE4"/>
    <w:rsid w:val="00BD740D"/>
    <w:rsid w:val="00C2141E"/>
    <w:rsid w:val="00C23212"/>
    <w:rsid w:val="00C27F78"/>
    <w:rsid w:val="00C505A8"/>
    <w:rsid w:val="00C62AC4"/>
    <w:rsid w:val="00C729B3"/>
    <w:rsid w:val="00C90CE6"/>
    <w:rsid w:val="00CC2573"/>
    <w:rsid w:val="00CC4441"/>
    <w:rsid w:val="00CD6853"/>
    <w:rsid w:val="00CE1D54"/>
    <w:rsid w:val="00D36930"/>
    <w:rsid w:val="00D410EB"/>
    <w:rsid w:val="00D63373"/>
    <w:rsid w:val="00D77B83"/>
    <w:rsid w:val="00D830FD"/>
    <w:rsid w:val="00D92139"/>
    <w:rsid w:val="00DA53FE"/>
    <w:rsid w:val="00DB5BA4"/>
    <w:rsid w:val="00DC3DDC"/>
    <w:rsid w:val="00DC3F13"/>
    <w:rsid w:val="00DF52D7"/>
    <w:rsid w:val="00DF6E80"/>
    <w:rsid w:val="00E27E4C"/>
    <w:rsid w:val="00E30B8F"/>
    <w:rsid w:val="00E30F75"/>
    <w:rsid w:val="00E52FAD"/>
    <w:rsid w:val="00E5659D"/>
    <w:rsid w:val="00E661CD"/>
    <w:rsid w:val="00E66904"/>
    <w:rsid w:val="00E67B68"/>
    <w:rsid w:val="00E86FD3"/>
    <w:rsid w:val="00E90B58"/>
    <w:rsid w:val="00EB1259"/>
    <w:rsid w:val="00EC46A9"/>
    <w:rsid w:val="00EC547A"/>
    <w:rsid w:val="00EF2A8C"/>
    <w:rsid w:val="00F10342"/>
    <w:rsid w:val="00F17E43"/>
    <w:rsid w:val="00F21E9B"/>
    <w:rsid w:val="00F25D64"/>
    <w:rsid w:val="00F518C9"/>
    <w:rsid w:val="00F53048"/>
    <w:rsid w:val="00FD0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FCBEA"/>
  <w15:chartTrackingRefBased/>
  <w15:docId w15:val="{720DB973-9AC5-7141-8097-224B7EBB4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54939"/>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154939"/>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E67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67B68"/>
    <w:rPr>
      <w:rFonts w:ascii="Courier New" w:eastAsia="Times New Roman" w:hAnsi="Courier New" w:cs="Courier New"/>
      <w:sz w:val="20"/>
      <w:szCs w:val="20"/>
    </w:rPr>
  </w:style>
  <w:style w:type="paragraph" w:styleId="NormalWeb">
    <w:name w:val="Normal (Web)"/>
    <w:basedOn w:val="Normal"/>
    <w:uiPriority w:val="99"/>
    <w:unhideWhenUsed/>
    <w:rsid w:val="00E67B68"/>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A2100"/>
  </w:style>
  <w:style w:type="character" w:customStyle="1" w:styleId="citationref">
    <w:name w:val="citationref"/>
    <w:basedOn w:val="DefaultParagraphFont"/>
    <w:rsid w:val="005A2100"/>
  </w:style>
  <w:style w:type="character" w:styleId="Hyperlink">
    <w:name w:val="Hyperlink"/>
    <w:basedOn w:val="DefaultParagraphFont"/>
    <w:uiPriority w:val="99"/>
    <w:unhideWhenUsed/>
    <w:rsid w:val="005A2100"/>
    <w:rPr>
      <w:color w:val="0000FF"/>
      <w:u w:val="single"/>
    </w:rPr>
  </w:style>
  <w:style w:type="character" w:customStyle="1" w:styleId="Heading2Char">
    <w:name w:val="Heading 2 Char"/>
    <w:basedOn w:val="DefaultParagraphFont"/>
    <w:link w:val="Heading2"/>
    <w:rsid w:val="00154939"/>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54939"/>
    <w:rPr>
      <w:rFonts w:ascii="Times New Roman" w:eastAsia="Times New Roman" w:hAnsi="Times New Roman" w:cs="Times New Roman"/>
      <w:sz w:val="40"/>
      <w:szCs w:val="20"/>
      <w:lang w:eastAsia="en-GB"/>
    </w:rPr>
  </w:style>
  <w:style w:type="paragraph" w:styleId="Header">
    <w:name w:val="header"/>
    <w:basedOn w:val="Normal"/>
    <w:link w:val="HeaderChar"/>
    <w:rsid w:val="00154939"/>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5493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CC4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49894">
      <w:bodyDiv w:val="1"/>
      <w:marLeft w:val="0"/>
      <w:marRight w:val="0"/>
      <w:marTop w:val="0"/>
      <w:marBottom w:val="0"/>
      <w:divBdr>
        <w:top w:val="none" w:sz="0" w:space="0" w:color="auto"/>
        <w:left w:val="none" w:sz="0" w:space="0" w:color="auto"/>
        <w:bottom w:val="none" w:sz="0" w:space="0" w:color="auto"/>
        <w:right w:val="none" w:sz="0" w:space="0" w:color="auto"/>
      </w:divBdr>
    </w:div>
    <w:div w:id="406532737">
      <w:bodyDiv w:val="1"/>
      <w:marLeft w:val="0"/>
      <w:marRight w:val="0"/>
      <w:marTop w:val="0"/>
      <w:marBottom w:val="0"/>
      <w:divBdr>
        <w:top w:val="none" w:sz="0" w:space="0" w:color="auto"/>
        <w:left w:val="none" w:sz="0" w:space="0" w:color="auto"/>
        <w:bottom w:val="none" w:sz="0" w:space="0" w:color="auto"/>
        <w:right w:val="none" w:sz="0" w:space="0" w:color="auto"/>
      </w:divBdr>
    </w:div>
    <w:div w:id="555970527">
      <w:bodyDiv w:val="1"/>
      <w:marLeft w:val="0"/>
      <w:marRight w:val="0"/>
      <w:marTop w:val="0"/>
      <w:marBottom w:val="0"/>
      <w:divBdr>
        <w:top w:val="none" w:sz="0" w:space="0" w:color="auto"/>
        <w:left w:val="none" w:sz="0" w:space="0" w:color="auto"/>
        <w:bottom w:val="none" w:sz="0" w:space="0" w:color="auto"/>
        <w:right w:val="none" w:sz="0" w:space="0" w:color="auto"/>
      </w:divBdr>
      <w:divsChild>
        <w:div w:id="849100277">
          <w:marLeft w:val="0"/>
          <w:marRight w:val="0"/>
          <w:marTop w:val="0"/>
          <w:marBottom w:val="0"/>
          <w:divBdr>
            <w:top w:val="none" w:sz="0" w:space="0" w:color="auto"/>
            <w:left w:val="none" w:sz="0" w:space="0" w:color="auto"/>
            <w:bottom w:val="none" w:sz="0" w:space="0" w:color="auto"/>
            <w:right w:val="none" w:sz="0" w:space="0" w:color="auto"/>
          </w:divBdr>
        </w:div>
        <w:div w:id="2073500515">
          <w:marLeft w:val="0"/>
          <w:marRight w:val="0"/>
          <w:marTop w:val="0"/>
          <w:marBottom w:val="0"/>
          <w:divBdr>
            <w:top w:val="none" w:sz="0" w:space="0" w:color="auto"/>
            <w:left w:val="none" w:sz="0" w:space="0" w:color="auto"/>
            <w:bottom w:val="none" w:sz="0" w:space="0" w:color="auto"/>
            <w:right w:val="none" w:sz="0" w:space="0" w:color="auto"/>
          </w:divBdr>
        </w:div>
        <w:div w:id="652683795">
          <w:marLeft w:val="0"/>
          <w:marRight w:val="0"/>
          <w:marTop w:val="0"/>
          <w:marBottom w:val="0"/>
          <w:divBdr>
            <w:top w:val="none" w:sz="0" w:space="0" w:color="auto"/>
            <w:left w:val="none" w:sz="0" w:space="0" w:color="auto"/>
            <w:bottom w:val="none" w:sz="0" w:space="0" w:color="auto"/>
            <w:right w:val="none" w:sz="0" w:space="0" w:color="auto"/>
          </w:divBdr>
        </w:div>
      </w:divsChild>
    </w:div>
    <w:div w:id="1331371412">
      <w:bodyDiv w:val="1"/>
      <w:marLeft w:val="0"/>
      <w:marRight w:val="0"/>
      <w:marTop w:val="0"/>
      <w:marBottom w:val="0"/>
      <w:divBdr>
        <w:top w:val="none" w:sz="0" w:space="0" w:color="auto"/>
        <w:left w:val="none" w:sz="0" w:space="0" w:color="auto"/>
        <w:bottom w:val="none" w:sz="0" w:space="0" w:color="auto"/>
        <w:right w:val="none" w:sz="0" w:space="0" w:color="auto"/>
      </w:divBdr>
    </w:div>
    <w:div w:id="1443300506">
      <w:bodyDiv w:val="1"/>
      <w:marLeft w:val="0"/>
      <w:marRight w:val="0"/>
      <w:marTop w:val="0"/>
      <w:marBottom w:val="0"/>
      <w:divBdr>
        <w:top w:val="none" w:sz="0" w:space="0" w:color="auto"/>
        <w:left w:val="none" w:sz="0" w:space="0" w:color="auto"/>
        <w:bottom w:val="none" w:sz="0" w:space="0" w:color="auto"/>
        <w:right w:val="none" w:sz="0" w:space="0" w:color="auto"/>
      </w:divBdr>
    </w:div>
    <w:div w:id="1680883513">
      <w:bodyDiv w:val="1"/>
      <w:marLeft w:val="0"/>
      <w:marRight w:val="0"/>
      <w:marTop w:val="0"/>
      <w:marBottom w:val="0"/>
      <w:divBdr>
        <w:top w:val="none" w:sz="0" w:space="0" w:color="auto"/>
        <w:left w:val="none" w:sz="0" w:space="0" w:color="auto"/>
        <w:bottom w:val="none" w:sz="0" w:space="0" w:color="auto"/>
        <w:right w:val="none" w:sz="0" w:space="0" w:color="auto"/>
      </w:divBdr>
    </w:div>
    <w:div w:id="1841583047">
      <w:bodyDiv w:val="1"/>
      <w:marLeft w:val="0"/>
      <w:marRight w:val="0"/>
      <w:marTop w:val="0"/>
      <w:marBottom w:val="0"/>
      <w:divBdr>
        <w:top w:val="none" w:sz="0" w:space="0" w:color="auto"/>
        <w:left w:val="none" w:sz="0" w:space="0" w:color="auto"/>
        <w:bottom w:val="none" w:sz="0" w:space="0" w:color="auto"/>
        <w:right w:val="none" w:sz="0" w:space="0" w:color="auto"/>
      </w:divBdr>
      <w:divsChild>
        <w:div w:id="2092969540">
          <w:marLeft w:val="0"/>
          <w:marRight w:val="0"/>
          <w:marTop w:val="0"/>
          <w:marBottom w:val="0"/>
          <w:divBdr>
            <w:top w:val="none" w:sz="0" w:space="0" w:color="auto"/>
            <w:left w:val="none" w:sz="0" w:space="0" w:color="auto"/>
            <w:bottom w:val="none" w:sz="0" w:space="0" w:color="auto"/>
            <w:right w:val="none" w:sz="0" w:space="0" w:color="auto"/>
          </w:divBdr>
          <w:divsChild>
            <w:div w:id="1540046418">
              <w:marLeft w:val="0"/>
              <w:marRight w:val="0"/>
              <w:marTop w:val="0"/>
              <w:marBottom w:val="0"/>
              <w:divBdr>
                <w:top w:val="none" w:sz="0" w:space="0" w:color="auto"/>
                <w:left w:val="none" w:sz="0" w:space="0" w:color="auto"/>
                <w:bottom w:val="none" w:sz="0" w:space="0" w:color="auto"/>
                <w:right w:val="none" w:sz="0" w:space="0" w:color="auto"/>
              </w:divBdr>
              <w:divsChild>
                <w:div w:id="10933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57101">
      <w:bodyDiv w:val="1"/>
      <w:marLeft w:val="0"/>
      <w:marRight w:val="0"/>
      <w:marTop w:val="0"/>
      <w:marBottom w:val="0"/>
      <w:divBdr>
        <w:top w:val="none" w:sz="0" w:space="0" w:color="auto"/>
        <w:left w:val="none" w:sz="0" w:space="0" w:color="auto"/>
        <w:bottom w:val="none" w:sz="0" w:space="0" w:color="auto"/>
        <w:right w:val="none" w:sz="0" w:space="0" w:color="auto"/>
      </w:divBdr>
    </w:div>
    <w:div w:id="1976569039">
      <w:bodyDiv w:val="1"/>
      <w:marLeft w:val="0"/>
      <w:marRight w:val="0"/>
      <w:marTop w:val="0"/>
      <w:marBottom w:val="0"/>
      <w:divBdr>
        <w:top w:val="none" w:sz="0" w:space="0" w:color="auto"/>
        <w:left w:val="none" w:sz="0" w:space="0" w:color="auto"/>
        <w:bottom w:val="none" w:sz="0" w:space="0" w:color="auto"/>
        <w:right w:val="none" w:sz="0" w:space="0" w:color="auto"/>
      </w:divBdr>
      <w:divsChild>
        <w:div w:id="156729169">
          <w:marLeft w:val="0"/>
          <w:marRight w:val="0"/>
          <w:marTop w:val="0"/>
          <w:marBottom w:val="0"/>
          <w:divBdr>
            <w:top w:val="none" w:sz="0" w:space="0" w:color="auto"/>
            <w:left w:val="none" w:sz="0" w:space="0" w:color="auto"/>
            <w:bottom w:val="none" w:sz="0" w:space="0" w:color="auto"/>
            <w:right w:val="none" w:sz="0" w:space="0" w:color="auto"/>
          </w:divBdr>
          <w:divsChild>
            <w:div w:id="1780834498">
              <w:marLeft w:val="0"/>
              <w:marRight w:val="0"/>
              <w:marTop w:val="0"/>
              <w:marBottom w:val="0"/>
              <w:divBdr>
                <w:top w:val="none" w:sz="0" w:space="0" w:color="auto"/>
                <w:left w:val="none" w:sz="0" w:space="0" w:color="auto"/>
                <w:bottom w:val="none" w:sz="0" w:space="0" w:color="auto"/>
                <w:right w:val="none" w:sz="0" w:space="0" w:color="auto"/>
              </w:divBdr>
              <w:divsChild>
                <w:div w:id="1726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fer.ac.uk/publications/FUTL25/FUTL25.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scoverteaching.wales/media/12503/consortia-presentation-workload-guidance-headteachers-final.pdf"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5303</Words>
  <Characters>30233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2019-01-28T15:06:00Z</dcterms:created>
  <dcterms:modified xsi:type="dcterms:W3CDTF">2019-01-28T15:06:00Z</dcterms:modified>
</cp:coreProperties>
</file>