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A1C463" w14:textId="77777777" w:rsidR="00C558B0" w:rsidRDefault="00C558B0" w:rsidP="00C558B0">
      <w:pPr>
        <w:spacing w:line="360" w:lineRule="auto"/>
        <w:rPr>
          <w:rFonts w:ascii="Arial" w:hAnsi="Arial" w:cs="Arial"/>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C558B0">
      <w:pPr>
        <w:spacing w:line="360" w:lineRule="auto"/>
        <w:rPr>
          <w:rFonts w:ascii="Arial" w:hAnsi="Arial" w:cs="Arial"/>
        </w:rPr>
      </w:pPr>
    </w:p>
    <w:p w14:paraId="554C8C17" w14:textId="77777777" w:rsidR="00C558B0" w:rsidRDefault="00C558B0" w:rsidP="00C558B0">
      <w:pPr>
        <w:spacing w:line="360" w:lineRule="auto"/>
        <w:rPr>
          <w:rFonts w:ascii="Arial" w:hAnsi="Arial" w:cs="Arial"/>
        </w:rPr>
      </w:pPr>
    </w:p>
    <w:p w14:paraId="74A7306F" w14:textId="77777777" w:rsidR="00C558B0" w:rsidRDefault="00C558B0" w:rsidP="00C558B0">
      <w:pPr>
        <w:spacing w:line="360" w:lineRule="auto"/>
        <w:rPr>
          <w:rFonts w:ascii="Arial" w:hAnsi="Arial" w:cs="Arial"/>
        </w:rPr>
      </w:pPr>
    </w:p>
    <w:p w14:paraId="4CFA099C" w14:textId="77777777" w:rsidR="00C558B0" w:rsidRDefault="00C558B0" w:rsidP="00C558B0">
      <w:pPr>
        <w:tabs>
          <w:tab w:val="left" w:pos="6540"/>
        </w:tabs>
        <w:spacing w:line="360" w:lineRule="auto"/>
        <w:rPr>
          <w:rFonts w:ascii="Arial" w:hAnsi="Arial" w:cs="Arial"/>
          <w:sz w:val="28"/>
          <w:szCs w:val="28"/>
        </w:rPr>
      </w:pPr>
    </w:p>
    <w:p w14:paraId="154AA30A" w14:textId="77777777" w:rsidR="004F4E70" w:rsidRDefault="004F4E70" w:rsidP="00C558B0">
      <w:pPr>
        <w:tabs>
          <w:tab w:val="left" w:pos="6540"/>
        </w:tabs>
        <w:spacing w:line="360" w:lineRule="auto"/>
        <w:rPr>
          <w:rFonts w:ascii="Arial" w:hAnsi="Arial" w:cs="Arial"/>
          <w:b/>
          <w:bCs/>
          <w:sz w:val="28"/>
          <w:szCs w:val="28"/>
          <w:lang w:val="nl-NL"/>
        </w:rPr>
      </w:pPr>
    </w:p>
    <w:p w14:paraId="78F34EE5" w14:textId="77777777" w:rsidR="004F4E70" w:rsidRDefault="004F4E70" w:rsidP="00C558B0">
      <w:pPr>
        <w:tabs>
          <w:tab w:val="left" w:pos="6540"/>
        </w:tabs>
        <w:spacing w:line="360" w:lineRule="auto"/>
        <w:rPr>
          <w:rFonts w:ascii="Arial" w:hAnsi="Arial" w:cs="Arial"/>
          <w:b/>
          <w:bCs/>
          <w:sz w:val="28"/>
          <w:szCs w:val="28"/>
          <w:lang w:val="nl-NL"/>
        </w:rPr>
      </w:pPr>
    </w:p>
    <w:p w14:paraId="481C4007" w14:textId="77777777" w:rsidR="004F4E70" w:rsidRDefault="004F4E70" w:rsidP="00C558B0">
      <w:pPr>
        <w:tabs>
          <w:tab w:val="left" w:pos="6540"/>
        </w:tabs>
        <w:spacing w:line="360" w:lineRule="auto"/>
        <w:rPr>
          <w:rFonts w:ascii="Arial" w:hAnsi="Arial" w:cs="Arial"/>
          <w:b/>
          <w:bCs/>
          <w:sz w:val="28"/>
          <w:szCs w:val="28"/>
          <w:lang w:val="nl-NL"/>
        </w:rPr>
      </w:pPr>
    </w:p>
    <w:p w14:paraId="3A1BDF5E" w14:textId="77777777" w:rsidR="004F4E70" w:rsidRDefault="004F4E70" w:rsidP="00C558B0">
      <w:pPr>
        <w:tabs>
          <w:tab w:val="left" w:pos="6540"/>
        </w:tabs>
        <w:spacing w:line="360" w:lineRule="auto"/>
        <w:rPr>
          <w:rFonts w:ascii="Arial" w:hAnsi="Arial" w:cs="Arial"/>
          <w:b/>
          <w:bCs/>
          <w:sz w:val="28"/>
          <w:szCs w:val="28"/>
          <w:lang w:val="nl-NL"/>
        </w:rPr>
      </w:pPr>
    </w:p>
    <w:p w14:paraId="2F4F861B" w14:textId="7ED12F98" w:rsidR="00C558B0" w:rsidRPr="004F4E70" w:rsidRDefault="00C558B0" w:rsidP="00C558B0">
      <w:pPr>
        <w:tabs>
          <w:tab w:val="left" w:pos="6540"/>
        </w:tabs>
        <w:spacing w:line="360" w:lineRule="auto"/>
        <w:rPr>
          <w:rFonts w:ascii="Arial Black" w:hAnsi="Arial Black" w:cs="Arial"/>
          <w:b/>
          <w:sz w:val="28"/>
          <w:szCs w:val="28"/>
          <w:lang w:val="nl-NL"/>
        </w:rPr>
      </w:pPr>
      <w:r w:rsidRPr="004F4E70">
        <w:rPr>
          <w:rFonts w:ascii="Arial" w:hAnsi="Arial" w:cs="Arial"/>
          <w:bCs/>
          <w:sz w:val="28"/>
          <w:szCs w:val="28"/>
          <w:lang w:val="nl-NL"/>
        </w:rPr>
        <w:t>Student name</w:t>
      </w:r>
      <w:r w:rsidRPr="004F4E70">
        <w:rPr>
          <w:rFonts w:ascii="Arial" w:hAnsi="Arial" w:cs="Arial"/>
          <w:sz w:val="28"/>
          <w:szCs w:val="28"/>
          <w:lang w:val="nl-NL"/>
        </w:rPr>
        <w:t>:</w:t>
      </w:r>
      <w:r w:rsidR="00B10470" w:rsidRPr="004F4E70">
        <w:rPr>
          <w:rFonts w:ascii="Arial Black" w:hAnsi="Arial Black" w:cs="Arial"/>
          <w:b/>
          <w:sz w:val="28"/>
          <w:szCs w:val="28"/>
          <w:lang w:val="nl-NL"/>
        </w:rPr>
        <w:t xml:space="preserve"> </w:t>
      </w:r>
      <w:proofErr w:type="spellStart"/>
      <w:r w:rsidR="005021A2" w:rsidRPr="004F4E70">
        <w:rPr>
          <w:rFonts w:ascii="Arial Black" w:hAnsi="Arial Black" w:cs="Arial"/>
          <w:b/>
          <w:sz w:val="28"/>
          <w:szCs w:val="28"/>
          <w:lang w:val="nl-NL"/>
        </w:rPr>
        <w:t>Ekaterina</w:t>
      </w:r>
      <w:proofErr w:type="spellEnd"/>
      <w:r w:rsidR="005021A2" w:rsidRPr="004F4E70">
        <w:rPr>
          <w:rFonts w:ascii="Arial Black" w:hAnsi="Arial Black" w:cs="Arial"/>
          <w:b/>
          <w:sz w:val="28"/>
          <w:szCs w:val="28"/>
          <w:lang w:val="nl-NL"/>
        </w:rPr>
        <w:t xml:space="preserve"> Kist </w:t>
      </w:r>
    </w:p>
    <w:p w14:paraId="18D88AE2" w14:textId="1175A5DA" w:rsidR="00C558B0" w:rsidRPr="004F4E70" w:rsidRDefault="00C558B0" w:rsidP="00C558B0">
      <w:pPr>
        <w:tabs>
          <w:tab w:val="left" w:pos="6540"/>
        </w:tabs>
        <w:spacing w:line="360" w:lineRule="auto"/>
        <w:rPr>
          <w:rFonts w:ascii="Arial Black" w:hAnsi="Arial Black" w:cs="Arial"/>
          <w:b/>
          <w:sz w:val="28"/>
          <w:szCs w:val="28"/>
          <w:lang w:val="nl-NL"/>
        </w:rPr>
      </w:pPr>
      <w:r w:rsidRPr="004F4E70">
        <w:rPr>
          <w:rFonts w:ascii="Arial" w:hAnsi="Arial" w:cs="Arial"/>
          <w:bCs/>
          <w:sz w:val="28"/>
          <w:szCs w:val="28"/>
          <w:lang w:val="nl-NL"/>
        </w:rPr>
        <w:t>Student ID</w:t>
      </w:r>
      <w:r w:rsidRPr="004F4E70">
        <w:rPr>
          <w:rFonts w:ascii="Arial" w:hAnsi="Arial" w:cs="Arial"/>
          <w:sz w:val="28"/>
          <w:szCs w:val="28"/>
          <w:lang w:val="nl-NL"/>
        </w:rPr>
        <w:t>:</w:t>
      </w:r>
      <w:r w:rsidR="005021A2" w:rsidRPr="004F4E70">
        <w:rPr>
          <w:rFonts w:ascii="Arial Black" w:hAnsi="Arial Black" w:cs="Arial"/>
          <w:b/>
          <w:sz w:val="28"/>
          <w:szCs w:val="28"/>
          <w:lang w:val="nl-NL"/>
        </w:rPr>
        <w:t xml:space="preserve"> 2336279</w:t>
      </w:r>
    </w:p>
    <w:p w14:paraId="4654C81C" w14:textId="77777777" w:rsidR="00C558B0" w:rsidRPr="00AA58ED" w:rsidRDefault="00C558B0" w:rsidP="00C558B0">
      <w:pPr>
        <w:tabs>
          <w:tab w:val="left" w:pos="6540"/>
        </w:tabs>
        <w:spacing w:line="360" w:lineRule="auto"/>
        <w:rPr>
          <w:rFonts w:ascii="Arial Black" w:hAnsi="Arial Black" w:cs="Arial"/>
          <w:b/>
          <w:sz w:val="28"/>
          <w:szCs w:val="28"/>
        </w:rPr>
      </w:pPr>
    </w:p>
    <w:p w14:paraId="7D7BA7D7" w14:textId="77777777" w:rsidR="00AA58ED" w:rsidRDefault="00C558B0" w:rsidP="00CE223F">
      <w:pPr>
        <w:tabs>
          <w:tab w:val="left" w:pos="6540"/>
        </w:tabs>
        <w:spacing w:line="360" w:lineRule="auto"/>
        <w:rPr>
          <w:rFonts w:ascii="Arial Black" w:hAnsi="Arial Black" w:cs="Arial"/>
          <w:b/>
          <w:sz w:val="28"/>
          <w:szCs w:val="28"/>
          <w:lang w:val="nl-NL"/>
        </w:rPr>
      </w:pPr>
      <w:r w:rsidRPr="004F4E70">
        <w:rPr>
          <w:rFonts w:ascii="Arial" w:hAnsi="Arial" w:cs="Arial"/>
          <w:bCs/>
          <w:sz w:val="28"/>
          <w:szCs w:val="28"/>
          <w:lang w:val="nl-NL"/>
        </w:rPr>
        <w:t>Module name</w:t>
      </w:r>
      <w:r w:rsidRPr="004F4E70">
        <w:rPr>
          <w:rFonts w:ascii="Arial" w:hAnsi="Arial" w:cs="Arial"/>
          <w:sz w:val="28"/>
          <w:szCs w:val="28"/>
          <w:lang w:val="nl-NL"/>
        </w:rPr>
        <w:t>:</w:t>
      </w:r>
      <w:r w:rsidRPr="004F4E70">
        <w:rPr>
          <w:rFonts w:ascii="Arial Black" w:hAnsi="Arial Black" w:cs="Arial"/>
          <w:b/>
          <w:sz w:val="28"/>
          <w:szCs w:val="28"/>
          <w:lang w:val="nl-NL"/>
        </w:rPr>
        <w:t xml:space="preserve"> </w:t>
      </w:r>
      <w:r w:rsidR="00CE223F">
        <w:rPr>
          <w:rFonts w:ascii="Arial Black" w:hAnsi="Arial Black" w:cs="Arial"/>
          <w:b/>
          <w:sz w:val="28"/>
          <w:szCs w:val="28"/>
          <w:lang w:val="nl-NL"/>
        </w:rPr>
        <w:t xml:space="preserve">Changemakers: </w:t>
      </w:r>
      <w:proofErr w:type="spellStart"/>
      <w:r w:rsidR="00CE223F">
        <w:rPr>
          <w:rFonts w:ascii="Arial Black" w:hAnsi="Arial Black" w:cs="Arial"/>
          <w:b/>
          <w:sz w:val="28"/>
          <w:szCs w:val="28"/>
          <w:lang w:val="nl-NL"/>
        </w:rPr>
        <w:t>Creativity</w:t>
      </w:r>
      <w:proofErr w:type="spellEnd"/>
      <w:r w:rsidR="00CE223F">
        <w:rPr>
          <w:rFonts w:ascii="Arial Black" w:hAnsi="Arial Black" w:cs="Arial"/>
          <w:b/>
          <w:sz w:val="28"/>
          <w:szCs w:val="28"/>
          <w:lang w:val="nl-NL"/>
        </w:rPr>
        <w:t xml:space="preserve"> </w:t>
      </w:r>
      <w:proofErr w:type="spellStart"/>
      <w:r w:rsidR="00CE223F">
        <w:rPr>
          <w:rFonts w:ascii="Arial Black" w:hAnsi="Arial Black" w:cs="Arial"/>
          <w:b/>
          <w:sz w:val="28"/>
          <w:szCs w:val="28"/>
          <w:lang w:val="nl-NL"/>
        </w:rPr>
        <w:t>and</w:t>
      </w:r>
      <w:proofErr w:type="spellEnd"/>
      <w:r w:rsidR="00CE223F">
        <w:rPr>
          <w:rFonts w:ascii="Arial Black" w:hAnsi="Arial Black" w:cs="Arial"/>
          <w:b/>
          <w:sz w:val="28"/>
          <w:szCs w:val="28"/>
          <w:lang w:val="nl-NL"/>
        </w:rPr>
        <w:t xml:space="preserve"> Value </w:t>
      </w:r>
      <w:proofErr w:type="spellStart"/>
      <w:r w:rsidR="00CE223F">
        <w:rPr>
          <w:rFonts w:ascii="Arial Black" w:hAnsi="Arial Black" w:cs="Arial"/>
          <w:b/>
          <w:sz w:val="28"/>
          <w:szCs w:val="28"/>
          <w:lang w:val="nl-NL"/>
        </w:rPr>
        <w:t>Creation</w:t>
      </w:r>
      <w:proofErr w:type="spellEnd"/>
    </w:p>
    <w:p w14:paraId="3D8DA301" w14:textId="4095A53A" w:rsidR="00C558B0" w:rsidRPr="00CE0E05" w:rsidRDefault="00AA58ED" w:rsidP="00CE0E05">
      <w:pPr>
        <w:spacing w:line="360" w:lineRule="auto"/>
        <w:rPr>
          <w:rFonts w:ascii="Arial Black" w:hAnsi="Arial Black"/>
          <w:color w:val="1D2125"/>
          <w:sz w:val="28"/>
          <w:szCs w:val="28"/>
        </w:rPr>
      </w:pPr>
      <w:r w:rsidRPr="00AA58ED">
        <w:rPr>
          <w:rFonts w:ascii="Arial Black" w:hAnsi="Arial Black" w:cs="Arial"/>
          <w:b/>
          <w:bCs/>
          <w:color w:val="000000"/>
          <w:sz w:val="28"/>
          <w:szCs w:val="28"/>
        </w:rPr>
        <w:t>Component 1:</w:t>
      </w:r>
      <w:r w:rsidRPr="00AA58ED">
        <w:rPr>
          <w:rFonts w:ascii="Arial Black" w:hAnsi="Arial Black"/>
          <w:b/>
          <w:sz w:val="28"/>
          <w:szCs w:val="28"/>
        </w:rPr>
        <w:t xml:space="preserve"> </w:t>
      </w:r>
      <w:r w:rsidRPr="00AA58ED">
        <w:rPr>
          <w:rFonts w:ascii="Arial Black" w:hAnsi="Arial Black" w:cs="Arial"/>
          <w:b/>
          <w:bCs/>
          <w:color w:val="000000"/>
          <w:sz w:val="28"/>
          <w:szCs w:val="28"/>
        </w:rPr>
        <w:t>Online portfolio of set exercises</w:t>
      </w:r>
    </w:p>
    <w:p w14:paraId="199EE15B" w14:textId="77777777" w:rsidR="004F4E70" w:rsidRPr="004F4E70" w:rsidRDefault="004F4E70" w:rsidP="00C558B0">
      <w:pPr>
        <w:tabs>
          <w:tab w:val="left" w:pos="6540"/>
        </w:tabs>
        <w:spacing w:line="360" w:lineRule="auto"/>
        <w:rPr>
          <w:rFonts w:ascii="Arial Black" w:hAnsi="Arial Black" w:cs="Arial"/>
          <w:b/>
          <w:sz w:val="28"/>
          <w:szCs w:val="28"/>
          <w:lang w:val="nl-NL"/>
        </w:rPr>
      </w:pPr>
    </w:p>
    <w:p w14:paraId="7DB3261D" w14:textId="70EC6B64" w:rsidR="00C558B0" w:rsidRDefault="00C558B0" w:rsidP="00C558B0">
      <w:pPr>
        <w:tabs>
          <w:tab w:val="left" w:pos="6540"/>
        </w:tabs>
        <w:spacing w:line="360" w:lineRule="auto"/>
        <w:rPr>
          <w:rFonts w:ascii="Arial Black" w:hAnsi="Arial Black" w:cs="Arial"/>
          <w:b/>
          <w:sz w:val="28"/>
          <w:szCs w:val="28"/>
        </w:rPr>
      </w:pPr>
      <w:r w:rsidRPr="004F4E70">
        <w:rPr>
          <w:rFonts w:ascii="Arial" w:hAnsi="Arial" w:cs="Arial"/>
          <w:bCs/>
          <w:sz w:val="28"/>
          <w:szCs w:val="28"/>
        </w:rPr>
        <w:t>Module code</w:t>
      </w:r>
      <w:r w:rsidRPr="004F4E70">
        <w:rPr>
          <w:rFonts w:ascii="Arial" w:hAnsi="Arial" w:cs="Arial"/>
          <w:sz w:val="28"/>
          <w:szCs w:val="28"/>
        </w:rPr>
        <w:t>:</w:t>
      </w:r>
      <w:r w:rsidR="00213857" w:rsidRPr="004F4E70">
        <w:rPr>
          <w:rFonts w:ascii="Arial Black" w:hAnsi="Arial Black" w:cs="Arial"/>
          <w:b/>
          <w:sz w:val="28"/>
          <w:szCs w:val="28"/>
        </w:rPr>
        <w:t xml:space="preserve"> BMHP50</w:t>
      </w:r>
      <w:r w:rsidR="00CE223F">
        <w:rPr>
          <w:rFonts w:ascii="Arial Black" w:hAnsi="Arial Black" w:cs="Arial"/>
          <w:b/>
          <w:sz w:val="28"/>
          <w:szCs w:val="28"/>
        </w:rPr>
        <w:t>14</w:t>
      </w:r>
    </w:p>
    <w:p w14:paraId="260A382B" w14:textId="77777777" w:rsidR="004F4E70" w:rsidRPr="004F4E70" w:rsidRDefault="004F4E70" w:rsidP="00C558B0">
      <w:pPr>
        <w:tabs>
          <w:tab w:val="left" w:pos="6540"/>
        </w:tabs>
        <w:spacing w:line="360" w:lineRule="auto"/>
        <w:rPr>
          <w:rFonts w:ascii="Arial Black" w:hAnsi="Arial Black" w:cs="Arial"/>
          <w:b/>
          <w:sz w:val="28"/>
          <w:szCs w:val="28"/>
        </w:rPr>
      </w:pPr>
    </w:p>
    <w:p w14:paraId="5CCA350C" w14:textId="70156823" w:rsidR="00C558B0" w:rsidRDefault="00C558B0" w:rsidP="00C558B0">
      <w:pPr>
        <w:tabs>
          <w:tab w:val="left" w:pos="6540"/>
        </w:tabs>
        <w:spacing w:line="360" w:lineRule="auto"/>
        <w:rPr>
          <w:rFonts w:ascii="Arial Black" w:hAnsi="Arial Black" w:cs="Arial"/>
          <w:b/>
          <w:sz w:val="28"/>
          <w:szCs w:val="28"/>
        </w:rPr>
      </w:pPr>
      <w:r w:rsidRPr="004F4E70">
        <w:rPr>
          <w:rFonts w:ascii="Arial" w:hAnsi="Arial" w:cs="Arial"/>
          <w:bCs/>
          <w:sz w:val="28"/>
          <w:szCs w:val="28"/>
        </w:rPr>
        <w:t>Lecturer name</w:t>
      </w:r>
      <w:r w:rsidRPr="004F4E70">
        <w:rPr>
          <w:rFonts w:ascii="Arial" w:hAnsi="Arial" w:cs="Arial"/>
          <w:sz w:val="28"/>
          <w:szCs w:val="28"/>
        </w:rPr>
        <w:t>:</w:t>
      </w:r>
      <w:r w:rsidR="00CA03D6" w:rsidRPr="004F4E70">
        <w:rPr>
          <w:rFonts w:ascii="Arial Black" w:hAnsi="Arial Black" w:cs="Arial"/>
          <w:b/>
          <w:sz w:val="28"/>
          <w:szCs w:val="28"/>
        </w:rPr>
        <w:t xml:space="preserve"> </w:t>
      </w:r>
      <w:proofErr w:type="spellStart"/>
      <w:r w:rsidR="00010107">
        <w:rPr>
          <w:rFonts w:ascii="Arial Black" w:hAnsi="Arial Black" w:cs="Arial"/>
          <w:b/>
          <w:sz w:val="28"/>
          <w:szCs w:val="28"/>
        </w:rPr>
        <w:t>Dr.</w:t>
      </w:r>
      <w:proofErr w:type="spellEnd"/>
      <w:r w:rsidR="00010107">
        <w:rPr>
          <w:rFonts w:ascii="Arial Black" w:hAnsi="Arial Black" w:cs="Arial"/>
          <w:b/>
          <w:sz w:val="28"/>
          <w:szCs w:val="28"/>
        </w:rPr>
        <w:t xml:space="preserve"> Laila </w:t>
      </w:r>
      <w:proofErr w:type="spellStart"/>
      <w:r w:rsidR="00CE223F">
        <w:rPr>
          <w:rFonts w:ascii="Arial Black" w:hAnsi="Arial Black" w:cs="Arial"/>
          <w:b/>
          <w:sz w:val="28"/>
          <w:szCs w:val="28"/>
        </w:rPr>
        <w:t>Surani</w:t>
      </w:r>
      <w:proofErr w:type="spellEnd"/>
      <w:r w:rsidR="00CE223F">
        <w:rPr>
          <w:rFonts w:ascii="Arial Black" w:hAnsi="Arial Black" w:cs="Arial"/>
          <w:b/>
          <w:sz w:val="28"/>
          <w:szCs w:val="28"/>
        </w:rPr>
        <w:t xml:space="preserve"> </w:t>
      </w:r>
      <w:r w:rsidR="00CA03D6" w:rsidRPr="004F4E70">
        <w:rPr>
          <w:rFonts w:ascii="Arial Black" w:hAnsi="Arial Black" w:cs="Arial"/>
          <w:b/>
          <w:sz w:val="28"/>
          <w:szCs w:val="28"/>
        </w:rPr>
        <w:t xml:space="preserve"> </w:t>
      </w:r>
    </w:p>
    <w:p w14:paraId="004903ED" w14:textId="0C283C4B" w:rsidR="008D06E8" w:rsidRDefault="008D06E8" w:rsidP="00C558B0">
      <w:pPr>
        <w:tabs>
          <w:tab w:val="left" w:pos="6540"/>
        </w:tabs>
        <w:spacing w:line="360" w:lineRule="auto"/>
        <w:rPr>
          <w:rFonts w:ascii="Arial Black" w:hAnsi="Arial Black" w:cs="Arial"/>
          <w:b/>
          <w:sz w:val="28"/>
          <w:szCs w:val="28"/>
        </w:rPr>
      </w:pPr>
    </w:p>
    <w:p w14:paraId="7E9DCEA1" w14:textId="070CE65A" w:rsidR="008D06E8" w:rsidRDefault="008D06E8" w:rsidP="00C558B0">
      <w:pPr>
        <w:tabs>
          <w:tab w:val="left" w:pos="6540"/>
        </w:tabs>
        <w:spacing w:line="360" w:lineRule="auto"/>
        <w:rPr>
          <w:rFonts w:ascii="Arial Black" w:hAnsi="Arial Black" w:cs="Arial"/>
          <w:b/>
          <w:sz w:val="28"/>
          <w:szCs w:val="28"/>
        </w:rPr>
      </w:pPr>
    </w:p>
    <w:p w14:paraId="14EDB63B" w14:textId="7E74BD5C" w:rsidR="008D06E8" w:rsidRDefault="008D06E8" w:rsidP="00C558B0">
      <w:pPr>
        <w:tabs>
          <w:tab w:val="left" w:pos="6540"/>
        </w:tabs>
        <w:spacing w:line="360" w:lineRule="auto"/>
        <w:rPr>
          <w:rFonts w:ascii="Arial Black" w:hAnsi="Arial Black" w:cs="Arial"/>
          <w:b/>
          <w:sz w:val="28"/>
          <w:szCs w:val="28"/>
        </w:rPr>
      </w:pPr>
    </w:p>
    <w:p w14:paraId="5F918102" w14:textId="6C0F1D0A" w:rsidR="008D06E8" w:rsidRDefault="008D06E8" w:rsidP="00C558B0">
      <w:pPr>
        <w:tabs>
          <w:tab w:val="left" w:pos="6540"/>
        </w:tabs>
        <w:spacing w:line="360" w:lineRule="auto"/>
        <w:rPr>
          <w:rFonts w:ascii="Arial Black" w:hAnsi="Arial Black" w:cs="Arial"/>
          <w:b/>
          <w:sz w:val="28"/>
          <w:szCs w:val="28"/>
        </w:rPr>
      </w:pPr>
    </w:p>
    <w:p w14:paraId="1AD9F761" w14:textId="36F409B3" w:rsidR="008D06E8" w:rsidRDefault="008D06E8" w:rsidP="00C558B0">
      <w:pPr>
        <w:tabs>
          <w:tab w:val="left" w:pos="6540"/>
        </w:tabs>
        <w:spacing w:line="360" w:lineRule="auto"/>
        <w:rPr>
          <w:rFonts w:ascii="Arial Black" w:hAnsi="Arial Black" w:cs="Arial"/>
          <w:b/>
          <w:sz w:val="28"/>
          <w:szCs w:val="28"/>
        </w:rPr>
      </w:pPr>
    </w:p>
    <w:p w14:paraId="4B24DA1D" w14:textId="5FD06C51" w:rsidR="008D06E8" w:rsidRDefault="008D06E8" w:rsidP="00C558B0">
      <w:pPr>
        <w:tabs>
          <w:tab w:val="left" w:pos="6540"/>
        </w:tabs>
        <w:spacing w:line="360" w:lineRule="auto"/>
        <w:rPr>
          <w:rFonts w:ascii="Arial Black" w:hAnsi="Arial Black" w:cs="Arial"/>
          <w:b/>
          <w:sz w:val="28"/>
          <w:szCs w:val="28"/>
        </w:rPr>
      </w:pPr>
    </w:p>
    <w:p w14:paraId="59D83AD6" w14:textId="575614A8" w:rsidR="008D06E8" w:rsidRDefault="008D06E8" w:rsidP="00C558B0">
      <w:pPr>
        <w:tabs>
          <w:tab w:val="left" w:pos="6540"/>
        </w:tabs>
        <w:spacing w:line="360" w:lineRule="auto"/>
        <w:rPr>
          <w:rFonts w:ascii="Arial Black" w:hAnsi="Arial Black" w:cs="Arial"/>
          <w:b/>
          <w:sz w:val="28"/>
          <w:szCs w:val="28"/>
        </w:rPr>
      </w:pPr>
    </w:p>
    <w:p w14:paraId="1C6366F9" w14:textId="2C720E30" w:rsidR="008D06E8" w:rsidRDefault="008D06E8" w:rsidP="00C558B0">
      <w:pPr>
        <w:tabs>
          <w:tab w:val="left" w:pos="6540"/>
        </w:tabs>
        <w:spacing w:line="360" w:lineRule="auto"/>
        <w:rPr>
          <w:rFonts w:ascii="Arial Black" w:hAnsi="Arial Black" w:cs="Arial"/>
          <w:b/>
          <w:sz w:val="28"/>
          <w:szCs w:val="28"/>
        </w:rPr>
      </w:pPr>
    </w:p>
    <w:p w14:paraId="2E9715F7" w14:textId="753265FD" w:rsidR="008D06E8" w:rsidRDefault="008D06E8" w:rsidP="00C558B0">
      <w:pPr>
        <w:tabs>
          <w:tab w:val="left" w:pos="6540"/>
        </w:tabs>
        <w:spacing w:line="360" w:lineRule="auto"/>
        <w:rPr>
          <w:rFonts w:ascii="Arial Black" w:hAnsi="Arial Black" w:cs="Arial"/>
          <w:b/>
          <w:sz w:val="28"/>
          <w:szCs w:val="28"/>
        </w:rPr>
      </w:pPr>
    </w:p>
    <w:p w14:paraId="20A20B85" w14:textId="77777777" w:rsidR="008D06E8" w:rsidRPr="00C2420E" w:rsidRDefault="008D06E8" w:rsidP="008D06E8">
      <w:pPr>
        <w:spacing w:before="100" w:beforeAutospacing="1" w:after="100" w:afterAutospacing="1" w:line="360" w:lineRule="auto"/>
        <w:outlineLvl w:val="1"/>
        <w:rPr>
          <w:rFonts w:ascii="Arial" w:hAnsi="Arial" w:cs="Arial"/>
          <w:b/>
          <w:bCs/>
          <w:color w:val="2F5496" w:themeColor="accent1" w:themeShade="BF"/>
          <w:sz w:val="22"/>
          <w:szCs w:val="22"/>
        </w:rPr>
      </w:pPr>
    </w:p>
    <w:p w14:paraId="03A0C1B1" w14:textId="43E6D36C" w:rsidR="008D06E8" w:rsidRPr="00C2420E" w:rsidRDefault="008D06E8" w:rsidP="008D06E8">
      <w:pPr>
        <w:spacing w:before="100" w:beforeAutospacing="1" w:after="100" w:afterAutospacing="1"/>
        <w:outlineLvl w:val="0"/>
        <w:rPr>
          <w:rFonts w:ascii="Arial" w:hAnsi="Arial" w:cs="Arial"/>
          <w:bCs/>
          <w:color w:val="2F5496" w:themeColor="accent1" w:themeShade="BF"/>
          <w:kern w:val="36"/>
          <w:sz w:val="28"/>
          <w:szCs w:val="28"/>
        </w:rPr>
      </w:pPr>
      <w:r w:rsidRPr="00C2420E">
        <w:rPr>
          <w:rFonts w:ascii="Arial Black" w:hAnsi="Arial Black" w:cs="Arial"/>
          <w:b/>
          <w:bCs/>
          <w:color w:val="2F5496" w:themeColor="accent1" w:themeShade="BF"/>
          <w:kern w:val="36"/>
          <w:sz w:val="28"/>
          <w:szCs w:val="28"/>
        </w:rPr>
        <w:t>Task 1</w:t>
      </w:r>
      <w:r w:rsidRPr="00C2420E">
        <w:rPr>
          <w:rFonts w:ascii="Arial" w:hAnsi="Arial" w:cs="Arial"/>
          <w:bCs/>
          <w:color w:val="2F5496" w:themeColor="accent1" w:themeShade="BF"/>
          <w:kern w:val="36"/>
          <w:sz w:val="28"/>
          <w:szCs w:val="28"/>
        </w:rPr>
        <w:t xml:space="preserve"> – Defining Key Concepts in Practice </w:t>
      </w:r>
    </w:p>
    <w:p w14:paraId="493344A5" w14:textId="319BF75A" w:rsidR="008D06E8" w:rsidRDefault="008D06E8" w:rsidP="008D06E8">
      <w:pPr>
        <w:spacing w:before="100" w:beforeAutospacing="1" w:after="100" w:afterAutospacing="1" w:line="360" w:lineRule="auto"/>
        <w:outlineLvl w:val="1"/>
        <w:rPr>
          <w:rFonts w:ascii="Arial" w:hAnsi="Arial" w:cs="Arial"/>
          <w:b/>
          <w:bCs/>
          <w:sz w:val="22"/>
          <w:szCs w:val="22"/>
        </w:rPr>
      </w:pPr>
    </w:p>
    <w:p w14:paraId="4EDD4143" w14:textId="18B853EE" w:rsidR="008D06E8" w:rsidRPr="00C2420E" w:rsidRDefault="008D06E8" w:rsidP="008D06E8">
      <w:pPr>
        <w:spacing w:before="100" w:beforeAutospacing="1" w:after="100" w:afterAutospacing="1" w:line="360" w:lineRule="auto"/>
        <w:outlineLvl w:val="1"/>
        <w:rPr>
          <w:rFonts w:ascii="Arial" w:hAnsi="Arial" w:cs="Arial"/>
          <w:bCs/>
          <w:color w:val="2F5496" w:themeColor="accent1" w:themeShade="BF"/>
          <w:sz w:val="26"/>
          <w:szCs w:val="26"/>
        </w:rPr>
      </w:pPr>
      <w:r w:rsidRPr="00C2420E">
        <w:rPr>
          <w:rFonts w:ascii="Arial" w:hAnsi="Arial" w:cs="Arial"/>
          <w:bCs/>
          <w:color w:val="2F5496" w:themeColor="accent1" w:themeShade="BF"/>
          <w:sz w:val="26"/>
          <w:szCs w:val="26"/>
        </w:rPr>
        <w:t>Innovation</w:t>
      </w:r>
      <w:r w:rsidR="00BD17F0">
        <w:rPr>
          <w:rFonts w:ascii="Arial" w:hAnsi="Arial" w:cs="Arial"/>
          <w:b/>
          <w:bCs/>
          <w:noProof/>
          <w:sz w:val="22"/>
          <w:szCs w:val="22"/>
        </w:rPr>
        <w:drawing>
          <wp:inline distT="0" distB="0" distL="0" distR="0" wp14:anchorId="727886E2" wp14:editId="2F0D91F7">
            <wp:extent cx="6101903" cy="1452102"/>
            <wp:effectExtent l="12700" t="12700" r="6985"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nnovations.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6155250" cy="1464797"/>
                    </a:xfrm>
                    <a:prstGeom prst="rect">
                      <a:avLst/>
                    </a:prstGeom>
                    <a:ln>
                      <a:solidFill>
                        <a:schemeClr val="accent1">
                          <a:lumMod val="75000"/>
                        </a:schemeClr>
                      </a:solidFill>
                    </a:ln>
                  </pic:spPr>
                </pic:pic>
              </a:graphicData>
            </a:graphic>
          </wp:inline>
        </w:drawing>
      </w:r>
    </w:p>
    <w:p w14:paraId="605695D1" w14:textId="4CC77966" w:rsidR="009209B5" w:rsidRPr="009209B5" w:rsidRDefault="008D06E8" w:rsidP="009209B5">
      <w:pPr>
        <w:spacing w:line="360" w:lineRule="auto"/>
        <w:rPr>
          <w:rFonts w:ascii="Arial" w:hAnsi="Arial" w:cs="Arial"/>
          <w:sz w:val="22"/>
          <w:szCs w:val="22"/>
        </w:rPr>
      </w:pPr>
      <w:r w:rsidRPr="009209B5">
        <w:rPr>
          <w:rFonts w:ascii="Arial" w:hAnsi="Arial" w:cs="Arial"/>
          <w:sz w:val="22"/>
          <w:szCs w:val="22"/>
        </w:rPr>
        <w:t xml:space="preserve">Innovation in health and social care involves bringing in and developing new ways of working—such as updated practices, technologies, service models or methods—that strengthen the effectiveness, reach and overall outcomes of support services (SCIE, 2025). Within healthcare, innovation drives improvements in treatment quality, patient experiences and population health. It includes advances in technology like new medications, medical devices and digital tools, as well as improved clinical procedures and organisational approaches. Historical increases in life expectancy and wellbeing have </w:t>
      </w:r>
      <w:proofErr w:type="gramStart"/>
      <w:r w:rsidRPr="009209B5">
        <w:rPr>
          <w:rFonts w:ascii="Arial" w:hAnsi="Arial" w:cs="Arial"/>
          <w:sz w:val="22"/>
          <w:szCs w:val="22"/>
        </w:rPr>
        <w:t>largely resulted</w:t>
      </w:r>
      <w:proofErr w:type="gramEnd"/>
      <w:r w:rsidRPr="009209B5">
        <w:rPr>
          <w:rFonts w:ascii="Arial" w:hAnsi="Arial" w:cs="Arial"/>
          <w:sz w:val="22"/>
          <w:szCs w:val="22"/>
        </w:rPr>
        <w:t xml:space="preserve"> from ongoing health-related innovations, including developments in public health such as sanitation and improved nutrition. These continual improvements also play a key role in enhancing disease prevention (</w:t>
      </w:r>
      <w:proofErr w:type="spellStart"/>
      <w:r w:rsidR="009209B5" w:rsidRPr="009209B5">
        <w:rPr>
          <w:rFonts w:ascii="Arial" w:hAnsi="Arial" w:cs="Arial"/>
          <w:sz w:val="22"/>
          <w:szCs w:val="22"/>
        </w:rPr>
        <w:t>Flessa</w:t>
      </w:r>
      <w:proofErr w:type="spellEnd"/>
      <w:r w:rsidR="009209B5" w:rsidRPr="009209B5">
        <w:rPr>
          <w:rFonts w:ascii="Arial" w:hAnsi="Arial" w:cs="Arial"/>
          <w:sz w:val="22"/>
          <w:szCs w:val="22"/>
        </w:rPr>
        <w:t xml:space="preserve"> and Huebner, 2021)</w:t>
      </w:r>
      <w:r w:rsidR="00C23FEA">
        <w:rPr>
          <w:rFonts w:ascii="Arial" w:hAnsi="Arial" w:cs="Arial"/>
          <w:sz w:val="22"/>
          <w:szCs w:val="22"/>
        </w:rPr>
        <w:t xml:space="preserve">. </w:t>
      </w:r>
    </w:p>
    <w:p w14:paraId="1BDA946B" w14:textId="77777777" w:rsidR="008D06E8" w:rsidRPr="00C2420E" w:rsidRDefault="008D06E8" w:rsidP="008D06E8">
      <w:pPr>
        <w:spacing w:before="100" w:beforeAutospacing="1" w:after="100" w:afterAutospacing="1" w:line="360" w:lineRule="auto"/>
        <w:outlineLvl w:val="1"/>
        <w:rPr>
          <w:rFonts w:ascii="Arial" w:hAnsi="Arial" w:cs="Arial"/>
          <w:bCs/>
          <w:color w:val="2F5496" w:themeColor="accent1" w:themeShade="BF"/>
          <w:sz w:val="26"/>
          <w:szCs w:val="26"/>
        </w:rPr>
      </w:pPr>
      <w:r w:rsidRPr="00C2420E">
        <w:rPr>
          <w:rFonts w:ascii="Arial" w:hAnsi="Arial" w:cs="Arial"/>
          <w:bCs/>
          <w:color w:val="2F5496" w:themeColor="accent1" w:themeShade="BF"/>
          <w:sz w:val="26"/>
          <w:szCs w:val="26"/>
        </w:rPr>
        <w:t>Creativity</w:t>
      </w:r>
    </w:p>
    <w:p w14:paraId="7D414647" w14:textId="0A5B2DBE" w:rsidR="00852EA3" w:rsidRPr="00852EA3" w:rsidRDefault="008D06E8" w:rsidP="00852EA3">
      <w:pPr>
        <w:spacing w:line="360" w:lineRule="auto"/>
        <w:rPr>
          <w:rFonts w:ascii="Arial" w:hAnsi="Arial" w:cs="Arial"/>
          <w:sz w:val="22"/>
          <w:szCs w:val="22"/>
        </w:rPr>
      </w:pPr>
      <w:r w:rsidRPr="00852EA3">
        <w:rPr>
          <w:rFonts w:ascii="Arial" w:hAnsi="Arial" w:cs="Arial"/>
          <w:sz w:val="22"/>
          <w:szCs w:val="22"/>
        </w:rPr>
        <w:t xml:space="preserve">Enhancing performance in health care often depends on teams being able to use creativity when tackling problems. Creativity is </w:t>
      </w:r>
      <w:proofErr w:type="gramStart"/>
      <w:r w:rsidRPr="00852EA3">
        <w:rPr>
          <w:rFonts w:ascii="Arial" w:hAnsi="Arial" w:cs="Arial"/>
          <w:sz w:val="22"/>
          <w:szCs w:val="22"/>
        </w:rPr>
        <w:t>generally</w:t>
      </w:r>
      <w:r w:rsidR="00852EA3">
        <w:rPr>
          <w:rFonts w:ascii="Arial" w:hAnsi="Arial" w:cs="Arial"/>
          <w:sz w:val="22"/>
          <w:szCs w:val="22"/>
        </w:rPr>
        <w:t xml:space="preserve"> </w:t>
      </w:r>
      <w:r w:rsidRPr="00852EA3">
        <w:rPr>
          <w:rFonts w:ascii="Arial" w:hAnsi="Arial" w:cs="Arial"/>
          <w:sz w:val="22"/>
          <w:szCs w:val="22"/>
        </w:rPr>
        <w:t>understood</w:t>
      </w:r>
      <w:proofErr w:type="gramEnd"/>
      <w:r w:rsidRPr="00852EA3">
        <w:rPr>
          <w:rFonts w:ascii="Arial" w:hAnsi="Arial" w:cs="Arial"/>
          <w:sz w:val="22"/>
          <w:szCs w:val="22"/>
        </w:rPr>
        <w:t xml:space="preserve"> as the ability to generate ideas or solutions that are both original and practical within a given context </w:t>
      </w:r>
      <w:r w:rsidR="00852EA3" w:rsidRPr="00852EA3">
        <w:rPr>
          <w:rFonts w:ascii="Arial" w:hAnsi="Arial" w:cs="Arial"/>
          <w:sz w:val="22"/>
          <w:szCs w:val="22"/>
        </w:rPr>
        <w:t>(Brewster et al., 2021)</w:t>
      </w:r>
    </w:p>
    <w:p w14:paraId="2B7CA0DE" w14:textId="6DEECD27" w:rsidR="008D06E8" w:rsidRPr="003E4C7D" w:rsidRDefault="008D06E8" w:rsidP="008D06E8">
      <w:pPr>
        <w:spacing w:before="100" w:beforeAutospacing="1" w:after="100" w:afterAutospacing="1" w:line="360" w:lineRule="auto"/>
        <w:rPr>
          <w:rFonts w:ascii="Arial" w:hAnsi="Arial" w:cs="Arial"/>
          <w:sz w:val="22"/>
          <w:szCs w:val="22"/>
        </w:rPr>
      </w:pPr>
      <w:r w:rsidRPr="003E4C7D">
        <w:rPr>
          <w:rFonts w:ascii="Arial" w:hAnsi="Arial" w:cs="Arial"/>
          <w:sz w:val="22"/>
          <w:szCs w:val="22"/>
        </w:rPr>
        <w:t xml:space="preserve">In day-to-day practice, creative thinking enables staff to move beyond routine processes and develop flexible, person-centred approaches. This is particularly important in situations involving complex needs or multiple long-term conditions, where standardised methods are not always </w:t>
      </w:r>
      <w:r w:rsidRPr="003B5AE4">
        <w:rPr>
          <w:rFonts w:ascii="Arial" w:hAnsi="Arial" w:cs="Arial"/>
          <w:sz w:val="22"/>
          <w:szCs w:val="22"/>
        </w:rPr>
        <w:t xml:space="preserve">effective </w:t>
      </w:r>
      <w:r w:rsidR="003B5AE4" w:rsidRPr="003B5AE4">
        <w:rPr>
          <w:rFonts w:ascii="Arial" w:hAnsi="Arial" w:cs="Arial"/>
          <w:sz w:val="22"/>
          <w:szCs w:val="22"/>
        </w:rPr>
        <w:t>(</w:t>
      </w:r>
      <w:proofErr w:type="spellStart"/>
      <w:r w:rsidR="003B5AE4" w:rsidRPr="003B5AE4">
        <w:rPr>
          <w:rFonts w:ascii="Arial" w:hAnsi="Arial" w:cs="Arial"/>
          <w:sz w:val="22"/>
          <w:szCs w:val="22"/>
        </w:rPr>
        <w:t>Rí</w:t>
      </w:r>
      <w:proofErr w:type="spellEnd"/>
      <w:r w:rsidR="003B5AE4" w:rsidRPr="003B5AE4">
        <w:rPr>
          <w:rFonts w:ascii="Arial" w:hAnsi="Arial" w:cs="Arial"/>
          <w:sz w:val="22"/>
          <w:szCs w:val="22"/>
        </w:rPr>
        <w:t xml:space="preserve"> and Goss, 2023).</w:t>
      </w:r>
    </w:p>
    <w:p w14:paraId="67342FE0" w14:textId="77777777" w:rsidR="008D06E8" w:rsidRPr="00C2420E" w:rsidRDefault="008D06E8" w:rsidP="008D06E8">
      <w:pPr>
        <w:spacing w:before="100" w:beforeAutospacing="1" w:after="100" w:afterAutospacing="1" w:line="360" w:lineRule="auto"/>
        <w:outlineLvl w:val="1"/>
        <w:rPr>
          <w:rFonts w:ascii="Arial" w:hAnsi="Arial" w:cs="Arial"/>
          <w:bCs/>
          <w:color w:val="2F5496" w:themeColor="accent1" w:themeShade="BF"/>
          <w:sz w:val="26"/>
          <w:szCs w:val="26"/>
        </w:rPr>
      </w:pPr>
      <w:r w:rsidRPr="00C2420E">
        <w:rPr>
          <w:rFonts w:ascii="Arial" w:hAnsi="Arial" w:cs="Arial"/>
          <w:bCs/>
          <w:color w:val="2F5496" w:themeColor="accent1" w:themeShade="BF"/>
          <w:sz w:val="26"/>
          <w:szCs w:val="26"/>
        </w:rPr>
        <w:lastRenderedPageBreak/>
        <w:t>Value Creation</w:t>
      </w:r>
    </w:p>
    <w:p w14:paraId="581D8C4D" w14:textId="0A3EC173" w:rsidR="008D06E8" w:rsidRPr="003E4C7D" w:rsidRDefault="008D06E8" w:rsidP="008D06E8">
      <w:pPr>
        <w:spacing w:before="100" w:beforeAutospacing="1" w:after="100" w:afterAutospacing="1" w:line="360" w:lineRule="auto"/>
        <w:rPr>
          <w:rFonts w:ascii="Arial" w:hAnsi="Arial" w:cs="Arial"/>
          <w:sz w:val="22"/>
          <w:szCs w:val="22"/>
        </w:rPr>
      </w:pPr>
      <w:r w:rsidRPr="003E4C7D">
        <w:rPr>
          <w:rFonts w:ascii="Arial" w:hAnsi="Arial" w:cs="Arial"/>
          <w:sz w:val="22"/>
          <w:szCs w:val="22"/>
        </w:rPr>
        <w:t>In the context of health and social care, value creation is linked to improving the outcomes that matter to people using services (Health Foundation, 2021). Value brings together key system priorities—including safety, quality of care, person-</w:t>
      </w:r>
      <w:proofErr w:type="spellStart"/>
      <w:r w:rsidRPr="003E4C7D">
        <w:rPr>
          <w:rFonts w:ascii="Arial" w:hAnsi="Arial" w:cs="Arial"/>
          <w:sz w:val="22"/>
          <w:szCs w:val="22"/>
        </w:rPr>
        <w:t>centredness</w:t>
      </w:r>
      <w:proofErr w:type="spellEnd"/>
      <w:r w:rsidRPr="003E4C7D">
        <w:rPr>
          <w:rFonts w:ascii="Arial" w:hAnsi="Arial" w:cs="Arial"/>
          <w:sz w:val="22"/>
          <w:szCs w:val="22"/>
        </w:rPr>
        <w:t xml:space="preserve">, and the efficient use of resources—ensuring that the interests of patients, professionals, commissioners and suppliers are aligned. This perspective highlights that meaningful value is created not only through clinical effectiveness </w:t>
      </w:r>
      <w:r w:rsidRPr="00BE4EDC">
        <w:rPr>
          <w:rFonts w:ascii="Arial" w:hAnsi="Arial" w:cs="Arial"/>
          <w:sz w:val="22"/>
          <w:szCs w:val="22"/>
        </w:rPr>
        <w:t xml:space="preserve">but also through processes that promote independence, wellbeing and sustainable resource use </w:t>
      </w:r>
      <w:r w:rsidR="00BE4EDC" w:rsidRPr="00BE4EDC">
        <w:rPr>
          <w:rFonts w:ascii="Arial" w:hAnsi="Arial" w:cs="Arial"/>
          <w:sz w:val="22"/>
          <w:szCs w:val="22"/>
        </w:rPr>
        <w:t>(Oliver et al., 2020).</w:t>
      </w:r>
      <w:r w:rsidR="00BE4EDC">
        <w:t xml:space="preserve"> </w:t>
      </w:r>
      <w:r w:rsidRPr="003E4C7D">
        <w:rPr>
          <w:rFonts w:ascii="Arial" w:hAnsi="Arial" w:cs="Arial"/>
          <w:sz w:val="22"/>
          <w:szCs w:val="22"/>
        </w:rPr>
        <w:t>Modern approaches emphasise co-creation, where people drawing on services work alongside professionals to define and achieve what “value” means to them, which is essential in social care settings.</w:t>
      </w:r>
    </w:p>
    <w:p w14:paraId="3C2943D4" w14:textId="70935780" w:rsidR="001703C1" w:rsidRPr="00C2420E" w:rsidRDefault="008D06E8" w:rsidP="008D06E8">
      <w:pPr>
        <w:spacing w:before="100" w:beforeAutospacing="1" w:after="100" w:afterAutospacing="1" w:line="360" w:lineRule="auto"/>
        <w:rPr>
          <w:rFonts w:ascii="Arial" w:hAnsi="Arial" w:cs="Arial"/>
          <w:bCs/>
          <w:color w:val="2F5496" w:themeColor="accent1" w:themeShade="BF"/>
          <w:sz w:val="26"/>
          <w:szCs w:val="26"/>
        </w:rPr>
      </w:pPr>
      <w:r w:rsidRPr="00C2420E">
        <w:rPr>
          <w:rFonts w:ascii="Arial" w:hAnsi="Arial" w:cs="Arial"/>
          <w:bCs/>
          <w:color w:val="2F5496" w:themeColor="accent1" w:themeShade="BF"/>
          <w:sz w:val="26"/>
          <w:szCs w:val="26"/>
        </w:rPr>
        <w:t xml:space="preserve">Change  </w:t>
      </w:r>
    </w:p>
    <w:p w14:paraId="4EDEB053" w14:textId="77777777" w:rsidR="009E4F1D" w:rsidRPr="009E4F1D" w:rsidRDefault="008D06E8" w:rsidP="009E4F1D">
      <w:pPr>
        <w:spacing w:line="360" w:lineRule="auto"/>
        <w:rPr>
          <w:rFonts w:ascii="Arial" w:hAnsi="Arial" w:cs="Arial"/>
          <w:sz w:val="22"/>
          <w:szCs w:val="22"/>
        </w:rPr>
      </w:pPr>
      <w:r w:rsidRPr="009E4F1D">
        <w:rPr>
          <w:rFonts w:ascii="Arial" w:hAnsi="Arial" w:cs="Arial"/>
          <w:sz w:val="22"/>
          <w:szCs w:val="22"/>
        </w:rPr>
        <w:t xml:space="preserve">Change can be understood as the set of deliberate or evolving actions taken by organisations to adjust their structures, cultures or practices in order to improve performance or outcomes </w:t>
      </w:r>
      <w:r w:rsidR="009E4F1D" w:rsidRPr="009E4F1D">
        <w:rPr>
          <w:rFonts w:ascii="Arial" w:hAnsi="Arial" w:cs="Arial"/>
          <w:sz w:val="22"/>
          <w:szCs w:val="22"/>
        </w:rPr>
        <w:t>(Kotter, 1995)</w:t>
      </w:r>
    </w:p>
    <w:p w14:paraId="04EA0482" w14:textId="434965F1" w:rsidR="008D06E8" w:rsidRPr="003E4C7D" w:rsidRDefault="008D06E8" w:rsidP="008D06E8">
      <w:pPr>
        <w:spacing w:before="100" w:beforeAutospacing="1" w:after="100" w:afterAutospacing="1" w:line="360" w:lineRule="auto"/>
        <w:rPr>
          <w:rFonts w:ascii="Arial" w:hAnsi="Arial" w:cs="Arial"/>
          <w:sz w:val="22"/>
          <w:szCs w:val="22"/>
        </w:rPr>
      </w:pPr>
      <w:r w:rsidRPr="003E4C7D">
        <w:rPr>
          <w:rFonts w:ascii="Arial" w:hAnsi="Arial" w:cs="Arial"/>
          <w:sz w:val="22"/>
          <w:szCs w:val="22"/>
        </w:rPr>
        <w:t>Within health and social care, change is constant because services must respond to shifts in population needs, policy requirements, workforce pressures and technological advancements. Recent NHS strategic planning also stresses that significant and long-term transformation is required to maintain a sustainable, modern health system capable of meeting future demand (Department of Health and Social Care, 2024).</w:t>
      </w:r>
      <w:r w:rsidRPr="001D23E9">
        <w:rPr>
          <w:rFonts w:ascii="Arial" w:hAnsi="Arial" w:cs="Arial"/>
          <w:sz w:val="22"/>
          <w:szCs w:val="22"/>
        </w:rPr>
        <w:t xml:space="preserve"> </w:t>
      </w:r>
    </w:p>
    <w:p w14:paraId="56AEAF78" w14:textId="77777777" w:rsidR="008D06E8" w:rsidRPr="00C2420E" w:rsidRDefault="008D06E8" w:rsidP="008D06E8">
      <w:pPr>
        <w:spacing w:before="100" w:beforeAutospacing="1" w:after="100" w:afterAutospacing="1" w:line="360" w:lineRule="auto"/>
        <w:outlineLvl w:val="2"/>
        <w:rPr>
          <w:rFonts w:ascii="Arial" w:hAnsi="Arial" w:cs="Arial"/>
          <w:bCs/>
          <w:color w:val="2F5496" w:themeColor="accent1" w:themeShade="BF"/>
          <w:sz w:val="26"/>
          <w:szCs w:val="26"/>
        </w:rPr>
      </w:pPr>
      <w:r w:rsidRPr="00C2420E">
        <w:rPr>
          <w:rFonts w:ascii="Arial" w:hAnsi="Arial" w:cs="Arial"/>
          <w:bCs/>
          <w:color w:val="2F5496" w:themeColor="accent1" w:themeShade="BF"/>
          <w:sz w:val="26"/>
          <w:szCs w:val="26"/>
        </w:rPr>
        <w:t>Practice Example: Canary Care</w:t>
      </w:r>
    </w:p>
    <w:p w14:paraId="068E627B" w14:textId="6DC1B002" w:rsidR="008D06E8" w:rsidRPr="008869C9" w:rsidRDefault="008D06E8" w:rsidP="008D06E8">
      <w:pPr>
        <w:spacing w:before="100" w:beforeAutospacing="1" w:after="100" w:afterAutospacing="1" w:line="360" w:lineRule="auto"/>
        <w:rPr>
          <w:rFonts w:ascii="Arial" w:hAnsi="Arial" w:cs="Arial"/>
          <w:sz w:val="22"/>
          <w:szCs w:val="22"/>
        </w:rPr>
      </w:pPr>
      <w:r w:rsidRPr="008869C9">
        <w:rPr>
          <w:rFonts w:ascii="Arial" w:hAnsi="Arial" w:cs="Arial"/>
          <w:sz w:val="22"/>
          <w:szCs w:val="22"/>
        </w:rPr>
        <w:t xml:space="preserve">A relevant example that links all four concepts is </w:t>
      </w:r>
      <w:r w:rsidRPr="008869C9">
        <w:rPr>
          <w:rFonts w:ascii="Arial" w:hAnsi="Arial" w:cs="Arial"/>
          <w:b/>
          <w:bCs/>
          <w:sz w:val="22"/>
          <w:szCs w:val="22"/>
        </w:rPr>
        <w:t>Canary Care</w:t>
      </w:r>
      <w:r w:rsidRPr="008869C9">
        <w:rPr>
          <w:rFonts w:ascii="Arial" w:hAnsi="Arial" w:cs="Arial"/>
          <w:sz w:val="22"/>
          <w:szCs w:val="22"/>
        </w:rPr>
        <w:t xml:space="preserve">, a home-monitoring system used to support </w:t>
      </w:r>
      <w:r w:rsidRPr="00CE0E05">
        <w:rPr>
          <w:rFonts w:ascii="Arial" w:hAnsi="Arial" w:cs="Arial"/>
          <w:sz w:val="22"/>
          <w:szCs w:val="22"/>
        </w:rPr>
        <w:t>older adults living independently. Families used the system creatively by reconfiguring sensor data to monitor stair use after a fall, enabling reassurance, safe withdrawal of care packages, and reduced carer burden. This demonstrates innovation (new technology in practice), creativity (family-led adaptation), value creation (improved independence and reduced care hours), and meaningful change (new ways of supporting risk and safety at home) (Canary Care</w:t>
      </w:r>
      <w:r w:rsidR="009209B5">
        <w:rPr>
          <w:rFonts w:ascii="Arial" w:hAnsi="Arial" w:cs="Arial"/>
          <w:sz w:val="22"/>
          <w:szCs w:val="22"/>
        </w:rPr>
        <w:t xml:space="preserve">, </w:t>
      </w:r>
      <w:r w:rsidRPr="00CE0E05">
        <w:rPr>
          <w:rFonts w:ascii="Arial" w:hAnsi="Arial" w:cs="Arial"/>
          <w:sz w:val="22"/>
          <w:szCs w:val="22"/>
        </w:rPr>
        <w:t>2025).</w:t>
      </w:r>
    </w:p>
    <w:p w14:paraId="413FCC2E" w14:textId="77777777" w:rsidR="00757130" w:rsidRDefault="00757130" w:rsidP="008D06E8">
      <w:pPr>
        <w:spacing w:line="360" w:lineRule="auto"/>
        <w:rPr>
          <w:rFonts w:ascii="Arial Black" w:hAnsi="Arial Black" w:cs="Arial"/>
          <w:b/>
          <w:bCs/>
          <w:color w:val="2F5496" w:themeColor="accent1" w:themeShade="BF"/>
          <w:sz w:val="28"/>
          <w:szCs w:val="28"/>
          <w:lang w:val="en-US" w:eastAsia="en-GB"/>
        </w:rPr>
      </w:pPr>
    </w:p>
    <w:p w14:paraId="66D9548A" w14:textId="77777777" w:rsidR="00757130" w:rsidRDefault="00757130" w:rsidP="008D06E8">
      <w:pPr>
        <w:spacing w:line="360" w:lineRule="auto"/>
        <w:rPr>
          <w:rFonts w:ascii="Arial Black" w:hAnsi="Arial Black" w:cs="Arial"/>
          <w:b/>
          <w:bCs/>
          <w:color w:val="2F5496" w:themeColor="accent1" w:themeShade="BF"/>
          <w:sz w:val="28"/>
          <w:szCs w:val="28"/>
          <w:lang w:val="en-US" w:eastAsia="en-GB"/>
        </w:rPr>
      </w:pPr>
    </w:p>
    <w:p w14:paraId="1F64B63E" w14:textId="4788D17C" w:rsidR="008D06E8" w:rsidRDefault="008D06E8" w:rsidP="008D06E8">
      <w:pPr>
        <w:spacing w:line="360" w:lineRule="auto"/>
        <w:rPr>
          <w:rFonts w:ascii="Arial" w:hAnsi="Arial" w:cs="Arial"/>
          <w:sz w:val="22"/>
          <w:szCs w:val="22"/>
        </w:rPr>
      </w:pPr>
      <w:bookmarkStart w:id="0" w:name="_GoBack"/>
      <w:bookmarkEnd w:id="0"/>
      <w:r w:rsidRPr="002A5E3F">
        <w:rPr>
          <w:rFonts w:ascii="Arial Black" w:hAnsi="Arial Black" w:cs="Arial"/>
          <w:b/>
          <w:bCs/>
          <w:color w:val="2F5496" w:themeColor="accent1" w:themeShade="BF"/>
          <w:sz w:val="28"/>
          <w:szCs w:val="28"/>
          <w:lang w:val="en-US" w:eastAsia="en-GB"/>
        </w:rPr>
        <w:lastRenderedPageBreak/>
        <w:t>Task 2</w:t>
      </w:r>
      <w:r w:rsidRPr="00F73C0E">
        <w:rPr>
          <w:rFonts w:ascii="Arial" w:hAnsi="Arial" w:cs="Arial"/>
          <w:bCs/>
          <w:color w:val="2F5496" w:themeColor="accent1" w:themeShade="BF"/>
          <w:sz w:val="28"/>
          <w:szCs w:val="28"/>
          <w:lang w:val="en-US" w:eastAsia="en-GB"/>
        </w:rPr>
        <w:t xml:space="preserve"> - Mind Map </w:t>
      </w:r>
    </w:p>
    <w:p w14:paraId="04032FD8" w14:textId="3E17F4C4" w:rsidR="00BD17F0" w:rsidRDefault="00BD17F0" w:rsidP="008D06E8">
      <w:pPr>
        <w:spacing w:line="360" w:lineRule="auto"/>
        <w:rPr>
          <w:rFonts w:ascii="Arial" w:hAnsi="Arial" w:cs="Arial"/>
          <w:sz w:val="22"/>
          <w:szCs w:val="22"/>
        </w:rPr>
      </w:pPr>
      <w:r>
        <w:rPr>
          <w:rFonts w:ascii="Arial" w:hAnsi="Arial" w:cs="Arial"/>
          <w:noProof/>
          <w:sz w:val="22"/>
          <w:szCs w:val="22"/>
        </w:rPr>
        <w:drawing>
          <wp:inline distT="0" distB="0" distL="0" distR="0" wp14:anchorId="3815D147" wp14:editId="79B0A3E0">
            <wp:extent cx="5731510" cy="1212215"/>
            <wp:effectExtent l="12700" t="12700" r="889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Mind map.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1212215"/>
                    </a:xfrm>
                    <a:prstGeom prst="rect">
                      <a:avLst/>
                    </a:prstGeom>
                    <a:ln>
                      <a:solidFill>
                        <a:schemeClr val="accent1">
                          <a:lumMod val="75000"/>
                        </a:schemeClr>
                      </a:solidFill>
                    </a:ln>
                  </pic:spPr>
                </pic:pic>
              </a:graphicData>
            </a:graphic>
          </wp:inline>
        </w:drawing>
      </w:r>
    </w:p>
    <w:p w14:paraId="75B02CC8" w14:textId="77777777" w:rsidR="008D06E8" w:rsidRDefault="008D06E8" w:rsidP="008D06E8">
      <w:pPr>
        <w:spacing w:line="360" w:lineRule="auto"/>
        <w:rPr>
          <w:rFonts w:ascii="Arial" w:hAnsi="Arial" w:cs="Arial"/>
          <w:sz w:val="22"/>
          <w:szCs w:val="22"/>
        </w:rPr>
      </w:pPr>
      <w:r w:rsidRPr="00781978">
        <w:rPr>
          <w:rFonts w:ascii="Arial" w:hAnsi="Arial" w:cs="Arial"/>
          <w:sz w:val="22"/>
          <w:szCs w:val="22"/>
        </w:rPr>
        <w:t xml:space="preserve">According to the World Health Organization (WHO, 2024), one in ten adults globally is now living with diabetes. Due to its high levels of morbidity and mortality, combined with a rapidly rising prevalence both in the UK and internationally, diabetes has been described as “a silent epidemic that kills 7 </w:t>
      </w:r>
      <w:proofErr w:type="spellStart"/>
      <w:r w:rsidRPr="00781978">
        <w:rPr>
          <w:rFonts w:ascii="Arial" w:hAnsi="Arial" w:cs="Arial"/>
          <w:sz w:val="22"/>
          <w:szCs w:val="22"/>
        </w:rPr>
        <w:t>million</w:t>
      </w:r>
      <w:proofErr w:type="spellEnd"/>
      <w:r w:rsidRPr="00781978">
        <w:rPr>
          <w:rFonts w:ascii="Arial" w:hAnsi="Arial" w:cs="Arial"/>
          <w:sz w:val="22"/>
          <w:szCs w:val="22"/>
        </w:rPr>
        <w:t xml:space="preserve"> of us every year” (</w:t>
      </w:r>
      <w:proofErr w:type="spellStart"/>
      <w:r w:rsidRPr="00781978">
        <w:rPr>
          <w:rFonts w:ascii="Arial" w:hAnsi="Arial" w:cs="Arial"/>
          <w:sz w:val="22"/>
          <w:szCs w:val="22"/>
        </w:rPr>
        <w:t>Webforum</w:t>
      </w:r>
      <w:proofErr w:type="spellEnd"/>
      <w:r w:rsidRPr="00781978">
        <w:rPr>
          <w:rFonts w:ascii="Arial" w:hAnsi="Arial" w:cs="Arial"/>
          <w:sz w:val="22"/>
          <w:szCs w:val="22"/>
        </w:rPr>
        <w:t xml:space="preserve">, 2024). Despite this, current NHS strategies provide limited early interventions specifically targeted at people with </w:t>
      </w:r>
      <w:r w:rsidRPr="00781978">
        <w:rPr>
          <w:rFonts w:ascii="Arial" w:hAnsi="Arial" w:cs="Arial"/>
          <w:b/>
          <w:sz w:val="22"/>
          <w:szCs w:val="22"/>
        </w:rPr>
        <w:t>prediabetes</w:t>
      </w:r>
      <w:r w:rsidRPr="00781978">
        <w:rPr>
          <w:rFonts w:ascii="Arial" w:hAnsi="Arial" w:cs="Arial"/>
          <w:sz w:val="22"/>
          <w:szCs w:val="22"/>
        </w:rPr>
        <w:t>—a stage at which lifestyle changes can significantly delay, halt, or even reverse progression to type 2 diabetes. The following mind map outlines potential opportunities to address this gap by strengthening prevention pathways, increasing early detection, and integrating personalised support that empowers individuals to adopt sustainable behaviour changes.</w:t>
      </w:r>
    </w:p>
    <w:p w14:paraId="02B2E0B5" w14:textId="77777777" w:rsidR="008D06E8" w:rsidRPr="00F426F4" w:rsidRDefault="008D06E8" w:rsidP="008D06E8">
      <w:pPr>
        <w:spacing w:after="100" w:afterAutospacing="1" w:line="360" w:lineRule="auto"/>
        <w:rPr>
          <w:rFonts w:ascii="Arial" w:hAnsi="Arial" w:cs="Arial"/>
          <w:bCs/>
          <w:color w:val="2F5496" w:themeColor="accent1" w:themeShade="BF"/>
          <w:sz w:val="28"/>
          <w:szCs w:val="28"/>
          <w:lang w:eastAsia="en-GB"/>
        </w:rPr>
      </w:pPr>
    </w:p>
    <w:p w14:paraId="23633089" w14:textId="77777777" w:rsidR="008D06E8" w:rsidRDefault="008D06E8" w:rsidP="008D06E8">
      <w:pPr>
        <w:spacing w:line="360" w:lineRule="auto"/>
        <w:rPr>
          <w:rFonts w:ascii="Arial" w:hAnsi="Arial" w:cs="Arial"/>
          <w:sz w:val="22"/>
          <w:szCs w:val="22"/>
        </w:rPr>
      </w:pPr>
    </w:p>
    <w:p w14:paraId="2F49B4C4" w14:textId="77777777" w:rsidR="008D06E8" w:rsidRDefault="008D06E8" w:rsidP="008D06E8">
      <w:pPr>
        <w:spacing w:line="360" w:lineRule="auto"/>
        <w:rPr>
          <w:rFonts w:ascii="Arial" w:hAnsi="Arial" w:cs="Arial"/>
          <w:sz w:val="22"/>
          <w:szCs w:val="22"/>
        </w:rPr>
      </w:pPr>
      <w:r>
        <w:rPr>
          <w:rFonts w:ascii="Arial" w:hAnsi="Arial" w:cs="Arial"/>
          <w:noProof/>
          <w:sz w:val="22"/>
          <w:szCs w:val="22"/>
        </w:rPr>
        <w:drawing>
          <wp:inline distT="0" distB="0" distL="0" distR="0" wp14:anchorId="4CBEC094" wp14:editId="4CEEBA0B">
            <wp:extent cx="5727700" cy="3967480"/>
            <wp:effectExtent l="25400" t="25400" r="25400" b="203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ind map.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700" cy="3967480"/>
                    </a:xfrm>
                    <a:prstGeom prst="rect">
                      <a:avLst/>
                    </a:prstGeom>
                    <a:ln w="28575">
                      <a:solidFill>
                        <a:schemeClr val="accent1"/>
                      </a:solidFill>
                    </a:ln>
                  </pic:spPr>
                </pic:pic>
              </a:graphicData>
            </a:graphic>
          </wp:inline>
        </w:drawing>
      </w:r>
    </w:p>
    <w:p w14:paraId="39A88823" w14:textId="77777777" w:rsidR="008D06E8" w:rsidRDefault="008D06E8" w:rsidP="008D06E8">
      <w:pPr>
        <w:spacing w:before="100" w:beforeAutospacing="1" w:after="100" w:afterAutospacing="1" w:line="360" w:lineRule="auto"/>
        <w:outlineLvl w:val="0"/>
        <w:rPr>
          <w:rFonts w:ascii="Arial" w:hAnsi="Arial" w:cs="Arial"/>
          <w:bCs/>
          <w:color w:val="2F5496" w:themeColor="accent1" w:themeShade="BF"/>
          <w:kern w:val="36"/>
          <w:sz w:val="28"/>
          <w:szCs w:val="28"/>
        </w:rPr>
      </w:pPr>
    </w:p>
    <w:p w14:paraId="117B84C1" w14:textId="77777777" w:rsidR="008D06E8" w:rsidRDefault="008D06E8" w:rsidP="008D06E8">
      <w:pPr>
        <w:spacing w:after="100" w:afterAutospacing="1" w:line="360" w:lineRule="auto"/>
        <w:rPr>
          <w:rFonts w:ascii="Arial" w:hAnsi="Arial" w:cs="Arial"/>
          <w:bCs/>
          <w:color w:val="2F5496" w:themeColor="accent1" w:themeShade="BF"/>
          <w:sz w:val="28"/>
          <w:szCs w:val="28"/>
          <w:lang w:val="en-US" w:eastAsia="en-GB"/>
        </w:rPr>
      </w:pPr>
      <w:r w:rsidRPr="002A5E3F">
        <w:rPr>
          <w:rFonts w:ascii="Arial Black" w:hAnsi="Arial Black" w:cs="Arial"/>
          <w:b/>
          <w:bCs/>
          <w:color w:val="2F5496" w:themeColor="accent1" w:themeShade="BF"/>
          <w:sz w:val="28"/>
          <w:szCs w:val="28"/>
          <w:lang w:val="en-US" w:eastAsia="en-GB"/>
        </w:rPr>
        <w:t>Task 3</w:t>
      </w:r>
      <w:r w:rsidRPr="00DF2E7A">
        <w:rPr>
          <w:rFonts w:ascii="Arial" w:hAnsi="Arial" w:cs="Arial"/>
          <w:bCs/>
          <w:color w:val="2F5496" w:themeColor="accent1" w:themeShade="BF"/>
          <w:sz w:val="28"/>
          <w:szCs w:val="28"/>
          <w:lang w:val="en-US" w:eastAsia="en-GB"/>
        </w:rPr>
        <w:t xml:space="preserve"> - Self-Reflection of Group Activity (200 words).</w:t>
      </w:r>
    </w:p>
    <w:p w14:paraId="4AA09204" w14:textId="77777777" w:rsidR="008D06E8" w:rsidRPr="00DF2E7A" w:rsidRDefault="008D06E8" w:rsidP="008D06E8">
      <w:pPr>
        <w:spacing w:after="100" w:afterAutospacing="1" w:line="360" w:lineRule="auto"/>
        <w:rPr>
          <w:rFonts w:ascii="Arial" w:hAnsi="Arial" w:cs="Arial"/>
          <w:bCs/>
          <w:color w:val="2F5496" w:themeColor="accent1" w:themeShade="BF"/>
          <w:sz w:val="28"/>
          <w:szCs w:val="28"/>
          <w:lang w:val="en-US" w:eastAsia="en-GB"/>
        </w:rPr>
      </w:pPr>
      <w:r>
        <w:rPr>
          <w:b/>
          <w:bCs/>
          <w:noProof/>
          <w:color w:val="1D2125"/>
          <w:sz w:val="28"/>
          <w:szCs w:val="28"/>
          <w:lang w:val="en-US" w:eastAsia="en-GB"/>
        </w:rPr>
        <w:drawing>
          <wp:inline distT="0" distB="0" distL="0" distR="0" wp14:anchorId="7D640E63" wp14:editId="0288D65E">
            <wp:extent cx="5727700" cy="2336516"/>
            <wp:effectExtent l="12700" t="12700" r="12700" b="133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ask 4.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2336516"/>
                    </a:xfrm>
                    <a:prstGeom prst="rect">
                      <a:avLst/>
                    </a:prstGeom>
                    <a:ln>
                      <a:solidFill>
                        <a:schemeClr val="accent1"/>
                      </a:solidFill>
                    </a:ln>
                  </pic:spPr>
                </pic:pic>
              </a:graphicData>
            </a:graphic>
          </wp:inline>
        </w:drawing>
      </w:r>
    </w:p>
    <w:p w14:paraId="0D0E7C3F" w14:textId="77777777" w:rsidR="008D06E8" w:rsidRDefault="008D06E8" w:rsidP="008D06E8">
      <w:pPr>
        <w:spacing w:after="100" w:afterAutospacing="1" w:line="360" w:lineRule="auto"/>
        <w:rPr>
          <w:color w:val="1D2125"/>
          <w:lang w:val="en-US" w:eastAsia="en-GB"/>
        </w:rPr>
      </w:pPr>
    </w:p>
    <w:p w14:paraId="7FC139BA" w14:textId="77777777" w:rsidR="008D06E8" w:rsidRPr="009B40BD" w:rsidRDefault="008D06E8" w:rsidP="008D06E8">
      <w:pPr>
        <w:pStyle w:val="NormalWeb"/>
        <w:spacing w:line="360" w:lineRule="auto"/>
        <w:rPr>
          <w:rFonts w:ascii="Arial" w:hAnsi="Arial" w:cs="Arial"/>
          <w:sz w:val="22"/>
          <w:szCs w:val="22"/>
        </w:rPr>
      </w:pPr>
      <w:r w:rsidRPr="009B40BD">
        <w:rPr>
          <w:rFonts w:ascii="Arial" w:hAnsi="Arial" w:cs="Arial"/>
          <w:sz w:val="22"/>
          <w:szCs w:val="22"/>
        </w:rPr>
        <w:t xml:space="preserve">Divergent and convergent thinking offers a structured way for teams to generate ideas and agree on effective solutions. Divergent thinking encourages broad, inclusive idea-generation, while convergent thinking helps focus and refine these ideas into a practical course of action. When teams work in a supportive and psychologically safe environment, this combined approach strengthens creativity and decision-making (Improvement </w:t>
      </w:r>
      <w:proofErr w:type="spellStart"/>
      <w:r w:rsidRPr="009B40BD">
        <w:rPr>
          <w:rFonts w:ascii="Arial" w:hAnsi="Arial" w:cs="Arial"/>
          <w:sz w:val="22"/>
          <w:szCs w:val="22"/>
        </w:rPr>
        <w:t>Cymru</w:t>
      </w:r>
      <w:proofErr w:type="spellEnd"/>
      <w:r w:rsidRPr="009B40BD">
        <w:rPr>
          <w:rFonts w:ascii="Arial" w:hAnsi="Arial" w:cs="Arial"/>
          <w:sz w:val="22"/>
          <w:szCs w:val="22"/>
        </w:rPr>
        <w:t>, n.d.).</w:t>
      </w:r>
    </w:p>
    <w:p w14:paraId="32D0814B" w14:textId="034792AA" w:rsidR="008D06E8" w:rsidRPr="009B40BD" w:rsidRDefault="008D06E8" w:rsidP="008D06E8">
      <w:pPr>
        <w:pStyle w:val="NormalWeb"/>
        <w:spacing w:line="360" w:lineRule="auto"/>
        <w:rPr>
          <w:rFonts w:ascii="Arial" w:hAnsi="Arial" w:cs="Arial"/>
          <w:sz w:val="22"/>
          <w:szCs w:val="22"/>
        </w:rPr>
      </w:pPr>
      <w:r w:rsidRPr="00C2420E">
        <w:rPr>
          <w:rStyle w:val="Strong"/>
          <w:rFonts w:ascii="Arial" w:hAnsi="Arial" w:cs="Arial"/>
          <w:b w:val="0"/>
          <w:color w:val="1F3864" w:themeColor="accent1" w:themeShade="80"/>
          <w:sz w:val="26"/>
          <w:szCs w:val="26"/>
        </w:rPr>
        <w:t>Description</w:t>
      </w:r>
      <w:r w:rsidRPr="009B40BD">
        <w:rPr>
          <w:rFonts w:ascii="Arial" w:hAnsi="Arial" w:cs="Arial"/>
          <w:sz w:val="22"/>
          <w:szCs w:val="22"/>
        </w:rPr>
        <w:br/>
        <w:t xml:space="preserve">On 6 November 2025, during our </w:t>
      </w:r>
      <w:r w:rsidR="00CF5BC0" w:rsidRPr="009B40BD">
        <w:rPr>
          <w:rStyle w:val="Emphasis"/>
          <w:rFonts w:ascii="Arial" w:hAnsi="Arial" w:cs="Arial"/>
          <w:sz w:val="22"/>
          <w:szCs w:val="22"/>
        </w:rPr>
        <w:t>C</w:t>
      </w:r>
      <w:r w:rsidR="00CF5BC0">
        <w:rPr>
          <w:rStyle w:val="Emphasis"/>
          <w:rFonts w:ascii="Arial" w:hAnsi="Arial" w:cs="Arial"/>
          <w:sz w:val="22"/>
          <w:szCs w:val="22"/>
        </w:rPr>
        <w:t>hangemakers</w:t>
      </w:r>
      <w:r w:rsidRPr="009B40BD">
        <w:rPr>
          <w:rStyle w:val="Emphasis"/>
          <w:rFonts w:ascii="Arial" w:hAnsi="Arial" w:cs="Arial"/>
          <w:sz w:val="22"/>
          <w:szCs w:val="22"/>
        </w:rPr>
        <w:t xml:space="preserve"> in H&amp;SC</w:t>
      </w:r>
      <w:r w:rsidRPr="009B40BD">
        <w:rPr>
          <w:rFonts w:ascii="Arial" w:hAnsi="Arial" w:cs="Arial"/>
          <w:sz w:val="22"/>
          <w:szCs w:val="22"/>
        </w:rPr>
        <w:t xml:space="preserve"> module, we took part in a group activity exploring how divergent and convergent thinking could address a real-world challenge faced by Stanley, an NHS worker responsible for urgently rolling out </w:t>
      </w:r>
      <w:proofErr w:type="spellStart"/>
      <w:r w:rsidRPr="009B40BD">
        <w:rPr>
          <w:rFonts w:ascii="Arial" w:hAnsi="Arial" w:cs="Arial"/>
          <w:sz w:val="22"/>
          <w:szCs w:val="22"/>
        </w:rPr>
        <w:t>Covid</w:t>
      </w:r>
      <w:proofErr w:type="spellEnd"/>
      <w:r w:rsidRPr="009B40BD">
        <w:rPr>
          <w:rFonts w:ascii="Arial" w:hAnsi="Arial" w:cs="Arial"/>
          <w:sz w:val="22"/>
          <w:szCs w:val="22"/>
        </w:rPr>
        <w:t xml:space="preserve"> vaccinations to hard-to-reach groups such as Gypsy and Traveller communities, people experiencing homelessness, and those with addictions. In a group of four, we proposed that Stanley should first meet with his team to brainstorm a wide range of ideas, before narrowing these down to practical solutions such as using mobile units and outreach clinics.</w:t>
      </w:r>
      <w:r w:rsidR="00576C7E">
        <w:rPr>
          <w:rFonts w:ascii="Arial" w:hAnsi="Arial" w:cs="Arial"/>
          <w:sz w:val="22"/>
          <w:szCs w:val="22"/>
        </w:rPr>
        <w:t xml:space="preserve"> We used a combination of both divergent and convergent methods. </w:t>
      </w:r>
    </w:p>
    <w:p w14:paraId="03FCE34E" w14:textId="77777777" w:rsidR="008D06E8" w:rsidRPr="009B40BD" w:rsidRDefault="008D06E8" w:rsidP="008D06E8">
      <w:pPr>
        <w:pStyle w:val="NormalWeb"/>
        <w:spacing w:line="360" w:lineRule="auto"/>
        <w:rPr>
          <w:rFonts w:ascii="Arial" w:hAnsi="Arial" w:cs="Arial"/>
          <w:sz w:val="22"/>
          <w:szCs w:val="22"/>
        </w:rPr>
      </w:pPr>
      <w:r w:rsidRPr="00C2420E">
        <w:rPr>
          <w:rStyle w:val="Strong"/>
          <w:rFonts w:ascii="Arial" w:hAnsi="Arial" w:cs="Arial"/>
          <w:b w:val="0"/>
          <w:color w:val="2F5496" w:themeColor="accent1" w:themeShade="BF"/>
          <w:sz w:val="26"/>
          <w:szCs w:val="26"/>
        </w:rPr>
        <w:t>Feelings</w:t>
      </w:r>
      <w:r w:rsidRPr="009B40BD">
        <w:rPr>
          <w:rFonts w:ascii="Arial" w:hAnsi="Arial" w:cs="Arial"/>
          <w:sz w:val="22"/>
          <w:szCs w:val="22"/>
        </w:rPr>
        <w:br/>
        <w:t>I initially felt confused by the new terminology, but the discussion helped me gain clarity and confidence.</w:t>
      </w:r>
    </w:p>
    <w:p w14:paraId="17A8DEA3" w14:textId="77777777" w:rsidR="008D06E8" w:rsidRPr="009B40BD" w:rsidRDefault="008D06E8" w:rsidP="008D06E8">
      <w:pPr>
        <w:pStyle w:val="NormalWeb"/>
        <w:spacing w:line="360" w:lineRule="auto"/>
        <w:rPr>
          <w:rFonts w:ascii="Arial" w:hAnsi="Arial" w:cs="Arial"/>
          <w:sz w:val="22"/>
          <w:szCs w:val="22"/>
        </w:rPr>
      </w:pPr>
      <w:r w:rsidRPr="00C2420E">
        <w:rPr>
          <w:rStyle w:val="Strong"/>
          <w:rFonts w:ascii="Arial" w:hAnsi="Arial" w:cs="Arial"/>
          <w:b w:val="0"/>
          <w:color w:val="2F5496" w:themeColor="accent1" w:themeShade="BF"/>
          <w:sz w:val="26"/>
          <w:szCs w:val="26"/>
        </w:rPr>
        <w:lastRenderedPageBreak/>
        <w:t>Evaluation</w:t>
      </w:r>
      <w:r w:rsidRPr="009B40BD">
        <w:rPr>
          <w:rFonts w:ascii="Arial" w:hAnsi="Arial" w:cs="Arial"/>
          <w:sz w:val="22"/>
          <w:szCs w:val="22"/>
        </w:rPr>
        <w:br/>
        <w:t>The activity was positive and educational, although some disagreement about combining both methods created brief tension.</w:t>
      </w:r>
    </w:p>
    <w:p w14:paraId="4471C8A4" w14:textId="77777777" w:rsidR="008D06E8" w:rsidRPr="009B40BD" w:rsidRDefault="008D06E8" w:rsidP="008D06E8">
      <w:pPr>
        <w:pStyle w:val="NormalWeb"/>
        <w:spacing w:line="360" w:lineRule="auto"/>
        <w:rPr>
          <w:rFonts w:ascii="Arial" w:hAnsi="Arial" w:cs="Arial"/>
          <w:sz w:val="22"/>
          <w:szCs w:val="22"/>
        </w:rPr>
      </w:pPr>
      <w:r w:rsidRPr="00E37614">
        <w:rPr>
          <w:rStyle w:val="Strong"/>
          <w:rFonts w:ascii="Arial" w:hAnsi="Arial" w:cs="Arial"/>
          <w:b w:val="0"/>
          <w:color w:val="2F5496" w:themeColor="accent1" w:themeShade="BF"/>
          <w:sz w:val="26"/>
          <w:szCs w:val="26"/>
        </w:rPr>
        <w:t>Analysis</w:t>
      </w:r>
      <w:r w:rsidRPr="009B40BD">
        <w:rPr>
          <w:rFonts w:ascii="Arial" w:hAnsi="Arial" w:cs="Arial"/>
          <w:sz w:val="22"/>
          <w:szCs w:val="22"/>
        </w:rPr>
        <w:br/>
        <w:t>The task showed how creative thinking and method integration can lead to meaningful outcomes—illustrated by the successful vaccination outreach strategy.</w:t>
      </w:r>
    </w:p>
    <w:p w14:paraId="5C2B029C" w14:textId="77777777" w:rsidR="008D06E8" w:rsidRPr="009B40BD" w:rsidRDefault="008D06E8" w:rsidP="008D06E8">
      <w:pPr>
        <w:pStyle w:val="NormalWeb"/>
        <w:spacing w:line="360" w:lineRule="auto"/>
        <w:rPr>
          <w:rFonts w:ascii="Arial" w:hAnsi="Arial" w:cs="Arial"/>
          <w:sz w:val="22"/>
          <w:szCs w:val="22"/>
        </w:rPr>
      </w:pPr>
      <w:r w:rsidRPr="00E37614">
        <w:rPr>
          <w:rStyle w:val="Strong"/>
          <w:rFonts w:ascii="Arial" w:hAnsi="Arial" w:cs="Arial"/>
          <w:b w:val="0"/>
          <w:color w:val="2F5496" w:themeColor="accent1" w:themeShade="BF"/>
          <w:sz w:val="26"/>
          <w:szCs w:val="26"/>
        </w:rPr>
        <w:t>Conclusion</w:t>
      </w:r>
      <w:r w:rsidRPr="00776920">
        <w:rPr>
          <w:rFonts w:ascii="Arial" w:hAnsi="Arial" w:cs="Arial"/>
          <w:color w:val="2F5496" w:themeColor="accent1" w:themeShade="BF"/>
          <w:sz w:val="22"/>
          <w:szCs w:val="22"/>
        </w:rPr>
        <w:br/>
      </w:r>
      <w:r w:rsidRPr="009B40BD">
        <w:rPr>
          <w:rFonts w:ascii="Arial" w:hAnsi="Arial" w:cs="Arial"/>
          <w:sz w:val="22"/>
          <w:szCs w:val="22"/>
        </w:rPr>
        <w:t>I learned that creativity, knowledge of improvement approaches, and collaborative teamwork support effective, person-centred interventions.</w:t>
      </w:r>
    </w:p>
    <w:p w14:paraId="05C46781" w14:textId="5298A6F2" w:rsidR="008D06E8" w:rsidRPr="00D308CD" w:rsidRDefault="008D06E8" w:rsidP="00D308CD">
      <w:pPr>
        <w:pStyle w:val="NormalWeb"/>
        <w:spacing w:line="360" w:lineRule="auto"/>
        <w:rPr>
          <w:rFonts w:ascii="Arial" w:hAnsi="Arial" w:cs="Arial"/>
          <w:sz w:val="22"/>
          <w:szCs w:val="22"/>
        </w:rPr>
      </w:pPr>
      <w:r w:rsidRPr="00E37614">
        <w:rPr>
          <w:rStyle w:val="Strong"/>
          <w:rFonts w:ascii="Arial" w:hAnsi="Arial" w:cs="Arial"/>
          <w:b w:val="0"/>
          <w:color w:val="2F5496" w:themeColor="accent1" w:themeShade="BF"/>
          <w:sz w:val="26"/>
          <w:szCs w:val="26"/>
        </w:rPr>
        <w:t>Action Plan</w:t>
      </w:r>
      <w:r w:rsidRPr="009B40BD">
        <w:rPr>
          <w:rFonts w:ascii="Arial" w:hAnsi="Arial" w:cs="Arial"/>
          <w:sz w:val="22"/>
          <w:szCs w:val="22"/>
        </w:rPr>
        <w:br/>
        <w:t>I will continue revisiting new concepts, applying them to practice, and strengthening teamwork by ensuring all voices are heard.</w:t>
      </w:r>
    </w:p>
    <w:p w14:paraId="5AC37283" w14:textId="25A75F78" w:rsidR="008D06E8" w:rsidRDefault="008D06E8" w:rsidP="008D06E8">
      <w:pPr>
        <w:spacing w:before="100" w:beforeAutospacing="1" w:after="100" w:afterAutospacing="1" w:line="360" w:lineRule="auto"/>
        <w:outlineLvl w:val="0"/>
        <w:rPr>
          <w:rFonts w:ascii="Arial" w:hAnsi="Arial" w:cs="Arial"/>
          <w:bCs/>
          <w:color w:val="2F5496" w:themeColor="accent1" w:themeShade="BF"/>
          <w:kern w:val="36"/>
          <w:sz w:val="28"/>
          <w:szCs w:val="28"/>
        </w:rPr>
      </w:pPr>
      <w:r w:rsidRPr="002A5E3F">
        <w:rPr>
          <w:rFonts w:ascii="Arial Black" w:hAnsi="Arial Black" w:cs="Arial"/>
          <w:b/>
          <w:bCs/>
          <w:color w:val="2F5496" w:themeColor="accent1" w:themeShade="BF"/>
          <w:kern w:val="36"/>
          <w:sz w:val="28"/>
          <w:szCs w:val="28"/>
        </w:rPr>
        <w:t>Task 4</w:t>
      </w:r>
      <w:r w:rsidRPr="00680739">
        <w:rPr>
          <w:rFonts w:ascii="Arial" w:hAnsi="Arial" w:cs="Arial"/>
          <w:bCs/>
          <w:color w:val="2F5496" w:themeColor="accent1" w:themeShade="BF"/>
          <w:kern w:val="36"/>
          <w:sz w:val="28"/>
          <w:szCs w:val="28"/>
        </w:rPr>
        <w:t xml:space="preserve"> – Case Study Analysis of a UK Innovation </w:t>
      </w:r>
    </w:p>
    <w:p w14:paraId="21065836" w14:textId="4E17B15B" w:rsidR="0055401C" w:rsidRDefault="0055401C" w:rsidP="008D06E8">
      <w:pPr>
        <w:spacing w:before="100" w:beforeAutospacing="1" w:after="100" w:afterAutospacing="1" w:line="360" w:lineRule="auto"/>
        <w:outlineLvl w:val="0"/>
        <w:rPr>
          <w:rFonts w:ascii="Arial" w:hAnsi="Arial" w:cs="Arial"/>
          <w:bCs/>
          <w:color w:val="2F5496" w:themeColor="accent1" w:themeShade="BF"/>
          <w:kern w:val="36"/>
          <w:sz w:val="28"/>
          <w:szCs w:val="28"/>
        </w:rPr>
      </w:pPr>
      <w:r>
        <w:rPr>
          <w:rFonts w:ascii="Arial" w:hAnsi="Arial" w:cs="Arial"/>
          <w:bCs/>
          <w:noProof/>
          <w:color w:val="2F5496" w:themeColor="accent1" w:themeShade="BF"/>
          <w:kern w:val="36"/>
          <w:sz w:val="28"/>
          <w:szCs w:val="28"/>
        </w:rPr>
        <w:drawing>
          <wp:inline distT="0" distB="0" distL="0" distR="0" wp14:anchorId="7DFBBD28" wp14:editId="7E2B1C73">
            <wp:extent cx="5731510" cy="1240790"/>
            <wp:effectExtent l="12700" t="12700" r="8890" b="165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ai .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1240790"/>
                    </a:xfrm>
                    <a:prstGeom prst="rect">
                      <a:avLst/>
                    </a:prstGeom>
                    <a:ln>
                      <a:solidFill>
                        <a:schemeClr val="accent1">
                          <a:lumMod val="75000"/>
                        </a:schemeClr>
                      </a:solidFill>
                    </a:ln>
                  </pic:spPr>
                </pic:pic>
              </a:graphicData>
            </a:graphic>
          </wp:inline>
        </w:drawing>
      </w:r>
    </w:p>
    <w:p w14:paraId="170D03B4" w14:textId="4BA97BE3" w:rsidR="008D06E8" w:rsidRPr="007E4BB3" w:rsidRDefault="008D06E8" w:rsidP="008D06E8">
      <w:pPr>
        <w:spacing w:before="100" w:beforeAutospacing="1" w:after="100" w:afterAutospacing="1" w:line="360" w:lineRule="auto"/>
        <w:rPr>
          <w:rFonts w:ascii="Arial" w:hAnsi="Arial" w:cs="Arial"/>
          <w:sz w:val="22"/>
          <w:szCs w:val="22"/>
        </w:rPr>
      </w:pPr>
      <w:r w:rsidRPr="00667DCD">
        <w:rPr>
          <w:rFonts w:ascii="Arial" w:hAnsi="Arial" w:cs="Arial"/>
          <w:sz w:val="22"/>
          <w:szCs w:val="22"/>
        </w:rPr>
        <w:t xml:space="preserve">The introduction of the </w:t>
      </w:r>
      <w:r w:rsidRPr="00667DCD">
        <w:rPr>
          <w:rFonts w:ascii="Arial" w:hAnsi="Arial" w:cs="Arial"/>
          <w:b/>
          <w:bCs/>
          <w:sz w:val="22"/>
          <w:szCs w:val="22"/>
        </w:rPr>
        <w:t>e-Stroke Suite</w:t>
      </w:r>
      <w:r w:rsidRPr="00667DCD">
        <w:rPr>
          <w:rFonts w:ascii="Arial" w:hAnsi="Arial" w:cs="Arial"/>
          <w:sz w:val="22"/>
          <w:szCs w:val="22"/>
        </w:rPr>
        <w:t xml:space="preserve">, an AI-driven imaging support tool developed by </w:t>
      </w:r>
      <w:proofErr w:type="spellStart"/>
      <w:r w:rsidRPr="00667DCD">
        <w:rPr>
          <w:rFonts w:ascii="Arial" w:hAnsi="Arial" w:cs="Arial"/>
          <w:sz w:val="22"/>
          <w:szCs w:val="22"/>
        </w:rPr>
        <w:t>Brainomix</w:t>
      </w:r>
      <w:proofErr w:type="spellEnd"/>
      <w:r w:rsidRPr="00667DCD">
        <w:rPr>
          <w:rFonts w:ascii="Arial" w:hAnsi="Arial" w:cs="Arial"/>
          <w:sz w:val="22"/>
          <w:szCs w:val="22"/>
        </w:rPr>
        <w:t xml:space="preserve"> and implemented at Royal Berkshire NHS Foundation Trust, demonstrates how creativity and digital innovation can transform diagnostic pathways in acute stroke care. Creativity was applied during development by designing a system that uses machine-learning algorithms to highlight abnormalities on CT scans, enabling both specialists and non-specialists to identify large vessel occlusions quickly and </w:t>
      </w:r>
      <w:r w:rsidRPr="007E4BB3">
        <w:rPr>
          <w:rFonts w:ascii="Arial" w:hAnsi="Arial" w:cs="Arial"/>
          <w:sz w:val="22"/>
          <w:szCs w:val="22"/>
        </w:rPr>
        <w:t xml:space="preserve">confidently </w:t>
      </w:r>
      <w:r w:rsidR="007E4BB3" w:rsidRPr="007E4BB3">
        <w:rPr>
          <w:rFonts w:ascii="Arial" w:hAnsi="Arial" w:cs="Arial"/>
          <w:sz w:val="22"/>
          <w:szCs w:val="22"/>
        </w:rPr>
        <w:t>(</w:t>
      </w:r>
      <w:r w:rsidR="007E4BB3" w:rsidRPr="007E4BB3">
        <w:rPr>
          <w:rFonts w:ascii="Arial" w:hAnsi="Arial" w:cs="Arial"/>
          <w:sz w:val="22"/>
          <w:szCs w:val="22"/>
        </w:rPr>
        <w:t>Oxford Academic Health Partners, 2025).</w:t>
      </w:r>
    </w:p>
    <w:p w14:paraId="65366880" w14:textId="77777777" w:rsidR="007E4BB3" w:rsidRPr="007E4BB3" w:rsidRDefault="008D06E8" w:rsidP="007E4BB3">
      <w:pPr>
        <w:spacing w:before="100" w:beforeAutospacing="1" w:after="100" w:afterAutospacing="1" w:line="360" w:lineRule="auto"/>
        <w:rPr>
          <w:rFonts w:ascii="Arial" w:hAnsi="Arial" w:cs="Arial"/>
          <w:sz w:val="22"/>
          <w:szCs w:val="22"/>
        </w:rPr>
      </w:pPr>
      <w:r w:rsidRPr="00667DCD">
        <w:rPr>
          <w:rFonts w:ascii="Arial" w:hAnsi="Arial" w:cs="Arial"/>
          <w:sz w:val="22"/>
          <w:szCs w:val="22"/>
        </w:rPr>
        <w:t>The innovation aimed to address well-recognised challenges in stroke care, including diagnostic delays, limited specialist availability, and inconsistent access to timely thrombectomy</w:t>
      </w:r>
      <w:r>
        <w:rPr>
          <w:rFonts w:ascii="Arial" w:hAnsi="Arial" w:cs="Arial"/>
          <w:sz w:val="22"/>
          <w:szCs w:val="22"/>
        </w:rPr>
        <w:t xml:space="preserve"> </w:t>
      </w:r>
      <w:r w:rsidR="007E4BB3" w:rsidRPr="007E4BB3">
        <w:rPr>
          <w:rFonts w:ascii="Arial" w:hAnsi="Arial" w:cs="Arial"/>
          <w:sz w:val="22"/>
          <w:szCs w:val="22"/>
        </w:rPr>
        <w:t>confidently (Oxford Academic Health Partners, 2025).</w:t>
      </w:r>
    </w:p>
    <w:p w14:paraId="6953CA62" w14:textId="74D68843" w:rsidR="008D06E8" w:rsidRPr="00667DCD" w:rsidRDefault="008D06E8" w:rsidP="008D06E8">
      <w:pPr>
        <w:spacing w:before="100" w:beforeAutospacing="1" w:after="100" w:afterAutospacing="1" w:line="360" w:lineRule="auto"/>
        <w:rPr>
          <w:rFonts w:ascii="Arial" w:hAnsi="Arial" w:cs="Arial"/>
          <w:sz w:val="22"/>
          <w:szCs w:val="22"/>
        </w:rPr>
      </w:pPr>
    </w:p>
    <w:p w14:paraId="4E880212" w14:textId="24449D25" w:rsidR="008D06E8" w:rsidRDefault="008D06E8" w:rsidP="008D06E8">
      <w:pPr>
        <w:spacing w:before="100" w:beforeAutospacing="1" w:after="100" w:afterAutospacing="1" w:line="360" w:lineRule="auto"/>
        <w:rPr>
          <w:rFonts w:ascii="Arial" w:hAnsi="Arial" w:cs="Arial"/>
          <w:sz w:val="22"/>
          <w:szCs w:val="22"/>
        </w:rPr>
      </w:pPr>
      <w:r w:rsidRPr="00667DCD">
        <w:rPr>
          <w:rFonts w:ascii="Arial" w:hAnsi="Arial" w:cs="Arial"/>
          <w:sz w:val="22"/>
          <w:szCs w:val="22"/>
        </w:rPr>
        <w:lastRenderedPageBreak/>
        <w:t>The value created is substantial: by enabling faster decision-making, the system reduces “door-to-treatment” time, increases appropriate referrals, and improves access to life-saving interventions such as mechanical thrombectomy (NHS England, 2025). Evidence from early implementation shows that scans can be assessed within minutes, and specialists can remotely view images and provide advice without relying on physical presence in hospital. This directly improves patient outcomes, as timely intervention significantly reduces disability and shortens hospital length of stay. The predicted increase in thrombectomy referral rates—from 50% to up to 75%—further illustrates the system’s potential to improve efficiency and create long-term economic value for the NHS (Oxford AHSN, 2024).</w:t>
      </w:r>
    </w:p>
    <w:p w14:paraId="6E36ACBA" w14:textId="545E862F" w:rsidR="00E97692" w:rsidRDefault="00E97692" w:rsidP="00E97692">
      <w:pPr>
        <w:spacing w:before="100" w:beforeAutospacing="1" w:after="100" w:afterAutospacing="1"/>
        <w:outlineLvl w:val="0"/>
        <w:rPr>
          <w:rFonts w:ascii="Arial" w:hAnsi="Arial" w:cs="Arial"/>
          <w:bCs/>
          <w:color w:val="2F5496" w:themeColor="accent1" w:themeShade="BF"/>
          <w:kern w:val="36"/>
          <w:sz w:val="28"/>
          <w:szCs w:val="28"/>
        </w:rPr>
      </w:pPr>
      <w:r w:rsidRPr="00A10100">
        <w:rPr>
          <w:rFonts w:ascii="Arial Black" w:hAnsi="Arial Black" w:cs="Arial"/>
          <w:b/>
          <w:bCs/>
          <w:color w:val="2F5496" w:themeColor="accent1" w:themeShade="BF"/>
          <w:kern w:val="36"/>
          <w:sz w:val="28"/>
          <w:szCs w:val="28"/>
        </w:rPr>
        <w:t>Task 5</w:t>
      </w:r>
      <w:r w:rsidRPr="00A10100">
        <w:rPr>
          <w:rFonts w:ascii="Arial" w:hAnsi="Arial" w:cs="Arial"/>
          <w:bCs/>
          <w:color w:val="2F5496" w:themeColor="accent1" w:themeShade="BF"/>
          <w:kern w:val="36"/>
          <w:sz w:val="28"/>
          <w:szCs w:val="28"/>
        </w:rPr>
        <w:t xml:space="preserve"> – Research Task: Social Care Funding </w:t>
      </w:r>
    </w:p>
    <w:p w14:paraId="494EA4D2" w14:textId="64EFE5A0" w:rsidR="00D308CD" w:rsidRPr="00A10100" w:rsidRDefault="00AD03BB" w:rsidP="00E97692">
      <w:pPr>
        <w:spacing w:before="100" w:beforeAutospacing="1" w:after="100" w:afterAutospacing="1"/>
        <w:outlineLvl w:val="0"/>
        <w:rPr>
          <w:rFonts w:ascii="Arial" w:hAnsi="Arial" w:cs="Arial"/>
          <w:bCs/>
          <w:color w:val="2F5496" w:themeColor="accent1" w:themeShade="BF"/>
          <w:kern w:val="36"/>
          <w:sz w:val="28"/>
          <w:szCs w:val="28"/>
        </w:rPr>
      </w:pPr>
      <w:r>
        <w:rPr>
          <w:rFonts w:ascii="Arial" w:hAnsi="Arial" w:cs="Arial"/>
          <w:bCs/>
          <w:noProof/>
          <w:color w:val="4472C4" w:themeColor="accent1"/>
          <w:kern w:val="36"/>
          <w:sz w:val="28"/>
          <w:szCs w:val="28"/>
        </w:rPr>
        <w:drawing>
          <wp:inline distT="0" distB="0" distL="0" distR="0" wp14:anchorId="624910F3" wp14:editId="25D75864">
            <wp:extent cx="5731510" cy="1476375"/>
            <wp:effectExtent l="12700" t="12700" r="889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week 5 stake holders.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1476375"/>
                    </a:xfrm>
                    <a:prstGeom prst="rect">
                      <a:avLst/>
                    </a:prstGeom>
                    <a:ln>
                      <a:solidFill>
                        <a:schemeClr val="accent1">
                          <a:lumMod val="75000"/>
                        </a:schemeClr>
                      </a:solidFill>
                    </a:ln>
                  </pic:spPr>
                </pic:pic>
              </a:graphicData>
            </a:graphic>
          </wp:inline>
        </w:drawing>
      </w:r>
    </w:p>
    <w:p w14:paraId="428D424C" w14:textId="16DE5DC6" w:rsidR="00E97692" w:rsidRPr="003C3951" w:rsidRDefault="00E97692" w:rsidP="003C3951">
      <w:pPr>
        <w:spacing w:before="100" w:beforeAutospacing="1" w:after="100" w:afterAutospacing="1" w:line="360" w:lineRule="auto"/>
        <w:rPr>
          <w:rFonts w:ascii="Arial" w:hAnsi="Arial" w:cs="Arial"/>
          <w:sz w:val="22"/>
          <w:szCs w:val="22"/>
        </w:rPr>
      </w:pPr>
      <w:r w:rsidRPr="003C3951">
        <w:rPr>
          <w:rFonts w:ascii="Arial" w:hAnsi="Arial" w:cs="Arial"/>
          <w:sz w:val="22"/>
          <w:szCs w:val="22"/>
        </w:rPr>
        <w:t xml:space="preserve">A significant issue facing health and social care is the chronic underfunding of adult social care, which contributes to unmet needs, reduced access, and widening inequalities. </w:t>
      </w:r>
      <w:proofErr w:type="spellStart"/>
      <w:r w:rsidRPr="003C3951">
        <w:rPr>
          <w:rFonts w:ascii="Arial" w:hAnsi="Arial" w:cs="Arial"/>
          <w:sz w:val="22"/>
          <w:szCs w:val="22"/>
        </w:rPr>
        <w:t>Kröger</w:t>
      </w:r>
      <w:proofErr w:type="spellEnd"/>
      <w:r w:rsidRPr="003C3951">
        <w:rPr>
          <w:rFonts w:ascii="Arial" w:hAnsi="Arial" w:cs="Arial"/>
          <w:sz w:val="22"/>
          <w:szCs w:val="22"/>
        </w:rPr>
        <w:t xml:space="preserve"> et al. (2025) describe this phenomenon as “care poverty”—</w:t>
      </w:r>
      <w:r w:rsidR="003C3951">
        <w:rPr>
          <w:rFonts w:ascii="Arial" w:hAnsi="Arial" w:cs="Arial"/>
          <w:sz w:val="22"/>
          <w:szCs w:val="22"/>
        </w:rPr>
        <w:t xml:space="preserve"> </w:t>
      </w:r>
      <w:r w:rsidRPr="003C3951">
        <w:rPr>
          <w:rFonts w:ascii="Arial" w:hAnsi="Arial" w:cs="Arial"/>
          <w:sz w:val="22"/>
          <w:szCs w:val="22"/>
        </w:rPr>
        <w:t>a situation in which individuals are unable to access adequate support because systems lack the financial and workforce capacity to meet rising demand. Their research demonstrates that inadequate funding leads directly to insufficient home-care hours, long waiting lists, and inconsistent provision across geographical areas. These structural inequalities disproportionately affect older adults, disabled people, and those with limited financial resources.</w:t>
      </w:r>
    </w:p>
    <w:p w14:paraId="654D2DFF" w14:textId="77777777" w:rsidR="0046681A" w:rsidRPr="0046681A" w:rsidRDefault="00E97692" w:rsidP="0046681A">
      <w:pPr>
        <w:spacing w:line="360" w:lineRule="auto"/>
        <w:rPr>
          <w:rFonts w:ascii="Arial" w:hAnsi="Arial" w:cs="Arial"/>
          <w:sz w:val="22"/>
          <w:szCs w:val="22"/>
        </w:rPr>
      </w:pPr>
      <w:r w:rsidRPr="0046681A">
        <w:rPr>
          <w:rFonts w:ascii="Arial" w:hAnsi="Arial" w:cs="Arial"/>
          <w:sz w:val="22"/>
          <w:szCs w:val="22"/>
        </w:rPr>
        <w:t>A complementary analysis by The King’s Fund (202</w:t>
      </w:r>
      <w:r w:rsidR="0046681A" w:rsidRPr="0046681A">
        <w:rPr>
          <w:rFonts w:ascii="Arial" w:hAnsi="Arial" w:cs="Arial"/>
          <w:sz w:val="22"/>
          <w:szCs w:val="22"/>
        </w:rPr>
        <w:t>5</w:t>
      </w:r>
      <w:r w:rsidRPr="0046681A">
        <w:rPr>
          <w:rFonts w:ascii="Arial" w:hAnsi="Arial" w:cs="Arial"/>
          <w:sz w:val="22"/>
          <w:szCs w:val="22"/>
        </w:rPr>
        <w:t xml:space="preserve">) highlights that demographic pressures—particularly an ageing population and rising numbers of people with complex needs—have intensified the funding gap. Local authorities have experienced long-term reductions in real-terms budgets, resulting in tightened eligibility criteria and growing variation in care quality. The research concludes that funding shortfalls not only undermine individual wellbeing but also generate system-wide pressures, including increased hospital admissions and delayed discharges. Both sources therefore demonstrate that the core reasons for the social care funding crisis lie in structural underinvestment, demographic change, and fragmented policy </w:t>
      </w:r>
      <w:r w:rsidRPr="00A52B02">
        <w:rPr>
          <w:rFonts w:ascii="Arial" w:hAnsi="Arial" w:cs="Arial"/>
          <w:sz w:val="22"/>
          <w:szCs w:val="22"/>
        </w:rPr>
        <w:t>responses</w:t>
      </w:r>
      <w:r w:rsidR="009B4907" w:rsidRPr="00A52B02">
        <w:rPr>
          <w:rFonts w:ascii="Arial" w:hAnsi="Arial" w:cs="Arial"/>
          <w:sz w:val="22"/>
          <w:szCs w:val="22"/>
        </w:rPr>
        <w:t xml:space="preserve"> </w:t>
      </w:r>
      <w:r w:rsidR="0046681A" w:rsidRPr="00A52B02">
        <w:rPr>
          <w:rFonts w:ascii="Arial" w:hAnsi="Arial" w:cs="Arial"/>
          <w:i/>
          <w:sz w:val="22"/>
          <w:szCs w:val="22"/>
        </w:rPr>
        <w:t>(</w:t>
      </w:r>
      <w:r w:rsidR="0046681A" w:rsidRPr="00A52B02">
        <w:rPr>
          <w:rStyle w:val="Emphasis"/>
          <w:rFonts w:ascii="Arial" w:hAnsi="Arial" w:cs="Arial"/>
          <w:i w:val="0"/>
          <w:sz w:val="22"/>
          <w:szCs w:val="22"/>
        </w:rPr>
        <w:t>The King’s Fund, 2025</w:t>
      </w:r>
      <w:r w:rsidR="0046681A" w:rsidRPr="00A52B02">
        <w:rPr>
          <w:rFonts w:ascii="Arial" w:hAnsi="Arial" w:cs="Arial"/>
          <w:i/>
          <w:sz w:val="22"/>
          <w:szCs w:val="22"/>
        </w:rPr>
        <w:t>)</w:t>
      </w:r>
    </w:p>
    <w:p w14:paraId="403538A6" w14:textId="078D76CB" w:rsidR="00E97692" w:rsidRPr="0046681A" w:rsidRDefault="00E97692" w:rsidP="0046681A">
      <w:pPr>
        <w:spacing w:before="100" w:beforeAutospacing="1" w:after="100" w:afterAutospacing="1" w:line="360" w:lineRule="auto"/>
        <w:rPr>
          <w:rFonts w:ascii="Arial" w:hAnsi="Arial" w:cs="Arial"/>
          <w:sz w:val="22"/>
          <w:szCs w:val="22"/>
        </w:rPr>
      </w:pPr>
    </w:p>
    <w:p w14:paraId="53259549" w14:textId="47F85250" w:rsidR="00D36418" w:rsidRDefault="008D06E8" w:rsidP="00D36418">
      <w:pPr>
        <w:spacing w:before="100" w:beforeAutospacing="1" w:after="100" w:afterAutospacing="1"/>
        <w:outlineLvl w:val="0"/>
        <w:rPr>
          <w:rFonts w:ascii="Arial" w:hAnsi="Arial" w:cs="Arial"/>
          <w:bCs/>
          <w:color w:val="2F5496" w:themeColor="accent1" w:themeShade="BF"/>
          <w:kern w:val="36"/>
          <w:sz w:val="28"/>
          <w:szCs w:val="28"/>
        </w:rPr>
      </w:pPr>
      <w:r w:rsidRPr="00667DCD">
        <w:rPr>
          <w:rFonts w:ascii="Arial" w:hAnsi="Arial" w:cs="Arial"/>
          <w:sz w:val="22"/>
          <w:szCs w:val="22"/>
        </w:rPr>
        <w:br/>
      </w:r>
      <w:r w:rsidR="00D36418" w:rsidRPr="003C3951">
        <w:rPr>
          <w:rFonts w:ascii="Arial Black" w:hAnsi="Arial Black" w:cs="Arial"/>
          <w:b/>
          <w:bCs/>
          <w:color w:val="2F5496" w:themeColor="accent1" w:themeShade="BF"/>
          <w:kern w:val="36"/>
          <w:sz w:val="28"/>
          <w:szCs w:val="28"/>
        </w:rPr>
        <w:t>Task 6</w:t>
      </w:r>
      <w:r w:rsidR="00D36418" w:rsidRPr="003C3951">
        <w:rPr>
          <w:rFonts w:ascii="Arial" w:hAnsi="Arial" w:cs="Arial"/>
          <w:bCs/>
          <w:color w:val="2F5496" w:themeColor="accent1" w:themeShade="BF"/>
          <w:kern w:val="36"/>
          <w:sz w:val="28"/>
          <w:szCs w:val="28"/>
        </w:rPr>
        <w:t xml:space="preserve"> – Exploring Digital Innovation in Health and Social Care </w:t>
      </w:r>
    </w:p>
    <w:p w14:paraId="1C7AA2B4" w14:textId="4C805262" w:rsidR="00B7443D" w:rsidRDefault="00B7443D" w:rsidP="00D36418">
      <w:pPr>
        <w:spacing w:before="100" w:beforeAutospacing="1" w:after="100" w:afterAutospacing="1"/>
        <w:outlineLvl w:val="0"/>
        <w:rPr>
          <w:rFonts w:ascii="Arial" w:hAnsi="Arial" w:cs="Arial"/>
          <w:bCs/>
          <w:color w:val="2F5496" w:themeColor="accent1" w:themeShade="BF"/>
          <w:kern w:val="36"/>
          <w:sz w:val="28"/>
          <w:szCs w:val="28"/>
        </w:rPr>
      </w:pPr>
      <w:r>
        <w:rPr>
          <w:rFonts w:ascii="Arial" w:hAnsi="Arial" w:cs="Arial"/>
          <w:bCs/>
          <w:noProof/>
          <w:color w:val="4472C4" w:themeColor="accent1"/>
          <w:kern w:val="36"/>
          <w:sz w:val="28"/>
          <w:szCs w:val="28"/>
        </w:rPr>
        <w:drawing>
          <wp:inline distT="0" distB="0" distL="0" distR="0" wp14:anchorId="71E54966" wp14:editId="4F53485C">
            <wp:extent cx="6411595" cy="1198355"/>
            <wp:effectExtent l="12700" t="12700" r="14605"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Wearables.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428397" cy="1201495"/>
                    </a:xfrm>
                    <a:prstGeom prst="rect">
                      <a:avLst/>
                    </a:prstGeom>
                    <a:ln>
                      <a:solidFill>
                        <a:schemeClr val="accent1">
                          <a:lumMod val="75000"/>
                        </a:schemeClr>
                      </a:solidFill>
                    </a:ln>
                  </pic:spPr>
                </pic:pic>
              </a:graphicData>
            </a:graphic>
          </wp:inline>
        </w:drawing>
      </w:r>
    </w:p>
    <w:p w14:paraId="192057DF" w14:textId="3B972D25" w:rsidR="00D308CD" w:rsidRPr="003C3951" w:rsidRDefault="00D308CD" w:rsidP="00D36418">
      <w:pPr>
        <w:spacing w:before="100" w:beforeAutospacing="1" w:after="100" w:afterAutospacing="1"/>
        <w:outlineLvl w:val="0"/>
        <w:rPr>
          <w:rFonts w:ascii="Arial" w:hAnsi="Arial" w:cs="Arial"/>
          <w:bCs/>
          <w:color w:val="2F5496" w:themeColor="accent1" w:themeShade="BF"/>
          <w:kern w:val="36"/>
          <w:sz w:val="28"/>
          <w:szCs w:val="28"/>
        </w:rPr>
      </w:pPr>
    </w:p>
    <w:p w14:paraId="63DCF339" w14:textId="7599A260" w:rsidR="00D36418" w:rsidRPr="003C3951" w:rsidRDefault="00D36418" w:rsidP="00D36418">
      <w:pPr>
        <w:spacing w:before="100" w:beforeAutospacing="1" w:after="100" w:afterAutospacing="1"/>
        <w:outlineLvl w:val="2"/>
        <w:rPr>
          <w:rFonts w:ascii="Arial" w:hAnsi="Arial" w:cs="Arial"/>
          <w:bCs/>
          <w:color w:val="2F5496" w:themeColor="accent1" w:themeShade="BF"/>
          <w:sz w:val="26"/>
          <w:szCs w:val="26"/>
        </w:rPr>
      </w:pPr>
      <w:r w:rsidRPr="003C3951">
        <w:rPr>
          <w:rFonts w:ascii="Arial" w:hAnsi="Arial" w:cs="Arial"/>
          <w:bCs/>
          <w:color w:val="2F5496" w:themeColor="accent1" w:themeShade="BF"/>
          <w:sz w:val="26"/>
          <w:szCs w:val="26"/>
        </w:rPr>
        <w:t>a) Wearable technologies for chronic condition management</w:t>
      </w:r>
    </w:p>
    <w:p w14:paraId="2E6BCC84" w14:textId="63C2533E" w:rsidR="00D36418" w:rsidRPr="003C3951" w:rsidRDefault="00D36418" w:rsidP="003C3951">
      <w:pPr>
        <w:spacing w:before="100" w:beforeAutospacing="1" w:after="100" w:afterAutospacing="1" w:line="360" w:lineRule="auto"/>
        <w:rPr>
          <w:rFonts w:ascii="Arial" w:hAnsi="Arial" w:cs="Arial"/>
          <w:sz w:val="22"/>
          <w:szCs w:val="22"/>
        </w:rPr>
      </w:pPr>
      <w:r w:rsidRPr="003C3951">
        <w:rPr>
          <w:rFonts w:ascii="Arial" w:hAnsi="Arial" w:cs="Arial"/>
          <w:sz w:val="22"/>
          <w:szCs w:val="22"/>
        </w:rPr>
        <w:t>Wearable technologies such as fall-detection watches and telecare devices offer significant benefits for supporting older adults and people with long-term conditions. These devices typically include automatic fall detection, GPS tracking, two-way communication and links to 24/7 monitoring centres. Their main benefit is enabling early intervention and rapid response, which reduces the risk of complications and supports independence. For example, fall-detection pendants used by older adults living alone automatically alert responders when a fall occurs, even if the person cannot physically activate the alarm (Age UK, 2024). This technology not only prevents long “lie times”, which are associated with poorer recovery, but also provides reassurance for families and carers. As part of wider telecare systems, wearables help maintain safety at home, reduce avoidable hospital admissions, and support people with chronic conditions to self-manage more confidently</w:t>
      </w:r>
      <w:r w:rsidR="00987863">
        <w:rPr>
          <w:rFonts w:ascii="Arial" w:hAnsi="Arial" w:cs="Arial"/>
          <w:sz w:val="22"/>
          <w:szCs w:val="22"/>
        </w:rPr>
        <w:t xml:space="preserve"> </w:t>
      </w:r>
      <w:r w:rsidR="00987863" w:rsidRPr="003C3951">
        <w:rPr>
          <w:rFonts w:ascii="Arial" w:hAnsi="Arial" w:cs="Arial"/>
          <w:sz w:val="22"/>
          <w:szCs w:val="22"/>
        </w:rPr>
        <w:t>(Age UK, 2024).</w:t>
      </w:r>
    </w:p>
    <w:p w14:paraId="7891B2A0" w14:textId="77777777" w:rsidR="00D36418" w:rsidRPr="00987863" w:rsidRDefault="00D36418" w:rsidP="00987863">
      <w:pPr>
        <w:spacing w:before="100" w:beforeAutospacing="1" w:after="100" w:afterAutospacing="1" w:line="360" w:lineRule="auto"/>
        <w:outlineLvl w:val="2"/>
        <w:rPr>
          <w:rFonts w:ascii="Arial" w:hAnsi="Arial" w:cs="Arial"/>
          <w:bCs/>
          <w:color w:val="2F5496" w:themeColor="accent1" w:themeShade="BF"/>
          <w:sz w:val="26"/>
          <w:szCs w:val="26"/>
        </w:rPr>
      </w:pPr>
      <w:r w:rsidRPr="00987863">
        <w:rPr>
          <w:rFonts w:ascii="Arial" w:hAnsi="Arial" w:cs="Arial"/>
          <w:bCs/>
          <w:color w:val="2F5496" w:themeColor="accent1" w:themeShade="BF"/>
          <w:sz w:val="26"/>
          <w:szCs w:val="26"/>
        </w:rPr>
        <w:t>b) How Electronic Health Records improve communication</w:t>
      </w:r>
    </w:p>
    <w:p w14:paraId="087E99B1" w14:textId="42FEFC53" w:rsidR="00D36418" w:rsidRPr="00987863" w:rsidRDefault="00D36418" w:rsidP="00987863">
      <w:pPr>
        <w:spacing w:before="100" w:beforeAutospacing="1" w:after="100" w:afterAutospacing="1" w:line="360" w:lineRule="auto"/>
        <w:rPr>
          <w:rFonts w:ascii="Arial" w:hAnsi="Arial" w:cs="Arial"/>
        </w:rPr>
      </w:pPr>
      <w:r w:rsidRPr="00987863">
        <w:rPr>
          <w:rFonts w:ascii="Arial" w:hAnsi="Arial" w:cs="Arial"/>
          <w:sz w:val="22"/>
          <w:szCs w:val="22"/>
        </w:rPr>
        <w:t>Electronic Health Records (EHRs) strengthen communication between healthcare providers by making up-to-date clinical information available quickly and securely across different care settings. In the NHS, EHRs allow GPs, hospital teams, pharmacists, and community services to access shared records, reducing duplication and preventing information gaps (NHS England, 202</w:t>
      </w:r>
      <w:r w:rsidR="00E92574">
        <w:rPr>
          <w:rFonts w:ascii="Arial" w:hAnsi="Arial" w:cs="Arial"/>
          <w:sz w:val="22"/>
          <w:szCs w:val="22"/>
        </w:rPr>
        <w:t>5</w:t>
      </w:r>
      <w:r w:rsidRPr="00987863">
        <w:rPr>
          <w:rFonts w:ascii="Arial" w:hAnsi="Arial" w:cs="Arial"/>
          <w:sz w:val="22"/>
          <w:szCs w:val="22"/>
        </w:rPr>
        <w:t>). This supports safer decision-making, particularly for people with complex conditions or multiple medications. Real-time updates enable continuity of care during transitions, such as discharge from hospital to community care. EHRs also reduce administrative burdens by streamlining documentation, improving referral pathways, and enabling multidisciplinary teams to collaborate more effectively. By creating a single, coherent source of information, EHRs enhance both efficiency and patient safety</w:t>
      </w:r>
      <w:r w:rsidRPr="00987863">
        <w:rPr>
          <w:rFonts w:ascii="Arial" w:hAnsi="Arial" w:cs="Arial"/>
        </w:rPr>
        <w:t>.</w:t>
      </w:r>
    </w:p>
    <w:p w14:paraId="7BDACEA0" w14:textId="77777777" w:rsidR="00D36418" w:rsidRPr="00987863" w:rsidRDefault="00D36418" w:rsidP="00987863">
      <w:pPr>
        <w:spacing w:before="100" w:beforeAutospacing="1" w:after="100" w:afterAutospacing="1" w:line="360" w:lineRule="auto"/>
        <w:outlineLvl w:val="2"/>
        <w:rPr>
          <w:rFonts w:ascii="Arial" w:hAnsi="Arial" w:cs="Arial"/>
          <w:bCs/>
          <w:color w:val="2F5496" w:themeColor="accent1" w:themeShade="BF"/>
          <w:sz w:val="26"/>
          <w:szCs w:val="26"/>
        </w:rPr>
      </w:pPr>
      <w:r w:rsidRPr="00987863">
        <w:rPr>
          <w:rFonts w:ascii="Arial" w:hAnsi="Arial" w:cs="Arial"/>
          <w:bCs/>
          <w:color w:val="2F5496" w:themeColor="accent1" w:themeShade="BF"/>
          <w:sz w:val="26"/>
          <w:szCs w:val="26"/>
        </w:rPr>
        <w:lastRenderedPageBreak/>
        <w:t>c) Digital technology in preventative care and health promotion</w:t>
      </w:r>
    </w:p>
    <w:p w14:paraId="1435BA3A" w14:textId="3312B48C" w:rsidR="00D36418" w:rsidRPr="008869C9" w:rsidRDefault="00D36418" w:rsidP="00987863">
      <w:pPr>
        <w:spacing w:before="100" w:beforeAutospacing="1" w:after="100" w:afterAutospacing="1" w:line="360" w:lineRule="auto"/>
      </w:pPr>
      <w:r w:rsidRPr="00987863">
        <w:rPr>
          <w:rFonts w:ascii="Arial" w:hAnsi="Arial" w:cs="Arial"/>
        </w:rPr>
        <w:t>Digital tools play a crucial role in preventative care by enabling early identification of risk and promoting healthy behaviours. For example, mobile health apps that track physical activity, diet, and vital signs can help users recognise patterns and adopt healthier routines. A practical example is the use of remote monitoring systems for people with hypertension, where home blood-pressure devices transmit data to clinicians who can intervene before health deteriorates. This prevents hospital admissions and supports proactive disease management. Public-facing digital platforms such as NHS Digital Weight Management services also provide tailored guidance, helping individuals reduce risk factors for diabetes and cardiovascular disease. Overall, digital prevention tools increase accessibility, personalise support, and empower individuals to manage their health more effect</w:t>
      </w:r>
      <w:r w:rsidRPr="008869C9">
        <w:t>ively</w:t>
      </w:r>
      <w:r w:rsidR="00987863">
        <w:t xml:space="preserve"> </w:t>
      </w:r>
      <w:r w:rsidR="00987863" w:rsidRPr="00987863">
        <w:rPr>
          <w:rFonts w:ascii="Arial" w:hAnsi="Arial" w:cs="Arial"/>
        </w:rPr>
        <w:t xml:space="preserve">(NHS England, </w:t>
      </w:r>
      <w:r w:rsidR="00987863" w:rsidRPr="009209B5">
        <w:rPr>
          <w:rFonts w:ascii="Arial" w:hAnsi="Arial" w:cs="Arial"/>
          <w:color w:val="000000" w:themeColor="text1"/>
        </w:rPr>
        <w:t>2024).</w:t>
      </w:r>
    </w:p>
    <w:p w14:paraId="1E478194" w14:textId="72F5ABEE" w:rsidR="00D36418" w:rsidRDefault="00D36418" w:rsidP="00AF7E01">
      <w:pPr>
        <w:spacing w:line="360" w:lineRule="auto"/>
        <w:rPr>
          <w:rFonts w:ascii="Arial" w:hAnsi="Arial" w:cs="Arial"/>
          <w:bCs/>
          <w:color w:val="2F5496" w:themeColor="accent1" w:themeShade="BF"/>
          <w:kern w:val="36"/>
          <w:sz w:val="28"/>
          <w:szCs w:val="28"/>
        </w:rPr>
      </w:pPr>
      <w:r w:rsidRPr="00AF7E01">
        <w:rPr>
          <w:rFonts w:ascii="Arial Black" w:hAnsi="Arial Black" w:cs="Arial"/>
          <w:b/>
          <w:bCs/>
          <w:color w:val="2F5496" w:themeColor="accent1" w:themeShade="BF"/>
          <w:kern w:val="36"/>
          <w:sz w:val="28"/>
          <w:szCs w:val="28"/>
        </w:rPr>
        <w:t>Task 7</w:t>
      </w:r>
      <w:r w:rsidRPr="00AF7E01">
        <w:rPr>
          <w:rFonts w:ascii="Arial" w:hAnsi="Arial" w:cs="Arial"/>
          <w:bCs/>
          <w:color w:val="2F5496" w:themeColor="accent1" w:themeShade="BF"/>
          <w:kern w:val="36"/>
          <w:sz w:val="28"/>
          <w:szCs w:val="28"/>
        </w:rPr>
        <w:t xml:space="preserve"> – Understanding the NHS Leadership Framework </w:t>
      </w:r>
    </w:p>
    <w:p w14:paraId="55D1BF2C" w14:textId="0AECBFDC" w:rsidR="00D308CD" w:rsidRDefault="00D308CD" w:rsidP="00AF7E01">
      <w:pPr>
        <w:spacing w:line="360" w:lineRule="auto"/>
        <w:rPr>
          <w:rFonts w:ascii="Arial" w:hAnsi="Arial" w:cs="Arial"/>
          <w:bCs/>
          <w:color w:val="2F5496" w:themeColor="accent1" w:themeShade="BF"/>
          <w:kern w:val="36"/>
          <w:sz w:val="28"/>
          <w:szCs w:val="28"/>
        </w:rPr>
      </w:pPr>
    </w:p>
    <w:p w14:paraId="37890735" w14:textId="1C6F04BE" w:rsidR="00D308CD" w:rsidRPr="00AF7E01" w:rsidRDefault="001E45C7" w:rsidP="00AF7E01">
      <w:pPr>
        <w:spacing w:line="360" w:lineRule="auto"/>
        <w:rPr>
          <w:rFonts w:ascii="Arial" w:hAnsi="Arial" w:cs="Arial"/>
          <w:bCs/>
          <w:color w:val="2F5496" w:themeColor="accent1" w:themeShade="BF"/>
          <w:kern w:val="36"/>
          <w:sz w:val="28"/>
          <w:szCs w:val="28"/>
        </w:rPr>
      </w:pPr>
      <w:r>
        <w:rPr>
          <w:rFonts w:ascii="Arial" w:hAnsi="Arial" w:cs="Arial"/>
          <w:bCs/>
          <w:noProof/>
          <w:color w:val="4472C4" w:themeColor="accent1"/>
          <w:kern w:val="36"/>
          <w:sz w:val="28"/>
          <w:szCs w:val="28"/>
        </w:rPr>
        <w:drawing>
          <wp:inline distT="0" distB="0" distL="0" distR="0" wp14:anchorId="6A159D33" wp14:editId="1AAC0BA0">
            <wp:extent cx="5731510" cy="1428115"/>
            <wp:effectExtent l="12700" t="12700" r="889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week 6.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1428115"/>
                    </a:xfrm>
                    <a:prstGeom prst="rect">
                      <a:avLst/>
                    </a:prstGeom>
                    <a:ln>
                      <a:solidFill>
                        <a:schemeClr val="accent1">
                          <a:lumMod val="75000"/>
                        </a:schemeClr>
                      </a:solidFill>
                    </a:ln>
                  </pic:spPr>
                </pic:pic>
              </a:graphicData>
            </a:graphic>
          </wp:inline>
        </w:drawing>
      </w:r>
    </w:p>
    <w:p w14:paraId="3842C13D" w14:textId="0D09AE16" w:rsidR="00D36418" w:rsidRPr="00AF7E01" w:rsidRDefault="00D36418" w:rsidP="00AF7E01">
      <w:pPr>
        <w:spacing w:before="100" w:beforeAutospacing="1" w:after="100" w:afterAutospacing="1" w:line="360" w:lineRule="auto"/>
        <w:outlineLvl w:val="2"/>
        <w:rPr>
          <w:rFonts w:ascii="Arial" w:hAnsi="Arial" w:cs="Arial"/>
          <w:bCs/>
          <w:sz w:val="26"/>
          <w:szCs w:val="26"/>
        </w:rPr>
      </w:pPr>
      <w:r w:rsidRPr="00AF7E01">
        <w:rPr>
          <w:rFonts w:ascii="Arial" w:hAnsi="Arial" w:cs="Arial"/>
          <w:bCs/>
          <w:color w:val="2F5496" w:themeColor="accent1" w:themeShade="BF"/>
          <w:sz w:val="26"/>
          <w:szCs w:val="26"/>
        </w:rPr>
        <w:t xml:space="preserve">1. Summary of the NHS Leadership Framework </w:t>
      </w:r>
    </w:p>
    <w:p w14:paraId="73FC1D05" w14:textId="77777777" w:rsidR="00D36418" w:rsidRPr="00AF7E01" w:rsidRDefault="00D36418" w:rsidP="00AF7E01">
      <w:pPr>
        <w:spacing w:before="100" w:beforeAutospacing="1" w:after="100" w:afterAutospacing="1" w:line="360" w:lineRule="auto"/>
        <w:rPr>
          <w:rFonts w:ascii="Arial" w:hAnsi="Arial" w:cs="Arial"/>
        </w:rPr>
      </w:pPr>
      <w:r w:rsidRPr="00AF7E01">
        <w:rPr>
          <w:rFonts w:ascii="Arial" w:hAnsi="Arial" w:cs="Arial"/>
        </w:rPr>
        <w:t>The NHS Leadership Framework sets out the behaviours, values, and capabilities expected of leaders across all levels of health and social care. It emphasises inclusive, compassionate, and collaborative leadership, recognising that high-quality care depends on how well staff are supported, empowered, and motivated. Core components include inspiring shared purpose, leading with care, evaluating information, connecting services, engaging staff, and driving continuous improvement (NHS Leadership Academy, 2025). The framework also highlights the importance of self-awareness, reflective practice, and ethical decision-making.</w:t>
      </w:r>
    </w:p>
    <w:p w14:paraId="29F23D2F" w14:textId="77777777" w:rsidR="00D36418" w:rsidRPr="00AF7E01" w:rsidRDefault="00D36418" w:rsidP="00AF7E01">
      <w:pPr>
        <w:spacing w:before="100" w:beforeAutospacing="1" w:after="100" w:afterAutospacing="1" w:line="360" w:lineRule="auto"/>
        <w:rPr>
          <w:rFonts w:ascii="Arial" w:hAnsi="Arial" w:cs="Arial"/>
        </w:rPr>
      </w:pPr>
      <w:r w:rsidRPr="00AF7E01">
        <w:rPr>
          <w:rFonts w:ascii="Arial" w:hAnsi="Arial" w:cs="Arial"/>
        </w:rPr>
        <w:lastRenderedPageBreak/>
        <w:t>This framework is vital because effective leadership directly influences patient safety, staff wellbeing, organisational culture, and service performance. Research shows that compassionate, relational leadership improves patient outcomes, reduces staff burnout, and fosters innovation within teams (West et al., 2020). By establishing a shared model of leadership behaviours, the framework promotes consistency across the system and supports leaders to manage complex challenges while maintaining person-centred values.</w:t>
      </w:r>
    </w:p>
    <w:p w14:paraId="4D21EAFF" w14:textId="4DF62A3D" w:rsidR="00D36418" w:rsidRPr="00AF7E01" w:rsidRDefault="00D36418" w:rsidP="00AF7E01">
      <w:pPr>
        <w:spacing w:before="100" w:beforeAutospacing="1" w:after="100" w:afterAutospacing="1" w:line="360" w:lineRule="auto"/>
        <w:outlineLvl w:val="2"/>
        <w:rPr>
          <w:rFonts w:ascii="Arial" w:hAnsi="Arial" w:cs="Arial"/>
          <w:bCs/>
          <w:color w:val="2F5496" w:themeColor="accent1" w:themeShade="BF"/>
          <w:sz w:val="26"/>
          <w:szCs w:val="26"/>
        </w:rPr>
      </w:pPr>
      <w:r w:rsidRPr="00AF7E01">
        <w:rPr>
          <w:rFonts w:ascii="Arial" w:hAnsi="Arial" w:cs="Arial"/>
          <w:bCs/>
          <w:color w:val="2F5496" w:themeColor="accent1" w:themeShade="BF"/>
          <w:sz w:val="26"/>
          <w:szCs w:val="26"/>
        </w:rPr>
        <w:t xml:space="preserve">2. Leading with Care – How it Encourages Creativity </w:t>
      </w:r>
    </w:p>
    <w:p w14:paraId="62D8EDAE" w14:textId="14387063" w:rsidR="00FE74E3" w:rsidRPr="00E72B61" w:rsidRDefault="00D36418" w:rsidP="00E72B61">
      <w:pPr>
        <w:spacing w:before="100" w:beforeAutospacing="1" w:after="100" w:afterAutospacing="1" w:line="360" w:lineRule="auto"/>
        <w:rPr>
          <w:rFonts w:ascii="Arial" w:hAnsi="Arial" w:cs="Arial"/>
        </w:rPr>
      </w:pPr>
      <w:r w:rsidRPr="00AF7E01">
        <w:rPr>
          <w:rFonts w:ascii="Arial" w:hAnsi="Arial" w:cs="Arial"/>
        </w:rPr>
        <w:t>“Leading with care” involves supporting staff wellbeing, building trusting relationships, and creating psychologically safe environments. Leaders who practise this behaviour are approachable, empathetic, and attentive to the needs of their teams. This approach encourages creativity by giving staff the confidence to share new ideas without fear of judgment or criticism (NHS Leadership Academy, 2025). When people feel valued and listened to, they are more likely to experiment, problem-solve, and engage in innovation. Leading with care therefore strengthens team cohesion and enables practitioners to design person-centred improvements that enhance patient and service-user care.</w:t>
      </w:r>
      <w:r w:rsidR="004E6D6D" w:rsidRPr="00AF7E01">
        <w:rPr>
          <w:rFonts w:ascii="Arial" w:hAnsi="Arial" w:cs="Arial"/>
        </w:rPr>
        <w:t xml:space="preserve"> </w:t>
      </w:r>
    </w:p>
    <w:p w14:paraId="428E18BC" w14:textId="18B3C1F4" w:rsidR="00FE74E3" w:rsidRPr="00A4018D" w:rsidRDefault="00FE74E3" w:rsidP="00AF7E01">
      <w:pPr>
        <w:pStyle w:val="NormalWeb"/>
        <w:spacing w:line="360" w:lineRule="auto"/>
        <w:rPr>
          <w:rFonts w:ascii="Arial" w:hAnsi="Arial" w:cs="Arial"/>
          <w:b/>
          <w:color w:val="2F5496" w:themeColor="accent1" w:themeShade="BF"/>
          <w:sz w:val="26"/>
          <w:szCs w:val="26"/>
        </w:rPr>
      </w:pPr>
      <w:r w:rsidRPr="00A4018D">
        <w:rPr>
          <w:rStyle w:val="Strong"/>
          <w:rFonts w:ascii="Arial" w:hAnsi="Arial" w:cs="Arial"/>
          <w:b w:val="0"/>
          <w:color w:val="2F5496" w:themeColor="accent1" w:themeShade="BF"/>
          <w:sz w:val="26"/>
          <w:szCs w:val="26"/>
        </w:rPr>
        <w:t>Reflective Journal Entry</w:t>
      </w:r>
    </w:p>
    <w:p w14:paraId="538A8B91" w14:textId="6E48D2CF" w:rsidR="00AA3623" w:rsidRDefault="00FE74E3" w:rsidP="00AF7E01">
      <w:pPr>
        <w:pStyle w:val="NormalWeb"/>
        <w:spacing w:line="360" w:lineRule="auto"/>
        <w:rPr>
          <w:rFonts w:ascii="Arial" w:hAnsi="Arial" w:cs="Arial"/>
        </w:rPr>
      </w:pPr>
      <w:r w:rsidRPr="00AF7E01">
        <w:rPr>
          <w:rFonts w:ascii="Arial" w:hAnsi="Arial" w:cs="Arial"/>
        </w:rPr>
        <w:t xml:space="preserve">The </w:t>
      </w:r>
      <w:r w:rsidRPr="00AF7E01">
        <w:rPr>
          <w:rStyle w:val="Emphasis"/>
          <w:rFonts w:ascii="Arial" w:hAnsi="Arial" w:cs="Arial"/>
        </w:rPr>
        <w:t>Gamechangers: Creativity and Value Creation</w:t>
      </w:r>
      <w:r w:rsidRPr="00AF7E01">
        <w:rPr>
          <w:rFonts w:ascii="Arial" w:hAnsi="Arial" w:cs="Arial"/>
        </w:rPr>
        <w:t xml:space="preserve"> module has been highly beneficial to my development for several reasons. Firstly, it helped me recognise the scale of transformation required within the NHS and how essential creative,</w:t>
      </w:r>
      <w:r w:rsidR="00AA3623">
        <w:rPr>
          <w:rFonts w:ascii="Arial" w:hAnsi="Arial" w:cs="Arial"/>
        </w:rPr>
        <w:t xml:space="preserve"> </w:t>
      </w:r>
    </w:p>
    <w:p w14:paraId="6057C986" w14:textId="6974BF90" w:rsidR="00FE74E3" w:rsidRPr="00AF7E01" w:rsidRDefault="00FE74E3" w:rsidP="00AF7E01">
      <w:pPr>
        <w:pStyle w:val="NormalWeb"/>
        <w:spacing w:line="360" w:lineRule="auto"/>
        <w:rPr>
          <w:rFonts w:ascii="Arial" w:hAnsi="Arial" w:cs="Arial"/>
        </w:rPr>
      </w:pPr>
      <w:r w:rsidRPr="00AF7E01">
        <w:rPr>
          <w:rFonts w:ascii="Arial" w:hAnsi="Arial" w:cs="Arial"/>
        </w:rPr>
        <w:t xml:space="preserve">innovative, and “outside the box” approaches are for future improvement. The </w:t>
      </w:r>
      <w:r w:rsidRPr="00AF7E01">
        <w:rPr>
          <w:rStyle w:val="Emphasis"/>
          <w:rFonts w:ascii="Arial" w:hAnsi="Arial" w:cs="Arial"/>
        </w:rPr>
        <w:t>NHS Long Term Plan</w:t>
      </w:r>
      <w:r w:rsidRPr="00AF7E01">
        <w:rPr>
          <w:rFonts w:ascii="Arial" w:hAnsi="Arial" w:cs="Arial"/>
        </w:rPr>
        <w:t xml:space="preserve"> outlines three major shifts—moving care from hospital to community settings, advancing digital services, and prioritising prevention over treatment—which have shaped my understanding of the direction of health and social care and influenced my own career aspirations (NHS England, 2019).</w:t>
      </w:r>
    </w:p>
    <w:p w14:paraId="22DB02BB" w14:textId="040222AA" w:rsidR="00FE74E3" w:rsidRPr="00AF7E01" w:rsidRDefault="00FE74E3" w:rsidP="00AF7E01">
      <w:pPr>
        <w:pStyle w:val="NormalWeb"/>
        <w:spacing w:line="360" w:lineRule="auto"/>
        <w:rPr>
          <w:rFonts w:ascii="Arial" w:hAnsi="Arial" w:cs="Arial"/>
        </w:rPr>
      </w:pPr>
      <w:r w:rsidRPr="00AF7E01">
        <w:rPr>
          <w:rFonts w:ascii="Arial" w:hAnsi="Arial" w:cs="Arial"/>
        </w:rPr>
        <w:t xml:space="preserve">In addition, learning about structured improvement methodologies, such as Kotter’s 8-Step Change Model, gave me a clear framework for understanding how large-scale organisational change can be successfully implemented. This model </w:t>
      </w:r>
      <w:r w:rsidRPr="00AF7E01">
        <w:rPr>
          <w:rFonts w:ascii="Arial" w:hAnsi="Arial" w:cs="Arial"/>
        </w:rPr>
        <w:lastRenderedPageBreak/>
        <w:t>emphasises creating urgency, building coalitions, and embedding new practices, which I found particularly useful in connecting theory to real-world NHS challenges (Kotter, n.d.).</w:t>
      </w:r>
    </w:p>
    <w:p w14:paraId="47048CBC" w14:textId="205C9D6B" w:rsidR="00FE74E3" w:rsidRPr="00AF7E01" w:rsidRDefault="00FE74E3" w:rsidP="00AF7E01">
      <w:pPr>
        <w:pStyle w:val="NormalWeb"/>
        <w:spacing w:line="360" w:lineRule="auto"/>
        <w:rPr>
          <w:rFonts w:ascii="Arial" w:hAnsi="Arial" w:cs="Arial"/>
        </w:rPr>
      </w:pPr>
      <w:r w:rsidRPr="00AF7E01">
        <w:rPr>
          <w:rFonts w:ascii="Arial" w:hAnsi="Arial" w:cs="Arial"/>
        </w:rPr>
        <w:t>Finally, exploring the NHS Leadership Framework deepened my understanding of the qualities and behaviours expected of future practitioners. This encouraged me to reflect on the skills I need to develop in order to become an effective and valuable contributor to the NHS workforce.</w:t>
      </w:r>
    </w:p>
    <w:p w14:paraId="550FE1B8" w14:textId="3A33DB86" w:rsidR="00994A0B" w:rsidRPr="00AA3623" w:rsidRDefault="00AA3623" w:rsidP="00AA3623">
      <w:r>
        <w:rPr>
          <w:noProof/>
          <w:color w:val="1D2125"/>
          <w:sz w:val="36"/>
          <w:szCs w:val="36"/>
          <w:lang w:eastAsia="en-GB"/>
        </w:rPr>
        <w:drawing>
          <wp:inline distT="0" distB="0" distL="0" distR="0" wp14:anchorId="065A8A48" wp14:editId="5A779FA1">
            <wp:extent cx="2743200" cy="2672051"/>
            <wp:effectExtent l="12700" t="12700" r="1270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Kotter.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781317" cy="2709179"/>
                    </a:xfrm>
                    <a:prstGeom prst="rect">
                      <a:avLst/>
                    </a:prstGeom>
                    <a:ln w="12700">
                      <a:solidFill>
                        <a:schemeClr val="accent1">
                          <a:lumMod val="50000"/>
                        </a:schemeClr>
                      </a:solidFill>
                    </a:ln>
                  </pic:spPr>
                </pic:pic>
              </a:graphicData>
            </a:graphic>
          </wp:inline>
        </w:drawing>
      </w:r>
    </w:p>
    <w:p w14:paraId="21CD2756" w14:textId="3F1A90F3" w:rsidR="00994A0B" w:rsidRPr="00EC03DC" w:rsidRDefault="008E356F" w:rsidP="00D36418">
      <w:pPr>
        <w:spacing w:before="100" w:beforeAutospacing="1" w:after="100" w:afterAutospacing="1"/>
        <w:rPr>
          <w:rFonts w:ascii="Arial" w:hAnsi="Arial" w:cs="Arial"/>
          <w:sz w:val="18"/>
          <w:szCs w:val="18"/>
        </w:rPr>
      </w:pPr>
      <w:r w:rsidRPr="00EC03DC">
        <w:rPr>
          <w:rFonts w:ascii="Arial" w:hAnsi="Arial" w:cs="Arial"/>
          <w:sz w:val="18"/>
          <w:szCs w:val="18"/>
        </w:rPr>
        <w:t>(</w:t>
      </w:r>
      <w:r w:rsidR="000C75FA" w:rsidRPr="00EC03DC">
        <w:rPr>
          <w:rFonts w:ascii="Arial" w:hAnsi="Arial" w:cs="Arial"/>
          <w:sz w:val="18"/>
          <w:szCs w:val="18"/>
        </w:rPr>
        <w:t>Image: Kotterinc.com</w:t>
      </w:r>
      <w:r w:rsidRPr="00EC03DC">
        <w:rPr>
          <w:rFonts w:ascii="Arial" w:hAnsi="Arial" w:cs="Arial"/>
          <w:sz w:val="18"/>
          <w:szCs w:val="18"/>
        </w:rPr>
        <w:t>).</w:t>
      </w:r>
    </w:p>
    <w:p w14:paraId="16792354" w14:textId="77777777" w:rsidR="004E6D6D" w:rsidRPr="008869C9" w:rsidRDefault="004E6D6D" w:rsidP="00D36418">
      <w:pPr>
        <w:spacing w:before="100" w:beforeAutospacing="1" w:after="100" w:afterAutospacing="1"/>
      </w:pPr>
    </w:p>
    <w:p w14:paraId="52C438AA" w14:textId="160F9DC3" w:rsidR="008D06E8" w:rsidRPr="00667DCD" w:rsidRDefault="008D06E8" w:rsidP="008D06E8">
      <w:pPr>
        <w:spacing w:before="100" w:beforeAutospacing="1" w:after="100" w:afterAutospacing="1" w:line="360" w:lineRule="auto"/>
        <w:rPr>
          <w:rFonts w:ascii="Arial" w:hAnsi="Arial" w:cs="Arial"/>
          <w:sz w:val="22"/>
          <w:szCs w:val="22"/>
        </w:rPr>
      </w:pPr>
    </w:p>
    <w:p w14:paraId="297FA322" w14:textId="77777777" w:rsidR="008D06E8" w:rsidRPr="004F4E70" w:rsidRDefault="008D06E8" w:rsidP="00C558B0">
      <w:pPr>
        <w:tabs>
          <w:tab w:val="left" w:pos="6540"/>
        </w:tabs>
        <w:spacing w:line="360" w:lineRule="auto"/>
        <w:rPr>
          <w:rFonts w:ascii="Arial Black" w:hAnsi="Arial Black" w:cs="Arial"/>
          <w:b/>
          <w:sz w:val="28"/>
          <w:szCs w:val="28"/>
        </w:rPr>
      </w:pPr>
    </w:p>
    <w:p w14:paraId="5461F9C8" w14:textId="77777777" w:rsidR="00C558B0" w:rsidRPr="004F4E70" w:rsidRDefault="00C558B0" w:rsidP="00C558B0">
      <w:pPr>
        <w:tabs>
          <w:tab w:val="left" w:pos="6540"/>
        </w:tabs>
        <w:spacing w:line="360" w:lineRule="auto"/>
        <w:rPr>
          <w:rFonts w:ascii="Arial Black" w:hAnsi="Arial Black" w:cs="Arial"/>
          <w:b/>
          <w:sz w:val="28"/>
          <w:szCs w:val="28"/>
        </w:rPr>
      </w:pPr>
    </w:p>
    <w:p w14:paraId="4F034E7D" w14:textId="4CE6ED0C" w:rsidR="00E97692" w:rsidRDefault="00E97692" w:rsidP="00D156F9">
      <w:pPr>
        <w:pStyle w:val="NormalWeb"/>
        <w:rPr>
          <w:rStyle w:val="Strong"/>
        </w:rPr>
      </w:pPr>
    </w:p>
    <w:p w14:paraId="7502A046" w14:textId="0A90F015" w:rsidR="004903A5" w:rsidRDefault="00E97692" w:rsidP="00FC55D3">
      <w:pPr>
        <w:spacing w:before="100" w:beforeAutospacing="1" w:after="100" w:afterAutospacing="1" w:line="360" w:lineRule="auto"/>
        <w:rPr>
          <w:rFonts w:ascii="Arial" w:hAnsi="Arial" w:cs="Arial"/>
          <w:sz w:val="22"/>
          <w:szCs w:val="22"/>
        </w:rPr>
      </w:pPr>
      <w:r w:rsidRPr="008869C9">
        <w:br/>
      </w:r>
    </w:p>
    <w:p w14:paraId="26A203F9" w14:textId="307F3DA0" w:rsidR="00FC55D3" w:rsidRDefault="00FC55D3" w:rsidP="00FC55D3">
      <w:pPr>
        <w:spacing w:before="100" w:beforeAutospacing="1" w:after="100" w:afterAutospacing="1" w:line="360" w:lineRule="auto"/>
        <w:rPr>
          <w:rFonts w:ascii="Arial" w:hAnsi="Arial" w:cs="Arial"/>
          <w:sz w:val="22"/>
          <w:szCs w:val="22"/>
        </w:rPr>
      </w:pPr>
    </w:p>
    <w:p w14:paraId="1C6BF89F" w14:textId="752DA8E6" w:rsidR="00FC55D3" w:rsidRDefault="00FC55D3" w:rsidP="00FC55D3">
      <w:pPr>
        <w:spacing w:before="100" w:beforeAutospacing="1" w:after="100" w:afterAutospacing="1" w:line="360" w:lineRule="auto"/>
        <w:rPr>
          <w:rFonts w:ascii="Arial" w:hAnsi="Arial" w:cs="Arial"/>
          <w:sz w:val="22"/>
          <w:szCs w:val="22"/>
        </w:rPr>
      </w:pPr>
    </w:p>
    <w:p w14:paraId="6E50140D" w14:textId="620FD3AD" w:rsidR="00FC55D3" w:rsidRPr="00E72B61" w:rsidRDefault="00FC55D3" w:rsidP="00FC55D3">
      <w:pPr>
        <w:pStyle w:val="NormalWeb"/>
        <w:spacing w:line="360" w:lineRule="auto"/>
        <w:rPr>
          <w:rFonts w:ascii="Arial" w:hAnsi="Arial" w:cs="Arial"/>
          <w:color w:val="2F5496" w:themeColor="accent1" w:themeShade="BF"/>
          <w:sz w:val="28"/>
          <w:szCs w:val="28"/>
        </w:rPr>
      </w:pPr>
      <w:r w:rsidRPr="00FC55D3">
        <w:rPr>
          <w:rFonts w:ascii="Arial" w:hAnsi="Arial" w:cs="Arial"/>
          <w:color w:val="2F5496" w:themeColor="accent1" w:themeShade="BF"/>
          <w:sz w:val="28"/>
          <w:szCs w:val="28"/>
        </w:rPr>
        <w:lastRenderedPageBreak/>
        <w:t>References:</w:t>
      </w:r>
    </w:p>
    <w:p w14:paraId="3D63B537" w14:textId="3F627978" w:rsidR="00FC55D3" w:rsidRDefault="00FC55D3" w:rsidP="00FC55D3">
      <w:pPr>
        <w:pStyle w:val="NormalWeb"/>
        <w:spacing w:line="360" w:lineRule="auto"/>
        <w:rPr>
          <w:rFonts w:ascii="Arial" w:hAnsi="Arial" w:cs="Arial"/>
          <w:sz w:val="22"/>
          <w:szCs w:val="22"/>
        </w:rPr>
      </w:pPr>
      <w:r w:rsidRPr="00FC55D3">
        <w:rPr>
          <w:rFonts w:ascii="Arial" w:hAnsi="Arial" w:cs="Arial"/>
          <w:sz w:val="22"/>
          <w:szCs w:val="22"/>
        </w:rPr>
        <w:t xml:space="preserve">Age UK (2024) </w:t>
      </w:r>
      <w:r w:rsidRPr="00FC55D3">
        <w:rPr>
          <w:rStyle w:val="Emphasis"/>
          <w:rFonts w:ascii="Arial" w:hAnsi="Arial" w:cs="Arial"/>
          <w:sz w:val="22"/>
          <w:szCs w:val="22"/>
        </w:rPr>
        <w:t>Telecare and fall alarms</w:t>
      </w:r>
      <w:r w:rsidRPr="00FC55D3">
        <w:rPr>
          <w:rFonts w:ascii="Arial" w:hAnsi="Arial" w:cs="Arial"/>
          <w:sz w:val="22"/>
          <w:szCs w:val="22"/>
        </w:rPr>
        <w:t xml:space="preserve">. Available at: </w:t>
      </w:r>
      <w:hyperlink r:id="rId18" w:tgtFrame="_new" w:history="1">
        <w:r w:rsidRPr="00FC55D3">
          <w:rPr>
            <w:rStyle w:val="Hyperlink"/>
            <w:rFonts w:ascii="Arial" w:hAnsi="Arial" w:cs="Arial"/>
            <w:sz w:val="22"/>
            <w:szCs w:val="22"/>
          </w:rPr>
          <w:t>https://www.ageuk.org.uk/</w:t>
        </w:r>
      </w:hyperlink>
      <w:r w:rsidRPr="00FC55D3">
        <w:rPr>
          <w:rFonts w:ascii="Arial" w:hAnsi="Arial" w:cs="Arial"/>
          <w:sz w:val="22"/>
          <w:szCs w:val="22"/>
        </w:rPr>
        <w:t xml:space="preserve"> (Accessed: 3 December 2025).</w:t>
      </w:r>
    </w:p>
    <w:p w14:paraId="70287A54" w14:textId="77777777" w:rsidR="00110480" w:rsidRPr="00110480" w:rsidRDefault="00110480" w:rsidP="00110480">
      <w:pPr>
        <w:pStyle w:val="NormalWeb"/>
        <w:spacing w:line="360" w:lineRule="auto"/>
        <w:rPr>
          <w:rFonts w:ascii="Arial" w:hAnsi="Arial" w:cs="Arial"/>
          <w:sz w:val="22"/>
          <w:szCs w:val="22"/>
        </w:rPr>
      </w:pPr>
      <w:r w:rsidRPr="00110480">
        <w:rPr>
          <w:rFonts w:ascii="Arial" w:hAnsi="Arial" w:cs="Arial"/>
          <w:sz w:val="22"/>
          <w:szCs w:val="22"/>
        </w:rPr>
        <w:t xml:space="preserve">Brewster, A.L., Lee, Y.S.H., </w:t>
      </w:r>
      <w:proofErr w:type="spellStart"/>
      <w:r w:rsidRPr="00110480">
        <w:rPr>
          <w:rFonts w:ascii="Arial" w:hAnsi="Arial" w:cs="Arial"/>
          <w:sz w:val="22"/>
          <w:szCs w:val="22"/>
        </w:rPr>
        <w:t>Linnander</w:t>
      </w:r>
      <w:proofErr w:type="spellEnd"/>
      <w:r w:rsidRPr="00110480">
        <w:rPr>
          <w:rFonts w:ascii="Arial" w:hAnsi="Arial" w:cs="Arial"/>
          <w:sz w:val="22"/>
          <w:szCs w:val="22"/>
        </w:rPr>
        <w:t>, E.L. and Curry, L.A. (2021)</w:t>
      </w:r>
      <w:r>
        <w:rPr>
          <w:rFonts w:ascii="Arial" w:hAnsi="Arial" w:cs="Arial"/>
          <w:sz w:val="22"/>
          <w:szCs w:val="22"/>
        </w:rPr>
        <w:t xml:space="preserve"> </w:t>
      </w:r>
      <w:r w:rsidRPr="00110480">
        <w:rPr>
          <w:rStyle w:val="Emphasis"/>
          <w:rFonts w:ascii="Arial" w:hAnsi="Arial" w:cs="Arial"/>
          <w:sz w:val="22"/>
          <w:szCs w:val="22"/>
        </w:rPr>
        <w:t>Creativity in problem solving to improve complex health outcomes: Insights from hospitals seeking to improve cardiovascular care</w:t>
      </w:r>
      <w:r w:rsidRPr="00110480">
        <w:rPr>
          <w:rFonts w:ascii="Arial" w:hAnsi="Arial" w:cs="Arial"/>
          <w:sz w:val="22"/>
          <w:szCs w:val="22"/>
        </w:rPr>
        <w:t xml:space="preserve">, </w:t>
      </w:r>
      <w:r w:rsidRPr="00110480">
        <w:rPr>
          <w:rStyle w:val="Emphasis"/>
          <w:rFonts w:ascii="Arial" w:hAnsi="Arial" w:cs="Arial"/>
          <w:sz w:val="22"/>
          <w:szCs w:val="22"/>
        </w:rPr>
        <w:t>Learning Health Systems</w:t>
      </w:r>
      <w:r w:rsidRPr="00110480">
        <w:rPr>
          <w:rFonts w:ascii="Arial" w:hAnsi="Arial" w:cs="Arial"/>
          <w:sz w:val="22"/>
          <w:szCs w:val="22"/>
        </w:rPr>
        <w:t xml:space="preserve">. Available at: </w:t>
      </w:r>
      <w:hyperlink r:id="rId19" w:tgtFrame="_new" w:history="1">
        <w:r w:rsidRPr="00110480">
          <w:rPr>
            <w:rStyle w:val="Hyperlink"/>
            <w:rFonts w:ascii="Arial" w:hAnsi="Arial" w:cs="Arial"/>
            <w:sz w:val="22"/>
            <w:szCs w:val="22"/>
          </w:rPr>
          <w:t>https://pmc.ncbi.nlm.nih.gov/articles/PMC9006532/</w:t>
        </w:r>
      </w:hyperlink>
      <w:r w:rsidRPr="00110480">
        <w:rPr>
          <w:rFonts w:ascii="Arial" w:hAnsi="Arial" w:cs="Arial"/>
          <w:sz w:val="22"/>
          <w:szCs w:val="22"/>
        </w:rPr>
        <w:t xml:space="preserve"> Accessed: 3 December 2025).</w:t>
      </w:r>
    </w:p>
    <w:p w14:paraId="352BD17A" w14:textId="26795DE4" w:rsidR="00FC55D3" w:rsidRDefault="00FC55D3" w:rsidP="00FC55D3">
      <w:pPr>
        <w:pStyle w:val="NormalWeb"/>
        <w:spacing w:line="360" w:lineRule="auto"/>
        <w:rPr>
          <w:rFonts w:ascii="Arial" w:hAnsi="Arial" w:cs="Arial"/>
          <w:sz w:val="22"/>
          <w:szCs w:val="22"/>
        </w:rPr>
      </w:pPr>
      <w:r w:rsidRPr="00FC55D3">
        <w:rPr>
          <w:rFonts w:ascii="Arial" w:hAnsi="Arial" w:cs="Arial"/>
          <w:sz w:val="22"/>
          <w:szCs w:val="22"/>
        </w:rPr>
        <w:t xml:space="preserve">Canary Care (2025) </w:t>
      </w:r>
      <w:r w:rsidRPr="00FC55D3">
        <w:rPr>
          <w:rStyle w:val="Emphasis"/>
          <w:rFonts w:ascii="Arial" w:hAnsi="Arial" w:cs="Arial"/>
          <w:sz w:val="22"/>
          <w:szCs w:val="22"/>
        </w:rPr>
        <w:t>Case studies</w:t>
      </w:r>
      <w:r w:rsidRPr="00FC55D3">
        <w:rPr>
          <w:rFonts w:ascii="Arial" w:hAnsi="Arial" w:cs="Arial"/>
          <w:sz w:val="22"/>
          <w:szCs w:val="22"/>
        </w:rPr>
        <w:t xml:space="preserve">. Available at: </w:t>
      </w:r>
      <w:hyperlink r:id="rId20" w:tgtFrame="_new" w:history="1">
        <w:r w:rsidRPr="00FC55D3">
          <w:rPr>
            <w:rStyle w:val="Hyperlink"/>
            <w:rFonts w:ascii="Arial" w:hAnsi="Arial" w:cs="Arial"/>
            <w:sz w:val="22"/>
            <w:szCs w:val="22"/>
          </w:rPr>
          <w:t>https://www.canarycare.co.uk/</w:t>
        </w:r>
      </w:hyperlink>
      <w:r w:rsidRPr="00FC55D3">
        <w:rPr>
          <w:rFonts w:ascii="Arial" w:hAnsi="Arial" w:cs="Arial"/>
          <w:sz w:val="22"/>
          <w:szCs w:val="22"/>
        </w:rPr>
        <w:t xml:space="preserve"> (Accessed: 3 December 2025).</w:t>
      </w:r>
    </w:p>
    <w:p w14:paraId="1913BC23" w14:textId="2133C16E" w:rsidR="00187CE3" w:rsidRPr="00FC55D3" w:rsidRDefault="00187CE3" w:rsidP="00187CE3">
      <w:pPr>
        <w:spacing w:line="360" w:lineRule="auto"/>
        <w:rPr>
          <w:rFonts w:ascii="Arial" w:hAnsi="Arial" w:cs="Arial"/>
          <w:sz w:val="22"/>
          <w:szCs w:val="22"/>
        </w:rPr>
      </w:pPr>
      <w:r w:rsidRPr="00187CE3">
        <w:rPr>
          <w:rFonts w:ascii="Arial" w:hAnsi="Arial" w:cs="Arial"/>
          <w:sz w:val="22"/>
          <w:szCs w:val="22"/>
        </w:rPr>
        <w:t xml:space="preserve">Department of Health and Social Care (2022) </w:t>
      </w:r>
      <w:r w:rsidRPr="00187CE3">
        <w:rPr>
          <w:rStyle w:val="Emphasis"/>
          <w:rFonts w:ascii="Arial" w:hAnsi="Arial" w:cs="Arial"/>
          <w:sz w:val="22"/>
          <w:szCs w:val="22"/>
        </w:rPr>
        <w:t>Health and social care integration: joining up care for people, places and populations</w:t>
      </w:r>
      <w:r w:rsidRPr="00187CE3">
        <w:rPr>
          <w:rFonts w:ascii="Arial" w:hAnsi="Arial" w:cs="Arial"/>
          <w:sz w:val="22"/>
          <w:szCs w:val="22"/>
        </w:rPr>
        <w:t xml:space="preserve">, 9 February. GOV.UK. Available at: </w:t>
      </w:r>
      <w:hyperlink r:id="rId21" w:tgtFrame="_new" w:history="1">
        <w:r w:rsidRPr="00187CE3">
          <w:rPr>
            <w:rStyle w:val="Hyperlink"/>
            <w:rFonts w:ascii="Arial" w:hAnsi="Arial" w:cs="Arial"/>
            <w:sz w:val="22"/>
            <w:szCs w:val="22"/>
          </w:rPr>
          <w:t>https://www.gov.uk/government/publications/health-and-social-care-integration-joining-up-care-for-people-places-and-populations/health-and-social-care-integration-joining-up-care-for-people-places-and-populations</w:t>
        </w:r>
      </w:hyperlink>
      <w:r w:rsidRPr="00187CE3">
        <w:rPr>
          <w:rFonts w:ascii="Arial" w:hAnsi="Arial" w:cs="Arial"/>
          <w:sz w:val="22"/>
          <w:szCs w:val="22"/>
        </w:rPr>
        <w:t xml:space="preserve"> (Accessed: 12 December 2025). </w:t>
      </w:r>
    </w:p>
    <w:p w14:paraId="6D100EA2" w14:textId="77777777" w:rsidR="00FC55D3" w:rsidRPr="00FC55D3" w:rsidRDefault="00FC55D3" w:rsidP="00FC55D3">
      <w:pPr>
        <w:pStyle w:val="NormalWeb"/>
        <w:spacing w:line="360" w:lineRule="auto"/>
        <w:rPr>
          <w:rFonts w:ascii="Arial" w:hAnsi="Arial" w:cs="Arial"/>
          <w:sz w:val="22"/>
          <w:szCs w:val="22"/>
        </w:rPr>
      </w:pPr>
      <w:r w:rsidRPr="00FC55D3">
        <w:rPr>
          <w:rFonts w:ascii="Arial" w:hAnsi="Arial" w:cs="Arial"/>
          <w:sz w:val="22"/>
          <w:szCs w:val="22"/>
        </w:rPr>
        <w:t xml:space="preserve">Department of Health and Social Care (2024) </w:t>
      </w:r>
      <w:r w:rsidRPr="00FC55D3">
        <w:rPr>
          <w:rStyle w:val="Emphasis"/>
          <w:rFonts w:ascii="Arial" w:hAnsi="Arial" w:cs="Arial"/>
          <w:sz w:val="22"/>
          <w:szCs w:val="22"/>
        </w:rPr>
        <w:t>Fit for the future: 10-year health plan for England – Executive summary</w:t>
      </w:r>
      <w:r w:rsidRPr="00FC55D3">
        <w:rPr>
          <w:rFonts w:ascii="Arial" w:hAnsi="Arial" w:cs="Arial"/>
          <w:sz w:val="22"/>
          <w:szCs w:val="22"/>
        </w:rPr>
        <w:t xml:space="preserve">. Available at: </w:t>
      </w:r>
      <w:hyperlink r:id="rId22" w:tgtFrame="_new" w:history="1">
        <w:r w:rsidRPr="00FC55D3">
          <w:rPr>
            <w:rStyle w:val="Hyperlink"/>
            <w:rFonts w:ascii="Arial" w:hAnsi="Arial" w:cs="Arial"/>
            <w:sz w:val="22"/>
            <w:szCs w:val="22"/>
          </w:rPr>
          <w:t>https://www.gov.uk/government/publications/10-year-health-plan-for-england-fit-for-the-future/fit-for-the-future-10-year-health-plan-for-england-executive-summary</w:t>
        </w:r>
      </w:hyperlink>
      <w:r w:rsidRPr="00FC55D3">
        <w:rPr>
          <w:rFonts w:ascii="Arial" w:hAnsi="Arial" w:cs="Arial"/>
          <w:sz w:val="22"/>
          <w:szCs w:val="22"/>
        </w:rPr>
        <w:t xml:space="preserve"> (Accessed: 8 December 2025).</w:t>
      </w:r>
    </w:p>
    <w:p w14:paraId="1C0E4A79" w14:textId="3A6BDEA7" w:rsidR="00FC55D3" w:rsidRDefault="00FC55D3" w:rsidP="00FC55D3">
      <w:pPr>
        <w:pStyle w:val="NormalWeb"/>
        <w:spacing w:line="360" w:lineRule="auto"/>
        <w:rPr>
          <w:rFonts w:ascii="Arial" w:hAnsi="Arial" w:cs="Arial"/>
          <w:sz w:val="22"/>
          <w:szCs w:val="22"/>
        </w:rPr>
      </w:pPr>
      <w:r w:rsidRPr="00FC55D3">
        <w:rPr>
          <w:rFonts w:ascii="Arial" w:hAnsi="Arial" w:cs="Arial"/>
          <w:sz w:val="22"/>
          <w:szCs w:val="22"/>
        </w:rPr>
        <w:t xml:space="preserve">Health Foundation (2021) </w:t>
      </w:r>
      <w:r w:rsidRPr="00FC55D3">
        <w:rPr>
          <w:rStyle w:val="Emphasis"/>
          <w:rFonts w:ascii="Arial" w:hAnsi="Arial" w:cs="Arial"/>
          <w:sz w:val="22"/>
          <w:szCs w:val="22"/>
        </w:rPr>
        <w:t>Value-based healthcare: what it is and why it matters</w:t>
      </w:r>
      <w:r w:rsidRPr="00FC55D3">
        <w:rPr>
          <w:rFonts w:ascii="Arial" w:hAnsi="Arial" w:cs="Arial"/>
          <w:sz w:val="22"/>
          <w:szCs w:val="22"/>
        </w:rPr>
        <w:t xml:space="preserve">. Available at: </w:t>
      </w:r>
      <w:hyperlink r:id="rId23" w:tgtFrame="_new" w:history="1">
        <w:r w:rsidRPr="00FC55D3">
          <w:rPr>
            <w:rStyle w:val="Hyperlink"/>
            <w:rFonts w:ascii="Arial" w:hAnsi="Arial" w:cs="Arial"/>
            <w:sz w:val="22"/>
            <w:szCs w:val="22"/>
          </w:rPr>
          <w:t>https://www.health.org.uk</w:t>
        </w:r>
      </w:hyperlink>
      <w:r w:rsidRPr="00FC55D3">
        <w:rPr>
          <w:rFonts w:ascii="Arial" w:hAnsi="Arial" w:cs="Arial"/>
          <w:sz w:val="22"/>
          <w:szCs w:val="22"/>
        </w:rPr>
        <w:t xml:space="preserve"> (Accessed: 3 December 2025).</w:t>
      </w:r>
    </w:p>
    <w:p w14:paraId="574977E5" w14:textId="695E4F29" w:rsidR="00E45BC7" w:rsidRPr="00FC55D3" w:rsidRDefault="00E45BC7" w:rsidP="00E72B61">
      <w:pPr>
        <w:spacing w:line="360" w:lineRule="auto"/>
        <w:rPr>
          <w:rFonts w:ascii="Arial" w:hAnsi="Arial" w:cs="Arial"/>
          <w:sz w:val="22"/>
          <w:szCs w:val="22"/>
        </w:rPr>
      </w:pPr>
      <w:proofErr w:type="spellStart"/>
      <w:r w:rsidRPr="00C23FEA">
        <w:rPr>
          <w:rFonts w:ascii="Arial" w:hAnsi="Arial" w:cs="Arial"/>
          <w:sz w:val="22"/>
          <w:szCs w:val="22"/>
        </w:rPr>
        <w:t>Flessa</w:t>
      </w:r>
      <w:proofErr w:type="spellEnd"/>
      <w:r w:rsidRPr="00C23FEA">
        <w:rPr>
          <w:rFonts w:ascii="Arial" w:hAnsi="Arial" w:cs="Arial"/>
          <w:sz w:val="22"/>
          <w:szCs w:val="22"/>
        </w:rPr>
        <w:t xml:space="preserve">, S. and Huebner, C. (2021) ‘Innovations in health care—A conceptual framework’, </w:t>
      </w:r>
      <w:r w:rsidRPr="00C23FEA">
        <w:rPr>
          <w:rFonts w:ascii="Arial" w:hAnsi="Arial" w:cs="Arial"/>
          <w:i/>
          <w:iCs/>
          <w:sz w:val="22"/>
          <w:szCs w:val="22"/>
        </w:rPr>
        <w:t>International Journal of Environmental Research and Public Health</w:t>
      </w:r>
      <w:r>
        <w:rPr>
          <w:rFonts w:ascii="Arial" w:hAnsi="Arial" w:cs="Arial"/>
          <w:sz w:val="22"/>
          <w:szCs w:val="22"/>
        </w:rPr>
        <w:t xml:space="preserve">. </w:t>
      </w:r>
      <w:r w:rsidRPr="00C23FEA">
        <w:rPr>
          <w:rFonts w:ascii="Arial" w:hAnsi="Arial" w:cs="Arial"/>
          <w:sz w:val="22"/>
          <w:szCs w:val="22"/>
        </w:rPr>
        <w:t xml:space="preserve">Available at: </w:t>
      </w:r>
      <w:hyperlink r:id="rId24" w:tgtFrame="_new" w:history="1">
        <w:r w:rsidRPr="00C23FEA">
          <w:rPr>
            <w:rFonts w:ascii="Arial" w:hAnsi="Arial" w:cs="Arial"/>
            <w:color w:val="0000FF"/>
            <w:sz w:val="22"/>
            <w:szCs w:val="22"/>
            <w:u w:val="single"/>
          </w:rPr>
          <w:t>https://www.mdpi.com/1660-4601/18/19/10026</w:t>
        </w:r>
      </w:hyperlink>
      <w:r w:rsidRPr="00C23FEA">
        <w:rPr>
          <w:rFonts w:ascii="Arial" w:hAnsi="Arial" w:cs="Arial"/>
          <w:sz w:val="22"/>
          <w:szCs w:val="22"/>
        </w:rPr>
        <w:t xml:space="preserve"> </w:t>
      </w:r>
      <w:r w:rsidRPr="00FC55D3">
        <w:rPr>
          <w:rFonts w:ascii="Arial" w:hAnsi="Arial" w:cs="Arial"/>
          <w:sz w:val="22"/>
          <w:szCs w:val="22"/>
        </w:rPr>
        <w:t>(Accessed: 9 December 2025).</w:t>
      </w:r>
    </w:p>
    <w:p w14:paraId="570D3DDA" w14:textId="77777777" w:rsidR="00FC55D3" w:rsidRPr="00FC55D3" w:rsidRDefault="00FC55D3" w:rsidP="00FC55D3">
      <w:pPr>
        <w:pStyle w:val="NormalWeb"/>
        <w:spacing w:line="360" w:lineRule="auto"/>
        <w:rPr>
          <w:rFonts w:ascii="Arial" w:hAnsi="Arial" w:cs="Arial"/>
          <w:sz w:val="22"/>
          <w:szCs w:val="22"/>
        </w:rPr>
      </w:pPr>
      <w:r w:rsidRPr="00FC55D3">
        <w:rPr>
          <w:rFonts w:ascii="Arial" w:hAnsi="Arial" w:cs="Arial"/>
          <w:sz w:val="22"/>
          <w:szCs w:val="22"/>
        </w:rPr>
        <w:t xml:space="preserve">Improvement </w:t>
      </w:r>
      <w:proofErr w:type="spellStart"/>
      <w:r w:rsidRPr="00FC55D3">
        <w:rPr>
          <w:rFonts w:ascii="Arial" w:hAnsi="Arial" w:cs="Arial"/>
          <w:sz w:val="22"/>
          <w:szCs w:val="22"/>
        </w:rPr>
        <w:t>Cymru</w:t>
      </w:r>
      <w:proofErr w:type="spellEnd"/>
      <w:r w:rsidRPr="00FC55D3">
        <w:rPr>
          <w:rFonts w:ascii="Arial" w:hAnsi="Arial" w:cs="Arial"/>
          <w:sz w:val="22"/>
          <w:szCs w:val="22"/>
        </w:rPr>
        <w:t xml:space="preserve"> (n.d.) </w:t>
      </w:r>
      <w:r w:rsidRPr="00FC55D3">
        <w:rPr>
          <w:rStyle w:val="Emphasis"/>
          <w:rFonts w:ascii="Arial" w:hAnsi="Arial" w:cs="Arial"/>
          <w:sz w:val="22"/>
          <w:szCs w:val="22"/>
        </w:rPr>
        <w:t>Divergent and convergent thinking</w:t>
      </w:r>
      <w:r w:rsidRPr="00FC55D3">
        <w:rPr>
          <w:rFonts w:ascii="Arial" w:hAnsi="Arial" w:cs="Arial"/>
          <w:sz w:val="22"/>
          <w:szCs w:val="22"/>
        </w:rPr>
        <w:t xml:space="preserve">. NHS Wales. Available at: </w:t>
      </w:r>
      <w:hyperlink r:id="rId25" w:tgtFrame="_new" w:history="1">
        <w:r w:rsidRPr="00FC55D3">
          <w:rPr>
            <w:rStyle w:val="Hyperlink"/>
            <w:rFonts w:ascii="Arial" w:hAnsi="Arial" w:cs="Arial"/>
            <w:sz w:val="22"/>
            <w:szCs w:val="22"/>
          </w:rPr>
          <w:t>https://performanceandimprovement.nhs.wales/functions/q</w:t>
        </w:r>
        <w:r w:rsidRPr="00FC55D3">
          <w:rPr>
            <w:rStyle w:val="Hyperlink"/>
            <w:rFonts w:ascii="Arial" w:hAnsi="Arial" w:cs="Arial"/>
            <w:sz w:val="22"/>
            <w:szCs w:val="22"/>
          </w:rPr>
          <w:t>u</w:t>
        </w:r>
        <w:r w:rsidRPr="00FC55D3">
          <w:rPr>
            <w:rStyle w:val="Hyperlink"/>
            <w:rFonts w:ascii="Arial" w:hAnsi="Arial" w:cs="Arial"/>
            <w:sz w:val="22"/>
            <w:szCs w:val="22"/>
          </w:rPr>
          <w:t>ality-safety-and-improvement/improvement/improvement-cymru-academy/resource-library/academy-toolkit-guides/divergent-and-convergent-thinking/</w:t>
        </w:r>
      </w:hyperlink>
      <w:r w:rsidRPr="00FC55D3">
        <w:rPr>
          <w:rFonts w:ascii="Arial" w:hAnsi="Arial" w:cs="Arial"/>
          <w:sz w:val="22"/>
          <w:szCs w:val="22"/>
        </w:rPr>
        <w:t xml:space="preserve"> (Accessed: 8 December 2025).</w:t>
      </w:r>
    </w:p>
    <w:p w14:paraId="067399C6" w14:textId="7BC1276D" w:rsidR="007623E9" w:rsidRDefault="007623E9" w:rsidP="00AD4C54">
      <w:pPr>
        <w:spacing w:line="360" w:lineRule="auto"/>
        <w:rPr>
          <w:rFonts w:ascii="Arial" w:hAnsi="Arial" w:cs="Arial"/>
          <w:sz w:val="22"/>
          <w:szCs w:val="22"/>
        </w:rPr>
      </w:pPr>
      <w:r w:rsidRPr="007623E9">
        <w:rPr>
          <w:rFonts w:ascii="Arial" w:hAnsi="Arial" w:cs="Arial"/>
          <w:sz w:val="22"/>
          <w:szCs w:val="22"/>
        </w:rPr>
        <w:t xml:space="preserve">Kotter, J.P. (1995) </w:t>
      </w:r>
      <w:r w:rsidRPr="007623E9">
        <w:rPr>
          <w:rStyle w:val="Emphasis"/>
          <w:rFonts w:ascii="Arial" w:hAnsi="Arial" w:cs="Arial"/>
          <w:sz w:val="22"/>
          <w:szCs w:val="22"/>
        </w:rPr>
        <w:t>Leading change: Why transformation efforts fail</w:t>
      </w:r>
      <w:r w:rsidRPr="007623E9">
        <w:rPr>
          <w:rFonts w:ascii="Arial" w:hAnsi="Arial" w:cs="Arial"/>
          <w:sz w:val="22"/>
          <w:szCs w:val="22"/>
        </w:rPr>
        <w:t xml:space="preserve">. </w:t>
      </w:r>
      <w:r w:rsidRPr="007623E9">
        <w:rPr>
          <w:rStyle w:val="Emphasis"/>
          <w:rFonts w:ascii="Arial" w:hAnsi="Arial" w:cs="Arial"/>
          <w:sz w:val="22"/>
          <w:szCs w:val="22"/>
        </w:rPr>
        <w:t>Harvard Business Review</w:t>
      </w:r>
      <w:r w:rsidRPr="007623E9">
        <w:rPr>
          <w:rFonts w:ascii="Arial" w:hAnsi="Arial" w:cs="Arial"/>
          <w:sz w:val="22"/>
          <w:szCs w:val="22"/>
        </w:rPr>
        <w:t xml:space="preserve">, March–April 1995, pp. 1–10. Available at: </w:t>
      </w:r>
      <w:hyperlink r:id="rId26" w:tgtFrame="_new" w:history="1">
        <w:r w:rsidRPr="007623E9">
          <w:rPr>
            <w:rStyle w:val="Hyperlink"/>
            <w:rFonts w:ascii="Arial" w:hAnsi="Arial" w:cs="Arial"/>
            <w:sz w:val="22"/>
            <w:szCs w:val="22"/>
          </w:rPr>
          <w:t>https://heeoe.hee.nhs.uk/sites/default/files/leading_change_why_transformation_efforts_fail.pdf</w:t>
        </w:r>
      </w:hyperlink>
      <w:r w:rsidRPr="007623E9">
        <w:rPr>
          <w:rFonts w:ascii="Arial" w:hAnsi="Arial" w:cs="Arial"/>
          <w:sz w:val="22"/>
          <w:szCs w:val="22"/>
        </w:rPr>
        <w:t xml:space="preserve"> (Accessed: </w:t>
      </w:r>
      <w:r>
        <w:rPr>
          <w:rFonts w:ascii="Arial" w:hAnsi="Arial" w:cs="Arial"/>
          <w:sz w:val="22"/>
          <w:szCs w:val="22"/>
        </w:rPr>
        <w:t xml:space="preserve">5 </w:t>
      </w:r>
      <w:r w:rsidRPr="007623E9">
        <w:rPr>
          <w:rFonts w:ascii="Arial" w:hAnsi="Arial" w:cs="Arial"/>
          <w:sz w:val="22"/>
          <w:szCs w:val="22"/>
        </w:rPr>
        <w:t>December 2025)</w:t>
      </w:r>
    </w:p>
    <w:p w14:paraId="5FC0558F" w14:textId="573424C6" w:rsidR="00FC55D3" w:rsidRPr="00FC55D3" w:rsidRDefault="00FC55D3" w:rsidP="00A52B02">
      <w:pPr>
        <w:pStyle w:val="NormalWeb"/>
        <w:spacing w:line="360" w:lineRule="auto"/>
        <w:rPr>
          <w:rFonts w:ascii="Arial" w:hAnsi="Arial" w:cs="Arial"/>
          <w:sz w:val="22"/>
          <w:szCs w:val="22"/>
        </w:rPr>
      </w:pPr>
      <w:r w:rsidRPr="00FC55D3">
        <w:rPr>
          <w:rFonts w:ascii="Arial" w:hAnsi="Arial" w:cs="Arial"/>
          <w:sz w:val="22"/>
          <w:szCs w:val="22"/>
        </w:rPr>
        <w:t xml:space="preserve">Kotter (n.d.) </w:t>
      </w:r>
      <w:r w:rsidRPr="00FC55D3">
        <w:rPr>
          <w:rStyle w:val="Emphasis"/>
          <w:rFonts w:ascii="Arial" w:hAnsi="Arial" w:cs="Arial"/>
          <w:sz w:val="22"/>
          <w:szCs w:val="22"/>
        </w:rPr>
        <w:t>The 8-step process for leading change</w:t>
      </w:r>
      <w:r w:rsidRPr="00FC55D3">
        <w:rPr>
          <w:rFonts w:ascii="Arial" w:hAnsi="Arial" w:cs="Arial"/>
          <w:sz w:val="22"/>
          <w:szCs w:val="22"/>
        </w:rPr>
        <w:t xml:space="preserve">. Kotter International. Available at: </w:t>
      </w:r>
      <w:hyperlink r:id="rId27" w:tgtFrame="_new" w:history="1">
        <w:r w:rsidRPr="00FC55D3">
          <w:rPr>
            <w:rStyle w:val="Hyperlink"/>
            <w:rFonts w:ascii="Arial" w:hAnsi="Arial" w:cs="Arial"/>
            <w:sz w:val="22"/>
            <w:szCs w:val="22"/>
          </w:rPr>
          <w:t>https://www.kotterinc.com/methodol</w:t>
        </w:r>
        <w:r w:rsidRPr="00FC55D3">
          <w:rPr>
            <w:rStyle w:val="Hyperlink"/>
            <w:rFonts w:ascii="Arial" w:hAnsi="Arial" w:cs="Arial"/>
            <w:sz w:val="22"/>
            <w:szCs w:val="22"/>
          </w:rPr>
          <w:t>o</w:t>
        </w:r>
        <w:r w:rsidRPr="00FC55D3">
          <w:rPr>
            <w:rStyle w:val="Hyperlink"/>
            <w:rFonts w:ascii="Arial" w:hAnsi="Arial" w:cs="Arial"/>
            <w:sz w:val="22"/>
            <w:szCs w:val="22"/>
          </w:rPr>
          <w:t>gy/8-steps/</w:t>
        </w:r>
      </w:hyperlink>
      <w:r w:rsidRPr="00FC55D3">
        <w:rPr>
          <w:rFonts w:ascii="Arial" w:hAnsi="Arial" w:cs="Arial"/>
          <w:sz w:val="22"/>
          <w:szCs w:val="22"/>
        </w:rPr>
        <w:t xml:space="preserve"> (Accessed: 9 December 2025).</w:t>
      </w:r>
    </w:p>
    <w:p w14:paraId="28003B9F" w14:textId="5C04716B" w:rsidR="00FC55D3" w:rsidRPr="00FC55D3" w:rsidRDefault="00FC55D3" w:rsidP="00FC55D3">
      <w:pPr>
        <w:pStyle w:val="NormalWeb"/>
        <w:spacing w:line="360" w:lineRule="auto"/>
        <w:rPr>
          <w:rFonts w:ascii="Arial" w:hAnsi="Arial" w:cs="Arial"/>
          <w:sz w:val="22"/>
          <w:szCs w:val="22"/>
        </w:rPr>
      </w:pPr>
      <w:proofErr w:type="spellStart"/>
      <w:r w:rsidRPr="00FC55D3">
        <w:rPr>
          <w:rFonts w:ascii="Arial" w:hAnsi="Arial" w:cs="Arial"/>
          <w:sz w:val="22"/>
          <w:szCs w:val="22"/>
        </w:rPr>
        <w:t>Kröger</w:t>
      </w:r>
      <w:proofErr w:type="spellEnd"/>
      <w:r w:rsidRPr="00FC55D3">
        <w:rPr>
          <w:rFonts w:ascii="Arial" w:hAnsi="Arial" w:cs="Arial"/>
          <w:sz w:val="22"/>
          <w:szCs w:val="22"/>
        </w:rPr>
        <w:t xml:space="preserve">, T. et al. (2025) </w:t>
      </w:r>
      <w:r w:rsidRPr="00FC55D3">
        <w:rPr>
          <w:rStyle w:val="Emphasis"/>
          <w:rFonts w:ascii="Arial" w:hAnsi="Arial" w:cs="Arial"/>
          <w:sz w:val="22"/>
          <w:szCs w:val="22"/>
        </w:rPr>
        <w:t>Care poverty and unmet needs: Inequalities in theory and practice</w:t>
      </w:r>
      <w:r w:rsidRPr="00FC55D3">
        <w:rPr>
          <w:rFonts w:ascii="Arial" w:hAnsi="Arial" w:cs="Arial"/>
          <w:sz w:val="22"/>
          <w:szCs w:val="22"/>
        </w:rPr>
        <w:t>. Bristol: Policy Press.</w:t>
      </w:r>
      <w:r w:rsidR="001A34BC">
        <w:rPr>
          <w:rFonts w:ascii="Arial" w:hAnsi="Arial" w:cs="Arial"/>
          <w:sz w:val="22"/>
          <w:szCs w:val="22"/>
        </w:rPr>
        <w:t xml:space="preserve"> </w:t>
      </w:r>
    </w:p>
    <w:p w14:paraId="2BFC0B85" w14:textId="6AC0C45A" w:rsidR="00FC55D3" w:rsidRPr="00FC55D3" w:rsidRDefault="00FC55D3" w:rsidP="00FC55D3">
      <w:pPr>
        <w:pStyle w:val="NormalWeb"/>
        <w:spacing w:line="360" w:lineRule="auto"/>
        <w:rPr>
          <w:rFonts w:ascii="Arial" w:hAnsi="Arial" w:cs="Arial"/>
          <w:sz w:val="22"/>
          <w:szCs w:val="22"/>
        </w:rPr>
      </w:pPr>
      <w:r w:rsidRPr="00FC55D3">
        <w:rPr>
          <w:rFonts w:ascii="Arial" w:hAnsi="Arial" w:cs="Arial"/>
          <w:sz w:val="22"/>
          <w:szCs w:val="22"/>
        </w:rPr>
        <w:t>NHS (</w:t>
      </w:r>
      <w:proofErr w:type="spellStart"/>
      <w:r w:rsidR="00A233DC">
        <w:rPr>
          <w:rFonts w:ascii="Arial" w:hAnsi="Arial" w:cs="Arial"/>
          <w:sz w:val="22"/>
          <w:szCs w:val="22"/>
        </w:rPr>
        <w:t>n.d</w:t>
      </w:r>
      <w:proofErr w:type="spellEnd"/>
      <w:r w:rsidRPr="00FC55D3">
        <w:rPr>
          <w:rFonts w:ascii="Arial" w:hAnsi="Arial" w:cs="Arial"/>
          <w:sz w:val="22"/>
          <w:szCs w:val="22"/>
        </w:rPr>
        <w:t xml:space="preserve">) </w:t>
      </w:r>
      <w:r w:rsidRPr="00FC55D3">
        <w:rPr>
          <w:rStyle w:val="Emphasis"/>
          <w:rFonts w:ascii="Arial" w:hAnsi="Arial" w:cs="Arial"/>
          <w:sz w:val="22"/>
          <w:szCs w:val="22"/>
        </w:rPr>
        <w:t>Digital weight management programme</w:t>
      </w:r>
      <w:r w:rsidRPr="00FC55D3">
        <w:rPr>
          <w:rFonts w:ascii="Arial" w:hAnsi="Arial" w:cs="Arial"/>
          <w:sz w:val="22"/>
          <w:szCs w:val="22"/>
        </w:rPr>
        <w:t>. Available at:</w:t>
      </w:r>
      <w:r w:rsidR="00E92574" w:rsidRPr="00E92574">
        <w:t xml:space="preserve"> </w:t>
      </w:r>
      <w:r w:rsidR="00A233DC" w:rsidRPr="00A233DC">
        <w:rPr>
          <w:rFonts w:ascii="Arial" w:hAnsi="Arial" w:cs="Arial"/>
          <w:sz w:val="22"/>
          <w:szCs w:val="22"/>
        </w:rPr>
        <w:t>https://www.england.nhs.uk/digital-weight-management/information-for-healthcare-professionals/</w:t>
      </w:r>
      <w:r w:rsidR="00A233DC" w:rsidRPr="00A233DC">
        <w:t xml:space="preserve"> </w:t>
      </w:r>
      <w:r w:rsidRPr="00FC55D3">
        <w:rPr>
          <w:rFonts w:ascii="Arial" w:hAnsi="Arial" w:cs="Arial"/>
          <w:sz w:val="22"/>
          <w:szCs w:val="22"/>
        </w:rPr>
        <w:t>(Accessed: 3 December 2025).</w:t>
      </w:r>
    </w:p>
    <w:p w14:paraId="7F52AF1A" w14:textId="77777777" w:rsidR="00FC55D3" w:rsidRPr="00FC55D3" w:rsidRDefault="00FC55D3" w:rsidP="00FC55D3">
      <w:pPr>
        <w:pStyle w:val="NormalWeb"/>
        <w:spacing w:line="360" w:lineRule="auto"/>
        <w:rPr>
          <w:rFonts w:ascii="Arial" w:hAnsi="Arial" w:cs="Arial"/>
          <w:sz w:val="22"/>
          <w:szCs w:val="22"/>
        </w:rPr>
      </w:pPr>
      <w:r w:rsidRPr="00FC55D3">
        <w:rPr>
          <w:rFonts w:ascii="Arial" w:hAnsi="Arial" w:cs="Arial"/>
          <w:sz w:val="22"/>
          <w:szCs w:val="22"/>
        </w:rPr>
        <w:t xml:space="preserve">NHS England (2019) </w:t>
      </w:r>
      <w:r w:rsidRPr="00FC55D3">
        <w:rPr>
          <w:rStyle w:val="Emphasis"/>
          <w:rFonts w:ascii="Arial" w:hAnsi="Arial" w:cs="Arial"/>
          <w:sz w:val="22"/>
          <w:szCs w:val="22"/>
        </w:rPr>
        <w:t>The NHS Long Term Plan</w:t>
      </w:r>
      <w:r w:rsidRPr="00FC55D3">
        <w:rPr>
          <w:rFonts w:ascii="Arial" w:hAnsi="Arial" w:cs="Arial"/>
          <w:sz w:val="22"/>
          <w:szCs w:val="22"/>
        </w:rPr>
        <w:t xml:space="preserve">. Available at: </w:t>
      </w:r>
      <w:hyperlink r:id="rId28" w:tgtFrame="_new" w:history="1">
        <w:r w:rsidRPr="00FC55D3">
          <w:rPr>
            <w:rStyle w:val="Hyperlink"/>
            <w:rFonts w:ascii="Arial" w:hAnsi="Arial" w:cs="Arial"/>
            <w:sz w:val="22"/>
            <w:szCs w:val="22"/>
          </w:rPr>
          <w:t>https://www.england.nhs.uk/lon</w:t>
        </w:r>
        <w:r w:rsidRPr="00FC55D3">
          <w:rPr>
            <w:rStyle w:val="Hyperlink"/>
            <w:rFonts w:ascii="Arial" w:hAnsi="Arial" w:cs="Arial"/>
            <w:sz w:val="22"/>
            <w:szCs w:val="22"/>
          </w:rPr>
          <w:t>g</w:t>
        </w:r>
        <w:r w:rsidRPr="00FC55D3">
          <w:rPr>
            <w:rStyle w:val="Hyperlink"/>
            <w:rFonts w:ascii="Arial" w:hAnsi="Arial" w:cs="Arial"/>
            <w:sz w:val="22"/>
            <w:szCs w:val="22"/>
          </w:rPr>
          <w:t>-term-plan/</w:t>
        </w:r>
      </w:hyperlink>
      <w:r w:rsidRPr="00FC55D3">
        <w:rPr>
          <w:rFonts w:ascii="Arial" w:hAnsi="Arial" w:cs="Arial"/>
          <w:sz w:val="22"/>
          <w:szCs w:val="22"/>
        </w:rPr>
        <w:t xml:space="preserve"> (Accessed: 9 December 2025).</w:t>
      </w:r>
    </w:p>
    <w:p w14:paraId="221464B8" w14:textId="007ACCBB" w:rsidR="00FC55D3" w:rsidRPr="00FC55D3" w:rsidRDefault="00FC55D3" w:rsidP="00FC55D3">
      <w:pPr>
        <w:pStyle w:val="NormalWeb"/>
        <w:spacing w:line="360" w:lineRule="auto"/>
        <w:rPr>
          <w:rFonts w:ascii="Arial" w:hAnsi="Arial" w:cs="Arial"/>
          <w:sz w:val="22"/>
          <w:szCs w:val="22"/>
        </w:rPr>
      </w:pPr>
      <w:r w:rsidRPr="00FC55D3">
        <w:rPr>
          <w:rFonts w:ascii="Arial" w:hAnsi="Arial" w:cs="Arial"/>
          <w:sz w:val="22"/>
          <w:szCs w:val="22"/>
        </w:rPr>
        <w:t>NHS England (202</w:t>
      </w:r>
      <w:r w:rsidR="00E92574">
        <w:rPr>
          <w:rFonts w:ascii="Arial" w:hAnsi="Arial" w:cs="Arial"/>
          <w:sz w:val="22"/>
          <w:szCs w:val="22"/>
        </w:rPr>
        <w:t>5</w:t>
      </w:r>
      <w:r w:rsidRPr="00FC55D3">
        <w:rPr>
          <w:rFonts w:ascii="Arial" w:hAnsi="Arial" w:cs="Arial"/>
          <w:sz w:val="22"/>
          <w:szCs w:val="22"/>
        </w:rPr>
        <w:t xml:space="preserve">) </w:t>
      </w:r>
      <w:r w:rsidRPr="00FC55D3">
        <w:rPr>
          <w:rStyle w:val="Emphasis"/>
          <w:rFonts w:ascii="Arial" w:hAnsi="Arial" w:cs="Arial"/>
          <w:sz w:val="22"/>
          <w:szCs w:val="22"/>
        </w:rPr>
        <w:t>Purpose of the GP electronic health record</w:t>
      </w:r>
      <w:r w:rsidRPr="00FC55D3">
        <w:rPr>
          <w:rFonts w:ascii="Arial" w:hAnsi="Arial" w:cs="Arial"/>
          <w:sz w:val="22"/>
          <w:szCs w:val="22"/>
        </w:rPr>
        <w:t xml:space="preserve">. Available at: </w:t>
      </w:r>
      <w:r w:rsidR="00E92574" w:rsidRPr="00E92574">
        <w:rPr>
          <w:rFonts w:ascii="Arial" w:hAnsi="Arial" w:cs="Arial"/>
          <w:sz w:val="22"/>
          <w:szCs w:val="22"/>
        </w:rPr>
        <w:t>https://www.england.nhs.uk/long-read/purpose-of-the-gp-electronic-health-record/</w:t>
      </w:r>
      <w:r w:rsidR="00E92574" w:rsidRPr="00E92574">
        <w:rPr>
          <w:rFonts w:ascii="Arial" w:hAnsi="Arial" w:cs="Arial"/>
          <w:sz w:val="22"/>
          <w:szCs w:val="22"/>
        </w:rPr>
        <w:t xml:space="preserve"> </w:t>
      </w:r>
      <w:r w:rsidRPr="00FC55D3">
        <w:rPr>
          <w:rFonts w:ascii="Arial" w:hAnsi="Arial" w:cs="Arial"/>
          <w:sz w:val="22"/>
          <w:szCs w:val="22"/>
        </w:rPr>
        <w:t>(Accessed: 3 December 2025).</w:t>
      </w:r>
    </w:p>
    <w:p w14:paraId="0368AC75" w14:textId="44DEC18A" w:rsidR="00FC55D3" w:rsidRPr="00FC55D3" w:rsidRDefault="00FC55D3" w:rsidP="00FC55D3">
      <w:pPr>
        <w:pStyle w:val="NormalWeb"/>
        <w:spacing w:line="360" w:lineRule="auto"/>
        <w:rPr>
          <w:rFonts w:ascii="Arial" w:hAnsi="Arial" w:cs="Arial"/>
          <w:sz w:val="22"/>
          <w:szCs w:val="22"/>
        </w:rPr>
      </w:pPr>
      <w:r w:rsidRPr="00FC55D3">
        <w:rPr>
          <w:rFonts w:ascii="Arial" w:hAnsi="Arial" w:cs="Arial"/>
          <w:sz w:val="22"/>
          <w:szCs w:val="22"/>
        </w:rPr>
        <w:t xml:space="preserve">NHS England (2025) </w:t>
      </w:r>
      <w:r w:rsidRPr="00FC55D3">
        <w:rPr>
          <w:rStyle w:val="Emphasis"/>
          <w:rFonts w:ascii="Arial" w:hAnsi="Arial" w:cs="Arial"/>
          <w:sz w:val="22"/>
          <w:szCs w:val="22"/>
        </w:rPr>
        <w:t>The innovation ecosystem programme</w:t>
      </w:r>
      <w:r w:rsidRPr="00FC55D3">
        <w:rPr>
          <w:rFonts w:ascii="Arial" w:hAnsi="Arial" w:cs="Arial"/>
          <w:sz w:val="22"/>
          <w:szCs w:val="22"/>
        </w:rPr>
        <w:t xml:space="preserve">. Available at: </w:t>
      </w:r>
      <w:r w:rsidR="00282AE0" w:rsidRPr="00282AE0">
        <w:rPr>
          <w:rFonts w:ascii="Arial" w:hAnsi="Arial" w:cs="Arial"/>
          <w:sz w:val="22"/>
          <w:szCs w:val="22"/>
        </w:rPr>
        <w:t>https://www.england.nhs.uk/long-read/the-innovation-ecosystem-programme/</w:t>
      </w:r>
      <w:r w:rsidR="00282AE0" w:rsidRPr="00282AE0">
        <w:rPr>
          <w:rFonts w:ascii="Arial" w:hAnsi="Arial" w:cs="Arial"/>
          <w:sz w:val="22"/>
          <w:szCs w:val="22"/>
        </w:rPr>
        <w:t xml:space="preserve"> </w:t>
      </w:r>
      <w:r w:rsidRPr="00FC55D3">
        <w:rPr>
          <w:rFonts w:ascii="Arial" w:hAnsi="Arial" w:cs="Arial"/>
          <w:sz w:val="22"/>
          <w:szCs w:val="22"/>
        </w:rPr>
        <w:t>(Accessed: 3 December 2025).</w:t>
      </w:r>
    </w:p>
    <w:p w14:paraId="61ACAE2A" w14:textId="2B025F94" w:rsidR="00FC55D3" w:rsidRDefault="00FC55D3" w:rsidP="00FC55D3">
      <w:pPr>
        <w:pStyle w:val="NormalWeb"/>
        <w:spacing w:line="360" w:lineRule="auto"/>
        <w:rPr>
          <w:rFonts w:ascii="Arial" w:hAnsi="Arial" w:cs="Arial"/>
          <w:sz w:val="22"/>
          <w:szCs w:val="22"/>
        </w:rPr>
      </w:pPr>
      <w:r w:rsidRPr="00FC55D3">
        <w:rPr>
          <w:rFonts w:ascii="Arial" w:hAnsi="Arial" w:cs="Arial"/>
          <w:sz w:val="22"/>
          <w:szCs w:val="22"/>
        </w:rPr>
        <w:t xml:space="preserve">NHS Leadership Academy (2025) </w:t>
      </w:r>
      <w:r w:rsidRPr="00FC55D3">
        <w:rPr>
          <w:rStyle w:val="Emphasis"/>
          <w:rFonts w:ascii="Arial" w:hAnsi="Arial" w:cs="Arial"/>
          <w:sz w:val="22"/>
          <w:szCs w:val="22"/>
        </w:rPr>
        <w:t>Healthcare leadership model</w:t>
      </w:r>
      <w:r w:rsidRPr="00FC55D3">
        <w:rPr>
          <w:rFonts w:ascii="Arial" w:hAnsi="Arial" w:cs="Arial"/>
          <w:sz w:val="22"/>
          <w:szCs w:val="22"/>
        </w:rPr>
        <w:t xml:space="preserve">. Available at: </w:t>
      </w:r>
      <w:r w:rsidR="00282AE0" w:rsidRPr="00282AE0">
        <w:rPr>
          <w:rFonts w:ascii="Arial" w:hAnsi="Arial" w:cs="Arial"/>
          <w:sz w:val="22"/>
          <w:szCs w:val="22"/>
        </w:rPr>
        <w:t>https://www.leadershipacademy.nhs.uk/healthcare-leadership-model/explore-the-healthcare-leadership-model/</w:t>
      </w:r>
      <w:r w:rsidR="00282AE0" w:rsidRPr="00282AE0">
        <w:rPr>
          <w:rFonts w:ascii="Arial" w:hAnsi="Arial" w:cs="Arial"/>
          <w:sz w:val="22"/>
          <w:szCs w:val="22"/>
        </w:rPr>
        <w:t xml:space="preserve"> </w:t>
      </w:r>
      <w:r w:rsidRPr="00FC55D3">
        <w:rPr>
          <w:rFonts w:ascii="Arial" w:hAnsi="Arial" w:cs="Arial"/>
          <w:sz w:val="22"/>
          <w:szCs w:val="22"/>
        </w:rPr>
        <w:t>(Accessed: 3 December 2025).</w:t>
      </w:r>
      <w:r w:rsidR="00BD68F6">
        <w:rPr>
          <w:rFonts w:ascii="Arial" w:hAnsi="Arial" w:cs="Arial"/>
          <w:sz w:val="22"/>
          <w:szCs w:val="22"/>
        </w:rPr>
        <w:t xml:space="preserve"> </w:t>
      </w:r>
    </w:p>
    <w:p w14:paraId="15197ADF" w14:textId="3C126DB2" w:rsidR="00BD68F6" w:rsidRPr="00FC55D3" w:rsidRDefault="00BD68F6" w:rsidP="00FC55D3">
      <w:pPr>
        <w:pStyle w:val="NormalWeb"/>
        <w:spacing w:line="360" w:lineRule="auto"/>
        <w:rPr>
          <w:rFonts w:ascii="Arial" w:hAnsi="Arial" w:cs="Arial"/>
          <w:sz w:val="22"/>
          <w:szCs w:val="22"/>
        </w:rPr>
      </w:pPr>
      <w:r w:rsidRPr="00721B26">
        <w:rPr>
          <w:rFonts w:ascii="Arial" w:hAnsi="Arial" w:cs="Arial"/>
          <w:sz w:val="22"/>
          <w:szCs w:val="22"/>
        </w:rPr>
        <w:t xml:space="preserve">Oliver, B.J., </w:t>
      </w:r>
      <w:proofErr w:type="spellStart"/>
      <w:r w:rsidRPr="00721B26">
        <w:rPr>
          <w:rFonts w:ascii="Arial" w:hAnsi="Arial" w:cs="Arial"/>
          <w:sz w:val="22"/>
          <w:szCs w:val="22"/>
        </w:rPr>
        <w:t>Batalden</w:t>
      </w:r>
      <w:proofErr w:type="spellEnd"/>
      <w:r w:rsidRPr="00721B26">
        <w:rPr>
          <w:rFonts w:ascii="Arial" w:hAnsi="Arial" w:cs="Arial"/>
          <w:sz w:val="22"/>
          <w:szCs w:val="22"/>
        </w:rPr>
        <w:t xml:space="preserve">, P.B., </w:t>
      </w:r>
      <w:proofErr w:type="spellStart"/>
      <w:r w:rsidRPr="00721B26">
        <w:rPr>
          <w:rFonts w:ascii="Arial" w:hAnsi="Arial" w:cs="Arial"/>
          <w:sz w:val="22"/>
          <w:szCs w:val="22"/>
        </w:rPr>
        <w:t>Forcino</w:t>
      </w:r>
      <w:proofErr w:type="spellEnd"/>
      <w:r w:rsidRPr="00721B26">
        <w:rPr>
          <w:rFonts w:ascii="Arial" w:hAnsi="Arial" w:cs="Arial"/>
          <w:sz w:val="22"/>
          <w:szCs w:val="22"/>
        </w:rPr>
        <w:t xml:space="preserve">, R.C., </w:t>
      </w:r>
      <w:proofErr w:type="spellStart"/>
      <w:r w:rsidRPr="00721B26">
        <w:rPr>
          <w:rFonts w:ascii="Arial" w:hAnsi="Arial" w:cs="Arial"/>
          <w:sz w:val="22"/>
          <w:szCs w:val="22"/>
        </w:rPr>
        <w:t>Dimilia</w:t>
      </w:r>
      <w:proofErr w:type="spellEnd"/>
      <w:r w:rsidRPr="00721B26">
        <w:rPr>
          <w:rFonts w:ascii="Arial" w:hAnsi="Arial" w:cs="Arial"/>
          <w:sz w:val="22"/>
          <w:szCs w:val="22"/>
        </w:rPr>
        <w:t xml:space="preserve">, P.R. and Foster, T.C. (2020) </w:t>
      </w:r>
      <w:proofErr w:type="spellStart"/>
      <w:r w:rsidRPr="00721B26">
        <w:rPr>
          <w:rStyle w:val="Emphasis"/>
          <w:rFonts w:ascii="Arial" w:hAnsi="Arial" w:cs="Arial"/>
          <w:sz w:val="22"/>
          <w:szCs w:val="22"/>
        </w:rPr>
        <w:t>COproduction</w:t>
      </w:r>
      <w:proofErr w:type="spellEnd"/>
      <w:r w:rsidRPr="00721B26">
        <w:rPr>
          <w:rStyle w:val="Emphasis"/>
          <w:rFonts w:ascii="Arial" w:hAnsi="Arial" w:cs="Arial"/>
          <w:sz w:val="22"/>
          <w:szCs w:val="22"/>
        </w:rPr>
        <w:t xml:space="preserve"> VALUE creation in healthcare service (CO-VALUE): an international multicentre protocol to describe the application of a model of value creation for use in systems of coproduced healthcare services</w:t>
      </w:r>
      <w:r w:rsidRPr="00721B26">
        <w:rPr>
          <w:rFonts w:ascii="Arial" w:hAnsi="Arial" w:cs="Arial"/>
          <w:sz w:val="22"/>
          <w:szCs w:val="22"/>
        </w:rPr>
        <w:t>.</w:t>
      </w:r>
      <w:r>
        <w:rPr>
          <w:rFonts w:ascii="Arial" w:hAnsi="Arial" w:cs="Arial"/>
          <w:sz w:val="22"/>
          <w:szCs w:val="22"/>
        </w:rPr>
        <w:t xml:space="preserve"> </w:t>
      </w:r>
      <w:r w:rsidRPr="00721B26">
        <w:rPr>
          <w:rFonts w:ascii="Arial" w:hAnsi="Arial" w:cs="Arial"/>
          <w:sz w:val="22"/>
          <w:szCs w:val="22"/>
        </w:rPr>
        <w:t xml:space="preserve">Available at: </w:t>
      </w:r>
      <w:hyperlink r:id="rId29" w:tgtFrame="_new" w:history="1">
        <w:r w:rsidRPr="00721B26">
          <w:rPr>
            <w:rStyle w:val="Hyperlink"/>
            <w:rFonts w:ascii="Arial" w:hAnsi="Arial" w:cs="Arial"/>
            <w:sz w:val="22"/>
            <w:szCs w:val="22"/>
          </w:rPr>
          <w:t>https://bmjopen.bmj.com/content/10/10</w:t>
        </w:r>
        <w:r w:rsidRPr="00721B26">
          <w:rPr>
            <w:rStyle w:val="Hyperlink"/>
            <w:rFonts w:ascii="Arial" w:hAnsi="Arial" w:cs="Arial"/>
            <w:sz w:val="22"/>
            <w:szCs w:val="22"/>
          </w:rPr>
          <w:t>/</w:t>
        </w:r>
        <w:r w:rsidRPr="00721B26">
          <w:rPr>
            <w:rStyle w:val="Hyperlink"/>
            <w:rFonts w:ascii="Arial" w:hAnsi="Arial" w:cs="Arial"/>
            <w:sz w:val="22"/>
            <w:szCs w:val="22"/>
          </w:rPr>
          <w:t>e037578</w:t>
        </w:r>
      </w:hyperlink>
      <w:r w:rsidRPr="00721B26">
        <w:rPr>
          <w:rFonts w:ascii="Arial" w:hAnsi="Arial" w:cs="Arial"/>
          <w:sz w:val="22"/>
          <w:szCs w:val="22"/>
        </w:rPr>
        <w:t xml:space="preserve"> (Accessed: </w:t>
      </w:r>
      <w:r>
        <w:rPr>
          <w:rFonts w:ascii="Arial" w:hAnsi="Arial" w:cs="Arial"/>
          <w:sz w:val="22"/>
          <w:szCs w:val="22"/>
        </w:rPr>
        <w:t xml:space="preserve">5 </w:t>
      </w:r>
      <w:r w:rsidRPr="00721B26">
        <w:rPr>
          <w:rFonts w:ascii="Arial" w:hAnsi="Arial" w:cs="Arial"/>
          <w:sz w:val="22"/>
          <w:szCs w:val="22"/>
        </w:rPr>
        <w:t xml:space="preserve">December 2025). </w:t>
      </w:r>
    </w:p>
    <w:p w14:paraId="35DC576C" w14:textId="172F01ED" w:rsidR="006C51A5" w:rsidRDefault="00726831" w:rsidP="00FC55D3">
      <w:pPr>
        <w:pStyle w:val="NormalWeb"/>
        <w:spacing w:line="360" w:lineRule="auto"/>
        <w:rPr>
          <w:rFonts w:ascii="Arial" w:hAnsi="Arial" w:cs="Arial"/>
          <w:sz w:val="22"/>
          <w:szCs w:val="22"/>
        </w:rPr>
      </w:pPr>
      <w:r w:rsidRPr="00726831">
        <w:rPr>
          <w:rFonts w:ascii="Arial" w:hAnsi="Arial" w:cs="Arial"/>
          <w:sz w:val="22"/>
          <w:szCs w:val="22"/>
        </w:rPr>
        <w:t xml:space="preserve">Oxford Academic Health Partners (2025) </w:t>
      </w:r>
      <w:r w:rsidRPr="00726831">
        <w:rPr>
          <w:rStyle w:val="Emphasis"/>
          <w:rFonts w:ascii="Arial" w:hAnsi="Arial" w:cs="Arial"/>
          <w:sz w:val="22"/>
          <w:szCs w:val="22"/>
        </w:rPr>
        <w:t xml:space="preserve">Harnessing AI, digital and medical technologies to speed up stroke care and reduce costs at </w:t>
      </w:r>
      <w:proofErr w:type="spellStart"/>
      <w:r w:rsidRPr="00726831">
        <w:rPr>
          <w:rStyle w:val="Emphasis"/>
          <w:rFonts w:ascii="Arial" w:hAnsi="Arial" w:cs="Arial"/>
          <w:sz w:val="22"/>
          <w:szCs w:val="22"/>
        </w:rPr>
        <w:t>Brainomix</w:t>
      </w:r>
      <w:proofErr w:type="spellEnd"/>
      <w:r w:rsidRPr="00726831">
        <w:rPr>
          <w:rFonts w:ascii="Arial" w:hAnsi="Arial" w:cs="Arial"/>
          <w:sz w:val="22"/>
          <w:szCs w:val="22"/>
        </w:rPr>
        <w:t xml:space="preserve">. Available at: </w:t>
      </w:r>
      <w:hyperlink r:id="rId30" w:tgtFrame="_new" w:history="1">
        <w:r w:rsidRPr="00726831">
          <w:rPr>
            <w:rStyle w:val="Hyperlink"/>
            <w:rFonts w:ascii="Arial" w:hAnsi="Arial" w:cs="Arial"/>
            <w:sz w:val="22"/>
            <w:szCs w:val="22"/>
          </w:rPr>
          <w:t>https://www.oahp.org.uk/case-studies/brainomix</w:t>
        </w:r>
      </w:hyperlink>
      <w:r w:rsidRPr="00726831">
        <w:rPr>
          <w:rFonts w:ascii="Arial" w:hAnsi="Arial" w:cs="Arial"/>
          <w:sz w:val="22"/>
          <w:szCs w:val="22"/>
        </w:rPr>
        <w:t xml:space="preserve"> (Accessed: </w:t>
      </w:r>
      <w:r w:rsidR="00541B4E">
        <w:rPr>
          <w:rFonts w:ascii="Arial" w:hAnsi="Arial" w:cs="Arial"/>
          <w:sz w:val="22"/>
          <w:szCs w:val="22"/>
        </w:rPr>
        <w:t xml:space="preserve">3 </w:t>
      </w:r>
      <w:r w:rsidRPr="00726831">
        <w:rPr>
          <w:rFonts w:ascii="Arial" w:hAnsi="Arial" w:cs="Arial"/>
          <w:sz w:val="22"/>
          <w:szCs w:val="22"/>
        </w:rPr>
        <w:t>December 2025)</w:t>
      </w:r>
      <w:r w:rsidR="00612529" w:rsidRPr="00726831">
        <w:rPr>
          <w:rFonts w:ascii="Arial" w:hAnsi="Arial" w:cs="Arial"/>
          <w:sz w:val="22"/>
          <w:szCs w:val="22"/>
        </w:rPr>
        <w:t xml:space="preserve">. </w:t>
      </w:r>
    </w:p>
    <w:p w14:paraId="49BAC57B" w14:textId="77777777" w:rsidR="00BE4EDC" w:rsidRPr="00BE4EDC" w:rsidRDefault="00BE4EDC" w:rsidP="00BE4EDC">
      <w:pPr>
        <w:pStyle w:val="NormalWeb"/>
        <w:spacing w:line="360" w:lineRule="auto"/>
        <w:rPr>
          <w:rFonts w:ascii="Arial" w:hAnsi="Arial" w:cs="Arial"/>
          <w:sz w:val="22"/>
          <w:szCs w:val="22"/>
        </w:rPr>
      </w:pPr>
      <w:proofErr w:type="spellStart"/>
      <w:r w:rsidRPr="00BE4EDC">
        <w:rPr>
          <w:rFonts w:ascii="Arial" w:hAnsi="Arial" w:cs="Arial"/>
          <w:sz w:val="22"/>
          <w:szCs w:val="22"/>
        </w:rPr>
        <w:lastRenderedPageBreak/>
        <w:t>Rí</w:t>
      </w:r>
      <w:proofErr w:type="spellEnd"/>
      <w:r w:rsidRPr="00BE4EDC">
        <w:rPr>
          <w:rFonts w:ascii="Arial" w:hAnsi="Arial" w:cs="Arial"/>
          <w:sz w:val="22"/>
          <w:szCs w:val="22"/>
        </w:rPr>
        <w:t xml:space="preserve">, D.M.G. and Goss, L. (2023) </w:t>
      </w:r>
      <w:r w:rsidRPr="00BE4EDC">
        <w:rPr>
          <w:rStyle w:val="Emphasis"/>
          <w:rFonts w:ascii="Arial" w:hAnsi="Arial" w:cs="Arial"/>
          <w:sz w:val="22"/>
          <w:szCs w:val="22"/>
        </w:rPr>
        <w:t>Creative Approaches to Developing the Professional Competencies for Social Care Practice</w:t>
      </w:r>
      <w:r w:rsidRPr="00BE4EDC">
        <w:rPr>
          <w:rFonts w:ascii="Arial" w:hAnsi="Arial" w:cs="Arial"/>
          <w:sz w:val="22"/>
          <w:szCs w:val="22"/>
        </w:rPr>
        <w:t xml:space="preserve">. In: </w:t>
      </w:r>
      <w:r w:rsidRPr="00BE4EDC">
        <w:rPr>
          <w:rStyle w:val="Emphasis"/>
          <w:rFonts w:ascii="Arial" w:hAnsi="Arial" w:cs="Arial"/>
          <w:sz w:val="22"/>
          <w:szCs w:val="22"/>
        </w:rPr>
        <w:t>Social Care Work: An Introduction for Students in Ireland</w:t>
      </w:r>
      <w:r w:rsidRPr="00BE4EDC">
        <w:rPr>
          <w:rFonts w:ascii="Arial" w:hAnsi="Arial" w:cs="Arial"/>
          <w:sz w:val="22"/>
          <w:szCs w:val="22"/>
        </w:rPr>
        <w:t xml:space="preserve">. Ireland, Available at: </w:t>
      </w:r>
      <w:hyperlink r:id="rId31" w:tgtFrame="_new" w:history="1">
        <w:r w:rsidRPr="00BE4EDC">
          <w:rPr>
            <w:rStyle w:val="Hyperlink"/>
            <w:rFonts w:ascii="Arial" w:hAnsi="Arial" w:cs="Arial"/>
            <w:sz w:val="22"/>
            <w:szCs w:val="22"/>
          </w:rPr>
          <w:t>https://research.tus.ie/en/publications/creative-a</w:t>
        </w:r>
        <w:r w:rsidRPr="00BE4EDC">
          <w:rPr>
            <w:rStyle w:val="Hyperlink"/>
            <w:rFonts w:ascii="Arial" w:hAnsi="Arial" w:cs="Arial"/>
            <w:sz w:val="22"/>
            <w:szCs w:val="22"/>
          </w:rPr>
          <w:t>p</w:t>
        </w:r>
        <w:r w:rsidRPr="00BE4EDC">
          <w:rPr>
            <w:rStyle w:val="Hyperlink"/>
            <w:rFonts w:ascii="Arial" w:hAnsi="Arial" w:cs="Arial"/>
            <w:sz w:val="22"/>
            <w:szCs w:val="22"/>
          </w:rPr>
          <w:t>proaches-to-developing-the-professional-competencies-f/</w:t>
        </w:r>
      </w:hyperlink>
      <w:r w:rsidRPr="00BE4EDC">
        <w:rPr>
          <w:rFonts w:ascii="Arial" w:hAnsi="Arial" w:cs="Arial"/>
          <w:sz w:val="22"/>
          <w:szCs w:val="22"/>
        </w:rPr>
        <w:t xml:space="preserve"> (Accessed: 11 December 2025).</w:t>
      </w:r>
    </w:p>
    <w:p w14:paraId="661CE0F0" w14:textId="77777777" w:rsidR="00FC55D3" w:rsidRPr="00FC55D3" w:rsidRDefault="00FC55D3" w:rsidP="00FC55D3">
      <w:pPr>
        <w:pStyle w:val="NormalWeb"/>
        <w:spacing w:line="360" w:lineRule="auto"/>
        <w:rPr>
          <w:rFonts w:ascii="Arial" w:hAnsi="Arial" w:cs="Arial"/>
          <w:sz w:val="22"/>
          <w:szCs w:val="22"/>
        </w:rPr>
      </w:pPr>
      <w:r w:rsidRPr="00FC55D3">
        <w:rPr>
          <w:rFonts w:ascii="Arial" w:hAnsi="Arial" w:cs="Arial"/>
          <w:sz w:val="22"/>
          <w:szCs w:val="22"/>
        </w:rPr>
        <w:t xml:space="preserve">SCIE (2025) </w:t>
      </w:r>
      <w:r w:rsidRPr="00FC55D3">
        <w:rPr>
          <w:rStyle w:val="Emphasis"/>
          <w:rFonts w:ascii="Arial" w:hAnsi="Arial" w:cs="Arial"/>
          <w:sz w:val="22"/>
          <w:szCs w:val="22"/>
        </w:rPr>
        <w:t>Shaping change together: Co-producing innovation in social care</w:t>
      </w:r>
      <w:r w:rsidRPr="00FC55D3">
        <w:rPr>
          <w:rFonts w:ascii="Arial" w:hAnsi="Arial" w:cs="Arial"/>
          <w:sz w:val="22"/>
          <w:szCs w:val="22"/>
        </w:rPr>
        <w:t xml:space="preserve">. Available at: </w:t>
      </w:r>
      <w:hyperlink r:id="rId32" w:tgtFrame="_new" w:history="1">
        <w:r w:rsidRPr="00FC55D3">
          <w:rPr>
            <w:rStyle w:val="Hyperlink"/>
            <w:rFonts w:ascii="Arial" w:hAnsi="Arial" w:cs="Arial"/>
            <w:sz w:val="22"/>
            <w:szCs w:val="22"/>
          </w:rPr>
          <w:t>https://www.scie.org.uk/app/uplo</w:t>
        </w:r>
        <w:r w:rsidRPr="00FC55D3">
          <w:rPr>
            <w:rStyle w:val="Hyperlink"/>
            <w:rFonts w:ascii="Arial" w:hAnsi="Arial" w:cs="Arial"/>
            <w:sz w:val="22"/>
            <w:szCs w:val="22"/>
          </w:rPr>
          <w:t>a</w:t>
        </w:r>
        <w:r w:rsidRPr="00FC55D3">
          <w:rPr>
            <w:rStyle w:val="Hyperlink"/>
            <w:rFonts w:ascii="Arial" w:hAnsi="Arial" w:cs="Arial"/>
            <w:sz w:val="22"/>
            <w:szCs w:val="22"/>
          </w:rPr>
          <w:t>ds/2025/11/Shaping-change-together-co-producing-innovation-in-social-care-report_FINAL.pdf</w:t>
        </w:r>
      </w:hyperlink>
      <w:r w:rsidRPr="00FC55D3">
        <w:rPr>
          <w:rFonts w:ascii="Arial" w:hAnsi="Arial" w:cs="Arial"/>
          <w:sz w:val="22"/>
          <w:szCs w:val="22"/>
        </w:rPr>
        <w:t xml:space="preserve"> (Accessed: 8 December 2025).</w:t>
      </w:r>
    </w:p>
    <w:p w14:paraId="3DF5A5F5" w14:textId="7271F652" w:rsidR="00DC0EAD" w:rsidRPr="00FC55D3" w:rsidRDefault="00DC0EAD" w:rsidP="00DC0EAD">
      <w:pPr>
        <w:spacing w:line="360" w:lineRule="auto"/>
        <w:rPr>
          <w:rFonts w:ascii="Arial" w:hAnsi="Arial" w:cs="Arial"/>
          <w:sz w:val="22"/>
          <w:szCs w:val="22"/>
        </w:rPr>
      </w:pPr>
      <w:r w:rsidRPr="00A52B02">
        <w:rPr>
          <w:rStyle w:val="Strong"/>
          <w:rFonts w:ascii="Arial" w:hAnsi="Arial" w:cs="Arial"/>
          <w:b w:val="0"/>
          <w:sz w:val="22"/>
          <w:szCs w:val="22"/>
        </w:rPr>
        <w:t>The King’s Fund (2025)</w:t>
      </w:r>
      <w:r w:rsidRPr="00A52B02">
        <w:rPr>
          <w:rFonts w:ascii="Arial" w:hAnsi="Arial" w:cs="Arial"/>
          <w:sz w:val="22"/>
          <w:szCs w:val="22"/>
        </w:rPr>
        <w:t xml:space="preserve"> </w:t>
      </w:r>
      <w:r w:rsidRPr="00A52B02">
        <w:rPr>
          <w:rStyle w:val="Emphasis"/>
          <w:rFonts w:ascii="Arial" w:hAnsi="Arial" w:cs="Arial"/>
          <w:sz w:val="22"/>
          <w:szCs w:val="22"/>
        </w:rPr>
        <w:t>Key facts and figures about adult social care</w:t>
      </w:r>
      <w:r w:rsidRPr="00A52B02">
        <w:rPr>
          <w:rFonts w:ascii="Arial" w:hAnsi="Arial" w:cs="Arial"/>
          <w:sz w:val="22"/>
          <w:szCs w:val="22"/>
        </w:rPr>
        <w:t xml:space="preserve">, The King’s Fund, 19 June 2025. Available at: </w:t>
      </w:r>
      <w:hyperlink r:id="rId33" w:tgtFrame="_new" w:history="1">
        <w:r w:rsidRPr="00A52B02">
          <w:rPr>
            <w:rStyle w:val="Hyperlink"/>
            <w:rFonts w:ascii="Arial" w:hAnsi="Arial" w:cs="Arial"/>
            <w:sz w:val="22"/>
            <w:szCs w:val="22"/>
          </w:rPr>
          <w:t>https://www.kingsfund.org.uk/insight-and-analysi</w:t>
        </w:r>
        <w:r w:rsidRPr="00A52B02">
          <w:rPr>
            <w:rStyle w:val="Hyperlink"/>
            <w:rFonts w:ascii="Arial" w:hAnsi="Arial" w:cs="Arial"/>
            <w:sz w:val="22"/>
            <w:szCs w:val="22"/>
          </w:rPr>
          <w:t>s</w:t>
        </w:r>
        <w:r w:rsidRPr="00A52B02">
          <w:rPr>
            <w:rStyle w:val="Hyperlink"/>
            <w:rFonts w:ascii="Arial" w:hAnsi="Arial" w:cs="Arial"/>
            <w:sz w:val="22"/>
            <w:szCs w:val="22"/>
          </w:rPr>
          <w:t>/data-and-charts/key-facts-figures-adult-social-care</w:t>
        </w:r>
      </w:hyperlink>
      <w:r w:rsidRPr="00A52B02">
        <w:rPr>
          <w:rFonts w:ascii="Arial" w:hAnsi="Arial" w:cs="Arial"/>
          <w:sz w:val="22"/>
          <w:szCs w:val="22"/>
        </w:rPr>
        <w:t xml:space="preserve"> (Accessed: 8 December 2025).)</w:t>
      </w:r>
    </w:p>
    <w:p w14:paraId="28F59B9A" w14:textId="25107DD2" w:rsidR="00FC55D3" w:rsidRPr="00FC55D3" w:rsidRDefault="00FC55D3" w:rsidP="00FC55D3">
      <w:pPr>
        <w:pStyle w:val="NormalWeb"/>
        <w:spacing w:line="360" w:lineRule="auto"/>
        <w:rPr>
          <w:rFonts w:ascii="Arial" w:hAnsi="Arial" w:cs="Arial"/>
          <w:sz w:val="22"/>
          <w:szCs w:val="22"/>
        </w:rPr>
      </w:pPr>
      <w:r w:rsidRPr="00FC55D3">
        <w:rPr>
          <w:rFonts w:ascii="Arial" w:hAnsi="Arial" w:cs="Arial"/>
          <w:sz w:val="22"/>
          <w:szCs w:val="22"/>
        </w:rPr>
        <w:t xml:space="preserve">West, M., Bailey, S. and Williams, E. (2020) </w:t>
      </w:r>
      <w:r w:rsidRPr="00FC55D3">
        <w:rPr>
          <w:rStyle w:val="Emphasis"/>
          <w:rFonts w:ascii="Arial" w:hAnsi="Arial" w:cs="Arial"/>
          <w:sz w:val="22"/>
          <w:szCs w:val="22"/>
        </w:rPr>
        <w:t>The courage of compassion: Supporting nurses and midwives to deliver high-quality care</w:t>
      </w:r>
      <w:r w:rsidRPr="00FC55D3">
        <w:rPr>
          <w:rFonts w:ascii="Arial" w:hAnsi="Arial" w:cs="Arial"/>
          <w:sz w:val="22"/>
          <w:szCs w:val="22"/>
        </w:rPr>
        <w:t>. London: The King’s Fund.</w:t>
      </w:r>
      <w:r w:rsidR="0045683C">
        <w:rPr>
          <w:rFonts w:ascii="Arial" w:hAnsi="Arial" w:cs="Arial"/>
          <w:sz w:val="22"/>
          <w:szCs w:val="22"/>
        </w:rPr>
        <w:t xml:space="preserve"> </w:t>
      </w:r>
      <w:r w:rsidR="0045683C" w:rsidRPr="00A52B02">
        <w:rPr>
          <w:rFonts w:ascii="Arial" w:hAnsi="Arial" w:cs="Arial"/>
          <w:sz w:val="22"/>
          <w:szCs w:val="22"/>
        </w:rPr>
        <w:t xml:space="preserve">Available at: </w:t>
      </w:r>
      <w:hyperlink r:id="rId34" w:history="1">
        <w:r w:rsidR="0045683C" w:rsidRPr="00E56872">
          <w:rPr>
            <w:rStyle w:val="Hyperlink"/>
            <w:rFonts w:ascii="Arial" w:hAnsi="Arial" w:cs="Arial"/>
            <w:sz w:val="22"/>
            <w:szCs w:val="22"/>
          </w:rPr>
          <w:t>https://www.kingsfund.org.uk/insight-and-analysis/reports/courage-compassion-supporting-nurses-midwives</w:t>
        </w:r>
      </w:hyperlink>
      <w:r w:rsidR="0045683C">
        <w:rPr>
          <w:rFonts w:ascii="Arial" w:hAnsi="Arial" w:cs="Arial"/>
          <w:sz w:val="22"/>
          <w:szCs w:val="22"/>
        </w:rPr>
        <w:t xml:space="preserve"> </w:t>
      </w:r>
      <w:r w:rsidR="0045683C" w:rsidRPr="00FC55D3">
        <w:rPr>
          <w:rFonts w:ascii="Arial" w:hAnsi="Arial" w:cs="Arial"/>
          <w:sz w:val="22"/>
          <w:szCs w:val="22"/>
        </w:rPr>
        <w:t>(Accessed: 8 December 2025).</w:t>
      </w:r>
    </w:p>
    <w:p w14:paraId="715F1CF0" w14:textId="77777777" w:rsidR="00FC55D3" w:rsidRPr="00FC55D3" w:rsidRDefault="00FC55D3" w:rsidP="00FC55D3">
      <w:pPr>
        <w:pStyle w:val="NormalWeb"/>
        <w:spacing w:line="360" w:lineRule="auto"/>
        <w:rPr>
          <w:rFonts w:ascii="Arial" w:hAnsi="Arial" w:cs="Arial"/>
          <w:sz w:val="22"/>
          <w:szCs w:val="22"/>
        </w:rPr>
      </w:pPr>
      <w:r w:rsidRPr="00FC55D3">
        <w:rPr>
          <w:rFonts w:ascii="Arial" w:hAnsi="Arial" w:cs="Arial"/>
          <w:sz w:val="22"/>
          <w:szCs w:val="22"/>
        </w:rPr>
        <w:t xml:space="preserve">World Economic Forum (2024) </w:t>
      </w:r>
      <w:r w:rsidRPr="00FC55D3">
        <w:rPr>
          <w:rStyle w:val="Emphasis"/>
          <w:rFonts w:ascii="Arial" w:hAnsi="Arial" w:cs="Arial"/>
          <w:sz w:val="22"/>
          <w:szCs w:val="22"/>
        </w:rPr>
        <w:t>Diabetes: The silent epidemic of world health</w:t>
      </w:r>
      <w:r w:rsidRPr="00FC55D3">
        <w:rPr>
          <w:rFonts w:ascii="Arial" w:hAnsi="Arial" w:cs="Arial"/>
          <w:sz w:val="22"/>
          <w:szCs w:val="22"/>
        </w:rPr>
        <w:t xml:space="preserve">. Available at: </w:t>
      </w:r>
      <w:hyperlink r:id="rId35" w:tgtFrame="_new" w:history="1">
        <w:r w:rsidRPr="00FC55D3">
          <w:rPr>
            <w:rStyle w:val="Hyperlink"/>
            <w:rFonts w:ascii="Arial" w:hAnsi="Arial" w:cs="Arial"/>
            <w:sz w:val="22"/>
            <w:szCs w:val="22"/>
          </w:rPr>
          <w:t>https://www.weforum.org/stories/2024/11/diabetes-silent-epidemic-world-health/</w:t>
        </w:r>
      </w:hyperlink>
      <w:r w:rsidRPr="00FC55D3">
        <w:rPr>
          <w:rFonts w:ascii="Arial" w:hAnsi="Arial" w:cs="Arial"/>
          <w:sz w:val="22"/>
          <w:szCs w:val="22"/>
        </w:rPr>
        <w:t xml:space="preserve"> (Accessed: 8 December 2025).</w:t>
      </w:r>
    </w:p>
    <w:p w14:paraId="68E613A7" w14:textId="317FFC00" w:rsidR="00FC55D3" w:rsidRDefault="00FC55D3" w:rsidP="00FC55D3">
      <w:pPr>
        <w:pStyle w:val="NormalWeb"/>
        <w:spacing w:line="360" w:lineRule="auto"/>
        <w:rPr>
          <w:rFonts w:ascii="Arial" w:hAnsi="Arial" w:cs="Arial"/>
          <w:sz w:val="22"/>
          <w:szCs w:val="22"/>
        </w:rPr>
      </w:pPr>
      <w:r w:rsidRPr="00FC55D3">
        <w:rPr>
          <w:rFonts w:ascii="Arial" w:hAnsi="Arial" w:cs="Arial"/>
          <w:sz w:val="22"/>
          <w:szCs w:val="22"/>
        </w:rPr>
        <w:t xml:space="preserve">World Health Organization (2024) </w:t>
      </w:r>
      <w:r w:rsidRPr="00FC55D3">
        <w:rPr>
          <w:rStyle w:val="Emphasis"/>
          <w:rFonts w:ascii="Arial" w:hAnsi="Arial" w:cs="Arial"/>
          <w:sz w:val="22"/>
          <w:szCs w:val="22"/>
        </w:rPr>
        <w:t>World Diabetes Day 2024</w:t>
      </w:r>
      <w:r w:rsidRPr="00FC55D3">
        <w:rPr>
          <w:rFonts w:ascii="Arial" w:hAnsi="Arial" w:cs="Arial"/>
          <w:sz w:val="22"/>
          <w:szCs w:val="22"/>
        </w:rPr>
        <w:t xml:space="preserve">. Available at: </w:t>
      </w:r>
      <w:hyperlink r:id="rId36" w:tgtFrame="_new" w:history="1">
        <w:r w:rsidRPr="00FC55D3">
          <w:rPr>
            <w:rStyle w:val="Hyperlink"/>
            <w:rFonts w:ascii="Arial" w:hAnsi="Arial" w:cs="Arial"/>
            <w:sz w:val="22"/>
            <w:szCs w:val="22"/>
          </w:rPr>
          <w:t>https://www.who.int/campaigns/world-diabetes-day/2024</w:t>
        </w:r>
      </w:hyperlink>
      <w:r w:rsidRPr="00FC55D3">
        <w:rPr>
          <w:rFonts w:ascii="Arial" w:hAnsi="Arial" w:cs="Arial"/>
          <w:sz w:val="22"/>
          <w:szCs w:val="22"/>
        </w:rPr>
        <w:t xml:space="preserve"> (Accessed: 8 December 2025).</w:t>
      </w:r>
    </w:p>
    <w:p w14:paraId="15F35595" w14:textId="64D2CA36" w:rsidR="001A34BC" w:rsidRDefault="001A34BC" w:rsidP="00FC55D3">
      <w:pPr>
        <w:pStyle w:val="NormalWeb"/>
        <w:spacing w:line="360" w:lineRule="auto"/>
        <w:rPr>
          <w:rFonts w:ascii="Arial" w:hAnsi="Arial" w:cs="Arial"/>
          <w:sz w:val="22"/>
          <w:szCs w:val="22"/>
        </w:rPr>
      </w:pPr>
    </w:p>
    <w:p w14:paraId="49496BB4" w14:textId="77777777" w:rsidR="004903A5" w:rsidRPr="00FC55D3" w:rsidRDefault="004903A5" w:rsidP="00FC55D3">
      <w:pPr>
        <w:spacing w:line="360" w:lineRule="auto"/>
        <w:rPr>
          <w:rFonts w:ascii="Arial" w:hAnsi="Arial" w:cs="Arial"/>
          <w:color w:val="000000" w:themeColor="text1"/>
          <w:sz w:val="22"/>
          <w:szCs w:val="22"/>
        </w:rPr>
      </w:pPr>
    </w:p>
    <w:sectPr w:rsidR="004903A5" w:rsidRPr="00FC55D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438CF6" w14:textId="77777777" w:rsidR="003454B2" w:rsidRDefault="003454B2" w:rsidP="00032A5B">
      <w:r>
        <w:separator/>
      </w:r>
    </w:p>
  </w:endnote>
  <w:endnote w:type="continuationSeparator" w:id="0">
    <w:p w14:paraId="7FD681EC" w14:textId="77777777" w:rsidR="003454B2" w:rsidRDefault="003454B2" w:rsidP="00032A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Helvetica Neue">
    <w:panose1 w:val="02000503000000020004"/>
    <w:charset w:val="00"/>
    <w:family w:val="auto"/>
    <w:pitch w:val="variable"/>
    <w:sig w:usb0="E50002FF" w:usb1="500079DB" w:usb2="00000010" w:usb3="00000000" w:csb0="00000001" w:csb1="00000000"/>
  </w:font>
  <w:font w:name="Segoe UI">
    <w:altName w:val="Sylfaen"/>
    <w:panose1 w:val="020B0604020202020204"/>
    <w:charset w:val="00"/>
    <w:family w:val="swiss"/>
    <w:pitch w:val="variable"/>
    <w:sig w:usb0="E4002EFF" w:usb1="C000E47F" w:usb2="00000009" w:usb3="00000000" w:csb0="000001FF"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rial Black">
    <w:panose1 w:val="020B0A04020102020204"/>
    <w:charset w:val="00"/>
    <w:family w:val="swiss"/>
    <w:pitch w:val="variable"/>
    <w:sig w:usb0="A00002AF" w:usb1="400078F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9F918F" w14:textId="77777777" w:rsidR="003454B2" w:rsidRDefault="003454B2" w:rsidP="00032A5B">
      <w:r>
        <w:separator/>
      </w:r>
    </w:p>
  </w:footnote>
  <w:footnote w:type="continuationSeparator" w:id="0">
    <w:p w14:paraId="22ABB401" w14:textId="77777777" w:rsidR="003454B2" w:rsidRDefault="003454B2" w:rsidP="00032A5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A86956"/>
    <w:multiLevelType w:val="multilevel"/>
    <w:tmpl w:val="C2329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FB43053"/>
    <w:multiLevelType w:val="multilevel"/>
    <w:tmpl w:val="535C6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6B07DC"/>
    <w:multiLevelType w:val="hybridMultilevel"/>
    <w:tmpl w:val="2320CD64"/>
    <w:lvl w:ilvl="0" w:tplc="E95857E4">
      <w:start w:val="1"/>
      <w:numFmt w:val="decimal"/>
      <w:lvlText w:val="%1."/>
      <w:lvlJc w:val="left"/>
      <w:pPr>
        <w:ind w:left="720" w:hanging="360"/>
      </w:pPr>
      <w:rPr>
        <w:rFonts w:ascii="Helvetica Neue" w:hAnsi="Helvetica Neue" w:cs="Times New Roman" w:hint="default"/>
        <w:b/>
        <w:color w:val="1B1B1B"/>
        <w:sz w:val="3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A817794"/>
    <w:multiLevelType w:val="multilevel"/>
    <w:tmpl w:val="89805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2E7112"/>
    <w:multiLevelType w:val="hybridMultilevel"/>
    <w:tmpl w:val="3EB4D6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67505ED"/>
    <w:multiLevelType w:val="multilevel"/>
    <w:tmpl w:val="2C762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9F0F57"/>
    <w:multiLevelType w:val="multilevel"/>
    <w:tmpl w:val="70AE3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FB41EE1"/>
    <w:multiLevelType w:val="multilevel"/>
    <w:tmpl w:val="D0C6E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1CF60DB"/>
    <w:multiLevelType w:val="hybridMultilevel"/>
    <w:tmpl w:val="01E05142"/>
    <w:lvl w:ilvl="0" w:tplc="0409000F">
      <w:start w:val="1"/>
      <w:numFmt w:val="decimal"/>
      <w:lvlText w:val="%1."/>
      <w:lvlJc w:val="left"/>
      <w:pPr>
        <w:ind w:left="360" w:hanging="360"/>
      </w:p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15:restartNumberingAfterBreak="0">
    <w:nsid w:val="44CA3C66"/>
    <w:multiLevelType w:val="hybridMultilevel"/>
    <w:tmpl w:val="A46C37E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7280691"/>
    <w:multiLevelType w:val="hybridMultilevel"/>
    <w:tmpl w:val="1604F3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2260D5"/>
    <w:multiLevelType w:val="multilevel"/>
    <w:tmpl w:val="300CB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DDB5629"/>
    <w:multiLevelType w:val="multilevel"/>
    <w:tmpl w:val="34D65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D576EB1"/>
    <w:multiLevelType w:val="hybridMultilevel"/>
    <w:tmpl w:val="BC92C0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897012E"/>
    <w:multiLevelType w:val="multilevel"/>
    <w:tmpl w:val="06567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AB12F78"/>
    <w:multiLevelType w:val="multilevel"/>
    <w:tmpl w:val="96F48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E723D6E"/>
    <w:multiLevelType w:val="hybridMultilevel"/>
    <w:tmpl w:val="322AC0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F5D6C72"/>
    <w:multiLevelType w:val="multilevel"/>
    <w:tmpl w:val="265C2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4"/>
  </w:num>
  <w:num w:numId="2">
    <w:abstractNumId w:val="2"/>
  </w:num>
  <w:num w:numId="3">
    <w:abstractNumId w:val="1"/>
  </w:num>
  <w:num w:numId="4">
    <w:abstractNumId w:val="9"/>
  </w:num>
  <w:num w:numId="5">
    <w:abstractNumId w:val="10"/>
  </w:num>
  <w:num w:numId="6">
    <w:abstractNumId w:val="7"/>
  </w:num>
  <w:num w:numId="7">
    <w:abstractNumId w:val="3"/>
  </w:num>
  <w:num w:numId="8">
    <w:abstractNumId w:val="16"/>
  </w:num>
  <w:num w:numId="9">
    <w:abstractNumId w:val="22"/>
  </w:num>
  <w:num w:numId="10">
    <w:abstractNumId w:val="8"/>
  </w:num>
  <w:num w:numId="11">
    <w:abstractNumId w:val="15"/>
  </w:num>
  <w:num w:numId="12">
    <w:abstractNumId w:val="5"/>
  </w:num>
  <w:num w:numId="13">
    <w:abstractNumId w:val="19"/>
  </w:num>
  <w:num w:numId="14">
    <w:abstractNumId w:val="0"/>
  </w:num>
  <w:num w:numId="15">
    <w:abstractNumId w:val="11"/>
  </w:num>
  <w:num w:numId="16">
    <w:abstractNumId w:val="13"/>
  </w:num>
  <w:num w:numId="17">
    <w:abstractNumId w:val="20"/>
  </w:num>
  <w:num w:numId="18">
    <w:abstractNumId w:val="12"/>
  </w:num>
  <w:num w:numId="19">
    <w:abstractNumId w:val="18"/>
  </w:num>
  <w:num w:numId="20">
    <w:abstractNumId w:val="21"/>
  </w:num>
  <w:num w:numId="21">
    <w:abstractNumId w:val="17"/>
  </w:num>
  <w:num w:numId="22">
    <w:abstractNumId w:val="6"/>
  </w:num>
  <w:num w:numId="2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10107"/>
    <w:rsid w:val="00022E2A"/>
    <w:rsid w:val="00032A5B"/>
    <w:rsid w:val="00033596"/>
    <w:rsid w:val="00062A2D"/>
    <w:rsid w:val="00096439"/>
    <w:rsid w:val="000A1714"/>
    <w:rsid w:val="000A454D"/>
    <w:rsid w:val="000B4C7A"/>
    <w:rsid w:val="000C09E7"/>
    <w:rsid w:val="000C75FA"/>
    <w:rsid w:val="00110480"/>
    <w:rsid w:val="001333C2"/>
    <w:rsid w:val="001703C1"/>
    <w:rsid w:val="00187CE3"/>
    <w:rsid w:val="00193583"/>
    <w:rsid w:val="001A34BC"/>
    <w:rsid w:val="001E45C7"/>
    <w:rsid w:val="001E70A8"/>
    <w:rsid w:val="001F55FE"/>
    <w:rsid w:val="00212C93"/>
    <w:rsid w:val="00213857"/>
    <w:rsid w:val="002338E7"/>
    <w:rsid w:val="0027217B"/>
    <w:rsid w:val="002765DD"/>
    <w:rsid w:val="00282AE0"/>
    <w:rsid w:val="002E1816"/>
    <w:rsid w:val="002E6CEA"/>
    <w:rsid w:val="00317E3D"/>
    <w:rsid w:val="0032791E"/>
    <w:rsid w:val="003454B2"/>
    <w:rsid w:val="00371999"/>
    <w:rsid w:val="00376933"/>
    <w:rsid w:val="003A05E0"/>
    <w:rsid w:val="003A53A6"/>
    <w:rsid w:val="003B254C"/>
    <w:rsid w:val="003B5AE4"/>
    <w:rsid w:val="003C3951"/>
    <w:rsid w:val="003E4ED4"/>
    <w:rsid w:val="003F0C36"/>
    <w:rsid w:val="003F1F61"/>
    <w:rsid w:val="00441EED"/>
    <w:rsid w:val="0045683C"/>
    <w:rsid w:val="0046681A"/>
    <w:rsid w:val="004903A5"/>
    <w:rsid w:val="004A5A64"/>
    <w:rsid w:val="004E6D6D"/>
    <w:rsid w:val="004F4E70"/>
    <w:rsid w:val="005021A2"/>
    <w:rsid w:val="00504B07"/>
    <w:rsid w:val="00532B74"/>
    <w:rsid w:val="00541B4E"/>
    <w:rsid w:val="0055401C"/>
    <w:rsid w:val="00576C7E"/>
    <w:rsid w:val="0058218C"/>
    <w:rsid w:val="00596113"/>
    <w:rsid w:val="005B2039"/>
    <w:rsid w:val="006035E6"/>
    <w:rsid w:val="00612529"/>
    <w:rsid w:val="006427FA"/>
    <w:rsid w:val="006524ED"/>
    <w:rsid w:val="006A3E63"/>
    <w:rsid w:val="006C51A5"/>
    <w:rsid w:val="006D2F2D"/>
    <w:rsid w:val="006E1FF9"/>
    <w:rsid w:val="007159FD"/>
    <w:rsid w:val="00721B26"/>
    <w:rsid w:val="00726831"/>
    <w:rsid w:val="00740218"/>
    <w:rsid w:val="00755C82"/>
    <w:rsid w:val="00757130"/>
    <w:rsid w:val="007623E9"/>
    <w:rsid w:val="007679E4"/>
    <w:rsid w:val="00785886"/>
    <w:rsid w:val="007A25C9"/>
    <w:rsid w:val="007E4BB3"/>
    <w:rsid w:val="007F3A6A"/>
    <w:rsid w:val="00852EA3"/>
    <w:rsid w:val="008649C8"/>
    <w:rsid w:val="008D06E8"/>
    <w:rsid w:val="008D4B2A"/>
    <w:rsid w:val="008E356F"/>
    <w:rsid w:val="009209B5"/>
    <w:rsid w:val="00950AC4"/>
    <w:rsid w:val="00987863"/>
    <w:rsid w:val="00994A0B"/>
    <w:rsid w:val="009B4907"/>
    <w:rsid w:val="009D0C7C"/>
    <w:rsid w:val="009E4F1D"/>
    <w:rsid w:val="009E71F3"/>
    <w:rsid w:val="00A10100"/>
    <w:rsid w:val="00A14675"/>
    <w:rsid w:val="00A233DC"/>
    <w:rsid w:val="00A4018D"/>
    <w:rsid w:val="00A52B02"/>
    <w:rsid w:val="00A71211"/>
    <w:rsid w:val="00A73B53"/>
    <w:rsid w:val="00A97F2C"/>
    <w:rsid w:val="00AA2AC2"/>
    <w:rsid w:val="00AA3623"/>
    <w:rsid w:val="00AA58ED"/>
    <w:rsid w:val="00AD03BB"/>
    <w:rsid w:val="00AD4C54"/>
    <w:rsid w:val="00AF7E01"/>
    <w:rsid w:val="00B10470"/>
    <w:rsid w:val="00B13761"/>
    <w:rsid w:val="00B379B7"/>
    <w:rsid w:val="00B50D4F"/>
    <w:rsid w:val="00B62BD7"/>
    <w:rsid w:val="00B63974"/>
    <w:rsid w:val="00B657B1"/>
    <w:rsid w:val="00B65CD1"/>
    <w:rsid w:val="00B7443D"/>
    <w:rsid w:val="00B8564C"/>
    <w:rsid w:val="00B90614"/>
    <w:rsid w:val="00BC79FE"/>
    <w:rsid w:val="00BD17F0"/>
    <w:rsid w:val="00BD25A7"/>
    <w:rsid w:val="00BD68F6"/>
    <w:rsid w:val="00BE4EDC"/>
    <w:rsid w:val="00C23FEA"/>
    <w:rsid w:val="00C2420E"/>
    <w:rsid w:val="00C558B0"/>
    <w:rsid w:val="00C7152D"/>
    <w:rsid w:val="00CA03D6"/>
    <w:rsid w:val="00CA67FF"/>
    <w:rsid w:val="00CB1850"/>
    <w:rsid w:val="00CE0E05"/>
    <w:rsid w:val="00CE223F"/>
    <w:rsid w:val="00CF5BC0"/>
    <w:rsid w:val="00D1337F"/>
    <w:rsid w:val="00D156F9"/>
    <w:rsid w:val="00D308CD"/>
    <w:rsid w:val="00D36418"/>
    <w:rsid w:val="00D545BA"/>
    <w:rsid w:val="00D976FC"/>
    <w:rsid w:val="00DA5661"/>
    <w:rsid w:val="00DC0EAD"/>
    <w:rsid w:val="00E37614"/>
    <w:rsid w:val="00E45BC7"/>
    <w:rsid w:val="00E63D4C"/>
    <w:rsid w:val="00E65DFC"/>
    <w:rsid w:val="00E72B61"/>
    <w:rsid w:val="00E81204"/>
    <w:rsid w:val="00E92574"/>
    <w:rsid w:val="00E9668F"/>
    <w:rsid w:val="00E97692"/>
    <w:rsid w:val="00EB276F"/>
    <w:rsid w:val="00EB4F6C"/>
    <w:rsid w:val="00EC03DC"/>
    <w:rsid w:val="00ED4697"/>
    <w:rsid w:val="00F157EB"/>
    <w:rsid w:val="00F3601E"/>
    <w:rsid w:val="00F706E9"/>
    <w:rsid w:val="00F76E7F"/>
    <w:rsid w:val="00F81510"/>
    <w:rsid w:val="00FA1054"/>
    <w:rsid w:val="00FA2DAE"/>
    <w:rsid w:val="00FA6248"/>
    <w:rsid w:val="00FC55D3"/>
    <w:rsid w:val="00FD6CFF"/>
    <w:rsid w:val="00FE6764"/>
    <w:rsid w:val="00FE74E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23FEA"/>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F3601E"/>
    <w:pPr>
      <w:keepNext/>
      <w:keepLines/>
      <w:spacing w:before="240" w:line="256"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B10470"/>
    <w:pPr>
      <w:spacing w:before="100" w:beforeAutospacing="1" w:after="100" w:afterAutospacing="1"/>
      <w:outlineLvl w:val="1"/>
    </w:pPr>
    <w:rPr>
      <w:b/>
      <w:bCs/>
      <w:sz w:val="36"/>
      <w:szCs w:val="36"/>
    </w:rPr>
  </w:style>
  <w:style w:type="paragraph" w:styleId="Heading3">
    <w:name w:val="heading 3"/>
    <w:basedOn w:val="Normal"/>
    <w:link w:val="Heading3Char"/>
    <w:uiPriority w:val="9"/>
    <w:qFormat/>
    <w:rsid w:val="00B10470"/>
    <w:pPr>
      <w:spacing w:before="100" w:beforeAutospacing="1" w:after="100" w:afterAutospacing="1"/>
      <w:outlineLvl w:val="2"/>
    </w:pPr>
    <w:rPr>
      <w:b/>
      <w:bCs/>
      <w:sz w:val="27"/>
      <w:szCs w:val="27"/>
    </w:rPr>
  </w:style>
  <w:style w:type="paragraph" w:styleId="Heading4">
    <w:name w:val="heading 4"/>
    <w:basedOn w:val="Normal"/>
    <w:link w:val="Heading4Char"/>
    <w:uiPriority w:val="9"/>
    <w:qFormat/>
    <w:rsid w:val="00B10470"/>
    <w:pPr>
      <w:spacing w:before="100" w:beforeAutospacing="1" w:after="100" w:afterAutospacing="1"/>
      <w:outlineLvl w:val="3"/>
    </w:pPr>
    <w:rPr>
      <w:b/>
      <w:bCs/>
    </w:rPr>
  </w:style>
  <w:style w:type="paragraph" w:styleId="Heading5">
    <w:name w:val="heading 5"/>
    <w:basedOn w:val="Normal"/>
    <w:next w:val="Normal"/>
    <w:link w:val="Heading5Char"/>
    <w:uiPriority w:val="9"/>
    <w:semiHidden/>
    <w:unhideWhenUsed/>
    <w:qFormat/>
    <w:rsid w:val="00FE74E3"/>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E74E3"/>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spacing w:after="160" w:line="256" w:lineRule="auto"/>
      <w:ind w:left="720"/>
      <w:contextualSpacing/>
    </w:pPr>
    <w:rPr>
      <w:rFonts w:eastAsiaTheme="minorHAnsi" w:cstheme="minorBidi"/>
      <w:szCs w:val="22"/>
    </w:rPr>
  </w:style>
  <w:style w:type="paragraph" w:styleId="Header">
    <w:name w:val="header"/>
    <w:basedOn w:val="Normal"/>
    <w:link w:val="HeaderChar"/>
    <w:uiPriority w:val="99"/>
    <w:unhideWhenUsed/>
    <w:rsid w:val="00032A5B"/>
    <w:pPr>
      <w:tabs>
        <w:tab w:val="center" w:pos="4513"/>
        <w:tab w:val="right" w:pos="9026"/>
      </w:tabs>
    </w:pPr>
    <w:rPr>
      <w:rFonts w:eastAsiaTheme="minorHAnsi" w:cstheme="minorBidi"/>
      <w:szCs w:val="22"/>
    </w:r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pPr>
    <w:rPr>
      <w:rFonts w:eastAsiaTheme="minorHAnsi" w:cstheme="minorBidi"/>
      <w:szCs w:val="22"/>
    </w:rPr>
  </w:style>
  <w:style w:type="character" w:customStyle="1" w:styleId="FooterChar">
    <w:name w:val="Footer Char"/>
    <w:basedOn w:val="DefaultParagraphFont"/>
    <w:link w:val="Footer"/>
    <w:uiPriority w:val="99"/>
    <w:rsid w:val="00032A5B"/>
    <w:rPr>
      <w:rFonts w:ascii="Times New Roman" w:hAnsi="Times New Roman"/>
      <w:sz w:val="24"/>
    </w:rPr>
  </w:style>
  <w:style w:type="character" w:customStyle="1" w:styleId="Heading2Char">
    <w:name w:val="Heading 2 Char"/>
    <w:basedOn w:val="DefaultParagraphFont"/>
    <w:link w:val="Heading2"/>
    <w:uiPriority w:val="9"/>
    <w:rsid w:val="00B10470"/>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B10470"/>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B10470"/>
    <w:rPr>
      <w:rFonts w:ascii="Times New Roman" w:eastAsia="Times New Roman" w:hAnsi="Times New Roman" w:cs="Times New Roman"/>
      <w:b/>
      <w:bCs/>
      <w:sz w:val="24"/>
      <w:szCs w:val="24"/>
    </w:rPr>
  </w:style>
  <w:style w:type="character" w:styleId="Strong">
    <w:name w:val="Strong"/>
    <w:basedOn w:val="DefaultParagraphFont"/>
    <w:uiPriority w:val="22"/>
    <w:qFormat/>
    <w:rsid w:val="00B10470"/>
    <w:rPr>
      <w:b/>
      <w:bCs/>
    </w:rPr>
  </w:style>
  <w:style w:type="paragraph" w:styleId="NormalWeb">
    <w:name w:val="Normal (Web)"/>
    <w:basedOn w:val="Normal"/>
    <w:uiPriority w:val="99"/>
    <w:unhideWhenUsed/>
    <w:rsid w:val="00B10470"/>
    <w:pPr>
      <w:spacing w:before="100" w:beforeAutospacing="1" w:after="100" w:afterAutospacing="1"/>
    </w:pPr>
  </w:style>
  <w:style w:type="character" w:styleId="Hyperlink">
    <w:name w:val="Hyperlink"/>
    <w:basedOn w:val="DefaultParagraphFont"/>
    <w:uiPriority w:val="99"/>
    <w:unhideWhenUsed/>
    <w:rsid w:val="00504B07"/>
    <w:rPr>
      <w:color w:val="0563C1" w:themeColor="hyperlink"/>
      <w:u w:val="single"/>
    </w:rPr>
  </w:style>
  <w:style w:type="character" w:styleId="UnresolvedMention">
    <w:name w:val="Unresolved Mention"/>
    <w:basedOn w:val="DefaultParagraphFont"/>
    <w:uiPriority w:val="99"/>
    <w:semiHidden/>
    <w:unhideWhenUsed/>
    <w:rsid w:val="00504B07"/>
    <w:rPr>
      <w:color w:val="605E5C"/>
      <w:shd w:val="clear" w:color="auto" w:fill="E1DFDD"/>
    </w:rPr>
  </w:style>
  <w:style w:type="character" w:customStyle="1" w:styleId="Heading1Char">
    <w:name w:val="Heading 1 Char"/>
    <w:basedOn w:val="DefaultParagraphFont"/>
    <w:link w:val="Heading1"/>
    <w:uiPriority w:val="9"/>
    <w:rsid w:val="00F3601E"/>
    <w:rPr>
      <w:rFonts w:asciiTheme="majorHAnsi" w:eastAsiaTheme="majorEastAsia" w:hAnsiTheme="majorHAnsi" w:cstheme="majorBidi"/>
      <w:color w:val="2F5496" w:themeColor="accent1" w:themeShade="BF"/>
      <w:sz w:val="32"/>
      <w:szCs w:val="32"/>
    </w:rPr>
  </w:style>
  <w:style w:type="character" w:customStyle="1" w:styleId="visually-hidden">
    <w:name w:val="visually-hidden"/>
    <w:basedOn w:val="DefaultParagraphFont"/>
    <w:rsid w:val="001E70A8"/>
  </w:style>
  <w:style w:type="character" w:styleId="FollowedHyperlink">
    <w:name w:val="FollowedHyperlink"/>
    <w:basedOn w:val="DefaultParagraphFont"/>
    <w:uiPriority w:val="99"/>
    <w:semiHidden/>
    <w:unhideWhenUsed/>
    <w:rsid w:val="00033596"/>
    <w:rPr>
      <w:color w:val="954F72" w:themeColor="followedHyperlink"/>
      <w:u w:val="single"/>
    </w:rPr>
  </w:style>
  <w:style w:type="character" w:customStyle="1" w:styleId="Title1">
    <w:name w:val="Title1"/>
    <w:basedOn w:val="DefaultParagraphFont"/>
    <w:rsid w:val="00532B74"/>
  </w:style>
  <w:style w:type="character" w:customStyle="1" w:styleId="title-text">
    <w:name w:val="title-text"/>
    <w:basedOn w:val="DefaultParagraphFont"/>
    <w:rsid w:val="00376933"/>
  </w:style>
  <w:style w:type="character" w:styleId="Emphasis">
    <w:name w:val="Emphasis"/>
    <w:basedOn w:val="DefaultParagraphFont"/>
    <w:uiPriority w:val="20"/>
    <w:qFormat/>
    <w:rsid w:val="003A53A6"/>
    <w:rPr>
      <w:i/>
      <w:iCs/>
    </w:rPr>
  </w:style>
  <w:style w:type="character" w:customStyle="1" w:styleId="whitespace-normal">
    <w:name w:val="whitespace-normal"/>
    <w:basedOn w:val="DefaultParagraphFont"/>
    <w:rsid w:val="003A53A6"/>
  </w:style>
  <w:style w:type="character" w:customStyle="1" w:styleId="Heading5Char">
    <w:name w:val="Heading 5 Char"/>
    <w:basedOn w:val="DefaultParagraphFont"/>
    <w:link w:val="Heading5"/>
    <w:uiPriority w:val="9"/>
    <w:semiHidden/>
    <w:rsid w:val="00FE74E3"/>
    <w:rPr>
      <w:rFonts w:asciiTheme="majorHAnsi" w:eastAsiaTheme="majorEastAsia" w:hAnsiTheme="majorHAnsi" w:cstheme="majorBidi"/>
      <w:color w:val="2F5496" w:themeColor="accent1" w:themeShade="BF"/>
      <w:sz w:val="24"/>
      <w:szCs w:val="24"/>
    </w:rPr>
  </w:style>
  <w:style w:type="character" w:customStyle="1" w:styleId="Heading6Char">
    <w:name w:val="Heading 6 Char"/>
    <w:basedOn w:val="DefaultParagraphFont"/>
    <w:link w:val="Heading6"/>
    <w:uiPriority w:val="9"/>
    <w:semiHidden/>
    <w:rsid w:val="00FE74E3"/>
    <w:rPr>
      <w:rFonts w:asciiTheme="majorHAnsi" w:eastAsiaTheme="majorEastAsia" w:hAnsiTheme="majorHAnsi" w:cstheme="majorBidi"/>
      <w:color w:val="1F3763" w:themeColor="accent1" w:themeShade="7F"/>
      <w:sz w:val="24"/>
      <w:szCs w:val="24"/>
    </w:rPr>
  </w:style>
  <w:style w:type="paragraph" w:styleId="z-TopofForm">
    <w:name w:val="HTML Top of Form"/>
    <w:basedOn w:val="Normal"/>
    <w:next w:val="Normal"/>
    <w:link w:val="z-TopofFormChar"/>
    <w:hidden/>
    <w:uiPriority w:val="99"/>
    <w:semiHidden/>
    <w:unhideWhenUsed/>
    <w:rsid w:val="00FE74E3"/>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FE74E3"/>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FE74E3"/>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FE74E3"/>
    <w:rPr>
      <w:rFonts w:ascii="Arial" w:eastAsia="Times New Roman" w:hAnsi="Arial" w:cs="Arial"/>
      <w:vanish/>
      <w:sz w:val="16"/>
      <w:szCs w:val="16"/>
    </w:rPr>
  </w:style>
  <w:style w:type="character" w:customStyle="1" w:styleId="ms-1">
    <w:name w:val="ms-1"/>
    <w:basedOn w:val="DefaultParagraphFont"/>
    <w:rsid w:val="00CA67FF"/>
  </w:style>
  <w:style w:type="character" w:customStyle="1" w:styleId="max-w-15ch">
    <w:name w:val="max-w-[15ch]"/>
    <w:basedOn w:val="DefaultParagraphFont"/>
    <w:rsid w:val="00CA67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814628">
      <w:bodyDiv w:val="1"/>
      <w:marLeft w:val="0"/>
      <w:marRight w:val="0"/>
      <w:marTop w:val="0"/>
      <w:marBottom w:val="0"/>
      <w:divBdr>
        <w:top w:val="none" w:sz="0" w:space="0" w:color="auto"/>
        <w:left w:val="none" w:sz="0" w:space="0" w:color="auto"/>
        <w:bottom w:val="none" w:sz="0" w:space="0" w:color="auto"/>
        <w:right w:val="none" w:sz="0" w:space="0" w:color="auto"/>
      </w:divBdr>
    </w:div>
    <w:div w:id="141965837">
      <w:bodyDiv w:val="1"/>
      <w:marLeft w:val="0"/>
      <w:marRight w:val="0"/>
      <w:marTop w:val="0"/>
      <w:marBottom w:val="0"/>
      <w:divBdr>
        <w:top w:val="none" w:sz="0" w:space="0" w:color="auto"/>
        <w:left w:val="none" w:sz="0" w:space="0" w:color="auto"/>
        <w:bottom w:val="none" w:sz="0" w:space="0" w:color="auto"/>
        <w:right w:val="none" w:sz="0" w:space="0" w:color="auto"/>
      </w:divBdr>
    </w:div>
    <w:div w:id="272203409">
      <w:bodyDiv w:val="1"/>
      <w:marLeft w:val="0"/>
      <w:marRight w:val="0"/>
      <w:marTop w:val="0"/>
      <w:marBottom w:val="0"/>
      <w:divBdr>
        <w:top w:val="none" w:sz="0" w:space="0" w:color="auto"/>
        <w:left w:val="none" w:sz="0" w:space="0" w:color="auto"/>
        <w:bottom w:val="none" w:sz="0" w:space="0" w:color="auto"/>
        <w:right w:val="none" w:sz="0" w:space="0" w:color="auto"/>
      </w:divBdr>
    </w:div>
    <w:div w:id="277372110">
      <w:bodyDiv w:val="1"/>
      <w:marLeft w:val="0"/>
      <w:marRight w:val="0"/>
      <w:marTop w:val="0"/>
      <w:marBottom w:val="0"/>
      <w:divBdr>
        <w:top w:val="none" w:sz="0" w:space="0" w:color="auto"/>
        <w:left w:val="none" w:sz="0" w:space="0" w:color="auto"/>
        <w:bottom w:val="none" w:sz="0" w:space="0" w:color="auto"/>
        <w:right w:val="none" w:sz="0" w:space="0" w:color="auto"/>
      </w:divBdr>
    </w:div>
    <w:div w:id="297154887">
      <w:bodyDiv w:val="1"/>
      <w:marLeft w:val="0"/>
      <w:marRight w:val="0"/>
      <w:marTop w:val="0"/>
      <w:marBottom w:val="0"/>
      <w:divBdr>
        <w:top w:val="none" w:sz="0" w:space="0" w:color="auto"/>
        <w:left w:val="none" w:sz="0" w:space="0" w:color="auto"/>
        <w:bottom w:val="none" w:sz="0" w:space="0" w:color="auto"/>
        <w:right w:val="none" w:sz="0" w:space="0" w:color="auto"/>
      </w:divBdr>
    </w:div>
    <w:div w:id="335839054">
      <w:bodyDiv w:val="1"/>
      <w:marLeft w:val="0"/>
      <w:marRight w:val="0"/>
      <w:marTop w:val="0"/>
      <w:marBottom w:val="0"/>
      <w:divBdr>
        <w:top w:val="none" w:sz="0" w:space="0" w:color="auto"/>
        <w:left w:val="none" w:sz="0" w:space="0" w:color="auto"/>
        <w:bottom w:val="none" w:sz="0" w:space="0" w:color="auto"/>
        <w:right w:val="none" w:sz="0" w:space="0" w:color="auto"/>
      </w:divBdr>
    </w:div>
    <w:div w:id="502399132">
      <w:bodyDiv w:val="1"/>
      <w:marLeft w:val="0"/>
      <w:marRight w:val="0"/>
      <w:marTop w:val="0"/>
      <w:marBottom w:val="0"/>
      <w:divBdr>
        <w:top w:val="none" w:sz="0" w:space="0" w:color="auto"/>
        <w:left w:val="none" w:sz="0" w:space="0" w:color="auto"/>
        <w:bottom w:val="none" w:sz="0" w:space="0" w:color="auto"/>
        <w:right w:val="none" w:sz="0" w:space="0" w:color="auto"/>
      </w:divBdr>
      <w:divsChild>
        <w:div w:id="1791631871">
          <w:marLeft w:val="0"/>
          <w:marRight w:val="0"/>
          <w:marTop w:val="0"/>
          <w:marBottom w:val="0"/>
          <w:divBdr>
            <w:top w:val="none" w:sz="0" w:space="0" w:color="auto"/>
            <w:left w:val="none" w:sz="0" w:space="0" w:color="auto"/>
            <w:bottom w:val="none" w:sz="0" w:space="0" w:color="auto"/>
            <w:right w:val="none" w:sz="0" w:space="0" w:color="auto"/>
          </w:divBdr>
          <w:divsChild>
            <w:div w:id="1062874488">
              <w:marLeft w:val="0"/>
              <w:marRight w:val="0"/>
              <w:marTop w:val="0"/>
              <w:marBottom w:val="0"/>
              <w:divBdr>
                <w:top w:val="none" w:sz="0" w:space="0" w:color="auto"/>
                <w:left w:val="none" w:sz="0" w:space="0" w:color="auto"/>
                <w:bottom w:val="none" w:sz="0" w:space="0" w:color="auto"/>
                <w:right w:val="none" w:sz="0" w:space="0" w:color="auto"/>
              </w:divBdr>
              <w:divsChild>
                <w:div w:id="873538046">
                  <w:marLeft w:val="0"/>
                  <w:marRight w:val="0"/>
                  <w:marTop w:val="0"/>
                  <w:marBottom w:val="0"/>
                  <w:divBdr>
                    <w:top w:val="none" w:sz="0" w:space="0" w:color="auto"/>
                    <w:left w:val="none" w:sz="0" w:space="0" w:color="auto"/>
                    <w:bottom w:val="none" w:sz="0" w:space="0" w:color="auto"/>
                    <w:right w:val="none" w:sz="0" w:space="0" w:color="auto"/>
                  </w:divBdr>
                  <w:divsChild>
                    <w:div w:id="2025010067">
                      <w:marLeft w:val="0"/>
                      <w:marRight w:val="0"/>
                      <w:marTop w:val="0"/>
                      <w:marBottom w:val="0"/>
                      <w:divBdr>
                        <w:top w:val="none" w:sz="0" w:space="0" w:color="auto"/>
                        <w:left w:val="none" w:sz="0" w:space="0" w:color="auto"/>
                        <w:bottom w:val="none" w:sz="0" w:space="0" w:color="auto"/>
                        <w:right w:val="none" w:sz="0" w:space="0" w:color="auto"/>
                      </w:divBdr>
                      <w:divsChild>
                        <w:div w:id="2001737372">
                          <w:marLeft w:val="0"/>
                          <w:marRight w:val="0"/>
                          <w:marTop w:val="0"/>
                          <w:marBottom w:val="0"/>
                          <w:divBdr>
                            <w:top w:val="none" w:sz="0" w:space="0" w:color="auto"/>
                            <w:left w:val="none" w:sz="0" w:space="0" w:color="auto"/>
                            <w:bottom w:val="none" w:sz="0" w:space="0" w:color="auto"/>
                            <w:right w:val="none" w:sz="0" w:space="0" w:color="auto"/>
                          </w:divBdr>
                          <w:divsChild>
                            <w:div w:id="1235777988">
                              <w:marLeft w:val="0"/>
                              <w:marRight w:val="0"/>
                              <w:marTop w:val="0"/>
                              <w:marBottom w:val="0"/>
                              <w:divBdr>
                                <w:top w:val="none" w:sz="0" w:space="0" w:color="auto"/>
                                <w:left w:val="none" w:sz="0" w:space="0" w:color="auto"/>
                                <w:bottom w:val="none" w:sz="0" w:space="0" w:color="auto"/>
                                <w:right w:val="none" w:sz="0" w:space="0" w:color="auto"/>
                              </w:divBdr>
                              <w:divsChild>
                                <w:div w:id="1563558083">
                                  <w:marLeft w:val="0"/>
                                  <w:marRight w:val="0"/>
                                  <w:marTop w:val="0"/>
                                  <w:marBottom w:val="0"/>
                                  <w:divBdr>
                                    <w:top w:val="none" w:sz="0" w:space="0" w:color="auto"/>
                                    <w:left w:val="none" w:sz="0" w:space="0" w:color="auto"/>
                                    <w:bottom w:val="none" w:sz="0" w:space="0" w:color="auto"/>
                                    <w:right w:val="none" w:sz="0" w:space="0" w:color="auto"/>
                                  </w:divBdr>
                                  <w:divsChild>
                                    <w:div w:id="1857772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479414">
                  <w:marLeft w:val="0"/>
                  <w:marRight w:val="0"/>
                  <w:marTop w:val="0"/>
                  <w:marBottom w:val="0"/>
                  <w:divBdr>
                    <w:top w:val="none" w:sz="0" w:space="0" w:color="auto"/>
                    <w:left w:val="none" w:sz="0" w:space="0" w:color="auto"/>
                    <w:bottom w:val="none" w:sz="0" w:space="0" w:color="auto"/>
                    <w:right w:val="none" w:sz="0" w:space="0" w:color="auto"/>
                  </w:divBdr>
                  <w:divsChild>
                    <w:div w:id="372191632">
                      <w:marLeft w:val="0"/>
                      <w:marRight w:val="0"/>
                      <w:marTop w:val="0"/>
                      <w:marBottom w:val="0"/>
                      <w:divBdr>
                        <w:top w:val="none" w:sz="0" w:space="0" w:color="auto"/>
                        <w:left w:val="none" w:sz="0" w:space="0" w:color="auto"/>
                        <w:bottom w:val="none" w:sz="0" w:space="0" w:color="auto"/>
                        <w:right w:val="none" w:sz="0" w:space="0" w:color="auto"/>
                      </w:divBdr>
                      <w:divsChild>
                        <w:div w:id="310915139">
                          <w:marLeft w:val="0"/>
                          <w:marRight w:val="0"/>
                          <w:marTop w:val="0"/>
                          <w:marBottom w:val="0"/>
                          <w:divBdr>
                            <w:top w:val="none" w:sz="0" w:space="0" w:color="auto"/>
                            <w:left w:val="none" w:sz="0" w:space="0" w:color="auto"/>
                            <w:bottom w:val="none" w:sz="0" w:space="0" w:color="auto"/>
                            <w:right w:val="none" w:sz="0" w:space="0" w:color="auto"/>
                          </w:divBdr>
                          <w:divsChild>
                            <w:div w:id="831336168">
                              <w:marLeft w:val="0"/>
                              <w:marRight w:val="0"/>
                              <w:marTop w:val="0"/>
                              <w:marBottom w:val="0"/>
                              <w:divBdr>
                                <w:top w:val="none" w:sz="0" w:space="0" w:color="auto"/>
                                <w:left w:val="none" w:sz="0" w:space="0" w:color="auto"/>
                                <w:bottom w:val="none" w:sz="0" w:space="0" w:color="auto"/>
                                <w:right w:val="none" w:sz="0" w:space="0" w:color="auto"/>
                              </w:divBdr>
                              <w:divsChild>
                                <w:div w:id="606667450">
                                  <w:marLeft w:val="0"/>
                                  <w:marRight w:val="0"/>
                                  <w:marTop w:val="0"/>
                                  <w:marBottom w:val="0"/>
                                  <w:divBdr>
                                    <w:top w:val="none" w:sz="0" w:space="0" w:color="auto"/>
                                    <w:left w:val="none" w:sz="0" w:space="0" w:color="auto"/>
                                    <w:bottom w:val="none" w:sz="0" w:space="0" w:color="auto"/>
                                    <w:right w:val="none" w:sz="0" w:space="0" w:color="auto"/>
                                  </w:divBdr>
                                  <w:divsChild>
                                    <w:div w:id="493179861">
                                      <w:marLeft w:val="0"/>
                                      <w:marRight w:val="0"/>
                                      <w:marTop w:val="0"/>
                                      <w:marBottom w:val="0"/>
                                      <w:divBdr>
                                        <w:top w:val="none" w:sz="0" w:space="0" w:color="auto"/>
                                        <w:left w:val="none" w:sz="0" w:space="0" w:color="auto"/>
                                        <w:bottom w:val="none" w:sz="0" w:space="0" w:color="auto"/>
                                        <w:right w:val="none" w:sz="0" w:space="0" w:color="auto"/>
                                      </w:divBdr>
                                      <w:divsChild>
                                        <w:div w:id="714699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171637">
                  <w:marLeft w:val="0"/>
                  <w:marRight w:val="0"/>
                  <w:marTop w:val="0"/>
                  <w:marBottom w:val="0"/>
                  <w:divBdr>
                    <w:top w:val="none" w:sz="0" w:space="0" w:color="auto"/>
                    <w:left w:val="none" w:sz="0" w:space="0" w:color="auto"/>
                    <w:bottom w:val="none" w:sz="0" w:space="0" w:color="auto"/>
                    <w:right w:val="none" w:sz="0" w:space="0" w:color="auto"/>
                  </w:divBdr>
                  <w:divsChild>
                    <w:div w:id="1701281561">
                      <w:marLeft w:val="0"/>
                      <w:marRight w:val="0"/>
                      <w:marTop w:val="0"/>
                      <w:marBottom w:val="0"/>
                      <w:divBdr>
                        <w:top w:val="none" w:sz="0" w:space="0" w:color="auto"/>
                        <w:left w:val="none" w:sz="0" w:space="0" w:color="auto"/>
                        <w:bottom w:val="none" w:sz="0" w:space="0" w:color="auto"/>
                        <w:right w:val="none" w:sz="0" w:space="0" w:color="auto"/>
                      </w:divBdr>
                      <w:divsChild>
                        <w:div w:id="1688286751">
                          <w:marLeft w:val="0"/>
                          <w:marRight w:val="0"/>
                          <w:marTop w:val="0"/>
                          <w:marBottom w:val="0"/>
                          <w:divBdr>
                            <w:top w:val="none" w:sz="0" w:space="0" w:color="auto"/>
                            <w:left w:val="none" w:sz="0" w:space="0" w:color="auto"/>
                            <w:bottom w:val="none" w:sz="0" w:space="0" w:color="auto"/>
                            <w:right w:val="none" w:sz="0" w:space="0" w:color="auto"/>
                          </w:divBdr>
                          <w:divsChild>
                            <w:div w:id="2080902554">
                              <w:marLeft w:val="0"/>
                              <w:marRight w:val="0"/>
                              <w:marTop w:val="0"/>
                              <w:marBottom w:val="0"/>
                              <w:divBdr>
                                <w:top w:val="none" w:sz="0" w:space="0" w:color="auto"/>
                                <w:left w:val="none" w:sz="0" w:space="0" w:color="auto"/>
                                <w:bottom w:val="none" w:sz="0" w:space="0" w:color="auto"/>
                                <w:right w:val="none" w:sz="0" w:space="0" w:color="auto"/>
                              </w:divBdr>
                              <w:divsChild>
                                <w:div w:id="1862278996">
                                  <w:marLeft w:val="0"/>
                                  <w:marRight w:val="0"/>
                                  <w:marTop w:val="0"/>
                                  <w:marBottom w:val="0"/>
                                  <w:divBdr>
                                    <w:top w:val="none" w:sz="0" w:space="0" w:color="auto"/>
                                    <w:left w:val="none" w:sz="0" w:space="0" w:color="auto"/>
                                    <w:bottom w:val="none" w:sz="0" w:space="0" w:color="auto"/>
                                    <w:right w:val="none" w:sz="0" w:space="0" w:color="auto"/>
                                  </w:divBdr>
                                  <w:divsChild>
                                    <w:div w:id="2050714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41669254">
          <w:marLeft w:val="0"/>
          <w:marRight w:val="0"/>
          <w:marTop w:val="0"/>
          <w:marBottom w:val="0"/>
          <w:divBdr>
            <w:top w:val="none" w:sz="0" w:space="0" w:color="auto"/>
            <w:left w:val="none" w:sz="0" w:space="0" w:color="auto"/>
            <w:bottom w:val="none" w:sz="0" w:space="0" w:color="auto"/>
            <w:right w:val="none" w:sz="0" w:space="0" w:color="auto"/>
          </w:divBdr>
          <w:divsChild>
            <w:div w:id="221143798">
              <w:marLeft w:val="0"/>
              <w:marRight w:val="0"/>
              <w:marTop w:val="0"/>
              <w:marBottom w:val="0"/>
              <w:divBdr>
                <w:top w:val="none" w:sz="0" w:space="0" w:color="auto"/>
                <w:left w:val="none" w:sz="0" w:space="0" w:color="auto"/>
                <w:bottom w:val="none" w:sz="0" w:space="0" w:color="auto"/>
                <w:right w:val="none" w:sz="0" w:space="0" w:color="auto"/>
              </w:divBdr>
              <w:divsChild>
                <w:div w:id="1378775852">
                  <w:marLeft w:val="0"/>
                  <w:marRight w:val="0"/>
                  <w:marTop w:val="0"/>
                  <w:marBottom w:val="0"/>
                  <w:divBdr>
                    <w:top w:val="none" w:sz="0" w:space="0" w:color="auto"/>
                    <w:left w:val="none" w:sz="0" w:space="0" w:color="auto"/>
                    <w:bottom w:val="none" w:sz="0" w:space="0" w:color="auto"/>
                    <w:right w:val="none" w:sz="0" w:space="0" w:color="auto"/>
                  </w:divBdr>
                  <w:divsChild>
                    <w:div w:id="360981959">
                      <w:marLeft w:val="0"/>
                      <w:marRight w:val="0"/>
                      <w:marTop w:val="0"/>
                      <w:marBottom w:val="0"/>
                      <w:divBdr>
                        <w:top w:val="none" w:sz="0" w:space="0" w:color="auto"/>
                        <w:left w:val="none" w:sz="0" w:space="0" w:color="auto"/>
                        <w:bottom w:val="none" w:sz="0" w:space="0" w:color="auto"/>
                        <w:right w:val="none" w:sz="0" w:space="0" w:color="auto"/>
                      </w:divBdr>
                      <w:divsChild>
                        <w:div w:id="142646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20192807">
      <w:bodyDiv w:val="1"/>
      <w:marLeft w:val="0"/>
      <w:marRight w:val="0"/>
      <w:marTop w:val="0"/>
      <w:marBottom w:val="0"/>
      <w:divBdr>
        <w:top w:val="none" w:sz="0" w:space="0" w:color="auto"/>
        <w:left w:val="none" w:sz="0" w:space="0" w:color="auto"/>
        <w:bottom w:val="none" w:sz="0" w:space="0" w:color="auto"/>
        <w:right w:val="none" w:sz="0" w:space="0" w:color="auto"/>
      </w:divBdr>
    </w:div>
    <w:div w:id="631181267">
      <w:bodyDiv w:val="1"/>
      <w:marLeft w:val="0"/>
      <w:marRight w:val="0"/>
      <w:marTop w:val="0"/>
      <w:marBottom w:val="0"/>
      <w:divBdr>
        <w:top w:val="none" w:sz="0" w:space="0" w:color="auto"/>
        <w:left w:val="none" w:sz="0" w:space="0" w:color="auto"/>
        <w:bottom w:val="none" w:sz="0" w:space="0" w:color="auto"/>
        <w:right w:val="none" w:sz="0" w:space="0" w:color="auto"/>
      </w:divBdr>
    </w:div>
    <w:div w:id="689602329">
      <w:bodyDiv w:val="1"/>
      <w:marLeft w:val="0"/>
      <w:marRight w:val="0"/>
      <w:marTop w:val="0"/>
      <w:marBottom w:val="0"/>
      <w:divBdr>
        <w:top w:val="none" w:sz="0" w:space="0" w:color="auto"/>
        <w:left w:val="none" w:sz="0" w:space="0" w:color="auto"/>
        <w:bottom w:val="none" w:sz="0" w:space="0" w:color="auto"/>
        <w:right w:val="none" w:sz="0" w:space="0" w:color="auto"/>
      </w:divBdr>
    </w:div>
    <w:div w:id="852499714">
      <w:bodyDiv w:val="1"/>
      <w:marLeft w:val="0"/>
      <w:marRight w:val="0"/>
      <w:marTop w:val="0"/>
      <w:marBottom w:val="0"/>
      <w:divBdr>
        <w:top w:val="none" w:sz="0" w:space="0" w:color="auto"/>
        <w:left w:val="none" w:sz="0" w:space="0" w:color="auto"/>
        <w:bottom w:val="none" w:sz="0" w:space="0" w:color="auto"/>
        <w:right w:val="none" w:sz="0" w:space="0" w:color="auto"/>
      </w:divBdr>
    </w:div>
    <w:div w:id="910777968">
      <w:bodyDiv w:val="1"/>
      <w:marLeft w:val="0"/>
      <w:marRight w:val="0"/>
      <w:marTop w:val="0"/>
      <w:marBottom w:val="0"/>
      <w:divBdr>
        <w:top w:val="none" w:sz="0" w:space="0" w:color="auto"/>
        <w:left w:val="none" w:sz="0" w:space="0" w:color="auto"/>
        <w:bottom w:val="none" w:sz="0" w:space="0" w:color="auto"/>
        <w:right w:val="none" w:sz="0" w:space="0" w:color="auto"/>
      </w:divBdr>
    </w:div>
    <w:div w:id="1037854951">
      <w:bodyDiv w:val="1"/>
      <w:marLeft w:val="0"/>
      <w:marRight w:val="0"/>
      <w:marTop w:val="0"/>
      <w:marBottom w:val="0"/>
      <w:divBdr>
        <w:top w:val="none" w:sz="0" w:space="0" w:color="auto"/>
        <w:left w:val="none" w:sz="0" w:space="0" w:color="auto"/>
        <w:bottom w:val="none" w:sz="0" w:space="0" w:color="auto"/>
        <w:right w:val="none" w:sz="0" w:space="0" w:color="auto"/>
      </w:divBdr>
    </w:div>
    <w:div w:id="1072659123">
      <w:bodyDiv w:val="1"/>
      <w:marLeft w:val="0"/>
      <w:marRight w:val="0"/>
      <w:marTop w:val="0"/>
      <w:marBottom w:val="0"/>
      <w:divBdr>
        <w:top w:val="none" w:sz="0" w:space="0" w:color="auto"/>
        <w:left w:val="none" w:sz="0" w:space="0" w:color="auto"/>
        <w:bottom w:val="none" w:sz="0" w:space="0" w:color="auto"/>
        <w:right w:val="none" w:sz="0" w:space="0" w:color="auto"/>
      </w:divBdr>
    </w:div>
    <w:div w:id="1128280052">
      <w:bodyDiv w:val="1"/>
      <w:marLeft w:val="0"/>
      <w:marRight w:val="0"/>
      <w:marTop w:val="0"/>
      <w:marBottom w:val="0"/>
      <w:divBdr>
        <w:top w:val="none" w:sz="0" w:space="0" w:color="auto"/>
        <w:left w:val="none" w:sz="0" w:space="0" w:color="auto"/>
        <w:bottom w:val="none" w:sz="0" w:space="0" w:color="auto"/>
        <w:right w:val="none" w:sz="0" w:space="0" w:color="auto"/>
      </w:divBdr>
    </w:div>
    <w:div w:id="1278372610">
      <w:bodyDiv w:val="1"/>
      <w:marLeft w:val="0"/>
      <w:marRight w:val="0"/>
      <w:marTop w:val="0"/>
      <w:marBottom w:val="0"/>
      <w:divBdr>
        <w:top w:val="none" w:sz="0" w:space="0" w:color="auto"/>
        <w:left w:val="none" w:sz="0" w:space="0" w:color="auto"/>
        <w:bottom w:val="none" w:sz="0" w:space="0" w:color="auto"/>
        <w:right w:val="none" w:sz="0" w:space="0" w:color="auto"/>
      </w:divBdr>
    </w:div>
    <w:div w:id="1349260570">
      <w:bodyDiv w:val="1"/>
      <w:marLeft w:val="0"/>
      <w:marRight w:val="0"/>
      <w:marTop w:val="0"/>
      <w:marBottom w:val="0"/>
      <w:divBdr>
        <w:top w:val="none" w:sz="0" w:space="0" w:color="auto"/>
        <w:left w:val="none" w:sz="0" w:space="0" w:color="auto"/>
        <w:bottom w:val="none" w:sz="0" w:space="0" w:color="auto"/>
        <w:right w:val="none" w:sz="0" w:space="0" w:color="auto"/>
      </w:divBdr>
    </w:div>
    <w:div w:id="1354107803">
      <w:bodyDiv w:val="1"/>
      <w:marLeft w:val="0"/>
      <w:marRight w:val="0"/>
      <w:marTop w:val="0"/>
      <w:marBottom w:val="0"/>
      <w:divBdr>
        <w:top w:val="none" w:sz="0" w:space="0" w:color="auto"/>
        <w:left w:val="none" w:sz="0" w:space="0" w:color="auto"/>
        <w:bottom w:val="none" w:sz="0" w:space="0" w:color="auto"/>
        <w:right w:val="none" w:sz="0" w:space="0" w:color="auto"/>
      </w:divBdr>
    </w:div>
    <w:div w:id="1380007184">
      <w:bodyDiv w:val="1"/>
      <w:marLeft w:val="0"/>
      <w:marRight w:val="0"/>
      <w:marTop w:val="0"/>
      <w:marBottom w:val="0"/>
      <w:divBdr>
        <w:top w:val="none" w:sz="0" w:space="0" w:color="auto"/>
        <w:left w:val="none" w:sz="0" w:space="0" w:color="auto"/>
        <w:bottom w:val="none" w:sz="0" w:space="0" w:color="auto"/>
        <w:right w:val="none" w:sz="0" w:space="0" w:color="auto"/>
      </w:divBdr>
    </w:div>
    <w:div w:id="1442072315">
      <w:bodyDiv w:val="1"/>
      <w:marLeft w:val="0"/>
      <w:marRight w:val="0"/>
      <w:marTop w:val="0"/>
      <w:marBottom w:val="0"/>
      <w:divBdr>
        <w:top w:val="none" w:sz="0" w:space="0" w:color="auto"/>
        <w:left w:val="none" w:sz="0" w:space="0" w:color="auto"/>
        <w:bottom w:val="none" w:sz="0" w:space="0" w:color="auto"/>
        <w:right w:val="none" w:sz="0" w:space="0" w:color="auto"/>
      </w:divBdr>
    </w:div>
    <w:div w:id="1534075846">
      <w:bodyDiv w:val="1"/>
      <w:marLeft w:val="0"/>
      <w:marRight w:val="0"/>
      <w:marTop w:val="0"/>
      <w:marBottom w:val="0"/>
      <w:divBdr>
        <w:top w:val="none" w:sz="0" w:space="0" w:color="auto"/>
        <w:left w:val="none" w:sz="0" w:space="0" w:color="auto"/>
        <w:bottom w:val="none" w:sz="0" w:space="0" w:color="auto"/>
        <w:right w:val="none" w:sz="0" w:space="0" w:color="auto"/>
      </w:divBdr>
    </w:div>
    <w:div w:id="1552687953">
      <w:bodyDiv w:val="1"/>
      <w:marLeft w:val="0"/>
      <w:marRight w:val="0"/>
      <w:marTop w:val="0"/>
      <w:marBottom w:val="0"/>
      <w:divBdr>
        <w:top w:val="none" w:sz="0" w:space="0" w:color="auto"/>
        <w:left w:val="none" w:sz="0" w:space="0" w:color="auto"/>
        <w:bottom w:val="none" w:sz="0" w:space="0" w:color="auto"/>
        <w:right w:val="none" w:sz="0" w:space="0" w:color="auto"/>
      </w:divBdr>
    </w:div>
    <w:div w:id="1649090627">
      <w:bodyDiv w:val="1"/>
      <w:marLeft w:val="0"/>
      <w:marRight w:val="0"/>
      <w:marTop w:val="0"/>
      <w:marBottom w:val="0"/>
      <w:divBdr>
        <w:top w:val="none" w:sz="0" w:space="0" w:color="auto"/>
        <w:left w:val="none" w:sz="0" w:space="0" w:color="auto"/>
        <w:bottom w:val="none" w:sz="0" w:space="0" w:color="auto"/>
        <w:right w:val="none" w:sz="0" w:space="0" w:color="auto"/>
      </w:divBdr>
    </w:div>
    <w:div w:id="1781290822">
      <w:bodyDiv w:val="1"/>
      <w:marLeft w:val="0"/>
      <w:marRight w:val="0"/>
      <w:marTop w:val="0"/>
      <w:marBottom w:val="0"/>
      <w:divBdr>
        <w:top w:val="none" w:sz="0" w:space="0" w:color="auto"/>
        <w:left w:val="none" w:sz="0" w:space="0" w:color="auto"/>
        <w:bottom w:val="none" w:sz="0" w:space="0" w:color="auto"/>
        <w:right w:val="none" w:sz="0" w:space="0" w:color="auto"/>
      </w:divBdr>
    </w:div>
    <w:div w:id="2120831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ageuk.org.uk/" TargetMode="External"/><Relationship Id="rId26" Type="http://schemas.openxmlformats.org/officeDocument/2006/relationships/hyperlink" Target="https://heeoe.hee.nhs.uk/sites/default/files/leading_change_why_transformation_efforts_fail.pdf?utm_source=chatgpt.com" TargetMode="External"/><Relationship Id="rId21" Type="http://schemas.openxmlformats.org/officeDocument/2006/relationships/hyperlink" Target="https://www.gov.uk/government/publications/health-and-social-care-integration-joining-up-care-for-people-places-and-populations/health-and-social-care-integration-joining-up-care-for-people-places-and-populations?utm_source=chatgpt.com" TargetMode="External"/><Relationship Id="rId34" Type="http://schemas.openxmlformats.org/officeDocument/2006/relationships/hyperlink" Target="https://www.kingsfund.org.uk/insight-and-analysis/reports/courage-compassion-supporting-nurses-midwives" TargetMode="Externa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jpg"/><Relationship Id="rId25" Type="http://schemas.openxmlformats.org/officeDocument/2006/relationships/hyperlink" Target="https://performanceandimprovement.nhs.wales/functions/quality-safety-and-improvement/improvement/improvement-cymru-academy/resource-library/academy-toolkit-guides/divergent-and-convergent-thinking/" TargetMode="External"/><Relationship Id="rId33" Type="http://schemas.openxmlformats.org/officeDocument/2006/relationships/hyperlink" Target="https://www.kingsfund.org.uk/insight-and-analysis/data-and-charts/key-facts-figures-adult-social-care?utm_source=chatgpt.com"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hyperlink" Target="https://www.canarycare.co.uk/" TargetMode="External"/><Relationship Id="rId29" Type="http://schemas.openxmlformats.org/officeDocument/2006/relationships/hyperlink" Target="https://bmjopen.bmj.com/content/10/10/e037578?utm_source=chatgp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hyperlink" Target="https://www.mdpi.com/1660-4601/18/19/10026?utm_source=chatgpt.com" TargetMode="External"/><Relationship Id="rId32" Type="http://schemas.openxmlformats.org/officeDocument/2006/relationships/hyperlink" Target="https://www.scie.org.uk/app/uploads/2025/11/Shaping-change-together-co-producing-innovation-in-social-care-report_FINAL.pdf"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health.org.uk" TargetMode="External"/><Relationship Id="rId28" Type="http://schemas.openxmlformats.org/officeDocument/2006/relationships/hyperlink" Target="https://www.england.nhs.uk/long-term-plan/" TargetMode="External"/><Relationship Id="rId36" Type="http://schemas.openxmlformats.org/officeDocument/2006/relationships/hyperlink" Target="https://www.who.int/campaigns/world-diabetes-day/2024" TargetMode="External"/><Relationship Id="rId10" Type="http://schemas.openxmlformats.org/officeDocument/2006/relationships/image" Target="media/image3.png"/><Relationship Id="rId19" Type="http://schemas.openxmlformats.org/officeDocument/2006/relationships/hyperlink" Target="https://pmc.ncbi.nlm.nih.gov/articles/PMC9006532/?utm_source=chatgpt.com" TargetMode="External"/><Relationship Id="rId31" Type="http://schemas.openxmlformats.org/officeDocument/2006/relationships/hyperlink" Target="https://research.tus.ie/en/publications/creative-approaches-to-developing-the-professional-competencies-f/?utm_source=chatgpt.com"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gov.uk/government/publications/10-year-health-plan-for-england-fit-for-the-future/fit-for-the-future-10-year-health-plan-for-england-executive-summary" TargetMode="External"/><Relationship Id="rId27" Type="http://schemas.openxmlformats.org/officeDocument/2006/relationships/hyperlink" Target="https://www.kotterinc.com/methodology/8-steps/" TargetMode="External"/><Relationship Id="rId30" Type="http://schemas.openxmlformats.org/officeDocument/2006/relationships/hyperlink" Target="https://www.oahp.org.uk/case-studies/brainomix?utm_source=chatgpt.com" TargetMode="External"/><Relationship Id="rId35" Type="http://schemas.openxmlformats.org/officeDocument/2006/relationships/hyperlink" Target="https://www.weforum.org/stories/2024/11/diabetes-silent-epidemic-world-health/" TargetMode="External"/><Relationship Id="rId8" Type="http://schemas.openxmlformats.org/officeDocument/2006/relationships/image" Target="cid:image001.png@01D0EA4A.2BD679A0"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309</TotalTime>
  <Pages>14</Pages>
  <Words>3552</Words>
  <Characters>20250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Ekaterina Kist (2336279)</cp:lastModifiedBy>
  <cp:revision>73</cp:revision>
  <dcterms:created xsi:type="dcterms:W3CDTF">2025-12-11T21:01:00Z</dcterms:created>
  <dcterms:modified xsi:type="dcterms:W3CDTF">2025-12-12T13:31:00Z</dcterms:modified>
</cp:coreProperties>
</file>