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AB7D2" w14:textId="206D78DC" w:rsidR="00D118F9" w:rsidRDefault="00D118F9" w:rsidP="00D118F9">
      <w:pPr>
        <w:pStyle w:val="NormalWeb"/>
        <w:spacing w:before="0" w:beforeAutospacing="0" w:after="0" w:afterAutospacing="0"/>
        <w:ind w:left="-180" w:right="-334"/>
      </w:pPr>
      <w:r w:rsidRPr="00923C45">
        <w:rPr>
          <w:noProof/>
        </w:rPr>
        <w:drawing>
          <wp:inline distT="0" distB="0" distL="0" distR="0" wp14:anchorId="4E22B1E7" wp14:editId="0F112963">
            <wp:extent cx="2057400" cy="853440"/>
            <wp:effectExtent l="0" t="0" r="0" b="3810"/>
            <wp:docPr id="3" name="Picture 3"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11FAABDD" w14:textId="77777777" w:rsidR="00D118F9" w:rsidRDefault="00D118F9" w:rsidP="00D118F9">
      <w:pPr>
        <w:pStyle w:val="NormalWeb"/>
        <w:spacing w:before="0" w:beforeAutospacing="0" w:after="0" w:afterAutospacing="0"/>
        <w:ind w:left="-180" w:right="-334"/>
      </w:pPr>
    </w:p>
    <w:p w14:paraId="589FF614" w14:textId="77777777" w:rsidR="00D118F9" w:rsidRDefault="00D118F9" w:rsidP="00D118F9">
      <w:pPr>
        <w:pStyle w:val="NormalWeb"/>
        <w:spacing w:before="0" w:beforeAutospacing="0" w:after="0" w:afterAutospacing="0"/>
        <w:ind w:left="-180" w:right="-334"/>
      </w:pPr>
    </w:p>
    <w:p w14:paraId="0BB05155" w14:textId="77777777" w:rsidR="00D118F9" w:rsidRDefault="00D118F9" w:rsidP="00D118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62CEB38" w14:textId="77777777" w:rsidR="00D118F9" w:rsidRPr="00230F35" w:rsidRDefault="00D118F9" w:rsidP="00D118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44885CF" w14:textId="77777777" w:rsidR="00D118F9" w:rsidRPr="00230F35" w:rsidRDefault="00D118F9" w:rsidP="00D118F9">
      <w:pPr>
        <w:rPr>
          <w:rFonts w:ascii="Arial" w:hAnsi="Arial" w:cs="Arial"/>
          <w:sz w:val="28"/>
          <w:szCs w:val="28"/>
          <w:lang w:val="cy-GB"/>
        </w:rPr>
      </w:pPr>
    </w:p>
    <w:p w14:paraId="6D420E18" w14:textId="77777777" w:rsidR="00D118F9" w:rsidRDefault="00D118F9" w:rsidP="00D118F9">
      <w:pPr>
        <w:pStyle w:val="Heading3"/>
        <w:jc w:val="center"/>
        <w:rPr>
          <w:lang w:val="cy-GB"/>
        </w:rPr>
      </w:pPr>
      <w:r>
        <w:rPr>
          <w:lang w:val="cy-GB"/>
        </w:rPr>
        <w:t>THIS SHEET MUST BE THE FIRST PAGE OF THE ASSIGNMENT YOU ARE SUBMITTING  (DO NOT SEND AS A SEPARATE FILE)</w:t>
      </w:r>
    </w:p>
    <w:p w14:paraId="1A239BE4" w14:textId="77777777" w:rsidR="00D118F9" w:rsidRDefault="00D118F9" w:rsidP="00D118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118F9" w:rsidRPr="00230F35" w14:paraId="6836EFD0" w14:textId="77777777" w:rsidTr="00420B6E">
        <w:trPr>
          <w:trHeight w:val="614"/>
        </w:trPr>
        <w:tc>
          <w:tcPr>
            <w:tcW w:w="8856" w:type="dxa"/>
            <w:gridSpan w:val="5"/>
          </w:tcPr>
          <w:p w14:paraId="63204654"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D118F9" w:rsidRPr="00230F35" w14:paraId="466CAA9F" w14:textId="77777777" w:rsidTr="00420B6E">
        <w:trPr>
          <w:trHeight w:val="718"/>
        </w:trPr>
        <w:tc>
          <w:tcPr>
            <w:tcW w:w="8856" w:type="dxa"/>
            <w:gridSpan w:val="5"/>
          </w:tcPr>
          <w:p w14:paraId="1E9ADC9A" w14:textId="77777777"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Daniel Annenberg</w:t>
            </w:r>
          </w:p>
          <w:p w14:paraId="360DB1D9" w14:textId="77777777" w:rsidR="00D118F9" w:rsidRPr="00230F35" w:rsidRDefault="00D118F9" w:rsidP="00420B6E">
            <w:pPr>
              <w:pStyle w:val="NormalWeb"/>
              <w:spacing w:before="0" w:beforeAutospacing="0" w:after="0" w:afterAutospacing="0"/>
              <w:ind w:right="34"/>
              <w:rPr>
                <w:rFonts w:ascii="Arial" w:hAnsi="Arial" w:cs="Arial"/>
                <w:sz w:val="22"/>
                <w:szCs w:val="22"/>
              </w:rPr>
            </w:pPr>
          </w:p>
        </w:tc>
      </w:tr>
      <w:tr w:rsidR="00D118F9" w:rsidRPr="00230F35" w14:paraId="5F3F4B7B" w14:textId="77777777" w:rsidTr="00420B6E">
        <w:trPr>
          <w:trHeight w:val="849"/>
        </w:trPr>
        <w:tc>
          <w:tcPr>
            <w:tcW w:w="4788" w:type="dxa"/>
          </w:tcPr>
          <w:p w14:paraId="51DA78F7" w14:textId="5C3CDF64"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B5977">
              <w:rPr>
                <w:rFonts w:ascii="Arial" w:hAnsi="Arial" w:cs="Arial"/>
              </w:rPr>
              <w:t>TRDL70</w:t>
            </w:r>
            <w:r w:rsidR="00300AD2">
              <w:rPr>
                <w:rFonts w:ascii="Arial" w:hAnsi="Arial" w:cs="Arial"/>
              </w:rPr>
              <w:t>66</w:t>
            </w:r>
          </w:p>
          <w:p w14:paraId="455F8874" w14:textId="77777777"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Islam Today</w:t>
            </w:r>
          </w:p>
          <w:p w14:paraId="7D02931E" w14:textId="77777777" w:rsidR="00D118F9" w:rsidRPr="00230F35" w:rsidRDefault="00D118F9" w:rsidP="00420B6E">
            <w:pPr>
              <w:pStyle w:val="NormalWeb"/>
              <w:spacing w:before="0" w:beforeAutospacing="0" w:after="0" w:afterAutospacing="0"/>
              <w:ind w:right="34"/>
              <w:rPr>
                <w:rFonts w:ascii="Arial" w:hAnsi="Arial" w:cs="Arial"/>
                <w:sz w:val="22"/>
                <w:szCs w:val="22"/>
              </w:rPr>
            </w:pPr>
          </w:p>
        </w:tc>
        <w:tc>
          <w:tcPr>
            <w:tcW w:w="2266" w:type="dxa"/>
            <w:gridSpan w:val="3"/>
          </w:tcPr>
          <w:p w14:paraId="66D2E2F4"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Pr>
                <w:rFonts w:ascii="Calibri" w:hAnsi="Calibri" w:cs="Calibri"/>
                <w:sz w:val="22"/>
                <w:szCs w:val="22"/>
              </w:rPr>
              <w:t>1704048</w:t>
            </w:r>
          </w:p>
        </w:tc>
        <w:tc>
          <w:tcPr>
            <w:tcW w:w="1802" w:type="dxa"/>
          </w:tcPr>
          <w:p w14:paraId="43598AA0"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D27E9C0"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12C14">
              <w:rPr>
                <w:rFonts w:ascii="Arial" w:hAnsi="Arial" w:cs="Arial"/>
                <w:b/>
                <w:sz w:val="22"/>
                <w:szCs w:val="22"/>
              </w:rPr>
              <w:t>No</w:t>
            </w:r>
          </w:p>
        </w:tc>
      </w:tr>
      <w:tr w:rsidR="00D118F9" w:rsidRPr="00230F35" w14:paraId="7BAF6443" w14:textId="77777777" w:rsidTr="00420B6E">
        <w:trPr>
          <w:trHeight w:val="1139"/>
        </w:trPr>
        <w:tc>
          <w:tcPr>
            <w:tcW w:w="8856" w:type="dxa"/>
            <w:gridSpan w:val="5"/>
          </w:tcPr>
          <w:p w14:paraId="1A3F9AA2" w14:textId="77777777" w:rsidR="00D118F9" w:rsidRPr="00230F35" w:rsidRDefault="00D118F9" w:rsidP="00420B6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Gary Bunt</w:t>
            </w:r>
          </w:p>
          <w:p w14:paraId="151BF060" w14:textId="77777777" w:rsidR="00D118F9" w:rsidRPr="00230F35" w:rsidRDefault="00D118F9" w:rsidP="00420B6E">
            <w:pPr>
              <w:pStyle w:val="NormalWeb"/>
              <w:spacing w:before="0" w:beforeAutospacing="0" w:after="0" w:afterAutospacing="0"/>
              <w:ind w:right="34"/>
              <w:rPr>
                <w:rFonts w:ascii="Arial" w:hAnsi="Arial" w:cs="Arial"/>
                <w:sz w:val="22"/>
                <w:szCs w:val="22"/>
              </w:rPr>
            </w:pPr>
          </w:p>
          <w:p w14:paraId="6BE15D34" w14:textId="77777777" w:rsidR="00D118F9" w:rsidRDefault="00D118F9" w:rsidP="00420B6E">
            <w:pPr>
              <w:pStyle w:val="NormalWeb"/>
              <w:spacing w:before="0" w:beforeAutospacing="0" w:after="0" w:afterAutospacing="0"/>
              <w:ind w:right="34"/>
              <w:rPr>
                <w:rFonts w:ascii="Arial" w:hAnsi="Arial" w:cs="Arial"/>
                <w:sz w:val="22"/>
                <w:szCs w:val="22"/>
              </w:rPr>
            </w:pPr>
          </w:p>
          <w:p w14:paraId="3FC174EC" w14:textId="3E71C665"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00AD2">
              <w:rPr>
                <w:rFonts w:ascii="Arial" w:hAnsi="Arial" w:cs="Arial"/>
                <w:sz w:val="22"/>
                <w:szCs w:val="22"/>
              </w:rPr>
              <w:t>3</w:t>
            </w:r>
            <w:r w:rsidR="00194C27">
              <w:rPr>
                <w:rFonts w:ascii="Arial" w:hAnsi="Arial" w:cs="Arial"/>
                <w:sz w:val="22"/>
                <w:szCs w:val="22"/>
              </w:rPr>
              <w:t>0</w:t>
            </w:r>
            <w:r>
              <w:rPr>
                <w:rFonts w:ascii="Arial" w:hAnsi="Arial" w:cs="Arial"/>
                <w:sz w:val="22"/>
                <w:szCs w:val="22"/>
              </w:rPr>
              <w:t>/0</w:t>
            </w:r>
            <w:r w:rsidR="00300AD2">
              <w:rPr>
                <w:rFonts w:ascii="Arial" w:hAnsi="Arial" w:cs="Arial"/>
                <w:sz w:val="22"/>
                <w:szCs w:val="22"/>
              </w:rPr>
              <w:t>1</w:t>
            </w:r>
            <w:r>
              <w:rPr>
                <w:rFonts w:ascii="Arial" w:hAnsi="Arial" w:cs="Arial"/>
                <w:sz w:val="22"/>
                <w:szCs w:val="22"/>
              </w:rPr>
              <w:t>/201</w:t>
            </w:r>
            <w:r w:rsidR="00300AD2">
              <w:rPr>
                <w:rFonts w:ascii="Arial" w:hAnsi="Arial" w:cs="Arial"/>
                <w:sz w:val="22"/>
                <w:szCs w:val="22"/>
              </w:rPr>
              <w:t>9</w:t>
            </w:r>
          </w:p>
        </w:tc>
      </w:tr>
      <w:tr w:rsidR="00D118F9" w:rsidRPr="00230F35" w14:paraId="09A4A14C" w14:textId="77777777" w:rsidTr="00420B6E">
        <w:trPr>
          <w:trHeight w:val="978"/>
        </w:trPr>
        <w:tc>
          <w:tcPr>
            <w:tcW w:w="8856" w:type="dxa"/>
            <w:gridSpan w:val="5"/>
            <w:tcBorders>
              <w:bottom w:val="single" w:sz="4" w:space="0" w:color="000000"/>
            </w:tcBorders>
          </w:tcPr>
          <w:p w14:paraId="12A65913" w14:textId="5BAEFCD8" w:rsidR="00D118F9" w:rsidRDefault="00D118F9" w:rsidP="00420B6E">
            <w:pPr>
              <w:rPr>
                <w:rFonts w:ascii="Arial" w:hAnsi="Arial" w:cs="Arial"/>
              </w:rPr>
            </w:pPr>
            <w:r>
              <w:rPr>
                <w:rFonts w:ascii="Arial" w:hAnsi="Arial" w:cs="Arial"/>
              </w:rPr>
              <w:t xml:space="preserve">If your module has multiple </w:t>
            </w:r>
            <w:r w:rsidR="001C2B91">
              <w:rPr>
                <w:rFonts w:ascii="Arial" w:hAnsi="Arial" w:cs="Arial"/>
              </w:rPr>
              <w:t>submissions,</w:t>
            </w:r>
            <w:r>
              <w:rPr>
                <w:rFonts w:ascii="Arial" w:hAnsi="Arial" w:cs="Arial"/>
              </w:rPr>
              <w:t xml:space="preserve"> please indicate which piece of work this is.</w:t>
            </w:r>
          </w:p>
          <w:p w14:paraId="12B3F5C3" w14:textId="77777777" w:rsidR="00D118F9" w:rsidRDefault="00D118F9" w:rsidP="00420B6E">
            <w:pPr>
              <w:rPr>
                <w:rFonts w:ascii="Arial" w:hAnsi="Arial" w:cs="Arial"/>
              </w:rPr>
            </w:pPr>
          </w:p>
          <w:p w14:paraId="1CE7F4BC" w14:textId="6E784B23" w:rsidR="00D118F9" w:rsidRPr="00230F35" w:rsidRDefault="00D118F9" w:rsidP="00420B6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300AD2">
              <w:rPr>
                <w:rFonts w:ascii="Arial" w:hAnsi="Arial" w:cs="Arial"/>
              </w:rPr>
              <w:fldChar w:fldCharType="begin">
                <w:ffData>
                  <w:name w:val="Check13"/>
                  <w:enabled/>
                  <w:calcOnExit w:val="0"/>
                  <w:checkBox>
                    <w:sizeAuto/>
                    <w:default w:val="0"/>
                  </w:checkBox>
                </w:ffData>
              </w:fldChar>
            </w:r>
            <w:bookmarkStart w:id="0" w:name="Check13"/>
            <w:r w:rsidR="00300AD2">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sidR="00300AD2">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00AD2">
              <w:rPr>
                <w:rFonts w:ascii="Arial" w:hAnsi="Arial" w:cs="Arial"/>
              </w:rPr>
              <w:fldChar w:fldCharType="begin">
                <w:ffData>
                  <w:name w:val="Check14"/>
                  <w:enabled/>
                  <w:calcOnExit w:val="0"/>
                  <w:checkBox>
                    <w:sizeAuto/>
                    <w:default w:val="1"/>
                  </w:checkBox>
                </w:ffData>
              </w:fldChar>
            </w:r>
            <w:bookmarkStart w:id="1" w:name="Check14"/>
            <w:r w:rsidR="00300AD2">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sidR="00300AD2">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5D379B">
              <w:rPr>
                <w:rFonts w:ascii="Arial" w:hAnsi="Arial" w:cs="Arial"/>
              </w:rPr>
            </w:r>
            <w:r w:rsidR="005D379B">
              <w:rPr>
                <w:rFonts w:ascii="Arial" w:hAnsi="Arial" w:cs="Arial"/>
              </w:rPr>
              <w:fldChar w:fldCharType="separate"/>
            </w:r>
            <w:r w:rsidRPr="00230F35">
              <w:rPr>
                <w:rFonts w:ascii="Arial" w:hAnsi="Arial" w:cs="Arial"/>
              </w:rPr>
              <w:fldChar w:fldCharType="end"/>
            </w:r>
            <w:bookmarkEnd w:id="5"/>
          </w:p>
        </w:tc>
      </w:tr>
      <w:tr w:rsidR="00D118F9" w:rsidRPr="00230F35" w14:paraId="5F665472" w14:textId="77777777" w:rsidTr="00420B6E">
        <w:trPr>
          <w:trHeight w:val="978"/>
        </w:trPr>
        <w:tc>
          <w:tcPr>
            <w:tcW w:w="8856" w:type="dxa"/>
            <w:gridSpan w:val="5"/>
            <w:shd w:val="clear" w:color="auto" w:fill="D9D9D9"/>
          </w:tcPr>
          <w:p w14:paraId="0BCCA1A7"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622A42" w14:textId="050853E1"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Pr>
                <w:rFonts w:ascii="Arial" w:hAnsi="Arial" w:cs="Arial"/>
                <w:noProof/>
                <w:sz w:val="22"/>
                <w:szCs w:val="22"/>
              </w:rPr>
              <w:drawing>
                <wp:inline distT="0" distB="0" distL="0" distR="0" wp14:anchorId="240FD77E" wp14:editId="3F965359">
                  <wp:extent cx="2164080" cy="304800"/>
                  <wp:effectExtent l="0" t="0" r="7620" b="0"/>
                  <wp:docPr id="1" name="Picture 1"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04FBEE5C" w14:textId="77777777" w:rsidR="00D118F9" w:rsidRDefault="00D118F9" w:rsidP="00420B6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4FF404BB" w14:textId="77777777" w:rsidR="00D118F9" w:rsidRPr="00230F35" w:rsidRDefault="00D118F9" w:rsidP="00420B6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118F9" w:rsidRPr="00230F35" w14:paraId="7699D8B0" w14:textId="77777777" w:rsidTr="00420B6E">
        <w:trPr>
          <w:trHeight w:val="3972"/>
        </w:trPr>
        <w:tc>
          <w:tcPr>
            <w:tcW w:w="8856" w:type="dxa"/>
            <w:gridSpan w:val="5"/>
          </w:tcPr>
          <w:p w14:paraId="73C2836F" w14:textId="77777777" w:rsidR="00D118F9" w:rsidRDefault="00D118F9" w:rsidP="00420B6E">
            <w:pPr>
              <w:rPr>
                <w:rFonts w:ascii="Arial" w:hAnsi="Arial"/>
                <w:b/>
              </w:rPr>
            </w:pPr>
          </w:p>
          <w:p w14:paraId="08393A5B" w14:textId="77777777" w:rsidR="00D118F9" w:rsidRPr="00116CE6" w:rsidRDefault="00D118F9" w:rsidP="00420B6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118F9" w:rsidRPr="00116CE6" w14:paraId="49137860" w14:textId="77777777" w:rsidTr="00420B6E">
              <w:tc>
                <w:tcPr>
                  <w:tcW w:w="6970" w:type="dxa"/>
                </w:tcPr>
                <w:p w14:paraId="16806072" w14:textId="77777777" w:rsidR="00D118F9" w:rsidRPr="00116CE6" w:rsidRDefault="00D118F9" w:rsidP="00420B6E">
                  <w:pPr>
                    <w:rPr>
                      <w:rFonts w:ascii="Arial" w:hAnsi="Arial"/>
                      <w:sz w:val="20"/>
                      <w:szCs w:val="20"/>
                    </w:rPr>
                  </w:pPr>
                </w:p>
                <w:p w14:paraId="5600AF68" w14:textId="77777777" w:rsidR="00D118F9" w:rsidRPr="00116CE6" w:rsidRDefault="00D118F9" w:rsidP="00420B6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356193F" w14:textId="77777777" w:rsidR="00D118F9" w:rsidRPr="00116CE6" w:rsidRDefault="00D118F9" w:rsidP="00420B6E">
                  <w:pPr>
                    <w:rPr>
                      <w:rFonts w:ascii="Arial" w:hAnsi="Arial"/>
                      <w:sz w:val="20"/>
                      <w:szCs w:val="20"/>
                    </w:rPr>
                  </w:pPr>
                </w:p>
              </w:tc>
            </w:tr>
            <w:tr w:rsidR="00D118F9" w:rsidRPr="00116CE6" w14:paraId="5D9E13F3" w14:textId="77777777" w:rsidTr="00420B6E">
              <w:tc>
                <w:tcPr>
                  <w:tcW w:w="6970" w:type="dxa"/>
                </w:tcPr>
                <w:p w14:paraId="0AFDE9B3" w14:textId="77777777" w:rsidR="00D118F9" w:rsidRPr="00116CE6" w:rsidRDefault="00D118F9" w:rsidP="00420B6E">
                  <w:pPr>
                    <w:rPr>
                      <w:rFonts w:ascii="Arial" w:hAnsi="Arial"/>
                      <w:sz w:val="20"/>
                      <w:szCs w:val="20"/>
                    </w:rPr>
                  </w:pPr>
                </w:p>
                <w:p w14:paraId="49FB1DF1" w14:textId="77777777" w:rsidR="00D118F9" w:rsidRPr="00116CE6" w:rsidRDefault="00D118F9" w:rsidP="00420B6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1B87CF1" w14:textId="77777777" w:rsidR="00D118F9" w:rsidRPr="00116CE6" w:rsidRDefault="00D118F9" w:rsidP="00420B6E">
                  <w:pPr>
                    <w:rPr>
                      <w:rFonts w:ascii="Arial" w:hAnsi="Arial"/>
                      <w:sz w:val="20"/>
                      <w:szCs w:val="20"/>
                    </w:rPr>
                  </w:pPr>
                </w:p>
              </w:tc>
            </w:tr>
            <w:tr w:rsidR="00D118F9" w:rsidRPr="00116CE6" w14:paraId="590C3BE3" w14:textId="77777777" w:rsidTr="00420B6E">
              <w:tc>
                <w:tcPr>
                  <w:tcW w:w="6970" w:type="dxa"/>
                </w:tcPr>
                <w:p w14:paraId="1470286C" w14:textId="77777777" w:rsidR="00D118F9" w:rsidRPr="00AA70BC" w:rsidRDefault="00D118F9" w:rsidP="00420B6E">
                  <w:pPr>
                    <w:rPr>
                      <w:rFonts w:ascii="Arial" w:hAnsi="Arial"/>
                      <w:sz w:val="20"/>
                      <w:szCs w:val="20"/>
                    </w:rPr>
                  </w:pPr>
                  <w:r w:rsidRPr="00AA70BC">
                    <w:rPr>
                      <w:rFonts w:ascii="Arial" w:hAnsi="Arial"/>
                      <w:sz w:val="20"/>
                      <w:szCs w:val="20"/>
                    </w:rPr>
                    <w:t xml:space="preserve">Agreed Internal Mark: </w:t>
                  </w:r>
                </w:p>
                <w:p w14:paraId="2DCB743A" w14:textId="77777777" w:rsidR="00D118F9" w:rsidRPr="00E14D2E" w:rsidRDefault="00D118F9" w:rsidP="00420B6E">
                  <w:pPr>
                    <w:rPr>
                      <w:rFonts w:ascii="Arial" w:hAnsi="Arial"/>
                      <w:sz w:val="20"/>
                      <w:szCs w:val="20"/>
                      <w:highlight w:val="yellow"/>
                    </w:rPr>
                  </w:pPr>
                </w:p>
              </w:tc>
              <w:tc>
                <w:tcPr>
                  <w:tcW w:w="1660" w:type="dxa"/>
                </w:tcPr>
                <w:p w14:paraId="7136A95D" w14:textId="77777777" w:rsidR="00D118F9" w:rsidRPr="00E14D2E" w:rsidRDefault="00D118F9" w:rsidP="00420B6E">
                  <w:pPr>
                    <w:rPr>
                      <w:rFonts w:ascii="Arial" w:hAnsi="Arial"/>
                      <w:sz w:val="20"/>
                      <w:szCs w:val="20"/>
                      <w:highlight w:val="yellow"/>
                    </w:rPr>
                  </w:pPr>
                </w:p>
              </w:tc>
            </w:tr>
            <w:tr w:rsidR="00D118F9" w:rsidRPr="00116CE6" w14:paraId="733DA7A2" w14:textId="77777777" w:rsidTr="00420B6E">
              <w:tc>
                <w:tcPr>
                  <w:tcW w:w="6970" w:type="dxa"/>
                </w:tcPr>
                <w:p w14:paraId="45624AE8" w14:textId="77777777" w:rsidR="00D118F9" w:rsidRPr="00116CE6" w:rsidRDefault="00D118F9" w:rsidP="00420B6E">
                  <w:pPr>
                    <w:rPr>
                      <w:rFonts w:ascii="Arial" w:hAnsi="Arial"/>
                      <w:sz w:val="20"/>
                      <w:szCs w:val="20"/>
                    </w:rPr>
                  </w:pPr>
                </w:p>
                <w:p w14:paraId="66E07F25" w14:textId="77777777" w:rsidR="00D118F9" w:rsidRPr="00116CE6" w:rsidRDefault="00D118F9" w:rsidP="00420B6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D7A989D" w14:textId="77777777" w:rsidR="00D118F9" w:rsidRPr="00116CE6" w:rsidRDefault="00D118F9" w:rsidP="00420B6E">
                  <w:pPr>
                    <w:rPr>
                      <w:rFonts w:ascii="Arial" w:hAnsi="Arial"/>
                      <w:sz w:val="20"/>
                      <w:szCs w:val="20"/>
                    </w:rPr>
                  </w:pPr>
                </w:p>
              </w:tc>
            </w:tr>
            <w:tr w:rsidR="00D118F9" w:rsidRPr="00116CE6" w14:paraId="4BE4C927" w14:textId="77777777" w:rsidTr="00420B6E">
              <w:tc>
                <w:tcPr>
                  <w:tcW w:w="6970" w:type="dxa"/>
                </w:tcPr>
                <w:p w14:paraId="1F54E192" w14:textId="77777777" w:rsidR="00D118F9" w:rsidRDefault="00D118F9" w:rsidP="00420B6E">
                  <w:pPr>
                    <w:rPr>
                      <w:rFonts w:ascii="Arial" w:hAnsi="Arial"/>
                      <w:sz w:val="20"/>
                      <w:szCs w:val="20"/>
                    </w:rPr>
                  </w:pPr>
                </w:p>
                <w:p w14:paraId="165E714A" w14:textId="77777777" w:rsidR="00D118F9" w:rsidRPr="00022345" w:rsidRDefault="00D118F9" w:rsidP="00420B6E">
                  <w:pPr>
                    <w:rPr>
                      <w:rFonts w:ascii="Arial" w:hAnsi="Arial"/>
                      <w:b/>
                      <w:sz w:val="20"/>
                      <w:szCs w:val="20"/>
                    </w:rPr>
                  </w:pPr>
                  <w:r w:rsidRPr="00022345">
                    <w:rPr>
                      <w:rFonts w:ascii="Arial" w:hAnsi="Arial"/>
                      <w:b/>
                      <w:sz w:val="20"/>
                      <w:szCs w:val="20"/>
                    </w:rPr>
                    <w:t>Final Mark</w:t>
                  </w:r>
                </w:p>
                <w:p w14:paraId="402CCFCB" w14:textId="77777777" w:rsidR="00D118F9" w:rsidRPr="00116CE6" w:rsidRDefault="00D118F9" w:rsidP="00420B6E">
                  <w:pPr>
                    <w:rPr>
                      <w:rFonts w:ascii="Arial" w:hAnsi="Arial"/>
                      <w:sz w:val="20"/>
                      <w:szCs w:val="20"/>
                    </w:rPr>
                  </w:pPr>
                </w:p>
              </w:tc>
              <w:tc>
                <w:tcPr>
                  <w:tcW w:w="1660" w:type="dxa"/>
                </w:tcPr>
                <w:p w14:paraId="122C6329" w14:textId="77777777" w:rsidR="00D118F9" w:rsidRPr="00116CE6" w:rsidRDefault="00D118F9" w:rsidP="00420B6E">
                  <w:pPr>
                    <w:rPr>
                      <w:rFonts w:ascii="Arial" w:hAnsi="Arial"/>
                      <w:sz w:val="20"/>
                      <w:szCs w:val="20"/>
                    </w:rPr>
                  </w:pPr>
                </w:p>
              </w:tc>
            </w:tr>
          </w:tbl>
          <w:p w14:paraId="2305ABEB" w14:textId="77777777" w:rsidR="00D118F9" w:rsidRDefault="00D118F9" w:rsidP="00420B6E">
            <w:pPr>
              <w:pStyle w:val="NormalWeb"/>
              <w:spacing w:before="0" w:beforeAutospacing="0" w:after="0" w:afterAutospacing="0"/>
              <w:ind w:left="142" w:right="34"/>
              <w:rPr>
                <w:rFonts w:ascii="Arial" w:hAnsi="Arial" w:cs="Arial"/>
                <w:b/>
                <w:sz w:val="22"/>
                <w:szCs w:val="22"/>
              </w:rPr>
            </w:pPr>
          </w:p>
          <w:p w14:paraId="2BA12C8A" w14:textId="77777777" w:rsidR="00D118F9" w:rsidRPr="00230F35" w:rsidRDefault="00D118F9" w:rsidP="00420B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1367FA0" w14:textId="77777777" w:rsidR="00D118F9" w:rsidRDefault="00D118F9" w:rsidP="00420B6E">
            <w:pPr>
              <w:pStyle w:val="NormalWeb"/>
              <w:spacing w:before="0" w:beforeAutospacing="0" w:after="0" w:afterAutospacing="0"/>
              <w:rPr>
                <w:rFonts w:ascii="Arial" w:hAnsi="Arial" w:cs="Arial"/>
                <w:b/>
                <w:sz w:val="22"/>
                <w:szCs w:val="22"/>
              </w:rPr>
            </w:pPr>
          </w:p>
          <w:p w14:paraId="02CB00A2" w14:textId="77777777" w:rsidR="00D118F9" w:rsidRDefault="00D118F9" w:rsidP="00420B6E">
            <w:pPr>
              <w:pStyle w:val="NormalWeb"/>
              <w:spacing w:before="0" w:beforeAutospacing="0" w:after="0" w:afterAutospacing="0"/>
              <w:rPr>
                <w:rFonts w:ascii="Arial" w:hAnsi="Arial" w:cs="Arial"/>
                <w:b/>
                <w:sz w:val="22"/>
                <w:szCs w:val="22"/>
              </w:rPr>
            </w:pPr>
          </w:p>
          <w:p w14:paraId="40E402B8" w14:textId="77777777" w:rsidR="00D118F9" w:rsidRDefault="00D118F9" w:rsidP="00420B6E">
            <w:pPr>
              <w:pStyle w:val="NormalWeb"/>
              <w:spacing w:before="0" w:beforeAutospacing="0" w:after="0" w:afterAutospacing="0"/>
              <w:rPr>
                <w:rFonts w:ascii="Arial" w:hAnsi="Arial" w:cs="Arial"/>
                <w:b/>
                <w:sz w:val="22"/>
                <w:szCs w:val="22"/>
              </w:rPr>
            </w:pPr>
          </w:p>
          <w:p w14:paraId="06492BB6" w14:textId="77777777" w:rsidR="00D118F9" w:rsidRDefault="00D118F9" w:rsidP="00420B6E">
            <w:pPr>
              <w:pStyle w:val="NormalWeb"/>
              <w:spacing w:before="0" w:beforeAutospacing="0" w:after="0" w:afterAutospacing="0"/>
              <w:rPr>
                <w:rFonts w:ascii="Arial" w:hAnsi="Arial" w:cs="Arial"/>
                <w:b/>
                <w:sz w:val="22"/>
                <w:szCs w:val="22"/>
              </w:rPr>
            </w:pPr>
          </w:p>
          <w:p w14:paraId="401E8796" w14:textId="56F8804E" w:rsidR="00D118F9" w:rsidRPr="00230F35" w:rsidRDefault="00D118F9" w:rsidP="00420B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300AD2" w:rsidRPr="00230F35">
              <w:rPr>
                <w:rFonts w:ascii="Arial" w:hAnsi="Arial" w:cs="Arial"/>
                <w:b/>
                <w:sz w:val="22"/>
                <w:szCs w:val="22"/>
              </w:rPr>
              <w:t>1:</w:t>
            </w:r>
          </w:p>
          <w:p w14:paraId="6E444E3F" w14:textId="77777777" w:rsidR="00D118F9" w:rsidRDefault="00D118F9" w:rsidP="00420B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7AAF09" w14:textId="77777777" w:rsidR="00D118F9" w:rsidRPr="00001C3B" w:rsidRDefault="00D118F9" w:rsidP="00420B6E">
            <w:pPr>
              <w:pStyle w:val="NormalWeb"/>
              <w:rPr>
                <w:rFonts w:ascii="Arial" w:hAnsi="Arial" w:cs="Arial"/>
                <w:sz w:val="22"/>
                <w:szCs w:val="22"/>
              </w:rPr>
            </w:pPr>
          </w:p>
        </w:tc>
      </w:tr>
      <w:tr w:rsidR="00D118F9" w:rsidRPr="00230F35" w14:paraId="14FB6C2D" w14:textId="77777777" w:rsidTr="00420B6E">
        <w:trPr>
          <w:trHeight w:val="492"/>
        </w:trPr>
        <w:tc>
          <w:tcPr>
            <w:tcW w:w="6768" w:type="dxa"/>
            <w:gridSpan w:val="3"/>
          </w:tcPr>
          <w:p w14:paraId="071AD1C6" w14:textId="77777777" w:rsidR="00D118F9" w:rsidRPr="00230F35" w:rsidRDefault="00D118F9" w:rsidP="00420B6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AEE59E5" w14:textId="77777777" w:rsidR="00D118F9" w:rsidRPr="00230F35" w:rsidRDefault="00D118F9" w:rsidP="00420B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D118F9" w:rsidRPr="002F467C" w14:paraId="16DB2909" w14:textId="77777777" w:rsidTr="00420B6E">
        <w:tc>
          <w:tcPr>
            <w:tcW w:w="8856" w:type="dxa"/>
            <w:gridSpan w:val="5"/>
          </w:tcPr>
          <w:p w14:paraId="0C71C6DA" w14:textId="77777777" w:rsidR="00D118F9" w:rsidRPr="00230F35" w:rsidRDefault="00D118F9" w:rsidP="00420B6E">
            <w:pPr>
              <w:pStyle w:val="NormalWeb"/>
              <w:spacing w:before="0" w:beforeAutospacing="0" w:after="0" w:afterAutospacing="0"/>
              <w:ind w:right="-334"/>
              <w:rPr>
                <w:rFonts w:ascii="Arial" w:hAnsi="Arial" w:cs="Arial"/>
                <w:bCs/>
                <w:i/>
                <w:sz w:val="22"/>
                <w:szCs w:val="22"/>
              </w:rPr>
            </w:pPr>
          </w:p>
          <w:p w14:paraId="03E65E22" w14:textId="77777777" w:rsidR="00D118F9" w:rsidRPr="00230F35" w:rsidRDefault="00D118F9" w:rsidP="00420B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7B5F606" w14:textId="77777777" w:rsidR="00D118F9" w:rsidRPr="00230F35" w:rsidRDefault="00D118F9" w:rsidP="00420B6E">
            <w:pPr>
              <w:pStyle w:val="NormalWeb"/>
              <w:spacing w:before="0" w:beforeAutospacing="0" w:after="0" w:afterAutospacing="0"/>
              <w:ind w:right="-334"/>
              <w:rPr>
                <w:rFonts w:ascii="Arial" w:hAnsi="Arial" w:cs="Arial"/>
                <w:b/>
                <w:bCs/>
                <w:sz w:val="22"/>
                <w:szCs w:val="22"/>
              </w:rPr>
            </w:pPr>
          </w:p>
          <w:p w14:paraId="5AAC1C72"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7CC1A35"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C162019"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47DA2571"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tc>
      </w:tr>
      <w:tr w:rsidR="00D118F9" w:rsidRPr="002F467C" w14:paraId="0E88FF6F" w14:textId="77777777" w:rsidTr="00420B6E">
        <w:trPr>
          <w:trHeight w:val="720"/>
        </w:trPr>
        <w:tc>
          <w:tcPr>
            <w:tcW w:w="5211" w:type="dxa"/>
            <w:gridSpan w:val="2"/>
          </w:tcPr>
          <w:p w14:paraId="70C1EE98"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EB437D"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118F9" w:rsidRPr="002F467C" w14:paraId="2926420A" w14:textId="77777777" w:rsidTr="00420B6E">
        <w:trPr>
          <w:trHeight w:val="720"/>
        </w:trPr>
        <w:tc>
          <w:tcPr>
            <w:tcW w:w="8856" w:type="dxa"/>
            <w:gridSpan w:val="5"/>
          </w:tcPr>
          <w:p w14:paraId="38BC03D1" w14:textId="77777777" w:rsidR="00D118F9" w:rsidRPr="00AA70BC" w:rsidRDefault="00D118F9" w:rsidP="00420B6E">
            <w:pPr>
              <w:rPr>
                <w:rFonts w:ascii="Arial" w:hAnsi="Arial" w:cs="Arial"/>
                <w:b/>
              </w:rPr>
            </w:pPr>
            <w:r w:rsidRPr="00AA70BC">
              <w:rPr>
                <w:rFonts w:ascii="Arial" w:hAnsi="Arial" w:cs="Arial"/>
                <w:b/>
              </w:rPr>
              <w:t>AGREED INTERNAL MARK (where necessary):</w:t>
            </w:r>
          </w:p>
          <w:p w14:paraId="1FEB2F23" w14:textId="77777777" w:rsidR="00D118F9" w:rsidRPr="00AA70BC" w:rsidRDefault="00D118F9" w:rsidP="00420B6E">
            <w:pPr>
              <w:rPr>
                <w:rFonts w:ascii="Arial" w:hAnsi="Arial" w:cs="Arial"/>
                <w:b/>
              </w:rPr>
            </w:pPr>
          </w:p>
          <w:p w14:paraId="1C7C0CC3" w14:textId="77777777" w:rsidR="00D118F9" w:rsidRDefault="00D118F9" w:rsidP="00420B6E">
            <w:pPr>
              <w:rPr>
                <w:rFonts w:ascii="Arial" w:hAnsi="Arial" w:cs="Arial"/>
                <w:b/>
              </w:rPr>
            </w:pPr>
            <w:r w:rsidRPr="00AA70BC">
              <w:rPr>
                <w:rFonts w:ascii="Arial" w:hAnsi="Arial" w:cs="Arial"/>
                <w:b/>
              </w:rPr>
              <w:t xml:space="preserve">Comment on </w:t>
            </w:r>
            <w:r w:rsidRPr="004A23B0">
              <w:rPr>
                <w:rFonts w:ascii="Arial" w:hAnsi="Arial" w:cs="Arial"/>
                <w:b/>
                <w:noProof/>
              </w:rPr>
              <w:t>process</w:t>
            </w:r>
            <w:r w:rsidRPr="00AA70BC">
              <w:rPr>
                <w:rFonts w:ascii="Arial" w:hAnsi="Arial" w:cs="Arial"/>
                <w:b/>
              </w:rPr>
              <w:t xml:space="preserve"> on arriving at agreed mark:</w:t>
            </w:r>
          </w:p>
          <w:p w14:paraId="5E024D69" w14:textId="77777777" w:rsidR="00D118F9" w:rsidRDefault="00D118F9" w:rsidP="00420B6E">
            <w:pPr>
              <w:rPr>
                <w:rFonts w:ascii="Arial" w:hAnsi="Arial" w:cs="Arial"/>
                <w:b/>
              </w:rPr>
            </w:pPr>
          </w:p>
          <w:p w14:paraId="1960944E" w14:textId="77777777" w:rsidR="00D118F9" w:rsidRPr="00B34964" w:rsidRDefault="00D118F9" w:rsidP="00420B6E">
            <w:pPr>
              <w:rPr>
                <w:rFonts w:ascii="Arial" w:hAnsi="Arial" w:cs="Arial"/>
                <w:b/>
              </w:rPr>
            </w:pPr>
          </w:p>
        </w:tc>
      </w:tr>
      <w:tr w:rsidR="00D118F9" w:rsidRPr="002F467C" w14:paraId="561B09D2" w14:textId="77777777" w:rsidTr="00420B6E">
        <w:trPr>
          <w:trHeight w:val="720"/>
        </w:trPr>
        <w:tc>
          <w:tcPr>
            <w:tcW w:w="8856" w:type="dxa"/>
            <w:gridSpan w:val="5"/>
          </w:tcPr>
          <w:p w14:paraId="3BC03AF9" w14:textId="77777777" w:rsidR="00D118F9" w:rsidRPr="00B34964" w:rsidRDefault="00D118F9" w:rsidP="00420B6E">
            <w:pPr>
              <w:rPr>
                <w:rFonts w:ascii="Arial" w:hAnsi="Arial" w:cs="Arial"/>
                <w:b/>
              </w:rPr>
            </w:pPr>
            <w:r w:rsidRPr="00B34964">
              <w:rPr>
                <w:rFonts w:ascii="Arial" w:hAnsi="Arial" w:cs="Arial"/>
                <w:b/>
              </w:rPr>
              <w:lastRenderedPageBreak/>
              <w:t>External Examiner’s comments (if relevant)</w:t>
            </w:r>
          </w:p>
          <w:p w14:paraId="58A324EB"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5CC29A2"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465F2AA"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tc>
      </w:tr>
      <w:tr w:rsidR="00D118F9" w:rsidRPr="002F467C" w14:paraId="56F37B7A" w14:textId="77777777" w:rsidTr="00420B6E">
        <w:trPr>
          <w:trHeight w:val="720"/>
        </w:trPr>
        <w:tc>
          <w:tcPr>
            <w:tcW w:w="5211" w:type="dxa"/>
            <w:gridSpan w:val="2"/>
          </w:tcPr>
          <w:p w14:paraId="6654A19E" w14:textId="77777777" w:rsidR="00D118F9" w:rsidRPr="00230F35" w:rsidRDefault="00D118F9" w:rsidP="00420B6E">
            <w:pPr>
              <w:rPr>
                <w:rFonts w:ascii="Arial" w:hAnsi="Arial" w:cs="Arial"/>
              </w:rPr>
            </w:pPr>
            <w:r w:rsidRPr="00230F35">
              <w:rPr>
                <w:rFonts w:ascii="Arial" w:hAnsi="Arial" w:cs="Arial"/>
              </w:rPr>
              <w:t>External Examiner’s Signature:</w:t>
            </w:r>
          </w:p>
        </w:tc>
        <w:tc>
          <w:tcPr>
            <w:tcW w:w="3645" w:type="dxa"/>
            <w:gridSpan w:val="3"/>
          </w:tcPr>
          <w:p w14:paraId="57C90C8E" w14:textId="77777777" w:rsidR="00D118F9" w:rsidRPr="00230F35" w:rsidRDefault="00D118F9" w:rsidP="00420B6E">
            <w:pPr>
              <w:rPr>
                <w:rFonts w:ascii="Arial" w:hAnsi="Arial" w:cs="Arial"/>
              </w:rPr>
            </w:pPr>
            <w:r w:rsidRPr="00230F35">
              <w:rPr>
                <w:rFonts w:ascii="Arial" w:hAnsi="Arial" w:cs="Arial"/>
              </w:rPr>
              <w:t>Date:</w:t>
            </w:r>
          </w:p>
        </w:tc>
      </w:tr>
    </w:tbl>
    <w:p w14:paraId="55D4D3A2" w14:textId="77777777" w:rsidR="00D118F9" w:rsidRPr="00D67BF8" w:rsidRDefault="00D118F9" w:rsidP="00D118F9">
      <w:pPr>
        <w:pStyle w:val="NormalWeb"/>
        <w:spacing w:before="0" w:beforeAutospacing="0" w:after="0" w:afterAutospacing="0"/>
        <w:ind w:right="-334"/>
        <w:rPr>
          <w:rFonts w:ascii="Trebuchet MS" w:hAnsi="Trebuchet MS" w:cs="Tahoma"/>
          <w:bCs/>
        </w:rPr>
      </w:pPr>
    </w:p>
    <w:p w14:paraId="11D42F67" w14:textId="142B37FF" w:rsidR="00D118F9" w:rsidRDefault="00D118F9" w:rsidP="00D118F9">
      <w:pPr>
        <w:rPr>
          <w:rFonts w:ascii="Georgia" w:hAnsi="Georgia" w:cs="Calibri"/>
          <w:sz w:val="40"/>
          <w:szCs w:val="40"/>
        </w:rPr>
      </w:pPr>
      <w:r>
        <w:rPr>
          <w:rFonts w:ascii="Georgia" w:hAnsi="Georgia" w:cs="Calibri"/>
          <w:sz w:val="40"/>
          <w:szCs w:val="40"/>
        </w:rPr>
        <w:br w:type="page"/>
      </w:r>
    </w:p>
    <w:p w14:paraId="0648318D" w14:textId="106FA803" w:rsidR="003E5EB7" w:rsidRDefault="00417A46" w:rsidP="00417A46">
      <w:pPr>
        <w:ind w:left="5040"/>
        <w:rPr>
          <w:rFonts w:ascii="Georgia" w:hAnsi="Georgia" w:cs="Calibri"/>
          <w:sz w:val="23"/>
          <w:szCs w:val="23"/>
        </w:rPr>
      </w:pPr>
      <w:r>
        <w:rPr>
          <w:rFonts w:ascii="Georgia" w:hAnsi="Georgia" w:cs="Calibri"/>
          <w:noProof/>
          <w:sz w:val="23"/>
          <w:szCs w:val="23"/>
        </w:rPr>
        <w:lastRenderedPageBreak/>
        <w:drawing>
          <wp:anchor distT="0" distB="0" distL="114300" distR="114300" simplePos="0" relativeHeight="251661312" behindDoc="0" locked="0" layoutInCell="1" allowOverlap="1" wp14:anchorId="69E7F17C" wp14:editId="02280E53">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713B00">
        <w:rPr>
          <w:rFonts w:ascii="Georgia" w:hAnsi="Georgia" w:cs="Calibri"/>
          <w:sz w:val="24"/>
          <w:szCs w:val="24"/>
        </w:rPr>
        <w:t>Dec</w:t>
      </w:r>
      <w:r w:rsidR="00C31F38">
        <w:rPr>
          <w:rFonts w:ascii="Georgia" w:hAnsi="Georgia" w:cs="Calibri"/>
          <w:sz w:val="24"/>
          <w:szCs w:val="24"/>
        </w:rPr>
        <w:t>ember</w:t>
      </w:r>
      <w:r w:rsidR="00713B00">
        <w:rPr>
          <w:rFonts w:ascii="Georgia" w:hAnsi="Georgia" w:cs="Calibri"/>
          <w:sz w:val="24"/>
          <w:szCs w:val="24"/>
        </w:rPr>
        <w:t xml:space="preserve"> </w:t>
      </w:r>
      <w:r w:rsidR="003E5EB7" w:rsidRPr="003E5EB7">
        <w:rPr>
          <w:rFonts w:ascii="Georgia" w:hAnsi="Georgia" w:cs="Calibri"/>
          <w:sz w:val="24"/>
          <w:szCs w:val="24"/>
        </w:rPr>
        <w:t xml:space="preserve"> 2018</w:t>
      </w:r>
    </w:p>
    <w:p w14:paraId="1AA1B495" w14:textId="025870D4" w:rsidR="003E5EB7" w:rsidRPr="007931EC" w:rsidRDefault="003E5EB7" w:rsidP="00B059DB">
      <w:pPr>
        <w:rPr>
          <w:rFonts w:ascii="Georgia" w:hAnsi="Georgia" w:cs="Calibri"/>
          <w:b/>
          <w:sz w:val="32"/>
          <w:szCs w:val="32"/>
        </w:rPr>
      </w:pPr>
      <w:r>
        <w:rPr>
          <w:rFonts w:ascii="Georgia" w:hAnsi="Georgia" w:cs="Calibri"/>
          <w:sz w:val="23"/>
          <w:szCs w:val="23"/>
        </w:rPr>
        <w:br/>
      </w:r>
      <w:r w:rsidR="00194F54">
        <w:rPr>
          <w:rFonts w:ascii="Georgia" w:hAnsi="Georgia" w:cs="Calibri"/>
          <w:b/>
          <w:sz w:val="32"/>
          <w:szCs w:val="32"/>
        </w:rPr>
        <w:t>“</w:t>
      </w:r>
      <w:r w:rsidR="00713B00">
        <w:rPr>
          <w:rFonts w:ascii="Georgia" w:hAnsi="Georgia" w:cs="Calibri"/>
          <w:b/>
          <w:sz w:val="32"/>
          <w:szCs w:val="32"/>
        </w:rPr>
        <w:t>Muslim Politics</w:t>
      </w:r>
      <w:r w:rsidR="00194F54">
        <w:rPr>
          <w:rFonts w:ascii="Georgia" w:hAnsi="Georgia" w:cs="Calibri"/>
          <w:b/>
          <w:sz w:val="32"/>
          <w:szCs w:val="32"/>
        </w:rPr>
        <w:t xml:space="preserve"> in France</w:t>
      </w:r>
      <w:r w:rsidR="00123244">
        <w:rPr>
          <w:rFonts w:ascii="Georgia" w:hAnsi="Georgia" w:cs="Calibri"/>
          <w:b/>
          <w:sz w:val="32"/>
          <w:szCs w:val="32"/>
        </w:rPr>
        <w:t>”</w:t>
      </w:r>
    </w:p>
    <w:p w14:paraId="4899811C" w14:textId="3F35FC0A" w:rsidR="000B40B1" w:rsidRPr="00A0771C" w:rsidRDefault="003E5EB7" w:rsidP="000B40B1">
      <w:pPr>
        <w:rPr>
          <w:rFonts w:ascii="Arial" w:hAnsi="Arial" w:cs="Arial"/>
          <w:sz w:val="21"/>
          <w:szCs w:val="21"/>
        </w:rPr>
      </w:pPr>
      <w:r w:rsidRPr="00FD0106">
        <w:rPr>
          <w:noProof/>
          <w:sz w:val="20"/>
          <w:szCs w:val="20"/>
        </w:rPr>
        <mc:AlternateContent>
          <mc:Choice Requires="wps">
            <w:drawing>
              <wp:anchor distT="45720" distB="45720" distL="114300" distR="114300" simplePos="0" relativeHeight="251659264" behindDoc="0" locked="0" layoutInCell="1" allowOverlap="1" wp14:anchorId="55BA2552" wp14:editId="459DD869">
                <wp:simplePos x="0" y="0"/>
                <wp:positionH relativeFrom="column">
                  <wp:posOffset>38100</wp:posOffset>
                </wp:positionH>
                <wp:positionV relativeFrom="paragraph">
                  <wp:posOffset>462915</wp:posOffset>
                </wp:positionV>
                <wp:extent cx="5753100" cy="1409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40970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1251D49D" w14:textId="77777777" w:rsidR="003E5EB7" w:rsidRPr="00D470FB"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1B0A4DA6" w14:textId="67AC95FB" w:rsidR="003E5EB7" w:rsidRDefault="00FB2EF3" w:rsidP="00FB2EF3">
                            <w:pPr>
                              <w:pStyle w:val="ListParagraph"/>
                              <w:numPr>
                                <w:ilvl w:val="0"/>
                                <w:numId w:val="26"/>
                              </w:numPr>
                              <w:rPr>
                                <w:rFonts w:ascii="Arial" w:hAnsi="Arial" w:cs="Arial"/>
                              </w:rPr>
                            </w:pPr>
                            <w:r>
                              <w:rPr>
                                <w:rFonts w:ascii="Arial" w:hAnsi="Arial" w:cs="Arial"/>
                              </w:rPr>
                              <w:t>Population: largest of any country in Western Europe</w:t>
                            </w:r>
                          </w:p>
                          <w:p w14:paraId="2CD2E23B" w14:textId="122EED61" w:rsidR="00FB2EF3" w:rsidRDefault="00FB2EF3" w:rsidP="00FB2EF3">
                            <w:pPr>
                              <w:pStyle w:val="ListParagraph"/>
                              <w:numPr>
                                <w:ilvl w:val="0"/>
                                <w:numId w:val="26"/>
                              </w:numPr>
                              <w:rPr>
                                <w:rFonts w:ascii="Arial" w:hAnsi="Arial" w:cs="Arial"/>
                              </w:rPr>
                            </w:pPr>
                            <w:r>
                              <w:rPr>
                                <w:rFonts w:ascii="Arial" w:hAnsi="Arial" w:cs="Arial"/>
                              </w:rPr>
                              <w:t>The veil: a politically sensitive symbol and battleground</w:t>
                            </w:r>
                          </w:p>
                          <w:p w14:paraId="7C62237A" w14:textId="0D5B2CD4" w:rsidR="00FB2EF3" w:rsidRDefault="00FB2EF3" w:rsidP="00FB2EF3">
                            <w:pPr>
                              <w:pStyle w:val="ListParagraph"/>
                              <w:numPr>
                                <w:ilvl w:val="0"/>
                                <w:numId w:val="26"/>
                              </w:numPr>
                              <w:rPr>
                                <w:rFonts w:ascii="Arial" w:hAnsi="Arial" w:cs="Arial"/>
                              </w:rPr>
                            </w:pPr>
                            <w:r>
                              <w:rPr>
                                <w:rFonts w:ascii="Arial" w:hAnsi="Arial" w:cs="Arial"/>
                              </w:rPr>
                              <w:t xml:space="preserve">Terrorism: a hard secularism has made it a target for extremism </w:t>
                            </w:r>
                          </w:p>
                          <w:p w14:paraId="755191CC" w14:textId="77777777" w:rsidR="003E5EB7" w:rsidRPr="003E5EB7" w:rsidRDefault="003E5EB7" w:rsidP="003E5EB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BA2552" id="_x0000_t202" coordsize="21600,21600" o:spt="202" path="m,l,21600r21600,l21600,xe">
                <v:stroke joinstyle="miter"/>
                <v:path gradientshapeok="t" o:connecttype="rect"/>
              </v:shapetype>
              <v:shape id="Text Box 2" o:spid="_x0000_s1026" type="#_x0000_t202" style="position:absolute;margin-left:3pt;margin-top:36.45pt;width:453pt;height:11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" fillcolor="#cfcdcd [2894]" strokecolor="#c00000">
                <v:fill r:id="rId11" o:title="" color2="white [3212]" type="pattern"/>
                <v:stroke linestyle="thinThin"/>
                <v:textbox>
                  <w:txbxContent>
                    <w:p w14:paraId="1251D49D" w14:textId="77777777" w:rsidR="003E5EB7" w:rsidRPr="00D470FB"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1B0A4DA6" w14:textId="67AC95FB" w:rsidR="003E5EB7" w:rsidRDefault="00FB2EF3" w:rsidP="00FB2EF3">
                      <w:pPr>
                        <w:pStyle w:val="ListParagraph"/>
                        <w:numPr>
                          <w:ilvl w:val="0"/>
                          <w:numId w:val="26"/>
                        </w:numPr>
                        <w:rPr>
                          <w:rFonts w:ascii="Arial" w:hAnsi="Arial" w:cs="Arial"/>
                        </w:rPr>
                      </w:pPr>
                      <w:r>
                        <w:rPr>
                          <w:rFonts w:ascii="Arial" w:hAnsi="Arial" w:cs="Arial"/>
                        </w:rPr>
                        <w:t>Population: largest of any country in Western Europe</w:t>
                      </w:r>
                    </w:p>
                    <w:p w14:paraId="2CD2E23B" w14:textId="122EED61" w:rsidR="00FB2EF3" w:rsidRDefault="00FB2EF3" w:rsidP="00FB2EF3">
                      <w:pPr>
                        <w:pStyle w:val="ListParagraph"/>
                        <w:numPr>
                          <w:ilvl w:val="0"/>
                          <w:numId w:val="26"/>
                        </w:numPr>
                        <w:rPr>
                          <w:rFonts w:ascii="Arial" w:hAnsi="Arial" w:cs="Arial"/>
                        </w:rPr>
                      </w:pPr>
                      <w:r>
                        <w:rPr>
                          <w:rFonts w:ascii="Arial" w:hAnsi="Arial" w:cs="Arial"/>
                        </w:rPr>
                        <w:t>The veil: a politically sensitive symbol and battleground</w:t>
                      </w:r>
                    </w:p>
                    <w:p w14:paraId="7C62237A" w14:textId="0D5B2CD4" w:rsidR="00FB2EF3" w:rsidRDefault="00FB2EF3" w:rsidP="00FB2EF3">
                      <w:pPr>
                        <w:pStyle w:val="ListParagraph"/>
                        <w:numPr>
                          <w:ilvl w:val="0"/>
                          <w:numId w:val="26"/>
                        </w:numPr>
                        <w:rPr>
                          <w:rFonts w:ascii="Arial" w:hAnsi="Arial" w:cs="Arial"/>
                        </w:rPr>
                      </w:pPr>
                      <w:r>
                        <w:rPr>
                          <w:rFonts w:ascii="Arial" w:hAnsi="Arial" w:cs="Arial"/>
                        </w:rPr>
                        <w:t xml:space="preserve">Terrorism: a hard secularism has made it a target for extremism </w:t>
                      </w:r>
                    </w:p>
                    <w:p w14:paraId="755191CC" w14:textId="77777777" w:rsidR="003E5EB7" w:rsidRPr="003E5EB7" w:rsidRDefault="003E5EB7" w:rsidP="003E5EB7">
                      <w:pPr>
                        <w:rPr>
                          <w:rFonts w:ascii="Arial" w:hAnsi="Arial" w:cs="Arial"/>
                        </w:rPr>
                      </w:pPr>
                    </w:p>
                  </w:txbxContent>
                </v:textbox>
                <w10:wrap type="square"/>
              </v:shape>
            </w:pict>
          </mc:Fallback>
        </mc:AlternateContent>
      </w:r>
      <w:r w:rsidRPr="00FD0106">
        <w:rPr>
          <w:rFonts w:ascii="Arial" w:hAnsi="Arial" w:cs="Arial"/>
          <w:sz w:val="20"/>
          <w:szCs w:val="20"/>
        </w:rPr>
        <w:t xml:space="preserve">Daniel </w:t>
      </w:r>
      <w:r w:rsidR="00C94202">
        <w:rPr>
          <w:rFonts w:ascii="Arial" w:hAnsi="Arial" w:cs="Arial"/>
          <w:sz w:val="20"/>
          <w:szCs w:val="20"/>
        </w:rPr>
        <w:t>Annenberg</w:t>
      </w:r>
      <w:r w:rsidRPr="00A0771C">
        <w:rPr>
          <w:rFonts w:ascii="Arial" w:hAnsi="Arial" w:cs="Arial"/>
          <w:sz w:val="21"/>
          <w:szCs w:val="21"/>
        </w:rPr>
        <w:br/>
      </w:r>
      <w:r w:rsidRPr="00A0771C">
        <w:rPr>
          <w:rFonts w:ascii="Arial" w:hAnsi="Arial" w:cs="Arial"/>
          <w:sz w:val="21"/>
          <w:szCs w:val="21"/>
        </w:rPr>
        <w:br/>
      </w:r>
      <w:r w:rsidRPr="00A0771C">
        <w:rPr>
          <w:rFonts w:ascii="Arial" w:hAnsi="Arial" w:cs="Arial"/>
          <w:sz w:val="21"/>
          <w:szCs w:val="21"/>
        </w:rPr>
        <w:br/>
      </w:r>
    </w:p>
    <w:p w14:paraId="448C57D2" w14:textId="0B6D139D" w:rsidR="00172B3B" w:rsidRDefault="00172B3B" w:rsidP="00713B00">
      <w:pPr>
        <w:spacing w:before="360"/>
        <w:rPr>
          <w:rFonts w:ascii="Arial" w:hAnsi="Arial" w:cs="Arial"/>
          <w:b/>
        </w:rPr>
      </w:pPr>
    </w:p>
    <w:p w14:paraId="72963118" w14:textId="06E6555E" w:rsidR="004E6D38" w:rsidRDefault="004E6D38" w:rsidP="00713B00">
      <w:pPr>
        <w:spacing w:before="360"/>
        <w:rPr>
          <w:rFonts w:ascii="Arial" w:hAnsi="Arial" w:cs="Arial"/>
          <w:b/>
        </w:rPr>
      </w:pPr>
    </w:p>
    <w:p w14:paraId="4D659D23" w14:textId="4E4A2513" w:rsidR="004E6D38" w:rsidRDefault="004E6D38" w:rsidP="00713B00">
      <w:pPr>
        <w:spacing w:before="360"/>
        <w:rPr>
          <w:rFonts w:ascii="Arial" w:hAnsi="Arial" w:cs="Arial"/>
          <w:b/>
        </w:rPr>
      </w:pPr>
    </w:p>
    <w:p w14:paraId="6DA1442B" w14:textId="4E3A9C9E" w:rsidR="00D64E8A" w:rsidRDefault="004E6D38" w:rsidP="009A2245">
      <w:pPr>
        <w:spacing w:before="360"/>
        <w:rPr>
          <w:rFonts w:ascii="Arial" w:hAnsi="Arial" w:cs="Arial"/>
        </w:rPr>
      </w:pPr>
      <w:r>
        <w:rPr>
          <w:rFonts w:ascii="Arial" w:hAnsi="Arial" w:cs="Arial"/>
          <w:b/>
        </w:rPr>
        <w:br/>
      </w:r>
      <w:r w:rsidR="009A2245">
        <w:rPr>
          <w:rFonts w:ascii="Arial" w:hAnsi="Arial" w:cs="Arial"/>
          <w:b/>
        </w:rPr>
        <w:t xml:space="preserve">POLITICAL </w:t>
      </w:r>
      <w:r>
        <w:rPr>
          <w:rFonts w:ascii="Arial" w:hAnsi="Arial" w:cs="Arial"/>
          <w:b/>
        </w:rPr>
        <w:t>CONTEXT</w:t>
      </w:r>
      <w:r>
        <w:rPr>
          <w:rFonts w:ascii="Arial" w:hAnsi="Arial" w:cs="Arial"/>
          <w:b/>
        </w:rPr>
        <w:br/>
      </w:r>
      <w:r w:rsidR="006E2D26">
        <w:rPr>
          <w:rFonts w:ascii="Arial" w:hAnsi="Arial" w:cs="Arial"/>
          <w:b/>
        </w:rPr>
        <w:br/>
      </w:r>
      <w:r w:rsidR="006E2D26" w:rsidRPr="006E2D26">
        <w:rPr>
          <w:rFonts w:ascii="Arial" w:hAnsi="Arial" w:cs="Arial"/>
        </w:rPr>
        <w:t xml:space="preserve">France maintains a distinct separation between religion and the secular state; often described by </w:t>
      </w:r>
      <w:r w:rsidR="006E2D26">
        <w:rPr>
          <w:rFonts w:ascii="Arial" w:hAnsi="Arial" w:cs="Arial"/>
        </w:rPr>
        <w:t xml:space="preserve">political </w:t>
      </w:r>
      <w:r w:rsidR="006E2D26" w:rsidRPr="006E2D26">
        <w:rPr>
          <w:rFonts w:ascii="Arial" w:hAnsi="Arial" w:cs="Arial"/>
        </w:rPr>
        <w:t xml:space="preserve">observers as </w:t>
      </w:r>
      <w:r w:rsidR="006E2D26" w:rsidRPr="004A23B0">
        <w:rPr>
          <w:rFonts w:ascii="Arial" w:hAnsi="Arial" w:cs="Arial"/>
          <w:noProof/>
        </w:rPr>
        <w:t>a '</w:t>
      </w:r>
      <w:r w:rsidR="006E2D26" w:rsidRPr="006E2D26">
        <w:rPr>
          <w:rFonts w:ascii="Arial" w:hAnsi="Arial" w:cs="Arial"/>
        </w:rPr>
        <w:t>hard secularism'.</w:t>
      </w:r>
      <w:r w:rsidR="006E2D26">
        <w:rPr>
          <w:rStyle w:val="FootnoteReference"/>
          <w:rFonts w:ascii="Arial" w:hAnsi="Arial" w:cs="Arial"/>
        </w:rPr>
        <w:footnoteReference w:id="1"/>
      </w:r>
    </w:p>
    <w:p w14:paraId="0024A808" w14:textId="492A9C7D" w:rsidR="004E6D38" w:rsidRPr="00D64E8A" w:rsidRDefault="004E6D38" w:rsidP="00D64E8A">
      <w:pPr>
        <w:spacing w:before="360"/>
        <w:jc w:val="both"/>
        <w:rPr>
          <w:rFonts w:ascii="Arial" w:hAnsi="Arial" w:cs="Arial"/>
        </w:rPr>
      </w:pPr>
      <w:r>
        <w:rPr>
          <w:rFonts w:ascii="Arial" w:hAnsi="Arial" w:cs="Arial"/>
          <w:b/>
        </w:rPr>
        <w:t xml:space="preserve">Population: </w:t>
      </w:r>
      <w:r w:rsidR="009A2245" w:rsidRPr="009A2245">
        <w:rPr>
          <w:rFonts w:ascii="Arial" w:hAnsi="Arial" w:cs="Arial"/>
        </w:rPr>
        <w:t xml:space="preserve">the </w:t>
      </w:r>
      <w:r w:rsidR="006E2D26">
        <w:rPr>
          <w:rFonts w:ascii="Arial" w:hAnsi="Arial" w:cs="Arial"/>
        </w:rPr>
        <w:t>s</w:t>
      </w:r>
      <w:r>
        <w:rPr>
          <w:rFonts w:ascii="Arial" w:hAnsi="Arial" w:cs="Arial"/>
        </w:rPr>
        <w:t xml:space="preserve">ecularist principles that underpin French government make gathering religious data problematic. However, consensus exists that around 10% of the population </w:t>
      </w:r>
      <w:r w:rsidR="004A23B0">
        <w:rPr>
          <w:rFonts w:ascii="Arial" w:hAnsi="Arial" w:cs="Arial"/>
          <w:noProof/>
        </w:rPr>
        <w:t>is</w:t>
      </w:r>
      <w:r>
        <w:rPr>
          <w:rFonts w:ascii="Arial" w:hAnsi="Arial" w:cs="Arial"/>
        </w:rPr>
        <w:t xml:space="preserve"> Muslim – equating to 6 - 7 million people. </w:t>
      </w:r>
      <w:r w:rsidRPr="004A23B0">
        <w:rPr>
          <w:rFonts w:ascii="Arial" w:hAnsi="Arial" w:cs="Arial"/>
          <w:noProof/>
        </w:rPr>
        <w:t>One</w:t>
      </w:r>
      <w:r w:rsidR="004A23B0">
        <w:rPr>
          <w:rFonts w:ascii="Arial" w:hAnsi="Arial" w:cs="Arial"/>
          <w:noProof/>
        </w:rPr>
        <w:t>-</w:t>
      </w:r>
      <w:r w:rsidRPr="004A23B0">
        <w:rPr>
          <w:rFonts w:ascii="Arial" w:hAnsi="Arial" w:cs="Arial"/>
          <w:noProof/>
        </w:rPr>
        <w:t>third</w:t>
      </w:r>
      <w:r>
        <w:rPr>
          <w:rFonts w:ascii="Arial" w:hAnsi="Arial" w:cs="Arial"/>
        </w:rPr>
        <w:t xml:space="preserve"> of this population claim French citizenship.</w:t>
      </w:r>
      <w:r>
        <w:rPr>
          <w:rStyle w:val="FootnoteReference"/>
          <w:rFonts w:ascii="Arial" w:hAnsi="Arial" w:cs="Arial"/>
        </w:rPr>
        <w:footnoteReference w:id="2"/>
      </w:r>
      <w:r>
        <w:rPr>
          <w:rFonts w:ascii="Arial" w:hAnsi="Arial" w:cs="Arial"/>
        </w:rPr>
        <w:t xml:space="preserve"> </w:t>
      </w:r>
    </w:p>
    <w:p w14:paraId="217DCB71" w14:textId="721CFC9C" w:rsidR="00713B00" w:rsidRDefault="005102DF" w:rsidP="00D64E8A">
      <w:pPr>
        <w:spacing w:before="360"/>
        <w:jc w:val="both"/>
        <w:rPr>
          <w:rFonts w:ascii="Arial" w:hAnsi="Arial" w:cs="Arial"/>
          <w:b/>
        </w:rPr>
      </w:pPr>
      <w:r w:rsidRPr="005102DF">
        <w:rPr>
          <w:rFonts w:ascii="Arial" w:hAnsi="Arial" w:cs="Arial"/>
          <w:noProof/>
          <w:sz w:val="20"/>
          <w:szCs w:val="20"/>
        </w:rPr>
        <mc:AlternateContent>
          <mc:Choice Requires="wps">
            <w:drawing>
              <wp:anchor distT="228600" distB="228600" distL="228600" distR="228600" simplePos="0" relativeHeight="251663360" behindDoc="1" locked="0" layoutInCell="1" allowOverlap="1" wp14:anchorId="711B335B" wp14:editId="5BAAF7F3">
                <wp:simplePos x="0" y="0"/>
                <wp:positionH relativeFrom="margin">
                  <wp:posOffset>3074670</wp:posOffset>
                </wp:positionH>
                <wp:positionV relativeFrom="margin">
                  <wp:posOffset>5207000</wp:posOffset>
                </wp:positionV>
                <wp:extent cx="3057525" cy="1419225"/>
                <wp:effectExtent l="0" t="0" r="28575" b="28575"/>
                <wp:wrapSquare wrapText="bothSides"/>
                <wp:docPr id="134" name="Text Box 134"/>
                <wp:cNvGraphicFramePr/>
                <a:graphic xmlns:a="http://schemas.openxmlformats.org/drawingml/2006/main">
                  <a:graphicData uri="http://schemas.microsoft.com/office/word/2010/wordprocessingShape">
                    <wps:wsp>
                      <wps:cNvSpPr txBox="1"/>
                      <wps:spPr>
                        <a:xfrm>
                          <a:off x="0" y="0"/>
                          <a:ext cx="3057525" cy="1419225"/>
                        </a:xfrm>
                        <a:prstGeom prst="rect">
                          <a:avLst/>
                        </a:prstGeom>
                        <a:solidFill>
                          <a:srgbClr val="4472C4"/>
                        </a:solidFill>
                        <a:ln w="19050" cap="flat" cmpd="sng" algn="ctr">
                          <a:solidFill>
                            <a:sysClr val="window" lastClr="FFFFFF"/>
                          </a:solidFill>
                          <a:prstDash val="solid"/>
                          <a:miter lim="800000"/>
                        </a:ln>
                        <a:effectLst/>
                      </wps:spPr>
                      <wps:txbx>
                        <w:txbxContent>
                          <w:p w14:paraId="5E5E301E" w14:textId="77777777" w:rsidR="005102DF" w:rsidRPr="005102DF" w:rsidRDefault="005102DF" w:rsidP="005102DF">
                            <w:pPr>
                              <w:pStyle w:val="NormalWeb"/>
                              <w:spacing w:before="0" w:beforeAutospacing="0" w:after="0" w:afterAutospacing="0"/>
                              <w:rPr>
                                <w:rFonts w:ascii="Calibri" w:hAnsi="Calibri" w:cs="Calibri"/>
                                <w:color w:val="FFFFFF" w:themeColor="background1"/>
                                <w:sz w:val="26"/>
                                <w:szCs w:val="26"/>
                              </w:rPr>
                            </w:pPr>
                            <w:r w:rsidRPr="005102DF">
                              <w:rPr>
                                <w:rFonts w:ascii="Calibri" w:hAnsi="Calibri" w:cs="Calibri"/>
                                <w:color w:val="FFFFFF" w:themeColor="background1"/>
                                <w:sz w:val="26"/>
                                <w:szCs w:val="26"/>
                              </w:rPr>
                              <w:t xml:space="preserve">“While the history of Muslim immigration into France is about as old as that of Britain, it is characterised by much greater continuity.” </w:t>
                            </w:r>
                          </w:p>
                          <w:p w14:paraId="5E68DF4A" w14:textId="77777777" w:rsidR="005102DF" w:rsidRDefault="005102DF" w:rsidP="005102DF">
                            <w:pPr>
                              <w:pStyle w:val="NoSpacing"/>
                              <w:pBdr>
                                <w:top w:val="dotted" w:sz="4" w:space="6" w:color="FFFFFF" w:themeColor="background1"/>
                              </w:pBdr>
                              <w:rPr>
                                <w:color w:val="FFFFFF" w:themeColor="background1"/>
                                <w:sz w:val="18"/>
                                <w:szCs w:val="18"/>
                              </w:rPr>
                            </w:pPr>
                            <w:r>
                              <w:rPr>
                                <w:color w:val="FFFFFF" w:themeColor="background1"/>
                                <w:sz w:val="18"/>
                                <w:szCs w:val="18"/>
                              </w:rPr>
                              <w:t xml:space="preserve">Nielsen, </w:t>
                            </w:r>
                            <w:r w:rsidRPr="00876E29">
                              <w:rPr>
                                <w:i/>
                                <w:color w:val="FFFFFF" w:themeColor="background1"/>
                                <w:sz w:val="18"/>
                                <w:szCs w:val="18"/>
                              </w:rPr>
                              <w:t>The Enemy Within</w:t>
                            </w:r>
                            <w:r>
                              <w:rPr>
                                <w:i/>
                                <w:color w:val="FFFFFF" w:themeColor="background1"/>
                                <w:sz w:val="18"/>
                                <w:szCs w:val="18"/>
                              </w:rPr>
                              <w:t xml:space="preserve"> – Muslims in Western Europe. </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B335B" id="Text Box 134" o:spid="_x0000_s1027" type="#_x0000_t202" style="position:absolute;left:0;text-align:left;margin-left:242.1pt;margin-top:410pt;width:240.75pt;height:111.75pt;z-index:-2516531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" fillcolor="#4472c4" strokecolor="window" strokeweight="1.5pt">
                <v:textbox inset="14.4pt,7.2pt,14.4pt,7.2pt">
                  <w:txbxContent>
                    <w:p w14:paraId="5E5E301E" w14:textId="77777777" w:rsidR="005102DF" w:rsidRPr="005102DF" w:rsidRDefault="005102DF" w:rsidP="005102DF">
                      <w:pPr>
                        <w:pStyle w:val="NormalWeb"/>
                        <w:spacing w:before="0" w:beforeAutospacing="0" w:after="0" w:afterAutospacing="0"/>
                        <w:rPr>
                          <w:rFonts w:ascii="Calibri" w:hAnsi="Calibri" w:cs="Calibri"/>
                          <w:color w:val="FFFFFF" w:themeColor="background1"/>
                          <w:sz w:val="26"/>
                          <w:szCs w:val="26"/>
                        </w:rPr>
                      </w:pPr>
                      <w:r w:rsidRPr="005102DF">
                        <w:rPr>
                          <w:rFonts w:ascii="Calibri" w:hAnsi="Calibri" w:cs="Calibri"/>
                          <w:color w:val="FFFFFF" w:themeColor="background1"/>
                          <w:sz w:val="26"/>
                          <w:szCs w:val="26"/>
                        </w:rPr>
                        <w:t xml:space="preserve">“While the history of Muslim immigration into France is about as old as that of Britain, it is characterised by much greater continuity.” </w:t>
                      </w:r>
                    </w:p>
                    <w:p w14:paraId="5E68DF4A" w14:textId="77777777" w:rsidR="005102DF" w:rsidRDefault="005102DF" w:rsidP="005102DF">
                      <w:pPr>
                        <w:pStyle w:val="NoSpacing"/>
                        <w:pBdr>
                          <w:top w:val="dotted" w:sz="4" w:space="6" w:color="FFFFFF" w:themeColor="background1"/>
                        </w:pBdr>
                        <w:rPr>
                          <w:color w:val="FFFFFF" w:themeColor="background1"/>
                          <w:sz w:val="18"/>
                          <w:szCs w:val="18"/>
                        </w:rPr>
                      </w:pPr>
                      <w:r>
                        <w:rPr>
                          <w:color w:val="FFFFFF" w:themeColor="background1"/>
                          <w:sz w:val="18"/>
                          <w:szCs w:val="18"/>
                        </w:rPr>
                        <w:t xml:space="preserve">Nielsen, </w:t>
                      </w:r>
                      <w:r w:rsidRPr="00876E29">
                        <w:rPr>
                          <w:i/>
                          <w:color w:val="FFFFFF" w:themeColor="background1"/>
                          <w:sz w:val="18"/>
                          <w:szCs w:val="18"/>
                        </w:rPr>
                        <w:t>The Enemy Within</w:t>
                      </w:r>
                      <w:r>
                        <w:rPr>
                          <w:i/>
                          <w:color w:val="FFFFFF" w:themeColor="background1"/>
                          <w:sz w:val="18"/>
                          <w:szCs w:val="18"/>
                        </w:rPr>
                        <w:t xml:space="preserve"> – Muslims in Western Europe. </w:t>
                      </w:r>
                    </w:p>
                  </w:txbxContent>
                </v:textbox>
                <w10:wrap type="square" anchorx="margin" anchory="margin"/>
              </v:shape>
            </w:pict>
          </mc:Fallback>
        </mc:AlternateContent>
      </w:r>
      <w:r w:rsidR="004E6D38" w:rsidRPr="004E6D38">
        <w:rPr>
          <w:rFonts w:ascii="Arial" w:hAnsi="Arial" w:cs="Arial"/>
        </w:rPr>
        <w:t>Plotting the arrival of Muslim population</w:t>
      </w:r>
      <w:r w:rsidR="004E6D38">
        <w:rPr>
          <w:rFonts w:ascii="Arial" w:hAnsi="Arial" w:cs="Arial"/>
        </w:rPr>
        <w:t>s</w:t>
      </w:r>
      <w:r w:rsidR="004E6D38" w:rsidRPr="004E6D38">
        <w:rPr>
          <w:rFonts w:ascii="Arial" w:hAnsi="Arial" w:cs="Arial"/>
        </w:rPr>
        <w:t xml:space="preserve"> is le</w:t>
      </w:r>
      <w:r w:rsidR="00074B0B">
        <w:rPr>
          <w:rFonts w:ascii="Arial" w:hAnsi="Arial" w:cs="Arial"/>
        </w:rPr>
        <w:t>ss</w:t>
      </w:r>
      <w:r w:rsidR="004E6D38" w:rsidRPr="004E6D38">
        <w:rPr>
          <w:rFonts w:ascii="Arial" w:hAnsi="Arial" w:cs="Arial"/>
        </w:rPr>
        <w:t xml:space="preserve"> problematic</w:t>
      </w:r>
      <w:r w:rsidR="004E6D38">
        <w:rPr>
          <w:rFonts w:ascii="Arial" w:hAnsi="Arial" w:cs="Arial"/>
          <w:b/>
        </w:rPr>
        <w:t xml:space="preserve">. </w:t>
      </w:r>
      <w:r w:rsidR="004E6D38" w:rsidRPr="004E6D38">
        <w:rPr>
          <w:rFonts w:ascii="Arial" w:hAnsi="Arial" w:cs="Arial"/>
        </w:rPr>
        <w:t xml:space="preserve">Prior to </w:t>
      </w:r>
      <w:r w:rsidR="004E6D38" w:rsidRPr="004A23B0">
        <w:rPr>
          <w:rFonts w:ascii="Arial" w:hAnsi="Arial" w:cs="Arial"/>
          <w:noProof/>
        </w:rPr>
        <w:t>1962</w:t>
      </w:r>
      <w:r w:rsidR="004A23B0">
        <w:rPr>
          <w:rFonts w:ascii="Arial" w:hAnsi="Arial" w:cs="Arial"/>
          <w:noProof/>
        </w:rPr>
        <w:t>,</w:t>
      </w:r>
      <w:r w:rsidR="004E6D38" w:rsidRPr="004E6D38">
        <w:rPr>
          <w:rFonts w:ascii="Arial" w:hAnsi="Arial" w:cs="Arial"/>
        </w:rPr>
        <w:t xml:space="preserve"> the majority of French Muslims were from Algeria. Following </w:t>
      </w:r>
      <w:r w:rsidR="004E6D38">
        <w:rPr>
          <w:rFonts w:ascii="Arial" w:hAnsi="Arial" w:cs="Arial"/>
        </w:rPr>
        <w:t xml:space="preserve">Algerian </w:t>
      </w:r>
      <w:r w:rsidR="004E6D38" w:rsidRPr="004E6D38">
        <w:rPr>
          <w:rFonts w:ascii="Arial" w:hAnsi="Arial" w:cs="Arial"/>
        </w:rPr>
        <w:t xml:space="preserve">independence, the French government aimed to diversify its migrant population. </w:t>
      </w:r>
      <w:r w:rsidR="004E6D38">
        <w:rPr>
          <w:rFonts w:ascii="Arial" w:hAnsi="Arial" w:cs="Arial"/>
        </w:rPr>
        <w:t>A s</w:t>
      </w:r>
      <w:r w:rsidR="004E6D38" w:rsidRPr="004E6D38">
        <w:rPr>
          <w:rFonts w:ascii="Arial" w:hAnsi="Arial" w:cs="Arial"/>
        </w:rPr>
        <w:t>ignificant influx of Moroccan and Tunisian Muslims followed. Today France has a diverse and distinct Muslim population made up of Algerians, Turks, Senegalese, Moroccans, Tunisians, Malians, Iranians and Pakistanis.</w:t>
      </w:r>
      <w:r w:rsidR="004E6D38">
        <w:rPr>
          <w:rStyle w:val="FootnoteReference"/>
          <w:rFonts w:ascii="Arial" w:hAnsi="Arial" w:cs="Arial"/>
        </w:rPr>
        <w:footnoteReference w:id="3"/>
      </w:r>
    </w:p>
    <w:p w14:paraId="5ACC0605" w14:textId="00E39679" w:rsidR="005102DF" w:rsidRDefault="005102DF" w:rsidP="004E6D38">
      <w:pPr>
        <w:rPr>
          <w:rFonts w:ascii="Arial" w:hAnsi="Arial" w:cs="Arial"/>
          <w:b/>
        </w:rPr>
      </w:pPr>
      <w:r>
        <w:rPr>
          <w:rFonts w:ascii="Arial" w:hAnsi="Arial" w:cs="Arial"/>
          <w:b/>
        </w:rPr>
        <w:t>IMMIGRATION – A POLITICAL FOOTBALL</w:t>
      </w:r>
    </w:p>
    <w:p w14:paraId="36105130" w14:textId="3E69A0DE" w:rsidR="005102DF" w:rsidRPr="005102DF" w:rsidRDefault="005102DF" w:rsidP="004E6D38">
      <w:pPr>
        <w:rPr>
          <w:rFonts w:ascii="Arial" w:hAnsi="Arial" w:cs="Arial"/>
        </w:rPr>
      </w:pPr>
      <w:r w:rsidRPr="005102DF">
        <w:rPr>
          <w:rFonts w:ascii="Arial" w:hAnsi="Arial" w:cs="Arial"/>
        </w:rPr>
        <w:t>In 1974 an oil embargo caused a huge downtown in the French economy. Plans were put together to repatriate half a million, largely Algerian Muslims by refusing them the possibility of renewing residence permits.  One of the key parties in the then Conservative coalition ultimately prevented this from happening</w:t>
      </w:r>
      <w:r>
        <w:rPr>
          <w:rFonts w:ascii="Arial" w:hAnsi="Arial" w:cs="Arial"/>
        </w:rPr>
        <w:t>. However,</w:t>
      </w:r>
      <w:r w:rsidRPr="005102DF">
        <w:rPr>
          <w:rFonts w:ascii="Arial" w:hAnsi="Arial" w:cs="Arial"/>
        </w:rPr>
        <w:t xml:space="preserve"> the move greatly infuriated the Muslim community. In 1980 a law </w:t>
      </w:r>
      <w:r w:rsidRPr="005102DF">
        <w:rPr>
          <w:rFonts w:ascii="Arial" w:hAnsi="Arial" w:cs="Arial"/>
        </w:rPr>
        <w:lastRenderedPageBreak/>
        <w:t>was passed that allowed the French government to expel the children of Algerians parents born in France.</w:t>
      </w:r>
      <w:r>
        <w:rPr>
          <w:rStyle w:val="FootnoteReference"/>
          <w:rFonts w:ascii="Arial" w:hAnsi="Arial" w:cs="Arial"/>
        </w:rPr>
        <w:footnoteReference w:id="4"/>
      </w:r>
      <w:r w:rsidRPr="005102DF">
        <w:rPr>
          <w:rFonts w:ascii="Calibri" w:hAnsi="Calibri" w:cs="Calibri"/>
        </w:rPr>
        <w:t xml:space="preserve"> </w:t>
      </w:r>
      <w:r w:rsidRPr="005102DF">
        <w:rPr>
          <w:rFonts w:ascii="Arial" w:hAnsi="Arial" w:cs="Arial"/>
        </w:rPr>
        <w:t xml:space="preserve">During the next two </w:t>
      </w:r>
      <w:r w:rsidRPr="004A23B0">
        <w:rPr>
          <w:rFonts w:ascii="Arial" w:hAnsi="Arial" w:cs="Arial"/>
          <w:noProof/>
        </w:rPr>
        <w:t>decades</w:t>
      </w:r>
      <w:r w:rsidR="004A23B0">
        <w:rPr>
          <w:rFonts w:ascii="Arial" w:hAnsi="Arial" w:cs="Arial"/>
          <w:noProof/>
        </w:rPr>
        <w:t>,</w:t>
      </w:r>
      <w:r w:rsidRPr="005102DF">
        <w:rPr>
          <w:rFonts w:ascii="Arial" w:hAnsi="Arial" w:cs="Arial"/>
        </w:rPr>
        <w:t xml:space="preserve"> the children of immigrants became a political football depend</w:t>
      </w:r>
      <w:r w:rsidR="00074B0B">
        <w:rPr>
          <w:rFonts w:ascii="Arial" w:hAnsi="Arial" w:cs="Arial"/>
        </w:rPr>
        <w:t>ant</w:t>
      </w:r>
      <w:r w:rsidRPr="005102DF">
        <w:rPr>
          <w:rFonts w:ascii="Arial" w:hAnsi="Arial" w:cs="Arial"/>
        </w:rPr>
        <w:t xml:space="preserve"> on whether a socialist or conservative government maintained the balance of power.</w:t>
      </w:r>
      <w:r>
        <w:rPr>
          <w:rStyle w:val="FootnoteReference"/>
          <w:rFonts w:ascii="Arial" w:hAnsi="Arial" w:cs="Arial"/>
        </w:rPr>
        <w:footnoteReference w:id="5"/>
      </w:r>
      <w:r>
        <w:rPr>
          <w:rFonts w:ascii="Arial" w:hAnsi="Arial" w:cs="Arial"/>
        </w:rPr>
        <w:t xml:space="preserve"> </w:t>
      </w:r>
      <w:r>
        <w:rPr>
          <w:rStyle w:val="FootnoteReference"/>
          <w:rFonts w:ascii="Arial" w:hAnsi="Arial" w:cs="Arial"/>
        </w:rPr>
        <w:footnoteReference w:id="6"/>
      </w:r>
    </w:p>
    <w:p w14:paraId="178DA63B" w14:textId="625C6D77" w:rsidR="005D56B7" w:rsidRDefault="005D56B7" w:rsidP="004E6D38">
      <w:pPr>
        <w:rPr>
          <w:rFonts w:ascii="Arial" w:hAnsi="Arial" w:cs="Arial"/>
          <w:b/>
        </w:rPr>
      </w:pPr>
      <w:r>
        <w:rPr>
          <w:rFonts w:ascii="Arial" w:hAnsi="Arial" w:cs="Arial"/>
          <w:b/>
        </w:rPr>
        <w:t>POLITICAL SYMBOLISM – THE VEIL</w:t>
      </w:r>
    </w:p>
    <w:p w14:paraId="1916C9A4" w14:textId="033E9626" w:rsidR="00074B0B" w:rsidRDefault="00074B0B" w:rsidP="00074B0B">
      <w:pPr>
        <w:rPr>
          <w:rFonts w:ascii="Arial" w:hAnsi="Arial" w:cs="Arial"/>
        </w:rPr>
      </w:pPr>
      <w:r>
        <w:rPr>
          <w:rFonts w:ascii="Arial" w:hAnsi="Arial" w:cs="Arial"/>
        </w:rPr>
        <w:t xml:space="preserve">As Muslim communities grew, </w:t>
      </w:r>
      <w:r w:rsidRPr="00074B0B">
        <w:rPr>
          <w:rFonts w:ascii="Arial" w:hAnsi="Arial" w:cs="Arial"/>
        </w:rPr>
        <w:t>French media and academic</w:t>
      </w:r>
      <w:r>
        <w:rPr>
          <w:rFonts w:ascii="Arial" w:hAnsi="Arial" w:cs="Arial"/>
        </w:rPr>
        <w:t>s paid increasing attention to</w:t>
      </w:r>
      <w:r w:rsidRPr="00074B0B">
        <w:rPr>
          <w:rFonts w:ascii="Arial" w:hAnsi="Arial" w:cs="Arial"/>
        </w:rPr>
        <w:t xml:space="preserve"> the </w:t>
      </w:r>
      <w:r>
        <w:rPr>
          <w:rFonts w:ascii="Arial" w:hAnsi="Arial" w:cs="Arial"/>
        </w:rPr>
        <w:t>‘</w:t>
      </w:r>
      <w:r w:rsidRPr="00074B0B">
        <w:rPr>
          <w:rFonts w:ascii="Arial" w:hAnsi="Arial" w:cs="Arial"/>
        </w:rPr>
        <w:t>spread of Islamic ‘fundamentalism’ (</w:t>
      </w:r>
      <w:r w:rsidRPr="00074B0B">
        <w:rPr>
          <w:rFonts w:ascii="Arial" w:hAnsi="Arial" w:cs="Arial"/>
          <w:bCs/>
          <w:i/>
          <w:color w:val="222222"/>
          <w:shd w:val="clear" w:color="auto" w:fill="FFFFFF"/>
        </w:rPr>
        <w:t>intégrisme</w:t>
      </w:r>
      <w:r w:rsidRPr="00074B0B">
        <w:rPr>
          <w:rFonts w:ascii="Arial" w:hAnsi="Arial" w:cs="Arial"/>
        </w:rPr>
        <w:t>)</w:t>
      </w:r>
      <w:r>
        <w:rPr>
          <w:rFonts w:ascii="Arial" w:hAnsi="Arial" w:cs="Arial"/>
        </w:rPr>
        <w:t xml:space="preserve"> and the danger it posed to social stability</w:t>
      </w:r>
      <w:r w:rsidRPr="00074B0B">
        <w:rPr>
          <w:rFonts w:ascii="Arial" w:hAnsi="Arial" w:cs="Arial"/>
        </w:rPr>
        <w:t xml:space="preserve">. </w:t>
      </w:r>
      <w:r w:rsidR="00D64E8A">
        <w:rPr>
          <w:rFonts w:ascii="Arial" w:hAnsi="Arial" w:cs="Arial"/>
        </w:rPr>
        <w:t xml:space="preserve">A series of </w:t>
      </w:r>
      <w:r w:rsidR="00300AD2">
        <w:rPr>
          <w:rFonts w:ascii="Arial" w:hAnsi="Arial" w:cs="Arial"/>
        </w:rPr>
        <w:t>public</w:t>
      </w:r>
      <w:r w:rsidR="00D64E8A">
        <w:rPr>
          <w:rFonts w:ascii="Arial" w:hAnsi="Arial" w:cs="Arial"/>
        </w:rPr>
        <w:t xml:space="preserve"> policy debates, particularly in schools, made the</w:t>
      </w:r>
      <w:r w:rsidRPr="00074B0B">
        <w:rPr>
          <w:rFonts w:ascii="Arial" w:hAnsi="Arial" w:cs="Arial"/>
        </w:rPr>
        <w:t xml:space="preserve"> headscar</w:t>
      </w:r>
      <w:r>
        <w:rPr>
          <w:rFonts w:ascii="Arial" w:hAnsi="Arial" w:cs="Arial"/>
        </w:rPr>
        <w:t>f</w:t>
      </w:r>
      <w:r w:rsidRPr="00074B0B">
        <w:rPr>
          <w:rFonts w:ascii="Arial" w:hAnsi="Arial" w:cs="Arial"/>
        </w:rPr>
        <w:t xml:space="preserve"> </w:t>
      </w:r>
      <w:r w:rsidRPr="00D64E8A">
        <w:rPr>
          <w:rFonts w:ascii="Arial" w:hAnsi="Arial" w:cs="Arial"/>
          <w:i/>
        </w:rPr>
        <w:t>the</w:t>
      </w:r>
      <w:r>
        <w:rPr>
          <w:rFonts w:ascii="Arial" w:hAnsi="Arial" w:cs="Arial"/>
        </w:rPr>
        <w:t xml:space="preserve"> popular symbol and </w:t>
      </w:r>
      <w:r w:rsidRPr="00074B0B">
        <w:rPr>
          <w:rFonts w:ascii="Arial" w:hAnsi="Arial" w:cs="Arial"/>
        </w:rPr>
        <w:t xml:space="preserve">evidence that </w:t>
      </w:r>
      <w:r w:rsidRPr="00074B0B">
        <w:rPr>
          <w:rFonts w:ascii="Arial" w:hAnsi="Arial" w:cs="Arial"/>
          <w:iCs/>
        </w:rPr>
        <w:t>such fundamentalism</w:t>
      </w:r>
      <w:r w:rsidRPr="00074B0B">
        <w:rPr>
          <w:rFonts w:ascii="Arial" w:hAnsi="Arial" w:cs="Arial"/>
        </w:rPr>
        <w:t xml:space="preserve"> had</w:t>
      </w:r>
      <w:r>
        <w:rPr>
          <w:rFonts w:ascii="Arial" w:hAnsi="Arial" w:cs="Arial"/>
        </w:rPr>
        <w:t xml:space="preserve"> successfully</w:t>
      </w:r>
      <w:r w:rsidRPr="00074B0B">
        <w:rPr>
          <w:rFonts w:ascii="Arial" w:hAnsi="Arial" w:cs="Arial"/>
        </w:rPr>
        <w:t xml:space="preserve"> infiltrated France</w:t>
      </w:r>
      <w:r>
        <w:rPr>
          <w:rFonts w:ascii="Arial" w:hAnsi="Arial" w:cs="Arial"/>
        </w:rPr>
        <w:t xml:space="preserve">, posing a public </w:t>
      </w:r>
      <w:r w:rsidRPr="004A23B0">
        <w:rPr>
          <w:rFonts w:ascii="Arial" w:hAnsi="Arial" w:cs="Arial"/>
          <w:noProof/>
        </w:rPr>
        <w:t>a</w:t>
      </w:r>
      <w:r w:rsidR="004A23B0">
        <w:rPr>
          <w:rFonts w:ascii="Arial" w:hAnsi="Arial" w:cs="Arial"/>
          <w:noProof/>
        </w:rPr>
        <w:t>f</w:t>
      </w:r>
      <w:r w:rsidRPr="004A23B0">
        <w:rPr>
          <w:rFonts w:ascii="Arial" w:hAnsi="Arial" w:cs="Arial"/>
          <w:noProof/>
        </w:rPr>
        <w:t>front</w:t>
      </w:r>
      <w:r>
        <w:rPr>
          <w:rFonts w:ascii="Arial" w:hAnsi="Arial" w:cs="Arial"/>
        </w:rPr>
        <w:t xml:space="preserve"> to French values.</w:t>
      </w:r>
      <w:r>
        <w:rPr>
          <w:rStyle w:val="FootnoteReference"/>
          <w:rFonts w:ascii="Arial" w:hAnsi="Arial" w:cs="Arial"/>
        </w:rPr>
        <w:footnoteReference w:id="7"/>
      </w:r>
      <w:r>
        <w:rPr>
          <w:rFonts w:ascii="Arial" w:hAnsi="Arial" w:cs="Arial"/>
        </w:rPr>
        <w:t xml:space="preserve"> </w:t>
      </w:r>
      <w:r>
        <w:rPr>
          <w:rStyle w:val="FootnoteReference"/>
          <w:rFonts w:ascii="Arial" w:hAnsi="Arial" w:cs="Arial"/>
        </w:rPr>
        <w:footnoteReference w:id="8"/>
      </w:r>
      <w:r>
        <w:rPr>
          <w:rFonts w:ascii="Arial" w:hAnsi="Arial" w:cs="Arial"/>
        </w:rPr>
        <w:t xml:space="preserve"> </w:t>
      </w:r>
      <w:r w:rsidR="00D64E8A">
        <w:rPr>
          <w:rStyle w:val="FootnoteReference"/>
          <w:rFonts w:ascii="Arial" w:hAnsi="Arial" w:cs="Arial"/>
        </w:rPr>
        <w:footnoteReference w:id="9"/>
      </w:r>
    </w:p>
    <w:p w14:paraId="367A6768" w14:textId="47937C67" w:rsidR="00074B0B" w:rsidRPr="00074B0B" w:rsidRDefault="00074B0B" w:rsidP="00074B0B">
      <w:pPr>
        <w:rPr>
          <w:rFonts w:ascii="Arial" w:hAnsi="Arial" w:cs="Arial"/>
          <w:i/>
        </w:rPr>
      </w:pPr>
      <w:r>
        <w:rPr>
          <w:rFonts w:ascii="Arial" w:hAnsi="Arial" w:cs="Arial"/>
        </w:rPr>
        <w:t>The veil has become politicized in France because it symbolically highlights how Islam ‘calls into question’ the identity and nature of its institutions.</w:t>
      </w:r>
      <w:r>
        <w:rPr>
          <w:rStyle w:val="FootnoteReference"/>
          <w:rFonts w:ascii="Arial" w:hAnsi="Arial" w:cs="Arial"/>
        </w:rPr>
        <w:footnoteReference w:id="10"/>
      </w:r>
      <w:r>
        <w:rPr>
          <w:rFonts w:ascii="Arial" w:hAnsi="Arial" w:cs="Arial"/>
        </w:rPr>
        <w:t xml:space="preserve"> Its politicization has taken </w:t>
      </w:r>
      <w:r w:rsidRPr="004A23B0">
        <w:rPr>
          <w:rFonts w:ascii="Arial" w:hAnsi="Arial" w:cs="Arial"/>
          <w:noProof/>
        </w:rPr>
        <w:t>t</w:t>
      </w:r>
      <w:r w:rsidR="004A23B0">
        <w:rPr>
          <w:rFonts w:ascii="Arial" w:hAnsi="Arial" w:cs="Arial"/>
          <w:noProof/>
        </w:rPr>
        <w:t>w</w:t>
      </w:r>
      <w:r w:rsidRPr="004A23B0">
        <w:rPr>
          <w:rFonts w:ascii="Arial" w:hAnsi="Arial" w:cs="Arial"/>
          <w:noProof/>
        </w:rPr>
        <w:t>o</w:t>
      </w:r>
      <w:r>
        <w:rPr>
          <w:rFonts w:ascii="Arial" w:hAnsi="Arial" w:cs="Arial"/>
        </w:rPr>
        <w:t xml:space="preserve"> distinct routes. First, it challenges the limits of state authority. Second, it creates a larger public debate regarding the competing ideals of social order.</w:t>
      </w:r>
      <w:r>
        <w:rPr>
          <w:rStyle w:val="FootnoteReference"/>
          <w:rFonts w:ascii="Arial" w:hAnsi="Arial" w:cs="Arial"/>
        </w:rPr>
        <w:footnoteReference w:id="11"/>
      </w:r>
      <w:r>
        <w:rPr>
          <w:rFonts w:ascii="Arial" w:hAnsi="Arial" w:cs="Arial"/>
        </w:rPr>
        <w:t xml:space="preserve"> Moreover, it enabled conservative governments a focus for opposing multiculturism and fuelled a resurgence in the political far right, specifically the </w:t>
      </w:r>
      <w:r w:rsidRPr="00074B0B">
        <w:rPr>
          <w:rFonts w:ascii="Arial" w:hAnsi="Arial" w:cs="Arial"/>
          <w:i/>
        </w:rPr>
        <w:t>Front National</w:t>
      </w:r>
      <w:r>
        <w:rPr>
          <w:rFonts w:ascii="Arial" w:hAnsi="Arial" w:cs="Arial"/>
          <w:i/>
        </w:rPr>
        <w:t>.</w:t>
      </w:r>
      <w:r w:rsidRPr="00074B0B">
        <w:rPr>
          <w:rStyle w:val="FootnoteReference"/>
          <w:rFonts w:ascii="Arial" w:hAnsi="Arial" w:cs="Arial"/>
        </w:rPr>
        <w:footnoteReference w:id="12"/>
      </w:r>
      <w:r w:rsidRPr="00074B0B">
        <w:rPr>
          <w:rFonts w:ascii="Arial" w:hAnsi="Arial" w:cs="Arial"/>
        </w:rPr>
        <w:t xml:space="preserve"> </w:t>
      </w:r>
    </w:p>
    <w:p w14:paraId="10E49317" w14:textId="032A4E61" w:rsidR="00074B0B" w:rsidRPr="00074B0B" w:rsidRDefault="00074B0B" w:rsidP="004E6D38">
      <w:pPr>
        <w:rPr>
          <w:rFonts w:ascii="Arial" w:hAnsi="Arial" w:cs="Arial"/>
          <w:b/>
        </w:rPr>
      </w:pPr>
      <w:r w:rsidRPr="00074B0B">
        <w:rPr>
          <w:rFonts w:ascii="Arial" w:hAnsi="Arial" w:cs="Arial"/>
          <w:b/>
        </w:rPr>
        <w:t>ISLAMIC TERRORISM</w:t>
      </w:r>
    </w:p>
    <w:p w14:paraId="5206E6B6" w14:textId="7CC8AB41" w:rsidR="00876E29" w:rsidRPr="00D64E8A" w:rsidRDefault="00D64E8A" w:rsidP="00D64E8A">
      <w:pPr>
        <w:jc w:val="both"/>
        <w:rPr>
          <w:rFonts w:ascii="Arial" w:hAnsi="Arial" w:cs="Arial"/>
        </w:rPr>
      </w:pPr>
      <w:r w:rsidRPr="00D64E8A">
        <w:rPr>
          <w:noProof/>
        </w:rPr>
        <w:drawing>
          <wp:anchor distT="0" distB="0" distL="114300" distR="114300" simplePos="0" relativeHeight="251664384" behindDoc="1" locked="0" layoutInCell="1" allowOverlap="1" wp14:anchorId="5546F33A" wp14:editId="19E2322F">
            <wp:simplePos x="0" y="0"/>
            <wp:positionH relativeFrom="column">
              <wp:posOffset>3352800</wp:posOffset>
            </wp:positionH>
            <wp:positionV relativeFrom="paragraph">
              <wp:posOffset>1177290</wp:posOffset>
            </wp:positionV>
            <wp:extent cx="2857500" cy="1901825"/>
            <wp:effectExtent l="0" t="0" r="0" b="3175"/>
            <wp:wrapTight wrapText="bothSides">
              <wp:wrapPolygon edited="0">
                <wp:start x="0" y="0"/>
                <wp:lineTo x="0" y="21420"/>
                <wp:lineTo x="21456" y="21420"/>
                <wp:lineTo x="21456" y="0"/>
                <wp:lineTo x="0" y="0"/>
              </wp:wrapPolygon>
            </wp:wrapTight>
            <wp:docPr id="4" name="Picture 4" descr="Image result for charlie hebdo protests f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arlie hebdo protests fr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901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64E8A">
        <w:rPr>
          <w:rFonts w:ascii="Arial" w:hAnsi="Arial" w:cs="Arial"/>
        </w:rPr>
        <w:t xml:space="preserve">If the veil, fairly or unfairly, represented a symbol to many in French society of Islamic fundamentalism, their worst nightmares were realised when committed </w:t>
      </w:r>
      <w:r w:rsidR="004A23B0">
        <w:rPr>
          <w:rFonts w:ascii="Arial" w:hAnsi="Arial" w:cs="Arial"/>
          <w:noProof/>
        </w:rPr>
        <w:t>I</w:t>
      </w:r>
      <w:r w:rsidRPr="004A23B0">
        <w:rPr>
          <w:rFonts w:ascii="Arial" w:hAnsi="Arial" w:cs="Arial"/>
          <w:noProof/>
        </w:rPr>
        <w:t>slamists</w:t>
      </w:r>
      <w:r w:rsidRPr="00D64E8A">
        <w:rPr>
          <w:rFonts w:ascii="Arial" w:hAnsi="Arial" w:cs="Arial"/>
        </w:rPr>
        <w:t xml:space="preserve"> turned to violent means </w:t>
      </w:r>
      <w:proofErr w:type="gramStart"/>
      <w:r w:rsidRPr="00D64E8A">
        <w:rPr>
          <w:rFonts w:ascii="Arial" w:hAnsi="Arial" w:cs="Arial"/>
        </w:rPr>
        <w:t>in an attempt to</w:t>
      </w:r>
      <w:proofErr w:type="gramEnd"/>
      <w:r w:rsidRPr="00D64E8A">
        <w:rPr>
          <w:rFonts w:ascii="Arial" w:hAnsi="Arial" w:cs="Arial"/>
        </w:rPr>
        <w:t xml:space="preserve"> gain political ends. At the beginning of 2015 the offices of the satirical magazine, Charlie Hebdo were attacked. In July 2016 Jacques Hamel, a Roman Catholic Priest, was killed as </w:t>
      </w:r>
      <w:r w:rsidRPr="004A23B0">
        <w:rPr>
          <w:rFonts w:ascii="Arial" w:hAnsi="Arial" w:cs="Arial"/>
          <w:noProof/>
        </w:rPr>
        <w:t>he</w:t>
      </w:r>
      <w:r w:rsidRPr="00D64E8A">
        <w:rPr>
          <w:rFonts w:ascii="Arial" w:hAnsi="Arial" w:cs="Arial"/>
        </w:rPr>
        <w:t xml:space="preserve"> celebrated mass in his Normandy church. In this eighteen-month </w:t>
      </w:r>
      <w:r w:rsidRPr="004A23B0">
        <w:rPr>
          <w:rFonts w:ascii="Arial" w:hAnsi="Arial" w:cs="Arial"/>
          <w:noProof/>
        </w:rPr>
        <w:t>period</w:t>
      </w:r>
      <w:r w:rsidR="004A23B0">
        <w:rPr>
          <w:rFonts w:ascii="Arial" w:hAnsi="Arial" w:cs="Arial"/>
          <w:noProof/>
        </w:rPr>
        <w:t xml:space="preserve"> some </w:t>
      </w:r>
      <w:r w:rsidRPr="00D64E8A">
        <w:rPr>
          <w:rFonts w:ascii="Arial" w:hAnsi="Arial" w:cs="Arial"/>
        </w:rPr>
        <w:t>239 people were killed by jihadists in France</w:t>
      </w:r>
      <w:r w:rsidR="004A23B0">
        <w:rPr>
          <w:rFonts w:ascii="Arial" w:hAnsi="Arial" w:cs="Arial"/>
        </w:rPr>
        <w:t xml:space="preserve">, </w:t>
      </w:r>
      <w:r w:rsidRPr="00D64E8A">
        <w:rPr>
          <w:rFonts w:ascii="Arial" w:hAnsi="Arial" w:cs="Arial"/>
        </w:rPr>
        <w:t>includ</w:t>
      </w:r>
      <w:r w:rsidR="004A23B0">
        <w:rPr>
          <w:rFonts w:ascii="Arial" w:hAnsi="Arial" w:cs="Arial"/>
        </w:rPr>
        <w:t>ing</w:t>
      </w:r>
      <w:r w:rsidRPr="00D64E8A">
        <w:rPr>
          <w:rFonts w:ascii="Arial" w:hAnsi="Arial" w:cs="Arial"/>
        </w:rPr>
        <w:t xml:space="preserve"> 130 people murdered in a single day in attacks at the Stade de France and the Bataclan. France has not seen this level of civilian causalities since World War II.</w:t>
      </w:r>
      <w:r w:rsidRPr="00D64E8A">
        <w:rPr>
          <w:rStyle w:val="FootnoteReference"/>
          <w:rFonts w:ascii="Arial" w:hAnsi="Arial" w:cs="Arial"/>
        </w:rPr>
        <w:footnoteReference w:id="13"/>
      </w:r>
      <w:r w:rsidRPr="00D64E8A">
        <w:rPr>
          <w:rFonts w:ascii="Arial" w:hAnsi="Arial" w:cs="Arial"/>
        </w:rPr>
        <w:t xml:space="preserve"> These sustained attacks caused a shift in French political allegiances to the far right. The </w:t>
      </w:r>
      <w:r w:rsidRPr="00D64E8A">
        <w:rPr>
          <w:rFonts w:ascii="Arial" w:hAnsi="Arial" w:cs="Arial"/>
          <w:i/>
        </w:rPr>
        <w:t>Front Nationale</w:t>
      </w:r>
      <w:r w:rsidRPr="00D64E8A">
        <w:rPr>
          <w:rFonts w:ascii="Arial" w:hAnsi="Arial" w:cs="Arial"/>
        </w:rPr>
        <w:t>, often accused of maintaining racists ideologies, now focussed its targets and rhetoric squarely at Islam and Muslims.</w:t>
      </w:r>
      <w:r w:rsidRPr="00D64E8A">
        <w:rPr>
          <w:rStyle w:val="FootnoteReference"/>
          <w:rFonts w:ascii="Arial" w:hAnsi="Arial" w:cs="Arial"/>
        </w:rPr>
        <w:footnoteReference w:id="14"/>
      </w:r>
      <w:r w:rsidRPr="00D64E8A">
        <w:rPr>
          <w:rFonts w:ascii="Arial" w:hAnsi="Arial" w:cs="Arial"/>
        </w:rPr>
        <w:t xml:space="preserve"> </w:t>
      </w:r>
      <w:r w:rsidR="00086178" w:rsidRPr="00D64E8A">
        <w:rPr>
          <w:rFonts w:ascii="Arial" w:hAnsi="Arial" w:cs="Arial"/>
          <w:b/>
        </w:rPr>
        <w:br/>
      </w:r>
    </w:p>
    <w:p w14:paraId="4628C060" w14:textId="425AD1C6" w:rsidR="00D64E8A" w:rsidRPr="009A2245" w:rsidRDefault="00D64E8A" w:rsidP="00D64E8A">
      <w:pPr>
        <w:rPr>
          <w:rFonts w:ascii="Arial" w:hAnsi="Arial" w:cs="Arial"/>
        </w:rPr>
      </w:pPr>
      <w:r w:rsidRPr="009A2245">
        <w:rPr>
          <w:rFonts w:ascii="Arial" w:hAnsi="Arial" w:cs="Arial"/>
          <w:b/>
        </w:rPr>
        <w:t>Charlie Hebdo</w:t>
      </w:r>
      <w:r w:rsidRPr="009A2245">
        <w:rPr>
          <w:rFonts w:ascii="Arial" w:hAnsi="Arial" w:cs="Arial"/>
          <w:b/>
        </w:rPr>
        <w:br/>
      </w:r>
      <w:r w:rsidRPr="009A2245">
        <w:rPr>
          <w:rFonts w:ascii="Arial" w:hAnsi="Arial" w:cs="Arial"/>
          <w:b/>
        </w:rPr>
        <w:br/>
      </w:r>
      <w:r w:rsidRPr="009A2245">
        <w:rPr>
          <w:rFonts w:ascii="Arial" w:hAnsi="Arial" w:cs="Arial"/>
        </w:rPr>
        <w:lastRenderedPageBreak/>
        <w:t>Caricaturing Muhammed enlivened political arguments on both sides of the debate. For many French Muslims</w:t>
      </w:r>
      <w:r w:rsidR="009A2245">
        <w:rPr>
          <w:rFonts w:ascii="Arial" w:hAnsi="Arial" w:cs="Arial"/>
        </w:rPr>
        <w:t>,</w:t>
      </w:r>
      <w:r w:rsidRPr="009A2245">
        <w:rPr>
          <w:rFonts w:ascii="Arial" w:hAnsi="Arial" w:cs="Arial"/>
        </w:rPr>
        <w:t xml:space="preserve"> depicting the Prophet was </w:t>
      </w:r>
      <w:r w:rsidR="009A2245">
        <w:rPr>
          <w:rFonts w:ascii="Arial" w:hAnsi="Arial" w:cs="Arial"/>
        </w:rPr>
        <w:t>beyond the pale</w:t>
      </w:r>
      <w:r w:rsidRPr="009A2245">
        <w:rPr>
          <w:rFonts w:ascii="Arial" w:hAnsi="Arial" w:cs="Arial"/>
        </w:rPr>
        <w:t xml:space="preserve">. The French political commentator, Nabila Ramdani, maintained that publishing any </w:t>
      </w:r>
      <w:r w:rsidRPr="004A23B0">
        <w:rPr>
          <w:rFonts w:ascii="Arial" w:hAnsi="Arial" w:cs="Arial"/>
          <w:noProof/>
        </w:rPr>
        <w:t>picture</w:t>
      </w:r>
      <w:r w:rsidRPr="009A2245">
        <w:rPr>
          <w:rFonts w:ascii="Arial" w:hAnsi="Arial" w:cs="Arial"/>
        </w:rPr>
        <w:t xml:space="preserve"> of the Prophet was ‘blasphemous under Islamic Law’. The response by some elements of the media and many </w:t>
      </w:r>
      <w:r w:rsidR="004A23B0">
        <w:rPr>
          <w:rFonts w:ascii="Arial" w:hAnsi="Arial" w:cs="Arial"/>
          <w:noProof/>
        </w:rPr>
        <w:t>F</w:t>
      </w:r>
      <w:r w:rsidRPr="004A23B0">
        <w:rPr>
          <w:rFonts w:ascii="Arial" w:hAnsi="Arial" w:cs="Arial"/>
          <w:noProof/>
        </w:rPr>
        <w:t>rench</w:t>
      </w:r>
      <w:r w:rsidRPr="009A2245">
        <w:rPr>
          <w:rFonts w:ascii="Arial" w:hAnsi="Arial" w:cs="Arial"/>
        </w:rPr>
        <w:t xml:space="preserve"> politicians was to point out that the magazine had, over several years, published cartoons mocking political and religious figures on all sides. Moreover, France guaranteed freedom of speech and expression and opposed the idea </w:t>
      </w:r>
      <w:r w:rsidR="009A2245">
        <w:rPr>
          <w:rFonts w:ascii="Arial" w:hAnsi="Arial" w:cs="Arial"/>
        </w:rPr>
        <w:t xml:space="preserve">of </w:t>
      </w:r>
      <w:r w:rsidRPr="009A2245">
        <w:rPr>
          <w:rFonts w:ascii="Arial" w:hAnsi="Arial" w:cs="Arial"/>
        </w:rPr>
        <w:t>any kind of Muslim exceptionalism.</w:t>
      </w:r>
      <w:r w:rsidRPr="009A2245">
        <w:rPr>
          <w:rStyle w:val="FootnoteReference"/>
          <w:rFonts w:ascii="Arial" w:hAnsi="Arial" w:cs="Arial"/>
        </w:rPr>
        <w:footnoteReference w:id="15"/>
      </w:r>
      <w:r w:rsidRPr="009A2245">
        <w:rPr>
          <w:rFonts w:ascii="Arial" w:hAnsi="Arial" w:cs="Arial"/>
        </w:rPr>
        <w:t xml:space="preserve"> </w:t>
      </w:r>
    </w:p>
    <w:p w14:paraId="3C13C5F5" w14:textId="5BBB9BAE" w:rsidR="004A23B0" w:rsidRDefault="009A2245" w:rsidP="00D64E8A">
      <w:pPr>
        <w:rPr>
          <w:rFonts w:ascii="Arial" w:hAnsi="Arial" w:cs="Arial"/>
        </w:rPr>
      </w:pPr>
      <w:r w:rsidRPr="009A2245">
        <w:rPr>
          <w:rFonts w:ascii="Arial" w:hAnsi="Arial" w:cs="Arial"/>
        </w:rPr>
        <w:t>The magazine, and by implication the wider French culture, were also accused of that most politically charged of accusations – racism. On</w:t>
      </w:r>
      <w:r w:rsidR="004A23B0">
        <w:rPr>
          <w:rFonts w:ascii="Arial" w:hAnsi="Arial" w:cs="Arial"/>
        </w:rPr>
        <w:t>e</w:t>
      </w:r>
      <w:bookmarkStart w:id="10" w:name="_GoBack"/>
      <w:bookmarkEnd w:id="10"/>
      <w:r w:rsidRPr="009A2245">
        <w:rPr>
          <w:rFonts w:ascii="Arial" w:hAnsi="Arial" w:cs="Arial"/>
        </w:rPr>
        <w:t xml:space="preserve"> </w:t>
      </w:r>
      <w:r w:rsidR="00FB2EF3">
        <w:rPr>
          <w:rFonts w:ascii="Arial" w:hAnsi="Arial" w:cs="Arial"/>
        </w:rPr>
        <w:t xml:space="preserve">side argued that the legitimate </w:t>
      </w:r>
      <w:r w:rsidRPr="009A2245">
        <w:rPr>
          <w:rFonts w:ascii="Arial" w:hAnsi="Arial" w:cs="Arial"/>
        </w:rPr>
        <w:t xml:space="preserve">role of satire is to speak ‘truth to power’. </w:t>
      </w:r>
      <w:r w:rsidR="004A23B0">
        <w:rPr>
          <w:rFonts w:ascii="Arial" w:hAnsi="Arial" w:cs="Arial"/>
        </w:rPr>
        <w:t>The other side</w:t>
      </w:r>
      <w:r w:rsidRPr="009A2245">
        <w:rPr>
          <w:rFonts w:ascii="Arial" w:hAnsi="Arial" w:cs="Arial"/>
        </w:rPr>
        <w:t xml:space="preserve"> </w:t>
      </w:r>
      <w:r w:rsidR="004A23B0">
        <w:rPr>
          <w:rFonts w:ascii="Arial" w:hAnsi="Arial" w:cs="Arial"/>
        </w:rPr>
        <w:t xml:space="preserve">made the case that </w:t>
      </w:r>
      <w:r w:rsidRPr="009A2245">
        <w:rPr>
          <w:rFonts w:ascii="Arial" w:hAnsi="Arial" w:cs="Arial"/>
        </w:rPr>
        <w:t>this was pure racism dressed up as satire.</w:t>
      </w:r>
      <w:r w:rsidRPr="009A2245">
        <w:rPr>
          <w:rStyle w:val="FootnoteReference"/>
          <w:rFonts w:ascii="Arial" w:hAnsi="Arial" w:cs="Arial"/>
        </w:rPr>
        <w:footnoteReference w:id="16"/>
      </w:r>
      <w:r w:rsidRPr="009A2245">
        <w:rPr>
          <w:rFonts w:ascii="Arial" w:hAnsi="Arial" w:cs="Arial"/>
        </w:rPr>
        <w:t xml:space="preserve"> </w:t>
      </w:r>
    </w:p>
    <w:p w14:paraId="289EDBE6" w14:textId="73A3642E" w:rsidR="004A23B0" w:rsidRPr="004A23B0" w:rsidRDefault="004A23B0" w:rsidP="00D64E8A">
      <w:pPr>
        <w:rPr>
          <w:rFonts w:ascii="Arial" w:hAnsi="Arial" w:cs="Arial"/>
          <w:b/>
        </w:rPr>
      </w:pPr>
      <w:r w:rsidRPr="004A23B0">
        <w:rPr>
          <w:rFonts w:ascii="Arial" w:hAnsi="Arial" w:cs="Arial"/>
          <w:b/>
        </w:rPr>
        <w:t>FURTHER THOUGHT</w:t>
      </w:r>
    </w:p>
    <w:p w14:paraId="695431ED" w14:textId="5D9E1E8B" w:rsidR="009A2245" w:rsidRDefault="009A2245" w:rsidP="00D64E8A">
      <w:pPr>
        <w:rPr>
          <w:rFonts w:ascii="Arial" w:hAnsi="Arial" w:cs="Arial"/>
        </w:rPr>
      </w:pPr>
      <w:r w:rsidRPr="009A2245">
        <w:rPr>
          <w:rFonts w:ascii="Arial" w:hAnsi="Arial" w:cs="Arial"/>
        </w:rPr>
        <w:t xml:space="preserve">This seemingly insoluble debate has not been resolved in France and neither will it any time soon. However, for those outside France, the concern is that the terrorist events witness at the Charlie Hebdo offices may bring in </w:t>
      </w:r>
      <w:r w:rsidRPr="009A2245">
        <w:rPr>
          <w:rFonts w:ascii="Arial" w:hAnsi="Arial" w:cs="Arial"/>
          <w:i/>
        </w:rPr>
        <w:t>de facto</w:t>
      </w:r>
      <w:r w:rsidRPr="009A2245">
        <w:rPr>
          <w:rFonts w:ascii="Arial" w:hAnsi="Arial" w:cs="Arial"/>
        </w:rPr>
        <w:t xml:space="preserve"> blasphemy laws as other liberal democracies self-sensor, rather than risk the wrath of Islamists groups within their borders.</w:t>
      </w:r>
      <w:r w:rsidR="0097365B">
        <w:rPr>
          <w:rStyle w:val="FootnoteReference"/>
          <w:rFonts w:ascii="Arial" w:hAnsi="Arial" w:cs="Arial"/>
        </w:rPr>
        <w:footnoteReference w:id="17"/>
      </w:r>
      <w:r w:rsidRPr="009A2245">
        <w:rPr>
          <w:rFonts w:ascii="Arial" w:hAnsi="Arial" w:cs="Arial"/>
        </w:rPr>
        <w:t xml:space="preserve"> </w:t>
      </w:r>
    </w:p>
    <w:p w14:paraId="278758AA" w14:textId="77B326CF" w:rsidR="00FB2EF3" w:rsidRDefault="00FB2EF3">
      <w:pPr>
        <w:rPr>
          <w:rFonts w:ascii="Arial" w:hAnsi="Arial" w:cs="Arial"/>
        </w:rPr>
      </w:pPr>
      <w:r>
        <w:rPr>
          <w:rFonts w:ascii="Arial" w:hAnsi="Arial" w:cs="Arial"/>
        </w:rPr>
        <w:br w:type="page"/>
      </w:r>
    </w:p>
    <w:p w14:paraId="2EE4CDEF" w14:textId="77777777" w:rsidR="00FB2EF3" w:rsidRDefault="00FB2EF3" w:rsidP="00D64E8A">
      <w:pPr>
        <w:rPr>
          <w:rFonts w:ascii="Arial" w:hAnsi="Arial" w:cs="Arial"/>
        </w:rPr>
      </w:pPr>
    </w:p>
    <w:p w14:paraId="40F255AD" w14:textId="6C3CFDC9" w:rsidR="00876E29" w:rsidRDefault="00D470FB" w:rsidP="00876E29">
      <w:pPr>
        <w:rPr>
          <w:rFonts w:ascii="Arial" w:hAnsi="Arial" w:cs="Arial"/>
          <w:sz w:val="20"/>
          <w:szCs w:val="20"/>
        </w:rPr>
      </w:pPr>
      <w:r w:rsidRPr="00D470FB">
        <w:rPr>
          <w:rFonts w:ascii="Arial" w:hAnsi="Arial" w:cs="Arial"/>
          <w:b/>
          <w:sz w:val="32"/>
          <w:szCs w:val="32"/>
        </w:rPr>
        <w:t>Bibliography</w:t>
      </w:r>
      <w:r>
        <w:rPr>
          <w:rFonts w:ascii="Times New Roman" w:hAnsi="Times New Roman" w:cs="Times New Roman"/>
          <w:b/>
          <w:sz w:val="32"/>
          <w:szCs w:val="32"/>
        </w:rPr>
        <w:br/>
      </w:r>
    </w:p>
    <w:p w14:paraId="4FED11D1"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Eickelman, Dale F, and James P Piscatori. </w:t>
      </w:r>
      <w:r w:rsidRPr="0097365B">
        <w:rPr>
          <w:rFonts w:ascii="Arial" w:eastAsia="Times New Roman" w:hAnsi="Arial" w:cs="Arial"/>
          <w:i/>
          <w:iCs/>
          <w:color w:val="000000"/>
          <w:lang w:eastAsia="en-GB"/>
        </w:rPr>
        <w:t>Muslim Politics</w:t>
      </w:r>
      <w:r w:rsidRPr="0097365B">
        <w:rPr>
          <w:rFonts w:ascii="Arial" w:eastAsia="Times New Roman" w:hAnsi="Arial" w:cs="Arial"/>
          <w:color w:val="000000"/>
          <w:lang w:eastAsia="en-GB"/>
        </w:rPr>
        <w:t>. Princeton, N.J.: Princeton University Press, 2004.</w:t>
      </w:r>
    </w:p>
    <w:p w14:paraId="54D1679A" w14:textId="598BB5B2"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Kepel, Gilles, and Antoine Jardin. </w:t>
      </w:r>
      <w:r w:rsidRPr="0097365B">
        <w:rPr>
          <w:rFonts w:ascii="Arial" w:eastAsia="Times New Roman" w:hAnsi="Arial" w:cs="Arial"/>
          <w:i/>
          <w:iCs/>
          <w:color w:val="000000"/>
          <w:lang w:eastAsia="en-GB"/>
        </w:rPr>
        <w:t xml:space="preserve">Terror </w:t>
      </w:r>
      <w:r w:rsidR="00300AD2" w:rsidRPr="0097365B">
        <w:rPr>
          <w:rFonts w:ascii="Arial" w:eastAsia="Times New Roman" w:hAnsi="Arial" w:cs="Arial"/>
          <w:i/>
          <w:iCs/>
          <w:color w:val="000000"/>
          <w:lang w:eastAsia="en-GB"/>
        </w:rPr>
        <w:t>in</w:t>
      </w:r>
      <w:r w:rsidRPr="0097365B">
        <w:rPr>
          <w:rFonts w:ascii="Arial" w:eastAsia="Times New Roman" w:hAnsi="Arial" w:cs="Arial"/>
          <w:i/>
          <w:iCs/>
          <w:color w:val="000000"/>
          <w:lang w:eastAsia="en-GB"/>
        </w:rPr>
        <w:t xml:space="preserve"> France</w:t>
      </w:r>
      <w:r w:rsidRPr="0097365B">
        <w:rPr>
          <w:rFonts w:ascii="Arial" w:eastAsia="Times New Roman" w:hAnsi="Arial" w:cs="Arial"/>
          <w:color w:val="000000"/>
          <w:lang w:eastAsia="en-GB"/>
        </w:rPr>
        <w:t>. Princeton: Princeton University Press, 2015.</w:t>
      </w:r>
    </w:p>
    <w:p w14:paraId="00804F46" w14:textId="7EACA326"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Koltay, András, and Jeroen Temperman. </w:t>
      </w:r>
      <w:r w:rsidRPr="0097365B">
        <w:rPr>
          <w:rFonts w:ascii="Arial" w:eastAsia="Times New Roman" w:hAnsi="Arial" w:cs="Arial"/>
          <w:i/>
          <w:iCs/>
          <w:color w:val="000000"/>
          <w:lang w:eastAsia="en-GB"/>
        </w:rPr>
        <w:t xml:space="preserve">Blasphemy </w:t>
      </w:r>
      <w:r w:rsidR="00300AD2" w:rsidRPr="0097365B">
        <w:rPr>
          <w:rFonts w:ascii="Arial" w:eastAsia="Times New Roman" w:hAnsi="Arial" w:cs="Arial"/>
          <w:i/>
          <w:iCs/>
          <w:color w:val="000000"/>
          <w:lang w:eastAsia="en-GB"/>
        </w:rPr>
        <w:t>and</w:t>
      </w:r>
      <w:r w:rsidRPr="0097365B">
        <w:rPr>
          <w:rFonts w:ascii="Arial" w:eastAsia="Times New Roman" w:hAnsi="Arial" w:cs="Arial"/>
          <w:i/>
          <w:iCs/>
          <w:color w:val="000000"/>
          <w:lang w:eastAsia="en-GB"/>
        </w:rPr>
        <w:t xml:space="preserve"> Freedom </w:t>
      </w:r>
      <w:r w:rsidR="00300AD2" w:rsidRPr="0097365B">
        <w:rPr>
          <w:rFonts w:ascii="Arial" w:eastAsia="Times New Roman" w:hAnsi="Arial" w:cs="Arial"/>
          <w:i/>
          <w:iCs/>
          <w:color w:val="000000"/>
          <w:lang w:eastAsia="en-GB"/>
        </w:rPr>
        <w:t>of</w:t>
      </w:r>
      <w:r w:rsidRPr="0097365B">
        <w:rPr>
          <w:rFonts w:ascii="Arial" w:eastAsia="Times New Roman" w:hAnsi="Arial" w:cs="Arial"/>
          <w:i/>
          <w:iCs/>
          <w:color w:val="000000"/>
          <w:lang w:eastAsia="en-GB"/>
        </w:rPr>
        <w:t xml:space="preserve"> Expression</w:t>
      </w:r>
      <w:r w:rsidRPr="0097365B">
        <w:rPr>
          <w:rFonts w:ascii="Arial" w:eastAsia="Times New Roman" w:hAnsi="Arial" w:cs="Arial"/>
          <w:color w:val="000000"/>
          <w:lang w:eastAsia="en-GB"/>
        </w:rPr>
        <w:t>. Cambridge University Press, 2018.</w:t>
      </w:r>
    </w:p>
    <w:p w14:paraId="556DD91D"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Kosmin, Barry A, and Ariela Keysar. </w:t>
      </w:r>
      <w:r w:rsidRPr="0097365B">
        <w:rPr>
          <w:rFonts w:ascii="Arial" w:eastAsia="Times New Roman" w:hAnsi="Arial" w:cs="Arial"/>
          <w:i/>
          <w:iCs/>
          <w:color w:val="000000"/>
          <w:lang w:eastAsia="en-GB"/>
        </w:rPr>
        <w:t>Secularism &amp; Secularity</w:t>
      </w:r>
      <w:r w:rsidRPr="0097365B">
        <w:rPr>
          <w:rFonts w:ascii="Arial" w:eastAsia="Times New Roman" w:hAnsi="Arial" w:cs="Arial"/>
          <w:color w:val="000000"/>
          <w:lang w:eastAsia="en-GB"/>
        </w:rPr>
        <w:t>. Hartford, CT: Institute for the Study of Secularism in Society and Culture, 2007.</w:t>
      </w:r>
    </w:p>
    <w:p w14:paraId="722F1F93" w14:textId="25E2A92D"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Markovi, Nina, and Samina Yasmeen. </w:t>
      </w:r>
      <w:r w:rsidRPr="0097365B">
        <w:rPr>
          <w:rFonts w:ascii="Arial" w:eastAsia="Times New Roman" w:hAnsi="Arial" w:cs="Arial"/>
          <w:i/>
          <w:iCs/>
          <w:color w:val="000000"/>
          <w:lang w:eastAsia="en-GB"/>
        </w:rPr>
        <w:t xml:space="preserve">Muslim Citizens </w:t>
      </w:r>
      <w:r w:rsidR="00300AD2" w:rsidRPr="0097365B">
        <w:rPr>
          <w:rFonts w:ascii="Arial" w:eastAsia="Times New Roman" w:hAnsi="Arial" w:cs="Arial"/>
          <w:i/>
          <w:iCs/>
          <w:color w:val="000000"/>
          <w:lang w:eastAsia="en-GB"/>
        </w:rPr>
        <w:t>in</w:t>
      </w:r>
      <w:r w:rsidRPr="0097365B">
        <w:rPr>
          <w:rFonts w:ascii="Arial" w:eastAsia="Times New Roman" w:hAnsi="Arial" w:cs="Arial"/>
          <w:i/>
          <w:iCs/>
          <w:color w:val="000000"/>
          <w:lang w:eastAsia="en-GB"/>
        </w:rPr>
        <w:t xml:space="preserve"> The West</w:t>
      </w:r>
      <w:r w:rsidRPr="0097365B">
        <w:rPr>
          <w:rFonts w:ascii="Arial" w:eastAsia="Times New Roman" w:hAnsi="Arial" w:cs="Arial"/>
          <w:color w:val="000000"/>
          <w:lang w:eastAsia="en-GB"/>
        </w:rPr>
        <w:t>. Florence: Taylor &amp; Francis, 2016.</w:t>
      </w:r>
    </w:p>
    <w:p w14:paraId="14DB413E"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Nielsen, Jørgen S, and Jonas Otterbeck. </w:t>
      </w:r>
      <w:r w:rsidRPr="0097365B">
        <w:rPr>
          <w:rFonts w:ascii="Arial" w:eastAsia="Times New Roman" w:hAnsi="Arial" w:cs="Arial"/>
          <w:i/>
          <w:iCs/>
          <w:color w:val="000000"/>
          <w:lang w:eastAsia="en-GB"/>
        </w:rPr>
        <w:t>Muslims In Western Europe</w:t>
      </w:r>
      <w:r w:rsidRPr="0097365B">
        <w:rPr>
          <w:rFonts w:ascii="Arial" w:eastAsia="Times New Roman" w:hAnsi="Arial" w:cs="Arial"/>
          <w:color w:val="000000"/>
          <w:lang w:eastAsia="en-GB"/>
        </w:rPr>
        <w:t>. 4th ed. Edinburgh: Edinburgh University Press, 2015.</w:t>
      </w:r>
    </w:p>
    <w:p w14:paraId="3A629E4C"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Ramadan, Tariq. </w:t>
      </w:r>
      <w:r w:rsidRPr="0097365B">
        <w:rPr>
          <w:rFonts w:ascii="Arial" w:eastAsia="Times New Roman" w:hAnsi="Arial" w:cs="Arial"/>
          <w:i/>
          <w:iCs/>
          <w:color w:val="000000"/>
          <w:lang w:eastAsia="en-GB"/>
        </w:rPr>
        <w:t>Muslims In France</w:t>
      </w:r>
      <w:r w:rsidRPr="0097365B">
        <w:rPr>
          <w:rFonts w:ascii="Arial" w:eastAsia="Times New Roman" w:hAnsi="Arial" w:cs="Arial"/>
          <w:color w:val="000000"/>
          <w:lang w:eastAsia="en-GB"/>
        </w:rPr>
        <w:t>. La Vergne: Kube Publishing Ltd, 2018.</w:t>
      </w:r>
    </w:p>
    <w:p w14:paraId="745F9AFB" w14:textId="05C8D443"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Ramadan, Tariq. </w:t>
      </w:r>
      <w:r w:rsidRPr="0097365B">
        <w:rPr>
          <w:rFonts w:ascii="Arial" w:eastAsia="Times New Roman" w:hAnsi="Arial" w:cs="Arial"/>
          <w:i/>
          <w:iCs/>
          <w:color w:val="000000"/>
          <w:lang w:eastAsia="en-GB"/>
        </w:rPr>
        <w:t xml:space="preserve">To Be </w:t>
      </w:r>
      <w:r w:rsidR="00300AD2" w:rsidRPr="0097365B">
        <w:rPr>
          <w:rFonts w:ascii="Arial" w:eastAsia="Times New Roman" w:hAnsi="Arial" w:cs="Arial"/>
          <w:i/>
          <w:iCs/>
          <w:color w:val="000000"/>
          <w:lang w:eastAsia="en-GB"/>
        </w:rPr>
        <w:t>a</w:t>
      </w:r>
      <w:r w:rsidRPr="0097365B">
        <w:rPr>
          <w:rFonts w:ascii="Arial" w:eastAsia="Times New Roman" w:hAnsi="Arial" w:cs="Arial"/>
          <w:i/>
          <w:iCs/>
          <w:color w:val="000000"/>
          <w:lang w:eastAsia="en-GB"/>
        </w:rPr>
        <w:t xml:space="preserve"> European Muslim</w:t>
      </w:r>
      <w:r w:rsidRPr="0097365B">
        <w:rPr>
          <w:rFonts w:ascii="Arial" w:eastAsia="Times New Roman" w:hAnsi="Arial" w:cs="Arial"/>
          <w:color w:val="000000"/>
          <w:lang w:eastAsia="en-GB"/>
        </w:rPr>
        <w:t>. Leicester: The Islamic Foundation, 2013.</w:t>
      </w:r>
    </w:p>
    <w:p w14:paraId="12C97311"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Roy, Olivier, and George Holoch. </w:t>
      </w:r>
      <w:r w:rsidRPr="0097365B">
        <w:rPr>
          <w:rFonts w:ascii="Arial" w:eastAsia="Times New Roman" w:hAnsi="Arial" w:cs="Arial"/>
          <w:i/>
          <w:iCs/>
          <w:color w:val="000000"/>
          <w:lang w:eastAsia="en-GB"/>
        </w:rPr>
        <w:t>Secularism Confronts Islam</w:t>
      </w:r>
      <w:r w:rsidRPr="0097365B">
        <w:rPr>
          <w:rFonts w:ascii="Arial" w:eastAsia="Times New Roman" w:hAnsi="Arial" w:cs="Arial"/>
          <w:color w:val="000000"/>
          <w:lang w:eastAsia="en-GB"/>
        </w:rPr>
        <w:t>. Columbia University Press, 2009.</w:t>
      </w:r>
    </w:p>
    <w:p w14:paraId="55500B99" w14:textId="77777777"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Roy, Olivier, and Ros Schwartz. </w:t>
      </w:r>
      <w:r w:rsidRPr="0097365B">
        <w:rPr>
          <w:rFonts w:ascii="Arial" w:eastAsia="Times New Roman" w:hAnsi="Arial" w:cs="Arial"/>
          <w:i/>
          <w:iCs/>
          <w:color w:val="000000"/>
          <w:lang w:eastAsia="en-GB"/>
        </w:rPr>
        <w:t>Holy Ignorance</w:t>
      </w:r>
      <w:r w:rsidRPr="0097365B">
        <w:rPr>
          <w:rFonts w:ascii="Arial" w:eastAsia="Times New Roman" w:hAnsi="Arial" w:cs="Arial"/>
          <w:color w:val="000000"/>
          <w:lang w:eastAsia="en-GB"/>
        </w:rPr>
        <w:t>. C Hurst &amp; Co Publishers, 2017.</w:t>
      </w:r>
    </w:p>
    <w:p w14:paraId="7AD9BDCD" w14:textId="4C47F0C3"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R</w:t>
      </w:r>
      <w:r>
        <w:rPr>
          <w:rFonts w:ascii="Arial" w:eastAsia="Times New Roman" w:hAnsi="Arial" w:cs="Arial"/>
          <w:color w:val="000000"/>
          <w:lang w:eastAsia="en-GB"/>
        </w:rPr>
        <w:t>oy</w:t>
      </w:r>
      <w:r w:rsidRPr="0097365B">
        <w:rPr>
          <w:rFonts w:ascii="Arial" w:eastAsia="Times New Roman" w:hAnsi="Arial" w:cs="Arial"/>
          <w:color w:val="000000"/>
          <w:lang w:eastAsia="en-GB"/>
        </w:rPr>
        <w:t>, O</w:t>
      </w:r>
      <w:r>
        <w:rPr>
          <w:rFonts w:ascii="Arial" w:eastAsia="Times New Roman" w:hAnsi="Arial" w:cs="Arial"/>
          <w:color w:val="000000"/>
          <w:lang w:eastAsia="en-GB"/>
        </w:rPr>
        <w:t>livier</w:t>
      </w:r>
      <w:r w:rsidRPr="0097365B">
        <w:rPr>
          <w:rFonts w:ascii="Arial" w:eastAsia="Times New Roman" w:hAnsi="Arial" w:cs="Arial"/>
          <w:color w:val="000000"/>
          <w:lang w:eastAsia="en-GB"/>
        </w:rPr>
        <w:t xml:space="preserve">. "There Are More French Muslims Working </w:t>
      </w:r>
      <w:r w:rsidR="00300AD2" w:rsidRPr="0097365B">
        <w:rPr>
          <w:rFonts w:ascii="Arial" w:eastAsia="Times New Roman" w:hAnsi="Arial" w:cs="Arial"/>
          <w:color w:val="000000"/>
          <w:lang w:eastAsia="en-GB"/>
        </w:rPr>
        <w:t>for</w:t>
      </w:r>
      <w:r w:rsidRPr="0097365B">
        <w:rPr>
          <w:rFonts w:ascii="Arial" w:eastAsia="Times New Roman" w:hAnsi="Arial" w:cs="Arial"/>
          <w:color w:val="000000"/>
          <w:lang w:eastAsia="en-GB"/>
        </w:rPr>
        <w:t xml:space="preserve"> French Security Than For Al Qaeda". </w:t>
      </w:r>
      <w:r w:rsidRPr="0097365B">
        <w:rPr>
          <w:rFonts w:ascii="Arial" w:eastAsia="Times New Roman" w:hAnsi="Arial" w:cs="Arial"/>
          <w:i/>
          <w:iCs/>
          <w:color w:val="000000"/>
          <w:lang w:eastAsia="en-GB"/>
        </w:rPr>
        <w:t>New Perspectives Quarterly</w:t>
      </w:r>
      <w:r w:rsidRPr="0097365B">
        <w:rPr>
          <w:rFonts w:ascii="Arial" w:eastAsia="Times New Roman" w:hAnsi="Arial" w:cs="Arial"/>
          <w:color w:val="000000"/>
          <w:lang w:eastAsia="en-GB"/>
        </w:rPr>
        <w:t xml:space="preserve"> 32, no. 2 (2015): 48-51. </w:t>
      </w:r>
      <w:r w:rsidRPr="004A23B0">
        <w:rPr>
          <w:rFonts w:ascii="Arial" w:eastAsia="Times New Roman" w:hAnsi="Arial" w:cs="Arial"/>
          <w:noProof/>
          <w:color w:val="000000"/>
          <w:lang w:eastAsia="en-GB"/>
        </w:rPr>
        <w:t>doi</w:t>
      </w:r>
      <w:r w:rsidRPr="0097365B">
        <w:rPr>
          <w:rFonts w:ascii="Arial" w:eastAsia="Times New Roman" w:hAnsi="Arial" w:cs="Arial"/>
          <w:color w:val="000000"/>
          <w:lang w:eastAsia="en-GB"/>
        </w:rPr>
        <w:t>:10.1111/npqu.11515.</w:t>
      </w:r>
    </w:p>
    <w:p w14:paraId="0E535DC8" w14:textId="4B2B2356"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Scott, Joan W. </w:t>
      </w:r>
      <w:r w:rsidRPr="0097365B">
        <w:rPr>
          <w:rFonts w:ascii="Arial" w:eastAsia="Times New Roman" w:hAnsi="Arial" w:cs="Arial"/>
          <w:i/>
          <w:iCs/>
          <w:color w:val="000000"/>
          <w:lang w:eastAsia="en-GB"/>
        </w:rPr>
        <w:t xml:space="preserve">The Politics </w:t>
      </w:r>
      <w:r w:rsidR="00300AD2" w:rsidRPr="0097365B">
        <w:rPr>
          <w:rFonts w:ascii="Arial" w:eastAsia="Times New Roman" w:hAnsi="Arial" w:cs="Arial"/>
          <w:i/>
          <w:iCs/>
          <w:color w:val="000000"/>
          <w:lang w:eastAsia="en-GB"/>
        </w:rPr>
        <w:t>of</w:t>
      </w:r>
      <w:r w:rsidRPr="0097365B">
        <w:rPr>
          <w:rFonts w:ascii="Arial" w:eastAsia="Times New Roman" w:hAnsi="Arial" w:cs="Arial"/>
          <w:i/>
          <w:iCs/>
          <w:color w:val="000000"/>
          <w:lang w:eastAsia="en-GB"/>
        </w:rPr>
        <w:t xml:space="preserve"> The Veil</w:t>
      </w:r>
      <w:r w:rsidRPr="0097365B">
        <w:rPr>
          <w:rFonts w:ascii="Arial" w:eastAsia="Times New Roman" w:hAnsi="Arial" w:cs="Arial"/>
          <w:color w:val="000000"/>
          <w:lang w:eastAsia="en-GB"/>
        </w:rPr>
        <w:t>. Princeton: Princeton University Press, 2010.</w:t>
      </w:r>
    </w:p>
    <w:p w14:paraId="2F418252" w14:textId="40CE140F" w:rsidR="0097365B" w:rsidRPr="0097365B" w:rsidRDefault="0097365B" w:rsidP="0097365B">
      <w:pPr>
        <w:spacing w:after="180" w:line="240" w:lineRule="auto"/>
        <w:ind w:left="450" w:hanging="450"/>
        <w:rPr>
          <w:rFonts w:ascii="Arial" w:eastAsia="Times New Roman" w:hAnsi="Arial" w:cs="Arial"/>
          <w:color w:val="000000"/>
          <w:lang w:eastAsia="en-GB"/>
        </w:rPr>
      </w:pPr>
      <w:r w:rsidRPr="0097365B">
        <w:rPr>
          <w:rFonts w:ascii="Arial" w:eastAsia="Times New Roman" w:hAnsi="Arial" w:cs="Arial"/>
          <w:color w:val="000000"/>
          <w:lang w:eastAsia="en-GB"/>
        </w:rPr>
        <w:t>Westerlund, David. </w:t>
      </w:r>
      <w:r w:rsidRPr="0097365B">
        <w:rPr>
          <w:rFonts w:ascii="Arial" w:eastAsia="Times New Roman" w:hAnsi="Arial" w:cs="Arial"/>
          <w:i/>
          <w:iCs/>
          <w:color w:val="000000"/>
          <w:lang w:eastAsia="en-GB"/>
        </w:rPr>
        <w:t xml:space="preserve">Islam Outside </w:t>
      </w:r>
      <w:r w:rsidR="00300AD2" w:rsidRPr="0097365B">
        <w:rPr>
          <w:rFonts w:ascii="Arial" w:eastAsia="Times New Roman" w:hAnsi="Arial" w:cs="Arial"/>
          <w:i/>
          <w:iCs/>
          <w:color w:val="000000"/>
          <w:lang w:eastAsia="en-GB"/>
        </w:rPr>
        <w:t>the</w:t>
      </w:r>
      <w:r w:rsidRPr="0097365B">
        <w:rPr>
          <w:rFonts w:ascii="Arial" w:eastAsia="Times New Roman" w:hAnsi="Arial" w:cs="Arial"/>
          <w:i/>
          <w:iCs/>
          <w:color w:val="000000"/>
          <w:lang w:eastAsia="en-GB"/>
        </w:rPr>
        <w:t xml:space="preserve"> Arab World</w:t>
      </w:r>
      <w:r w:rsidRPr="0097365B">
        <w:rPr>
          <w:rFonts w:ascii="Arial" w:eastAsia="Times New Roman" w:hAnsi="Arial" w:cs="Arial"/>
          <w:color w:val="000000"/>
          <w:lang w:eastAsia="en-GB"/>
        </w:rPr>
        <w:t>. London: Routledge, 2007.</w:t>
      </w:r>
    </w:p>
    <w:p w14:paraId="25452D4F" w14:textId="77777777" w:rsidR="00D470FB" w:rsidRPr="00876E29" w:rsidRDefault="00D470FB" w:rsidP="00876E29">
      <w:pPr>
        <w:rPr>
          <w:rFonts w:ascii="Arial" w:hAnsi="Arial" w:cs="Arial"/>
          <w:sz w:val="20"/>
          <w:szCs w:val="20"/>
        </w:rPr>
      </w:pPr>
    </w:p>
    <w:sectPr w:rsidR="00D470FB" w:rsidRPr="00876E29" w:rsidSect="00B059DB">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4F88A" w14:textId="77777777" w:rsidR="005D379B" w:rsidRDefault="005D379B" w:rsidP="00A0771C">
      <w:pPr>
        <w:spacing w:after="0" w:line="240" w:lineRule="auto"/>
      </w:pPr>
      <w:r>
        <w:separator/>
      </w:r>
    </w:p>
  </w:endnote>
  <w:endnote w:type="continuationSeparator" w:id="0">
    <w:p w14:paraId="07807D55" w14:textId="77777777" w:rsidR="005D379B" w:rsidRDefault="005D379B"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6D0D8" w14:textId="77777777" w:rsidR="005D379B" w:rsidRDefault="005D379B" w:rsidP="00A0771C">
      <w:pPr>
        <w:spacing w:after="0" w:line="240" w:lineRule="auto"/>
      </w:pPr>
      <w:r>
        <w:separator/>
      </w:r>
    </w:p>
  </w:footnote>
  <w:footnote w:type="continuationSeparator" w:id="0">
    <w:p w14:paraId="103764F4" w14:textId="77777777" w:rsidR="005D379B" w:rsidRDefault="005D379B" w:rsidP="00A0771C">
      <w:pPr>
        <w:spacing w:after="0" w:line="240" w:lineRule="auto"/>
      </w:pPr>
      <w:r>
        <w:continuationSeparator/>
      </w:r>
    </w:p>
  </w:footnote>
  <w:footnote w:id="1">
    <w:p w14:paraId="48EE5885" w14:textId="5DA0801B" w:rsidR="006E2D26" w:rsidRDefault="006E2D26">
      <w:pPr>
        <w:pStyle w:val="FootnoteText"/>
      </w:pPr>
      <w:r>
        <w:rPr>
          <w:rStyle w:val="FootnoteReference"/>
        </w:rPr>
        <w:footnoteRef/>
      </w:r>
      <w:r>
        <w:t xml:space="preserve"> </w:t>
      </w:r>
      <w:r w:rsidRPr="006E2D26">
        <w:t>Barry A Kosmin and Ariela Keysar, </w:t>
      </w:r>
      <w:r w:rsidRPr="006E2D26">
        <w:rPr>
          <w:i/>
          <w:iCs/>
        </w:rPr>
        <w:t>Secularism &amp; Secularity</w:t>
      </w:r>
      <w:r w:rsidRPr="006E2D26">
        <w:t> (Hartford, CT: Institute for the Study of Secularism in Society and Culture, 2007)</w:t>
      </w:r>
      <w:r>
        <w:t>, 9.</w:t>
      </w:r>
    </w:p>
  </w:footnote>
  <w:footnote w:id="2">
    <w:p w14:paraId="612CC457" w14:textId="1FB3735E" w:rsidR="004E6D38" w:rsidRDefault="004E6D38">
      <w:pPr>
        <w:pStyle w:val="FootnoteText"/>
      </w:pPr>
      <w:r>
        <w:rPr>
          <w:rStyle w:val="FootnoteReference"/>
        </w:rPr>
        <w:footnoteRef/>
      </w:r>
      <w:r>
        <w:t xml:space="preserve"> </w:t>
      </w:r>
      <w:r w:rsidRPr="004E6D38">
        <w:t>Nina Markovi and Samina Yasmeen, </w:t>
      </w:r>
      <w:r w:rsidRPr="004E6D38">
        <w:rPr>
          <w:i/>
          <w:iCs/>
        </w:rPr>
        <w:t xml:space="preserve">Muslim Citizens </w:t>
      </w:r>
      <w:r w:rsidR="00300AD2" w:rsidRPr="004E6D38">
        <w:rPr>
          <w:i/>
          <w:iCs/>
        </w:rPr>
        <w:t>in</w:t>
      </w:r>
      <w:r w:rsidRPr="004E6D38">
        <w:rPr>
          <w:i/>
          <w:iCs/>
        </w:rPr>
        <w:t xml:space="preserve"> The West</w:t>
      </w:r>
      <w:r w:rsidRPr="004E6D38">
        <w:t> (Florence: Taylor &amp; Francis, 2016)</w:t>
      </w:r>
      <w:r>
        <w:t>, 270</w:t>
      </w:r>
    </w:p>
  </w:footnote>
  <w:footnote w:id="3">
    <w:p w14:paraId="02CD8065" w14:textId="1D567B36" w:rsidR="004E6D38" w:rsidRDefault="004E6D38">
      <w:pPr>
        <w:pStyle w:val="FootnoteText"/>
      </w:pPr>
      <w:r>
        <w:rPr>
          <w:rStyle w:val="FootnoteReference"/>
        </w:rPr>
        <w:footnoteRef/>
      </w:r>
      <w:r>
        <w:t xml:space="preserve"> </w:t>
      </w:r>
      <w:bookmarkStart w:id="6" w:name="_Hlk533344969"/>
      <w:r w:rsidRPr="004E6D38">
        <w:t>David Westerlund, </w:t>
      </w:r>
      <w:r w:rsidRPr="004E6D38">
        <w:rPr>
          <w:i/>
          <w:iCs/>
        </w:rPr>
        <w:t xml:space="preserve">Islam Outside </w:t>
      </w:r>
      <w:r w:rsidR="00300AD2" w:rsidRPr="004E6D38">
        <w:rPr>
          <w:i/>
          <w:iCs/>
        </w:rPr>
        <w:t>the</w:t>
      </w:r>
      <w:r w:rsidRPr="004E6D38">
        <w:rPr>
          <w:i/>
          <w:iCs/>
        </w:rPr>
        <w:t xml:space="preserve"> Arab World</w:t>
      </w:r>
      <w:r w:rsidRPr="004E6D38">
        <w:t> (London: Routledge, 2007)</w:t>
      </w:r>
      <w:r>
        <w:t>, 340-341</w:t>
      </w:r>
      <w:bookmarkEnd w:id="6"/>
    </w:p>
  </w:footnote>
  <w:footnote w:id="4">
    <w:p w14:paraId="7C3D933A" w14:textId="2DFD01D3" w:rsidR="005102DF" w:rsidRDefault="005102DF">
      <w:pPr>
        <w:pStyle w:val="FootnoteText"/>
      </w:pPr>
      <w:r>
        <w:rPr>
          <w:rStyle w:val="FootnoteReference"/>
        </w:rPr>
        <w:footnoteRef/>
      </w:r>
      <w:r>
        <w:t xml:space="preserve"> </w:t>
      </w:r>
      <w:r w:rsidRPr="004E6D38">
        <w:t>David Westerlund, </w:t>
      </w:r>
      <w:r w:rsidRPr="004E6D38">
        <w:rPr>
          <w:i/>
          <w:iCs/>
        </w:rPr>
        <w:t xml:space="preserve">Islam Outside </w:t>
      </w:r>
      <w:r w:rsidR="00300AD2" w:rsidRPr="004E6D38">
        <w:rPr>
          <w:i/>
          <w:iCs/>
        </w:rPr>
        <w:t>the</w:t>
      </w:r>
      <w:r w:rsidRPr="004E6D38">
        <w:rPr>
          <w:i/>
          <w:iCs/>
        </w:rPr>
        <w:t xml:space="preserve"> Arab World</w:t>
      </w:r>
      <w:r w:rsidRPr="004E6D38">
        <w:t> (London: Routledge, 2007)</w:t>
      </w:r>
      <w:r>
        <w:t>, 340</w:t>
      </w:r>
    </w:p>
  </w:footnote>
  <w:footnote w:id="5">
    <w:p w14:paraId="7EAB02F7" w14:textId="359A358E" w:rsidR="005102DF" w:rsidRDefault="005102DF">
      <w:pPr>
        <w:pStyle w:val="FootnoteText"/>
      </w:pPr>
      <w:r>
        <w:rPr>
          <w:rStyle w:val="FootnoteReference"/>
        </w:rPr>
        <w:footnoteRef/>
      </w:r>
      <w:r>
        <w:t xml:space="preserve"> </w:t>
      </w:r>
      <w:r w:rsidRPr="004E6D38">
        <w:t>David Westerlund, </w:t>
      </w:r>
      <w:r w:rsidRPr="004E6D38">
        <w:rPr>
          <w:i/>
          <w:iCs/>
        </w:rPr>
        <w:t xml:space="preserve">Islam Outside </w:t>
      </w:r>
      <w:r w:rsidR="00300AD2" w:rsidRPr="004E6D38">
        <w:rPr>
          <w:i/>
          <w:iCs/>
        </w:rPr>
        <w:t>the</w:t>
      </w:r>
      <w:r w:rsidRPr="004E6D38">
        <w:rPr>
          <w:i/>
          <w:iCs/>
        </w:rPr>
        <w:t xml:space="preserve"> Arab World</w:t>
      </w:r>
      <w:r w:rsidRPr="004E6D38">
        <w:t> (London: Routledge, 2007)</w:t>
      </w:r>
      <w:r>
        <w:t>, 341</w:t>
      </w:r>
    </w:p>
  </w:footnote>
  <w:footnote w:id="6">
    <w:p w14:paraId="7DFFBB4A" w14:textId="404E9D98" w:rsidR="005102DF" w:rsidRDefault="005102DF">
      <w:pPr>
        <w:pStyle w:val="FootnoteText"/>
      </w:pPr>
      <w:r>
        <w:rPr>
          <w:rStyle w:val="FootnoteReference"/>
        </w:rPr>
        <w:footnoteRef/>
      </w:r>
      <w:r>
        <w:t xml:space="preserve"> </w:t>
      </w:r>
      <w:r w:rsidRPr="005102DF">
        <w:t>For a full</w:t>
      </w:r>
      <w:r>
        <w:t>er</w:t>
      </w:r>
      <w:r w:rsidRPr="005102DF">
        <w:t xml:space="preserve"> treatment </w:t>
      </w:r>
      <w:r>
        <w:t>of specific laws introduced during this period consider further study of the</w:t>
      </w:r>
      <w:r w:rsidRPr="005102DF">
        <w:t xml:space="preserve"> </w:t>
      </w:r>
      <w:r w:rsidRPr="005102DF">
        <w:rPr>
          <w:i/>
        </w:rPr>
        <w:t>Bonnet law</w:t>
      </w:r>
      <w:r w:rsidRPr="005102DF">
        <w:t xml:space="preserve"> and the Pasqua law.</w:t>
      </w:r>
    </w:p>
  </w:footnote>
  <w:footnote w:id="7">
    <w:p w14:paraId="18E6D623" w14:textId="28E073B1" w:rsidR="00074B0B" w:rsidRDefault="00074B0B">
      <w:pPr>
        <w:pStyle w:val="FootnoteText"/>
      </w:pPr>
      <w:r>
        <w:rPr>
          <w:rStyle w:val="FootnoteReference"/>
        </w:rPr>
        <w:footnoteRef/>
      </w:r>
      <w:r>
        <w:t xml:space="preserve"> </w:t>
      </w:r>
      <w:bookmarkStart w:id="7" w:name="_Hlk533350153"/>
      <w:r w:rsidRPr="00074B0B">
        <w:t>Jørgen S Nielsen and Jonas Otterbeck, </w:t>
      </w:r>
      <w:r w:rsidRPr="00074B0B">
        <w:rPr>
          <w:i/>
          <w:iCs/>
        </w:rPr>
        <w:t>Muslims In Western Europe</w:t>
      </w:r>
      <w:r w:rsidRPr="00074B0B">
        <w:t>, 4th ed. (Edinburgh: Edinburgh University Press, 2015)</w:t>
      </w:r>
      <w:r>
        <w:t>, 182</w:t>
      </w:r>
      <w:bookmarkEnd w:id="7"/>
    </w:p>
  </w:footnote>
  <w:footnote w:id="8">
    <w:p w14:paraId="728F0EB0" w14:textId="6F8DAADB" w:rsidR="00074B0B" w:rsidRDefault="00074B0B">
      <w:pPr>
        <w:pStyle w:val="FootnoteText"/>
      </w:pPr>
      <w:r>
        <w:rPr>
          <w:rStyle w:val="FootnoteReference"/>
        </w:rPr>
        <w:footnoteRef/>
      </w:r>
      <w:r>
        <w:t xml:space="preserve"> </w:t>
      </w:r>
      <w:bookmarkStart w:id="8" w:name="_Hlk533350656"/>
      <w:r w:rsidRPr="00074B0B">
        <w:t>Dale F Eickelman and James P Piscatori, </w:t>
      </w:r>
      <w:r w:rsidRPr="00074B0B">
        <w:rPr>
          <w:i/>
          <w:iCs/>
        </w:rPr>
        <w:t>Muslim Politics</w:t>
      </w:r>
      <w:r w:rsidRPr="00074B0B">
        <w:t> (Princeton, N.J.: Princeton University Press, 2004)</w:t>
      </w:r>
      <w:r>
        <w:t>, 3</w:t>
      </w:r>
      <w:bookmarkEnd w:id="8"/>
    </w:p>
  </w:footnote>
  <w:footnote w:id="9">
    <w:p w14:paraId="23DD70DD" w14:textId="5831A77F" w:rsidR="00D64E8A" w:rsidRDefault="00D64E8A" w:rsidP="004A23B0">
      <w:pPr>
        <w:pStyle w:val="FootnoteText"/>
      </w:pPr>
      <w:r>
        <w:rPr>
          <w:rStyle w:val="FootnoteReference"/>
        </w:rPr>
        <w:footnoteRef/>
      </w:r>
      <w:r>
        <w:t xml:space="preserve"> For a full treatment of the French ‘veil affairs’ </w:t>
      </w:r>
      <w:r w:rsidR="004A23B0" w:rsidRPr="004A23B0">
        <w:t xml:space="preserve">read </w:t>
      </w:r>
      <w:r w:rsidR="004A23B0">
        <w:t>Per-Erik Nilsson</w:t>
      </w:r>
      <w:r w:rsidR="004A23B0">
        <w:t>,</w:t>
      </w:r>
      <w:r w:rsidR="004A23B0" w:rsidRPr="004A23B0">
        <w:rPr>
          <w:i/>
        </w:rPr>
        <w:t xml:space="preserve"> </w:t>
      </w:r>
      <w:r w:rsidR="004A23B0" w:rsidRPr="004A23B0">
        <w:rPr>
          <w:i/>
        </w:rPr>
        <w:t>Unveiling the French Republic: National Identity, Secularism, and Islam</w:t>
      </w:r>
      <w:r w:rsidR="004A23B0">
        <w:rPr>
          <w:i/>
        </w:rPr>
        <w:t>.</w:t>
      </w:r>
      <w:r w:rsidR="004A23B0">
        <w:t xml:space="preserve"> </w:t>
      </w:r>
    </w:p>
  </w:footnote>
  <w:footnote w:id="10">
    <w:p w14:paraId="4D08CD37" w14:textId="3E109732" w:rsidR="00074B0B" w:rsidRDefault="00074B0B">
      <w:pPr>
        <w:pStyle w:val="FootnoteText"/>
      </w:pPr>
      <w:r>
        <w:rPr>
          <w:rStyle w:val="FootnoteReference"/>
        </w:rPr>
        <w:footnoteRef/>
      </w:r>
      <w:r>
        <w:t xml:space="preserve"> </w:t>
      </w:r>
      <w:r w:rsidRPr="00074B0B">
        <w:t>Olivier Roy and George Holoch, </w:t>
      </w:r>
      <w:r w:rsidRPr="00074B0B">
        <w:rPr>
          <w:i/>
          <w:iCs/>
        </w:rPr>
        <w:t>Secularism Confronts Islam</w:t>
      </w:r>
      <w:r w:rsidRPr="00074B0B">
        <w:t> (Columbia University Press, 2009)</w:t>
      </w:r>
      <w:r>
        <w:t>, 2</w:t>
      </w:r>
    </w:p>
  </w:footnote>
  <w:footnote w:id="11">
    <w:p w14:paraId="7F354A01" w14:textId="49373920" w:rsidR="00074B0B" w:rsidRDefault="00074B0B">
      <w:pPr>
        <w:pStyle w:val="FootnoteText"/>
      </w:pPr>
      <w:r>
        <w:rPr>
          <w:rStyle w:val="FootnoteReference"/>
        </w:rPr>
        <w:footnoteRef/>
      </w:r>
      <w:r>
        <w:t xml:space="preserve"> </w:t>
      </w:r>
      <w:r w:rsidRPr="00074B0B">
        <w:t>Dale F Eickelman and James P Piscatori, </w:t>
      </w:r>
      <w:r w:rsidRPr="00074B0B">
        <w:rPr>
          <w:i/>
          <w:iCs/>
        </w:rPr>
        <w:t>Muslim Politics</w:t>
      </w:r>
      <w:r w:rsidRPr="00074B0B">
        <w:t xml:space="preserve"> (Princeton, N.J.: Princeton University Press, 2004), </w:t>
      </w:r>
      <w:r>
        <w:t>4</w:t>
      </w:r>
    </w:p>
  </w:footnote>
  <w:footnote w:id="12">
    <w:p w14:paraId="5F4E9C40" w14:textId="511ED332" w:rsidR="00074B0B" w:rsidRDefault="00074B0B">
      <w:pPr>
        <w:pStyle w:val="FootnoteText"/>
      </w:pPr>
      <w:r>
        <w:rPr>
          <w:rStyle w:val="FootnoteReference"/>
        </w:rPr>
        <w:footnoteRef/>
      </w:r>
      <w:r>
        <w:t xml:space="preserve"> </w:t>
      </w:r>
      <w:r w:rsidRPr="00074B0B">
        <w:t>Jørgen S Nielsen and Jonas Otterbeck, </w:t>
      </w:r>
      <w:r w:rsidRPr="00074B0B">
        <w:rPr>
          <w:i/>
          <w:iCs/>
        </w:rPr>
        <w:t>Muslims In Western Europe</w:t>
      </w:r>
      <w:r w:rsidRPr="00074B0B">
        <w:t>, 4th ed. (Edinburgh: Edinburgh University Press, 2015), 182</w:t>
      </w:r>
    </w:p>
  </w:footnote>
  <w:footnote w:id="13">
    <w:p w14:paraId="12C1BAEF" w14:textId="2F0C61CA" w:rsidR="00D64E8A" w:rsidRDefault="00D64E8A">
      <w:pPr>
        <w:pStyle w:val="FootnoteText"/>
      </w:pPr>
      <w:r>
        <w:rPr>
          <w:rStyle w:val="FootnoteReference"/>
        </w:rPr>
        <w:footnoteRef/>
      </w:r>
      <w:r>
        <w:t xml:space="preserve"> </w:t>
      </w:r>
      <w:bookmarkStart w:id="9" w:name="_Hlk533376008"/>
      <w:r w:rsidRPr="00D64E8A">
        <w:t xml:space="preserve">Gilles Kepel and Antoine Jardin, </w:t>
      </w:r>
      <w:r w:rsidRPr="00D64E8A">
        <w:rPr>
          <w:i/>
        </w:rPr>
        <w:t xml:space="preserve">Terror </w:t>
      </w:r>
      <w:r w:rsidR="00300AD2" w:rsidRPr="00D64E8A">
        <w:rPr>
          <w:i/>
        </w:rPr>
        <w:t>in</w:t>
      </w:r>
      <w:r w:rsidRPr="00D64E8A">
        <w:rPr>
          <w:i/>
        </w:rPr>
        <w:t xml:space="preserve"> France</w:t>
      </w:r>
      <w:r w:rsidRPr="00D64E8A">
        <w:t xml:space="preserve"> (Princeton: Princeton University Press, 2015)</w:t>
      </w:r>
      <w:r>
        <w:t xml:space="preserve">, 11 </w:t>
      </w:r>
      <w:bookmarkEnd w:id="9"/>
    </w:p>
  </w:footnote>
  <w:footnote w:id="14">
    <w:p w14:paraId="53CDEE24" w14:textId="6C72D6B9" w:rsidR="00D64E8A" w:rsidRDefault="00D64E8A">
      <w:pPr>
        <w:pStyle w:val="FootnoteText"/>
      </w:pPr>
      <w:r>
        <w:rPr>
          <w:rStyle w:val="FootnoteReference"/>
        </w:rPr>
        <w:footnoteRef/>
      </w:r>
      <w:r>
        <w:t xml:space="preserve"> </w:t>
      </w:r>
      <w:r w:rsidRPr="00D64E8A">
        <w:t>Jørgen S Nielsen and Jonas Otterbeck, </w:t>
      </w:r>
      <w:r w:rsidRPr="00D64E8A">
        <w:rPr>
          <w:i/>
          <w:iCs/>
        </w:rPr>
        <w:t>Muslims In Western Europe</w:t>
      </w:r>
      <w:r w:rsidRPr="00D64E8A">
        <w:t>, 4th ed. (Edinburgh: Edinburgh University Press, 2015), 18</w:t>
      </w:r>
      <w:r>
        <w:t>5.</w:t>
      </w:r>
    </w:p>
  </w:footnote>
  <w:footnote w:id="15">
    <w:p w14:paraId="5D7A9DE9" w14:textId="101D3345" w:rsidR="00D64E8A" w:rsidRDefault="00D64E8A">
      <w:pPr>
        <w:pStyle w:val="FootnoteText"/>
      </w:pPr>
      <w:r>
        <w:rPr>
          <w:rStyle w:val="FootnoteReference"/>
        </w:rPr>
        <w:footnoteRef/>
      </w:r>
      <w:r>
        <w:t xml:space="preserve"> BBR World Service, The World Today, December 2011.</w:t>
      </w:r>
    </w:p>
  </w:footnote>
  <w:footnote w:id="16">
    <w:p w14:paraId="669B19AA" w14:textId="53BD27BB" w:rsidR="009A2245" w:rsidRDefault="009A2245">
      <w:pPr>
        <w:pStyle w:val="FootnoteText"/>
      </w:pPr>
      <w:r>
        <w:rPr>
          <w:rStyle w:val="FootnoteReference"/>
        </w:rPr>
        <w:footnoteRef/>
      </w:r>
      <w:r>
        <w:t xml:space="preserve"> </w:t>
      </w:r>
      <w:r w:rsidRPr="009A2245">
        <w:t xml:space="preserve">Gilles Kepel and Antoine Jardin, </w:t>
      </w:r>
      <w:r w:rsidRPr="009A2245">
        <w:rPr>
          <w:i/>
        </w:rPr>
        <w:t xml:space="preserve">Terror </w:t>
      </w:r>
      <w:r w:rsidR="00300AD2" w:rsidRPr="009A2245">
        <w:rPr>
          <w:i/>
        </w:rPr>
        <w:t>in</w:t>
      </w:r>
      <w:r w:rsidRPr="009A2245">
        <w:rPr>
          <w:i/>
        </w:rPr>
        <w:t xml:space="preserve"> France</w:t>
      </w:r>
      <w:r w:rsidRPr="009A2245">
        <w:t xml:space="preserve"> (Princeton: Princeton University Press, 2015),</w:t>
      </w:r>
      <w:r>
        <w:t xml:space="preserve"> 301.</w:t>
      </w:r>
    </w:p>
  </w:footnote>
  <w:footnote w:id="17">
    <w:p w14:paraId="3ED71B8E" w14:textId="0B0421BB" w:rsidR="0097365B" w:rsidRDefault="0097365B">
      <w:pPr>
        <w:pStyle w:val="FootnoteText"/>
      </w:pPr>
      <w:r>
        <w:rPr>
          <w:rStyle w:val="FootnoteReference"/>
        </w:rPr>
        <w:footnoteRef/>
      </w:r>
      <w:r>
        <w:t xml:space="preserve"> </w:t>
      </w:r>
      <w:r w:rsidRPr="0097365B">
        <w:t>András Koltay and Jeroen Temperman, </w:t>
      </w:r>
      <w:r w:rsidRPr="0097365B">
        <w:rPr>
          <w:i/>
          <w:iCs/>
        </w:rPr>
        <w:t xml:space="preserve">Blasphemy </w:t>
      </w:r>
      <w:r w:rsidR="00300AD2" w:rsidRPr="0097365B">
        <w:rPr>
          <w:i/>
          <w:iCs/>
        </w:rPr>
        <w:t>and</w:t>
      </w:r>
      <w:r w:rsidRPr="0097365B">
        <w:rPr>
          <w:i/>
          <w:iCs/>
        </w:rPr>
        <w:t xml:space="preserve"> Freedom Of Expression</w:t>
      </w:r>
      <w:r w:rsidRPr="0097365B">
        <w:t> (Cambridge University Press, 2018)</w:t>
      </w:r>
      <w:r>
        <w:t>, 617.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474"/>
    <w:multiLevelType w:val="hybridMultilevel"/>
    <w:tmpl w:val="726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2FB6"/>
    <w:multiLevelType w:val="hybridMultilevel"/>
    <w:tmpl w:val="1146270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3"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BC625B"/>
    <w:multiLevelType w:val="hybridMultilevel"/>
    <w:tmpl w:val="06F8C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7E2934"/>
    <w:multiLevelType w:val="hybridMultilevel"/>
    <w:tmpl w:val="B346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80467F"/>
    <w:multiLevelType w:val="hybridMultilevel"/>
    <w:tmpl w:val="87264960"/>
    <w:lvl w:ilvl="0" w:tplc="5F7A5960">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8602FE0"/>
    <w:multiLevelType w:val="hybridMultilevel"/>
    <w:tmpl w:val="B0540C1A"/>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B747F"/>
    <w:multiLevelType w:val="hybridMultilevel"/>
    <w:tmpl w:val="B7BE7D28"/>
    <w:lvl w:ilvl="0" w:tplc="5CA0002A">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FE0687"/>
    <w:multiLevelType w:val="hybridMultilevel"/>
    <w:tmpl w:val="2EDC173C"/>
    <w:lvl w:ilvl="0" w:tplc="BB5064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2C2812"/>
    <w:multiLevelType w:val="hybridMultilevel"/>
    <w:tmpl w:val="44CA61B4"/>
    <w:lvl w:ilvl="0" w:tplc="5F7A59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4BF37BDD"/>
    <w:multiLevelType w:val="hybridMultilevel"/>
    <w:tmpl w:val="52D2C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93AFA"/>
    <w:multiLevelType w:val="hybridMultilevel"/>
    <w:tmpl w:val="A36A9C00"/>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E805F9"/>
    <w:multiLevelType w:val="hybridMultilevel"/>
    <w:tmpl w:val="98E89DB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1F1586"/>
    <w:multiLevelType w:val="hybridMultilevel"/>
    <w:tmpl w:val="B3B0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E464E"/>
    <w:multiLevelType w:val="hybridMultilevel"/>
    <w:tmpl w:val="2DE28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DF1155"/>
    <w:multiLevelType w:val="hybridMultilevel"/>
    <w:tmpl w:val="D9E0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0B4598"/>
    <w:multiLevelType w:val="hybridMultilevel"/>
    <w:tmpl w:val="A548315C"/>
    <w:lvl w:ilvl="0" w:tplc="B2B44C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A00CCC"/>
    <w:multiLevelType w:val="hybridMultilevel"/>
    <w:tmpl w:val="960CF26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F6E26"/>
    <w:multiLevelType w:val="hybridMultilevel"/>
    <w:tmpl w:val="EFB0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2"/>
  </w:num>
  <w:num w:numId="4">
    <w:abstractNumId w:val="25"/>
  </w:num>
  <w:num w:numId="5">
    <w:abstractNumId w:val="15"/>
  </w:num>
  <w:num w:numId="6">
    <w:abstractNumId w:val="12"/>
  </w:num>
  <w:num w:numId="7">
    <w:abstractNumId w:val="11"/>
  </w:num>
  <w:num w:numId="8">
    <w:abstractNumId w:val="5"/>
  </w:num>
  <w:num w:numId="9">
    <w:abstractNumId w:val="13"/>
  </w:num>
  <w:num w:numId="10">
    <w:abstractNumId w:val="7"/>
  </w:num>
  <w:num w:numId="11">
    <w:abstractNumId w:val="2"/>
  </w:num>
  <w:num w:numId="12">
    <w:abstractNumId w:val="21"/>
  </w:num>
  <w:num w:numId="13">
    <w:abstractNumId w:val="9"/>
  </w:num>
  <w:num w:numId="14">
    <w:abstractNumId w:val="23"/>
  </w:num>
  <w:num w:numId="15">
    <w:abstractNumId w:val="16"/>
  </w:num>
  <w:num w:numId="16">
    <w:abstractNumId w:val="14"/>
  </w:num>
  <w:num w:numId="17">
    <w:abstractNumId w:val="8"/>
  </w:num>
  <w:num w:numId="18">
    <w:abstractNumId w:val="17"/>
  </w:num>
  <w:num w:numId="19">
    <w:abstractNumId w:val="18"/>
  </w:num>
  <w:num w:numId="20">
    <w:abstractNumId w:val="1"/>
  </w:num>
  <w:num w:numId="21">
    <w:abstractNumId w:val="20"/>
  </w:num>
  <w:num w:numId="22">
    <w:abstractNumId w:val="10"/>
  </w:num>
  <w:num w:numId="23">
    <w:abstractNumId w:val="19"/>
  </w:num>
  <w:num w:numId="24">
    <w:abstractNumId w:val="6"/>
  </w:num>
  <w:num w:numId="25">
    <w:abstractNumId w:val="24"/>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kwMqgFACRk9aUtAAAA"/>
  </w:docVars>
  <w:rsids>
    <w:rsidRoot w:val="00CF10FB"/>
    <w:rsid w:val="00021001"/>
    <w:rsid w:val="00023BD6"/>
    <w:rsid w:val="00074B0B"/>
    <w:rsid w:val="0007728E"/>
    <w:rsid w:val="00086178"/>
    <w:rsid w:val="000B3098"/>
    <w:rsid w:val="000B40B1"/>
    <w:rsid w:val="000C197C"/>
    <w:rsid w:val="000C53EF"/>
    <w:rsid w:val="000D3480"/>
    <w:rsid w:val="000D70E8"/>
    <w:rsid w:val="00123244"/>
    <w:rsid w:val="00172B3B"/>
    <w:rsid w:val="00182555"/>
    <w:rsid w:val="00194C27"/>
    <w:rsid w:val="00194F54"/>
    <w:rsid w:val="001C2B91"/>
    <w:rsid w:val="001E3564"/>
    <w:rsid w:val="00232098"/>
    <w:rsid w:val="002A32F1"/>
    <w:rsid w:val="002F1F82"/>
    <w:rsid w:val="00300AD2"/>
    <w:rsid w:val="00312C4F"/>
    <w:rsid w:val="0037406A"/>
    <w:rsid w:val="003C7FC3"/>
    <w:rsid w:val="003E517D"/>
    <w:rsid w:val="003E5EB7"/>
    <w:rsid w:val="00417A46"/>
    <w:rsid w:val="0047159F"/>
    <w:rsid w:val="00480899"/>
    <w:rsid w:val="00484E17"/>
    <w:rsid w:val="004903B2"/>
    <w:rsid w:val="00492476"/>
    <w:rsid w:val="004A23B0"/>
    <w:rsid w:val="004A3DEC"/>
    <w:rsid w:val="004B30A4"/>
    <w:rsid w:val="004D1072"/>
    <w:rsid w:val="004D6A6C"/>
    <w:rsid w:val="004E6D38"/>
    <w:rsid w:val="0050476E"/>
    <w:rsid w:val="005102DF"/>
    <w:rsid w:val="0051193A"/>
    <w:rsid w:val="005855E6"/>
    <w:rsid w:val="005C09C2"/>
    <w:rsid w:val="005C600B"/>
    <w:rsid w:val="005D07CD"/>
    <w:rsid w:val="005D379B"/>
    <w:rsid w:val="005D56B7"/>
    <w:rsid w:val="005F6E60"/>
    <w:rsid w:val="00610610"/>
    <w:rsid w:val="006636BD"/>
    <w:rsid w:val="006775A2"/>
    <w:rsid w:val="006E119D"/>
    <w:rsid w:val="006E2D26"/>
    <w:rsid w:val="006E6D3E"/>
    <w:rsid w:val="006F28D9"/>
    <w:rsid w:val="00700137"/>
    <w:rsid w:val="00713B00"/>
    <w:rsid w:val="00761CE9"/>
    <w:rsid w:val="007877F1"/>
    <w:rsid w:val="007931EC"/>
    <w:rsid w:val="008162ED"/>
    <w:rsid w:val="00876E29"/>
    <w:rsid w:val="008960F1"/>
    <w:rsid w:val="008B5153"/>
    <w:rsid w:val="008E3A83"/>
    <w:rsid w:val="00911CDF"/>
    <w:rsid w:val="0097365B"/>
    <w:rsid w:val="009757A3"/>
    <w:rsid w:val="009A2245"/>
    <w:rsid w:val="009C13CE"/>
    <w:rsid w:val="009C5A71"/>
    <w:rsid w:val="00A04C99"/>
    <w:rsid w:val="00A0771C"/>
    <w:rsid w:val="00A31C78"/>
    <w:rsid w:val="00AA02CB"/>
    <w:rsid w:val="00AB1466"/>
    <w:rsid w:val="00AB6290"/>
    <w:rsid w:val="00AD2C41"/>
    <w:rsid w:val="00AD36B9"/>
    <w:rsid w:val="00B059DB"/>
    <w:rsid w:val="00B53398"/>
    <w:rsid w:val="00B65317"/>
    <w:rsid w:val="00B729C9"/>
    <w:rsid w:val="00B757FA"/>
    <w:rsid w:val="00B875F6"/>
    <w:rsid w:val="00C0547F"/>
    <w:rsid w:val="00C31F38"/>
    <w:rsid w:val="00C50E5E"/>
    <w:rsid w:val="00C74A3B"/>
    <w:rsid w:val="00C755EF"/>
    <w:rsid w:val="00C873C5"/>
    <w:rsid w:val="00C9406B"/>
    <w:rsid w:val="00C94202"/>
    <w:rsid w:val="00CB2B80"/>
    <w:rsid w:val="00CB5B69"/>
    <w:rsid w:val="00CD493C"/>
    <w:rsid w:val="00CE769E"/>
    <w:rsid w:val="00CF10FB"/>
    <w:rsid w:val="00D02D06"/>
    <w:rsid w:val="00D118F9"/>
    <w:rsid w:val="00D1532B"/>
    <w:rsid w:val="00D2631F"/>
    <w:rsid w:val="00D46380"/>
    <w:rsid w:val="00D470FB"/>
    <w:rsid w:val="00D64E8A"/>
    <w:rsid w:val="00D7601A"/>
    <w:rsid w:val="00DA0798"/>
    <w:rsid w:val="00DC3581"/>
    <w:rsid w:val="00DE6D2E"/>
    <w:rsid w:val="00DF30F2"/>
    <w:rsid w:val="00E12948"/>
    <w:rsid w:val="00E65FA6"/>
    <w:rsid w:val="00EA42BD"/>
    <w:rsid w:val="00EB1380"/>
    <w:rsid w:val="00F16158"/>
    <w:rsid w:val="00F20F56"/>
    <w:rsid w:val="00F311C4"/>
    <w:rsid w:val="00F53E5B"/>
    <w:rsid w:val="00FB2EF3"/>
    <w:rsid w:val="00FC32EA"/>
    <w:rsid w:val="00FD0106"/>
    <w:rsid w:val="00FD7F1D"/>
    <w:rsid w:val="00FF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F690"/>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D118F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iPriority w:val="99"/>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0A4"/>
    <w:rPr>
      <w:color w:val="0000FF"/>
      <w:u w:val="single"/>
    </w:rPr>
  </w:style>
  <w:style w:type="character" w:styleId="PlaceholderText">
    <w:name w:val="Placeholder Text"/>
    <w:basedOn w:val="DefaultParagraphFont"/>
    <w:uiPriority w:val="99"/>
    <w:semiHidden/>
    <w:rsid w:val="0047159F"/>
    <w:rPr>
      <w:color w:val="808080"/>
    </w:rPr>
  </w:style>
  <w:style w:type="paragraph" w:styleId="NoSpacing">
    <w:name w:val="No Spacing"/>
    <w:link w:val="NoSpacingChar"/>
    <w:uiPriority w:val="1"/>
    <w:qFormat/>
    <w:rsid w:val="0047159F"/>
    <w:pPr>
      <w:spacing w:after="0" w:line="240" w:lineRule="auto"/>
    </w:pPr>
  </w:style>
  <w:style w:type="character" w:styleId="UnresolvedMention">
    <w:name w:val="Unresolved Mention"/>
    <w:basedOn w:val="DefaultParagraphFont"/>
    <w:uiPriority w:val="99"/>
    <w:semiHidden/>
    <w:unhideWhenUsed/>
    <w:rsid w:val="00DE6D2E"/>
    <w:rPr>
      <w:color w:val="808080"/>
      <w:shd w:val="clear" w:color="auto" w:fill="E6E6E6"/>
    </w:rPr>
  </w:style>
  <w:style w:type="character" w:customStyle="1" w:styleId="Heading2Char">
    <w:name w:val="Heading 2 Char"/>
    <w:basedOn w:val="DefaultParagraphFont"/>
    <w:link w:val="Heading2"/>
    <w:uiPriority w:val="9"/>
    <w:semiHidden/>
    <w:rsid w:val="0002100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E3564"/>
    <w:rPr>
      <w:color w:val="954F72" w:themeColor="followedHyperlink"/>
      <w:u w:val="single"/>
    </w:rPr>
  </w:style>
  <w:style w:type="character" w:customStyle="1" w:styleId="NoSpacingChar">
    <w:name w:val="No Spacing Char"/>
    <w:basedOn w:val="DefaultParagraphFont"/>
    <w:link w:val="NoSpacing"/>
    <w:uiPriority w:val="1"/>
    <w:rsid w:val="00876E29"/>
  </w:style>
  <w:style w:type="character" w:styleId="CommentReference">
    <w:name w:val="annotation reference"/>
    <w:basedOn w:val="DefaultParagraphFont"/>
    <w:uiPriority w:val="99"/>
    <w:semiHidden/>
    <w:unhideWhenUsed/>
    <w:rsid w:val="00086178"/>
    <w:rPr>
      <w:sz w:val="16"/>
      <w:szCs w:val="16"/>
    </w:rPr>
  </w:style>
  <w:style w:type="paragraph" w:styleId="CommentText">
    <w:name w:val="annotation text"/>
    <w:basedOn w:val="Normal"/>
    <w:link w:val="CommentTextChar"/>
    <w:uiPriority w:val="99"/>
    <w:semiHidden/>
    <w:unhideWhenUsed/>
    <w:rsid w:val="00086178"/>
    <w:pPr>
      <w:spacing w:line="240" w:lineRule="auto"/>
    </w:pPr>
    <w:rPr>
      <w:sz w:val="20"/>
      <w:szCs w:val="20"/>
    </w:rPr>
  </w:style>
  <w:style w:type="character" w:customStyle="1" w:styleId="CommentTextChar">
    <w:name w:val="Comment Text Char"/>
    <w:basedOn w:val="DefaultParagraphFont"/>
    <w:link w:val="CommentText"/>
    <w:uiPriority w:val="99"/>
    <w:semiHidden/>
    <w:rsid w:val="00086178"/>
    <w:rPr>
      <w:sz w:val="20"/>
      <w:szCs w:val="20"/>
    </w:rPr>
  </w:style>
  <w:style w:type="paragraph" w:styleId="CommentSubject">
    <w:name w:val="annotation subject"/>
    <w:basedOn w:val="CommentText"/>
    <w:next w:val="CommentText"/>
    <w:link w:val="CommentSubjectChar"/>
    <w:uiPriority w:val="99"/>
    <w:semiHidden/>
    <w:unhideWhenUsed/>
    <w:rsid w:val="00086178"/>
    <w:rPr>
      <w:b/>
      <w:bCs/>
    </w:rPr>
  </w:style>
  <w:style w:type="character" w:customStyle="1" w:styleId="CommentSubjectChar">
    <w:name w:val="Comment Subject Char"/>
    <w:basedOn w:val="CommentTextChar"/>
    <w:link w:val="CommentSubject"/>
    <w:uiPriority w:val="99"/>
    <w:semiHidden/>
    <w:rsid w:val="00086178"/>
    <w:rPr>
      <w:b/>
      <w:bCs/>
      <w:sz w:val="20"/>
      <w:szCs w:val="20"/>
    </w:rPr>
  </w:style>
  <w:style w:type="paragraph" w:styleId="BalloonText">
    <w:name w:val="Balloon Text"/>
    <w:basedOn w:val="Normal"/>
    <w:link w:val="BalloonTextChar"/>
    <w:uiPriority w:val="99"/>
    <w:semiHidden/>
    <w:unhideWhenUsed/>
    <w:rsid w:val="000861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178"/>
    <w:rPr>
      <w:rFonts w:ascii="Segoe UI" w:hAnsi="Segoe UI" w:cs="Segoe UI"/>
      <w:sz w:val="18"/>
      <w:szCs w:val="18"/>
    </w:rPr>
  </w:style>
  <w:style w:type="paragraph" w:styleId="Revision">
    <w:name w:val="Revision"/>
    <w:hidden/>
    <w:uiPriority w:val="99"/>
    <w:semiHidden/>
    <w:rsid w:val="00C0547F"/>
    <w:pPr>
      <w:spacing w:after="0" w:line="240" w:lineRule="auto"/>
    </w:pPr>
  </w:style>
  <w:style w:type="character" w:customStyle="1" w:styleId="Heading3Char">
    <w:name w:val="Heading 3 Char"/>
    <w:basedOn w:val="DefaultParagraphFont"/>
    <w:link w:val="Heading3"/>
    <w:rsid w:val="00D118F9"/>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1501">
      <w:bodyDiv w:val="1"/>
      <w:marLeft w:val="0"/>
      <w:marRight w:val="0"/>
      <w:marTop w:val="0"/>
      <w:marBottom w:val="0"/>
      <w:divBdr>
        <w:top w:val="none" w:sz="0" w:space="0" w:color="auto"/>
        <w:left w:val="none" w:sz="0" w:space="0" w:color="auto"/>
        <w:bottom w:val="none" w:sz="0" w:space="0" w:color="auto"/>
        <w:right w:val="none" w:sz="0" w:space="0" w:color="auto"/>
      </w:divBdr>
    </w:div>
    <w:div w:id="319965735">
      <w:bodyDiv w:val="1"/>
      <w:marLeft w:val="0"/>
      <w:marRight w:val="0"/>
      <w:marTop w:val="0"/>
      <w:marBottom w:val="0"/>
      <w:divBdr>
        <w:top w:val="none" w:sz="0" w:space="0" w:color="auto"/>
        <w:left w:val="none" w:sz="0" w:space="0" w:color="auto"/>
        <w:bottom w:val="none" w:sz="0" w:space="0" w:color="auto"/>
        <w:right w:val="none" w:sz="0" w:space="0" w:color="auto"/>
      </w:divBdr>
    </w:div>
    <w:div w:id="369457192">
      <w:bodyDiv w:val="1"/>
      <w:marLeft w:val="0"/>
      <w:marRight w:val="0"/>
      <w:marTop w:val="0"/>
      <w:marBottom w:val="0"/>
      <w:divBdr>
        <w:top w:val="none" w:sz="0" w:space="0" w:color="auto"/>
        <w:left w:val="none" w:sz="0" w:space="0" w:color="auto"/>
        <w:bottom w:val="none" w:sz="0" w:space="0" w:color="auto"/>
        <w:right w:val="none" w:sz="0" w:space="0" w:color="auto"/>
      </w:divBdr>
    </w:div>
    <w:div w:id="682365989">
      <w:bodyDiv w:val="1"/>
      <w:marLeft w:val="0"/>
      <w:marRight w:val="0"/>
      <w:marTop w:val="0"/>
      <w:marBottom w:val="0"/>
      <w:divBdr>
        <w:top w:val="none" w:sz="0" w:space="0" w:color="auto"/>
        <w:left w:val="none" w:sz="0" w:space="0" w:color="auto"/>
        <w:bottom w:val="none" w:sz="0" w:space="0" w:color="auto"/>
        <w:right w:val="none" w:sz="0" w:space="0" w:color="auto"/>
      </w:divBdr>
    </w:div>
    <w:div w:id="870726950">
      <w:bodyDiv w:val="1"/>
      <w:marLeft w:val="0"/>
      <w:marRight w:val="0"/>
      <w:marTop w:val="0"/>
      <w:marBottom w:val="0"/>
      <w:divBdr>
        <w:top w:val="none" w:sz="0" w:space="0" w:color="auto"/>
        <w:left w:val="none" w:sz="0" w:space="0" w:color="auto"/>
        <w:bottom w:val="none" w:sz="0" w:space="0" w:color="auto"/>
        <w:right w:val="none" w:sz="0" w:space="0" w:color="auto"/>
      </w:divBdr>
    </w:div>
    <w:div w:id="980772352">
      <w:bodyDiv w:val="1"/>
      <w:marLeft w:val="0"/>
      <w:marRight w:val="0"/>
      <w:marTop w:val="0"/>
      <w:marBottom w:val="0"/>
      <w:divBdr>
        <w:top w:val="none" w:sz="0" w:space="0" w:color="auto"/>
        <w:left w:val="none" w:sz="0" w:space="0" w:color="auto"/>
        <w:bottom w:val="none" w:sz="0" w:space="0" w:color="auto"/>
        <w:right w:val="none" w:sz="0" w:space="0" w:color="auto"/>
      </w:divBdr>
      <w:divsChild>
        <w:div w:id="439228109">
          <w:marLeft w:val="0"/>
          <w:marRight w:val="0"/>
          <w:marTop w:val="0"/>
          <w:marBottom w:val="0"/>
          <w:divBdr>
            <w:top w:val="none" w:sz="0" w:space="0" w:color="auto"/>
            <w:left w:val="none" w:sz="0" w:space="0" w:color="auto"/>
            <w:bottom w:val="none" w:sz="0" w:space="0" w:color="auto"/>
            <w:right w:val="none" w:sz="0" w:space="0" w:color="auto"/>
          </w:divBdr>
        </w:div>
      </w:divsChild>
    </w:div>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108429340">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 w:id="1416777198">
      <w:bodyDiv w:val="1"/>
      <w:marLeft w:val="0"/>
      <w:marRight w:val="0"/>
      <w:marTop w:val="0"/>
      <w:marBottom w:val="0"/>
      <w:divBdr>
        <w:top w:val="none" w:sz="0" w:space="0" w:color="auto"/>
        <w:left w:val="none" w:sz="0" w:space="0" w:color="auto"/>
        <w:bottom w:val="none" w:sz="0" w:space="0" w:color="auto"/>
        <w:right w:val="none" w:sz="0" w:space="0" w:color="auto"/>
      </w:divBdr>
    </w:div>
    <w:div w:id="1506163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599AE-3A2C-4BCE-8994-6C064DA4D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7</Pages>
  <Words>1166</Words>
  <Characters>6650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Annenberg</cp:lastModifiedBy>
  <cp:revision>19</cp:revision>
  <cp:lastPrinted>2019-01-29T23:06:00Z</cp:lastPrinted>
  <dcterms:created xsi:type="dcterms:W3CDTF">2018-12-20T14:48:00Z</dcterms:created>
  <dcterms:modified xsi:type="dcterms:W3CDTF">2019-01-29T23:24:00Z</dcterms:modified>
</cp:coreProperties>
</file>