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55A65" w14:textId="77777777" w:rsidR="00EE7B50" w:rsidRDefault="00EE7B50">
      <w:pPr>
        <w:jc w:val="center"/>
        <w:rPr>
          <w:rFonts w:ascii="Times New Roman" w:eastAsia="Times New Roman" w:hAnsi="Times New Roman" w:cs="Times New Roman"/>
          <w:b/>
          <w:sz w:val="32"/>
          <w:szCs w:val="32"/>
        </w:rPr>
      </w:pPr>
    </w:p>
    <w:p w14:paraId="39CACA61" w14:textId="77777777" w:rsidR="00EE7B50" w:rsidRDefault="00EE7B50">
      <w:pPr>
        <w:jc w:val="center"/>
        <w:rPr>
          <w:rFonts w:ascii="Times New Roman" w:eastAsia="Times New Roman" w:hAnsi="Times New Roman" w:cs="Times New Roman"/>
          <w:b/>
          <w:sz w:val="32"/>
          <w:szCs w:val="32"/>
        </w:rPr>
      </w:pPr>
    </w:p>
    <w:p w14:paraId="4E778B52" w14:textId="77777777" w:rsidR="00EE7B50" w:rsidRDefault="00EE7B50">
      <w:pPr>
        <w:jc w:val="center"/>
        <w:rPr>
          <w:rFonts w:ascii="Times New Roman" w:eastAsia="Times New Roman" w:hAnsi="Times New Roman" w:cs="Times New Roman"/>
          <w:b/>
          <w:sz w:val="32"/>
          <w:szCs w:val="32"/>
        </w:rPr>
      </w:pPr>
    </w:p>
    <w:p w14:paraId="430A741B" w14:textId="77777777" w:rsidR="00EE7B50" w:rsidRDefault="00EE7B50">
      <w:pPr>
        <w:jc w:val="center"/>
        <w:rPr>
          <w:rFonts w:ascii="Times New Roman" w:eastAsia="Times New Roman" w:hAnsi="Times New Roman" w:cs="Times New Roman"/>
          <w:b/>
          <w:sz w:val="32"/>
          <w:szCs w:val="32"/>
        </w:rPr>
      </w:pPr>
    </w:p>
    <w:p w14:paraId="592B7675" w14:textId="77777777" w:rsidR="00EE7B50" w:rsidRDefault="00EE7B50">
      <w:pPr>
        <w:jc w:val="center"/>
        <w:rPr>
          <w:rFonts w:ascii="Times New Roman" w:eastAsia="Times New Roman" w:hAnsi="Times New Roman" w:cs="Times New Roman"/>
          <w:b/>
          <w:sz w:val="32"/>
          <w:szCs w:val="32"/>
        </w:rPr>
      </w:pPr>
    </w:p>
    <w:p w14:paraId="1E2373A9" w14:textId="77777777" w:rsidR="00EE7B50" w:rsidRDefault="00EE7B50">
      <w:pPr>
        <w:jc w:val="center"/>
        <w:rPr>
          <w:rFonts w:ascii="Times New Roman" w:eastAsia="Times New Roman" w:hAnsi="Times New Roman" w:cs="Times New Roman"/>
          <w:b/>
          <w:sz w:val="32"/>
          <w:szCs w:val="32"/>
        </w:rPr>
      </w:pPr>
    </w:p>
    <w:p w14:paraId="7A0FE846" w14:textId="736C55C6" w:rsidR="007A3271" w:rsidRPr="00EE7B50" w:rsidRDefault="00D621B6">
      <w:pPr>
        <w:jc w:val="center"/>
        <w:rPr>
          <w:rFonts w:ascii="Times New Roman" w:eastAsia="Times New Roman" w:hAnsi="Times New Roman" w:cs="Times New Roman"/>
          <w:b/>
          <w:sz w:val="48"/>
          <w:szCs w:val="48"/>
        </w:rPr>
      </w:pPr>
      <w:r w:rsidRPr="00EE7B50">
        <w:rPr>
          <w:rFonts w:ascii="Times New Roman" w:eastAsia="Times New Roman" w:hAnsi="Times New Roman" w:cs="Times New Roman"/>
          <w:b/>
          <w:sz w:val="48"/>
          <w:szCs w:val="48"/>
        </w:rPr>
        <w:t>Community Engagement</w:t>
      </w:r>
    </w:p>
    <w:p w14:paraId="0B3BF54E" w14:textId="77777777" w:rsidR="007A3271" w:rsidRDefault="007A3271">
      <w:pPr>
        <w:jc w:val="center"/>
        <w:rPr>
          <w:rFonts w:ascii="Times New Roman" w:eastAsia="Times New Roman" w:hAnsi="Times New Roman" w:cs="Times New Roman"/>
          <w:b/>
          <w:sz w:val="32"/>
          <w:szCs w:val="32"/>
        </w:rPr>
      </w:pPr>
    </w:p>
    <w:p w14:paraId="3DAA906B" w14:textId="77777777" w:rsidR="00EE7B50" w:rsidRDefault="007A3271">
      <w:pPr>
        <w:jc w:val="center"/>
        <w:rPr>
          <w:rFonts w:ascii="Times New Roman" w:eastAsia="Times New Roman" w:hAnsi="Times New Roman" w:cs="Times New Roman"/>
          <w:b/>
          <w:sz w:val="32"/>
          <w:szCs w:val="32"/>
        </w:rPr>
      </w:pPr>
      <w:r w:rsidRPr="00EE7B50">
        <w:rPr>
          <w:rFonts w:ascii="Times New Roman" w:eastAsia="Times New Roman" w:hAnsi="Times New Roman" w:cs="Times New Roman"/>
          <w:b/>
          <w:sz w:val="32"/>
          <w:szCs w:val="32"/>
        </w:rPr>
        <w:t>Assessment 1</w:t>
      </w:r>
    </w:p>
    <w:p w14:paraId="069DF416" w14:textId="77777777" w:rsidR="00EE7B50" w:rsidRDefault="00EE7B50">
      <w:pPr>
        <w:jc w:val="center"/>
        <w:rPr>
          <w:rFonts w:ascii="Times New Roman" w:eastAsia="Times New Roman" w:hAnsi="Times New Roman" w:cs="Times New Roman"/>
          <w:b/>
          <w:sz w:val="32"/>
          <w:szCs w:val="32"/>
        </w:rPr>
      </w:pPr>
    </w:p>
    <w:p w14:paraId="28A69EA6" w14:textId="77777777" w:rsidR="00EE7B50" w:rsidRDefault="00EE7B50">
      <w:pPr>
        <w:jc w:val="center"/>
        <w:rPr>
          <w:rFonts w:ascii="Times New Roman" w:eastAsia="Times New Roman" w:hAnsi="Times New Roman" w:cs="Times New Roman"/>
          <w:b/>
          <w:sz w:val="32"/>
          <w:szCs w:val="32"/>
        </w:rPr>
      </w:pPr>
    </w:p>
    <w:p w14:paraId="60510352" w14:textId="77777777" w:rsidR="00EE7B50" w:rsidRDefault="00EE7B50">
      <w:pPr>
        <w:jc w:val="center"/>
        <w:rPr>
          <w:rFonts w:ascii="Times New Roman" w:eastAsia="Times New Roman" w:hAnsi="Times New Roman" w:cs="Times New Roman"/>
          <w:b/>
          <w:sz w:val="32"/>
          <w:szCs w:val="32"/>
        </w:rPr>
      </w:pPr>
    </w:p>
    <w:p w14:paraId="5B1FBA97" w14:textId="77777777" w:rsidR="00EE7B50" w:rsidRDefault="00EE7B50">
      <w:pPr>
        <w:jc w:val="center"/>
        <w:rPr>
          <w:rFonts w:ascii="Times New Roman" w:eastAsia="Times New Roman" w:hAnsi="Times New Roman" w:cs="Times New Roman"/>
          <w:b/>
          <w:sz w:val="32"/>
          <w:szCs w:val="32"/>
        </w:rPr>
      </w:pPr>
    </w:p>
    <w:p w14:paraId="799B57BF" w14:textId="77777777" w:rsidR="00EE7B50" w:rsidRDefault="00EE7B50">
      <w:pPr>
        <w:jc w:val="center"/>
        <w:rPr>
          <w:rFonts w:ascii="Times New Roman" w:eastAsia="Times New Roman" w:hAnsi="Times New Roman" w:cs="Times New Roman"/>
          <w:b/>
          <w:sz w:val="32"/>
          <w:szCs w:val="32"/>
        </w:rPr>
      </w:pPr>
    </w:p>
    <w:p w14:paraId="39288EF3" w14:textId="77777777" w:rsidR="00EE7B50" w:rsidRDefault="00EE7B50">
      <w:pPr>
        <w:jc w:val="center"/>
        <w:rPr>
          <w:rFonts w:ascii="Times New Roman" w:eastAsia="Times New Roman" w:hAnsi="Times New Roman" w:cs="Times New Roman"/>
          <w:b/>
          <w:sz w:val="32"/>
          <w:szCs w:val="32"/>
        </w:rPr>
      </w:pPr>
    </w:p>
    <w:p w14:paraId="0E60B239" w14:textId="77777777" w:rsidR="00EE7B50" w:rsidRDefault="00EE7B50">
      <w:pPr>
        <w:jc w:val="center"/>
        <w:rPr>
          <w:rFonts w:ascii="Times New Roman" w:eastAsia="Times New Roman" w:hAnsi="Times New Roman" w:cs="Times New Roman"/>
          <w:b/>
          <w:sz w:val="32"/>
          <w:szCs w:val="32"/>
        </w:rPr>
      </w:pPr>
    </w:p>
    <w:p w14:paraId="144105A8" w14:textId="77777777" w:rsidR="00EE7B50" w:rsidRDefault="00EE7B50">
      <w:pPr>
        <w:jc w:val="center"/>
        <w:rPr>
          <w:rFonts w:ascii="Times New Roman" w:eastAsia="Times New Roman" w:hAnsi="Times New Roman" w:cs="Times New Roman"/>
          <w:b/>
          <w:sz w:val="32"/>
          <w:szCs w:val="32"/>
        </w:rPr>
      </w:pPr>
    </w:p>
    <w:p w14:paraId="3508D87E" w14:textId="77777777" w:rsidR="00EE7B50" w:rsidRPr="00EE7B50" w:rsidRDefault="00EE7B50" w:rsidP="00EE7B50">
      <w:pPr>
        <w:jc w:val="right"/>
        <w:rPr>
          <w:rFonts w:ascii="Times New Roman" w:eastAsia="Times New Roman" w:hAnsi="Times New Roman" w:cs="Times New Roman"/>
          <w:b/>
          <w:sz w:val="32"/>
          <w:szCs w:val="32"/>
        </w:rPr>
      </w:pPr>
      <w:bookmarkStart w:id="0" w:name="_GoBack"/>
      <w:r w:rsidRPr="00EE7B50">
        <w:rPr>
          <w:rFonts w:ascii="Times New Roman" w:eastAsia="Times New Roman" w:hAnsi="Times New Roman" w:cs="Times New Roman"/>
          <w:b/>
          <w:sz w:val="32"/>
          <w:szCs w:val="32"/>
        </w:rPr>
        <w:t>George-Stefan Ganea</w:t>
      </w:r>
    </w:p>
    <w:p w14:paraId="7C7DA746" w14:textId="77777777" w:rsidR="00EE7B50" w:rsidRPr="00EE7B50" w:rsidRDefault="00EE7B50" w:rsidP="00EE7B50">
      <w:pPr>
        <w:jc w:val="right"/>
        <w:rPr>
          <w:rFonts w:ascii="Times New Roman" w:eastAsia="Times New Roman" w:hAnsi="Times New Roman" w:cs="Times New Roman"/>
          <w:b/>
          <w:sz w:val="32"/>
          <w:szCs w:val="32"/>
        </w:rPr>
      </w:pPr>
      <w:r w:rsidRPr="00EE7B50">
        <w:rPr>
          <w:rFonts w:ascii="Times New Roman" w:eastAsia="Times New Roman" w:hAnsi="Times New Roman" w:cs="Times New Roman"/>
          <w:b/>
          <w:sz w:val="32"/>
          <w:szCs w:val="32"/>
        </w:rPr>
        <w:t>ID: 2028703</w:t>
      </w:r>
    </w:p>
    <w:p w14:paraId="00000001" w14:textId="1BD18016" w:rsidR="00B8772D" w:rsidRDefault="00EE7B50" w:rsidP="00EE7B50">
      <w:pPr>
        <w:jc w:val="right"/>
        <w:rPr>
          <w:rFonts w:ascii="Times New Roman" w:hAnsi="Times New Roman" w:cs="Times New Roman"/>
          <w:b/>
          <w:sz w:val="32"/>
          <w:szCs w:val="32"/>
        </w:rPr>
      </w:pPr>
      <w:r>
        <w:rPr>
          <w:rFonts w:ascii="Times New Roman" w:hAnsi="Times New Roman" w:cs="Times New Roman"/>
          <w:b/>
          <w:sz w:val="32"/>
          <w:szCs w:val="32"/>
        </w:rPr>
        <w:t xml:space="preserve">Prof. </w:t>
      </w:r>
      <w:proofErr w:type="spellStart"/>
      <w:r w:rsidRPr="00EE7B50">
        <w:rPr>
          <w:rFonts w:ascii="Times New Roman" w:hAnsi="Times New Roman" w:cs="Times New Roman"/>
          <w:b/>
          <w:sz w:val="32"/>
          <w:szCs w:val="32"/>
        </w:rPr>
        <w:t>Dr</w:t>
      </w:r>
      <w:r>
        <w:rPr>
          <w:rFonts w:ascii="Times New Roman" w:hAnsi="Times New Roman" w:cs="Times New Roman"/>
          <w:b/>
          <w:sz w:val="32"/>
          <w:szCs w:val="32"/>
        </w:rPr>
        <w:t>.</w:t>
      </w:r>
      <w:proofErr w:type="spellEnd"/>
      <w:r w:rsidRPr="00EE7B50">
        <w:rPr>
          <w:rFonts w:ascii="Times New Roman" w:hAnsi="Times New Roman" w:cs="Times New Roman"/>
          <w:b/>
          <w:sz w:val="32"/>
          <w:szCs w:val="32"/>
        </w:rPr>
        <w:t xml:space="preserve"> Molly Jack</w:t>
      </w:r>
    </w:p>
    <w:bookmarkEnd w:id="0"/>
    <w:p w14:paraId="38BCEAB6" w14:textId="428507CE" w:rsidR="00EE7B50" w:rsidRDefault="00EE7B50" w:rsidP="00EE7B50">
      <w:pPr>
        <w:jc w:val="right"/>
        <w:rPr>
          <w:rFonts w:ascii="Times New Roman" w:hAnsi="Times New Roman" w:cs="Times New Roman"/>
          <w:b/>
          <w:sz w:val="32"/>
          <w:szCs w:val="32"/>
        </w:rPr>
      </w:pPr>
    </w:p>
    <w:p w14:paraId="048952D0" w14:textId="233ABB66" w:rsidR="00EE7B50" w:rsidRDefault="00EE7B50" w:rsidP="00EE7B50">
      <w:pPr>
        <w:jc w:val="right"/>
        <w:rPr>
          <w:rFonts w:ascii="Times New Roman" w:hAnsi="Times New Roman" w:cs="Times New Roman"/>
          <w:b/>
          <w:sz w:val="32"/>
          <w:szCs w:val="32"/>
        </w:rPr>
      </w:pPr>
    </w:p>
    <w:p w14:paraId="1F33F69F" w14:textId="2788FEF1" w:rsidR="00EE7B50" w:rsidRDefault="00EE7B50" w:rsidP="00EE7B50">
      <w:pPr>
        <w:jc w:val="right"/>
        <w:rPr>
          <w:rFonts w:ascii="Times New Roman" w:hAnsi="Times New Roman" w:cs="Times New Roman"/>
          <w:b/>
          <w:sz w:val="32"/>
          <w:szCs w:val="32"/>
        </w:rPr>
      </w:pPr>
    </w:p>
    <w:p w14:paraId="4DA91A79" w14:textId="6B697343" w:rsidR="00EE7B50" w:rsidRDefault="00EE7B50" w:rsidP="00EE7B50">
      <w:pPr>
        <w:jc w:val="right"/>
        <w:rPr>
          <w:rFonts w:ascii="Times New Roman" w:hAnsi="Times New Roman" w:cs="Times New Roman"/>
          <w:b/>
          <w:sz w:val="32"/>
          <w:szCs w:val="32"/>
        </w:rPr>
      </w:pPr>
    </w:p>
    <w:p w14:paraId="4777D357" w14:textId="5AF39023" w:rsidR="00EE7B50" w:rsidRDefault="00EE7B50" w:rsidP="00EE7B50">
      <w:pPr>
        <w:jc w:val="right"/>
        <w:rPr>
          <w:rFonts w:ascii="Times New Roman" w:hAnsi="Times New Roman" w:cs="Times New Roman"/>
          <w:b/>
          <w:sz w:val="32"/>
          <w:szCs w:val="32"/>
        </w:rPr>
      </w:pPr>
    </w:p>
    <w:p w14:paraId="4CED7F42" w14:textId="4E37DA12" w:rsidR="00EE7B50" w:rsidRDefault="00EE7B50" w:rsidP="00EE7B50">
      <w:pPr>
        <w:jc w:val="right"/>
        <w:rPr>
          <w:rFonts w:ascii="Times New Roman" w:hAnsi="Times New Roman" w:cs="Times New Roman"/>
          <w:b/>
          <w:sz w:val="32"/>
          <w:szCs w:val="32"/>
        </w:rPr>
      </w:pPr>
    </w:p>
    <w:p w14:paraId="4FB5CF3C" w14:textId="0CDC23D1" w:rsidR="00EE7B50" w:rsidRDefault="00EE7B50" w:rsidP="00EE7B50">
      <w:pPr>
        <w:jc w:val="right"/>
        <w:rPr>
          <w:rFonts w:ascii="Times New Roman" w:hAnsi="Times New Roman" w:cs="Times New Roman"/>
          <w:b/>
          <w:sz w:val="32"/>
          <w:szCs w:val="32"/>
        </w:rPr>
      </w:pPr>
    </w:p>
    <w:p w14:paraId="7456B56E" w14:textId="3D7B391E" w:rsidR="00EE7B50" w:rsidRDefault="00EE7B50" w:rsidP="00EE7B50">
      <w:pPr>
        <w:jc w:val="right"/>
        <w:rPr>
          <w:rFonts w:ascii="Times New Roman" w:hAnsi="Times New Roman" w:cs="Times New Roman"/>
          <w:b/>
          <w:sz w:val="32"/>
          <w:szCs w:val="32"/>
        </w:rPr>
      </w:pPr>
    </w:p>
    <w:p w14:paraId="3B4B0CFD" w14:textId="77777777" w:rsidR="00EE7B50" w:rsidRDefault="00EE7B50" w:rsidP="00EE7B50">
      <w:pPr>
        <w:jc w:val="right"/>
        <w:rPr>
          <w:sz w:val="32"/>
          <w:szCs w:val="32"/>
        </w:rPr>
      </w:pPr>
    </w:p>
    <w:p w14:paraId="7FFBB077" w14:textId="75ADC26F" w:rsidR="00EE7B50" w:rsidRDefault="00EE7B50">
      <w:pPr>
        <w:jc w:val="center"/>
        <w:rPr>
          <w:sz w:val="32"/>
          <w:szCs w:val="32"/>
        </w:rPr>
      </w:pPr>
    </w:p>
    <w:p w14:paraId="26090A3F" w14:textId="77777777" w:rsidR="00EE7B50" w:rsidRPr="00EE7B50" w:rsidRDefault="00EE7B50">
      <w:pPr>
        <w:jc w:val="center"/>
        <w:rPr>
          <w:rFonts w:ascii="Times New Roman" w:eastAsia="Times New Roman" w:hAnsi="Times New Roman" w:cs="Times New Roman"/>
          <w:b/>
          <w:sz w:val="32"/>
          <w:szCs w:val="32"/>
        </w:rPr>
      </w:pPr>
    </w:p>
    <w:sdt>
      <w:sdtPr>
        <w:rPr>
          <w:rFonts w:ascii="Arial" w:eastAsia="Arial" w:hAnsi="Arial" w:cs="Arial"/>
          <w:color w:val="auto"/>
          <w:sz w:val="22"/>
          <w:szCs w:val="22"/>
          <w:lang w:val="en-GB" w:eastAsia="en-IN"/>
        </w:rPr>
        <w:id w:val="2059359046"/>
        <w:docPartObj>
          <w:docPartGallery w:val="Table of Contents"/>
          <w:docPartUnique/>
        </w:docPartObj>
      </w:sdtPr>
      <w:sdtEndPr>
        <w:rPr>
          <w:b/>
          <w:bCs/>
          <w:noProof/>
        </w:rPr>
      </w:sdtEndPr>
      <w:sdtContent>
        <w:p w14:paraId="35D2B929" w14:textId="174E9969" w:rsidR="004B0B22" w:rsidRPr="00FF38ED" w:rsidRDefault="004B0B22" w:rsidP="004B0B22">
          <w:pPr>
            <w:pStyle w:val="TOCHeading"/>
            <w:jc w:val="center"/>
            <w:rPr>
              <w:rFonts w:ascii="Times New Roman" w:hAnsi="Times New Roman" w:cs="Times New Roman"/>
              <w:b/>
              <w:bCs/>
              <w:color w:val="000000" w:themeColor="text1"/>
              <w:sz w:val="24"/>
              <w:szCs w:val="24"/>
            </w:rPr>
          </w:pPr>
          <w:r w:rsidRPr="00FF38ED">
            <w:rPr>
              <w:rFonts w:ascii="Times New Roman" w:hAnsi="Times New Roman" w:cs="Times New Roman"/>
              <w:b/>
              <w:bCs/>
              <w:color w:val="000000" w:themeColor="text1"/>
              <w:sz w:val="24"/>
              <w:szCs w:val="24"/>
            </w:rPr>
            <w:t>Table of Contents</w:t>
          </w:r>
        </w:p>
        <w:p w14:paraId="5E783389" w14:textId="3228845C" w:rsidR="004B0B22" w:rsidRPr="00FF38ED" w:rsidRDefault="004B0B22" w:rsidP="00FF38ED">
          <w:pPr>
            <w:pStyle w:val="TOC1"/>
            <w:tabs>
              <w:tab w:val="right" w:leader="dot" w:pos="9019"/>
            </w:tabs>
            <w:jc w:val="both"/>
            <w:rPr>
              <w:rFonts w:asciiTheme="majorBidi" w:hAnsiTheme="majorBidi" w:cstheme="majorBidi"/>
              <w:noProof/>
              <w:sz w:val="24"/>
              <w:szCs w:val="24"/>
            </w:rPr>
          </w:pPr>
          <w:r w:rsidRPr="00FF38ED">
            <w:rPr>
              <w:rFonts w:asciiTheme="majorBidi" w:hAnsiTheme="majorBidi" w:cstheme="majorBidi"/>
              <w:sz w:val="24"/>
              <w:szCs w:val="24"/>
            </w:rPr>
            <w:fldChar w:fldCharType="begin"/>
          </w:r>
          <w:r w:rsidRPr="00FF38ED">
            <w:rPr>
              <w:rFonts w:asciiTheme="majorBidi" w:hAnsiTheme="majorBidi" w:cstheme="majorBidi"/>
              <w:sz w:val="24"/>
              <w:szCs w:val="24"/>
            </w:rPr>
            <w:instrText xml:space="preserve"> TOC \o "1-3" \h \z \u </w:instrText>
          </w:r>
          <w:r w:rsidRPr="00FF38ED">
            <w:rPr>
              <w:rFonts w:asciiTheme="majorBidi" w:hAnsiTheme="majorBidi" w:cstheme="majorBidi"/>
              <w:sz w:val="24"/>
              <w:szCs w:val="24"/>
            </w:rPr>
            <w:fldChar w:fldCharType="separate"/>
          </w:r>
          <w:hyperlink w:anchor="_Toc80195843" w:history="1">
            <w:r w:rsidRPr="00FF38ED">
              <w:rPr>
                <w:rStyle w:val="Hyperlink"/>
                <w:rFonts w:asciiTheme="majorBidi" w:hAnsiTheme="majorBidi" w:cstheme="majorBidi"/>
                <w:noProof/>
                <w:sz w:val="24"/>
                <w:szCs w:val="24"/>
              </w:rPr>
              <w:t>Introduction</w:t>
            </w:r>
            <w:r w:rsidRPr="00FF38ED">
              <w:rPr>
                <w:rFonts w:asciiTheme="majorBidi" w:hAnsiTheme="majorBidi" w:cstheme="majorBidi"/>
                <w:noProof/>
                <w:webHidden/>
                <w:sz w:val="24"/>
                <w:szCs w:val="24"/>
              </w:rPr>
              <w:tab/>
            </w:r>
            <w:r w:rsidRPr="00FF38ED">
              <w:rPr>
                <w:rFonts w:asciiTheme="majorBidi" w:hAnsiTheme="majorBidi" w:cstheme="majorBidi"/>
                <w:noProof/>
                <w:webHidden/>
                <w:sz w:val="24"/>
                <w:szCs w:val="24"/>
              </w:rPr>
              <w:fldChar w:fldCharType="begin"/>
            </w:r>
            <w:r w:rsidRPr="00FF38ED">
              <w:rPr>
                <w:rFonts w:asciiTheme="majorBidi" w:hAnsiTheme="majorBidi" w:cstheme="majorBidi"/>
                <w:noProof/>
                <w:webHidden/>
                <w:sz w:val="24"/>
                <w:szCs w:val="24"/>
              </w:rPr>
              <w:instrText xml:space="preserve"> PAGEREF _Toc80195843 \h </w:instrText>
            </w:r>
            <w:r w:rsidRPr="00FF38ED">
              <w:rPr>
                <w:rFonts w:asciiTheme="majorBidi" w:hAnsiTheme="majorBidi" w:cstheme="majorBidi"/>
                <w:noProof/>
                <w:webHidden/>
                <w:sz w:val="24"/>
                <w:szCs w:val="24"/>
              </w:rPr>
            </w:r>
            <w:r w:rsidRPr="00FF38ED">
              <w:rPr>
                <w:rFonts w:asciiTheme="majorBidi" w:hAnsiTheme="majorBidi" w:cstheme="majorBidi"/>
                <w:noProof/>
                <w:webHidden/>
                <w:sz w:val="24"/>
                <w:szCs w:val="24"/>
              </w:rPr>
              <w:fldChar w:fldCharType="separate"/>
            </w:r>
            <w:r w:rsidRPr="00FF38ED">
              <w:rPr>
                <w:rFonts w:asciiTheme="majorBidi" w:hAnsiTheme="majorBidi" w:cstheme="majorBidi"/>
                <w:noProof/>
                <w:webHidden/>
                <w:sz w:val="24"/>
                <w:szCs w:val="24"/>
              </w:rPr>
              <w:t>3</w:t>
            </w:r>
            <w:r w:rsidRPr="00FF38ED">
              <w:rPr>
                <w:rFonts w:asciiTheme="majorBidi" w:hAnsiTheme="majorBidi" w:cstheme="majorBidi"/>
                <w:noProof/>
                <w:webHidden/>
                <w:sz w:val="24"/>
                <w:szCs w:val="24"/>
              </w:rPr>
              <w:fldChar w:fldCharType="end"/>
            </w:r>
          </w:hyperlink>
        </w:p>
        <w:p w14:paraId="445DF652" w14:textId="15ED9F83" w:rsidR="004B0B22" w:rsidRPr="00FF38ED" w:rsidRDefault="002D4D78" w:rsidP="00FF38ED">
          <w:pPr>
            <w:pStyle w:val="TOC1"/>
            <w:tabs>
              <w:tab w:val="right" w:leader="dot" w:pos="9019"/>
            </w:tabs>
            <w:jc w:val="both"/>
            <w:rPr>
              <w:rFonts w:asciiTheme="majorBidi" w:hAnsiTheme="majorBidi" w:cstheme="majorBidi"/>
              <w:noProof/>
              <w:sz w:val="24"/>
              <w:szCs w:val="24"/>
            </w:rPr>
          </w:pPr>
          <w:hyperlink w:anchor="_Toc80195844" w:history="1">
            <w:r w:rsidR="004B0B22" w:rsidRPr="00FF38ED">
              <w:rPr>
                <w:rStyle w:val="Hyperlink"/>
                <w:rFonts w:asciiTheme="majorBidi" w:hAnsiTheme="majorBidi" w:cstheme="majorBidi"/>
                <w:noProof/>
                <w:sz w:val="24"/>
                <w:szCs w:val="24"/>
              </w:rPr>
              <w:t>The Body</w:t>
            </w:r>
            <w:r w:rsidR="004B0B22" w:rsidRPr="00FF38ED">
              <w:rPr>
                <w:rFonts w:asciiTheme="majorBidi" w:hAnsiTheme="majorBidi" w:cstheme="majorBidi"/>
                <w:noProof/>
                <w:webHidden/>
                <w:sz w:val="24"/>
                <w:szCs w:val="24"/>
              </w:rPr>
              <w:tab/>
            </w:r>
            <w:r w:rsidR="004B0B22" w:rsidRPr="00FF38ED">
              <w:rPr>
                <w:rFonts w:asciiTheme="majorBidi" w:hAnsiTheme="majorBidi" w:cstheme="majorBidi"/>
                <w:noProof/>
                <w:webHidden/>
                <w:sz w:val="24"/>
                <w:szCs w:val="24"/>
              </w:rPr>
              <w:fldChar w:fldCharType="begin"/>
            </w:r>
            <w:r w:rsidR="004B0B22" w:rsidRPr="00FF38ED">
              <w:rPr>
                <w:rFonts w:asciiTheme="majorBidi" w:hAnsiTheme="majorBidi" w:cstheme="majorBidi"/>
                <w:noProof/>
                <w:webHidden/>
                <w:sz w:val="24"/>
                <w:szCs w:val="24"/>
              </w:rPr>
              <w:instrText xml:space="preserve"> PAGEREF _Toc80195844 \h </w:instrText>
            </w:r>
            <w:r w:rsidR="004B0B22" w:rsidRPr="00FF38ED">
              <w:rPr>
                <w:rFonts w:asciiTheme="majorBidi" w:hAnsiTheme="majorBidi" w:cstheme="majorBidi"/>
                <w:noProof/>
                <w:webHidden/>
                <w:sz w:val="24"/>
                <w:szCs w:val="24"/>
              </w:rPr>
            </w:r>
            <w:r w:rsidR="004B0B22" w:rsidRPr="00FF38ED">
              <w:rPr>
                <w:rFonts w:asciiTheme="majorBidi" w:hAnsiTheme="majorBidi" w:cstheme="majorBidi"/>
                <w:noProof/>
                <w:webHidden/>
                <w:sz w:val="24"/>
                <w:szCs w:val="24"/>
              </w:rPr>
              <w:fldChar w:fldCharType="separate"/>
            </w:r>
            <w:r w:rsidR="004B0B22" w:rsidRPr="00FF38ED">
              <w:rPr>
                <w:rFonts w:asciiTheme="majorBidi" w:hAnsiTheme="majorBidi" w:cstheme="majorBidi"/>
                <w:noProof/>
                <w:webHidden/>
                <w:sz w:val="24"/>
                <w:szCs w:val="24"/>
              </w:rPr>
              <w:t>3</w:t>
            </w:r>
            <w:r w:rsidR="004B0B22" w:rsidRPr="00FF38ED">
              <w:rPr>
                <w:rFonts w:asciiTheme="majorBidi" w:hAnsiTheme="majorBidi" w:cstheme="majorBidi"/>
                <w:noProof/>
                <w:webHidden/>
                <w:sz w:val="24"/>
                <w:szCs w:val="24"/>
              </w:rPr>
              <w:fldChar w:fldCharType="end"/>
            </w:r>
          </w:hyperlink>
        </w:p>
        <w:p w14:paraId="63BF82AD" w14:textId="35E1D10C" w:rsidR="004B0B22" w:rsidRPr="00FF38ED" w:rsidRDefault="002D4D78" w:rsidP="00FF38ED">
          <w:pPr>
            <w:pStyle w:val="TOC2"/>
            <w:tabs>
              <w:tab w:val="right" w:leader="dot" w:pos="9019"/>
            </w:tabs>
            <w:jc w:val="both"/>
            <w:rPr>
              <w:rFonts w:asciiTheme="majorBidi" w:hAnsiTheme="majorBidi" w:cstheme="majorBidi"/>
              <w:noProof/>
              <w:sz w:val="24"/>
              <w:szCs w:val="24"/>
            </w:rPr>
          </w:pPr>
          <w:hyperlink w:anchor="_Toc80195845" w:history="1">
            <w:r w:rsidR="004B0B22" w:rsidRPr="00FF38ED">
              <w:rPr>
                <w:rStyle w:val="Hyperlink"/>
                <w:rFonts w:asciiTheme="majorBidi" w:hAnsiTheme="majorBidi" w:cstheme="majorBidi"/>
                <w:noProof/>
                <w:sz w:val="24"/>
                <w:szCs w:val="24"/>
              </w:rPr>
              <w:t>Describe Project/Program, including describing positive and negative sides about the program</w:t>
            </w:r>
            <w:r w:rsidR="004B0B22" w:rsidRPr="00FF38ED">
              <w:rPr>
                <w:rFonts w:asciiTheme="majorBidi" w:hAnsiTheme="majorBidi" w:cstheme="majorBidi"/>
                <w:noProof/>
                <w:webHidden/>
                <w:sz w:val="24"/>
                <w:szCs w:val="24"/>
              </w:rPr>
              <w:tab/>
            </w:r>
            <w:r w:rsidR="004B0B22" w:rsidRPr="00FF38ED">
              <w:rPr>
                <w:rFonts w:asciiTheme="majorBidi" w:hAnsiTheme="majorBidi" w:cstheme="majorBidi"/>
                <w:noProof/>
                <w:webHidden/>
                <w:sz w:val="24"/>
                <w:szCs w:val="24"/>
              </w:rPr>
              <w:fldChar w:fldCharType="begin"/>
            </w:r>
            <w:r w:rsidR="004B0B22" w:rsidRPr="00FF38ED">
              <w:rPr>
                <w:rFonts w:asciiTheme="majorBidi" w:hAnsiTheme="majorBidi" w:cstheme="majorBidi"/>
                <w:noProof/>
                <w:webHidden/>
                <w:sz w:val="24"/>
                <w:szCs w:val="24"/>
              </w:rPr>
              <w:instrText xml:space="preserve"> PAGEREF _Toc80195845 \h </w:instrText>
            </w:r>
            <w:r w:rsidR="004B0B22" w:rsidRPr="00FF38ED">
              <w:rPr>
                <w:rFonts w:asciiTheme="majorBidi" w:hAnsiTheme="majorBidi" w:cstheme="majorBidi"/>
                <w:noProof/>
                <w:webHidden/>
                <w:sz w:val="24"/>
                <w:szCs w:val="24"/>
              </w:rPr>
            </w:r>
            <w:r w:rsidR="004B0B22" w:rsidRPr="00FF38ED">
              <w:rPr>
                <w:rFonts w:asciiTheme="majorBidi" w:hAnsiTheme="majorBidi" w:cstheme="majorBidi"/>
                <w:noProof/>
                <w:webHidden/>
                <w:sz w:val="24"/>
                <w:szCs w:val="24"/>
              </w:rPr>
              <w:fldChar w:fldCharType="separate"/>
            </w:r>
            <w:r w:rsidR="004B0B22" w:rsidRPr="00FF38ED">
              <w:rPr>
                <w:rFonts w:asciiTheme="majorBidi" w:hAnsiTheme="majorBidi" w:cstheme="majorBidi"/>
                <w:noProof/>
                <w:webHidden/>
                <w:sz w:val="24"/>
                <w:szCs w:val="24"/>
              </w:rPr>
              <w:t>3</w:t>
            </w:r>
            <w:r w:rsidR="004B0B22" w:rsidRPr="00FF38ED">
              <w:rPr>
                <w:rFonts w:asciiTheme="majorBidi" w:hAnsiTheme="majorBidi" w:cstheme="majorBidi"/>
                <w:noProof/>
                <w:webHidden/>
                <w:sz w:val="24"/>
                <w:szCs w:val="24"/>
              </w:rPr>
              <w:fldChar w:fldCharType="end"/>
            </w:r>
          </w:hyperlink>
        </w:p>
        <w:p w14:paraId="45050D59" w14:textId="1A83EBA7" w:rsidR="004B0B22" w:rsidRPr="00FF38ED" w:rsidRDefault="002D4D78" w:rsidP="00FF38ED">
          <w:pPr>
            <w:pStyle w:val="TOC2"/>
            <w:tabs>
              <w:tab w:val="right" w:leader="dot" w:pos="9019"/>
            </w:tabs>
            <w:jc w:val="both"/>
            <w:rPr>
              <w:rFonts w:asciiTheme="majorBidi" w:hAnsiTheme="majorBidi" w:cstheme="majorBidi"/>
              <w:noProof/>
              <w:sz w:val="24"/>
              <w:szCs w:val="24"/>
            </w:rPr>
          </w:pPr>
          <w:hyperlink w:anchor="_Toc80195846" w:history="1">
            <w:r w:rsidR="004B0B22" w:rsidRPr="00FF38ED">
              <w:rPr>
                <w:rStyle w:val="Hyperlink"/>
                <w:rFonts w:asciiTheme="majorBidi" w:hAnsiTheme="majorBidi" w:cstheme="majorBidi"/>
                <w:noProof/>
                <w:sz w:val="24"/>
                <w:szCs w:val="24"/>
              </w:rPr>
              <w:t>Community engagement principles and Standards</w:t>
            </w:r>
            <w:r w:rsidR="004B0B22" w:rsidRPr="00FF38ED">
              <w:rPr>
                <w:rFonts w:asciiTheme="majorBidi" w:hAnsiTheme="majorBidi" w:cstheme="majorBidi"/>
                <w:noProof/>
                <w:webHidden/>
                <w:sz w:val="24"/>
                <w:szCs w:val="24"/>
              </w:rPr>
              <w:tab/>
            </w:r>
            <w:r w:rsidR="004B0B22" w:rsidRPr="00FF38ED">
              <w:rPr>
                <w:rFonts w:asciiTheme="majorBidi" w:hAnsiTheme="majorBidi" w:cstheme="majorBidi"/>
                <w:noProof/>
                <w:webHidden/>
                <w:sz w:val="24"/>
                <w:szCs w:val="24"/>
              </w:rPr>
              <w:fldChar w:fldCharType="begin"/>
            </w:r>
            <w:r w:rsidR="004B0B22" w:rsidRPr="00FF38ED">
              <w:rPr>
                <w:rFonts w:asciiTheme="majorBidi" w:hAnsiTheme="majorBidi" w:cstheme="majorBidi"/>
                <w:noProof/>
                <w:webHidden/>
                <w:sz w:val="24"/>
                <w:szCs w:val="24"/>
              </w:rPr>
              <w:instrText xml:space="preserve"> PAGEREF _Toc80195846 \h </w:instrText>
            </w:r>
            <w:r w:rsidR="004B0B22" w:rsidRPr="00FF38ED">
              <w:rPr>
                <w:rFonts w:asciiTheme="majorBidi" w:hAnsiTheme="majorBidi" w:cstheme="majorBidi"/>
                <w:noProof/>
                <w:webHidden/>
                <w:sz w:val="24"/>
                <w:szCs w:val="24"/>
              </w:rPr>
            </w:r>
            <w:r w:rsidR="004B0B22" w:rsidRPr="00FF38ED">
              <w:rPr>
                <w:rFonts w:asciiTheme="majorBidi" w:hAnsiTheme="majorBidi" w:cstheme="majorBidi"/>
                <w:noProof/>
                <w:webHidden/>
                <w:sz w:val="24"/>
                <w:szCs w:val="24"/>
              </w:rPr>
              <w:fldChar w:fldCharType="separate"/>
            </w:r>
            <w:r w:rsidR="004B0B22" w:rsidRPr="00FF38ED">
              <w:rPr>
                <w:rFonts w:asciiTheme="majorBidi" w:hAnsiTheme="majorBidi" w:cstheme="majorBidi"/>
                <w:noProof/>
                <w:webHidden/>
                <w:sz w:val="24"/>
                <w:szCs w:val="24"/>
              </w:rPr>
              <w:t>4</w:t>
            </w:r>
            <w:r w:rsidR="004B0B22" w:rsidRPr="00FF38ED">
              <w:rPr>
                <w:rFonts w:asciiTheme="majorBidi" w:hAnsiTheme="majorBidi" w:cstheme="majorBidi"/>
                <w:noProof/>
                <w:webHidden/>
                <w:sz w:val="24"/>
                <w:szCs w:val="24"/>
              </w:rPr>
              <w:fldChar w:fldCharType="end"/>
            </w:r>
          </w:hyperlink>
        </w:p>
        <w:p w14:paraId="6DDDFBC0" w14:textId="23523F43" w:rsidR="004B0B22" w:rsidRPr="00FF38ED" w:rsidRDefault="002D4D78" w:rsidP="00FF38ED">
          <w:pPr>
            <w:pStyle w:val="TOC2"/>
            <w:tabs>
              <w:tab w:val="right" w:leader="dot" w:pos="9019"/>
            </w:tabs>
            <w:jc w:val="both"/>
            <w:rPr>
              <w:rFonts w:asciiTheme="majorBidi" w:hAnsiTheme="majorBidi" w:cstheme="majorBidi"/>
              <w:noProof/>
              <w:sz w:val="24"/>
              <w:szCs w:val="24"/>
            </w:rPr>
          </w:pPr>
          <w:hyperlink w:anchor="_Toc80195847" w:history="1">
            <w:r w:rsidR="004B0B22" w:rsidRPr="00FF38ED">
              <w:rPr>
                <w:rStyle w:val="Hyperlink"/>
                <w:rFonts w:asciiTheme="majorBidi" w:hAnsiTheme="majorBidi" w:cstheme="majorBidi"/>
                <w:noProof/>
                <w:sz w:val="24"/>
                <w:szCs w:val="24"/>
              </w:rPr>
              <w:t>Participants, stakeholders in community engagement program and their benefits</w:t>
            </w:r>
            <w:r w:rsidR="004B0B22" w:rsidRPr="00FF38ED">
              <w:rPr>
                <w:rFonts w:asciiTheme="majorBidi" w:hAnsiTheme="majorBidi" w:cstheme="majorBidi"/>
                <w:noProof/>
                <w:webHidden/>
                <w:sz w:val="24"/>
                <w:szCs w:val="24"/>
              </w:rPr>
              <w:tab/>
            </w:r>
            <w:r w:rsidR="004B0B22" w:rsidRPr="00FF38ED">
              <w:rPr>
                <w:rFonts w:asciiTheme="majorBidi" w:hAnsiTheme="majorBidi" w:cstheme="majorBidi"/>
                <w:noProof/>
                <w:webHidden/>
                <w:sz w:val="24"/>
                <w:szCs w:val="24"/>
              </w:rPr>
              <w:fldChar w:fldCharType="begin"/>
            </w:r>
            <w:r w:rsidR="004B0B22" w:rsidRPr="00FF38ED">
              <w:rPr>
                <w:rFonts w:asciiTheme="majorBidi" w:hAnsiTheme="majorBidi" w:cstheme="majorBidi"/>
                <w:noProof/>
                <w:webHidden/>
                <w:sz w:val="24"/>
                <w:szCs w:val="24"/>
              </w:rPr>
              <w:instrText xml:space="preserve"> PAGEREF _Toc80195847 \h </w:instrText>
            </w:r>
            <w:r w:rsidR="004B0B22" w:rsidRPr="00FF38ED">
              <w:rPr>
                <w:rFonts w:asciiTheme="majorBidi" w:hAnsiTheme="majorBidi" w:cstheme="majorBidi"/>
                <w:noProof/>
                <w:webHidden/>
                <w:sz w:val="24"/>
                <w:szCs w:val="24"/>
              </w:rPr>
            </w:r>
            <w:r w:rsidR="004B0B22" w:rsidRPr="00FF38ED">
              <w:rPr>
                <w:rFonts w:asciiTheme="majorBidi" w:hAnsiTheme="majorBidi" w:cstheme="majorBidi"/>
                <w:noProof/>
                <w:webHidden/>
                <w:sz w:val="24"/>
                <w:szCs w:val="24"/>
              </w:rPr>
              <w:fldChar w:fldCharType="separate"/>
            </w:r>
            <w:r w:rsidR="004B0B22" w:rsidRPr="00FF38ED">
              <w:rPr>
                <w:rFonts w:asciiTheme="majorBidi" w:hAnsiTheme="majorBidi" w:cstheme="majorBidi"/>
                <w:noProof/>
                <w:webHidden/>
                <w:sz w:val="24"/>
                <w:szCs w:val="24"/>
              </w:rPr>
              <w:t>5</w:t>
            </w:r>
            <w:r w:rsidR="004B0B22" w:rsidRPr="00FF38ED">
              <w:rPr>
                <w:rFonts w:asciiTheme="majorBidi" w:hAnsiTheme="majorBidi" w:cstheme="majorBidi"/>
                <w:noProof/>
                <w:webHidden/>
                <w:sz w:val="24"/>
                <w:szCs w:val="24"/>
              </w:rPr>
              <w:fldChar w:fldCharType="end"/>
            </w:r>
          </w:hyperlink>
        </w:p>
        <w:p w14:paraId="780FEE95" w14:textId="13DF227E" w:rsidR="004B0B22" w:rsidRPr="00FF38ED" w:rsidRDefault="002D4D78" w:rsidP="00FF38ED">
          <w:pPr>
            <w:pStyle w:val="TOC2"/>
            <w:tabs>
              <w:tab w:val="right" w:leader="dot" w:pos="9019"/>
            </w:tabs>
            <w:jc w:val="both"/>
            <w:rPr>
              <w:rFonts w:asciiTheme="majorBidi" w:hAnsiTheme="majorBidi" w:cstheme="majorBidi"/>
              <w:noProof/>
              <w:sz w:val="24"/>
              <w:szCs w:val="24"/>
            </w:rPr>
          </w:pPr>
          <w:hyperlink w:anchor="_Toc80195848" w:history="1">
            <w:r w:rsidR="004B0B22" w:rsidRPr="00FF38ED">
              <w:rPr>
                <w:rStyle w:val="Hyperlink"/>
                <w:rFonts w:asciiTheme="majorBidi" w:hAnsiTheme="majorBidi" w:cstheme="majorBidi"/>
                <w:noProof/>
                <w:sz w:val="24"/>
                <w:szCs w:val="24"/>
              </w:rPr>
              <w:t>Relationship with stakeholders and how engaging them with social media</w:t>
            </w:r>
            <w:r w:rsidR="004B0B22" w:rsidRPr="00FF38ED">
              <w:rPr>
                <w:rFonts w:asciiTheme="majorBidi" w:hAnsiTheme="majorBidi" w:cstheme="majorBidi"/>
                <w:noProof/>
                <w:webHidden/>
                <w:sz w:val="24"/>
                <w:szCs w:val="24"/>
              </w:rPr>
              <w:tab/>
            </w:r>
            <w:r w:rsidR="004B0B22" w:rsidRPr="00FF38ED">
              <w:rPr>
                <w:rFonts w:asciiTheme="majorBidi" w:hAnsiTheme="majorBidi" w:cstheme="majorBidi"/>
                <w:noProof/>
                <w:webHidden/>
                <w:sz w:val="24"/>
                <w:szCs w:val="24"/>
              </w:rPr>
              <w:fldChar w:fldCharType="begin"/>
            </w:r>
            <w:r w:rsidR="004B0B22" w:rsidRPr="00FF38ED">
              <w:rPr>
                <w:rFonts w:asciiTheme="majorBidi" w:hAnsiTheme="majorBidi" w:cstheme="majorBidi"/>
                <w:noProof/>
                <w:webHidden/>
                <w:sz w:val="24"/>
                <w:szCs w:val="24"/>
              </w:rPr>
              <w:instrText xml:space="preserve"> PAGEREF _Toc80195848 \h </w:instrText>
            </w:r>
            <w:r w:rsidR="004B0B22" w:rsidRPr="00FF38ED">
              <w:rPr>
                <w:rFonts w:asciiTheme="majorBidi" w:hAnsiTheme="majorBidi" w:cstheme="majorBidi"/>
                <w:noProof/>
                <w:webHidden/>
                <w:sz w:val="24"/>
                <w:szCs w:val="24"/>
              </w:rPr>
            </w:r>
            <w:r w:rsidR="004B0B22" w:rsidRPr="00FF38ED">
              <w:rPr>
                <w:rFonts w:asciiTheme="majorBidi" w:hAnsiTheme="majorBidi" w:cstheme="majorBidi"/>
                <w:noProof/>
                <w:webHidden/>
                <w:sz w:val="24"/>
                <w:szCs w:val="24"/>
              </w:rPr>
              <w:fldChar w:fldCharType="separate"/>
            </w:r>
            <w:r w:rsidR="004B0B22" w:rsidRPr="00FF38ED">
              <w:rPr>
                <w:rFonts w:asciiTheme="majorBidi" w:hAnsiTheme="majorBidi" w:cstheme="majorBidi"/>
                <w:noProof/>
                <w:webHidden/>
                <w:sz w:val="24"/>
                <w:szCs w:val="24"/>
              </w:rPr>
              <w:t>6</w:t>
            </w:r>
            <w:r w:rsidR="004B0B22" w:rsidRPr="00FF38ED">
              <w:rPr>
                <w:rFonts w:asciiTheme="majorBidi" w:hAnsiTheme="majorBidi" w:cstheme="majorBidi"/>
                <w:noProof/>
                <w:webHidden/>
                <w:sz w:val="24"/>
                <w:szCs w:val="24"/>
              </w:rPr>
              <w:fldChar w:fldCharType="end"/>
            </w:r>
          </w:hyperlink>
        </w:p>
        <w:p w14:paraId="1640B175" w14:textId="2DF610B0" w:rsidR="004B0B22" w:rsidRPr="00FF38ED" w:rsidRDefault="002D4D78" w:rsidP="00FF38ED">
          <w:pPr>
            <w:pStyle w:val="TOC2"/>
            <w:tabs>
              <w:tab w:val="right" w:leader="dot" w:pos="9019"/>
            </w:tabs>
            <w:jc w:val="both"/>
            <w:rPr>
              <w:rFonts w:asciiTheme="majorBidi" w:hAnsiTheme="majorBidi" w:cstheme="majorBidi"/>
              <w:noProof/>
              <w:sz w:val="24"/>
              <w:szCs w:val="24"/>
            </w:rPr>
          </w:pPr>
          <w:hyperlink w:anchor="_Toc80195849" w:history="1">
            <w:r w:rsidR="004B0B22" w:rsidRPr="00FF38ED">
              <w:rPr>
                <w:rStyle w:val="Hyperlink"/>
                <w:rFonts w:asciiTheme="majorBidi" w:hAnsiTheme="majorBidi" w:cstheme="majorBidi"/>
                <w:noProof/>
                <w:sz w:val="24"/>
                <w:szCs w:val="24"/>
              </w:rPr>
              <w:t>Give a detailed account of how social media can be used to spread community program awareness</w:t>
            </w:r>
            <w:r w:rsidR="004B0B22" w:rsidRPr="00FF38ED">
              <w:rPr>
                <w:rFonts w:asciiTheme="majorBidi" w:hAnsiTheme="majorBidi" w:cstheme="majorBidi"/>
                <w:noProof/>
                <w:webHidden/>
                <w:sz w:val="24"/>
                <w:szCs w:val="24"/>
              </w:rPr>
              <w:tab/>
            </w:r>
            <w:r w:rsidR="004B0B22" w:rsidRPr="00FF38ED">
              <w:rPr>
                <w:rFonts w:asciiTheme="majorBidi" w:hAnsiTheme="majorBidi" w:cstheme="majorBidi"/>
                <w:noProof/>
                <w:webHidden/>
                <w:sz w:val="24"/>
                <w:szCs w:val="24"/>
              </w:rPr>
              <w:fldChar w:fldCharType="begin"/>
            </w:r>
            <w:r w:rsidR="004B0B22" w:rsidRPr="00FF38ED">
              <w:rPr>
                <w:rFonts w:asciiTheme="majorBidi" w:hAnsiTheme="majorBidi" w:cstheme="majorBidi"/>
                <w:noProof/>
                <w:webHidden/>
                <w:sz w:val="24"/>
                <w:szCs w:val="24"/>
              </w:rPr>
              <w:instrText xml:space="preserve"> PAGEREF _Toc80195849 \h </w:instrText>
            </w:r>
            <w:r w:rsidR="004B0B22" w:rsidRPr="00FF38ED">
              <w:rPr>
                <w:rFonts w:asciiTheme="majorBidi" w:hAnsiTheme="majorBidi" w:cstheme="majorBidi"/>
                <w:noProof/>
                <w:webHidden/>
                <w:sz w:val="24"/>
                <w:szCs w:val="24"/>
              </w:rPr>
            </w:r>
            <w:r w:rsidR="004B0B22" w:rsidRPr="00FF38ED">
              <w:rPr>
                <w:rFonts w:asciiTheme="majorBidi" w:hAnsiTheme="majorBidi" w:cstheme="majorBidi"/>
                <w:noProof/>
                <w:webHidden/>
                <w:sz w:val="24"/>
                <w:szCs w:val="24"/>
              </w:rPr>
              <w:fldChar w:fldCharType="separate"/>
            </w:r>
            <w:r w:rsidR="004B0B22" w:rsidRPr="00FF38ED">
              <w:rPr>
                <w:rFonts w:asciiTheme="majorBidi" w:hAnsiTheme="majorBidi" w:cstheme="majorBidi"/>
                <w:noProof/>
                <w:webHidden/>
                <w:sz w:val="24"/>
                <w:szCs w:val="24"/>
              </w:rPr>
              <w:t>7</w:t>
            </w:r>
            <w:r w:rsidR="004B0B22" w:rsidRPr="00FF38ED">
              <w:rPr>
                <w:rFonts w:asciiTheme="majorBidi" w:hAnsiTheme="majorBidi" w:cstheme="majorBidi"/>
                <w:noProof/>
                <w:webHidden/>
                <w:sz w:val="24"/>
                <w:szCs w:val="24"/>
              </w:rPr>
              <w:fldChar w:fldCharType="end"/>
            </w:r>
          </w:hyperlink>
        </w:p>
        <w:p w14:paraId="4AE49B90" w14:textId="32707F9E" w:rsidR="004B0B22" w:rsidRPr="00FF38ED" w:rsidRDefault="002D4D78" w:rsidP="00FF38ED">
          <w:pPr>
            <w:pStyle w:val="TOC2"/>
            <w:tabs>
              <w:tab w:val="right" w:leader="dot" w:pos="9019"/>
            </w:tabs>
            <w:jc w:val="both"/>
            <w:rPr>
              <w:rFonts w:asciiTheme="majorBidi" w:hAnsiTheme="majorBidi" w:cstheme="majorBidi"/>
              <w:noProof/>
              <w:sz w:val="24"/>
              <w:szCs w:val="24"/>
            </w:rPr>
          </w:pPr>
          <w:hyperlink w:anchor="_Toc80195850" w:history="1">
            <w:r w:rsidR="004B0B22" w:rsidRPr="00FF38ED">
              <w:rPr>
                <w:rStyle w:val="Hyperlink"/>
                <w:rFonts w:asciiTheme="majorBidi" w:hAnsiTheme="majorBidi" w:cstheme="majorBidi"/>
                <w:noProof/>
                <w:sz w:val="24"/>
                <w:szCs w:val="24"/>
              </w:rPr>
              <w:t>Why a forward-looking approach is needed for community engagement practitioners.</w:t>
            </w:r>
            <w:r w:rsidR="004B0B22" w:rsidRPr="00FF38ED">
              <w:rPr>
                <w:rFonts w:asciiTheme="majorBidi" w:hAnsiTheme="majorBidi" w:cstheme="majorBidi"/>
                <w:noProof/>
                <w:webHidden/>
                <w:sz w:val="24"/>
                <w:szCs w:val="24"/>
              </w:rPr>
              <w:tab/>
            </w:r>
            <w:r w:rsidR="004B0B22" w:rsidRPr="00FF38ED">
              <w:rPr>
                <w:rFonts w:asciiTheme="majorBidi" w:hAnsiTheme="majorBidi" w:cstheme="majorBidi"/>
                <w:noProof/>
                <w:webHidden/>
                <w:sz w:val="24"/>
                <w:szCs w:val="24"/>
              </w:rPr>
              <w:fldChar w:fldCharType="begin"/>
            </w:r>
            <w:r w:rsidR="004B0B22" w:rsidRPr="00FF38ED">
              <w:rPr>
                <w:rFonts w:asciiTheme="majorBidi" w:hAnsiTheme="majorBidi" w:cstheme="majorBidi"/>
                <w:noProof/>
                <w:webHidden/>
                <w:sz w:val="24"/>
                <w:szCs w:val="24"/>
              </w:rPr>
              <w:instrText xml:space="preserve"> PAGEREF _Toc80195850 \h </w:instrText>
            </w:r>
            <w:r w:rsidR="004B0B22" w:rsidRPr="00FF38ED">
              <w:rPr>
                <w:rFonts w:asciiTheme="majorBidi" w:hAnsiTheme="majorBidi" w:cstheme="majorBidi"/>
                <w:noProof/>
                <w:webHidden/>
                <w:sz w:val="24"/>
                <w:szCs w:val="24"/>
              </w:rPr>
            </w:r>
            <w:r w:rsidR="004B0B22" w:rsidRPr="00FF38ED">
              <w:rPr>
                <w:rFonts w:asciiTheme="majorBidi" w:hAnsiTheme="majorBidi" w:cstheme="majorBidi"/>
                <w:noProof/>
                <w:webHidden/>
                <w:sz w:val="24"/>
                <w:szCs w:val="24"/>
              </w:rPr>
              <w:fldChar w:fldCharType="separate"/>
            </w:r>
            <w:r w:rsidR="004B0B22" w:rsidRPr="00FF38ED">
              <w:rPr>
                <w:rFonts w:asciiTheme="majorBidi" w:hAnsiTheme="majorBidi" w:cstheme="majorBidi"/>
                <w:noProof/>
                <w:webHidden/>
                <w:sz w:val="24"/>
                <w:szCs w:val="24"/>
              </w:rPr>
              <w:t>8</w:t>
            </w:r>
            <w:r w:rsidR="004B0B22" w:rsidRPr="00FF38ED">
              <w:rPr>
                <w:rFonts w:asciiTheme="majorBidi" w:hAnsiTheme="majorBidi" w:cstheme="majorBidi"/>
                <w:noProof/>
                <w:webHidden/>
                <w:sz w:val="24"/>
                <w:szCs w:val="24"/>
              </w:rPr>
              <w:fldChar w:fldCharType="end"/>
            </w:r>
          </w:hyperlink>
        </w:p>
        <w:p w14:paraId="3F30B6C8" w14:textId="7F2FA522" w:rsidR="004B0B22" w:rsidRPr="00FF38ED" w:rsidRDefault="002D4D78" w:rsidP="00FF38ED">
          <w:pPr>
            <w:pStyle w:val="TOC1"/>
            <w:tabs>
              <w:tab w:val="right" w:leader="dot" w:pos="9019"/>
            </w:tabs>
            <w:jc w:val="both"/>
            <w:rPr>
              <w:rFonts w:asciiTheme="majorBidi" w:hAnsiTheme="majorBidi" w:cstheme="majorBidi"/>
              <w:noProof/>
              <w:sz w:val="24"/>
              <w:szCs w:val="24"/>
            </w:rPr>
          </w:pPr>
          <w:hyperlink w:anchor="_Toc80195851" w:history="1">
            <w:r w:rsidR="004B0B22" w:rsidRPr="00FF38ED">
              <w:rPr>
                <w:rStyle w:val="Hyperlink"/>
                <w:rFonts w:asciiTheme="majorBidi" w:hAnsiTheme="majorBidi" w:cstheme="majorBidi"/>
                <w:noProof/>
                <w:sz w:val="24"/>
                <w:szCs w:val="24"/>
              </w:rPr>
              <w:t>Conclusion</w:t>
            </w:r>
            <w:r w:rsidR="004B0B22" w:rsidRPr="00FF38ED">
              <w:rPr>
                <w:rFonts w:asciiTheme="majorBidi" w:hAnsiTheme="majorBidi" w:cstheme="majorBidi"/>
                <w:noProof/>
                <w:webHidden/>
                <w:sz w:val="24"/>
                <w:szCs w:val="24"/>
              </w:rPr>
              <w:tab/>
            </w:r>
            <w:r w:rsidR="004B0B22" w:rsidRPr="00FF38ED">
              <w:rPr>
                <w:rFonts w:asciiTheme="majorBidi" w:hAnsiTheme="majorBidi" w:cstheme="majorBidi"/>
                <w:noProof/>
                <w:webHidden/>
                <w:sz w:val="24"/>
                <w:szCs w:val="24"/>
              </w:rPr>
              <w:fldChar w:fldCharType="begin"/>
            </w:r>
            <w:r w:rsidR="004B0B22" w:rsidRPr="00FF38ED">
              <w:rPr>
                <w:rFonts w:asciiTheme="majorBidi" w:hAnsiTheme="majorBidi" w:cstheme="majorBidi"/>
                <w:noProof/>
                <w:webHidden/>
                <w:sz w:val="24"/>
                <w:szCs w:val="24"/>
              </w:rPr>
              <w:instrText xml:space="preserve"> PAGEREF _Toc80195851 \h </w:instrText>
            </w:r>
            <w:r w:rsidR="004B0B22" w:rsidRPr="00FF38ED">
              <w:rPr>
                <w:rFonts w:asciiTheme="majorBidi" w:hAnsiTheme="majorBidi" w:cstheme="majorBidi"/>
                <w:noProof/>
                <w:webHidden/>
                <w:sz w:val="24"/>
                <w:szCs w:val="24"/>
              </w:rPr>
            </w:r>
            <w:r w:rsidR="004B0B22" w:rsidRPr="00FF38ED">
              <w:rPr>
                <w:rFonts w:asciiTheme="majorBidi" w:hAnsiTheme="majorBidi" w:cstheme="majorBidi"/>
                <w:noProof/>
                <w:webHidden/>
                <w:sz w:val="24"/>
                <w:szCs w:val="24"/>
              </w:rPr>
              <w:fldChar w:fldCharType="separate"/>
            </w:r>
            <w:r w:rsidR="004B0B22" w:rsidRPr="00FF38ED">
              <w:rPr>
                <w:rFonts w:asciiTheme="majorBidi" w:hAnsiTheme="majorBidi" w:cstheme="majorBidi"/>
                <w:noProof/>
                <w:webHidden/>
                <w:sz w:val="24"/>
                <w:szCs w:val="24"/>
              </w:rPr>
              <w:t>9</w:t>
            </w:r>
            <w:r w:rsidR="004B0B22" w:rsidRPr="00FF38ED">
              <w:rPr>
                <w:rFonts w:asciiTheme="majorBidi" w:hAnsiTheme="majorBidi" w:cstheme="majorBidi"/>
                <w:noProof/>
                <w:webHidden/>
                <w:sz w:val="24"/>
                <w:szCs w:val="24"/>
              </w:rPr>
              <w:fldChar w:fldCharType="end"/>
            </w:r>
          </w:hyperlink>
        </w:p>
        <w:p w14:paraId="4AE0FDD5" w14:textId="1BE42508" w:rsidR="004B0B22" w:rsidRPr="00FF38ED" w:rsidRDefault="002D4D78" w:rsidP="00FF38ED">
          <w:pPr>
            <w:pStyle w:val="TOC2"/>
            <w:tabs>
              <w:tab w:val="right" w:leader="dot" w:pos="9019"/>
            </w:tabs>
            <w:jc w:val="both"/>
            <w:rPr>
              <w:rFonts w:asciiTheme="majorBidi" w:hAnsiTheme="majorBidi" w:cstheme="majorBidi"/>
              <w:noProof/>
              <w:sz w:val="24"/>
              <w:szCs w:val="24"/>
            </w:rPr>
          </w:pPr>
          <w:hyperlink w:anchor="_Toc80195852" w:history="1">
            <w:r w:rsidR="004B0B22" w:rsidRPr="00FF38ED">
              <w:rPr>
                <w:rStyle w:val="Hyperlink"/>
                <w:rFonts w:asciiTheme="majorBidi" w:hAnsiTheme="majorBidi" w:cstheme="majorBidi"/>
                <w:noProof/>
                <w:sz w:val="24"/>
                <w:szCs w:val="24"/>
              </w:rPr>
              <w:t>Recommendations</w:t>
            </w:r>
            <w:r w:rsidR="004B0B22" w:rsidRPr="00FF38ED">
              <w:rPr>
                <w:rFonts w:asciiTheme="majorBidi" w:hAnsiTheme="majorBidi" w:cstheme="majorBidi"/>
                <w:noProof/>
                <w:webHidden/>
                <w:sz w:val="24"/>
                <w:szCs w:val="24"/>
              </w:rPr>
              <w:tab/>
            </w:r>
            <w:r w:rsidR="004B0B22" w:rsidRPr="00FF38ED">
              <w:rPr>
                <w:rFonts w:asciiTheme="majorBidi" w:hAnsiTheme="majorBidi" w:cstheme="majorBidi"/>
                <w:noProof/>
                <w:webHidden/>
                <w:sz w:val="24"/>
                <w:szCs w:val="24"/>
              </w:rPr>
              <w:fldChar w:fldCharType="begin"/>
            </w:r>
            <w:r w:rsidR="004B0B22" w:rsidRPr="00FF38ED">
              <w:rPr>
                <w:rFonts w:asciiTheme="majorBidi" w:hAnsiTheme="majorBidi" w:cstheme="majorBidi"/>
                <w:noProof/>
                <w:webHidden/>
                <w:sz w:val="24"/>
                <w:szCs w:val="24"/>
              </w:rPr>
              <w:instrText xml:space="preserve"> PAGEREF _Toc80195852 \h </w:instrText>
            </w:r>
            <w:r w:rsidR="004B0B22" w:rsidRPr="00FF38ED">
              <w:rPr>
                <w:rFonts w:asciiTheme="majorBidi" w:hAnsiTheme="majorBidi" w:cstheme="majorBidi"/>
                <w:noProof/>
                <w:webHidden/>
                <w:sz w:val="24"/>
                <w:szCs w:val="24"/>
              </w:rPr>
            </w:r>
            <w:r w:rsidR="004B0B22" w:rsidRPr="00FF38ED">
              <w:rPr>
                <w:rFonts w:asciiTheme="majorBidi" w:hAnsiTheme="majorBidi" w:cstheme="majorBidi"/>
                <w:noProof/>
                <w:webHidden/>
                <w:sz w:val="24"/>
                <w:szCs w:val="24"/>
              </w:rPr>
              <w:fldChar w:fldCharType="separate"/>
            </w:r>
            <w:r w:rsidR="004B0B22" w:rsidRPr="00FF38ED">
              <w:rPr>
                <w:rFonts w:asciiTheme="majorBidi" w:hAnsiTheme="majorBidi" w:cstheme="majorBidi"/>
                <w:noProof/>
                <w:webHidden/>
                <w:sz w:val="24"/>
                <w:szCs w:val="24"/>
              </w:rPr>
              <w:t>9</w:t>
            </w:r>
            <w:r w:rsidR="004B0B22" w:rsidRPr="00FF38ED">
              <w:rPr>
                <w:rFonts w:asciiTheme="majorBidi" w:hAnsiTheme="majorBidi" w:cstheme="majorBidi"/>
                <w:noProof/>
                <w:webHidden/>
                <w:sz w:val="24"/>
                <w:szCs w:val="24"/>
              </w:rPr>
              <w:fldChar w:fldCharType="end"/>
            </w:r>
          </w:hyperlink>
        </w:p>
        <w:p w14:paraId="3476B2CA" w14:textId="5E536A01" w:rsidR="004B0B22" w:rsidRPr="00FF38ED" w:rsidRDefault="002D4D78" w:rsidP="00FF38ED">
          <w:pPr>
            <w:pStyle w:val="TOC1"/>
            <w:tabs>
              <w:tab w:val="right" w:leader="dot" w:pos="9019"/>
            </w:tabs>
            <w:jc w:val="both"/>
            <w:rPr>
              <w:rFonts w:asciiTheme="majorBidi" w:hAnsiTheme="majorBidi" w:cstheme="majorBidi"/>
              <w:noProof/>
              <w:sz w:val="24"/>
              <w:szCs w:val="24"/>
            </w:rPr>
          </w:pPr>
          <w:hyperlink w:anchor="_Toc80195853" w:history="1">
            <w:r w:rsidR="004B0B22" w:rsidRPr="00FF38ED">
              <w:rPr>
                <w:rStyle w:val="Hyperlink"/>
                <w:rFonts w:asciiTheme="majorBidi" w:hAnsiTheme="majorBidi" w:cstheme="majorBidi"/>
                <w:noProof/>
                <w:sz w:val="24"/>
                <w:szCs w:val="24"/>
              </w:rPr>
              <w:t>References</w:t>
            </w:r>
            <w:r w:rsidR="004B0B22" w:rsidRPr="00FF38ED">
              <w:rPr>
                <w:rFonts w:asciiTheme="majorBidi" w:hAnsiTheme="majorBidi" w:cstheme="majorBidi"/>
                <w:noProof/>
                <w:webHidden/>
                <w:sz w:val="24"/>
                <w:szCs w:val="24"/>
              </w:rPr>
              <w:tab/>
            </w:r>
            <w:r w:rsidR="004B0B22" w:rsidRPr="00FF38ED">
              <w:rPr>
                <w:rFonts w:asciiTheme="majorBidi" w:hAnsiTheme="majorBidi" w:cstheme="majorBidi"/>
                <w:noProof/>
                <w:webHidden/>
                <w:sz w:val="24"/>
                <w:szCs w:val="24"/>
              </w:rPr>
              <w:fldChar w:fldCharType="begin"/>
            </w:r>
            <w:r w:rsidR="004B0B22" w:rsidRPr="00FF38ED">
              <w:rPr>
                <w:rFonts w:asciiTheme="majorBidi" w:hAnsiTheme="majorBidi" w:cstheme="majorBidi"/>
                <w:noProof/>
                <w:webHidden/>
                <w:sz w:val="24"/>
                <w:szCs w:val="24"/>
              </w:rPr>
              <w:instrText xml:space="preserve"> PAGEREF _Toc80195853 \h </w:instrText>
            </w:r>
            <w:r w:rsidR="004B0B22" w:rsidRPr="00FF38ED">
              <w:rPr>
                <w:rFonts w:asciiTheme="majorBidi" w:hAnsiTheme="majorBidi" w:cstheme="majorBidi"/>
                <w:noProof/>
                <w:webHidden/>
                <w:sz w:val="24"/>
                <w:szCs w:val="24"/>
              </w:rPr>
            </w:r>
            <w:r w:rsidR="004B0B22" w:rsidRPr="00FF38ED">
              <w:rPr>
                <w:rFonts w:asciiTheme="majorBidi" w:hAnsiTheme="majorBidi" w:cstheme="majorBidi"/>
                <w:noProof/>
                <w:webHidden/>
                <w:sz w:val="24"/>
                <w:szCs w:val="24"/>
              </w:rPr>
              <w:fldChar w:fldCharType="separate"/>
            </w:r>
            <w:r w:rsidR="004B0B22" w:rsidRPr="00FF38ED">
              <w:rPr>
                <w:rFonts w:asciiTheme="majorBidi" w:hAnsiTheme="majorBidi" w:cstheme="majorBidi"/>
                <w:noProof/>
                <w:webHidden/>
                <w:sz w:val="24"/>
                <w:szCs w:val="24"/>
              </w:rPr>
              <w:t>10</w:t>
            </w:r>
            <w:r w:rsidR="004B0B22" w:rsidRPr="00FF38ED">
              <w:rPr>
                <w:rFonts w:asciiTheme="majorBidi" w:hAnsiTheme="majorBidi" w:cstheme="majorBidi"/>
                <w:noProof/>
                <w:webHidden/>
                <w:sz w:val="24"/>
                <w:szCs w:val="24"/>
              </w:rPr>
              <w:fldChar w:fldCharType="end"/>
            </w:r>
          </w:hyperlink>
        </w:p>
        <w:p w14:paraId="70163D2C" w14:textId="4116808E" w:rsidR="004B0B22" w:rsidRDefault="004B0B22" w:rsidP="00FF38ED">
          <w:pPr>
            <w:jc w:val="both"/>
          </w:pPr>
          <w:r w:rsidRPr="00FF38ED">
            <w:rPr>
              <w:rFonts w:asciiTheme="majorBidi" w:hAnsiTheme="majorBidi" w:cstheme="majorBidi"/>
              <w:b/>
              <w:bCs/>
              <w:noProof/>
              <w:sz w:val="24"/>
              <w:szCs w:val="24"/>
            </w:rPr>
            <w:fldChar w:fldCharType="end"/>
          </w:r>
        </w:p>
      </w:sdtContent>
    </w:sdt>
    <w:p w14:paraId="3D36295F" w14:textId="77777777" w:rsidR="004B0B22" w:rsidRDefault="004B0B22">
      <w:pPr>
        <w:rPr>
          <w:rFonts w:ascii="Times New Roman" w:hAnsi="Times New Roman"/>
          <w:b/>
          <w:color w:val="000000" w:themeColor="text1"/>
          <w:sz w:val="24"/>
          <w:szCs w:val="40"/>
        </w:rPr>
      </w:pPr>
      <w:r>
        <w:br w:type="page"/>
      </w:r>
    </w:p>
    <w:p w14:paraId="00000002" w14:textId="5122C040" w:rsidR="00B8772D" w:rsidRPr="00FF38ED" w:rsidRDefault="00D621B6" w:rsidP="00FF38ED">
      <w:pPr>
        <w:pStyle w:val="Heading1"/>
        <w:rPr>
          <w:rFonts w:asciiTheme="majorBidi" w:hAnsiTheme="majorBidi" w:cstheme="majorBidi"/>
          <w:szCs w:val="24"/>
        </w:rPr>
      </w:pPr>
      <w:bookmarkStart w:id="1" w:name="_Toc80195843"/>
      <w:r w:rsidRPr="00FF38ED">
        <w:rPr>
          <w:rFonts w:asciiTheme="majorBidi" w:hAnsiTheme="majorBidi" w:cstheme="majorBidi"/>
          <w:szCs w:val="24"/>
        </w:rPr>
        <w:lastRenderedPageBreak/>
        <w:t>Introduction</w:t>
      </w:r>
      <w:bookmarkEnd w:id="1"/>
    </w:p>
    <w:p w14:paraId="00000003"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 xml:space="preserve">This short study is focused on reporting as a Community Engagement Practitioner to lead a community engagement programme. The study focuses on community challenges and problems, including explaining in detail the plans and ideas needed to overcome them. Here, the chosen program for community engagement is Drug Awareness Program, which will be explained in detail. Alongside entails of this program, the community engagement principles and ideals needed for carrying out such programs are needed to be understood, including understanding the community stakeholders, participants in the programs, including their relationship with the community. This needs a detailed explanation of social media and its role in benefiting and increasing awareness about the community programs and tasks to draw more people in as stakeholders. Also, with the responsibility of such tasks, it is important to understand how a forward-looking and positive approach is needed for the community engagement practitioner. </w:t>
      </w:r>
    </w:p>
    <w:p w14:paraId="00000004" w14:textId="77777777" w:rsidR="00B8772D" w:rsidRPr="00FF38ED" w:rsidRDefault="00D621B6" w:rsidP="00FF38ED">
      <w:pPr>
        <w:pStyle w:val="Heading1"/>
        <w:rPr>
          <w:rFonts w:asciiTheme="majorBidi" w:hAnsiTheme="majorBidi" w:cstheme="majorBidi"/>
          <w:szCs w:val="24"/>
        </w:rPr>
      </w:pPr>
      <w:bookmarkStart w:id="2" w:name="_Toc80195844"/>
      <w:r w:rsidRPr="00FF38ED">
        <w:rPr>
          <w:rFonts w:asciiTheme="majorBidi" w:hAnsiTheme="majorBidi" w:cstheme="majorBidi"/>
          <w:szCs w:val="24"/>
        </w:rPr>
        <w:t>The Body</w:t>
      </w:r>
      <w:bookmarkEnd w:id="2"/>
    </w:p>
    <w:p w14:paraId="00000005" w14:textId="25F7CAB3" w:rsidR="00B8772D" w:rsidRPr="00FF38ED" w:rsidRDefault="00D621B6" w:rsidP="00FF38ED">
      <w:pPr>
        <w:pStyle w:val="Heading2"/>
        <w:rPr>
          <w:rFonts w:asciiTheme="majorBidi" w:hAnsiTheme="majorBidi" w:cstheme="majorBidi"/>
          <w:szCs w:val="24"/>
        </w:rPr>
      </w:pPr>
      <w:bookmarkStart w:id="3" w:name="_Toc80195845"/>
      <w:r w:rsidRPr="00FF38ED">
        <w:rPr>
          <w:rFonts w:asciiTheme="majorBidi" w:hAnsiTheme="majorBidi" w:cstheme="majorBidi"/>
          <w:szCs w:val="24"/>
        </w:rPr>
        <w:t>Describe Project/Program, describing positive and negative sides about the program</w:t>
      </w:r>
      <w:bookmarkEnd w:id="3"/>
    </w:p>
    <w:p w14:paraId="00000006"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Community Engagement Programs are of various forms, where there can be a focus on community development, community building, community participation in consultations and decision making, helping businesses and organisations with their goals (</w:t>
      </w:r>
      <w:r w:rsidRPr="00FF38ED">
        <w:rPr>
          <w:rFonts w:asciiTheme="majorBidi" w:eastAsia="Times New Roman" w:hAnsiTheme="majorBidi" w:cstheme="majorBidi"/>
          <w:color w:val="222222"/>
          <w:sz w:val="24"/>
          <w:szCs w:val="24"/>
          <w:highlight w:val="white"/>
        </w:rPr>
        <w:t>Karch, 2019)</w:t>
      </w:r>
      <w:r w:rsidRPr="00FF38ED">
        <w:rPr>
          <w:rFonts w:asciiTheme="majorBidi" w:eastAsia="Times New Roman" w:hAnsiTheme="majorBidi" w:cstheme="majorBidi"/>
          <w:sz w:val="24"/>
          <w:szCs w:val="24"/>
        </w:rPr>
        <w:t>. But, the main purpose of community engagement is seen as a working part of the social change movement in voluntary community organisations, and in this short study, one such voluntary community work is considered.</w:t>
      </w:r>
    </w:p>
    <w:p w14:paraId="00000007" w14:textId="65961E36"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The Project/Program to be considered here is about the Drug Awareness Program that can be conducted as a Community work in York in the UK, by HopeUK. This organization is conducting the program from 18 September 2021, intending to equip people to make drug-free choices as much as possible. It also includes a community working with groups and people in many informal and formal settings to develop the necessary skills and knowledge for healthy lives. Drug Awareness Program as a form of Community Engagement is conducted by this organization through discussions and talks on drug-related issues and taboos which need sensitivity, time, persistence and much meaningful engagement (</w:t>
      </w:r>
      <w:r w:rsidRPr="00FF38ED">
        <w:rPr>
          <w:rFonts w:asciiTheme="majorBidi" w:eastAsia="Times New Roman" w:hAnsiTheme="majorBidi" w:cstheme="majorBidi"/>
          <w:color w:val="222222"/>
          <w:sz w:val="24"/>
          <w:szCs w:val="24"/>
          <w:highlight w:val="white"/>
        </w:rPr>
        <w:t>Elliott, 2018)</w:t>
      </w:r>
      <w:r w:rsidRPr="00FF38ED">
        <w:rPr>
          <w:rFonts w:asciiTheme="majorBidi" w:eastAsia="Times New Roman" w:hAnsiTheme="majorBidi" w:cstheme="majorBidi"/>
          <w:sz w:val="24"/>
          <w:szCs w:val="24"/>
        </w:rPr>
        <w:t xml:space="preserve">. These engagements are needed in the community through discussion and delivery with the most </w:t>
      </w:r>
      <w:r w:rsidRPr="00FF38ED">
        <w:rPr>
          <w:rFonts w:asciiTheme="majorBidi" w:eastAsia="Times New Roman" w:hAnsiTheme="majorBidi" w:cstheme="majorBidi"/>
          <w:sz w:val="24"/>
          <w:szCs w:val="24"/>
        </w:rPr>
        <w:lastRenderedPageBreak/>
        <w:t>desirable and effective approaches. Some steps that are considered in Community work for Drug Awareness Programs are:</w:t>
      </w:r>
    </w:p>
    <w:p w14:paraId="00000008" w14:textId="77777777" w:rsidR="00B8772D" w:rsidRPr="00FF38ED" w:rsidRDefault="00D621B6" w:rsidP="00FF38ED">
      <w:pPr>
        <w:numPr>
          <w:ilvl w:val="0"/>
          <w:numId w:val="1"/>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By raising awareness on drugs in the minds of the young people</w:t>
      </w:r>
    </w:p>
    <w:p w14:paraId="00000009" w14:textId="77777777" w:rsidR="00B8772D" w:rsidRPr="00FF38ED" w:rsidRDefault="00D621B6" w:rsidP="00FF38ED">
      <w:pPr>
        <w:numPr>
          <w:ilvl w:val="0"/>
          <w:numId w:val="1"/>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Improving access to organizations, people and resources to deal with drug use</w:t>
      </w:r>
    </w:p>
    <w:p w14:paraId="0000000A" w14:textId="77777777" w:rsidR="00B8772D" w:rsidRPr="00FF38ED" w:rsidRDefault="00D621B6" w:rsidP="00FF38ED">
      <w:pPr>
        <w:numPr>
          <w:ilvl w:val="0"/>
          <w:numId w:val="1"/>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Promotion of negative experiences of people who didn’t avail the necessary help to leave drugs</w:t>
      </w:r>
    </w:p>
    <w:p w14:paraId="0000000B" w14:textId="77777777" w:rsidR="00B8772D" w:rsidRPr="00FF38ED" w:rsidRDefault="00D621B6" w:rsidP="00FF38ED">
      <w:pPr>
        <w:numPr>
          <w:ilvl w:val="0"/>
          <w:numId w:val="1"/>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Teaching about the extremely harmful effects of drugs on the human mind and body</w:t>
      </w:r>
    </w:p>
    <w:p w14:paraId="0000000C" w14:textId="77777777" w:rsidR="00B8772D" w:rsidRPr="00FF38ED" w:rsidRDefault="00D621B6" w:rsidP="00FF38ED">
      <w:pPr>
        <w:numPr>
          <w:ilvl w:val="0"/>
          <w:numId w:val="1"/>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Education programs on boosting self-confidence, decision-making skills and generating interpersonal growth amidst the youth (</w:t>
      </w:r>
      <w:r w:rsidRPr="00FF38ED">
        <w:rPr>
          <w:rFonts w:asciiTheme="majorBidi" w:eastAsia="Times New Roman" w:hAnsiTheme="majorBidi" w:cstheme="majorBidi"/>
          <w:color w:val="222222"/>
          <w:sz w:val="24"/>
          <w:szCs w:val="24"/>
          <w:highlight w:val="white"/>
        </w:rPr>
        <w:t>Schedlbauer, 2019)</w:t>
      </w:r>
      <w:r w:rsidRPr="00FF38ED">
        <w:rPr>
          <w:rFonts w:asciiTheme="majorBidi" w:eastAsia="Times New Roman" w:hAnsiTheme="majorBidi" w:cstheme="majorBidi"/>
          <w:sz w:val="24"/>
          <w:szCs w:val="24"/>
        </w:rPr>
        <w:t xml:space="preserve">. </w:t>
      </w:r>
    </w:p>
    <w:p w14:paraId="0000000D" w14:textId="77777777" w:rsidR="00B8772D" w:rsidRPr="00FF38ED" w:rsidRDefault="00D621B6" w:rsidP="00FF38ED">
      <w:pPr>
        <w:pStyle w:val="Heading2"/>
        <w:rPr>
          <w:rFonts w:asciiTheme="majorBidi" w:hAnsiTheme="majorBidi" w:cstheme="majorBidi"/>
          <w:szCs w:val="24"/>
        </w:rPr>
      </w:pPr>
      <w:bookmarkStart w:id="4" w:name="_Toc80195846"/>
      <w:r w:rsidRPr="00FF38ED">
        <w:rPr>
          <w:rFonts w:asciiTheme="majorBidi" w:hAnsiTheme="majorBidi" w:cstheme="majorBidi"/>
          <w:szCs w:val="24"/>
        </w:rPr>
        <w:t>Community engagement principles and Standards</w:t>
      </w:r>
      <w:bookmarkEnd w:id="4"/>
    </w:p>
    <w:p w14:paraId="0000000E"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Community engagement principles are effectively maintained by Community Engagement practitioners, organizations and scholars, including going through the reflections of common beliefs and understandings of community workers, especially in Hope UK. These principles and ideals are used in many ways in Hope UK, as considered below:</w:t>
      </w:r>
    </w:p>
    <w:p w14:paraId="0000000F" w14:textId="77777777" w:rsidR="00B8772D" w:rsidRPr="00FF38ED" w:rsidRDefault="00D621B6" w:rsidP="00FF38ED">
      <w:pPr>
        <w:numPr>
          <w:ilvl w:val="0"/>
          <w:numId w:val="5"/>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Planning and Preparation:</w:t>
      </w:r>
      <w:r w:rsidRPr="00FF38ED">
        <w:rPr>
          <w:rFonts w:asciiTheme="majorBidi" w:eastAsia="Times New Roman" w:hAnsiTheme="majorBidi" w:cstheme="majorBidi"/>
          <w:sz w:val="24"/>
          <w:szCs w:val="24"/>
        </w:rPr>
        <w:t xml:space="preserve"> The design, organization and the convening of the entire process of creating a community engagement should serve both a well-defined purpose and direction alongside meeting the needs of the people (</w:t>
      </w:r>
      <w:r w:rsidRPr="00FF38ED">
        <w:rPr>
          <w:rFonts w:asciiTheme="majorBidi" w:eastAsia="Times New Roman" w:hAnsiTheme="majorBidi" w:cstheme="majorBidi"/>
          <w:color w:val="222222"/>
          <w:sz w:val="24"/>
          <w:szCs w:val="24"/>
          <w:highlight w:val="white"/>
        </w:rPr>
        <w:t>Wu, 2018)</w:t>
      </w:r>
      <w:r w:rsidRPr="00FF38ED">
        <w:rPr>
          <w:rFonts w:asciiTheme="majorBidi" w:eastAsia="Times New Roman" w:hAnsiTheme="majorBidi" w:cstheme="majorBidi"/>
          <w:sz w:val="24"/>
          <w:szCs w:val="24"/>
        </w:rPr>
        <w:t>. Here, Hope UK has created effective plans with preparations to help the youth from staying away from the harmful effects of drugs.</w:t>
      </w:r>
    </w:p>
    <w:p w14:paraId="00000010" w14:textId="77777777" w:rsidR="00B8772D" w:rsidRPr="00FF38ED" w:rsidRDefault="00D621B6" w:rsidP="00FF38ED">
      <w:pPr>
        <w:numPr>
          <w:ilvl w:val="0"/>
          <w:numId w:val="5"/>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Diversity:</w:t>
      </w:r>
      <w:r w:rsidRPr="00FF38ED">
        <w:rPr>
          <w:rFonts w:asciiTheme="majorBidi" w:eastAsia="Times New Roman" w:hAnsiTheme="majorBidi" w:cstheme="majorBidi"/>
          <w:sz w:val="24"/>
          <w:szCs w:val="24"/>
        </w:rPr>
        <w:t xml:space="preserve"> Incorporation of diverse people, inclusiveness and the increase of diversity through different voices, ideas and information is laid down for a good community engagement. Hope UK uses information from everywhere around, including from medical professionals, psychologists, health services, scientists, community workers and spreads them all over in the community.</w:t>
      </w:r>
    </w:p>
    <w:p w14:paraId="00000011" w14:textId="77777777" w:rsidR="00B8772D" w:rsidRPr="00FF38ED" w:rsidRDefault="00D621B6" w:rsidP="00FF38ED">
      <w:pPr>
        <w:numPr>
          <w:ilvl w:val="0"/>
          <w:numId w:val="5"/>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Collaborations:</w:t>
      </w:r>
      <w:r w:rsidRPr="00FF38ED">
        <w:rPr>
          <w:rFonts w:asciiTheme="majorBidi" w:eastAsia="Times New Roman" w:hAnsiTheme="majorBidi" w:cstheme="majorBidi"/>
          <w:sz w:val="24"/>
          <w:szCs w:val="24"/>
        </w:rPr>
        <w:t xml:space="preserve"> Support and encouragement of stakeholders, participants in community institutions to work together is another important principle for effective community engagement principle. Hope UK has the help of doctors, aid workers, former drug addicts and teams of dedicated social worker volunteers in their cause.</w:t>
      </w:r>
    </w:p>
    <w:p w14:paraId="00000012" w14:textId="77777777" w:rsidR="00B8772D" w:rsidRPr="00FF38ED" w:rsidRDefault="00D621B6" w:rsidP="00FF38ED">
      <w:pPr>
        <w:numPr>
          <w:ilvl w:val="0"/>
          <w:numId w:val="5"/>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Learning:</w:t>
      </w:r>
      <w:r w:rsidRPr="00FF38ED">
        <w:rPr>
          <w:rFonts w:asciiTheme="majorBidi" w:eastAsia="Times New Roman" w:hAnsiTheme="majorBidi" w:cstheme="majorBidi"/>
          <w:sz w:val="24"/>
          <w:szCs w:val="24"/>
        </w:rPr>
        <w:t xml:space="preserve"> Helping all community stakeholders and learning about new ideas is an effective community engagement principle, which helps in applying the information in many ways to create new options for working (</w:t>
      </w:r>
      <w:r w:rsidRPr="00FF38ED">
        <w:rPr>
          <w:rFonts w:asciiTheme="majorBidi" w:eastAsia="Times New Roman" w:hAnsiTheme="majorBidi" w:cstheme="majorBidi"/>
          <w:color w:val="222222"/>
          <w:sz w:val="24"/>
          <w:szCs w:val="24"/>
          <w:highlight w:val="white"/>
        </w:rPr>
        <w:t>Berman, 2020)</w:t>
      </w:r>
      <w:r w:rsidRPr="00FF38ED">
        <w:rPr>
          <w:rFonts w:asciiTheme="majorBidi" w:eastAsia="Times New Roman" w:hAnsiTheme="majorBidi" w:cstheme="majorBidi"/>
          <w:sz w:val="24"/>
          <w:szCs w:val="24"/>
        </w:rPr>
        <w:t xml:space="preserve">. From every new case of </w:t>
      </w:r>
      <w:r w:rsidRPr="00FF38ED">
        <w:rPr>
          <w:rFonts w:asciiTheme="majorBidi" w:eastAsia="Times New Roman" w:hAnsiTheme="majorBidi" w:cstheme="majorBidi"/>
          <w:sz w:val="24"/>
          <w:szCs w:val="24"/>
        </w:rPr>
        <w:lastRenderedPageBreak/>
        <w:t>drug addiction that Hope UK manages it gains the necessary experience to aid other drug addicts as well.</w:t>
      </w:r>
    </w:p>
    <w:p w14:paraId="00000013" w14:textId="77777777" w:rsidR="00B8772D" w:rsidRPr="00FF38ED" w:rsidRDefault="00D621B6" w:rsidP="00FF38ED">
      <w:pPr>
        <w:numPr>
          <w:ilvl w:val="0"/>
          <w:numId w:val="5"/>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Trust:</w:t>
      </w:r>
      <w:r w:rsidRPr="00FF38ED">
        <w:rPr>
          <w:rFonts w:asciiTheme="majorBidi" w:eastAsia="Times New Roman" w:hAnsiTheme="majorBidi" w:cstheme="majorBidi"/>
          <w:sz w:val="24"/>
          <w:szCs w:val="24"/>
        </w:rPr>
        <w:t xml:space="preserve"> A public record of the stakeholders- sponsors, organizers, outcomes and the inclusion of ideas and views expressed are needed to be displayed and stored for the community engagement to be as transparent as possible. Hope UK maintains archives of its cases and the personnel working on the cases with complete transparency.</w:t>
      </w:r>
    </w:p>
    <w:p w14:paraId="00000015" w14:textId="1781B69F" w:rsidR="00B8772D" w:rsidRPr="00FF38ED" w:rsidRDefault="00D621B6" w:rsidP="00FF38ED">
      <w:pPr>
        <w:numPr>
          <w:ilvl w:val="0"/>
          <w:numId w:val="5"/>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Action and Impact:</w:t>
      </w:r>
      <w:r w:rsidRPr="00FF38ED">
        <w:rPr>
          <w:rFonts w:asciiTheme="majorBidi" w:eastAsia="Times New Roman" w:hAnsiTheme="majorBidi" w:cstheme="majorBidi"/>
          <w:sz w:val="24"/>
          <w:szCs w:val="24"/>
        </w:rPr>
        <w:t xml:space="preserve"> Each participatory effort has improved potential to make difference and every participant is needed to be made aware of that. Hence, keeping participants aware of their actions and impacts is extremely important as well. Hope UK provides its staff with enough motivation to make them aware of their actions and impacts on rescuing the youth from drug addiction.</w:t>
      </w:r>
    </w:p>
    <w:p w14:paraId="00000016" w14:textId="77777777" w:rsidR="00B8772D" w:rsidRPr="00FF38ED" w:rsidRDefault="00D621B6" w:rsidP="00FF38ED">
      <w:pPr>
        <w:pStyle w:val="Heading2"/>
        <w:rPr>
          <w:rFonts w:asciiTheme="majorBidi" w:hAnsiTheme="majorBidi" w:cstheme="majorBidi"/>
          <w:szCs w:val="24"/>
        </w:rPr>
      </w:pPr>
      <w:bookmarkStart w:id="5" w:name="_Toc80195847"/>
      <w:r w:rsidRPr="00FF38ED">
        <w:rPr>
          <w:rFonts w:asciiTheme="majorBidi" w:hAnsiTheme="majorBidi" w:cstheme="majorBidi"/>
          <w:szCs w:val="24"/>
        </w:rPr>
        <w:t>Participants, stakeholders in community engagement program and their benefits</w:t>
      </w:r>
      <w:bookmarkEnd w:id="5"/>
    </w:p>
    <w:p w14:paraId="00000017"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Participants and stakeholders in community engagement programs are those people, groups or organizations who have their interests and concerns in the community (</w:t>
      </w:r>
      <w:r w:rsidRPr="00FF38ED">
        <w:rPr>
          <w:rFonts w:asciiTheme="majorBidi" w:eastAsia="Times New Roman" w:hAnsiTheme="majorBidi" w:cstheme="majorBidi"/>
          <w:color w:val="222222"/>
          <w:sz w:val="24"/>
          <w:szCs w:val="24"/>
          <w:highlight w:val="white"/>
        </w:rPr>
        <w:t xml:space="preserve">Milic </w:t>
      </w:r>
      <w:r w:rsidRPr="00FF38ED">
        <w:rPr>
          <w:rFonts w:asciiTheme="majorBidi" w:eastAsia="Times New Roman" w:hAnsiTheme="majorBidi" w:cstheme="majorBidi"/>
          <w:i/>
          <w:color w:val="222222"/>
          <w:sz w:val="24"/>
          <w:szCs w:val="24"/>
          <w:highlight w:val="white"/>
        </w:rPr>
        <w:t>et al</w:t>
      </w:r>
      <w:r w:rsidRPr="00FF38ED">
        <w:rPr>
          <w:rFonts w:asciiTheme="majorBidi" w:eastAsia="Times New Roman" w:hAnsiTheme="majorBidi" w:cstheme="majorBidi"/>
          <w:color w:val="222222"/>
          <w:sz w:val="24"/>
          <w:szCs w:val="24"/>
          <w:highlight w:val="white"/>
        </w:rPr>
        <w:t>., 2021)</w:t>
      </w:r>
      <w:r w:rsidRPr="00FF38ED">
        <w:rPr>
          <w:rFonts w:asciiTheme="majorBidi" w:eastAsia="Times New Roman" w:hAnsiTheme="majorBidi" w:cstheme="majorBidi"/>
          <w:sz w:val="24"/>
          <w:szCs w:val="24"/>
        </w:rPr>
        <w:t xml:space="preserve">. Stakeholders often affect or are often affected by the community’s actions, policies and objectives and these people can be residents, developers, community groups, business owners, community groups, commission members, neighbourhood leaders and many other groups from where the community receives its resources for the assigned work. </w:t>
      </w:r>
    </w:p>
    <w:p w14:paraId="00000018"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 xml:space="preserve">Successful stakeholders for the Drug Awareness Program are the young community volunteers and people from all sections of the society in the UK, local people who might have faced drug abuse, the British NHS (National Health Services) with their recommendations of doctors and researchers, along with the company named as Amazon that is providing funding and financial support to the Drug Awareness Program.  </w:t>
      </w:r>
    </w:p>
    <w:p w14:paraId="00000019" w14:textId="77777777" w:rsidR="00B8772D" w:rsidRPr="00FF38ED" w:rsidRDefault="00D621B6" w:rsidP="00FF38ED">
      <w:pPr>
        <w:numPr>
          <w:ilvl w:val="0"/>
          <w:numId w:val="2"/>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Decision making:</w:t>
      </w:r>
      <w:r w:rsidRPr="00FF38ED">
        <w:rPr>
          <w:rFonts w:asciiTheme="majorBidi" w:eastAsia="Times New Roman" w:hAnsiTheme="majorBidi" w:cstheme="majorBidi"/>
          <w:sz w:val="24"/>
          <w:szCs w:val="24"/>
        </w:rPr>
        <w:t xml:space="preserve"> Ideas and innovations provided by stakeholders can reinforce decisions and giving chances for considering a problem from many approaches. Hope UK takes advice from its workers, participants and volunteers in working for a specific problem related to their cases in drug addiction recoveries.</w:t>
      </w:r>
    </w:p>
    <w:p w14:paraId="0000001A" w14:textId="77777777" w:rsidR="00B8772D" w:rsidRPr="00FF38ED" w:rsidRDefault="00D621B6" w:rsidP="00FF38ED">
      <w:pPr>
        <w:numPr>
          <w:ilvl w:val="0"/>
          <w:numId w:val="2"/>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Trust:</w:t>
      </w:r>
      <w:r w:rsidRPr="00FF38ED">
        <w:rPr>
          <w:rFonts w:asciiTheme="majorBidi" w:eastAsia="Times New Roman" w:hAnsiTheme="majorBidi" w:cstheme="majorBidi"/>
          <w:sz w:val="24"/>
          <w:szCs w:val="24"/>
        </w:rPr>
        <w:t xml:space="preserve"> Collaborations help in getting organizational perspectives communication to stakeholders and helps in build goodwill (</w:t>
      </w:r>
      <w:r w:rsidRPr="00FF38ED">
        <w:rPr>
          <w:rFonts w:asciiTheme="majorBidi" w:eastAsia="Times New Roman" w:hAnsiTheme="majorBidi" w:cstheme="majorBidi"/>
          <w:color w:val="222222"/>
          <w:sz w:val="24"/>
          <w:szCs w:val="24"/>
          <w:highlight w:val="white"/>
        </w:rPr>
        <w:t xml:space="preserve">Samuels-Kalow </w:t>
      </w:r>
      <w:r w:rsidRPr="00FF38ED">
        <w:rPr>
          <w:rFonts w:asciiTheme="majorBidi" w:eastAsia="Times New Roman" w:hAnsiTheme="majorBidi" w:cstheme="majorBidi"/>
          <w:i/>
          <w:color w:val="222222"/>
          <w:sz w:val="24"/>
          <w:szCs w:val="24"/>
          <w:highlight w:val="white"/>
        </w:rPr>
        <w:t>et al</w:t>
      </w:r>
      <w:r w:rsidRPr="00FF38ED">
        <w:rPr>
          <w:rFonts w:asciiTheme="majorBidi" w:eastAsia="Times New Roman" w:hAnsiTheme="majorBidi" w:cstheme="majorBidi"/>
          <w:color w:val="222222"/>
          <w:sz w:val="24"/>
          <w:szCs w:val="24"/>
          <w:highlight w:val="white"/>
        </w:rPr>
        <w:t>., 2020)</w:t>
      </w:r>
      <w:r w:rsidRPr="00FF38ED">
        <w:rPr>
          <w:rFonts w:asciiTheme="majorBidi" w:eastAsia="Times New Roman" w:hAnsiTheme="majorBidi" w:cstheme="majorBidi"/>
          <w:sz w:val="24"/>
          <w:szCs w:val="24"/>
        </w:rPr>
        <w:t>. Hope UK has collaborated with thousands of volunteers from all over the UK, communicating their ideas and perspectives with transparency.</w:t>
      </w:r>
    </w:p>
    <w:p w14:paraId="0000001B" w14:textId="77777777" w:rsidR="00B8772D" w:rsidRPr="00FF38ED" w:rsidRDefault="00D621B6" w:rsidP="00FF38ED">
      <w:pPr>
        <w:numPr>
          <w:ilvl w:val="0"/>
          <w:numId w:val="2"/>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lastRenderedPageBreak/>
        <w:t>Education:</w:t>
      </w:r>
      <w:r w:rsidRPr="00FF38ED">
        <w:rPr>
          <w:rFonts w:asciiTheme="majorBidi" w:eastAsia="Times New Roman" w:hAnsiTheme="majorBidi" w:cstheme="majorBidi"/>
          <w:sz w:val="24"/>
          <w:szCs w:val="24"/>
        </w:rPr>
        <w:t xml:space="preserve"> Insight on issues, problems and operations of the community work can be gained from the diverse perspectives of the stakeholders for the organization to operate easily. Hope UK includes all the perspectives from its stakeholders that it gains from the issues and problems it tackles.</w:t>
      </w:r>
    </w:p>
    <w:p w14:paraId="0000001C" w14:textId="77777777" w:rsidR="00B8772D" w:rsidRPr="00FF38ED" w:rsidRDefault="00D621B6" w:rsidP="00FF38ED">
      <w:pPr>
        <w:numPr>
          <w:ilvl w:val="0"/>
          <w:numId w:val="2"/>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 xml:space="preserve">Management of Risk: </w:t>
      </w:r>
      <w:r w:rsidRPr="00FF38ED">
        <w:rPr>
          <w:rFonts w:asciiTheme="majorBidi" w:eastAsia="Times New Roman" w:hAnsiTheme="majorBidi" w:cstheme="majorBidi"/>
          <w:sz w:val="24"/>
          <w:szCs w:val="24"/>
        </w:rPr>
        <w:t>Individuals, volunteers and groups in community work can easily identify potential risks before they can turn out as real threats for the community organization (</w:t>
      </w:r>
      <w:r w:rsidRPr="00FF38ED">
        <w:rPr>
          <w:rFonts w:asciiTheme="majorBidi" w:eastAsia="Times New Roman" w:hAnsiTheme="majorBidi" w:cstheme="majorBidi"/>
          <w:color w:val="222222"/>
          <w:sz w:val="24"/>
          <w:szCs w:val="24"/>
          <w:highlight w:val="white"/>
        </w:rPr>
        <w:t>Clarke, 2017)</w:t>
      </w:r>
      <w:r w:rsidRPr="00FF38ED">
        <w:rPr>
          <w:rFonts w:asciiTheme="majorBidi" w:eastAsia="Times New Roman" w:hAnsiTheme="majorBidi" w:cstheme="majorBidi"/>
          <w:sz w:val="24"/>
          <w:szCs w:val="24"/>
        </w:rPr>
        <w:t xml:space="preserve">. Hope UK’s volunteers from the local people come extremely handy to identify dangers and threats in time and deal with them appropriately alongside carrying out in their drug addiction recoveries. </w:t>
      </w:r>
    </w:p>
    <w:p w14:paraId="0000001D" w14:textId="4E2EB618"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 xml:space="preserve">Social media is often used by Hope UK and other community organizations to communicate with effective stakeholders. Social media comes extremely useful for identifying possible stakeholders, communicating and expressing organizational perspectives and viewpoints to them </w:t>
      </w:r>
      <w:r w:rsidR="00FF38ED" w:rsidRPr="00FF38ED">
        <w:rPr>
          <w:rFonts w:asciiTheme="majorBidi" w:eastAsia="Times New Roman" w:hAnsiTheme="majorBidi" w:cstheme="majorBidi"/>
          <w:sz w:val="24"/>
          <w:szCs w:val="24"/>
        </w:rPr>
        <w:t>and</w:t>
      </w:r>
      <w:r w:rsidRPr="00FF38ED">
        <w:rPr>
          <w:rFonts w:asciiTheme="majorBidi" w:eastAsia="Times New Roman" w:hAnsiTheme="majorBidi" w:cstheme="majorBidi"/>
          <w:sz w:val="24"/>
          <w:szCs w:val="24"/>
        </w:rPr>
        <w:t xml:space="preserve"> recruiting them. Hope UK has a functioning website, alongside a Facebook page to reach out to the youth as much as possible.</w:t>
      </w:r>
    </w:p>
    <w:p w14:paraId="0000001E" w14:textId="77777777" w:rsidR="00B8772D" w:rsidRPr="00FF38ED" w:rsidRDefault="00D621B6" w:rsidP="00FF38ED">
      <w:pPr>
        <w:pStyle w:val="Heading2"/>
        <w:rPr>
          <w:rFonts w:asciiTheme="majorBidi" w:hAnsiTheme="majorBidi" w:cstheme="majorBidi"/>
          <w:szCs w:val="24"/>
        </w:rPr>
      </w:pPr>
      <w:bookmarkStart w:id="6" w:name="_Toc80195848"/>
      <w:r w:rsidRPr="00FF38ED">
        <w:rPr>
          <w:rFonts w:asciiTheme="majorBidi" w:hAnsiTheme="majorBidi" w:cstheme="majorBidi"/>
          <w:szCs w:val="24"/>
        </w:rPr>
        <w:t>Relationship with stakeholders and how engaging them with social media</w:t>
      </w:r>
      <w:bookmarkEnd w:id="6"/>
    </w:p>
    <w:p w14:paraId="0000001F" w14:textId="0843C472"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 xml:space="preserve">Stakeholders are extremely required for a community functioning as they contribute practically and financially to the development and the work of the community. In the Drug Awareness Program, the relationship of the various stakeholders </w:t>
      </w:r>
      <w:r w:rsidR="00FF38ED" w:rsidRPr="00FF38ED">
        <w:rPr>
          <w:rFonts w:asciiTheme="majorBidi" w:eastAsia="Times New Roman" w:hAnsiTheme="majorBidi" w:cstheme="majorBidi"/>
          <w:sz w:val="24"/>
          <w:szCs w:val="24"/>
        </w:rPr>
        <w:t>is</w:t>
      </w:r>
      <w:r w:rsidRPr="00FF38ED">
        <w:rPr>
          <w:rFonts w:asciiTheme="majorBidi" w:eastAsia="Times New Roman" w:hAnsiTheme="majorBidi" w:cstheme="majorBidi"/>
          <w:sz w:val="24"/>
          <w:szCs w:val="24"/>
        </w:rPr>
        <w:t xml:space="preserve"> defined with:</w:t>
      </w:r>
    </w:p>
    <w:p w14:paraId="00000020" w14:textId="233D359F"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 xml:space="preserve">Volunteers: </w:t>
      </w:r>
      <w:r w:rsidRPr="00FF38ED">
        <w:rPr>
          <w:rFonts w:asciiTheme="majorBidi" w:eastAsia="Times New Roman" w:hAnsiTheme="majorBidi" w:cstheme="majorBidi"/>
          <w:sz w:val="24"/>
          <w:szCs w:val="24"/>
        </w:rPr>
        <w:t xml:space="preserve">Volunteers in this program work to conduct discussions on Drug abuse and its harmful effects, rescue drug abuse victims </w:t>
      </w:r>
      <w:r w:rsidR="00FF38ED" w:rsidRPr="00FF38ED">
        <w:rPr>
          <w:rFonts w:asciiTheme="majorBidi" w:eastAsia="Times New Roman" w:hAnsiTheme="majorBidi" w:cstheme="majorBidi"/>
          <w:sz w:val="24"/>
          <w:szCs w:val="24"/>
        </w:rPr>
        <w:t>and</w:t>
      </w:r>
      <w:r w:rsidRPr="00FF38ED">
        <w:rPr>
          <w:rFonts w:asciiTheme="majorBidi" w:eastAsia="Times New Roman" w:hAnsiTheme="majorBidi" w:cstheme="majorBidi"/>
          <w:sz w:val="24"/>
          <w:szCs w:val="24"/>
        </w:rPr>
        <w:t xml:space="preserve"> help in promoting awareness of drug abuse and its harmful effects on the human body through campaigns and programs</w:t>
      </w:r>
    </w:p>
    <w:p w14:paraId="00000021"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 xml:space="preserve">Amazon: </w:t>
      </w:r>
      <w:r w:rsidRPr="00FF38ED">
        <w:rPr>
          <w:rFonts w:asciiTheme="majorBidi" w:eastAsia="Times New Roman" w:hAnsiTheme="majorBidi" w:cstheme="majorBidi"/>
          <w:sz w:val="24"/>
          <w:szCs w:val="24"/>
        </w:rPr>
        <w:t>For this community program, Amazon has a relationship of serving as a fundraiser and creating advertisements on the company website to raise awareness.</w:t>
      </w:r>
    </w:p>
    <w:p w14:paraId="00000022"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 xml:space="preserve">Local people: </w:t>
      </w:r>
      <w:r w:rsidRPr="00FF38ED">
        <w:rPr>
          <w:rFonts w:asciiTheme="majorBidi" w:eastAsia="Times New Roman" w:hAnsiTheme="majorBidi" w:cstheme="majorBidi"/>
          <w:sz w:val="24"/>
          <w:szCs w:val="24"/>
        </w:rPr>
        <w:t>Local people are involved in spreading their experiences and highlighting their own problems of drug abuse in the program to generate awareness amongst the youth.</w:t>
      </w:r>
    </w:p>
    <w:p w14:paraId="00000023" w14:textId="77777777" w:rsidR="00B8772D" w:rsidRPr="00FF38ED" w:rsidRDefault="00D621B6" w:rsidP="00FF38ED">
      <w:pPr>
        <w:spacing w:line="360" w:lineRule="auto"/>
        <w:jc w:val="both"/>
        <w:rPr>
          <w:rFonts w:asciiTheme="majorBidi" w:eastAsia="Times New Roman" w:hAnsiTheme="majorBidi" w:cstheme="majorBidi"/>
          <w:b/>
          <w:i/>
          <w:sz w:val="24"/>
          <w:szCs w:val="24"/>
        </w:rPr>
      </w:pPr>
      <w:r w:rsidRPr="00FF38ED">
        <w:rPr>
          <w:rFonts w:asciiTheme="majorBidi" w:eastAsia="Times New Roman" w:hAnsiTheme="majorBidi" w:cstheme="majorBidi"/>
          <w:b/>
          <w:i/>
          <w:sz w:val="24"/>
          <w:szCs w:val="24"/>
        </w:rPr>
        <w:t xml:space="preserve">NHS: </w:t>
      </w:r>
      <w:r w:rsidRPr="00FF38ED">
        <w:rPr>
          <w:rFonts w:asciiTheme="majorBidi" w:eastAsia="Times New Roman" w:hAnsiTheme="majorBidi" w:cstheme="majorBidi"/>
          <w:sz w:val="24"/>
          <w:szCs w:val="24"/>
        </w:rPr>
        <w:t>Responsibility of the British National Health Services in the program include generating medical knowledge from doctors and researchers, including bringing up case studies for the youth in the program to know and understand the harmful effects of drugs in the human body (</w:t>
      </w:r>
      <w:r w:rsidRPr="00FF38ED">
        <w:rPr>
          <w:rFonts w:asciiTheme="majorBidi" w:eastAsia="Times New Roman" w:hAnsiTheme="majorBidi" w:cstheme="majorBidi"/>
          <w:color w:val="222222"/>
          <w:sz w:val="24"/>
          <w:szCs w:val="24"/>
          <w:highlight w:val="white"/>
        </w:rPr>
        <w:t>Fattore, 2019)</w:t>
      </w:r>
      <w:r w:rsidRPr="00FF38ED">
        <w:rPr>
          <w:rFonts w:asciiTheme="majorBidi" w:eastAsia="Times New Roman" w:hAnsiTheme="majorBidi" w:cstheme="majorBidi"/>
          <w:sz w:val="24"/>
          <w:szCs w:val="24"/>
        </w:rPr>
        <w:t>.</w:t>
      </w:r>
    </w:p>
    <w:p w14:paraId="00000024"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For Hope UK, the stakeholders are important for the anti-drug promotions, the discussions on the harmful effects of drugs and rescuing young people from drug addictions (</w:t>
      </w:r>
      <w:r w:rsidRPr="00FF38ED">
        <w:rPr>
          <w:rFonts w:asciiTheme="majorBidi" w:eastAsia="Times New Roman" w:hAnsiTheme="majorBidi" w:cstheme="majorBidi"/>
          <w:color w:val="222222"/>
          <w:sz w:val="24"/>
          <w:szCs w:val="24"/>
          <w:highlight w:val="white"/>
        </w:rPr>
        <w:t>Popple, 2018)</w:t>
      </w:r>
      <w:r w:rsidRPr="00FF38ED">
        <w:rPr>
          <w:rFonts w:asciiTheme="majorBidi" w:eastAsia="Times New Roman" w:hAnsiTheme="majorBidi" w:cstheme="majorBidi"/>
          <w:sz w:val="24"/>
          <w:szCs w:val="24"/>
        </w:rPr>
        <w:t xml:space="preserve">. Stakeholders benefit the organization’s operations, decision-making and legitimacy. Social </w:t>
      </w:r>
      <w:r w:rsidRPr="00FF38ED">
        <w:rPr>
          <w:rFonts w:asciiTheme="majorBidi" w:eastAsia="Times New Roman" w:hAnsiTheme="majorBidi" w:cstheme="majorBidi"/>
          <w:sz w:val="24"/>
          <w:szCs w:val="24"/>
        </w:rPr>
        <w:lastRenderedPageBreak/>
        <w:t>media is an effective tool for this task as it initiates at first to build an effective audience for the organization.</w:t>
      </w:r>
    </w:p>
    <w:p w14:paraId="00000025" w14:textId="77777777" w:rsidR="00B8772D" w:rsidRPr="00FF38ED" w:rsidRDefault="00D621B6" w:rsidP="00FF38ED">
      <w:pPr>
        <w:numPr>
          <w:ilvl w:val="0"/>
          <w:numId w:val="7"/>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Stakeholder visitors:</w:t>
      </w:r>
      <w:r w:rsidRPr="00FF38ED">
        <w:rPr>
          <w:rFonts w:asciiTheme="majorBidi" w:eastAsia="Times New Roman" w:hAnsiTheme="majorBidi" w:cstheme="majorBidi"/>
          <w:sz w:val="24"/>
          <w:szCs w:val="24"/>
        </w:rPr>
        <w:t xml:space="preserve"> Social media is used to engage stakeholders and get them interested by spreading awareness of the organization’s works, events, workshops, by promoting videos, blog posts, positive and negative feedback on popular social media sites like Facebook and Twitter.</w:t>
      </w:r>
    </w:p>
    <w:p w14:paraId="00000026" w14:textId="77777777" w:rsidR="00B8772D" w:rsidRPr="00FF38ED" w:rsidRDefault="00D621B6" w:rsidP="00FF38ED">
      <w:pPr>
        <w:numPr>
          <w:ilvl w:val="0"/>
          <w:numId w:val="7"/>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Sharing and creation of content:</w:t>
      </w:r>
      <w:r w:rsidRPr="00FF38ED">
        <w:rPr>
          <w:rFonts w:asciiTheme="majorBidi" w:eastAsia="Times New Roman" w:hAnsiTheme="majorBidi" w:cstheme="majorBidi"/>
          <w:sz w:val="24"/>
          <w:szCs w:val="24"/>
        </w:rPr>
        <w:t xml:space="preserve"> Social media is used to listen to stakeholder suggestions, responses and replies and initiate a conversation with them to get them interested in the organization.</w:t>
      </w:r>
    </w:p>
    <w:p w14:paraId="00000027" w14:textId="77777777" w:rsidR="00B8772D" w:rsidRPr="00FF38ED" w:rsidRDefault="00D621B6" w:rsidP="00FF38ED">
      <w:pPr>
        <w:numPr>
          <w:ilvl w:val="0"/>
          <w:numId w:val="7"/>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Publicity:</w:t>
      </w:r>
      <w:r w:rsidRPr="00FF38ED">
        <w:rPr>
          <w:rFonts w:asciiTheme="majorBidi" w:eastAsia="Times New Roman" w:hAnsiTheme="majorBidi" w:cstheme="majorBidi"/>
          <w:sz w:val="24"/>
          <w:szCs w:val="24"/>
        </w:rPr>
        <w:t xml:space="preserve"> Community organizational and personnel publicity on social media is extremely important to reach out to possible stakeholders and recruit them as much as possible (</w:t>
      </w:r>
      <w:r w:rsidRPr="00FF38ED">
        <w:rPr>
          <w:rFonts w:asciiTheme="majorBidi" w:eastAsia="Times New Roman" w:hAnsiTheme="majorBidi" w:cstheme="majorBidi"/>
          <w:color w:val="222222"/>
          <w:sz w:val="24"/>
          <w:szCs w:val="24"/>
          <w:highlight w:val="white"/>
        </w:rPr>
        <w:t xml:space="preserve">Park </w:t>
      </w:r>
      <w:r w:rsidRPr="00FF38ED">
        <w:rPr>
          <w:rFonts w:asciiTheme="majorBidi" w:eastAsia="Times New Roman" w:hAnsiTheme="majorBidi" w:cstheme="majorBidi"/>
          <w:i/>
          <w:color w:val="222222"/>
          <w:sz w:val="24"/>
          <w:szCs w:val="24"/>
          <w:highlight w:val="white"/>
        </w:rPr>
        <w:t>et al</w:t>
      </w:r>
      <w:r w:rsidRPr="00FF38ED">
        <w:rPr>
          <w:rFonts w:asciiTheme="majorBidi" w:eastAsia="Times New Roman" w:hAnsiTheme="majorBidi" w:cstheme="majorBidi"/>
          <w:color w:val="222222"/>
          <w:sz w:val="24"/>
          <w:szCs w:val="24"/>
          <w:highlight w:val="white"/>
        </w:rPr>
        <w:t>., 2017)</w:t>
      </w:r>
      <w:r w:rsidRPr="00FF38ED">
        <w:rPr>
          <w:rFonts w:asciiTheme="majorBidi" w:eastAsia="Times New Roman" w:hAnsiTheme="majorBidi" w:cstheme="majorBidi"/>
          <w:sz w:val="24"/>
          <w:szCs w:val="24"/>
        </w:rPr>
        <w:t>.</w:t>
      </w:r>
    </w:p>
    <w:p w14:paraId="00000028" w14:textId="77777777" w:rsidR="00B8772D" w:rsidRPr="00FF38ED" w:rsidRDefault="00D621B6" w:rsidP="00FF38ED">
      <w:pPr>
        <w:pStyle w:val="Heading2"/>
        <w:rPr>
          <w:rFonts w:asciiTheme="majorBidi" w:hAnsiTheme="majorBidi" w:cstheme="majorBidi"/>
          <w:szCs w:val="24"/>
        </w:rPr>
      </w:pPr>
      <w:bookmarkStart w:id="7" w:name="_Toc80195849"/>
      <w:r w:rsidRPr="00FF38ED">
        <w:rPr>
          <w:rFonts w:asciiTheme="majorBidi" w:hAnsiTheme="majorBidi" w:cstheme="majorBidi"/>
          <w:szCs w:val="24"/>
        </w:rPr>
        <w:t>Give a detailed account of how social media can be used to spread community program awareness</w:t>
      </w:r>
      <w:bookmarkEnd w:id="7"/>
    </w:p>
    <w:p w14:paraId="00000029"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Social media plays a vital role amongst the youth to spread awareness about the community programs being conducted. Social media is the most powerful tool of communication in the emerging world with the use of quality content on community programs for promotion.</w:t>
      </w:r>
    </w:p>
    <w:p w14:paraId="0000002A" w14:textId="77777777" w:rsidR="00B8772D" w:rsidRPr="00FF38ED" w:rsidRDefault="00D621B6" w:rsidP="00FF38ED">
      <w:pPr>
        <w:numPr>
          <w:ilvl w:val="0"/>
          <w:numId w:val="6"/>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Facebook:</w:t>
      </w:r>
      <w:r w:rsidRPr="00FF38ED">
        <w:rPr>
          <w:rFonts w:asciiTheme="majorBidi" w:eastAsia="Times New Roman" w:hAnsiTheme="majorBidi" w:cstheme="majorBidi"/>
          <w:sz w:val="24"/>
          <w:szCs w:val="24"/>
        </w:rPr>
        <w:t xml:space="preserve"> Hope UK has a Facebook Page and Drug Awareness Campaign that is to be conducted, the company has the possibility of using promotional videos, advertisements, promotional posts with pictures related to the activities in the Program, This is to generate stakeholder interest and spread awareness in the community.</w:t>
      </w:r>
    </w:p>
    <w:p w14:paraId="0000002B" w14:textId="77777777" w:rsidR="00B8772D" w:rsidRPr="00FF38ED" w:rsidRDefault="00D621B6" w:rsidP="00FF38ED">
      <w:pPr>
        <w:numPr>
          <w:ilvl w:val="0"/>
          <w:numId w:val="6"/>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Instagram:</w:t>
      </w:r>
      <w:r w:rsidRPr="00FF38ED">
        <w:rPr>
          <w:rFonts w:asciiTheme="majorBidi" w:eastAsia="Times New Roman" w:hAnsiTheme="majorBidi" w:cstheme="majorBidi"/>
          <w:sz w:val="24"/>
          <w:szCs w:val="24"/>
        </w:rPr>
        <w:t xml:space="preserve"> Hope UK’s Instagram Page also has the chance of being used in this program, by promoting high-quality pictures of the program on the media site. Pictures of the program, the promotion of the ideas of Drug Awareness will be used, including creating 1-minute videos of the program itself for spreading awareness in the youth.</w:t>
      </w:r>
    </w:p>
    <w:p w14:paraId="0000002C" w14:textId="77777777" w:rsidR="00B8772D" w:rsidRPr="00FF38ED" w:rsidRDefault="00D621B6" w:rsidP="00FF38ED">
      <w:pPr>
        <w:numPr>
          <w:ilvl w:val="0"/>
          <w:numId w:val="6"/>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Twitter:</w:t>
      </w:r>
      <w:r w:rsidRPr="00FF38ED">
        <w:rPr>
          <w:rFonts w:asciiTheme="majorBidi" w:eastAsia="Times New Roman" w:hAnsiTheme="majorBidi" w:cstheme="majorBidi"/>
          <w:sz w:val="24"/>
          <w:szCs w:val="24"/>
        </w:rPr>
        <w:t xml:space="preserve"> Twitter account of Hope UK is to be used for giving short write-ups and blogs related to the program, including providing pictures of the programs. Hashtags are meant to be used for a higher reach of audience in the youth.</w:t>
      </w:r>
    </w:p>
    <w:p w14:paraId="0000002D" w14:textId="77777777" w:rsidR="00B8772D" w:rsidRPr="00FF38ED" w:rsidRDefault="00D621B6" w:rsidP="00FF38ED">
      <w:pPr>
        <w:pStyle w:val="Heading2"/>
        <w:rPr>
          <w:rFonts w:asciiTheme="majorBidi" w:hAnsiTheme="majorBidi" w:cstheme="majorBidi"/>
          <w:szCs w:val="24"/>
        </w:rPr>
      </w:pPr>
      <w:bookmarkStart w:id="8" w:name="_Toc80195850"/>
      <w:r w:rsidRPr="00FF38ED">
        <w:rPr>
          <w:rFonts w:asciiTheme="majorBidi" w:hAnsiTheme="majorBidi" w:cstheme="majorBidi"/>
          <w:szCs w:val="24"/>
        </w:rPr>
        <w:lastRenderedPageBreak/>
        <w:t>Why a forward-looking approach is needed for community engagement practitioners.</w:t>
      </w:r>
      <w:bookmarkEnd w:id="8"/>
    </w:p>
    <w:p w14:paraId="0000002E"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A forward-looking approach is termed as the identification of a quality of a person who can identify correct future organizational conditions and predicting proper statistics and situations that might arise for the organization in the future (</w:t>
      </w:r>
      <w:r w:rsidRPr="00FF38ED">
        <w:rPr>
          <w:rFonts w:asciiTheme="majorBidi" w:eastAsia="Times New Roman" w:hAnsiTheme="majorBidi" w:cstheme="majorBidi"/>
          <w:color w:val="222222"/>
          <w:sz w:val="24"/>
          <w:szCs w:val="24"/>
          <w:highlight w:val="white"/>
        </w:rPr>
        <w:t>Allen, 2018)</w:t>
      </w:r>
      <w:r w:rsidRPr="00FF38ED">
        <w:rPr>
          <w:rFonts w:asciiTheme="majorBidi" w:eastAsia="Times New Roman" w:hAnsiTheme="majorBidi" w:cstheme="majorBidi"/>
          <w:sz w:val="24"/>
          <w:szCs w:val="24"/>
        </w:rPr>
        <w:t>. For a community engagement practitioner, a forward-looking approach is extremely important to help in identifying the shortcomings, dangers, risks and threats that might arise in the organization due to situations that might arise in the future. A community engagement practitioner needs to have the qualities of fairness, beliefs in justice, personnel empowerment, including being an active participant in the community engagements and work with extreme self-determination for the work the person had signed up for (</w:t>
      </w:r>
      <w:r w:rsidRPr="00FF38ED">
        <w:rPr>
          <w:rFonts w:asciiTheme="majorBidi" w:eastAsia="Times New Roman" w:hAnsiTheme="majorBidi" w:cstheme="majorBidi"/>
          <w:color w:val="222222"/>
          <w:sz w:val="24"/>
          <w:szCs w:val="24"/>
          <w:highlight w:val="white"/>
        </w:rPr>
        <w:t>Haines</w:t>
      </w:r>
      <w:r w:rsidRPr="00FF38ED">
        <w:rPr>
          <w:rFonts w:asciiTheme="majorBidi" w:eastAsia="Times New Roman" w:hAnsiTheme="majorBidi" w:cstheme="majorBidi"/>
          <w:i/>
          <w:color w:val="222222"/>
          <w:sz w:val="24"/>
          <w:szCs w:val="24"/>
          <w:highlight w:val="white"/>
        </w:rPr>
        <w:t xml:space="preserve"> et al.</w:t>
      </w:r>
      <w:r w:rsidRPr="00FF38ED">
        <w:rPr>
          <w:rFonts w:asciiTheme="majorBidi" w:eastAsia="Times New Roman" w:hAnsiTheme="majorBidi" w:cstheme="majorBidi"/>
          <w:color w:val="222222"/>
          <w:sz w:val="24"/>
          <w:szCs w:val="24"/>
          <w:highlight w:val="white"/>
        </w:rPr>
        <w:t>, 2020)</w:t>
      </w:r>
      <w:r w:rsidRPr="00FF38ED">
        <w:rPr>
          <w:rFonts w:asciiTheme="majorBidi" w:eastAsia="Times New Roman" w:hAnsiTheme="majorBidi" w:cstheme="majorBidi"/>
          <w:sz w:val="24"/>
          <w:szCs w:val="24"/>
        </w:rPr>
        <w:t xml:space="preserve">.  </w:t>
      </w:r>
    </w:p>
    <w:p w14:paraId="0000002F" w14:textId="4B5509A8"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 xml:space="preserve">For an organization like Hope UK, the forward-looking approach of a community engagement practitioner is extremely important to identify the shortcomings in the work of rescuing people from the harmful effects of drug abuse. The practitioner </w:t>
      </w:r>
      <w:r w:rsidR="00FF38ED" w:rsidRPr="00FF38ED">
        <w:rPr>
          <w:rFonts w:asciiTheme="majorBidi" w:eastAsia="Times New Roman" w:hAnsiTheme="majorBidi" w:cstheme="majorBidi"/>
          <w:sz w:val="24"/>
          <w:szCs w:val="24"/>
        </w:rPr>
        <w:t>must</w:t>
      </w:r>
      <w:r w:rsidRPr="00FF38ED">
        <w:rPr>
          <w:rFonts w:asciiTheme="majorBidi" w:eastAsia="Times New Roman" w:hAnsiTheme="majorBidi" w:cstheme="majorBidi"/>
          <w:sz w:val="24"/>
          <w:szCs w:val="24"/>
        </w:rPr>
        <w:t xml:space="preserve"> identify and find out the problems and the risks that are involved and recruit the right stakeholders and replace the others. </w:t>
      </w:r>
    </w:p>
    <w:p w14:paraId="00000030"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Also, several internal and external factors influence community development, which is namely:</w:t>
      </w:r>
    </w:p>
    <w:p w14:paraId="00000031" w14:textId="77777777" w:rsidR="00B8772D" w:rsidRPr="00FF38ED" w:rsidRDefault="00D621B6" w:rsidP="00FF38ED">
      <w:pPr>
        <w:numPr>
          <w:ilvl w:val="0"/>
          <w:numId w:val="3"/>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Human Internal factors:</w:t>
      </w:r>
      <w:r w:rsidRPr="00FF38ED">
        <w:rPr>
          <w:rFonts w:asciiTheme="majorBidi" w:eastAsia="Times New Roman" w:hAnsiTheme="majorBidi" w:cstheme="majorBidi"/>
          <w:sz w:val="24"/>
          <w:szCs w:val="24"/>
        </w:rPr>
        <w:t xml:space="preserve"> Factors like leadership, participation, the interest of stakeholders, attitudes of people and errors committed by people play an important part in community development.</w:t>
      </w:r>
    </w:p>
    <w:p w14:paraId="00000032" w14:textId="77777777" w:rsidR="00B8772D" w:rsidRPr="00FF38ED" w:rsidRDefault="00D621B6" w:rsidP="00FF38ED">
      <w:pPr>
        <w:numPr>
          <w:ilvl w:val="0"/>
          <w:numId w:val="3"/>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Social External factors:</w:t>
      </w:r>
      <w:r w:rsidRPr="00FF38ED">
        <w:rPr>
          <w:rFonts w:asciiTheme="majorBidi" w:eastAsia="Times New Roman" w:hAnsiTheme="majorBidi" w:cstheme="majorBidi"/>
          <w:sz w:val="24"/>
          <w:szCs w:val="24"/>
        </w:rPr>
        <w:t xml:space="preserve"> Discrimination and Prejudice against people and communities, expectations, culture, religious beliefs and political views are extremely important social factors that can affect a community and its development in a certain place (</w:t>
      </w:r>
      <w:r w:rsidRPr="00FF38ED">
        <w:rPr>
          <w:rFonts w:asciiTheme="majorBidi" w:eastAsia="Times New Roman" w:hAnsiTheme="majorBidi" w:cstheme="majorBidi"/>
          <w:color w:val="222222"/>
          <w:sz w:val="24"/>
          <w:szCs w:val="24"/>
          <w:highlight w:val="white"/>
        </w:rPr>
        <w:t xml:space="preserve">Jia </w:t>
      </w:r>
      <w:r w:rsidRPr="00FF38ED">
        <w:rPr>
          <w:rFonts w:asciiTheme="majorBidi" w:eastAsia="Times New Roman" w:hAnsiTheme="majorBidi" w:cstheme="majorBidi"/>
          <w:i/>
          <w:color w:val="222222"/>
          <w:sz w:val="24"/>
          <w:szCs w:val="24"/>
          <w:highlight w:val="white"/>
        </w:rPr>
        <w:t>et al</w:t>
      </w:r>
      <w:r w:rsidRPr="00FF38ED">
        <w:rPr>
          <w:rFonts w:asciiTheme="majorBidi" w:eastAsia="Times New Roman" w:hAnsiTheme="majorBidi" w:cstheme="majorBidi"/>
          <w:color w:val="222222"/>
          <w:sz w:val="24"/>
          <w:szCs w:val="24"/>
          <w:highlight w:val="white"/>
        </w:rPr>
        <w:t>., 2020)</w:t>
      </w:r>
    </w:p>
    <w:p w14:paraId="00000033" w14:textId="42A46C2A" w:rsidR="00B8772D" w:rsidRPr="00FF38ED" w:rsidRDefault="00D621B6" w:rsidP="00FF38ED">
      <w:pPr>
        <w:numPr>
          <w:ilvl w:val="0"/>
          <w:numId w:val="3"/>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Environment and Geographical External factors:</w:t>
      </w:r>
      <w:r w:rsidRPr="00FF38ED">
        <w:rPr>
          <w:rFonts w:asciiTheme="majorBidi" w:eastAsia="Times New Roman" w:hAnsiTheme="majorBidi" w:cstheme="majorBidi"/>
          <w:sz w:val="24"/>
          <w:szCs w:val="24"/>
        </w:rPr>
        <w:t xml:space="preserve"> Geographic location, legal restrictions, involvement of the government, local economy results in the functioning and performance of the </w:t>
      </w:r>
      <w:r w:rsidR="00FF38ED" w:rsidRPr="00FF38ED">
        <w:rPr>
          <w:rFonts w:asciiTheme="majorBidi" w:eastAsia="Times New Roman" w:hAnsiTheme="majorBidi" w:cstheme="majorBidi"/>
          <w:sz w:val="24"/>
          <w:szCs w:val="24"/>
        </w:rPr>
        <w:t>community</w:t>
      </w:r>
      <w:r w:rsidRPr="00FF38ED">
        <w:rPr>
          <w:rFonts w:asciiTheme="majorBidi" w:eastAsia="Times New Roman" w:hAnsiTheme="majorBidi" w:cstheme="majorBidi"/>
          <w:sz w:val="24"/>
          <w:szCs w:val="24"/>
        </w:rPr>
        <w:t>.</w:t>
      </w:r>
    </w:p>
    <w:p w14:paraId="00000034" w14:textId="13E7874A" w:rsidR="00B8772D" w:rsidRPr="00FF38ED" w:rsidRDefault="00D621B6" w:rsidP="00FF38ED">
      <w:pPr>
        <w:numPr>
          <w:ilvl w:val="0"/>
          <w:numId w:val="3"/>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b/>
          <w:i/>
          <w:sz w:val="24"/>
          <w:szCs w:val="24"/>
        </w:rPr>
        <w:t>Internal factors of Resources:</w:t>
      </w:r>
      <w:r w:rsidRPr="00FF38ED">
        <w:rPr>
          <w:rFonts w:asciiTheme="majorBidi" w:eastAsia="Times New Roman" w:hAnsiTheme="majorBidi" w:cstheme="majorBidi"/>
          <w:sz w:val="24"/>
          <w:szCs w:val="24"/>
        </w:rPr>
        <w:t xml:space="preserve"> Resources like budget, costing of products, essential items, availability of those required resources and sustainable development </w:t>
      </w:r>
      <w:r w:rsidR="00FF38ED" w:rsidRPr="00FF38ED">
        <w:rPr>
          <w:rFonts w:asciiTheme="majorBidi" w:eastAsia="Times New Roman" w:hAnsiTheme="majorBidi" w:cstheme="majorBidi"/>
          <w:sz w:val="24"/>
          <w:szCs w:val="24"/>
        </w:rPr>
        <w:t>using</w:t>
      </w:r>
      <w:r w:rsidRPr="00FF38ED">
        <w:rPr>
          <w:rFonts w:asciiTheme="majorBidi" w:eastAsia="Times New Roman" w:hAnsiTheme="majorBidi" w:cstheme="majorBidi"/>
          <w:sz w:val="24"/>
          <w:szCs w:val="24"/>
        </w:rPr>
        <w:t xml:space="preserve"> those resources affect the functioning of a community significantly.</w:t>
      </w:r>
    </w:p>
    <w:p w14:paraId="00000035" w14:textId="77777777" w:rsidR="00B8772D" w:rsidRPr="00FF38ED" w:rsidRDefault="00B8772D" w:rsidP="00FF38ED">
      <w:pPr>
        <w:spacing w:line="360" w:lineRule="auto"/>
        <w:jc w:val="both"/>
        <w:rPr>
          <w:rFonts w:asciiTheme="majorBidi" w:eastAsia="Times New Roman" w:hAnsiTheme="majorBidi" w:cstheme="majorBidi"/>
          <w:sz w:val="24"/>
          <w:szCs w:val="24"/>
        </w:rPr>
      </w:pPr>
    </w:p>
    <w:p w14:paraId="00000036" w14:textId="77777777" w:rsidR="00B8772D" w:rsidRPr="00FF38ED" w:rsidRDefault="00D621B6" w:rsidP="00FF38ED">
      <w:pPr>
        <w:pStyle w:val="Heading1"/>
        <w:rPr>
          <w:rFonts w:asciiTheme="majorBidi" w:hAnsiTheme="majorBidi" w:cstheme="majorBidi"/>
          <w:szCs w:val="24"/>
        </w:rPr>
      </w:pPr>
      <w:bookmarkStart w:id="9" w:name="_Toc80195851"/>
      <w:r w:rsidRPr="00FF38ED">
        <w:rPr>
          <w:rFonts w:asciiTheme="majorBidi" w:hAnsiTheme="majorBidi" w:cstheme="majorBidi"/>
          <w:szCs w:val="24"/>
        </w:rPr>
        <w:lastRenderedPageBreak/>
        <w:t>Conclusion</w:t>
      </w:r>
      <w:bookmarkEnd w:id="9"/>
    </w:p>
    <w:p w14:paraId="00000037"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This study has effectively concluded the tasks and the necessary details of being a Community Practitioner, using the example of an organization like Hope UK. The brief study has included the description of a Drug Awareness Program hosted by Hope UK where the best practices are analysed based on community engagement principles, standards and representing the benefits that are seen to arise for the presence of stakeholders in a community organization. Also, the relationship of stakeholders with the organization, the use of social media accordingly for Hope UK and the use of specific social media outlets, have been described. The importance of social media for community works and stakeholders have been explained in as much detail as possible. Also, the explanation of the qualities of a community engagement practitioner has been briefly described, including the description of a forward-looking approach which is very important to determine an effective community engagement practitioner, has been included.</w:t>
      </w:r>
    </w:p>
    <w:p w14:paraId="00000038" w14:textId="77777777" w:rsidR="00B8772D" w:rsidRPr="00FF38ED" w:rsidRDefault="00D621B6" w:rsidP="00FF38ED">
      <w:pPr>
        <w:pStyle w:val="Heading2"/>
        <w:rPr>
          <w:rFonts w:asciiTheme="majorBidi" w:hAnsiTheme="majorBidi" w:cstheme="majorBidi"/>
          <w:szCs w:val="24"/>
        </w:rPr>
      </w:pPr>
      <w:bookmarkStart w:id="10" w:name="_Toc80195852"/>
      <w:r w:rsidRPr="00FF38ED">
        <w:rPr>
          <w:rFonts w:asciiTheme="majorBidi" w:hAnsiTheme="majorBidi" w:cstheme="majorBidi"/>
          <w:szCs w:val="24"/>
        </w:rPr>
        <w:t>Recommendations</w:t>
      </w:r>
      <w:bookmarkEnd w:id="10"/>
    </w:p>
    <w:p w14:paraId="00000039" w14:textId="77777777" w:rsidR="00B8772D" w:rsidRPr="00FF38ED" w:rsidRDefault="00D621B6" w:rsidP="00FF38ED">
      <w:p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Recommendations to plan and coordinate an event like this successfully can include the following:</w:t>
      </w:r>
    </w:p>
    <w:p w14:paraId="0000003A" w14:textId="77777777" w:rsidR="00B8772D" w:rsidRPr="00FF38ED" w:rsidRDefault="00D621B6" w:rsidP="00FF38ED">
      <w:pPr>
        <w:numPr>
          <w:ilvl w:val="0"/>
          <w:numId w:val="4"/>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 xml:space="preserve">The inclusion of volunteers from all works of life are important as their ideas and suggestions, including proper risk identification can help in the creation of a successful event like this. </w:t>
      </w:r>
    </w:p>
    <w:p w14:paraId="0000003B" w14:textId="77777777" w:rsidR="00B8772D" w:rsidRPr="00FF38ED" w:rsidRDefault="00D621B6" w:rsidP="00FF38ED">
      <w:pPr>
        <w:numPr>
          <w:ilvl w:val="0"/>
          <w:numId w:val="4"/>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Inviting drug addict victims for the Drug Awareness Program will help generate more awareness of the harmful effects of drugs in the human body. It will also help the audience know about the harmful experiences endured by such victims.</w:t>
      </w:r>
    </w:p>
    <w:p w14:paraId="0000003C" w14:textId="77777777" w:rsidR="00B8772D" w:rsidRPr="00FF38ED" w:rsidRDefault="00D621B6" w:rsidP="00FF38ED">
      <w:pPr>
        <w:numPr>
          <w:ilvl w:val="0"/>
          <w:numId w:val="4"/>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Exploration of the views generated by efficient community practitioners with years of experience can help in creating a successful event. Such practitioners have the required experience and knowledge to launch and coordinate an effective event like Drug Awareness Program.</w:t>
      </w:r>
    </w:p>
    <w:p w14:paraId="0000003D" w14:textId="77777777" w:rsidR="00B8772D" w:rsidRPr="00FF38ED" w:rsidRDefault="00D621B6" w:rsidP="00FF38ED">
      <w:pPr>
        <w:numPr>
          <w:ilvl w:val="0"/>
          <w:numId w:val="4"/>
        </w:numPr>
        <w:spacing w:line="360" w:lineRule="auto"/>
        <w:jc w:val="both"/>
        <w:rPr>
          <w:rFonts w:asciiTheme="majorBidi" w:eastAsia="Times New Roman" w:hAnsiTheme="majorBidi" w:cstheme="majorBidi"/>
          <w:sz w:val="24"/>
          <w:szCs w:val="24"/>
        </w:rPr>
      </w:pPr>
      <w:r w:rsidRPr="00FF38ED">
        <w:rPr>
          <w:rFonts w:asciiTheme="majorBidi" w:eastAsia="Times New Roman" w:hAnsiTheme="majorBidi" w:cstheme="majorBidi"/>
          <w:sz w:val="24"/>
          <w:szCs w:val="24"/>
        </w:rPr>
        <w:t>Collaborations and discussions in front of the invited general public is important as it helps experts in the field of drug and medicine to discuss and let people understand the harmful effects on the body.</w:t>
      </w:r>
    </w:p>
    <w:p w14:paraId="0000003E" w14:textId="77777777" w:rsidR="00B8772D" w:rsidRPr="00FF38ED" w:rsidRDefault="00B8772D" w:rsidP="00FF38ED">
      <w:pPr>
        <w:spacing w:line="360" w:lineRule="auto"/>
        <w:jc w:val="both"/>
        <w:rPr>
          <w:rFonts w:asciiTheme="majorBidi" w:eastAsia="Times New Roman" w:hAnsiTheme="majorBidi" w:cstheme="majorBidi"/>
          <w:b/>
          <w:sz w:val="24"/>
          <w:szCs w:val="24"/>
        </w:rPr>
      </w:pPr>
    </w:p>
    <w:p w14:paraId="0000003F" w14:textId="77777777" w:rsidR="00B8772D" w:rsidRDefault="00D621B6" w:rsidP="00664C95">
      <w:pPr>
        <w:pStyle w:val="Heading1"/>
      </w:pPr>
      <w:bookmarkStart w:id="11" w:name="_Toc80195853"/>
      <w:r>
        <w:lastRenderedPageBreak/>
        <w:t>References</w:t>
      </w:r>
      <w:bookmarkEnd w:id="11"/>
    </w:p>
    <w:p w14:paraId="72BCAA96"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Allen, K. and Bull, A., 2018. Following policy: A network ethnography of the UK character education policy community. </w:t>
      </w:r>
      <w:r>
        <w:rPr>
          <w:rFonts w:ascii="Times New Roman" w:eastAsia="Times New Roman" w:hAnsi="Times New Roman" w:cs="Times New Roman"/>
          <w:i/>
          <w:color w:val="222222"/>
          <w:sz w:val="24"/>
          <w:szCs w:val="24"/>
          <w:highlight w:val="white"/>
        </w:rPr>
        <w:t>Sociological Research Online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(2), pp.438-458.</w:t>
      </w:r>
    </w:p>
    <w:p w14:paraId="4AE934E7"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Berman, F. and Crosas, M., 2020. The research data alliance: Benefits and challenges of building a community organization. </w:t>
      </w:r>
      <w:r>
        <w:rPr>
          <w:rFonts w:ascii="Times New Roman" w:eastAsia="Times New Roman" w:hAnsi="Times New Roman" w:cs="Times New Roman"/>
          <w:i/>
          <w:color w:val="222222"/>
          <w:sz w:val="24"/>
          <w:szCs w:val="24"/>
          <w:highlight w:val="white"/>
        </w:rPr>
        <w:t>Harvard Data Science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w:t>
      </w:r>
    </w:p>
    <w:p w14:paraId="6F9F57DC"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Clarke, S., 2017. </w:t>
      </w:r>
      <w:r>
        <w:rPr>
          <w:rFonts w:ascii="Times New Roman" w:eastAsia="Times New Roman" w:hAnsi="Times New Roman" w:cs="Times New Roman"/>
          <w:i/>
          <w:color w:val="222222"/>
          <w:sz w:val="24"/>
          <w:szCs w:val="24"/>
          <w:highlight w:val="white"/>
        </w:rPr>
        <w:t>Community Organization and Development: from its history towards a model for the future</w:t>
      </w:r>
      <w:r>
        <w:rPr>
          <w:rFonts w:ascii="Times New Roman" w:eastAsia="Times New Roman" w:hAnsi="Times New Roman" w:cs="Times New Roman"/>
          <w:color w:val="222222"/>
          <w:sz w:val="24"/>
          <w:szCs w:val="24"/>
          <w:highlight w:val="white"/>
        </w:rPr>
        <w:t>. University of Wales Press.</w:t>
      </w:r>
    </w:p>
    <w:p w14:paraId="4EFA79DF"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Elliott, S.P. and Hernandez Lopez, E., 2018. A series of deaths involving carfentanil in the UK and associated post-mortem blood concentrations. </w:t>
      </w:r>
      <w:r>
        <w:rPr>
          <w:rFonts w:ascii="Times New Roman" w:eastAsia="Times New Roman" w:hAnsi="Times New Roman" w:cs="Times New Roman"/>
          <w:i/>
          <w:color w:val="222222"/>
          <w:sz w:val="24"/>
          <w:szCs w:val="24"/>
          <w:highlight w:val="white"/>
        </w:rPr>
        <w:t>Journal of analytical toxicology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(4), pp.e41-e45.</w:t>
      </w:r>
    </w:p>
    <w:p w14:paraId="7A225007"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Fattore, G., 2019. Cost containment and health care reforms in the British NHS. In </w:t>
      </w:r>
      <w:r>
        <w:rPr>
          <w:rFonts w:ascii="Times New Roman" w:eastAsia="Times New Roman" w:hAnsi="Times New Roman" w:cs="Times New Roman"/>
          <w:i/>
          <w:color w:val="222222"/>
          <w:sz w:val="24"/>
          <w:szCs w:val="24"/>
          <w:highlight w:val="white"/>
        </w:rPr>
        <w:t>Health care and cost containment in the European Union</w:t>
      </w:r>
      <w:r>
        <w:rPr>
          <w:rFonts w:ascii="Times New Roman" w:eastAsia="Times New Roman" w:hAnsi="Times New Roman" w:cs="Times New Roman"/>
          <w:color w:val="222222"/>
          <w:sz w:val="24"/>
          <w:szCs w:val="24"/>
          <w:highlight w:val="white"/>
        </w:rPr>
        <w:t xml:space="preserve"> (pp. 733-781). Routledge.</w:t>
      </w:r>
    </w:p>
    <w:p w14:paraId="11650B97"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Haines, A., de Barros, E.F., Berlin, A., Heymann, D.L. and Harris, M.J., 2020. National UK programme of community health workers for COVID-19 response. </w:t>
      </w:r>
      <w:r>
        <w:rPr>
          <w:rFonts w:ascii="Times New Roman" w:eastAsia="Times New Roman" w:hAnsi="Times New Roman" w:cs="Times New Roman"/>
          <w:i/>
          <w:color w:val="222222"/>
          <w:sz w:val="24"/>
          <w:szCs w:val="24"/>
          <w:highlight w:val="white"/>
        </w:rPr>
        <w:t>The Lancet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395</w:t>
      </w:r>
      <w:r>
        <w:rPr>
          <w:rFonts w:ascii="Times New Roman" w:eastAsia="Times New Roman" w:hAnsi="Times New Roman" w:cs="Times New Roman"/>
          <w:color w:val="222222"/>
          <w:sz w:val="24"/>
          <w:szCs w:val="24"/>
          <w:highlight w:val="white"/>
        </w:rPr>
        <w:t>(10231), pp.1173-1175.</w:t>
      </w:r>
    </w:p>
    <w:p w14:paraId="6C7A5AD2"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Jia, R., Ayling, K., Chalder, T., Massey, A., Broadbent, E., Coupland, C. and Vedhara, K., 2020. Mental health in the UK during the COVID-19 pandemic: cross-sectional analyses from a community cohort study. </w:t>
      </w:r>
      <w:r>
        <w:rPr>
          <w:rFonts w:ascii="Times New Roman" w:eastAsia="Times New Roman" w:hAnsi="Times New Roman" w:cs="Times New Roman"/>
          <w:i/>
          <w:color w:val="222222"/>
          <w:sz w:val="24"/>
          <w:szCs w:val="24"/>
          <w:highlight w:val="white"/>
        </w:rPr>
        <w:t>BMJ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(9), p.e040620.</w:t>
      </w:r>
    </w:p>
    <w:p w14:paraId="2CFB289F"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Karch, S.B. ed., 2019. </w:t>
      </w:r>
      <w:r>
        <w:rPr>
          <w:rFonts w:ascii="Times New Roman" w:eastAsia="Times New Roman" w:hAnsi="Times New Roman" w:cs="Times New Roman"/>
          <w:i/>
          <w:color w:val="222222"/>
          <w:sz w:val="24"/>
          <w:szCs w:val="24"/>
          <w:highlight w:val="white"/>
        </w:rPr>
        <w:t>Drug abuse handbook</w:t>
      </w:r>
      <w:r>
        <w:rPr>
          <w:rFonts w:ascii="Times New Roman" w:eastAsia="Times New Roman" w:hAnsi="Times New Roman" w:cs="Times New Roman"/>
          <w:color w:val="222222"/>
          <w:sz w:val="24"/>
          <w:szCs w:val="24"/>
          <w:highlight w:val="white"/>
        </w:rPr>
        <w:t>. CRC press.</w:t>
      </w:r>
    </w:p>
    <w:p w14:paraId="3A5218D4"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Milic, J., Lohan, A., Petch, J., Turner, W. and Casey, L., 2021. The Effectiveness of a Motivational Interviewing Treatment for Help-Seeking Problem Gamblers in a Community Organization. </w:t>
      </w:r>
      <w:r>
        <w:rPr>
          <w:rFonts w:ascii="Times New Roman" w:eastAsia="Times New Roman" w:hAnsi="Times New Roman" w:cs="Times New Roman"/>
          <w:i/>
          <w:color w:val="222222"/>
          <w:sz w:val="24"/>
          <w:szCs w:val="24"/>
          <w:highlight w:val="white"/>
        </w:rPr>
        <w:t>Journal of Gambling Studies</w:t>
      </w:r>
      <w:r>
        <w:rPr>
          <w:rFonts w:ascii="Times New Roman" w:eastAsia="Times New Roman" w:hAnsi="Times New Roman" w:cs="Times New Roman"/>
          <w:color w:val="222222"/>
          <w:sz w:val="24"/>
          <w:szCs w:val="24"/>
          <w:highlight w:val="white"/>
        </w:rPr>
        <w:t>, pp.1-20.</w:t>
      </w:r>
    </w:p>
    <w:p w14:paraId="7A8F5846"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Park, W.S., Kim, S.A. and Kim, N.J., 2017. Performances and Limitations of the Health Community Organization Project in 148 Village, Gangbuk-gu. </w:t>
      </w:r>
      <w:r>
        <w:rPr>
          <w:rFonts w:ascii="Times New Roman" w:eastAsia="Times New Roman" w:hAnsi="Times New Roman" w:cs="Times New Roman"/>
          <w:i/>
          <w:color w:val="222222"/>
          <w:sz w:val="24"/>
          <w:szCs w:val="24"/>
          <w:highlight w:val="white"/>
        </w:rPr>
        <w:t>Journal of agricultural medicine and community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(3), pp.155-167.</w:t>
      </w:r>
    </w:p>
    <w:p w14:paraId="683A7EC5"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Popple, K., 2018. Community organization and development: from its history towards a model for the future.</w:t>
      </w:r>
    </w:p>
    <w:p w14:paraId="271E49D3"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Samuels-Kalow, M.E., Molina, M.F., Ciccolo, G.E., Curt, A., Manchanda, E.C.C., de Paz, N.C. and Camargo Jr, C.A., 2020. Patient and community organization perspectives on accessing social resources from the emergency department: a qualitative study. </w:t>
      </w:r>
      <w:r>
        <w:rPr>
          <w:rFonts w:ascii="Times New Roman" w:eastAsia="Times New Roman" w:hAnsi="Times New Roman" w:cs="Times New Roman"/>
          <w:i/>
          <w:color w:val="222222"/>
          <w:sz w:val="24"/>
          <w:szCs w:val="24"/>
          <w:highlight w:val="white"/>
        </w:rPr>
        <w:t>Western Journal of Emergency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(4), p.964.</w:t>
      </w:r>
    </w:p>
    <w:p w14:paraId="5002D99A"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Schedlbauer, A.M. and Ekstrom, A.D., 2019. Flexible network community organization during the encoding and retrieval of spatiotemporal episodic memories. </w:t>
      </w:r>
      <w:r>
        <w:rPr>
          <w:rFonts w:ascii="Times New Roman" w:eastAsia="Times New Roman" w:hAnsi="Times New Roman" w:cs="Times New Roman"/>
          <w:i/>
          <w:color w:val="222222"/>
          <w:sz w:val="24"/>
          <w:szCs w:val="24"/>
          <w:highlight w:val="white"/>
        </w:rPr>
        <w:t>Network Neuroscience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(4), pp.1070-1093.</w:t>
      </w:r>
    </w:p>
    <w:p w14:paraId="1862BA65" w14:textId="77777777" w:rsidR="00664C95" w:rsidRDefault="00664C95" w:rsidP="00664C9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Wu, P. and Pan, L., 2018. Mining application-aware community organization with expanded feature subspaces from concerned attributes in social networks. </w:t>
      </w:r>
      <w:r>
        <w:rPr>
          <w:rFonts w:ascii="Times New Roman" w:eastAsia="Times New Roman" w:hAnsi="Times New Roman" w:cs="Times New Roman"/>
          <w:i/>
          <w:color w:val="222222"/>
          <w:sz w:val="24"/>
          <w:szCs w:val="24"/>
          <w:highlight w:val="white"/>
        </w:rPr>
        <w:t>Knowledge-Based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139</w:t>
      </w:r>
      <w:r>
        <w:rPr>
          <w:rFonts w:ascii="Times New Roman" w:eastAsia="Times New Roman" w:hAnsi="Times New Roman" w:cs="Times New Roman"/>
          <w:color w:val="222222"/>
          <w:sz w:val="24"/>
          <w:szCs w:val="24"/>
          <w:highlight w:val="white"/>
        </w:rPr>
        <w:t>, pp.1-12.</w:t>
      </w:r>
    </w:p>
    <w:sectPr w:rsidR="00664C95">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E6E36" w14:textId="77777777" w:rsidR="002D4D78" w:rsidRDefault="002D4D78" w:rsidP="00664C95">
      <w:pPr>
        <w:spacing w:line="240" w:lineRule="auto"/>
      </w:pPr>
      <w:r>
        <w:separator/>
      </w:r>
    </w:p>
  </w:endnote>
  <w:endnote w:type="continuationSeparator" w:id="0">
    <w:p w14:paraId="09154E6F" w14:textId="77777777" w:rsidR="002D4D78" w:rsidRDefault="002D4D78" w:rsidP="00664C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8790270"/>
      <w:docPartObj>
        <w:docPartGallery w:val="Page Numbers (Bottom of Page)"/>
        <w:docPartUnique/>
      </w:docPartObj>
    </w:sdtPr>
    <w:sdtEndPr>
      <w:rPr>
        <w:noProof/>
      </w:rPr>
    </w:sdtEndPr>
    <w:sdtContent>
      <w:p w14:paraId="207EEA15" w14:textId="16A42A28" w:rsidR="00664C95" w:rsidRDefault="00664C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65AAED" w14:textId="77777777" w:rsidR="00664C95" w:rsidRDefault="00664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D9CD3" w14:textId="77777777" w:rsidR="002D4D78" w:rsidRDefault="002D4D78" w:rsidP="00664C95">
      <w:pPr>
        <w:spacing w:line="240" w:lineRule="auto"/>
      </w:pPr>
      <w:r>
        <w:separator/>
      </w:r>
    </w:p>
  </w:footnote>
  <w:footnote w:type="continuationSeparator" w:id="0">
    <w:p w14:paraId="46AC29E7" w14:textId="77777777" w:rsidR="002D4D78" w:rsidRDefault="002D4D78" w:rsidP="00664C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D306A"/>
    <w:multiLevelType w:val="multilevel"/>
    <w:tmpl w:val="2144B7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8F1718E"/>
    <w:multiLevelType w:val="multilevel"/>
    <w:tmpl w:val="66EE45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E8D160F"/>
    <w:multiLevelType w:val="multilevel"/>
    <w:tmpl w:val="E4C614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7763B9E"/>
    <w:multiLevelType w:val="multilevel"/>
    <w:tmpl w:val="9D44B3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C0D1A51"/>
    <w:multiLevelType w:val="multilevel"/>
    <w:tmpl w:val="74822E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C2374D7"/>
    <w:multiLevelType w:val="multilevel"/>
    <w:tmpl w:val="7AE2B1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4393608"/>
    <w:multiLevelType w:val="multilevel"/>
    <w:tmpl w:val="1D20DD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6"/>
  </w:num>
  <w:num w:numId="3">
    <w:abstractNumId w:val="5"/>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72D"/>
    <w:rsid w:val="002D4D78"/>
    <w:rsid w:val="003A513E"/>
    <w:rsid w:val="004B0B22"/>
    <w:rsid w:val="00664C95"/>
    <w:rsid w:val="007A3271"/>
    <w:rsid w:val="00B8772D"/>
    <w:rsid w:val="00D621B6"/>
    <w:rsid w:val="00E27B78"/>
    <w:rsid w:val="00EE7B50"/>
    <w:rsid w:val="00FF38ED"/>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3C1AA"/>
  <w15:docId w15:val="{EAA57DFC-9B0A-4F7D-B7AD-C21D07AB0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64C95"/>
    <w:pPr>
      <w:keepNext/>
      <w:keepLines/>
      <w:spacing w:before="520" w:after="24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664C95"/>
    <w:pPr>
      <w:keepNext/>
      <w:keepLines/>
      <w:spacing w:before="480" w:after="24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664C95"/>
    <w:pPr>
      <w:tabs>
        <w:tab w:val="center" w:pos="4513"/>
        <w:tab w:val="right" w:pos="9026"/>
      </w:tabs>
      <w:spacing w:line="240" w:lineRule="auto"/>
    </w:pPr>
  </w:style>
  <w:style w:type="character" w:customStyle="1" w:styleId="HeaderChar">
    <w:name w:val="Header Char"/>
    <w:basedOn w:val="DefaultParagraphFont"/>
    <w:link w:val="Header"/>
    <w:uiPriority w:val="99"/>
    <w:rsid w:val="00664C95"/>
  </w:style>
  <w:style w:type="paragraph" w:styleId="Footer">
    <w:name w:val="footer"/>
    <w:basedOn w:val="Normal"/>
    <w:link w:val="FooterChar"/>
    <w:uiPriority w:val="99"/>
    <w:unhideWhenUsed/>
    <w:rsid w:val="00664C95"/>
    <w:pPr>
      <w:tabs>
        <w:tab w:val="center" w:pos="4513"/>
        <w:tab w:val="right" w:pos="9026"/>
      </w:tabs>
      <w:spacing w:line="240" w:lineRule="auto"/>
    </w:pPr>
  </w:style>
  <w:style w:type="character" w:customStyle="1" w:styleId="FooterChar">
    <w:name w:val="Footer Char"/>
    <w:basedOn w:val="DefaultParagraphFont"/>
    <w:link w:val="Footer"/>
    <w:uiPriority w:val="99"/>
    <w:rsid w:val="00664C95"/>
  </w:style>
  <w:style w:type="paragraph" w:styleId="TOCHeading">
    <w:name w:val="TOC Heading"/>
    <w:basedOn w:val="Heading1"/>
    <w:next w:val="Normal"/>
    <w:uiPriority w:val="39"/>
    <w:unhideWhenUsed/>
    <w:qFormat/>
    <w:rsid w:val="004B0B2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B0B22"/>
    <w:pPr>
      <w:spacing w:after="100"/>
    </w:pPr>
  </w:style>
  <w:style w:type="paragraph" w:styleId="TOC2">
    <w:name w:val="toc 2"/>
    <w:basedOn w:val="Normal"/>
    <w:next w:val="Normal"/>
    <w:autoRedefine/>
    <w:uiPriority w:val="39"/>
    <w:unhideWhenUsed/>
    <w:rsid w:val="004B0B22"/>
    <w:pPr>
      <w:spacing w:after="100"/>
      <w:ind w:left="220"/>
    </w:pPr>
  </w:style>
  <w:style w:type="character" w:styleId="Hyperlink">
    <w:name w:val="Hyperlink"/>
    <w:basedOn w:val="DefaultParagraphFont"/>
    <w:uiPriority w:val="99"/>
    <w:unhideWhenUsed/>
    <w:rsid w:val="004B0B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4EB91-128F-427C-88C9-970E26745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2969</Words>
  <Characters>16924</Characters>
  <Application>Microsoft Office Word</Application>
  <DocSecurity>0</DocSecurity>
  <Lines>141</Lines>
  <Paragraphs>39</Paragraphs>
  <ScaleCrop>false</ScaleCrop>
  <Company/>
  <LinksUpToDate>false</LinksUpToDate>
  <CharactersWithSpaces>19854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George Ganea</cp:lastModifiedBy>
  <cp:revision>2</cp:revision>
  <dcterms:created xsi:type="dcterms:W3CDTF">2021-08-18T10:58:00Z</dcterms:created>
  <dcterms:modified xsi:type="dcterms:W3CDTF">2021-09-05T14:40:00Z</dcterms:modified>
</cp:coreProperties>
</file>