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6D756D" w14:textId="1900BF0B" w:rsidR="00087764" w:rsidRPr="00F03BDB" w:rsidRDefault="0075723E" w:rsidP="0075723E">
      <w:pPr>
        <w:spacing w:line="480" w:lineRule="auto"/>
        <w:jc w:val="center"/>
        <w:rPr>
          <w:rFonts w:ascii="Times New Roman" w:eastAsia="Times New Roman" w:hAnsi="Times New Roman" w:cs="Times New Roman"/>
          <w:b/>
          <w:bCs/>
          <w:color w:val="000000" w:themeColor="text1"/>
          <w:sz w:val="28"/>
          <w:szCs w:val="28"/>
        </w:rPr>
      </w:pPr>
      <w:r w:rsidRPr="0075723E">
        <w:rPr>
          <w:rFonts w:ascii="Times New Roman" w:eastAsia="Times New Roman" w:hAnsi="Times New Roman" w:cs="Times New Roman"/>
          <w:b/>
          <w:bCs/>
          <w:noProof/>
          <w:color w:val="000000" w:themeColor="text1"/>
          <w:sz w:val="28"/>
          <w:szCs w:val="28"/>
        </w:rPr>
        <w:drawing>
          <wp:inline distT="0" distB="0" distL="0" distR="0" wp14:anchorId="4CADC95C" wp14:editId="4212A963">
            <wp:extent cx="2190750" cy="838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90750" cy="838200"/>
                    </a:xfrm>
                    <a:prstGeom prst="rect">
                      <a:avLst/>
                    </a:prstGeom>
                  </pic:spPr>
                </pic:pic>
              </a:graphicData>
            </a:graphic>
          </wp:inline>
        </w:drawing>
      </w:r>
    </w:p>
    <w:p w14:paraId="780E304A" w14:textId="77777777" w:rsidR="00087764" w:rsidRPr="00F03BDB" w:rsidRDefault="00087764" w:rsidP="0075723E">
      <w:pPr>
        <w:spacing w:line="480" w:lineRule="auto"/>
        <w:jc w:val="center"/>
        <w:rPr>
          <w:rFonts w:ascii="Times New Roman" w:eastAsia="Times New Roman" w:hAnsi="Times New Roman" w:cs="Times New Roman"/>
          <w:b/>
          <w:bCs/>
          <w:color w:val="000000" w:themeColor="text1"/>
          <w:sz w:val="28"/>
          <w:szCs w:val="28"/>
        </w:rPr>
      </w:pPr>
    </w:p>
    <w:p w14:paraId="0C015FCF" w14:textId="52D6175C" w:rsidR="0069232C" w:rsidRDefault="002D1213" w:rsidP="0075723E">
      <w:pPr>
        <w:spacing w:line="480" w:lineRule="auto"/>
        <w:jc w:val="center"/>
        <w:rPr>
          <w:rFonts w:ascii="Times New Roman" w:eastAsia="Times New Roman" w:hAnsi="Times New Roman" w:cs="Times New Roman"/>
          <w:b/>
          <w:bCs/>
          <w:color w:val="000000" w:themeColor="text1"/>
          <w:sz w:val="28"/>
          <w:szCs w:val="28"/>
        </w:rPr>
      </w:pPr>
      <w:r w:rsidRPr="00F03BDB">
        <w:rPr>
          <w:rFonts w:ascii="Times New Roman" w:eastAsia="Times New Roman" w:hAnsi="Times New Roman" w:cs="Times New Roman"/>
          <w:b/>
          <w:bCs/>
          <w:color w:val="000000" w:themeColor="text1"/>
          <w:sz w:val="28"/>
          <w:szCs w:val="28"/>
        </w:rPr>
        <w:t>ASSESSMENT COMPONENT 1: INDIVIDUAL REPORT</w:t>
      </w:r>
    </w:p>
    <w:p w14:paraId="60F90212" w14:textId="7C2FF831" w:rsidR="0075723E" w:rsidRPr="00F03BDB" w:rsidRDefault="0075723E" w:rsidP="0075723E">
      <w:pPr>
        <w:spacing w:line="480" w:lineRule="auto"/>
        <w:jc w:val="center"/>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t>Student Name:</w:t>
      </w:r>
      <w:r w:rsidR="002F3037">
        <w:rPr>
          <w:rFonts w:ascii="Times New Roman" w:eastAsia="Times New Roman" w:hAnsi="Times New Roman" w:cs="Times New Roman"/>
          <w:b/>
          <w:bCs/>
          <w:color w:val="000000" w:themeColor="text1"/>
          <w:sz w:val="28"/>
          <w:szCs w:val="28"/>
        </w:rPr>
        <w:t>Roberto Moraru</w:t>
      </w:r>
      <w:r>
        <w:rPr>
          <w:rFonts w:ascii="Times New Roman" w:eastAsia="Times New Roman" w:hAnsi="Times New Roman" w:cs="Times New Roman"/>
          <w:b/>
          <w:bCs/>
          <w:color w:val="000000" w:themeColor="text1"/>
          <w:sz w:val="28"/>
          <w:szCs w:val="28"/>
        </w:rPr>
        <w:br/>
        <w:t>Student ID:</w:t>
      </w:r>
      <w:r w:rsidR="002A3C9A">
        <w:rPr>
          <w:rFonts w:ascii="Times New Roman" w:eastAsia="Times New Roman" w:hAnsi="Times New Roman" w:cs="Times New Roman"/>
          <w:b/>
          <w:bCs/>
          <w:color w:val="000000" w:themeColor="text1"/>
          <w:sz w:val="28"/>
          <w:szCs w:val="28"/>
        </w:rPr>
        <w:t xml:space="preserve"> 2214896</w:t>
      </w:r>
    </w:p>
    <w:p w14:paraId="7A4B0022" w14:textId="77777777" w:rsidR="0069232C" w:rsidRPr="00F03BDB" w:rsidRDefault="0069232C" w:rsidP="0075723E">
      <w:pPr>
        <w:spacing w:line="480" w:lineRule="auto"/>
        <w:rPr>
          <w:rFonts w:ascii="Times New Roman" w:eastAsia="Times New Roman" w:hAnsi="Times New Roman" w:cs="Times New Roman"/>
          <w:b/>
          <w:bCs/>
          <w:color w:val="000000" w:themeColor="text1"/>
          <w:sz w:val="28"/>
          <w:szCs w:val="28"/>
        </w:rPr>
      </w:pPr>
      <w:r w:rsidRPr="00F03BDB">
        <w:rPr>
          <w:rFonts w:ascii="Times New Roman" w:eastAsia="Times New Roman" w:hAnsi="Times New Roman" w:cs="Times New Roman"/>
          <w:b/>
          <w:bCs/>
          <w:color w:val="000000" w:themeColor="text1"/>
          <w:sz w:val="28"/>
          <w:szCs w:val="28"/>
        </w:rPr>
        <w:br w:type="page"/>
      </w:r>
    </w:p>
    <w:p w14:paraId="0677D604" w14:textId="77777777" w:rsidR="00E01829" w:rsidRPr="00F03BDB" w:rsidRDefault="00E01829" w:rsidP="0075723E">
      <w:pPr>
        <w:spacing w:line="480" w:lineRule="auto"/>
        <w:jc w:val="center"/>
        <w:rPr>
          <w:rFonts w:ascii="Times New Roman" w:hAnsi="Times New Roman" w:cs="Times New Roman"/>
          <w:b/>
          <w:color w:val="000000" w:themeColor="text1"/>
          <w:sz w:val="24"/>
          <w:szCs w:val="24"/>
        </w:rPr>
      </w:pPr>
      <w:r w:rsidRPr="00F03BDB">
        <w:rPr>
          <w:rFonts w:ascii="Times New Roman" w:hAnsi="Times New Roman" w:cs="Times New Roman"/>
          <w:b/>
          <w:color w:val="000000" w:themeColor="text1"/>
          <w:sz w:val="24"/>
          <w:szCs w:val="24"/>
        </w:rPr>
        <w:t>Executive Summary</w:t>
      </w:r>
    </w:p>
    <w:p w14:paraId="368CCE60" w14:textId="3E5A053C" w:rsidR="002D1213" w:rsidRPr="00F03BDB" w:rsidRDefault="00E01829" w:rsidP="0075723E">
      <w:pPr>
        <w:spacing w:line="480" w:lineRule="auto"/>
        <w:jc w:val="both"/>
        <w:rPr>
          <w:rFonts w:ascii="Times New Roman" w:hAnsi="Times New Roman" w:cs="Times New Roman"/>
          <w:bCs/>
          <w:color w:val="000000" w:themeColor="text1"/>
          <w:sz w:val="24"/>
          <w:szCs w:val="24"/>
        </w:rPr>
      </w:pPr>
      <w:r w:rsidRPr="00F03BDB">
        <w:rPr>
          <w:rFonts w:ascii="Times New Roman" w:hAnsi="Times New Roman" w:cs="Times New Roman"/>
          <w:bCs/>
          <w:color w:val="000000" w:themeColor="text1"/>
          <w:sz w:val="24"/>
          <w:szCs w:val="24"/>
        </w:rPr>
        <w:t>This report evaluates how Tesla applies management accounting tools to support financial decision-making. It examines Tesla’s revenue model, key cost structures, budgeting processes, year-on-year changes in operating expenses, and performance measurement through financial and non-financial KPIs. The analysis highlights how strategic decisions on pricing, capacity expansion, and innovation are driven by financial data. The report also assesses Tesla’s sustainability integration and ethical considerations, concluding with recommendations to strengthen transparency, cost efficiency and long-term financial planning.</w:t>
      </w:r>
    </w:p>
    <w:p w14:paraId="4AF931B7" w14:textId="77777777" w:rsidR="002D1213" w:rsidRPr="00F03BDB" w:rsidRDefault="002D1213" w:rsidP="0075723E">
      <w:pPr>
        <w:spacing w:line="480" w:lineRule="auto"/>
        <w:rPr>
          <w:rFonts w:ascii="Times New Roman" w:hAnsi="Times New Roman" w:cs="Times New Roman"/>
          <w:b/>
          <w:color w:val="000000" w:themeColor="text1"/>
          <w:sz w:val="28"/>
          <w:szCs w:val="40"/>
        </w:rPr>
      </w:pPr>
      <w:r w:rsidRPr="00F03BDB">
        <w:rPr>
          <w:rFonts w:ascii="Times New Roman" w:hAnsi="Times New Roman" w:cs="Times New Roman"/>
          <w:b/>
          <w:color w:val="000000" w:themeColor="text1"/>
          <w:sz w:val="28"/>
          <w:szCs w:val="40"/>
        </w:rPr>
        <w:br w:type="page"/>
      </w:r>
    </w:p>
    <w:sdt>
      <w:sdtPr>
        <w:rPr>
          <w:rFonts w:ascii="Times New Roman" w:eastAsia="Arial" w:hAnsi="Times New Roman" w:cs="Times New Roman"/>
          <w:b/>
          <w:bCs/>
          <w:color w:val="auto"/>
          <w:sz w:val="22"/>
          <w:szCs w:val="22"/>
          <w:lang w:val="en-GB"/>
        </w:rPr>
        <w:id w:val="-1058781640"/>
        <w:docPartObj>
          <w:docPartGallery w:val="Table of Contents"/>
          <w:docPartUnique/>
        </w:docPartObj>
      </w:sdtPr>
      <w:sdtEndPr>
        <w:rPr>
          <w:noProof/>
        </w:rPr>
      </w:sdtEndPr>
      <w:sdtContent>
        <w:p w14:paraId="79A21F37" w14:textId="70DA7995" w:rsidR="002D1213" w:rsidRPr="00F03BDB" w:rsidRDefault="002D1213" w:rsidP="0075723E">
          <w:pPr>
            <w:pStyle w:val="TOCHeading"/>
            <w:spacing w:line="480" w:lineRule="auto"/>
            <w:jc w:val="center"/>
            <w:rPr>
              <w:rFonts w:ascii="Times New Roman" w:hAnsi="Times New Roman" w:cs="Times New Roman"/>
              <w:b/>
              <w:bCs/>
              <w:color w:val="000000" w:themeColor="text1"/>
              <w:sz w:val="24"/>
              <w:szCs w:val="24"/>
            </w:rPr>
          </w:pPr>
          <w:r w:rsidRPr="00F03BDB">
            <w:rPr>
              <w:rFonts w:ascii="Times New Roman" w:hAnsi="Times New Roman" w:cs="Times New Roman"/>
              <w:b/>
              <w:bCs/>
              <w:color w:val="000000" w:themeColor="text1"/>
              <w:sz w:val="24"/>
              <w:szCs w:val="24"/>
            </w:rPr>
            <w:t>Table of Contents</w:t>
          </w:r>
        </w:p>
        <w:p w14:paraId="3BC9C802" w14:textId="2685AD2D" w:rsidR="002D1213" w:rsidRPr="00F03BDB" w:rsidRDefault="002D1213" w:rsidP="0075723E">
          <w:pPr>
            <w:pStyle w:val="TOC1"/>
            <w:tabs>
              <w:tab w:val="right" w:leader="dot" w:pos="9019"/>
            </w:tabs>
            <w:spacing w:line="480" w:lineRule="auto"/>
            <w:jc w:val="both"/>
            <w:rPr>
              <w:rFonts w:ascii="Times New Roman" w:hAnsi="Times New Roman" w:cs="Times New Roman"/>
              <w:noProof/>
              <w:color w:val="000000" w:themeColor="text1"/>
              <w:sz w:val="24"/>
              <w:szCs w:val="24"/>
            </w:rPr>
          </w:pPr>
          <w:r w:rsidRPr="00F03BDB">
            <w:rPr>
              <w:rFonts w:ascii="Times New Roman" w:hAnsi="Times New Roman" w:cs="Times New Roman"/>
              <w:color w:val="000000" w:themeColor="text1"/>
              <w:sz w:val="24"/>
              <w:szCs w:val="24"/>
            </w:rPr>
            <w:fldChar w:fldCharType="begin"/>
          </w:r>
          <w:r w:rsidRPr="00F03BDB">
            <w:rPr>
              <w:rFonts w:ascii="Times New Roman" w:hAnsi="Times New Roman" w:cs="Times New Roman"/>
              <w:color w:val="000000" w:themeColor="text1"/>
              <w:sz w:val="24"/>
              <w:szCs w:val="24"/>
            </w:rPr>
            <w:instrText xml:space="preserve"> TOC \o "1-3" \h \z \u </w:instrText>
          </w:r>
          <w:r w:rsidRPr="00F03BDB">
            <w:rPr>
              <w:rFonts w:ascii="Times New Roman" w:hAnsi="Times New Roman" w:cs="Times New Roman"/>
              <w:color w:val="000000" w:themeColor="text1"/>
              <w:sz w:val="24"/>
              <w:szCs w:val="24"/>
            </w:rPr>
            <w:fldChar w:fldCharType="separate"/>
          </w:r>
          <w:hyperlink w:anchor="_Toc214571819" w:history="1">
            <w:r w:rsidRPr="00F03BDB">
              <w:rPr>
                <w:rStyle w:val="Hyperlink"/>
                <w:rFonts w:ascii="Times New Roman" w:hAnsi="Times New Roman" w:cs="Times New Roman"/>
                <w:noProof/>
                <w:color w:val="000000" w:themeColor="text1"/>
                <w:sz w:val="24"/>
                <w:szCs w:val="24"/>
              </w:rPr>
              <w:t>1. Introduction</w:t>
            </w:r>
            <w:r w:rsidRPr="00F03BDB">
              <w:rPr>
                <w:rFonts w:ascii="Times New Roman" w:hAnsi="Times New Roman" w:cs="Times New Roman"/>
                <w:noProof/>
                <w:webHidden/>
                <w:color w:val="000000" w:themeColor="text1"/>
                <w:sz w:val="24"/>
                <w:szCs w:val="24"/>
              </w:rPr>
              <w:tab/>
            </w:r>
            <w:r w:rsidRPr="00F03BDB">
              <w:rPr>
                <w:rFonts w:ascii="Times New Roman" w:hAnsi="Times New Roman" w:cs="Times New Roman"/>
                <w:noProof/>
                <w:webHidden/>
                <w:color w:val="000000" w:themeColor="text1"/>
                <w:sz w:val="24"/>
                <w:szCs w:val="24"/>
              </w:rPr>
              <w:fldChar w:fldCharType="begin"/>
            </w:r>
            <w:r w:rsidRPr="00F03BDB">
              <w:rPr>
                <w:rFonts w:ascii="Times New Roman" w:hAnsi="Times New Roman" w:cs="Times New Roman"/>
                <w:noProof/>
                <w:webHidden/>
                <w:color w:val="000000" w:themeColor="text1"/>
                <w:sz w:val="24"/>
                <w:szCs w:val="24"/>
              </w:rPr>
              <w:instrText xml:space="preserve"> PAGEREF _Toc214571819 \h </w:instrText>
            </w:r>
            <w:r w:rsidRPr="00F03BDB">
              <w:rPr>
                <w:rFonts w:ascii="Times New Roman" w:hAnsi="Times New Roman" w:cs="Times New Roman"/>
                <w:noProof/>
                <w:webHidden/>
                <w:color w:val="000000" w:themeColor="text1"/>
                <w:sz w:val="24"/>
                <w:szCs w:val="24"/>
              </w:rPr>
            </w:r>
            <w:r w:rsidRPr="00F03BDB">
              <w:rPr>
                <w:rFonts w:ascii="Times New Roman" w:hAnsi="Times New Roman" w:cs="Times New Roman"/>
                <w:noProof/>
                <w:webHidden/>
                <w:color w:val="000000" w:themeColor="text1"/>
                <w:sz w:val="24"/>
                <w:szCs w:val="24"/>
              </w:rPr>
              <w:fldChar w:fldCharType="separate"/>
            </w:r>
            <w:r w:rsidR="0075723E">
              <w:rPr>
                <w:rFonts w:ascii="Times New Roman" w:hAnsi="Times New Roman" w:cs="Times New Roman"/>
                <w:noProof/>
                <w:webHidden/>
                <w:color w:val="000000" w:themeColor="text1"/>
                <w:sz w:val="24"/>
                <w:szCs w:val="24"/>
              </w:rPr>
              <w:t>4</w:t>
            </w:r>
            <w:r w:rsidRPr="00F03BDB">
              <w:rPr>
                <w:rFonts w:ascii="Times New Roman" w:hAnsi="Times New Roman" w:cs="Times New Roman"/>
                <w:noProof/>
                <w:webHidden/>
                <w:color w:val="000000" w:themeColor="text1"/>
                <w:sz w:val="24"/>
                <w:szCs w:val="24"/>
              </w:rPr>
              <w:fldChar w:fldCharType="end"/>
            </w:r>
          </w:hyperlink>
        </w:p>
        <w:p w14:paraId="470AD921" w14:textId="5B845AB6" w:rsidR="002D1213" w:rsidRPr="00F03BDB" w:rsidRDefault="002D1213" w:rsidP="0075723E">
          <w:pPr>
            <w:pStyle w:val="TOC1"/>
            <w:tabs>
              <w:tab w:val="right" w:leader="dot" w:pos="9019"/>
            </w:tabs>
            <w:spacing w:line="480" w:lineRule="auto"/>
            <w:jc w:val="both"/>
            <w:rPr>
              <w:rFonts w:ascii="Times New Roman" w:hAnsi="Times New Roman" w:cs="Times New Roman"/>
              <w:noProof/>
              <w:color w:val="000000" w:themeColor="text1"/>
              <w:sz w:val="24"/>
              <w:szCs w:val="24"/>
            </w:rPr>
          </w:pPr>
          <w:hyperlink w:anchor="_Toc214571820" w:history="1">
            <w:r w:rsidRPr="00F03BDB">
              <w:rPr>
                <w:rStyle w:val="Hyperlink"/>
                <w:rFonts w:ascii="Times New Roman" w:hAnsi="Times New Roman" w:cs="Times New Roman"/>
                <w:noProof/>
                <w:color w:val="000000" w:themeColor="text1"/>
                <w:sz w:val="24"/>
                <w:szCs w:val="24"/>
              </w:rPr>
              <w:t>2. Business Model and Cost Analysis</w:t>
            </w:r>
            <w:r w:rsidRPr="00F03BDB">
              <w:rPr>
                <w:rFonts w:ascii="Times New Roman" w:hAnsi="Times New Roman" w:cs="Times New Roman"/>
                <w:noProof/>
                <w:webHidden/>
                <w:color w:val="000000" w:themeColor="text1"/>
                <w:sz w:val="24"/>
                <w:szCs w:val="24"/>
              </w:rPr>
              <w:tab/>
            </w:r>
            <w:r w:rsidRPr="00F03BDB">
              <w:rPr>
                <w:rFonts w:ascii="Times New Roman" w:hAnsi="Times New Roman" w:cs="Times New Roman"/>
                <w:noProof/>
                <w:webHidden/>
                <w:color w:val="000000" w:themeColor="text1"/>
                <w:sz w:val="24"/>
                <w:szCs w:val="24"/>
              </w:rPr>
              <w:fldChar w:fldCharType="begin"/>
            </w:r>
            <w:r w:rsidRPr="00F03BDB">
              <w:rPr>
                <w:rFonts w:ascii="Times New Roman" w:hAnsi="Times New Roman" w:cs="Times New Roman"/>
                <w:noProof/>
                <w:webHidden/>
                <w:color w:val="000000" w:themeColor="text1"/>
                <w:sz w:val="24"/>
                <w:szCs w:val="24"/>
              </w:rPr>
              <w:instrText xml:space="preserve"> PAGEREF _Toc214571820 \h </w:instrText>
            </w:r>
            <w:r w:rsidRPr="00F03BDB">
              <w:rPr>
                <w:rFonts w:ascii="Times New Roman" w:hAnsi="Times New Roman" w:cs="Times New Roman"/>
                <w:noProof/>
                <w:webHidden/>
                <w:color w:val="000000" w:themeColor="text1"/>
                <w:sz w:val="24"/>
                <w:szCs w:val="24"/>
              </w:rPr>
            </w:r>
            <w:r w:rsidRPr="00F03BDB">
              <w:rPr>
                <w:rFonts w:ascii="Times New Roman" w:hAnsi="Times New Roman" w:cs="Times New Roman"/>
                <w:noProof/>
                <w:webHidden/>
                <w:color w:val="000000" w:themeColor="text1"/>
                <w:sz w:val="24"/>
                <w:szCs w:val="24"/>
              </w:rPr>
              <w:fldChar w:fldCharType="separate"/>
            </w:r>
            <w:r w:rsidR="0075723E">
              <w:rPr>
                <w:rFonts w:ascii="Times New Roman" w:hAnsi="Times New Roman" w:cs="Times New Roman"/>
                <w:noProof/>
                <w:webHidden/>
                <w:color w:val="000000" w:themeColor="text1"/>
                <w:sz w:val="24"/>
                <w:szCs w:val="24"/>
              </w:rPr>
              <w:t>4</w:t>
            </w:r>
            <w:r w:rsidRPr="00F03BDB">
              <w:rPr>
                <w:rFonts w:ascii="Times New Roman" w:hAnsi="Times New Roman" w:cs="Times New Roman"/>
                <w:noProof/>
                <w:webHidden/>
                <w:color w:val="000000" w:themeColor="text1"/>
                <w:sz w:val="24"/>
                <w:szCs w:val="24"/>
              </w:rPr>
              <w:fldChar w:fldCharType="end"/>
            </w:r>
          </w:hyperlink>
        </w:p>
        <w:p w14:paraId="0638B01E" w14:textId="295040EA" w:rsidR="002D1213" w:rsidRPr="00F03BDB" w:rsidRDefault="002D1213" w:rsidP="0075723E">
          <w:pPr>
            <w:pStyle w:val="TOC1"/>
            <w:tabs>
              <w:tab w:val="right" w:leader="dot" w:pos="9019"/>
            </w:tabs>
            <w:spacing w:line="480" w:lineRule="auto"/>
            <w:jc w:val="both"/>
            <w:rPr>
              <w:rFonts w:ascii="Times New Roman" w:hAnsi="Times New Roman" w:cs="Times New Roman"/>
              <w:noProof/>
              <w:color w:val="000000" w:themeColor="text1"/>
              <w:sz w:val="24"/>
              <w:szCs w:val="24"/>
            </w:rPr>
          </w:pPr>
          <w:hyperlink w:anchor="_Toc214571821" w:history="1">
            <w:r w:rsidRPr="00F03BDB">
              <w:rPr>
                <w:rStyle w:val="Hyperlink"/>
                <w:rFonts w:ascii="Times New Roman" w:hAnsi="Times New Roman" w:cs="Times New Roman"/>
                <w:noProof/>
                <w:color w:val="000000" w:themeColor="text1"/>
                <w:sz w:val="24"/>
                <w:szCs w:val="24"/>
              </w:rPr>
              <w:t>3. Budgeting Financial Planning</w:t>
            </w:r>
            <w:r w:rsidRPr="00F03BDB">
              <w:rPr>
                <w:rFonts w:ascii="Times New Roman" w:hAnsi="Times New Roman" w:cs="Times New Roman"/>
                <w:noProof/>
                <w:webHidden/>
                <w:color w:val="000000" w:themeColor="text1"/>
                <w:sz w:val="24"/>
                <w:szCs w:val="24"/>
              </w:rPr>
              <w:tab/>
            </w:r>
            <w:r w:rsidRPr="00F03BDB">
              <w:rPr>
                <w:rFonts w:ascii="Times New Roman" w:hAnsi="Times New Roman" w:cs="Times New Roman"/>
                <w:noProof/>
                <w:webHidden/>
                <w:color w:val="000000" w:themeColor="text1"/>
                <w:sz w:val="24"/>
                <w:szCs w:val="24"/>
              </w:rPr>
              <w:fldChar w:fldCharType="begin"/>
            </w:r>
            <w:r w:rsidRPr="00F03BDB">
              <w:rPr>
                <w:rFonts w:ascii="Times New Roman" w:hAnsi="Times New Roman" w:cs="Times New Roman"/>
                <w:noProof/>
                <w:webHidden/>
                <w:color w:val="000000" w:themeColor="text1"/>
                <w:sz w:val="24"/>
                <w:szCs w:val="24"/>
              </w:rPr>
              <w:instrText xml:space="preserve"> PAGEREF _Toc214571821 \h </w:instrText>
            </w:r>
            <w:r w:rsidRPr="00F03BDB">
              <w:rPr>
                <w:rFonts w:ascii="Times New Roman" w:hAnsi="Times New Roman" w:cs="Times New Roman"/>
                <w:noProof/>
                <w:webHidden/>
                <w:color w:val="000000" w:themeColor="text1"/>
                <w:sz w:val="24"/>
                <w:szCs w:val="24"/>
              </w:rPr>
            </w:r>
            <w:r w:rsidRPr="00F03BDB">
              <w:rPr>
                <w:rFonts w:ascii="Times New Roman" w:hAnsi="Times New Roman" w:cs="Times New Roman"/>
                <w:noProof/>
                <w:webHidden/>
                <w:color w:val="000000" w:themeColor="text1"/>
                <w:sz w:val="24"/>
                <w:szCs w:val="24"/>
              </w:rPr>
              <w:fldChar w:fldCharType="separate"/>
            </w:r>
            <w:r w:rsidR="0075723E">
              <w:rPr>
                <w:rFonts w:ascii="Times New Roman" w:hAnsi="Times New Roman" w:cs="Times New Roman"/>
                <w:noProof/>
                <w:webHidden/>
                <w:color w:val="000000" w:themeColor="text1"/>
                <w:sz w:val="24"/>
                <w:szCs w:val="24"/>
              </w:rPr>
              <w:t>6</w:t>
            </w:r>
            <w:r w:rsidRPr="00F03BDB">
              <w:rPr>
                <w:rFonts w:ascii="Times New Roman" w:hAnsi="Times New Roman" w:cs="Times New Roman"/>
                <w:noProof/>
                <w:webHidden/>
                <w:color w:val="000000" w:themeColor="text1"/>
                <w:sz w:val="24"/>
                <w:szCs w:val="24"/>
              </w:rPr>
              <w:fldChar w:fldCharType="end"/>
            </w:r>
          </w:hyperlink>
        </w:p>
        <w:p w14:paraId="47C91C4E" w14:textId="02C54FDC" w:rsidR="002D1213" w:rsidRPr="00F03BDB" w:rsidRDefault="002D1213" w:rsidP="0075723E">
          <w:pPr>
            <w:pStyle w:val="TOC1"/>
            <w:tabs>
              <w:tab w:val="right" w:leader="dot" w:pos="9019"/>
            </w:tabs>
            <w:spacing w:line="480" w:lineRule="auto"/>
            <w:jc w:val="both"/>
            <w:rPr>
              <w:rFonts w:ascii="Times New Roman" w:hAnsi="Times New Roman" w:cs="Times New Roman"/>
              <w:noProof/>
              <w:color w:val="000000" w:themeColor="text1"/>
              <w:sz w:val="24"/>
              <w:szCs w:val="24"/>
            </w:rPr>
          </w:pPr>
          <w:hyperlink w:anchor="_Toc214571822" w:history="1">
            <w:r w:rsidRPr="00F03BDB">
              <w:rPr>
                <w:rStyle w:val="Hyperlink"/>
                <w:rFonts w:ascii="Times New Roman" w:hAnsi="Times New Roman" w:cs="Times New Roman"/>
                <w:noProof/>
                <w:color w:val="000000" w:themeColor="text1"/>
                <w:sz w:val="24"/>
                <w:szCs w:val="24"/>
              </w:rPr>
              <w:t>4. Decision-Making and Performance Measurement</w:t>
            </w:r>
            <w:r w:rsidRPr="00F03BDB">
              <w:rPr>
                <w:rFonts w:ascii="Times New Roman" w:hAnsi="Times New Roman" w:cs="Times New Roman"/>
                <w:noProof/>
                <w:webHidden/>
                <w:color w:val="000000" w:themeColor="text1"/>
                <w:sz w:val="24"/>
                <w:szCs w:val="24"/>
              </w:rPr>
              <w:tab/>
            </w:r>
            <w:r w:rsidRPr="00F03BDB">
              <w:rPr>
                <w:rFonts w:ascii="Times New Roman" w:hAnsi="Times New Roman" w:cs="Times New Roman"/>
                <w:noProof/>
                <w:webHidden/>
                <w:color w:val="000000" w:themeColor="text1"/>
                <w:sz w:val="24"/>
                <w:szCs w:val="24"/>
              </w:rPr>
              <w:fldChar w:fldCharType="begin"/>
            </w:r>
            <w:r w:rsidRPr="00F03BDB">
              <w:rPr>
                <w:rFonts w:ascii="Times New Roman" w:hAnsi="Times New Roman" w:cs="Times New Roman"/>
                <w:noProof/>
                <w:webHidden/>
                <w:color w:val="000000" w:themeColor="text1"/>
                <w:sz w:val="24"/>
                <w:szCs w:val="24"/>
              </w:rPr>
              <w:instrText xml:space="preserve"> PAGEREF _Toc214571822 \h </w:instrText>
            </w:r>
            <w:r w:rsidRPr="00F03BDB">
              <w:rPr>
                <w:rFonts w:ascii="Times New Roman" w:hAnsi="Times New Roman" w:cs="Times New Roman"/>
                <w:noProof/>
                <w:webHidden/>
                <w:color w:val="000000" w:themeColor="text1"/>
                <w:sz w:val="24"/>
                <w:szCs w:val="24"/>
              </w:rPr>
            </w:r>
            <w:r w:rsidRPr="00F03BDB">
              <w:rPr>
                <w:rFonts w:ascii="Times New Roman" w:hAnsi="Times New Roman" w:cs="Times New Roman"/>
                <w:noProof/>
                <w:webHidden/>
                <w:color w:val="000000" w:themeColor="text1"/>
                <w:sz w:val="24"/>
                <w:szCs w:val="24"/>
              </w:rPr>
              <w:fldChar w:fldCharType="separate"/>
            </w:r>
            <w:r w:rsidR="0075723E">
              <w:rPr>
                <w:rFonts w:ascii="Times New Roman" w:hAnsi="Times New Roman" w:cs="Times New Roman"/>
                <w:noProof/>
                <w:webHidden/>
                <w:color w:val="000000" w:themeColor="text1"/>
                <w:sz w:val="24"/>
                <w:szCs w:val="24"/>
              </w:rPr>
              <w:t>8</w:t>
            </w:r>
            <w:r w:rsidRPr="00F03BDB">
              <w:rPr>
                <w:rFonts w:ascii="Times New Roman" w:hAnsi="Times New Roman" w:cs="Times New Roman"/>
                <w:noProof/>
                <w:webHidden/>
                <w:color w:val="000000" w:themeColor="text1"/>
                <w:sz w:val="24"/>
                <w:szCs w:val="24"/>
              </w:rPr>
              <w:fldChar w:fldCharType="end"/>
            </w:r>
          </w:hyperlink>
        </w:p>
        <w:p w14:paraId="094FB907" w14:textId="0B1F830F" w:rsidR="002D1213" w:rsidRPr="00F03BDB" w:rsidRDefault="002D1213" w:rsidP="0075723E">
          <w:pPr>
            <w:pStyle w:val="TOC1"/>
            <w:tabs>
              <w:tab w:val="right" w:leader="dot" w:pos="9019"/>
            </w:tabs>
            <w:spacing w:line="480" w:lineRule="auto"/>
            <w:jc w:val="both"/>
            <w:rPr>
              <w:rFonts w:ascii="Times New Roman" w:hAnsi="Times New Roman" w:cs="Times New Roman"/>
              <w:noProof/>
              <w:color w:val="000000" w:themeColor="text1"/>
              <w:sz w:val="24"/>
              <w:szCs w:val="24"/>
            </w:rPr>
          </w:pPr>
          <w:hyperlink w:anchor="_Toc214571823" w:history="1">
            <w:r w:rsidRPr="00F03BDB">
              <w:rPr>
                <w:rStyle w:val="Hyperlink"/>
                <w:rFonts w:ascii="Times New Roman" w:hAnsi="Times New Roman" w:cs="Times New Roman"/>
                <w:noProof/>
                <w:color w:val="000000" w:themeColor="text1"/>
                <w:sz w:val="24"/>
                <w:szCs w:val="24"/>
              </w:rPr>
              <w:t>5. Sustainability and Moral Implications</w:t>
            </w:r>
            <w:r w:rsidRPr="00F03BDB">
              <w:rPr>
                <w:rFonts w:ascii="Times New Roman" w:hAnsi="Times New Roman" w:cs="Times New Roman"/>
                <w:noProof/>
                <w:webHidden/>
                <w:color w:val="000000" w:themeColor="text1"/>
                <w:sz w:val="24"/>
                <w:szCs w:val="24"/>
              </w:rPr>
              <w:tab/>
            </w:r>
            <w:r w:rsidRPr="00F03BDB">
              <w:rPr>
                <w:rFonts w:ascii="Times New Roman" w:hAnsi="Times New Roman" w:cs="Times New Roman"/>
                <w:noProof/>
                <w:webHidden/>
                <w:color w:val="000000" w:themeColor="text1"/>
                <w:sz w:val="24"/>
                <w:szCs w:val="24"/>
              </w:rPr>
              <w:fldChar w:fldCharType="begin"/>
            </w:r>
            <w:r w:rsidRPr="00F03BDB">
              <w:rPr>
                <w:rFonts w:ascii="Times New Roman" w:hAnsi="Times New Roman" w:cs="Times New Roman"/>
                <w:noProof/>
                <w:webHidden/>
                <w:color w:val="000000" w:themeColor="text1"/>
                <w:sz w:val="24"/>
                <w:szCs w:val="24"/>
              </w:rPr>
              <w:instrText xml:space="preserve"> PAGEREF _Toc214571823 \h </w:instrText>
            </w:r>
            <w:r w:rsidRPr="00F03BDB">
              <w:rPr>
                <w:rFonts w:ascii="Times New Roman" w:hAnsi="Times New Roman" w:cs="Times New Roman"/>
                <w:noProof/>
                <w:webHidden/>
                <w:color w:val="000000" w:themeColor="text1"/>
                <w:sz w:val="24"/>
                <w:szCs w:val="24"/>
              </w:rPr>
            </w:r>
            <w:r w:rsidRPr="00F03BDB">
              <w:rPr>
                <w:rFonts w:ascii="Times New Roman" w:hAnsi="Times New Roman" w:cs="Times New Roman"/>
                <w:noProof/>
                <w:webHidden/>
                <w:color w:val="000000" w:themeColor="text1"/>
                <w:sz w:val="24"/>
                <w:szCs w:val="24"/>
              </w:rPr>
              <w:fldChar w:fldCharType="separate"/>
            </w:r>
            <w:r w:rsidR="0075723E">
              <w:rPr>
                <w:rFonts w:ascii="Times New Roman" w:hAnsi="Times New Roman" w:cs="Times New Roman"/>
                <w:noProof/>
                <w:webHidden/>
                <w:color w:val="000000" w:themeColor="text1"/>
                <w:sz w:val="24"/>
                <w:szCs w:val="24"/>
              </w:rPr>
              <w:t>10</w:t>
            </w:r>
            <w:r w:rsidRPr="00F03BDB">
              <w:rPr>
                <w:rFonts w:ascii="Times New Roman" w:hAnsi="Times New Roman" w:cs="Times New Roman"/>
                <w:noProof/>
                <w:webHidden/>
                <w:color w:val="000000" w:themeColor="text1"/>
                <w:sz w:val="24"/>
                <w:szCs w:val="24"/>
              </w:rPr>
              <w:fldChar w:fldCharType="end"/>
            </w:r>
          </w:hyperlink>
        </w:p>
        <w:p w14:paraId="5279E91B" w14:textId="66FE983D" w:rsidR="002D1213" w:rsidRPr="00F03BDB" w:rsidRDefault="002D1213" w:rsidP="0075723E">
          <w:pPr>
            <w:pStyle w:val="TOC1"/>
            <w:tabs>
              <w:tab w:val="right" w:leader="dot" w:pos="9019"/>
            </w:tabs>
            <w:spacing w:line="480" w:lineRule="auto"/>
            <w:jc w:val="both"/>
            <w:rPr>
              <w:rFonts w:ascii="Times New Roman" w:hAnsi="Times New Roman" w:cs="Times New Roman"/>
              <w:noProof/>
              <w:color w:val="000000" w:themeColor="text1"/>
              <w:sz w:val="24"/>
              <w:szCs w:val="24"/>
            </w:rPr>
          </w:pPr>
          <w:hyperlink w:anchor="_Toc214571824" w:history="1">
            <w:r w:rsidRPr="00F03BDB">
              <w:rPr>
                <w:rStyle w:val="Hyperlink"/>
                <w:rFonts w:ascii="Times New Roman" w:hAnsi="Times New Roman" w:cs="Times New Roman"/>
                <w:noProof/>
                <w:color w:val="000000" w:themeColor="text1"/>
                <w:sz w:val="24"/>
                <w:szCs w:val="24"/>
              </w:rPr>
              <w:t>6. Conclusion and Recommendations</w:t>
            </w:r>
            <w:r w:rsidRPr="00F03BDB">
              <w:rPr>
                <w:rFonts w:ascii="Times New Roman" w:hAnsi="Times New Roman" w:cs="Times New Roman"/>
                <w:noProof/>
                <w:webHidden/>
                <w:color w:val="000000" w:themeColor="text1"/>
                <w:sz w:val="24"/>
                <w:szCs w:val="24"/>
              </w:rPr>
              <w:tab/>
            </w:r>
            <w:r w:rsidRPr="00F03BDB">
              <w:rPr>
                <w:rFonts w:ascii="Times New Roman" w:hAnsi="Times New Roman" w:cs="Times New Roman"/>
                <w:noProof/>
                <w:webHidden/>
                <w:color w:val="000000" w:themeColor="text1"/>
                <w:sz w:val="24"/>
                <w:szCs w:val="24"/>
              </w:rPr>
              <w:fldChar w:fldCharType="begin"/>
            </w:r>
            <w:r w:rsidRPr="00F03BDB">
              <w:rPr>
                <w:rFonts w:ascii="Times New Roman" w:hAnsi="Times New Roman" w:cs="Times New Roman"/>
                <w:noProof/>
                <w:webHidden/>
                <w:color w:val="000000" w:themeColor="text1"/>
                <w:sz w:val="24"/>
                <w:szCs w:val="24"/>
              </w:rPr>
              <w:instrText xml:space="preserve"> PAGEREF _Toc214571824 \h </w:instrText>
            </w:r>
            <w:r w:rsidRPr="00F03BDB">
              <w:rPr>
                <w:rFonts w:ascii="Times New Roman" w:hAnsi="Times New Roman" w:cs="Times New Roman"/>
                <w:noProof/>
                <w:webHidden/>
                <w:color w:val="000000" w:themeColor="text1"/>
                <w:sz w:val="24"/>
                <w:szCs w:val="24"/>
              </w:rPr>
            </w:r>
            <w:r w:rsidRPr="00F03BDB">
              <w:rPr>
                <w:rFonts w:ascii="Times New Roman" w:hAnsi="Times New Roman" w:cs="Times New Roman"/>
                <w:noProof/>
                <w:webHidden/>
                <w:color w:val="000000" w:themeColor="text1"/>
                <w:sz w:val="24"/>
                <w:szCs w:val="24"/>
              </w:rPr>
              <w:fldChar w:fldCharType="separate"/>
            </w:r>
            <w:r w:rsidR="0075723E">
              <w:rPr>
                <w:rFonts w:ascii="Times New Roman" w:hAnsi="Times New Roman" w:cs="Times New Roman"/>
                <w:noProof/>
                <w:webHidden/>
                <w:color w:val="000000" w:themeColor="text1"/>
                <w:sz w:val="24"/>
                <w:szCs w:val="24"/>
              </w:rPr>
              <w:t>12</w:t>
            </w:r>
            <w:r w:rsidRPr="00F03BDB">
              <w:rPr>
                <w:rFonts w:ascii="Times New Roman" w:hAnsi="Times New Roman" w:cs="Times New Roman"/>
                <w:noProof/>
                <w:webHidden/>
                <w:color w:val="000000" w:themeColor="text1"/>
                <w:sz w:val="24"/>
                <w:szCs w:val="24"/>
              </w:rPr>
              <w:fldChar w:fldCharType="end"/>
            </w:r>
          </w:hyperlink>
        </w:p>
        <w:p w14:paraId="29F0870D" w14:textId="739EBB5D" w:rsidR="002D1213" w:rsidRPr="00F03BDB" w:rsidRDefault="002D1213" w:rsidP="0075723E">
          <w:pPr>
            <w:pStyle w:val="TOC1"/>
            <w:tabs>
              <w:tab w:val="right" w:leader="dot" w:pos="9019"/>
            </w:tabs>
            <w:spacing w:line="480" w:lineRule="auto"/>
            <w:jc w:val="both"/>
            <w:rPr>
              <w:rFonts w:ascii="Times New Roman" w:hAnsi="Times New Roman" w:cs="Times New Roman"/>
              <w:noProof/>
              <w:color w:val="000000" w:themeColor="text1"/>
              <w:sz w:val="24"/>
              <w:szCs w:val="24"/>
            </w:rPr>
          </w:pPr>
          <w:hyperlink w:anchor="_Toc214571825" w:history="1">
            <w:r w:rsidRPr="00F03BDB">
              <w:rPr>
                <w:rStyle w:val="Hyperlink"/>
                <w:rFonts w:ascii="Times New Roman" w:hAnsi="Times New Roman" w:cs="Times New Roman"/>
                <w:bCs/>
                <w:noProof/>
                <w:color w:val="000000" w:themeColor="text1"/>
                <w:sz w:val="24"/>
                <w:szCs w:val="24"/>
              </w:rPr>
              <w:t>References</w:t>
            </w:r>
            <w:r w:rsidRPr="00F03BDB">
              <w:rPr>
                <w:rFonts w:ascii="Times New Roman" w:hAnsi="Times New Roman" w:cs="Times New Roman"/>
                <w:noProof/>
                <w:webHidden/>
                <w:color w:val="000000" w:themeColor="text1"/>
                <w:sz w:val="24"/>
                <w:szCs w:val="24"/>
              </w:rPr>
              <w:tab/>
            </w:r>
            <w:r w:rsidRPr="00F03BDB">
              <w:rPr>
                <w:rFonts w:ascii="Times New Roman" w:hAnsi="Times New Roman" w:cs="Times New Roman"/>
                <w:noProof/>
                <w:webHidden/>
                <w:color w:val="000000" w:themeColor="text1"/>
                <w:sz w:val="24"/>
                <w:szCs w:val="24"/>
              </w:rPr>
              <w:fldChar w:fldCharType="begin"/>
            </w:r>
            <w:r w:rsidRPr="00F03BDB">
              <w:rPr>
                <w:rFonts w:ascii="Times New Roman" w:hAnsi="Times New Roman" w:cs="Times New Roman"/>
                <w:noProof/>
                <w:webHidden/>
                <w:color w:val="000000" w:themeColor="text1"/>
                <w:sz w:val="24"/>
                <w:szCs w:val="24"/>
              </w:rPr>
              <w:instrText xml:space="preserve"> PAGEREF _Toc214571825 \h </w:instrText>
            </w:r>
            <w:r w:rsidRPr="00F03BDB">
              <w:rPr>
                <w:rFonts w:ascii="Times New Roman" w:hAnsi="Times New Roman" w:cs="Times New Roman"/>
                <w:noProof/>
                <w:webHidden/>
                <w:color w:val="000000" w:themeColor="text1"/>
                <w:sz w:val="24"/>
                <w:szCs w:val="24"/>
              </w:rPr>
            </w:r>
            <w:r w:rsidRPr="00F03BDB">
              <w:rPr>
                <w:rFonts w:ascii="Times New Roman" w:hAnsi="Times New Roman" w:cs="Times New Roman"/>
                <w:noProof/>
                <w:webHidden/>
                <w:color w:val="000000" w:themeColor="text1"/>
                <w:sz w:val="24"/>
                <w:szCs w:val="24"/>
              </w:rPr>
              <w:fldChar w:fldCharType="separate"/>
            </w:r>
            <w:r w:rsidR="0075723E">
              <w:rPr>
                <w:rFonts w:ascii="Times New Roman" w:hAnsi="Times New Roman" w:cs="Times New Roman"/>
                <w:noProof/>
                <w:webHidden/>
                <w:color w:val="000000" w:themeColor="text1"/>
                <w:sz w:val="24"/>
                <w:szCs w:val="24"/>
              </w:rPr>
              <w:t>13</w:t>
            </w:r>
            <w:r w:rsidRPr="00F03BDB">
              <w:rPr>
                <w:rFonts w:ascii="Times New Roman" w:hAnsi="Times New Roman" w:cs="Times New Roman"/>
                <w:noProof/>
                <w:webHidden/>
                <w:color w:val="000000" w:themeColor="text1"/>
                <w:sz w:val="24"/>
                <w:szCs w:val="24"/>
              </w:rPr>
              <w:fldChar w:fldCharType="end"/>
            </w:r>
          </w:hyperlink>
        </w:p>
        <w:p w14:paraId="5B947258" w14:textId="2B86E3B6" w:rsidR="002D1213" w:rsidRPr="00F03BDB" w:rsidRDefault="002D1213" w:rsidP="0075723E">
          <w:pPr>
            <w:spacing w:line="480" w:lineRule="auto"/>
            <w:jc w:val="both"/>
            <w:rPr>
              <w:rFonts w:ascii="Times New Roman" w:hAnsi="Times New Roman" w:cs="Times New Roman"/>
            </w:rPr>
          </w:pPr>
          <w:r w:rsidRPr="00F03BDB">
            <w:rPr>
              <w:rFonts w:ascii="Times New Roman" w:hAnsi="Times New Roman" w:cs="Times New Roman"/>
              <w:b/>
              <w:bCs/>
              <w:noProof/>
              <w:color w:val="000000" w:themeColor="text1"/>
              <w:sz w:val="24"/>
              <w:szCs w:val="24"/>
            </w:rPr>
            <w:fldChar w:fldCharType="end"/>
          </w:r>
        </w:p>
      </w:sdtContent>
    </w:sdt>
    <w:p w14:paraId="179BFC42" w14:textId="2BC54BC9" w:rsidR="00194D54" w:rsidRPr="00F03BDB" w:rsidRDefault="002D1213" w:rsidP="0075723E">
      <w:pPr>
        <w:spacing w:line="480" w:lineRule="auto"/>
        <w:jc w:val="center"/>
        <w:rPr>
          <w:rFonts w:ascii="Times New Roman" w:hAnsi="Times New Roman" w:cs="Times New Roman"/>
          <w:b/>
          <w:color w:val="000000" w:themeColor="text1"/>
          <w:sz w:val="28"/>
          <w:szCs w:val="40"/>
        </w:rPr>
      </w:pPr>
      <w:r w:rsidRPr="00F03BDB">
        <w:rPr>
          <w:rFonts w:ascii="Times New Roman" w:hAnsi="Times New Roman" w:cs="Times New Roman"/>
          <w:b/>
          <w:color w:val="000000" w:themeColor="text1"/>
          <w:sz w:val="28"/>
          <w:szCs w:val="40"/>
        </w:rPr>
        <w:br w:type="page"/>
      </w:r>
    </w:p>
    <w:p w14:paraId="56292147" w14:textId="77777777" w:rsidR="00194D54" w:rsidRPr="00F03BDB" w:rsidRDefault="00D03D5E" w:rsidP="0075723E">
      <w:pPr>
        <w:pStyle w:val="Heading1"/>
        <w:spacing w:line="480" w:lineRule="auto"/>
        <w:rPr>
          <w:rFonts w:cs="Times New Roman"/>
        </w:rPr>
      </w:pPr>
      <w:bookmarkStart w:id="0" w:name="_Toc214571819"/>
      <w:r w:rsidRPr="00F03BDB">
        <w:rPr>
          <w:rFonts w:cs="Times New Roman"/>
        </w:rPr>
        <w:t>1. Introduction</w:t>
      </w:r>
      <w:bookmarkEnd w:id="0"/>
      <w:r w:rsidRPr="00F03BDB">
        <w:rPr>
          <w:rFonts w:cs="Times New Roman"/>
        </w:rPr>
        <w:t xml:space="preserve"> </w:t>
      </w:r>
    </w:p>
    <w:p w14:paraId="02EE8E91"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 xml:space="preserve">Tesla, Inc. is an electric vehicle (EV) company that manufactures renewable energy solutions and energy storage systems around the world. The company has expanded to become one of the most influential automotive and clean-energy companies in the world since its inception in 2003, and it is based in Austin, Texas (Tesla, 2025). Tesla has massive production plants in the United States, Germany and China and manufactures successful models like the Model 3 and the Model Y and the </w:t>
      </w:r>
      <w:proofErr w:type="spellStart"/>
      <w:r w:rsidRPr="00F03BDB">
        <w:rPr>
          <w:rFonts w:ascii="Times New Roman" w:eastAsia="Times New Roman" w:hAnsi="Times New Roman" w:cs="Times New Roman"/>
          <w:sz w:val="24"/>
          <w:szCs w:val="24"/>
        </w:rPr>
        <w:t>Cybertruck</w:t>
      </w:r>
      <w:proofErr w:type="spellEnd"/>
      <w:r w:rsidRPr="00F03BDB">
        <w:rPr>
          <w:rFonts w:ascii="Times New Roman" w:eastAsia="Times New Roman" w:hAnsi="Times New Roman" w:cs="Times New Roman"/>
          <w:sz w:val="24"/>
          <w:szCs w:val="24"/>
        </w:rPr>
        <w:t>, solar panels and Powerwall storage systems (Tesla, 2025). As of 2024, Tesla earned about USD 97.69 billion in revenue, which was made possible by high volumes of deliveries of up to 1.79 million vehicles (Macrotrends, 2025). Being an innovative and capital-intensive organisation, Tesla uses management accounting a lot to assist in planning, monitoring and strategic decision-making. Management accounting gives an insight into cost behaviour, resource allocation, capital expenditure planning and performance evaluation. These tools can assist Tesla to blend speedy innovation with financial discipline that allows it to remain competitive in an arduous international market.</w:t>
      </w:r>
    </w:p>
    <w:p w14:paraId="14E00820" w14:textId="77777777" w:rsidR="00194D54" w:rsidRPr="00F03BDB" w:rsidRDefault="00D03D5E" w:rsidP="0075723E">
      <w:pPr>
        <w:pStyle w:val="Heading1"/>
        <w:spacing w:line="480" w:lineRule="auto"/>
        <w:rPr>
          <w:rFonts w:cs="Times New Roman"/>
        </w:rPr>
      </w:pPr>
      <w:bookmarkStart w:id="1" w:name="_Toc214571820"/>
      <w:r w:rsidRPr="00F03BDB">
        <w:rPr>
          <w:rFonts w:cs="Times New Roman"/>
        </w:rPr>
        <w:t>2. Business Model and Cost Analysis</w:t>
      </w:r>
      <w:bookmarkEnd w:id="1"/>
    </w:p>
    <w:p w14:paraId="71A476FC"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The business model of Tesla is based on integrated production and sustainable technology, which brings revenue to the company through sales of automobiles, energy, energy storage, software, and services. Sales of automobiles contribute the largest amount of revenues, and Tesla does not sell EVs to dealerships but directly to customers (Tesla, 2025). Automotive regulatory credits also contribute to revenue for the company since the credits offer a high-margin stream of revenue. Its power area incorporates solar cells and solar roof or big-scale battery storage, and its services and other incomes are obtained through maintenance, repair, the sale and insurance of used cars.</w:t>
      </w:r>
    </w:p>
    <w:p w14:paraId="4D759DB4"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 xml:space="preserve">The cost structure of the company is based on the essence of manufacturing EV that needs high-quality materials, specialised labour and considerable investment in technologies. Raw materials are also variable, such as lithium, nickel, cobalt, steel, aluminium and battery components, and direct manufacturing labour and logistics (Tesla, 2025). In 2024, Tesla lowered its vehicle price to less than USD 35,000, which was a major milestone to achieve due to the declining commodity prices and economic operations (Liu </w:t>
      </w:r>
      <w:r w:rsidRPr="00F03BDB">
        <w:rPr>
          <w:rFonts w:ascii="Times New Roman" w:eastAsia="Times New Roman" w:hAnsi="Times New Roman" w:cs="Times New Roman"/>
          <w:i/>
          <w:iCs/>
          <w:sz w:val="24"/>
          <w:szCs w:val="24"/>
        </w:rPr>
        <w:t>et al</w:t>
      </w:r>
      <w:r w:rsidRPr="00F03BDB">
        <w:rPr>
          <w:rFonts w:ascii="Times New Roman" w:eastAsia="Times New Roman" w:hAnsi="Times New Roman" w:cs="Times New Roman"/>
          <w:sz w:val="24"/>
          <w:szCs w:val="24"/>
        </w:rPr>
        <w:t>., 2025). This reflects the aspect of continuous improvement that the company has placed on the management of variable costs by optimisation of its supply chain and enhanced production processes.</w:t>
      </w:r>
    </w:p>
    <w:p w14:paraId="342FDB7B"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Gigafactory operations involve high costs of fixed costs owing to its capital-intensive nature. These are factory depreciation, maintenance overheads, research and development (R&amp;D) expenditure and administrative expenditures. Tesla puts a lot of investment in automation, Full Self-Driving (FSD) technology and custom hardware. In the year 2024, it had a capital expenditure of about USD 11.34 billion due to the constant expansion of factories and technological progress  (Tesla Annual Report, 2024). The operating costs, like research and development and selling, general and administrative (SG&amp;A) costs, were also high. Apart from that, Tesla recorded R&amp;D spending of approximately USD 1.15 billion and SG&amp;A costs of USD 1.37 billion within the quarter of 2024 (Statista, 2025).</w:t>
      </w:r>
    </w:p>
    <w:p w14:paraId="2B03D666"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Tesla is assisted by management accounting, which enables the managers to observe the cost behaviour, contribution analysis to realise the profitability per vehicle and break-even analysis (The Economic Times, 2025). It further helps to make sure that fixed costs are sufficiently covered by the production volume. Segmental reporting is also necessary in order to select the profitability of automotive products as compared to the solar and energy segments. Tesla can make strategic decisions, including pricing, resource allocation and long-term expansion, using information on which units are more profitable and need more investment.</w:t>
      </w:r>
    </w:p>
    <w:p w14:paraId="4D44E34A" w14:textId="77777777" w:rsidR="00194D54" w:rsidRPr="00F03BDB" w:rsidRDefault="00D03D5E" w:rsidP="0075723E">
      <w:pPr>
        <w:pStyle w:val="Heading1"/>
        <w:spacing w:line="480" w:lineRule="auto"/>
        <w:rPr>
          <w:rFonts w:cs="Times New Roman"/>
        </w:rPr>
      </w:pPr>
      <w:bookmarkStart w:id="2" w:name="_Toc214571821"/>
      <w:r w:rsidRPr="00F03BDB">
        <w:rPr>
          <w:rFonts w:cs="Times New Roman"/>
        </w:rPr>
        <w:t>3. Budgeting Financial Planning</w:t>
      </w:r>
      <w:bookmarkEnd w:id="2"/>
    </w:p>
    <w:p w14:paraId="66D07EB9"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Budgeting is one of the core financial activities of Tesla. Being a high-growth company and constantly investing in hi-tech technologies and manufacturing plants of global standards, Tesla has to calculate its capital expenditure, operating costs and cash flow accurately. Budgeting assists in financial discipline by balancing internal expenditure to corporate strategy, better forecasting liquidity requirements and ensuring that adequate funds are available to spur innovation. Through capital budgeting, the firm makes decisions regarding gigafactories, new vehicle programs and AI infrastructure by comparing the expected returns and risks. Running budgeting allows Tesla to budget R&amp;D expenditure, advertisement expenditure, human resources growth and services operation (Tesla Annual Report, 2024).</w:t>
      </w:r>
    </w:p>
    <w:p w14:paraId="679A6E2C"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Rolling forecasts are essential since Tesla is in a volatile environment, which depends on the prices of diverse commodities, pressure on prices and technology interference among competitors. Regular updates enable the company to make changes to the spending and investment priorities in accordance with the actual demand, market trends, and regulatory changes.</w:t>
      </w:r>
    </w:p>
    <w:p w14:paraId="2A818E90"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 xml:space="preserve">One of the major aspects of budgeting is the monitoring of changes in operating expenses on a year-on-year (YoY) basis. The operating expenses of Tesla have grown by approximately 3.11 in 2024 (Google Finance, 2025). This change was brought about by a number of internal and external factors. Internally, Tesla invested more in research and development to hasten the autonomous driving, robotics and energy storage technology. It also spent a great deal of money on the increase of the production capacity and the AI training infrastructure. The increase in SG&amp;A overheads was attributed to increasing customer service demands, the increased insurance operations and expenses of new product introductions like the </w:t>
      </w:r>
      <w:proofErr w:type="spellStart"/>
      <w:r w:rsidRPr="00F03BDB">
        <w:rPr>
          <w:rFonts w:ascii="Times New Roman" w:eastAsia="Times New Roman" w:hAnsi="Times New Roman" w:cs="Times New Roman"/>
          <w:sz w:val="24"/>
          <w:szCs w:val="24"/>
        </w:rPr>
        <w:t>Cybertruck</w:t>
      </w:r>
      <w:proofErr w:type="spellEnd"/>
      <w:r w:rsidRPr="00F03BDB">
        <w:rPr>
          <w:rFonts w:ascii="Times New Roman" w:eastAsia="Times New Roman" w:hAnsi="Times New Roman" w:cs="Times New Roman"/>
          <w:sz w:val="24"/>
          <w:szCs w:val="24"/>
        </w:rPr>
        <w:t xml:space="preserve"> (The Economic Times, 2025).</w:t>
      </w:r>
    </w:p>
    <w:p w14:paraId="4746F876" w14:textId="77777777" w:rsidR="00194D54" w:rsidRPr="00F03BDB" w:rsidRDefault="00D03D5E" w:rsidP="0075723E">
      <w:pPr>
        <w:spacing w:before="240" w:after="240" w:line="480" w:lineRule="auto"/>
        <w:jc w:val="center"/>
        <w:rPr>
          <w:rFonts w:ascii="Times New Roman" w:eastAsia="Times New Roman" w:hAnsi="Times New Roman" w:cs="Times New Roman"/>
          <w:sz w:val="24"/>
          <w:szCs w:val="24"/>
        </w:rPr>
      </w:pPr>
      <w:r w:rsidRPr="00F03BDB">
        <w:rPr>
          <w:rFonts w:ascii="Times New Roman" w:eastAsia="Times New Roman" w:hAnsi="Times New Roman" w:cs="Times New Roman"/>
          <w:noProof/>
          <w:sz w:val="24"/>
          <w:szCs w:val="24"/>
          <w:lang w:val="en-IN" w:eastAsia="en-IN"/>
        </w:rPr>
        <w:drawing>
          <wp:inline distT="114300" distB="114300" distL="114300" distR="114300" wp14:anchorId="4F61A583" wp14:editId="70176037">
            <wp:extent cx="5731200" cy="3784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784600"/>
                    </a:xfrm>
                    <a:prstGeom prst="rect">
                      <a:avLst/>
                    </a:prstGeom>
                    <a:ln/>
                  </pic:spPr>
                </pic:pic>
              </a:graphicData>
            </a:graphic>
          </wp:inline>
        </w:drawing>
      </w:r>
    </w:p>
    <w:p w14:paraId="08B6B205" w14:textId="77777777" w:rsidR="00194D54" w:rsidRPr="00F03BDB" w:rsidRDefault="00D03D5E" w:rsidP="0075723E">
      <w:pPr>
        <w:spacing w:before="240" w:after="240" w:line="480" w:lineRule="auto"/>
        <w:jc w:val="center"/>
        <w:rPr>
          <w:rFonts w:ascii="Times New Roman" w:eastAsia="Times New Roman" w:hAnsi="Times New Roman" w:cs="Times New Roman"/>
          <w:b/>
          <w:bCs/>
          <w:sz w:val="24"/>
          <w:szCs w:val="24"/>
        </w:rPr>
      </w:pPr>
      <w:r w:rsidRPr="00F03BDB">
        <w:rPr>
          <w:rFonts w:ascii="Times New Roman" w:eastAsia="Times New Roman" w:hAnsi="Times New Roman" w:cs="Times New Roman"/>
          <w:b/>
          <w:bCs/>
          <w:sz w:val="24"/>
          <w:szCs w:val="24"/>
        </w:rPr>
        <w:t>Figure 1: Revenue of Tesla Inc</w:t>
      </w:r>
    </w:p>
    <w:p w14:paraId="63D8138D" w14:textId="77777777" w:rsidR="00194D54" w:rsidRPr="00F03BDB" w:rsidRDefault="00D03D5E" w:rsidP="0075723E">
      <w:pPr>
        <w:spacing w:before="240" w:after="240" w:line="480" w:lineRule="auto"/>
        <w:jc w:val="center"/>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(Source: Google Finance, 2025)</w:t>
      </w:r>
    </w:p>
    <w:p w14:paraId="7372E8BA"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On the other hand, macroeconomic conditions also influenced budgeting performance at Tesla. The fluctuation in world commodity prices, especially the decreasing cost of lithium and nickel, lowered certain variable expenses. However, inflation pressures, increased wages and compliance demand in international markets increased operating costs. The cost base was also a factor susceptible to currency fluctuations due to the fact that Tesla has factories and sales networks on different continents.</w:t>
      </w:r>
    </w:p>
    <w:p w14:paraId="1A5725FA" w14:textId="77777777" w:rsidR="00194D54" w:rsidRPr="00F03BDB" w:rsidRDefault="00D03D5E" w:rsidP="0075723E">
      <w:pPr>
        <w:spacing w:before="240" w:after="240" w:line="480" w:lineRule="auto"/>
        <w:jc w:val="center"/>
        <w:rPr>
          <w:rFonts w:ascii="Times New Roman" w:eastAsia="Times New Roman" w:hAnsi="Times New Roman" w:cs="Times New Roman"/>
          <w:sz w:val="24"/>
          <w:szCs w:val="24"/>
        </w:rPr>
      </w:pPr>
      <w:r w:rsidRPr="00F03BDB">
        <w:rPr>
          <w:rFonts w:ascii="Times New Roman" w:eastAsia="Times New Roman" w:hAnsi="Times New Roman" w:cs="Times New Roman"/>
          <w:noProof/>
          <w:sz w:val="24"/>
          <w:szCs w:val="24"/>
          <w:lang w:val="en-IN" w:eastAsia="en-IN"/>
        </w:rPr>
        <w:drawing>
          <wp:inline distT="114300" distB="114300" distL="114300" distR="114300" wp14:anchorId="4BD2FEB6" wp14:editId="78827922">
            <wp:extent cx="4786313" cy="422976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786313" cy="4229765"/>
                    </a:xfrm>
                    <a:prstGeom prst="rect">
                      <a:avLst/>
                    </a:prstGeom>
                    <a:ln/>
                  </pic:spPr>
                </pic:pic>
              </a:graphicData>
            </a:graphic>
          </wp:inline>
        </w:drawing>
      </w:r>
    </w:p>
    <w:p w14:paraId="1C58ABC8" w14:textId="77777777" w:rsidR="00194D54" w:rsidRPr="00F03BDB" w:rsidRDefault="00D03D5E" w:rsidP="0075723E">
      <w:pPr>
        <w:spacing w:before="240" w:after="240" w:line="480" w:lineRule="auto"/>
        <w:jc w:val="center"/>
        <w:rPr>
          <w:rFonts w:ascii="Times New Roman" w:eastAsia="Times New Roman" w:hAnsi="Times New Roman" w:cs="Times New Roman"/>
          <w:b/>
          <w:bCs/>
          <w:sz w:val="24"/>
          <w:szCs w:val="24"/>
        </w:rPr>
      </w:pPr>
      <w:r w:rsidRPr="00F03BDB">
        <w:rPr>
          <w:rFonts w:ascii="Times New Roman" w:eastAsia="Times New Roman" w:hAnsi="Times New Roman" w:cs="Times New Roman"/>
          <w:b/>
          <w:bCs/>
          <w:sz w:val="24"/>
          <w:szCs w:val="24"/>
        </w:rPr>
        <w:t>Figure 2: Income Statement of Tesla Inc</w:t>
      </w:r>
    </w:p>
    <w:p w14:paraId="10C2E7D5" w14:textId="77777777" w:rsidR="00194D54" w:rsidRPr="00F03BDB" w:rsidRDefault="00D03D5E" w:rsidP="0075723E">
      <w:pPr>
        <w:spacing w:before="240" w:after="240" w:line="480" w:lineRule="auto"/>
        <w:jc w:val="center"/>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(Source: Google Finance, 2025)</w:t>
      </w:r>
    </w:p>
    <w:p w14:paraId="2044977E"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The budgeting and financial planning of Tesla assists the company to ensure that the higher the operating costs, the higher the productivity, cost efficiency and long-term strategic gains. Tesla will be able to determine that the escalating costs could be offset by the future profitability through scenario planning and cost control, and make adjustments in production, prices and capital allocation in accordance with the estimation.</w:t>
      </w:r>
    </w:p>
    <w:p w14:paraId="027490B2" w14:textId="77777777" w:rsidR="00194D54" w:rsidRPr="00F03BDB" w:rsidRDefault="00D03D5E" w:rsidP="0075723E">
      <w:pPr>
        <w:pStyle w:val="Heading1"/>
        <w:spacing w:line="480" w:lineRule="auto"/>
        <w:rPr>
          <w:rFonts w:cs="Times New Roman"/>
        </w:rPr>
      </w:pPr>
      <w:bookmarkStart w:id="3" w:name="_Toc214571822"/>
      <w:r w:rsidRPr="00F03BDB">
        <w:rPr>
          <w:rFonts w:cs="Times New Roman"/>
        </w:rPr>
        <w:t>4. Decision-Making and Performance Measurement</w:t>
      </w:r>
      <w:bookmarkEnd w:id="3"/>
    </w:p>
    <w:p w14:paraId="4CDFC0EC"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Tesla applies various financial and non-financial key performance indicators (KPIs) to aid decision-making. There are five most relevant KPIs. These mainly include vehicle deliveries, gross and operating mission, net income and cash position (Tesla Annual Report, 2024). Vehicle deliveries act as the key drivers of Tesla's performance as they give an indication of the market demand, operational efficiency and the ability of Tesla to expand the output. The company produced approximately 1.79 million vehicles in 2024, which influenced the determination of production capacity and the use of workforce and the management of inventory (Yahoo Finance, 2025).</w:t>
      </w:r>
    </w:p>
    <w:p w14:paraId="3EF909C9" w14:textId="77777777" w:rsidR="00194D54" w:rsidRPr="00F03BDB" w:rsidRDefault="00D03D5E" w:rsidP="0075723E">
      <w:pPr>
        <w:spacing w:before="240" w:after="240" w:line="480" w:lineRule="auto"/>
        <w:jc w:val="center"/>
        <w:rPr>
          <w:rFonts w:ascii="Times New Roman" w:eastAsia="Times New Roman" w:hAnsi="Times New Roman" w:cs="Times New Roman"/>
          <w:sz w:val="24"/>
          <w:szCs w:val="24"/>
        </w:rPr>
      </w:pPr>
      <w:r w:rsidRPr="00F03BDB">
        <w:rPr>
          <w:rFonts w:ascii="Times New Roman" w:eastAsia="Times New Roman" w:hAnsi="Times New Roman" w:cs="Times New Roman"/>
          <w:noProof/>
          <w:sz w:val="24"/>
          <w:szCs w:val="24"/>
          <w:lang w:val="en-IN" w:eastAsia="en-IN"/>
        </w:rPr>
        <w:drawing>
          <wp:inline distT="114300" distB="114300" distL="114300" distR="114300" wp14:anchorId="406E1892" wp14:editId="5AB15F65">
            <wp:extent cx="5731200" cy="2184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2184400"/>
                    </a:xfrm>
                    <a:prstGeom prst="rect">
                      <a:avLst/>
                    </a:prstGeom>
                    <a:ln/>
                  </pic:spPr>
                </pic:pic>
              </a:graphicData>
            </a:graphic>
          </wp:inline>
        </w:drawing>
      </w:r>
    </w:p>
    <w:p w14:paraId="72F92BA6" w14:textId="77777777" w:rsidR="00194D54" w:rsidRPr="00F03BDB" w:rsidRDefault="00D03D5E" w:rsidP="0075723E">
      <w:pPr>
        <w:spacing w:before="240" w:after="240" w:line="480" w:lineRule="auto"/>
        <w:jc w:val="center"/>
        <w:rPr>
          <w:rFonts w:ascii="Times New Roman" w:eastAsia="Times New Roman" w:hAnsi="Times New Roman" w:cs="Times New Roman"/>
          <w:b/>
          <w:bCs/>
          <w:sz w:val="24"/>
          <w:szCs w:val="24"/>
        </w:rPr>
      </w:pPr>
      <w:r w:rsidRPr="00F03BDB">
        <w:rPr>
          <w:rFonts w:ascii="Times New Roman" w:eastAsia="Times New Roman" w:hAnsi="Times New Roman" w:cs="Times New Roman"/>
          <w:b/>
          <w:bCs/>
          <w:sz w:val="24"/>
          <w:szCs w:val="24"/>
        </w:rPr>
        <w:t>Figure 3: Earnings Trends: TSLA</w:t>
      </w:r>
    </w:p>
    <w:p w14:paraId="5C0C7205" w14:textId="77777777" w:rsidR="00194D54" w:rsidRPr="00F03BDB" w:rsidRDefault="00D03D5E" w:rsidP="0075723E">
      <w:pPr>
        <w:spacing w:before="240" w:after="240" w:line="480" w:lineRule="auto"/>
        <w:jc w:val="center"/>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(Source: Yahoo Finance, 2025)</w:t>
      </w:r>
    </w:p>
    <w:p w14:paraId="647F0740"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Another KPI that is of utmost importance is the gross margin, which represents the profitability of the automotive and energy products of Tesla. The gross margin of Tesla in 2024 faced pressure both on price cuts and competition, yet the increased effectiveness of the supply chain and decreasing material prices allowed the company to sustain its margin of about 17.9 (Tesla Investor Relations, 2025). This KPI assists in making decisions regarding pricing strategies and product mix. The operating margin and operating income point to the fact that the company manages its costs in comparison to revenues. Tesla, with a balance between lowering the price of vehicles to boost demand and profitability, assessed the operating margin of 6.2% in late 2024 (Statista, 2024). Long-term strategy, the expectations of investors, and the allocation of capital are informed by net income, which has a figure of approximately USD 7.09 billion in 2024 (Tesla Annual Report, 2024).</w:t>
      </w:r>
    </w:p>
    <w:p w14:paraId="78460F7E"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The available cash reserves of Tesla amounted to about USD 36.56 billion at the end of 2024 (Tesla Investor Relations, 2025). It, in turn, affects the expansion, product development and risk management decisions. Effective liquidity allows Tesla to make bold investments in AI, battery technology and new gigafactories and absorb the volatility in the market.</w:t>
      </w:r>
    </w:p>
    <w:p w14:paraId="32CD4E88"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Some of the strategic decisions are made based on performance data. To boost demand and market share, Tesla lowered the price of vehicles in key markets even though it affected short-term margins. The company also enhanced its investment in R&amp;D in order to speed up innovation in Full Self-Driving, robotics and energy systems, as the sectors are considered as value generators in the long term (</w:t>
      </w:r>
      <w:proofErr w:type="spellStart"/>
      <w:r w:rsidRPr="00F03BDB">
        <w:rPr>
          <w:rFonts w:ascii="Times New Roman" w:eastAsia="Times New Roman" w:hAnsi="Times New Roman" w:cs="Times New Roman"/>
          <w:sz w:val="24"/>
          <w:szCs w:val="24"/>
        </w:rPr>
        <w:t>Shamsuddoha</w:t>
      </w:r>
      <w:proofErr w:type="spellEnd"/>
      <w:r w:rsidRPr="00F03BDB">
        <w:rPr>
          <w:rFonts w:ascii="Times New Roman" w:eastAsia="Times New Roman" w:hAnsi="Times New Roman" w:cs="Times New Roman"/>
          <w:sz w:val="24"/>
          <w:szCs w:val="24"/>
        </w:rPr>
        <w:t xml:space="preserve"> </w:t>
      </w:r>
      <w:r w:rsidRPr="00F03BDB">
        <w:rPr>
          <w:rFonts w:ascii="Times New Roman" w:eastAsia="Times New Roman" w:hAnsi="Times New Roman" w:cs="Times New Roman"/>
          <w:i/>
          <w:iCs/>
          <w:sz w:val="24"/>
          <w:szCs w:val="24"/>
        </w:rPr>
        <w:t>et al.</w:t>
      </w:r>
      <w:r w:rsidRPr="00F03BDB">
        <w:rPr>
          <w:rFonts w:ascii="Times New Roman" w:eastAsia="Times New Roman" w:hAnsi="Times New Roman" w:cs="Times New Roman"/>
          <w:sz w:val="24"/>
          <w:szCs w:val="24"/>
        </w:rPr>
        <w:t>, 2025). The operational KPIs allowed Tesla to focus on the capacity growth of the areas where the demand was the highest and streamline the efficiency of the production to reduce the unit costs. Tesla's strategic moves have always been in a perception as a balance of ensuring that they remain competitive, manage costs and invest in technologies that enable them to grow in the long term.</w:t>
      </w:r>
    </w:p>
    <w:p w14:paraId="094A97B1" w14:textId="77777777" w:rsidR="00194D54" w:rsidRPr="00F03BDB" w:rsidRDefault="00D03D5E" w:rsidP="0075723E">
      <w:pPr>
        <w:pStyle w:val="Heading1"/>
        <w:spacing w:line="480" w:lineRule="auto"/>
        <w:rPr>
          <w:rFonts w:cs="Times New Roman"/>
        </w:rPr>
      </w:pPr>
      <w:bookmarkStart w:id="4" w:name="_Toc214571823"/>
      <w:r w:rsidRPr="00F03BDB">
        <w:rPr>
          <w:rFonts w:cs="Times New Roman"/>
        </w:rPr>
        <w:t>5. Sustainability and Moral Implications</w:t>
      </w:r>
      <w:bookmarkEnd w:id="4"/>
    </w:p>
    <w:p w14:paraId="0DAA2471"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The concept of sustainability is entrenched in Tesla's financial and operational decision-making. The mission has been the driving force behind investments in the company, its cost base and innovations, as the company has to speed up the move of the world to sustainable energy (Reuters, 2025). In 2024, the products of Tesla prevented approximately 32 million metric tons of CO2 emissions, which is an indicator of the environmental impact of its electric cars and renewable energy systems (Tesla, 2025). The consideration of sustainability has an impact on the material sourcing, manufacturing process and supply chain management at Tesla (Tesla Sustainability, 2025). Battery recycling, energy-efficient gigafactories, as well as low-emission logistics are investments in long-term environmental targets and the potential cost reduction through resource optimisation.</w:t>
      </w:r>
    </w:p>
    <w:p w14:paraId="5344ACEF"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Sustainability is another element that Tesla incorporates into financial planning and product development. As an illustration, it is diversifying its revenue in the long run by increasing its energy storage capacity and solar products (Reuters, 2025). The management accounting facilitates the quantification of the sustainability initiatives and their inclusion in the investment appraisal and cost-benefit analysis.</w:t>
      </w:r>
    </w:p>
    <w:p w14:paraId="0CAB3B46"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There is also the consideration of ethics. Tesla expects its suppliers to adhere to environmental and labour requirements. On the contrary, there are still certain issues with responsible sources of minerals and global supply chains transparency (Yahoo Finance, 2025). The management of costs ethically will be required in evaluating how reductions in prices affect the welfare of the employees, suppliers and long-term brand value. Tesla has been questioned because of the working conditions, governance culture and safety of self-driving capabilities, and ethics was questioned.</w:t>
      </w:r>
    </w:p>
    <w:p w14:paraId="200D95DE"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The company is therefore faced with the challenge of balancing aggressive innovation, competitive prices and rapid expansion with responsible labour and clear communication (</w:t>
      </w:r>
      <w:proofErr w:type="spellStart"/>
      <w:r w:rsidRPr="00F03BDB">
        <w:rPr>
          <w:rFonts w:ascii="Times New Roman" w:eastAsia="Times New Roman" w:hAnsi="Times New Roman" w:cs="Times New Roman"/>
          <w:sz w:val="24"/>
          <w:szCs w:val="24"/>
        </w:rPr>
        <w:t>Shamsuddoha</w:t>
      </w:r>
      <w:proofErr w:type="spellEnd"/>
      <w:r w:rsidRPr="00F03BDB">
        <w:rPr>
          <w:rFonts w:ascii="Times New Roman" w:eastAsia="Times New Roman" w:hAnsi="Times New Roman" w:cs="Times New Roman"/>
          <w:sz w:val="24"/>
          <w:szCs w:val="24"/>
        </w:rPr>
        <w:t xml:space="preserve"> </w:t>
      </w:r>
      <w:r w:rsidRPr="00F03BDB">
        <w:rPr>
          <w:rFonts w:ascii="Times New Roman" w:eastAsia="Times New Roman" w:hAnsi="Times New Roman" w:cs="Times New Roman"/>
          <w:i/>
          <w:iCs/>
          <w:sz w:val="24"/>
          <w:szCs w:val="24"/>
        </w:rPr>
        <w:t>et al</w:t>
      </w:r>
      <w:r w:rsidRPr="00F03BDB">
        <w:rPr>
          <w:rFonts w:ascii="Times New Roman" w:eastAsia="Times New Roman" w:hAnsi="Times New Roman" w:cs="Times New Roman"/>
          <w:sz w:val="24"/>
          <w:szCs w:val="24"/>
        </w:rPr>
        <w:t>., 2025). Ethics affects costing choices, especially in determining the impact of cost cuts or production relocation to different regions in the long term. The brand of Tesla, which was closely connected to the idea of sustainability, has been under pressure with its governance and social issues (Tesla Sustainability, 2025). It further explains why the ethical frameworks should be implemented into its management, accounting and decision-making.</w:t>
      </w:r>
    </w:p>
    <w:p w14:paraId="443B2A48" w14:textId="77777777" w:rsidR="00194D54" w:rsidRPr="00F03BDB" w:rsidRDefault="00D03D5E" w:rsidP="0075723E">
      <w:pPr>
        <w:pStyle w:val="Heading1"/>
        <w:spacing w:line="480" w:lineRule="auto"/>
        <w:rPr>
          <w:rFonts w:cs="Times New Roman"/>
          <w:b w:val="0"/>
        </w:rPr>
      </w:pPr>
      <w:bookmarkStart w:id="5" w:name="_Toc214571824"/>
      <w:r w:rsidRPr="00F03BDB">
        <w:rPr>
          <w:rFonts w:cs="Times New Roman"/>
        </w:rPr>
        <w:t>6. Conclusion and Recommendations</w:t>
      </w:r>
      <w:bookmarkEnd w:id="5"/>
      <w:r w:rsidRPr="00F03BDB">
        <w:rPr>
          <w:rFonts w:cs="Times New Roman"/>
        </w:rPr>
        <w:t xml:space="preserve"> </w:t>
      </w:r>
    </w:p>
    <w:p w14:paraId="2CD1F4AF" w14:textId="77777777" w:rsidR="00194D54" w:rsidRPr="00F03BDB" w:rsidRDefault="00D03D5E" w:rsidP="0075723E">
      <w:pPr>
        <w:spacing w:before="240"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The strategic operations of Tesla have relied on the management accounting tools. Cost analysis enables the company to be in control of the variable and the fixed costs, whereas budgeting enables the company to ensure that capital is in place. In this context, expenditure, operating expenses and cash flows are in line with organisational objectives. KPI performance measurement facilitates pricing decisions, investment and operational efficiency decisions. Sustainability and the ethical aspect are also part of Tesla's financial planning, as the environmental contribution and reputation importance of its reputation are both acknowledged.</w:t>
      </w:r>
    </w:p>
    <w:p w14:paraId="0DA49FF7" w14:textId="77777777" w:rsidR="00194D54" w:rsidRPr="00F03BDB" w:rsidRDefault="00D03D5E" w:rsidP="0075723E">
      <w:pPr>
        <w:spacing w:before="240" w:after="240" w:line="480" w:lineRule="auto"/>
        <w:jc w:val="both"/>
        <w:rPr>
          <w:rFonts w:ascii="Times New Roman" w:eastAsia="Times New Roman" w:hAnsi="Times New Roman" w:cs="Times New Roman"/>
          <w:b/>
          <w:bCs/>
          <w:i/>
          <w:iCs/>
          <w:sz w:val="24"/>
          <w:szCs w:val="24"/>
        </w:rPr>
      </w:pPr>
      <w:r w:rsidRPr="00F03BDB">
        <w:rPr>
          <w:rFonts w:ascii="Times New Roman" w:eastAsia="Times New Roman" w:hAnsi="Times New Roman" w:cs="Times New Roman"/>
          <w:b/>
          <w:bCs/>
          <w:i/>
          <w:iCs/>
          <w:sz w:val="24"/>
          <w:szCs w:val="24"/>
        </w:rPr>
        <w:t>Recommendations</w:t>
      </w:r>
    </w:p>
    <w:p w14:paraId="7F9977A8" w14:textId="77777777" w:rsidR="00194D54" w:rsidRPr="00F03BDB" w:rsidRDefault="00D03D5E" w:rsidP="0075723E">
      <w:pPr>
        <w:numPr>
          <w:ilvl w:val="0"/>
          <w:numId w:val="1"/>
        </w:numPr>
        <w:spacing w:before="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Tesla should also increase its ability to monitor sustainability-related costs and risks internally in order to improve its long-term decision-making.</w:t>
      </w:r>
    </w:p>
    <w:p w14:paraId="3D905953" w14:textId="77777777" w:rsidR="00194D54" w:rsidRPr="00F03BDB" w:rsidRDefault="00D03D5E" w:rsidP="0075723E">
      <w:pPr>
        <w:numPr>
          <w:ilvl w:val="0"/>
          <w:numId w:val="1"/>
        </w:numPr>
        <w:spacing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 xml:space="preserve"> The company needs to implement a more open ethical model that can determine prices, supply chain management and labour practices.</w:t>
      </w:r>
    </w:p>
    <w:p w14:paraId="65BF9134" w14:textId="77777777" w:rsidR="00194D54" w:rsidRPr="00F03BDB" w:rsidRDefault="00D03D5E" w:rsidP="0075723E">
      <w:pPr>
        <w:numPr>
          <w:ilvl w:val="0"/>
          <w:numId w:val="1"/>
        </w:numPr>
        <w:spacing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 xml:space="preserve"> More focus on enhancing operating efficiency and still keeping the products affordable would enable Tesla to strike a balance between growth and profitability.</w:t>
      </w:r>
    </w:p>
    <w:p w14:paraId="01325FBF" w14:textId="020B6711" w:rsidR="002C3349" w:rsidRPr="00F03BDB" w:rsidRDefault="00D03D5E" w:rsidP="0075723E">
      <w:pPr>
        <w:numPr>
          <w:ilvl w:val="0"/>
          <w:numId w:val="1"/>
        </w:numPr>
        <w:spacing w:after="240" w:line="480" w:lineRule="auto"/>
        <w:jc w:val="both"/>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t>This would be a combination strategy that would make Tesla more financially resilient and competitive in the world of sustainable energy and the automotive industry.</w:t>
      </w:r>
    </w:p>
    <w:p w14:paraId="0A7DBB37" w14:textId="77777777" w:rsidR="002C3349" w:rsidRPr="00F03BDB" w:rsidRDefault="002C3349" w:rsidP="0075723E">
      <w:pPr>
        <w:spacing w:line="480" w:lineRule="auto"/>
        <w:rPr>
          <w:rFonts w:ascii="Times New Roman" w:eastAsia="Times New Roman" w:hAnsi="Times New Roman" w:cs="Times New Roman"/>
          <w:sz w:val="24"/>
          <w:szCs w:val="24"/>
        </w:rPr>
      </w:pPr>
      <w:r w:rsidRPr="00F03BDB">
        <w:rPr>
          <w:rFonts w:ascii="Times New Roman" w:eastAsia="Times New Roman" w:hAnsi="Times New Roman" w:cs="Times New Roman"/>
          <w:sz w:val="24"/>
          <w:szCs w:val="24"/>
        </w:rPr>
        <w:br w:type="page"/>
      </w:r>
    </w:p>
    <w:p w14:paraId="76093AAC" w14:textId="242C8263" w:rsidR="0088715B" w:rsidRPr="00F03BDB" w:rsidRDefault="002C3349" w:rsidP="0075723E">
      <w:pPr>
        <w:pStyle w:val="Heading1"/>
        <w:spacing w:line="480" w:lineRule="auto"/>
        <w:rPr>
          <w:rFonts w:cs="Times New Roman"/>
          <w:color w:val="auto"/>
          <w:sz w:val="40"/>
        </w:rPr>
      </w:pPr>
      <w:bookmarkStart w:id="6" w:name="_Toc214571825"/>
      <w:r w:rsidRPr="00F03BDB">
        <w:rPr>
          <w:rFonts w:cs="Times New Roman"/>
          <w:b w:val="0"/>
          <w:bCs/>
          <w:szCs w:val="28"/>
        </w:rPr>
        <w:t>References</w:t>
      </w:r>
      <w:bookmarkEnd w:id="6"/>
    </w:p>
    <w:p w14:paraId="5B1CE0C7" w14:textId="32364B94"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Google Finance (2025) </w:t>
      </w:r>
      <w:r w:rsidRPr="00F03BDB">
        <w:rPr>
          <w:rFonts w:ascii="Times New Roman" w:hAnsi="Times New Roman" w:cs="Times New Roman"/>
          <w:i/>
          <w:iCs/>
          <w:color w:val="000000" w:themeColor="text1"/>
          <w:sz w:val="24"/>
          <w:szCs w:val="24"/>
        </w:rPr>
        <w:t>Tesla Inc</w:t>
      </w:r>
      <w:r w:rsidRPr="00F03BDB">
        <w:rPr>
          <w:rFonts w:ascii="Times New Roman" w:hAnsi="Times New Roman" w:cs="Times New Roman"/>
          <w:color w:val="000000" w:themeColor="text1"/>
          <w:sz w:val="24"/>
          <w:szCs w:val="24"/>
        </w:rPr>
        <w:t xml:space="preserve">, Available at: </w:t>
      </w:r>
      <w:hyperlink r:id="rId12" w:history="1">
        <w:r w:rsidRPr="00F03BDB">
          <w:rPr>
            <w:rStyle w:val="Hyperlink"/>
            <w:rFonts w:ascii="Times New Roman" w:hAnsi="Times New Roman" w:cs="Times New Roman"/>
            <w:sz w:val="24"/>
            <w:szCs w:val="24"/>
          </w:rPr>
          <w:t>https://www.google.com/finance/quote/TSLA:NASDAQ</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7DE81BB7" w14:textId="77777777"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Liu, C., Boothman, S.G. and Graham, J.D., (2025). The Rise and Recent Decline of Tesla's Share of the US Electric Vehicle Market. </w:t>
      </w:r>
      <w:r w:rsidRPr="00F03BDB">
        <w:rPr>
          <w:rFonts w:ascii="Times New Roman" w:hAnsi="Times New Roman" w:cs="Times New Roman"/>
          <w:i/>
          <w:iCs/>
          <w:color w:val="000000" w:themeColor="text1"/>
          <w:sz w:val="24"/>
          <w:szCs w:val="24"/>
        </w:rPr>
        <w:t>World Electric Vehicle Journal</w:t>
      </w:r>
      <w:r w:rsidRPr="00F03BDB">
        <w:rPr>
          <w:rFonts w:ascii="Times New Roman" w:hAnsi="Times New Roman" w:cs="Times New Roman"/>
          <w:color w:val="000000" w:themeColor="text1"/>
          <w:sz w:val="24"/>
          <w:szCs w:val="24"/>
        </w:rPr>
        <w:t>, </w:t>
      </w:r>
      <w:r w:rsidRPr="00F03BDB">
        <w:rPr>
          <w:rFonts w:ascii="Times New Roman" w:hAnsi="Times New Roman" w:cs="Times New Roman"/>
          <w:i/>
          <w:iCs/>
          <w:color w:val="000000" w:themeColor="text1"/>
          <w:sz w:val="24"/>
          <w:szCs w:val="24"/>
        </w:rPr>
        <w:t>16</w:t>
      </w:r>
      <w:r w:rsidRPr="00F03BDB">
        <w:rPr>
          <w:rFonts w:ascii="Times New Roman" w:hAnsi="Times New Roman" w:cs="Times New Roman"/>
          <w:color w:val="000000" w:themeColor="text1"/>
          <w:sz w:val="24"/>
          <w:szCs w:val="24"/>
        </w:rPr>
        <w:t>(2).</w:t>
      </w:r>
    </w:p>
    <w:p w14:paraId="4C7C2B20" w14:textId="719E8645"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Macrotrends (2025) </w:t>
      </w:r>
      <w:r w:rsidRPr="00F03BDB">
        <w:rPr>
          <w:rFonts w:ascii="Times New Roman" w:hAnsi="Times New Roman" w:cs="Times New Roman"/>
          <w:i/>
          <w:iCs/>
          <w:color w:val="000000" w:themeColor="text1"/>
          <w:sz w:val="24"/>
          <w:szCs w:val="24"/>
        </w:rPr>
        <w:t>Tesla Revenue 2011-2025 | TSLA</w:t>
      </w:r>
      <w:r w:rsidRPr="00F03BDB">
        <w:rPr>
          <w:rFonts w:ascii="Times New Roman" w:hAnsi="Times New Roman" w:cs="Times New Roman"/>
          <w:color w:val="000000" w:themeColor="text1"/>
          <w:sz w:val="24"/>
          <w:szCs w:val="24"/>
        </w:rPr>
        <w:t xml:space="preserve">, Available at: </w:t>
      </w:r>
      <w:hyperlink r:id="rId13" w:history="1">
        <w:r w:rsidRPr="00F03BDB">
          <w:rPr>
            <w:rStyle w:val="Hyperlink"/>
            <w:rFonts w:ascii="Times New Roman" w:hAnsi="Times New Roman" w:cs="Times New Roman"/>
            <w:sz w:val="24"/>
            <w:szCs w:val="24"/>
          </w:rPr>
          <w:t>https://www.macrotrends.net/stocks/charts/TSLA/tesla/revenue</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528F36FA" w14:textId="7525D6C1"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Reuters (2025) </w:t>
      </w:r>
      <w:r w:rsidRPr="00F03BDB">
        <w:rPr>
          <w:rFonts w:ascii="Times New Roman" w:hAnsi="Times New Roman" w:cs="Times New Roman"/>
          <w:i/>
          <w:iCs/>
          <w:color w:val="000000" w:themeColor="text1"/>
          <w:sz w:val="24"/>
          <w:szCs w:val="24"/>
        </w:rPr>
        <w:t>Tesla wins bid to undo race bias class action by Black</w:t>
      </w:r>
      <w:r w:rsidRPr="00F03BDB">
        <w:rPr>
          <w:rFonts w:ascii="Times New Roman" w:hAnsi="Times New Roman" w:cs="Times New Roman"/>
          <w:color w:val="000000" w:themeColor="text1"/>
          <w:sz w:val="24"/>
          <w:szCs w:val="24"/>
        </w:rPr>
        <w:t xml:space="preserve">, Available at: </w:t>
      </w:r>
      <w:hyperlink r:id="rId14" w:history="1">
        <w:r w:rsidRPr="00F03BDB">
          <w:rPr>
            <w:rStyle w:val="Hyperlink"/>
            <w:rFonts w:ascii="Times New Roman" w:hAnsi="Times New Roman" w:cs="Times New Roman"/>
            <w:sz w:val="24"/>
            <w:szCs w:val="24"/>
          </w:rPr>
          <w:t>https://www.reuters.com/sustainability/boards-policy-regulation/tesla-wins-bid-undo-race-bias-class-action-by-black-factory-workers-2025-11-17/</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5B3CF22E" w14:textId="77777777" w:rsidR="0088715B" w:rsidRPr="00F03BDB" w:rsidRDefault="0088715B" w:rsidP="0075723E">
      <w:pPr>
        <w:spacing w:line="480" w:lineRule="auto"/>
        <w:jc w:val="both"/>
        <w:rPr>
          <w:rFonts w:ascii="Times New Roman" w:hAnsi="Times New Roman" w:cs="Times New Roman"/>
          <w:color w:val="000000" w:themeColor="text1"/>
          <w:sz w:val="24"/>
          <w:szCs w:val="24"/>
        </w:rPr>
      </w:pPr>
      <w:proofErr w:type="spellStart"/>
      <w:r w:rsidRPr="00F03BDB">
        <w:rPr>
          <w:rFonts w:ascii="Times New Roman" w:hAnsi="Times New Roman" w:cs="Times New Roman"/>
          <w:color w:val="000000" w:themeColor="text1"/>
          <w:sz w:val="24"/>
          <w:szCs w:val="24"/>
        </w:rPr>
        <w:t>Shamsuddoha</w:t>
      </w:r>
      <w:proofErr w:type="spellEnd"/>
      <w:r w:rsidRPr="00F03BDB">
        <w:rPr>
          <w:rFonts w:ascii="Times New Roman" w:hAnsi="Times New Roman" w:cs="Times New Roman"/>
          <w:color w:val="000000" w:themeColor="text1"/>
          <w:sz w:val="24"/>
          <w:szCs w:val="24"/>
        </w:rPr>
        <w:t xml:space="preserve">, M., Nasir, T. and Fawaaz, M.S. (2025). Humanoid robots like tesla </w:t>
      </w:r>
      <w:proofErr w:type="spellStart"/>
      <w:r w:rsidRPr="00F03BDB">
        <w:rPr>
          <w:rFonts w:ascii="Times New Roman" w:hAnsi="Times New Roman" w:cs="Times New Roman"/>
          <w:color w:val="000000" w:themeColor="text1"/>
          <w:sz w:val="24"/>
          <w:szCs w:val="24"/>
        </w:rPr>
        <w:t>optimus</w:t>
      </w:r>
      <w:proofErr w:type="spellEnd"/>
      <w:r w:rsidRPr="00F03BDB">
        <w:rPr>
          <w:rFonts w:ascii="Times New Roman" w:hAnsi="Times New Roman" w:cs="Times New Roman"/>
          <w:color w:val="000000" w:themeColor="text1"/>
          <w:sz w:val="24"/>
          <w:szCs w:val="24"/>
        </w:rPr>
        <w:t xml:space="preserve"> and the future of supply chains: Enhancing efficiency, sustainability, and workforce dynamics. </w:t>
      </w:r>
      <w:r w:rsidRPr="00F03BDB">
        <w:rPr>
          <w:rFonts w:ascii="Times New Roman" w:hAnsi="Times New Roman" w:cs="Times New Roman"/>
          <w:i/>
          <w:iCs/>
          <w:color w:val="000000" w:themeColor="text1"/>
          <w:sz w:val="24"/>
          <w:szCs w:val="24"/>
        </w:rPr>
        <w:t>Automation</w:t>
      </w:r>
      <w:r w:rsidRPr="00F03BDB">
        <w:rPr>
          <w:rFonts w:ascii="Times New Roman" w:hAnsi="Times New Roman" w:cs="Times New Roman"/>
          <w:color w:val="000000" w:themeColor="text1"/>
          <w:sz w:val="24"/>
          <w:szCs w:val="24"/>
        </w:rPr>
        <w:t>, </w:t>
      </w:r>
      <w:r w:rsidRPr="00F03BDB">
        <w:rPr>
          <w:rFonts w:ascii="Times New Roman" w:hAnsi="Times New Roman" w:cs="Times New Roman"/>
          <w:i/>
          <w:iCs/>
          <w:color w:val="000000" w:themeColor="text1"/>
          <w:sz w:val="24"/>
          <w:szCs w:val="24"/>
        </w:rPr>
        <w:t>6</w:t>
      </w:r>
      <w:r w:rsidRPr="00F03BDB">
        <w:rPr>
          <w:rFonts w:ascii="Times New Roman" w:hAnsi="Times New Roman" w:cs="Times New Roman"/>
          <w:color w:val="000000" w:themeColor="text1"/>
          <w:sz w:val="24"/>
          <w:szCs w:val="24"/>
        </w:rPr>
        <w:t>(1), p.9.</w:t>
      </w:r>
    </w:p>
    <w:p w14:paraId="4C23B4FD" w14:textId="26CFDF72"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Statista (2024) </w:t>
      </w:r>
      <w:r w:rsidRPr="00F03BDB">
        <w:rPr>
          <w:rFonts w:ascii="Times New Roman" w:hAnsi="Times New Roman" w:cs="Times New Roman"/>
          <w:i/>
          <w:iCs/>
          <w:color w:val="000000" w:themeColor="text1"/>
          <w:sz w:val="24"/>
          <w:szCs w:val="24"/>
        </w:rPr>
        <w:t>Chart: Tesla Profit Margins Shrink in 2024</w:t>
      </w:r>
      <w:r w:rsidRPr="00F03BDB">
        <w:rPr>
          <w:rFonts w:ascii="Times New Roman" w:hAnsi="Times New Roman" w:cs="Times New Roman"/>
          <w:color w:val="000000" w:themeColor="text1"/>
          <w:sz w:val="24"/>
          <w:szCs w:val="24"/>
        </w:rPr>
        <w:t xml:space="preserve">, Available at: </w:t>
      </w:r>
      <w:hyperlink r:id="rId15" w:history="1">
        <w:r w:rsidRPr="00F03BDB">
          <w:rPr>
            <w:rStyle w:val="Hyperlink"/>
            <w:rFonts w:ascii="Times New Roman" w:hAnsi="Times New Roman" w:cs="Times New Roman"/>
            <w:sz w:val="24"/>
            <w:szCs w:val="24"/>
          </w:rPr>
          <w:t>https://www.statista.com/chart/29774/tesla-gross-margin-and-deliveries/?srsltid=AfmBOoqpT1Suh6RM1nv9j3T9eVJammx0saVnLmFVy8alk-lvQ70RD8LZ</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10E3256E" w14:textId="4BF91F14"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Statista (2025) </w:t>
      </w:r>
      <w:r w:rsidRPr="00F03BDB">
        <w:rPr>
          <w:rFonts w:ascii="Times New Roman" w:hAnsi="Times New Roman" w:cs="Times New Roman"/>
          <w:i/>
          <w:iCs/>
          <w:color w:val="000000" w:themeColor="text1"/>
          <w:sz w:val="24"/>
          <w:szCs w:val="24"/>
        </w:rPr>
        <w:t>Tesla's R&amp;D spending 2010-2024</w:t>
      </w:r>
      <w:r w:rsidRPr="00F03BDB">
        <w:rPr>
          <w:rFonts w:ascii="Times New Roman" w:hAnsi="Times New Roman" w:cs="Times New Roman"/>
          <w:color w:val="000000" w:themeColor="text1"/>
          <w:sz w:val="24"/>
          <w:szCs w:val="24"/>
        </w:rPr>
        <w:t xml:space="preserve">, Available at: </w:t>
      </w:r>
      <w:hyperlink r:id="rId16" w:history="1">
        <w:r w:rsidRPr="00F03BDB">
          <w:rPr>
            <w:rStyle w:val="Hyperlink"/>
            <w:rFonts w:ascii="Times New Roman" w:hAnsi="Times New Roman" w:cs="Times New Roman"/>
            <w:sz w:val="24"/>
            <w:szCs w:val="24"/>
          </w:rPr>
          <w:t>https://www.statista.com/statistics/314863/research-and-development-expenses-of-tesla/?srsltid=AfmBOor492sZNv8xvmDhMqEmkik3Zpj-lsExE6-up-3cgIPUmaDbOwFd</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751FA66E" w14:textId="5CC1FE76"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Tesla (2025) </w:t>
      </w:r>
      <w:r w:rsidRPr="00F03BDB">
        <w:rPr>
          <w:rFonts w:ascii="Times New Roman" w:hAnsi="Times New Roman" w:cs="Times New Roman"/>
          <w:i/>
          <w:iCs/>
          <w:color w:val="000000" w:themeColor="text1"/>
          <w:sz w:val="24"/>
          <w:szCs w:val="24"/>
        </w:rPr>
        <w:t>about</w:t>
      </w:r>
      <w:r w:rsidRPr="00F03BDB">
        <w:rPr>
          <w:rFonts w:ascii="Times New Roman" w:hAnsi="Times New Roman" w:cs="Times New Roman"/>
          <w:color w:val="000000" w:themeColor="text1"/>
          <w:sz w:val="24"/>
          <w:szCs w:val="24"/>
        </w:rPr>
        <w:t xml:space="preserve">, Available at: </w:t>
      </w:r>
      <w:hyperlink r:id="rId17" w:history="1">
        <w:r w:rsidRPr="00F03BDB">
          <w:rPr>
            <w:rStyle w:val="Hyperlink"/>
            <w:rFonts w:ascii="Times New Roman" w:hAnsi="Times New Roman" w:cs="Times New Roman"/>
            <w:sz w:val="24"/>
            <w:szCs w:val="24"/>
          </w:rPr>
          <w:t>https://www.tesla.com/about</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5A40B003" w14:textId="77777777"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Tesla (2025) </w:t>
      </w:r>
      <w:r w:rsidRPr="00F03BDB">
        <w:rPr>
          <w:rFonts w:ascii="Times New Roman" w:hAnsi="Times New Roman" w:cs="Times New Roman"/>
          <w:i/>
          <w:iCs/>
          <w:color w:val="000000" w:themeColor="text1"/>
          <w:sz w:val="24"/>
          <w:szCs w:val="24"/>
        </w:rPr>
        <w:t>Manufacturing</w:t>
      </w:r>
      <w:r w:rsidRPr="00F03BDB">
        <w:rPr>
          <w:rFonts w:ascii="Times New Roman" w:hAnsi="Times New Roman" w:cs="Times New Roman"/>
          <w:color w:val="000000" w:themeColor="text1"/>
          <w:sz w:val="24"/>
          <w:szCs w:val="24"/>
        </w:rPr>
        <w:t xml:space="preserve">, Available at: </w:t>
      </w:r>
      <w:hyperlink r:id="rId18" w:history="1">
        <w:r w:rsidRPr="00F03BDB">
          <w:rPr>
            <w:rStyle w:val="Hyperlink"/>
            <w:rFonts w:ascii="Times New Roman" w:hAnsi="Times New Roman" w:cs="Times New Roman"/>
            <w:sz w:val="24"/>
            <w:szCs w:val="24"/>
          </w:rPr>
          <w:t>https://www.tesla.com/manufacturing</w:t>
        </w:r>
      </w:hyperlink>
      <w:r w:rsidRPr="00F03BDB">
        <w:rPr>
          <w:rFonts w:ascii="Times New Roman" w:hAnsi="Times New Roman" w:cs="Times New Roman"/>
          <w:color w:val="000000" w:themeColor="text1"/>
          <w:sz w:val="24"/>
          <w:szCs w:val="24"/>
        </w:rPr>
        <w:t xml:space="preserve"> </w:t>
      </w:r>
    </w:p>
    <w:p w14:paraId="7EAD4C36" w14:textId="4E17D65F"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Tesla Annual Report (2024) </w:t>
      </w:r>
      <w:r w:rsidRPr="00F03BDB">
        <w:rPr>
          <w:rFonts w:ascii="Times New Roman" w:hAnsi="Times New Roman" w:cs="Times New Roman"/>
          <w:i/>
          <w:iCs/>
          <w:color w:val="000000" w:themeColor="text1"/>
          <w:sz w:val="24"/>
          <w:szCs w:val="24"/>
        </w:rPr>
        <w:t>annual financial statements,</w:t>
      </w:r>
      <w:r w:rsidRPr="00F03BDB">
        <w:rPr>
          <w:rFonts w:ascii="Times New Roman" w:hAnsi="Times New Roman" w:cs="Times New Roman"/>
          <w:color w:val="000000" w:themeColor="text1"/>
          <w:sz w:val="24"/>
          <w:szCs w:val="24"/>
        </w:rPr>
        <w:t xml:space="preserve"> Available at: </w:t>
      </w:r>
      <w:hyperlink r:id="rId19" w:history="1">
        <w:r w:rsidRPr="00F03BDB">
          <w:rPr>
            <w:rStyle w:val="Hyperlink"/>
            <w:rFonts w:ascii="Times New Roman" w:hAnsi="Times New Roman" w:cs="Times New Roman"/>
            <w:sz w:val="24"/>
            <w:szCs w:val="24"/>
          </w:rPr>
          <w:t>https://ir.tesla.com/_flysystem/s3/sec/000162828025003063/tsla-20241231-gen.pdf</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5951ADC0" w14:textId="4379D0D0"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Tesla Investor Relations (2025) </w:t>
      </w:r>
      <w:r w:rsidRPr="00F03BDB">
        <w:rPr>
          <w:rFonts w:ascii="Times New Roman" w:hAnsi="Times New Roman" w:cs="Times New Roman"/>
          <w:i/>
          <w:iCs/>
          <w:color w:val="000000" w:themeColor="text1"/>
          <w:sz w:val="24"/>
          <w:szCs w:val="24"/>
        </w:rPr>
        <w:t>Tesla Releases Fourth Quarter and Full Year 2024</w:t>
      </w:r>
      <w:r w:rsidRPr="00F03BDB">
        <w:rPr>
          <w:rFonts w:ascii="Times New Roman" w:hAnsi="Times New Roman" w:cs="Times New Roman"/>
          <w:color w:val="000000" w:themeColor="text1"/>
          <w:sz w:val="24"/>
          <w:szCs w:val="24"/>
        </w:rPr>
        <w:t xml:space="preserve">, Available at: </w:t>
      </w:r>
      <w:hyperlink r:id="rId20" w:history="1">
        <w:r w:rsidRPr="00F03BDB">
          <w:rPr>
            <w:rStyle w:val="Hyperlink"/>
            <w:rFonts w:ascii="Times New Roman" w:hAnsi="Times New Roman" w:cs="Times New Roman"/>
            <w:sz w:val="24"/>
            <w:szCs w:val="24"/>
          </w:rPr>
          <w:t>https://ir.tesla.com/press-release/tesla-releases-fourth-quarter-and-full-year-2024-financial-results</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2D837B96" w14:textId="561A0A5E"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Tesla Sustainability (2025) </w:t>
      </w:r>
      <w:r w:rsidRPr="00F03BDB">
        <w:rPr>
          <w:rFonts w:ascii="Times New Roman" w:hAnsi="Times New Roman" w:cs="Times New Roman"/>
          <w:i/>
          <w:iCs/>
          <w:color w:val="000000" w:themeColor="text1"/>
          <w:sz w:val="24"/>
          <w:szCs w:val="24"/>
        </w:rPr>
        <w:t>Tesla's 2023 Impact Report</w:t>
      </w:r>
      <w:r w:rsidRPr="00F03BDB">
        <w:rPr>
          <w:rFonts w:ascii="Times New Roman" w:hAnsi="Times New Roman" w:cs="Times New Roman"/>
          <w:color w:val="000000" w:themeColor="text1"/>
          <w:sz w:val="24"/>
          <w:szCs w:val="24"/>
        </w:rPr>
        <w:t xml:space="preserve">, Available at: </w:t>
      </w:r>
      <w:hyperlink r:id="rId21" w:history="1">
        <w:r w:rsidRPr="00F03BDB">
          <w:rPr>
            <w:rStyle w:val="Hyperlink"/>
            <w:rFonts w:ascii="Times New Roman" w:hAnsi="Times New Roman" w:cs="Times New Roman"/>
            <w:sz w:val="24"/>
            <w:szCs w:val="24"/>
          </w:rPr>
          <w:t>https://www.tesla.com/ns_videos/2023-tesla-impact-report-highlights.pdf</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2829055B" w14:textId="399A7AE8"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The Economic Times (2025) </w:t>
      </w:r>
      <w:r w:rsidRPr="00F03BDB">
        <w:rPr>
          <w:rFonts w:ascii="Times New Roman" w:hAnsi="Times New Roman" w:cs="Times New Roman"/>
          <w:i/>
          <w:iCs/>
          <w:color w:val="000000" w:themeColor="text1"/>
          <w:sz w:val="24"/>
          <w:szCs w:val="24"/>
        </w:rPr>
        <w:t xml:space="preserve">Siddhant Awasthi, Tesla's head of </w:t>
      </w:r>
      <w:proofErr w:type="spellStart"/>
      <w:r w:rsidRPr="00F03BDB">
        <w:rPr>
          <w:rFonts w:ascii="Times New Roman" w:hAnsi="Times New Roman" w:cs="Times New Roman"/>
          <w:i/>
          <w:iCs/>
          <w:color w:val="000000" w:themeColor="text1"/>
          <w:sz w:val="24"/>
          <w:szCs w:val="24"/>
        </w:rPr>
        <w:t>Cybertruck</w:t>
      </w:r>
      <w:proofErr w:type="spellEnd"/>
      <w:r w:rsidRPr="00F03BDB">
        <w:rPr>
          <w:rFonts w:ascii="Times New Roman" w:hAnsi="Times New Roman" w:cs="Times New Roman"/>
          <w:i/>
          <w:iCs/>
          <w:color w:val="000000" w:themeColor="text1"/>
          <w:sz w:val="24"/>
          <w:szCs w:val="24"/>
        </w:rPr>
        <w:t xml:space="preserve"> program</w:t>
      </w:r>
      <w:r w:rsidRPr="00F03BDB">
        <w:rPr>
          <w:rFonts w:ascii="Times New Roman" w:hAnsi="Times New Roman" w:cs="Times New Roman"/>
          <w:color w:val="000000" w:themeColor="text1"/>
          <w:sz w:val="24"/>
          <w:szCs w:val="24"/>
        </w:rPr>
        <w:t xml:space="preserve">, Available at: </w:t>
      </w:r>
      <w:hyperlink r:id="rId22" w:history="1">
        <w:r w:rsidRPr="00F03BDB">
          <w:rPr>
            <w:rStyle w:val="Hyperlink"/>
            <w:rFonts w:ascii="Times New Roman" w:hAnsi="Times New Roman" w:cs="Times New Roman"/>
            <w:sz w:val="24"/>
            <w:szCs w:val="24"/>
          </w:rPr>
          <w:t>https://m.economictimes.com/news/international/global-trends/us-news-siddhant-awasthi-teslas-head-of-cybertruck-program-quits-company-after-8-years-mentions-elon-musk-in-his-farewell-post/articleshow/125216138.cms</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48BF420F" w14:textId="6C4BA3C6"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Yahoo Finance (2025) </w:t>
      </w:r>
      <w:r w:rsidRPr="00F03BDB">
        <w:rPr>
          <w:rFonts w:ascii="Times New Roman" w:hAnsi="Times New Roman" w:cs="Times New Roman"/>
          <w:i/>
          <w:iCs/>
          <w:color w:val="000000" w:themeColor="text1"/>
          <w:sz w:val="24"/>
          <w:szCs w:val="24"/>
        </w:rPr>
        <w:t>Tesla requires US supply chains to strip out China-made,</w:t>
      </w:r>
      <w:r w:rsidRPr="00F03BDB">
        <w:rPr>
          <w:rFonts w:ascii="Times New Roman" w:hAnsi="Times New Roman" w:cs="Times New Roman"/>
          <w:color w:val="000000" w:themeColor="text1"/>
          <w:sz w:val="24"/>
          <w:szCs w:val="24"/>
        </w:rPr>
        <w:t xml:space="preserve"> Available at: </w:t>
      </w:r>
      <w:hyperlink r:id="rId23" w:history="1">
        <w:r w:rsidRPr="00F03BDB">
          <w:rPr>
            <w:rStyle w:val="Hyperlink"/>
            <w:rFonts w:ascii="Times New Roman" w:hAnsi="Times New Roman" w:cs="Times New Roman"/>
            <w:sz w:val="24"/>
            <w:szCs w:val="24"/>
          </w:rPr>
          <w:t>https://finance.yahoo.com/news/tesla-requires-us-supply-chains-113857258.html</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6C5616A8" w14:textId="1819679F" w:rsidR="0088715B" w:rsidRPr="00F03BDB" w:rsidRDefault="0088715B" w:rsidP="0075723E">
      <w:pPr>
        <w:spacing w:line="480" w:lineRule="auto"/>
        <w:jc w:val="both"/>
        <w:rPr>
          <w:rFonts w:ascii="Times New Roman" w:hAnsi="Times New Roman" w:cs="Times New Roman"/>
          <w:color w:val="000000" w:themeColor="text1"/>
          <w:sz w:val="24"/>
          <w:szCs w:val="24"/>
        </w:rPr>
      </w:pPr>
      <w:r w:rsidRPr="00F03BDB">
        <w:rPr>
          <w:rFonts w:ascii="Times New Roman" w:hAnsi="Times New Roman" w:cs="Times New Roman"/>
          <w:color w:val="000000" w:themeColor="text1"/>
          <w:sz w:val="24"/>
          <w:szCs w:val="24"/>
        </w:rPr>
        <w:t xml:space="preserve">Yahoo Finance (2025) </w:t>
      </w:r>
      <w:r w:rsidRPr="00F03BDB">
        <w:rPr>
          <w:rFonts w:ascii="Times New Roman" w:hAnsi="Times New Roman" w:cs="Times New Roman"/>
          <w:i/>
          <w:iCs/>
          <w:color w:val="000000" w:themeColor="text1"/>
          <w:sz w:val="24"/>
          <w:szCs w:val="24"/>
        </w:rPr>
        <w:t>Tesla, Inc. (TSLA),</w:t>
      </w:r>
      <w:r w:rsidRPr="00F03BDB">
        <w:rPr>
          <w:rFonts w:ascii="Times New Roman" w:hAnsi="Times New Roman" w:cs="Times New Roman"/>
          <w:color w:val="000000" w:themeColor="text1"/>
          <w:sz w:val="24"/>
          <w:szCs w:val="24"/>
        </w:rPr>
        <w:t xml:space="preserve"> Available at: </w:t>
      </w:r>
      <w:hyperlink r:id="rId24" w:history="1">
        <w:r w:rsidRPr="00F03BDB">
          <w:rPr>
            <w:rStyle w:val="Hyperlink"/>
            <w:rFonts w:ascii="Times New Roman" w:hAnsi="Times New Roman" w:cs="Times New Roman"/>
            <w:sz w:val="24"/>
            <w:szCs w:val="24"/>
          </w:rPr>
          <w:t>https://finance.yahoo.com/quote/TSLA/</w:t>
        </w:r>
      </w:hyperlink>
      <w:r w:rsidRPr="00F03BDB">
        <w:rPr>
          <w:rFonts w:ascii="Times New Roman" w:hAnsi="Times New Roman" w:cs="Times New Roman"/>
          <w:color w:val="000000" w:themeColor="text1"/>
          <w:sz w:val="24"/>
          <w:szCs w:val="24"/>
        </w:rPr>
        <w:t xml:space="preserve"> </w:t>
      </w:r>
      <w:r w:rsidR="006C1504" w:rsidRPr="00F03BDB">
        <w:rPr>
          <w:rFonts w:ascii="Times New Roman" w:hAnsi="Times New Roman" w:cs="Times New Roman"/>
          <w:color w:val="000000" w:themeColor="text1"/>
          <w:sz w:val="24"/>
          <w:szCs w:val="24"/>
        </w:rPr>
        <w:t>[Accessed on: 19 November 2025]</w:t>
      </w:r>
    </w:p>
    <w:p w14:paraId="67559028" w14:textId="77777777" w:rsidR="002C3349" w:rsidRPr="00F03BDB" w:rsidRDefault="002C3349" w:rsidP="0075723E">
      <w:pPr>
        <w:spacing w:after="240" w:line="480" w:lineRule="auto"/>
        <w:jc w:val="both"/>
        <w:rPr>
          <w:rFonts w:ascii="Times New Roman" w:eastAsia="Times New Roman" w:hAnsi="Times New Roman" w:cs="Times New Roman"/>
          <w:sz w:val="24"/>
          <w:szCs w:val="24"/>
        </w:rPr>
      </w:pPr>
    </w:p>
    <w:p w14:paraId="75912209" w14:textId="77777777" w:rsidR="002C3349" w:rsidRPr="00F03BDB" w:rsidRDefault="002C3349" w:rsidP="0075723E">
      <w:pPr>
        <w:spacing w:after="240" w:line="480" w:lineRule="auto"/>
        <w:jc w:val="both"/>
        <w:rPr>
          <w:rFonts w:ascii="Times New Roman" w:eastAsia="Times New Roman" w:hAnsi="Times New Roman" w:cs="Times New Roman"/>
          <w:sz w:val="24"/>
          <w:szCs w:val="24"/>
        </w:rPr>
      </w:pPr>
    </w:p>
    <w:p w14:paraId="048FCC6D" w14:textId="77777777" w:rsidR="00194D54" w:rsidRPr="00F03BDB" w:rsidRDefault="00194D54" w:rsidP="0075723E">
      <w:pPr>
        <w:spacing w:before="240" w:after="240" w:line="480" w:lineRule="auto"/>
        <w:jc w:val="both"/>
        <w:rPr>
          <w:rFonts w:ascii="Times New Roman" w:eastAsia="Times New Roman" w:hAnsi="Times New Roman" w:cs="Times New Roman"/>
          <w:sz w:val="24"/>
          <w:szCs w:val="24"/>
        </w:rPr>
      </w:pPr>
    </w:p>
    <w:p w14:paraId="1BA22141" w14:textId="77777777" w:rsidR="00194D54" w:rsidRPr="00F03BDB" w:rsidRDefault="00194D54" w:rsidP="0075723E">
      <w:pPr>
        <w:spacing w:before="240" w:after="240" w:line="480" w:lineRule="auto"/>
        <w:jc w:val="both"/>
        <w:rPr>
          <w:rFonts w:ascii="Times New Roman" w:eastAsia="Times New Roman" w:hAnsi="Times New Roman" w:cs="Times New Roman"/>
          <w:sz w:val="24"/>
          <w:szCs w:val="24"/>
        </w:rPr>
      </w:pPr>
    </w:p>
    <w:p w14:paraId="35E28DAB" w14:textId="77777777" w:rsidR="00194D54" w:rsidRPr="00F03BDB" w:rsidRDefault="00194D54" w:rsidP="0075723E">
      <w:pPr>
        <w:spacing w:line="480" w:lineRule="auto"/>
        <w:jc w:val="both"/>
        <w:rPr>
          <w:rFonts w:ascii="Times New Roman" w:eastAsia="Times New Roman" w:hAnsi="Times New Roman" w:cs="Times New Roman"/>
          <w:sz w:val="24"/>
          <w:szCs w:val="24"/>
        </w:rPr>
      </w:pPr>
    </w:p>
    <w:sectPr w:rsidR="00194D54" w:rsidRPr="00F03BDB" w:rsidSect="0075723E">
      <w:headerReference w:type="even" r:id="rId25"/>
      <w:headerReference w:type="default" r:id="rId26"/>
      <w:footerReference w:type="even" r:id="rId27"/>
      <w:footerReference w:type="default" r:id="rId28"/>
      <w:headerReference w:type="first" r:id="rId29"/>
      <w:footerReference w:type="first" r:id="rId3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089C20" w14:textId="77777777" w:rsidR="00D03D5E" w:rsidRDefault="00D03D5E" w:rsidP="00981DE4">
      <w:pPr>
        <w:spacing w:line="240" w:lineRule="auto"/>
      </w:pPr>
      <w:r>
        <w:separator/>
      </w:r>
    </w:p>
  </w:endnote>
  <w:endnote w:type="continuationSeparator" w:id="0">
    <w:p w14:paraId="2936056B" w14:textId="77777777" w:rsidR="00D03D5E" w:rsidRDefault="00D03D5E" w:rsidP="00981D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B2420A92-CBE9-4CAC-9D2E-EAB769F64E62}"/>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31F60" w14:textId="77777777" w:rsidR="00D851D1" w:rsidRDefault="00D851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9414702"/>
      <w:docPartObj>
        <w:docPartGallery w:val="Page Numbers (Bottom of Page)"/>
        <w:docPartUnique/>
      </w:docPartObj>
    </w:sdtPr>
    <w:sdtEndPr>
      <w:rPr>
        <w:noProof/>
      </w:rPr>
    </w:sdtEndPr>
    <w:sdtContent>
      <w:p w14:paraId="75A1FD40" w14:textId="6C12491D" w:rsidR="00981DE4" w:rsidRDefault="00981DE4">
        <w:pPr>
          <w:pStyle w:val="Footer"/>
          <w:jc w:val="right"/>
        </w:pPr>
        <w:r>
          <w:fldChar w:fldCharType="begin"/>
        </w:r>
        <w:r>
          <w:instrText xml:space="preserve"> PAGE   \* MERGEFORMAT </w:instrText>
        </w:r>
        <w:r>
          <w:fldChar w:fldCharType="separate"/>
        </w:r>
        <w:r w:rsidR="00D851D1">
          <w:rPr>
            <w:noProof/>
          </w:rPr>
          <w:t>3</w:t>
        </w:r>
        <w:r>
          <w:rPr>
            <w:noProof/>
          </w:rPr>
          <w:fldChar w:fldCharType="end"/>
        </w:r>
      </w:p>
    </w:sdtContent>
  </w:sdt>
  <w:p w14:paraId="4646B6E8" w14:textId="77777777" w:rsidR="00981DE4" w:rsidRDefault="00981D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A13CA0" w14:textId="77777777" w:rsidR="00D851D1" w:rsidRDefault="00D85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EB826" w14:textId="77777777" w:rsidR="00D03D5E" w:rsidRDefault="00D03D5E" w:rsidP="00981DE4">
      <w:pPr>
        <w:spacing w:line="240" w:lineRule="auto"/>
      </w:pPr>
      <w:r>
        <w:separator/>
      </w:r>
    </w:p>
  </w:footnote>
  <w:footnote w:type="continuationSeparator" w:id="0">
    <w:p w14:paraId="5F37A4A4" w14:textId="77777777" w:rsidR="00D03D5E" w:rsidRDefault="00D03D5E" w:rsidP="00981DE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F10E41" w14:textId="77777777" w:rsidR="00D851D1" w:rsidRDefault="00D851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09AE13" w14:textId="5972DAF4" w:rsidR="0075723E" w:rsidRPr="0075723E" w:rsidRDefault="0075723E" w:rsidP="0075723E">
    <w:pPr>
      <w:pStyle w:val="Header"/>
      <w:jc w:val="right"/>
      <w:rPr>
        <w:rFonts w:ascii="Times New Roman" w:hAnsi="Times New Roman" w:cs="Times New Roman"/>
        <w:sz w:val="20"/>
      </w:rPr>
    </w:pPr>
    <w:r w:rsidRPr="0075723E">
      <w:rPr>
        <w:rFonts w:ascii="Times New Roman" w:hAnsi="Times New Roman" w:cs="Times New Roman"/>
        <w:sz w:val="20"/>
      </w:rPr>
      <w:t>Individual Report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6CBFBB" w14:textId="77777777" w:rsidR="00D851D1" w:rsidRDefault="00D851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D32AE"/>
    <w:multiLevelType w:val="multilevel"/>
    <w:tmpl w:val="E3862E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518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embedTrueTypeFonts/>
  <w:proofState w:spelling="clean"/>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D54"/>
    <w:rsid w:val="00087764"/>
    <w:rsid w:val="00194D54"/>
    <w:rsid w:val="00263B14"/>
    <w:rsid w:val="002A3C9A"/>
    <w:rsid w:val="002C3349"/>
    <w:rsid w:val="002D1213"/>
    <w:rsid w:val="002F3037"/>
    <w:rsid w:val="00573E2F"/>
    <w:rsid w:val="0069232C"/>
    <w:rsid w:val="006C1504"/>
    <w:rsid w:val="0075723E"/>
    <w:rsid w:val="0088715B"/>
    <w:rsid w:val="009654D6"/>
    <w:rsid w:val="00981DE4"/>
    <w:rsid w:val="00D03D5E"/>
    <w:rsid w:val="00D851D1"/>
    <w:rsid w:val="00E01829"/>
    <w:rsid w:val="00E971B6"/>
    <w:rsid w:val="00F03BDB"/>
    <w:rsid w:val="00FB4978"/>
    <w:rsid w:val="00FD4D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9B0E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1504"/>
  </w:style>
  <w:style w:type="paragraph" w:styleId="Heading1">
    <w:name w:val="heading 1"/>
    <w:basedOn w:val="Normal"/>
    <w:next w:val="Normal"/>
    <w:uiPriority w:val="9"/>
    <w:qFormat/>
    <w:rsid w:val="002D1213"/>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2C3349"/>
    <w:rPr>
      <w:color w:val="0000FF" w:themeColor="hyperlink"/>
      <w:u w:val="single"/>
    </w:rPr>
  </w:style>
  <w:style w:type="paragraph" w:styleId="TOCHeading">
    <w:name w:val="TOC Heading"/>
    <w:basedOn w:val="Heading1"/>
    <w:next w:val="Normal"/>
    <w:uiPriority w:val="39"/>
    <w:unhideWhenUsed/>
    <w:qFormat/>
    <w:rsid w:val="002D121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D1213"/>
    <w:pPr>
      <w:spacing w:after="100"/>
    </w:pPr>
  </w:style>
  <w:style w:type="paragraph" w:styleId="Header">
    <w:name w:val="header"/>
    <w:basedOn w:val="Normal"/>
    <w:link w:val="HeaderChar"/>
    <w:uiPriority w:val="99"/>
    <w:unhideWhenUsed/>
    <w:rsid w:val="00981DE4"/>
    <w:pPr>
      <w:tabs>
        <w:tab w:val="center" w:pos="4680"/>
        <w:tab w:val="right" w:pos="9360"/>
      </w:tabs>
      <w:spacing w:line="240" w:lineRule="auto"/>
    </w:pPr>
  </w:style>
  <w:style w:type="character" w:customStyle="1" w:styleId="HeaderChar">
    <w:name w:val="Header Char"/>
    <w:basedOn w:val="DefaultParagraphFont"/>
    <w:link w:val="Header"/>
    <w:uiPriority w:val="99"/>
    <w:rsid w:val="00981DE4"/>
  </w:style>
  <w:style w:type="paragraph" w:styleId="Footer">
    <w:name w:val="footer"/>
    <w:basedOn w:val="Normal"/>
    <w:link w:val="FooterChar"/>
    <w:uiPriority w:val="99"/>
    <w:unhideWhenUsed/>
    <w:rsid w:val="00981DE4"/>
    <w:pPr>
      <w:tabs>
        <w:tab w:val="center" w:pos="4680"/>
        <w:tab w:val="right" w:pos="9360"/>
      </w:tabs>
      <w:spacing w:line="240" w:lineRule="auto"/>
    </w:pPr>
  </w:style>
  <w:style w:type="character" w:customStyle="1" w:styleId="FooterChar">
    <w:name w:val="Footer Char"/>
    <w:basedOn w:val="DefaultParagraphFont"/>
    <w:link w:val="Footer"/>
    <w:uiPriority w:val="99"/>
    <w:rsid w:val="00981D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crotrends.net/stocks/charts/TSLA/tesla/revenue" TargetMode="External"/><Relationship Id="rId18" Type="http://schemas.openxmlformats.org/officeDocument/2006/relationships/hyperlink" Target="https://www.tesla.com/manufacturing"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ww.tesla.com/ns_videos/2023-tesla-impact-report-highlights.pdf" TargetMode="External"/><Relationship Id="rId7" Type="http://schemas.openxmlformats.org/officeDocument/2006/relationships/endnotes" Target="endnotes.xml"/><Relationship Id="rId12" Type="http://schemas.openxmlformats.org/officeDocument/2006/relationships/hyperlink" Target="https://www.google.com/finance/quote/TSLA:NASDAQ" TargetMode="External"/><Relationship Id="rId17" Type="http://schemas.openxmlformats.org/officeDocument/2006/relationships/hyperlink" Target="https://www.tesla.com/about"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tatista.com/statistics/314863/research-and-development-expenses-of-tesla/?srsltid=AfmBOor492sZNv8xvmDhMqEmkik3Zpj-lsExE6-up-3cgIPUmaDbOwFd" TargetMode="External"/><Relationship Id="rId20" Type="http://schemas.openxmlformats.org/officeDocument/2006/relationships/hyperlink" Target="https://ir.tesla.com/press-release/tesla-releases-fourth-quarter-and-full-year-2024-financial-results"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finance.yahoo.com/quote/TSLA/"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tista.com/chart/29774/tesla-gross-margin-and-deliveries/?srsltid=AfmBOoqpT1Suh6RM1nv9j3T9eVJammx0saVnLmFVy8alk-lvQ70RD8LZ" TargetMode="External"/><Relationship Id="rId23" Type="http://schemas.openxmlformats.org/officeDocument/2006/relationships/hyperlink" Target="https://finance.yahoo.com/news/tesla-requires-us-supply-chains-113857258.html"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ir.tesla.com/_flysystem/s3/sec/000162828025003063/tsla-20241231-gen.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uters.com/sustainability/boards-policy-regulation/tesla-wins-bid-undo-race-bias-class-action-by-black-factory-workers-2025-11-17/" TargetMode="External"/><Relationship Id="rId22" Type="http://schemas.openxmlformats.org/officeDocument/2006/relationships/hyperlink" Target="https://m.economictimes.com/news/international/global-trends/us-news-siddhant-awasthi-teslas-head-of-cybertruck-program-quits-company-after-8-years-mentions-elon-musk-in-his-farewell-post/articleshow/125216138.cms" TargetMode="External"/><Relationship Id="rId27" Type="http://schemas.openxmlformats.org/officeDocument/2006/relationships/footer" Target="footer1.xml"/><Relationship Id="rId30" Type="http://schemas.openxmlformats.org/officeDocument/2006/relationships/footer" Target="footer3.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A98713-37BC-464C-885B-DD1589DCAD0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2913</Words>
  <Characters>16609</Characters>
  <Application>Microsoft Office Word</Application>
  <DocSecurity>0</DocSecurity>
  <Lines>138</Lines>
  <Paragraphs>38</Paragraphs>
  <ScaleCrop>false</ScaleCrop>
  <Company/>
  <LinksUpToDate>false</LinksUpToDate>
  <CharactersWithSpaces>19484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2025-11-20T19:31:00Z</dcterms:created>
  <dcterms:modified xsi:type="dcterms:W3CDTF">2025-11-21T10:42:00Z</dcterms:modified>
</cp:coreProperties>
</file>