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C026A" w14:textId="77777777" w:rsidR="005F2188" w:rsidRPr="00722CA8" w:rsidRDefault="005F2188" w:rsidP="00722CA8">
      <w:pPr>
        <w:spacing w:line="360" w:lineRule="auto"/>
        <w:contextualSpacing/>
        <w:jc w:val="center"/>
        <w:rPr>
          <w:rFonts w:ascii="Arial" w:hAnsi="Arial" w:cs="Arial"/>
          <w:sz w:val="24"/>
          <w:szCs w:val="24"/>
        </w:rPr>
      </w:pPr>
    </w:p>
    <w:p w14:paraId="7FF55048" w14:textId="0AF000D5" w:rsidR="00EF5490" w:rsidRPr="00722CA8" w:rsidRDefault="00EF5490" w:rsidP="00722CA8">
      <w:pPr>
        <w:spacing w:line="360" w:lineRule="auto"/>
        <w:contextualSpacing/>
        <w:jc w:val="center"/>
        <w:rPr>
          <w:rFonts w:ascii="Arial" w:hAnsi="Arial" w:cs="Arial"/>
          <w:sz w:val="24"/>
          <w:szCs w:val="24"/>
        </w:rPr>
      </w:pPr>
    </w:p>
    <w:p w14:paraId="3B9B0D72" w14:textId="7E1C8021" w:rsidR="00EF5490" w:rsidRPr="00722CA8" w:rsidRDefault="000F70F7" w:rsidP="000D70BE">
      <w:pPr>
        <w:spacing w:line="360" w:lineRule="auto"/>
        <w:contextualSpacing/>
        <w:jc w:val="center"/>
        <w:rPr>
          <w:rFonts w:ascii="Arial" w:hAnsi="Arial" w:cs="Arial"/>
          <w:sz w:val="24"/>
          <w:szCs w:val="24"/>
        </w:rPr>
      </w:pPr>
      <w:r>
        <w:rPr>
          <w:noProof/>
        </w:rPr>
        <mc:AlternateContent>
          <mc:Choice Requires="wps">
            <w:drawing>
              <wp:inline distT="0" distB="0" distL="0" distR="0" wp14:anchorId="69F6061A" wp14:editId="1E54FC59">
                <wp:extent cx="304800" cy="304800"/>
                <wp:effectExtent l="0" t="0" r="0" b="0"/>
                <wp:docPr id="602473301" name="AutoShape 3" descr="University of Wales Trinity Saint Davi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7A6F24" id="AutoShape 3" o:spid="_x0000_s1026" alt="University of Wales Trinity Saint Davi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1D4E7B5" w14:textId="35A9B589" w:rsidR="0061487F" w:rsidRDefault="00EF5490" w:rsidP="000D70BE">
      <w:pPr>
        <w:spacing w:line="360" w:lineRule="auto"/>
        <w:contextualSpacing/>
        <w:jc w:val="center"/>
        <w:rPr>
          <w:rFonts w:ascii="Arial" w:hAnsi="Arial" w:cs="Arial"/>
          <w:sz w:val="24"/>
          <w:szCs w:val="24"/>
        </w:rPr>
      </w:pPr>
      <w:r w:rsidRPr="00722CA8">
        <w:rPr>
          <w:rFonts w:ascii="Arial" w:hAnsi="Arial" w:cs="Arial"/>
          <w:b/>
          <w:bCs/>
          <w:sz w:val="24"/>
          <w:szCs w:val="24"/>
        </w:rPr>
        <w:t xml:space="preserve">Reflective Essay </w:t>
      </w:r>
    </w:p>
    <w:p w14:paraId="15E75636" w14:textId="37C227F7" w:rsidR="0061487F" w:rsidRDefault="000D70BE" w:rsidP="00722CA8">
      <w:pPr>
        <w:spacing w:line="360" w:lineRule="auto"/>
        <w:contextualSpacing/>
        <w:jc w:val="center"/>
        <w:rPr>
          <w:rFonts w:ascii="Arial" w:hAnsi="Arial" w:cs="Arial"/>
          <w:sz w:val="24"/>
          <w:szCs w:val="24"/>
        </w:rPr>
      </w:pPr>
      <w:r>
        <w:rPr>
          <w:rFonts w:ascii="Arial" w:hAnsi="Arial" w:cs="Arial"/>
          <w:noProof/>
          <w:sz w:val="24"/>
          <w:szCs w:val="24"/>
        </w:rPr>
        <w:drawing>
          <wp:inline distT="0" distB="0" distL="0" distR="0" wp14:anchorId="2E8405E0" wp14:editId="42BCE983">
            <wp:extent cx="2667000" cy="1206500"/>
            <wp:effectExtent l="0" t="0" r="0" b="0"/>
            <wp:docPr id="2069693366"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93366" name="Picture 1" descr="A logo of a university&#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7000" cy="1206500"/>
                    </a:xfrm>
                    <a:prstGeom prst="rect">
                      <a:avLst/>
                    </a:prstGeom>
                    <a:noFill/>
                  </pic:spPr>
                </pic:pic>
              </a:graphicData>
            </a:graphic>
          </wp:inline>
        </w:drawing>
      </w:r>
    </w:p>
    <w:p w14:paraId="670EE554" w14:textId="77777777" w:rsidR="000D70BE" w:rsidRDefault="000D70BE" w:rsidP="00722CA8">
      <w:pPr>
        <w:spacing w:line="360" w:lineRule="auto"/>
        <w:contextualSpacing/>
        <w:jc w:val="center"/>
        <w:rPr>
          <w:rFonts w:ascii="Arial" w:hAnsi="Arial" w:cs="Arial"/>
          <w:sz w:val="24"/>
          <w:szCs w:val="24"/>
        </w:rPr>
      </w:pPr>
    </w:p>
    <w:p w14:paraId="0438927E" w14:textId="77777777" w:rsidR="000D70BE" w:rsidRDefault="000D70BE" w:rsidP="00722CA8">
      <w:pPr>
        <w:spacing w:line="360" w:lineRule="auto"/>
        <w:contextualSpacing/>
        <w:jc w:val="center"/>
        <w:rPr>
          <w:rFonts w:ascii="Arial" w:hAnsi="Arial" w:cs="Arial"/>
          <w:sz w:val="24"/>
          <w:szCs w:val="24"/>
        </w:rPr>
      </w:pPr>
    </w:p>
    <w:p w14:paraId="2A85AD88" w14:textId="77777777" w:rsidR="000D70BE" w:rsidRDefault="000D70BE" w:rsidP="00722CA8">
      <w:pPr>
        <w:spacing w:line="360" w:lineRule="auto"/>
        <w:contextualSpacing/>
        <w:jc w:val="center"/>
        <w:rPr>
          <w:rFonts w:ascii="Arial" w:hAnsi="Arial" w:cs="Arial"/>
          <w:sz w:val="24"/>
          <w:szCs w:val="24"/>
        </w:rPr>
      </w:pPr>
    </w:p>
    <w:p w14:paraId="0A1FF781" w14:textId="77777777" w:rsidR="000D70BE" w:rsidRPr="00722CA8" w:rsidRDefault="000D70BE" w:rsidP="00722CA8">
      <w:pPr>
        <w:spacing w:line="360" w:lineRule="auto"/>
        <w:contextualSpacing/>
        <w:jc w:val="center"/>
        <w:rPr>
          <w:rFonts w:ascii="Arial" w:hAnsi="Arial" w:cs="Arial"/>
          <w:sz w:val="24"/>
          <w:szCs w:val="24"/>
        </w:rPr>
      </w:pPr>
    </w:p>
    <w:p w14:paraId="3B5A907C" w14:textId="517C1207" w:rsidR="00EF5490" w:rsidRPr="00722CA8" w:rsidRDefault="002A56B1" w:rsidP="00722CA8">
      <w:pPr>
        <w:spacing w:line="360" w:lineRule="auto"/>
        <w:contextualSpacing/>
        <w:jc w:val="center"/>
        <w:rPr>
          <w:rFonts w:ascii="Arial" w:hAnsi="Arial" w:cs="Arial"/>
          <w:sz w:val="24"/>
          <w:szCs w:val="24"/>
        </w:rPr>
      </w:pPr>
      <w:proofErr w:type="gramStart"/>
      <w:r>
        <w:rPr>
          <w:rFonts w:ascii="Arial" w:hAnsi="Arial" w:cs="Arial"/>
          <w:sz w:val="24"/>
          <w:szCs w:val="24"/>
        </w:rPr>
        <w:t>Student</w:t>
      </w:r>
      <w:r w:rsidR="0061487F">
        <w:rPr>
          <w:rFonts w:ascii="Arial" w:hAnsi="Arial" w:cs="Arial"/>
          <w:sz w:val="24"/>
          <w:szCs w:val="24"/>
        </w:rPr>
        <w:t xml:space="preserve"> </w:t>
      </w:r>
      <w:r>
        <w:rPr>
          <w:rFonts w:ascii="Arial" w:hAnsi="Arial" w:cs="Arial"/>
          <w:sz w:val="24"/>
          <w:szCs w:val="24"/>
        </w:rPr>
        <w:t>:</w:t>
      </w:r>
      <w:proofErr w:type="gramEnd"/>
      <w:r w:rsidR="0061487F">
        <w:rPr>
          <w:rFonts w:ascii="Arial" w:hAnsi="Arial" w:cs="Arial"/>
          <w:sz w:val="24"/>
          <w:szCs w:val="24"/>
        </w:rPr>
        <w:t xml:space="preserve"> </w:t>
      </w:r>
      <w:proofErr w:type="spellStart"/>
      <w:r>
        <w:rPr>
          <w:rFonts w:ascii="Arial" w:hAnsi="Arial" w:cs="Arial"/>
          <w:sz w:val="24"/>
          <w:szCs w:val="24"/>
        </w:rPr>
        <w:t>Shelsya</w:t>
      </w:r>
      <w:proofErr w:type="spellEnd"/>
      <w:r>
        <w:rPr>
          <w:rFonts w:ascii="Arial" w:hAnsi="Arial" w:cs="Arial"/>
          <w:sz w:val="24"/>
          <w:szCs w:val="24"/>
        </w:rPr>
        <w:t xml:space="preserve"> </w:t>
      </w:r>
      <w:proofErr w:type="spellStart"/>
      <w:r>
        <w:rPr>
          <w:rFonts w:ascii="Arial" w:hAnsi="Arial" w:cs="Arial"/>
          <w:sz w:val="24"/>
          <w:szCs w:val="24"/>
        </w:rPr>
        <w:t>cavanza</w:t>
      </w:r>
      <w:proofErr w:type="spellEnd"/>
    </w:p>
    <w:p w14:paraId="1C65A99C" w14:textId="7DC13D1F" w:rsidR="00EF5490" w:rsidRPr="002A56B1" w:rsidRDefault="002A56B1" w:rsidP="002A56B1">
      <w:pPr>
        <w:spacing w:line="360" w:lineRule="auto"/>
        <w:contextualSpacing/>
        <w:jc w:val="center"/>
        <w:rPr>
          <w:rFonts w:ascii="Arial" w:hAnsi="Arial" w:cs="Arial"/>
          <w:color w:val="242130"/>
          <w:shd w:val="clear" w:color="auto" w:fill="FFFFFF"/>
        </w:rPr>
      </w:pPr>
      <w:r>
        <w:rPr>
          <w:rFonts w:ascii="Arial" w:hAnsi="Arial" w:cs="Arial"/>
          <w:color w:val="242130"/>
          <w:shd w:val="clear" w:color="auto" w:fill="FFFFFF"/>
        </w:rPr>
        <w:t>/</w:t>
      </w:r>
      <w:r w:rsidRPr="002A56B1">
        <w:rPr>
          <w:rFonts w:ascii="Arial" w:hAnsi="Arial" w:cs="Arial"/>
          <w:color w:val="242130"/>
          <w:shd w:val="clear" w:color="auto" w:fill="FFFFFF"/>
        </w:rPr>
        <w:t>2130984</w:t>
      </w:r>
    </w:p>
    <w:p w14:paraId="3AA97B8D" w14:textId="457C3608" w:rsidR="002A56B1" w:rsidRPr="000F70F7" w:rsidRDefault="002A56B1" w:rsidP="002A56B1">
      <w:pPr>
        <w:jc w:val="center"/>
        <w:rPr>
          <w:rFonts w:ascii="Arial" w:hAnsi="Arial" w:cs="Arial"/>
          <w:sz w:val="24"/>
          <w:szCs w:val="24"/>
        </w:rPr>
      </w:pPr>
      <w:r w:rsidRPr="002A56B1">
        <w:rPr>
          <w:rFonts w:ascii="Arial" w:hAnsi="Arial" w:cs="Arial"/>
        </w:rPr>
        <w:t xml:space="preserve"> </w:t>
      </w:r>
      <w:r w:rsidRPr="000F70F7">
        <w:rPr>
          <w:rFonts w:ascii="Arial" w:hAnsi="Arial" w:cs="Arial"/>
          <w:sz w:val="24"/>
          <w:szCs w:val="24"/>
        </w:rPr>
        <w:t>Academic and Digital Skills</w:t>
      </w:r>
    </w:p>
    <w:p w14:paraId="43E48B28" w14:textId="0CC15FFD" w:rsidR="00EF5490" w:rsidRPr="00722CA8" w:rsidRDefault="002A56B1" w:rsidP="00722CA8">
      <w:pPr>
        <w:spacing w:line="360" w:lineRule="auto"/>
        <w:contextualSpacing/>
        <w:jc w:val="center"/>
        <w:rPr>
          <w:rFonts w:ascii="Arial" w:hAnsi="Arial" w:cs="Arial"/>
          <w:sz w:val="24"/>
          <w:szCs w:val="24"/>
        </w:rPr>
      </w:pPr>
      <w:r>
        <w:rPr>
          <w:rFonts w:ascii="Arial" w:hAnsi="Arial" w:cs="Arial"/>
          <w:sz w:val="24"/>
          <w:szCs w:val="24"/>
        </w:rPr>
        <w:t>Lecturer: Ffion Cumberpatch</w:t>
      </w:r>
    </w:p>
    <w:p w14:paraId="31BB5474" w14:textId="08F16E34" w:rsidR="00EF5490" w:rsidRDefault="0061487F" w:rsidP="00722CA8">
      <w:pPr>
        <w:spacing w:line="360" w:lineRule="auto"/>
        <w:contextualSpacing/>
        <w:jc w:val="center"/>
        <w:rPr>
          <w:rFonts w:ascii="Arial" w:hAnsi="Arial" w:cs="Arial"/>
          <w:sz w:val="24"/>
          <w:szCs w:val="24"/>
        </w:rPr>
      </w:pPr>
      <w:r>
        <w:rPr>
          <w:rFonts w:ascii="Arial" w:hAnsi="Arial" w:cs="Arial"/>
          <w:sz w:val="24"/>
          <w:szCs w:val="24"/>
        </w:rPr>
        <w:t>Deadline:04/07/26- 23:</w:t>
      </w:r>
    </w:p>
    <w:p w14:paraId="0CB9CE46" w14:textId="45923044" w:rsidR="000D70BE" w:rsidRDefault="000D70BE" w:rsidP="00722CA8">
      <w:pPr>
        <w:spacing w:line="360" w:lineRule="auto"/>
        <w:contextualSpacing/>
        <w:jc w:val="center"/>
        <w:rPr>
          <w:rFonts w:ascii="Arial" w:hAnsi="Arial" w:cs="Arial"/>
          <w:sz w:val="24"/>
          <w:szCs w:val="24"/>
        </w:rPr>
      </w:pPr>
      <w:r>
        <w:rPr>
          <w:rFonts w:ascii="Arial" w:hAnsi="Arial" w:cs="Arial"/>
          <w:sz w:val="24"/>
          <w:szCs w:val="24"/>
        </w:rPr>
        <w:t>Word count:1500</w:t>
      </w:r>
    </w:p>
    <w:p w14:paraId="508FE355" w14:textId="77777777" w:rsidR="002A56B1" w:rsidRDefault="002A56B1" w:rsidP="00722CA8">
      <w:pPr>
        <w:spacing w:line="360" w:lineRule="auto"/>
        <w:contextualSpacing/>
        <w:jc w:val="center"/>
        <w:rPr>
          <w:rFonts w:ascii="Arial" w:hAnsi="Arial" w:cs="Arial"/>
          <w:sz w:val="24"/>
          <w:szCs w:val="24"/>
        </w:rPr>
      </w:pPr>
    </w:p>
    <w:p w14:paraId="18D4F72E" w14:textId="77777777" w:rsidR="002A56B1" w:rsidRDefault="002A56B1" w:rsidP="00722CA8">
      <w:pPr>
        <w:spacing w:line="360" w:lineRule="auto"/>
        <w:contextualSpacing/>
        <w:jc w:val="center"/>
        <w:rPr>
          <w:rFonts w:ascii="Arial" w:hAnsi="Arial" w:cs="Arial"/>
          <w:sz w:val="24"/>
          <w:szCs w:val="24"/>
        </w:rPr>
      </w:pPr>
    </w:p>
    <w:p w14:paraId="607D9A21" w14:textId="77777777" w:rsidR="002A56B1" w:rsidRDefault="002A56B1" w:rsidP="00722CA8">
      <w:pPr>
        <w:spacing w:line="360" w:lineRule="auto"/>
        <w:contextualSpacing/>
        <w:jc w:val="center"/>
        <w:rPr>
          <w:rFonts w:ascii="Arial" w:hAnsi="Arial" w:cs="Arial"/>
          <w:sz w:val="24"/>
          <w:szCs w:val="24"/>
        </w:rPr>
      </w:pPr>
    </w:p>
    <w:p w14:paraId="78DB96C3" w14:textId="77777777" w:rsidR="002A56B1" w:rsidRDefault="002A56B1" w:rsidP="00722CA8">
      <w:pPr>
        <w:spacing w:line="360" w:lineRule="auto"/>
        <w:contextualSpacing/>
        <w:jc w:val="center"/>
        <w:rPr>
          <w:rFonts w:ascii="Arial" w:hAnsi="Arial" w:cs="Arial"/>
          <w:sz w:val="24"/>
          <w:szCs w:val="24"/>
        </w:rPr>
      </w:pPr>
    </w:p>
    <w:p w14:paraId="27922EE2" w14:textId="77777777" w:rsidR="002A56B1" w:rsidRDefault="002A56B1" w:rsidP="00722CA8">
      <w:pPr>
        <w:spacing w:line="360" w:lineRule="auto"/>
        <w:contextualSpacing/>
        <w:jc w:val="center"/>
        <w:rPr>
          <w:rFonts w:ascii="Arial" w:hAnsi="Arial" w:cs="Arial"/>
          <w:sz w:val="24"/>
          <w:szCs w:val="24"/>
        </w:rPr>
      </w:pPr>
    </w:p>
    <w:p w14:paraId="381E3E99" w14:textId="77777777" w:rsidR="002A56B1" w:rsidRDefault="002A56B1" w:rsidP="00722CA8">
      <w:pPr>
        <w:spacing w:line="360" w:lineRule="auto"/>
        <w:contextualSpacing/>
        <w:jc w:val="center"/>
        <w:rPr>
          <w:rFonts w:ascii="Arial" w:hAnsi="Arial" w:cs="Arial"/>
          <w:sz w:val="24"/>
          <w:szCs w:val="24"/>
        </w:rPr>
      </w:pPr>
    </w:p>
    <w:p w14:paraId="69B5763A" w14:textId="77777777" w:rsidR="002A56B1" w:rsidRDefault="002A56B1" w:rsidP="00722CA8">
      <w:pPr>
        <w:spacing w:line="360" w:lineRule="auto"/>
        <w:contextualSpacing/>
        <w:jc w:val="center"/>
        <w:rPr>
          <w:rFonts w:ascii="Arial" w:hAnsi="Arial" w:cs="Arial"/>
          <w:sz w:val="24"/>
          <w:szCs w:val="24"/>
        </w:rPr>
      </w:pPr>
    </w:p>
    <w:p w14:paraId="290D622D" w14:textId="77777777" w:rsidR="002A56B1" w:rsidRDefault="002A56B1" w:rsidP="00722CA8">
      <w:pPr>
        <w:spacing w:line="360" w:lineRule="auto"/>
        <w:contextualSpacing/>
        <w:jc w:val="center"/>
        <w:rPr>
          <w:rFonts w:ascii="Arial" w:hAnsi="Arial" w:cs="Arial"/>
          <w:sz w:val="24"/>
          <w:szCs w:val="24"/>
        </w:rPr>
      </w:pPr>
    </w:p>
    <w:p w14:paraId="1281C56D" w14:textId="77777777" w:rsidR="002A56B1" w:rsidRDefault="002A56B1" w:rsidP="00722CA8">
      <w:pPr>
        <w:spacing w:line="360" w:lineRule="auto"/>
        <w:contextualSpacing/>
        <w:jc w:val="center"/>
        <w:rPr>
          <w:rFonts w:ascii="Arial" w:hAnsi="Arial" w:cs="Arial"/>
          <w:sz w:val="24"/>
          <w:szCs w:val="24"/>
        </w:rPr>
      </w:pPr>
    </w:p>
    <w:p w14:paraId="7AA3A53A" w14:textId="77777777" w:rsidR="00EF5490" w:rsidRPr="00722CA8" w:rsidRDefault="00EF5490" w:rsidP="00722CA8">
      <w:pPr>
        <w:spacing w:line="360" w:lineRule="auto"/>
        <w:contextualSpacing/>
        <w:rPr>
          <w:rFonts w:ascii="Arial" w:hAnsi="Arial" w:cs="Arial"/>
          <w:sz w:val="24"/>
          <w:szCs w:val="24"/>
        </w:rPr>
      </w:pPr>
      <w:r w:rsidRPr="00722CA8">
        <w:rPr>
          <w:rFonts w:ascii="Arial" w:hAnsi="Arial" w:cs="Arial"/>
          <w:sz w:val="24"/>
          <w:szCs w:val="24"/>
        </w:rPr>
        <w:br w:type="page"/>
      </w:r>
    </w:p>
    <w:p w14:paraId="7306A006" w14:textId="77777777" w:rsidR="00373F76" w:rsidRPr="00722CA8" w:rsidRDefault="00373F76" w:rsidP="00722CA8">
      <w:pPr>
        <w:spacing w:line="360" w:lineRule="auto"/>
        <w:contextualSpacing/>
        <w:jc w:val="center"/>
        <w:rPr>
          <w:rFonts w:ascii="Arial" w:hAnsi="Arial" w:cs="Arial"/>
          <w:sz w:val="24"/>
          <w:szCs w:val="24"/>
        </w:rPr>
      </w:pPr>
      <w:r w:rsidRPr="00722CA8">
        <w:rPr>
          <w:rFonts w:ascii="Arial" w:hAnsi="Arial" w:cs="Arial"/>
          <w:b/>
          <w:bCs/>
          <w:sz w:val="24"/>
          <w:szCs w:val="24"/>
        </w:rPr>
        <w:lastRenderedPageBreak/>
        <w:t>Reflective Essay on the Development of Academic and Digital Skills</w:t>
      </w:r>
    </w:p>
    <w:p w14:paraId="6035ED0E"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 xml:space="preserve">The entrance into university life is a complex process that has broken old habits and required the quick acquisition of new academic and digital skills. The transition process into the demands of higher education meant doing more than simply sitting through lectures; it also meant adopting new technology that was unfamiliar, becoming an expert in complicated writing styles, and learning to manage time constraints when heavily occupied. </w:t>
      </w:r>
      <w:r w:rsidR="00744EDA" w:rsidRPr="00744EDA">
        <w:rPr>
          <w:rFonts w:ascii="Arial" w:hAnsi="Arial" w:cs="Arial"/>
          <w:color w:val="000000" w:themeColor="text1"/>
          <w:sz w:val="24"/>
          <w:szCs w:val="24"/>
        </w:rPr>
        <w:t>One of the most defining experiences during my first term was navigating the challenges of my first written assignment.</w:t>
      </w:r>
      <w:r w:rsidR="00744EDA">
        <w:rPr>
          <w:rFonts w:ascii="Arial" w:hAnsi="Arial" w:cs="Arial"/>
          <w:color w:val="000000" w:themeColor="text1"/>
          <w:sz w:val="24"/>
          <w:szCs w:val="24"/>
        </w:rPr>
        <w:t xml:space="preserve"> </w:t>
      </w:r>
      <w:r w:rsidRPr="00DA1DF6">
        <w:rPr>
          <w:rFonts w:ascii="Arial" w:hAnsi="Arial" w:cs="Arial"/>
          <w:color w:val="000000" w:themeColor="text1"/>
          <w:sz w:val="24"/>
          <w:szCs w:val="24"/>
        </w:rPr>
        <w:t>The task that appeared to be quite simple at first proved to fill the gap in my digital literacy, academic writing, and general readiness to work in an academic environment. This situation turned out as a strong stimulus of personal and academic development when I had to realize my shortcomings and find new approaches to success. During the process of formal reflection, I was able to start thinking about these challenges and slowly gain confidence and competencies to make significant academic progress.</w:t>
      </w:r>
    </w:p>
    <w:p w14:paraId="0FD41B10"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The first written assignment that I got, I assumed it was going to be easy. The assignment involved consulting scholarly materials, using Harvard referencing format, and presenting arguments in a clear manner. Although I was excited during the course, I was overwhelmed by the organization and formatting requirements, especially since my earlier education did not place a lot of focus on the citation requirements or academic research databases online. The process involved experiencing difficulties with online library navigation and referencing tools. The initial draft came back with some feedback indicating weak referencing, lack of academic tone/style, and weak arguments.</w:t>
      </w:r>
    </w:p>
    <w:p w14:paraId="571EFAA5"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 xml:space="preserve">I was worried, stressed, and a bit disheartened at the time. My perception had been that digital literacy, a concept that enables a person to use a computer and access the internet, was enough to meet the demands of the university. Nevertheless, I soon understood that being a digitally literate person in an academic environment is more about using learning management systems, grasping the way to find scholarly articles, and using digital citation tools (Erwin and Mohammed, 2022). I also experienced embarrassment, fearing that my poor performance would define my academic capability. At the same time, I felt a bit of inspiration that I need to be better and find some help to acquire these necessary skills. These emotions changed back and forth between the states of self-doubt and </w:t>
      </w:r>
      <w:r w:rsidRPr="00DA1DF6">
        <w:rPr>
          <w:rFonts w:ascii="Arial" w:hAnsi="Arial" w:cs="Arial"/>
          <w:color w:val="000000" w:themeColor="text1"/>
          <w:sz w:val="24"/>
          <w:szCs w:val="24"/>
        </w:rPr>
        <w:lastRenderedPageBreak/>
        <w:t>purposefulness, and they also had a major impact on my attitude towards the subsequent tasks.</w:t>
      </w:r>
    </w:p>
    <w:p w14:paraId="5A8270DE"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 xml:space="preserve">Reflecting on the experience, I can identify some positive and negative aspects. First, my inability in academic writing and knowledge of digital tools in the early stages revealed my knowledge gaps and triggered my willingness to find solutions. The university library offered a digital skills workshop that I attended and which exposed me to effective search engines and referencing tools, such as databases of peer-reviewed journals. Such exposure was very helpful in increasing my knowledge and skills on the use of digital academic resources. Conversely, I did not manage my time well, so I started with the assignment late and did not allocate sufficient revision and editing time. Alt, Raichel, and </w:t>
      </w:r>
      <w:proofErr w:type="spellStart"/>
      <w:r w:rsidRPr="00DA1DF6">
        <w:rPr>
          <w:rFonts w:ascii="Arial" w:hAnsi="Arial" w:cs="Arial"/>
          <w:color w:val="000000" w:themeColor="text1"/>
          <w:sz w:val="24"/>
          <w:szCs w:val="24"/>
        </w:rPr>
        <w:t>Naamati</w:t>
      </w:r>
      <w:proofErr w:type="spellEnd"/>
      <w:r w:rsidRPr="00DA1DF6">
        <w:rPr>
          <w:rFonts w:ascii="Arial" w:hAnsi="Arial" w:cs="Arial"/>
          <w:color w:val="000000" w:themeColor="text1"/>
          <w:sz w:val="24"/>
          <w:szCs w:val="24"/>
        </w:rPr>
        <w:t>-Schneider (2022) conclude that lifelong learning may be facilitated by reflective journal writing, as it encourages students to evaluate and re-contextualize their learning strategies.</w:t>
      </w:r>
    </w:p>
    <w:p w14:paraId="5930E830"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Examining the reasons why this scenario occurred, I could outline several factors. One is that I had no experience with using digital academic spaces, so the concept of digital libraries and reference manager software was strange to me. Second, I did not appreciate the fact that I would require making alterations in my study approach to achieve performance expected at the university. This was worsened by my procrastination, as I had delayed starting the assignment with the false hope of completing it within a few days. Research indicates that academic achievement needs more time and more digital skills than learners tend to anticipate (</w:t>
      </w:r>
      <w:proofErr w:type="spellStart"/>
      <w:r w:rsidRPr="00DA1DF6">
        <w:rPr>
          <w:rFonts w:ascii="Arial" w:hAnsi="Arial" w:cs="Arial"/>
          <w:color w:val="000000" w:themeColor="text1"/>
          <w:sz w:val="24"/>
          <w:szCs w:val="24"/>
        </w:rPr>
        <w:t>Bouwmans</w:t>
      </w:r>
      <w:proofErr w:type="spellEnd"/>
      <w:r w:rsidRPr="00DA1DF6">
        <w:rPr>
          <w:rFonts w:ascii="Arial" w:hAnsi="Arial" w:cs="Arial"/>
          <w:color w:val="000000" w:themeColor="text1"/>
          <w:sz w:val="24"/>
          <w:szCs w:val="24"/>
        </w:rPr>
        <w:t xml:space="preserve"> et al., 2024). These results are also proven by my experience, and they confirm that the early intervention and level of digital skills development are crucial to ensure an easy shift to university studies. Within the university module, there were also digital training elements that I was not able to do at the time to the full extent. I would have been in a different position had I used those resources at an earlier time. According to Kumari (2025), early usage of technology and digital resources through the learning process promotes academic achievement and interest as well.</w:t>
      </w:r>
    </w:p>
    <w:p w14:paraId="444856B9"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 xml:space="preserve">In reflection, I could have done several things differently. Firstly, it would have been better to access the digital learning spaces offered by the university prior to commencing the assignment. I did not properly use the Moodle platform and citation guides embedded on it by the university. Secondly, I could have joined peer study groups earlier. Collaborative </w:t>
      </w:r>
      <w:r w:rsidRPr="00DA1DF6">
        <w:rPr>
          <w:rFonts w:ascii="Arial" w:hAnsi="Arial" w:cs="Arial"/>
          <w:color w:val="000000" w:themeColor="text1"/>
          <w:sz w:val="24"/>
          <w:szCs w:val="24"/>
        </w:rPr>
        <w:lastRenderedPageBreak/>
        <w:t>environments usually promote collaborative digital problem-solving and reflection talks (</w:t>
      </w:r>
      <w:proofErr w:type="spellStart"/>
      <w:r w:rsidRPr="00DA1DF6">
        <w:rPr>
          <w:rFonts w:ascii="Arial" w:hAnsi="Arial" w:cs="Arial"/>
          <w:color w:val="000000" w:themeColor="text1"/>
          <w:sz w:val="24"/>
          <w:szCs w:val="24"/>
        </w:rPr>
        <w:t>Cherbonnier</w:t>
      </w:r>
      <w:proofErr w:type="spellEnd"/>
      <w:r w:rsidRPr="00DA1DF6">
        <w:rPr>
          <w:rFonts w:ascii="Arial" w:hAnsi="Arial" w:cs="Arial"/>
          <w:color w:val="000000" w:themeColor="text1"/>
          <w:sz w:val="24"/>
          <w:szCs w:val="24"/>
        </w:rPr>
        <w:t xml:space="preserve"> et al., 2024). Having a chance to talk to peers could have put light on the areas that I was weak in. Moreover, I could have scheduled sessions with academic writing support services at the university, which would have enabled me to have a more coherent perspective regarding the principles of academia. Reflective practice, when coupled with digital technology, as Novoa-</w:t>
      </w:r>
      <w:proofErr w:type="spellStart"/>
      <w:r w:rsidRPr="00DA1DF6">
        <w:rPr>
          <w:rFonts w:ascii="Arial" w:hAnsi="Arial" w:cs="Arial"/>
          <w:color w:val="000000" w:themeColor="text1"/>
          <w:sz w:val="24"/>
          <w:szCs w:val="24"/>
        </w:rPr>
        <w:t>Echaurren</w:t>
      </w:r>
      <w:proofErr w:type="spellEnd"/>
      <w:r w:rsidRPr="00DA1DF6">
        <w:rPr>
          <w:rFonts w:ascii="Arial" w:hAnsi="Arial" w:cs="Arial"/>
          <w:color w:val="000000" w:themeColor="text1"/>
          <w:sz w:val="24"/>
          <w:szCs w:val="24"/>
        </w:rPr>
        <w:t xml:space="preserve">, Pavez, and </w:t>
      </w:r>
      <w:proofErr w:type="spellStart"/>
      <w:r w:rsidRPr="00DA1DF6">
        <w:rPr>
          <w:rFonts w:ascii="Arial" w:hAnsi="Arial" w:cs="Arial"/>
          <w:color w:val="000000" w:themeColor="text1"/>
          <w:sz w:val="24"/>
          <w:szCs w:val="24"/>
        </w:rPr>
        <w:t>Anabalon</w:t>
      </w:r>
      <w:proofErr w:type="spellEnd"/>
      <w:r w:rsidRPr="00DA1DF6">
        <w:rPr>
          <w:rFonts w:ascii="Arial" w:hAnsi="Arial" w:cs="Arial"/>
          <w:color w:val="000000" w:themeColor="text1"/>
          <w:sz w:val="24"/>
          <w:szCs w:val="24"/>
        </w:rPr>
        <w:t xml:space="preserve"> (2025) imply, supports transformative learning when students are self-directed to learn in a critical manner over their personal growth.</w:t>
      </w:r>
    </w:p>
    <w:p w14:paraId="2633D685"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This experience will be teaching me important lessons, which I am</w:t>
      </w:r>
      <w:r w:rsidR="00DA1DF6" w:rsidRPr="00DA1DF6">
        <w:rPr>
          <w:rFonts w:ascii="Arial" w:hAnsi="Arial" w:cs="Arial"/>
          <w:color w:val="000000" w:themeColor="text1"/>
          <w:sz w:val="24"/>
          <w:szCs w:val="24"/>
        </w:rPr>
        <w:t xml:space="preserve"> planning to use in the second semester</w:t>
      </w:r>
      <w:r w:rsidRPr="00DA1DF6">
        <w:rPr>
          <w:rFonts w:ascii="Arial" w:hAnsi="Arial" w:cs="Arial"/>
          <w:color w:val="000000" w:themeColor="text1"/>
          <w:sz w:val="24"/>
          <w:szCs w:val="24"/>
        </w:rPr>
        <w:t>. I have understood that it is vital to incorporate academic and digital literacy to utilize them to facilitate learning. A reflective writing in my weekly schedule was one of the most correct actions I took as a result of this experience. Sudirman et al. (2024) suggest that reflective writing enhances self-awareness and goal setting among higher education students because it improves their skills to assess their academic processes. The practice has also enabled me to find common areas of challenge, including procrastination, and use measures determining the way to overcome these problems. Additionally, I started to use Google Calendar to manage my work and schedule my tasks. The practice enhanced my time management in a big way, and I was able to dedicate enough time to research, writing, and revision.</w:t>
      </w:r>
    </w:p>
    <w:p w14:paraId="2DB96198"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By thinking more, I could realize that my self-confidence has also increased along with my skills. I also feel less anxious whenever I have to reference and use digital tools. This confidence was not just about practice but also about the awareness that struggle is a part of the learning process. Galli and New (2022) report that emotional engagement is the focal point of proper reflection, and admitting that they felt anxious or frustrated can assist students in their subsequent response more effectively. Having addressed my challenges, I became stronger and more optimistic about challenges in academic life.</w:t>
      </w:r>
    </w:p>
    <w:p w14:paraId="3BE1BD51"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 xml:space="preserve">Moreover, the acquisition of digital competence has several times more implications regarding my prospective career in the field of hotel management. The hospitality business is turning out to be more and more based on the digitization of customer care, functions, and data management. Therefore, now I am a more successful person because </w:t>
      </w:r>
      <w:r w:rsidRPr="00DA1DF6">
        <w:rPr>
          <w:rFonts w:ascii="Arial" w:hAnsi="Arial" w:cs="Arial"/>
          <w:color w:val="000000" w:themeColor="text1"/>
          <w:sz w:val="24"/>
          <w:szCs w:val="24"/>
        </w:rPr>
        <w:lastRenderedPageBreak/>
        <w:t>I have gained digital fluency. According to Coelho and Martins (2022), soft skill digital training plays an essential role in developing flexible and future-ready professionals.</w:t>
      </w:r>
    </w:p>
    <w:p w14:paraId="5E288FA3"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 xml:space="preserve">Furthermore, I recognize the importance of digital collaboration tools. On group tasks, I first had the challenge of learning to use platforms such as Microsoft Teams and shared Google Docs. But as I continued to use it and as I got feedback from my peers, I found out ways in which I could contribute more effectively. </w:t>
      </w:r>
      <w:proofErr w:type="spellStart"/>
      <w:r w:rsidRPr="00DA1DF6">
        <w:rPr>
          <w:rFonts w:ascii="Arial" w:hAnsi="Arial" w:cs="Arial"/>
          <w:color w:val="000000" w:themeColor="text1"/>
          <w:sz w:val="24"/>
          <w:szCs w:val="24"/>
        </w:rPr>
        <w:t>Taruchain</w:t>
      </w:r>
      <w:proofErr w:type="spellEnd"/>
      <w:r w:rsidRPr="00DA1DF6">
        <w:rPr>
          <w:rFonts w:ascii="Arial" w:hAnsi="Arial" w:cs="Arial"/>
          <w:color w:val="000000" w:themeColor="text1"/>
          <w:sz w:val="24"/>
          <w:szCs w:val="24"/>
        </w:rPr>
        <w:t xml:space="preserve">-Pozo and </w:t>
      </w:r>
      <w:proofErr w:type="spellStart"/>
      <w:r w:rsidRPr="00DA1DF6">
        <w:rPr>
          <w:rFonts w:ascii="Arial" w:hAnsi="Arial" w:cs="Arial"/>
          <w:color w:val="000000" w:themeColor="text1"/>
          <w:sz w:val="24"/>
          <w:szCs w:val="24"/>
        </w:rPr>
        <w:t>AvilEs</w:t>
      </w:r>
      <w:proofErr w:type="spellEnd"/>
      <w:r w:rsidRPr="00DA1DF6">
        <w:rPr>
          <w:rFonts w:ascii="Arial" w:hAnsi="Arial" w:cs="Arial"/>
          <w:color w:val="000000" w:themeColor="text1"/>
          <w:sz w:val="24"/>
          <w:szCs w:val="24"/>
        </w:rPr>
        <w:t>-Castillo (2024) argue that the computerized competency improves professional education and interaction. As part of this, this enhanced my skills in using collaborative software, and thereby I became an effective member of a team, which is a prerequisite in both academic and professional matters.</w:t>
      </w:r>
    </w:p>
    <w:p w14:paraId="551B376E" w14:textId="77777777" w:rsidR="00564F39" w:rsidRPr="00DA1DF6" w:rsidRDefault="00564F39" w:rsidP="00564F39">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 xml:space="preserve">My experience in the reading of academic literature also enhanced my knowledge of reflective learning. According to a study by Ahmadpour, Shariati, and Moghadam (2025), narrative writing according to the model proposed by Gibbs improved the level of empathy and communication skills in nursing students significantly. Though my degree is in hotel and management, this result resonates with my personal experience. Reflective writing has also helped me to increase my awareness of interpersonal issues but also to understand better how to communicate effectively both in written and oral scholarship. Likewise, </w:t>
      </w:r>
      <w:proofErr w:type="spellStart"/>
      <w:r w:rsidRPr="00DA1DF6">
        <w:rPr>
          <w:rFonts w:ascii="Arial" w:hAnsi="Arial" w:cs="Arial"/>
          <w:color w:val="000000" w:themeColor="text1"/>
          <w:sz w:val="24"/>
          <w:szCs w:val="24"/>
        </w:rPr>
        <w:t>Nurlatifah</w:t>
      </w:r>
      <w:proofErr w:type="spellEnd"/>
      <w:r w:rsidRPr="00DA1DF6">
        <w:rPr>
          <w:rFonts w:ascii="Arial" w:hAnsi="Arial" w:cs="Arial"/>
          <w:color w:val="000000" w:themeColor="text1"/>
          <w:sz w:val="24"/>
          <w:szCs w:val="24"/>
        </w:rPr>
        <w:t xml:space="preserve">, </w:t>
      </w:r>
      <w:proofErr w:type="spellStart"/>
      <w:r w:rsidRPr="00DA1DF6">
        <w:rPr>
          <w:rFonts w:ascii="Arial" w:hAnsi="Arial" w:cs="Arial"/>
          <w:color w:val="000000" w:themeColor="text1"/>
          <w:sz w:val="24"/>
          <w:szCs w:val="24"/>
        </w:rPr>
        <w:t>Purnawarman</w:t>
      </w:r>
      <w:proofErr w:type="spellEnd"/>
      <w:r w:rsidRPr="00DA1DF6">
        <w:rPr>
          <w:rFonts w:ascii="Arial" w:hAnsi="Arial" w:cs="Arial"/>
          <w:color w:val="000000" w:themeColor="text1"/>
          <w:sz w:val="24"/>
          <w:szCs w:val="24"/>
        </w:rPr>
        <w:t xml:space="preserve">, and </w:t>
      </w:r>
      <w:proofErr w:type="spellStart"/>
      <w:r w:rsidRPr="00DA1DF6">
        <w:rPr>
          <w:rFonts w:ascii="Arial" w:hAnsi="Arial" w:cs="Arial"/>
          <w:color w:val="000000" w:themeColor="text1"/>
          <w:sz w:val="24"/>
          <w:szCs w:val="24"/>
        </w:rPr>
        <w:t>Sukyadi</w:t>
      </w:r>
      <w:proofErr w:type="spellEnd"/>
      <w:r w:rsidRPr="00DA1DF6">
        <w:rPr>
          <w:rFonts w:ascii="Arial" w:hAnsi="Arial" w:cs="Arial"/>
          <w:color w:val="000000" w:themeColor="text1"/>
          <w:sz w:val="24"/>
          <w:szCs w:val="24"/>
        </w:rPr>
        <w:t xml:space="preserve"> (2023) showed that teaching with the Gibbs model enhanced the ability of students to write effectively related to</w:t>
      </w:r>
      <w:r w:rsidR="00861CC8">
        <w:rPr>
          <w:rFonts w:ascii="Arial" w:hAnsi="Arial" w:cs="Arial"/>
          <w:color w:val="000000" w:themeColor="text1"/>
          <w:sz w:val="24"/>
          <w:szCs w:val="24"/>
        </w:rPr>
        <w:t xml:space="preserve"> the systematic self-evaluation.</w:t>
      </w:r>
    </w:p>
    <w:p w14:paraId="102A614A" w14:textId="7F4D3F3A" w:rsidR="00373F76" w:rsidRDefault="00564F39" w:rsidP="00722CA8">
      <w:pPr>
        <w:spacing w:line="360" w:lineRule="auto"/>
        <w:contextualSpacing/>
        <w:jc w:val="both"/>
        <w:rPr>
          <w:rFonts w:ascii="Arial" w:hAnsi="Arial" w:cs="Arial"/>
          <w:color w:val="000000" w:themeColor="text1"/>
          <w:sz w:val="24"/>
          <w:szCs w:val="24"/>
        </w:rPr>
      </w:pPr>
      <w:r w:rsidRPr="00DA1DF6">
        <w:rPr>
          <w:rFonts w:ascii="Arial" w:hAnsi="Arial" w:cs="Arial"/>
          <w:color w:val="000000" w:themeColor="text1"/>
          <w:sz w:val="24"/>
          <w:szCs w:val="24"/>
        </w:rPr>
        <w:t xml:space="preserve">In conclusion, I would say that my performance in my first assignment was the wake-up call that helped me develop the academic and digital skills. Gibbs Reflective Cycle has helped me to exploit the difficulties that I encountered during the process, how I felt, what I learned about the experience, and how I intend to rectify the process in the future. The processes of reflection, systematic learning, and digital interactions allowed me to change the way I felt about myself, reflecting on the moments of confusion and frustration, and </w:t>
      </w:r>
      <w:proofErr w:type="gramStart"/>
      <w:r w:rsidRPr="00DA1DF6">
        <w:rPr>
          <w:rFonts w:ascii="Arial" w:hAnsi="Arial" w:cs="Arial"/>
          <w:color w:val="000000" w:themeColor="text1"/>
          <w:sz w:val="24"/>
          <w:szCs w:val="24"/>
        </w:rPr>
        <w:t>turn</w:t>
      </w:r>
      <w:proofErr w:type="gramEnd"/>
      <w:r w:rsidRPr="00DA1DF6">
        <w:rPr>
          <w:rFonts w:ascii="Arial" w:hAnsi="Arial" w:cs="Arial"/>
          <w:color w:val="000000" w:themeColor="text1"/>
          <w:sz w:val="24"/>
          <w:szCs w:val="24"/>
        </w:rPr>
        <w:t xml:space="preserve"> into a more </w:t>
      </w:r>
      <w:proofErr w:type="gramStart"/>
      <w:r w:rsidRPr="00DA1DF6">
        <w:rPr>
          <w:rFonts w:ascii="Arial" w:hAnsi="Arial" w:cs="Arial"/>
          <w:color w:val="000000" w:themeColor="text1"/>
          <w:sz w:val="24"/>
          <w:szCs w:val="24"/>
        </w:rPr>
        <w:t>confident .</w:t>
      </w:r>
      <w:proofErr w:type="gramEnd"/>
    </w:p>
    <w:p w14:paraId="41ADAA16" w14:textId="77777777" w:rsidR="000D70BE" w:rsidRDefault="000D70BE" w:rsidP="00722CA8">
      <w:pPr>
        <w:spacing w:line="360" w:lineRule="auto"/>
        <w:contextualSpacing/>
        <w:jc w:val="both"/>
        <w:rPr>
          <w:rFonts w:ascii="Arial" w:hAnsi="Arial" w:cs="Arial"/>
          <w:color w:val="000000" w:themeColor="text1"/>
          <w:sz w:val="24"/>
          <w:szCs w:val="24"/>
        </w:rPr>
      </w:pPr>
    </w:p>
    <w:p w14:paraId="7392A5FB" w14:textId="77777777" w:rsidR="000D70BE" w:rsidRDefault="000D70BE" w:rsidP="00722CA8">
      <w:pPr>
        <w:spacing w:line="360" w:lineRule="auto"/>
        <w:contextualSpacing/>
        <w:jc w:val="both"/>
        <w:rPr>
          <w:rFonts w:ascii="Arial" w:hAnsi="Arial" w:cs="Arial"/>
          <w:color w:val="000000" w:themeColor="text1"/>
          <w:sz w:val="24"/>
          <w:szCs w:val="24"/>
        </w:rPr>
      </w:pPr>
    </w:p>
    <w:p w14:paraId="188E2E15" w14:textId="77777777" w:rsidR="000D70BE" w:rsidRDefault="000D70BE" w:rsidP="00722CA8">
      <w:pPr>
        <w:spacing w:line="360" w:lineRule="auto"/>
        <w:contextualSpacing/>
        <w:jc w:val="both"/>
        <w:rPr>
          <w:rFonts w:ascii="Arial" w:hAnsi="Arial" w:cs="Arial"/>
          <w:color w:val="000000" w:themeColor="text1"/>
          <w:sz w:val="24"/>
          <w:szCs w:val="24"/>
        </w:rPr>
      </w:pPr>
    </w:p>
    <w:p w14:paraId="0CE60443" w14:textId="77777777" w:rsidR="00100235" w:rsidRPr="00F52AC2" w:rsidRDefault="00100235" w:rsidP="00100235">
      <w:pPr>
        <w:spacing w:line="360" w:lineRule="auto"/>
        <w:contextualSpacing/>
        <w:jc w:val="both"/>
        <w:rPr>
          <w:rFonts w:ascii="Arial" w:hAnsi="Arial" w:cs="Arial"/>
          <w:sz w:val="24"/>
          <w:szCs w:val="24"/>
        </w:rPr>
      </w:pPr>
      <w:r w:rsidRPr="00F52AC2">
        <w:rPr>
          <w:rFonts w:ascii="Arial" w:hAnsi="Arial" w:cs="Arial"/>
          <w:b/>
          <w:bCs/>
          <w:sz w:val="24"/>
          <w:szCs w:val="24"/>
        </w:rPr>
        <w:t>SMART Action Plan</w:t>
      </w:r>
    </w:p>
    <w:tbl>
      <w:tblPr>
        <w:tblStyle w:val="TableGrid"/>
        <w:tblW w:w="0" w:type="auto"/>
        <w:tblLook w:val="04A0" w:firstRow="1" w:lastRow="0" w:firstColumn="1" w:lastColumn="0" w:noHBand="0" w:noVBand="1"/>
      </w:tblPr>
      <w:tblGrid>
        <w:gridCol w:w="1561"/>
        <w:gridCol w:w="1483"/>
        <w:gridCol w:w="1855"/>
        <w:gridCol w:w="1560"/>
        <w:gridCol w:w="1382"/>
        <w:gridCol w:w="1509"/>
      </w:tblGrid>
      <w:tr w:rsidR="00100235" w:rsidRPr="001E5442" w14:paraId="4D8D2F2B" w14:textId="77777777" w:rsidTr="0070611A">
        <w:trPr>
          <w:trHeight w:val="1070"/>
        </w:trPr>
        <w:tc>
          <w:tcPr>
            <w:tcW w:w="3240" w:type="dxa"/>
            <w:hideMark/>
          </w:tcPr>
          <w:p w14:paraId="6F3E2EAB" w14:textId="77777777" w:rsidR="00100235" w:rsidRPr="001E5442" w:rsidRDefault="00100235" w:rsidP="0070611A">
            <w:pPr>
              <w:spacing w:line="360" w:lineRule="auto"/>
              <w:contextualSpacing/>
              <w:jc w:val="both"/>
              <w:rPr>
                <w:rFonts w:ascii="Arial" w:hAnsi="Arial" w:cs="Arial"/>
                <w:b/>
                <w:bCs/>
                <w:sz w:val="24"/>
                <w:szCs w:val="24"/>
              </w:rPr>
            </w:pPr>
            <w:r w:rsidRPr="001E5442">
              <w:rPr>
                <w:rFonts w:ascii="Arial" w:hAnsi="Arial" w:cs="Arial"/>
                <w:b/>
                <w:bCs/>
                <w:sz w:val="24"/>
                <w:szCs w:val="24"/>
              </w:rPr>
              <w:lastRenderedPageBreak/>
              <w:t>Target to be Achieved</w:t>
            </w:r>
          </w:p>
        </w:tc>
        <w:tc>
          <w:tcPr>
            <w:tcW w:w="3520" w:type="dxa"/>
            <w:hideMark/>
          </w:tcPr>
          <w:p w14:paraId="3F913608" w14:textId="77777777" w:rsidR="00100235" w:rsidRPr="001E5442" w:rsidRDefault="00100235" w:rsidP="0070611A">
            <w:pPr>
              <w:spacing w:line="360" w:lineRule="auto"/>
              <w:contextualSpacing/>
              <w:jc w:val="both"/>
              <w:rPr>
                <w:rFonts w:ascii="Arial" w:hAnsi="Arial" w:cs="Arial"/>
                <w:b/>
                <w:bCs/>
                <w:sz w:val="24"/>
                <w:szCs w:val="24"/>
              </w:rPr>
            </w:pPr>
            <w:r w:rsidRPr="001E5442">
              <w:rPr>
                <w:rFonts w:ascii="Arial" w:hAnsi="Arial" w:cs="Arial"/>
                <w:b/>
                <w:bCs/>
                <w:sz w:val="24"/>
                <w:szCs w:val="24"/>
              </w:rPr>
              <w:t>Action Steps to Complete to Achieve Target</w:t>
            </w:r>
          </w:p>
        </w:tc>
        <w:tc>
          <w:tcPr>
            <w:tcW w:w="3240" w:type="dxa"/>
            <w:hideMark/>
          </w:tcPr>
          <w:p w14:paraId="40D29790" w14:textId="77777777" w:rsidR="00100235" w:rsidRPr="001E5442" w:rsidRDefault="00100235" w:rsidP="0070611A">
            <w:pPr>
              <w:spacing w:line="360" w:lineRule="auto"/>
              <w:contextualSpacing/>
              <w:jc w:val="both"/>
              <w:rPr>
                <w:rFonts w:ascii="Arial" w:hAnsi="Arial" w:cs="Arial"/>
                <w:b/>
                <w:bCs/>
                <w:sz w:val="24"/>
                <w:szCs w:val="24"/>
              </w:rPr>
            </w:pPr>
            <w:r w:rsidRPr="001E5442">
              <w:rPr>
                <w:rFonts w:ascii="Arial" w:hAnsi="Arial" w:cs="Arial"/>
                <w:b/>
                <w:bCs/>
                <w:sz w:val="24"/>
                <w:szCs w:val="24"/>
              </w:rPr>
              <w:t>Potential Difficulties</w:t>
            </w:r>
          </w:p>
        </w:tc>
        <w:tc>
          <w:tcPr>
            <w:tcW w:w="2260" w:type="dxa"/>
            <w:hideMark/>
          </w:tcPr>
          <w:p w14:paraId="6A0D542A" w14:textId="77777777" w:rsidR="00100235" w:rsidRPr="001E5442" w:rsidRDefault="00100235" w:rsidP="0070611A">
            <w:pPr>
              <w:spacing w:line="360" w:lineRule="auto"/>
              <w:contextualSpacing/>
              <w:jc w:val="both"/>
              <w:rPr>
                <w:rFonts w:ascii="Arial" w:hAnsi="Arial" w:cs="Arial"/>
                <w:b/>
                <w:bCs/>
                <w:sz w:val="24"/>
                <w:szCs w:val="24"/>
              </w:rPr>
            </w:pPr>
            <w:r w:rsidRPr="001E5442">
              <w:rPr>
                <w:rFonts w:ascii="Arial" w:hAnsi="Arial" w:cs="Arial"/>
                <w:b/>
                <w:bCs/>
                <w:sz w:val="24"/>
                <w:szCs w:val="24"/>
              </w:rPr>
              <w:t>Resources</w:t>
            </w:r>
          </w:p>
        </w:tc>
        <w:tc>
          <w:tcPr>
            <w:tcW w:w="1440" w:type="dxa"/>
            <w:hideMark/>
          </w:tcPr>
          <w:p w14:paraId="1C62BBD5" w14:textId="77777777" w:rsidR="00100235" w:rsidRPr="001E5442" w:rsidRDefault="00100235" w:rsidP="0070611A">
            <w:pPr>
              <w:spacing w:line="360" w:lineRule="auto"/>
              <w:contextualSpacing/>
              <w:jc w:val="both"/>
              <w:rPr>
                <w:rFonts w:ascii="Arial" w:hAnsi="Arial" w:cs="Arial"/>
                <w:b/>
                <w:bCs/>
                <w:sz w:val="24"/>
                <w:szCs w:val="24"/>
              </w:rPr>
            </w:pPr>
            <w:r w:rsidRPr="001E5442">
              <w:rPr>
                <w:rFonts w:ascii="Arial" w:hAnsi="Arial" w:cs="Arial"/>
                <w:b/>
                <w:bCs/>
                <w:sz w:val="24"/>
                <w:szCs w:val="24"/>
              </w:rPr>
              <w:t>Deadline</w:t>
            </w:r>
          </w:p>
        </w:tc>
        <w:tc>
          <w:tcPr>
            <w:tcW w:w="2620" w:type="dxa"/>
            <w:hideMark/>
          </w:tcPr>
          <w:p w14:paraId="12CC956D" w14:textId="77777777" w:rsidR="00100235" w:rsidRPr="001E5442" w:rsidRDefault="00100235" w:rsidP="0070611A">
            <w:pPr>
              <w:spacing w:line="360" w:lineRule="auto"/>
              <w:contextualSpacing/>
              <w:jc w:val="both"/>
              <w:rPr>
                <w:rFonts w:ascii="Arial" w:hAnsi="Arial" w:cs="Arial"/>
                <w:b/>
                <w:bCs/>
                <w:sz w:val="24"/>
                <w:szCs w:val="24"/>
              </w:rPr>
            </w:pPr>
            <w:r w:rsidRPr="001E5442">
              <w:rPr>
                <w:rFonts w:ascii="Arial" w:hAnsi="Arial" w:cs="Arial"/>
                <w:b/>
                <w:bCs/>
                <w:sz w:val="24"/>
                <w:szCs w:val="24"/>
              </w:rPr>
              <w:t>Comments</w:t>
            </w:r>
          </w:p>
        </w:tc>
      </w:tr>
      <w:tr w:rsidR="00100235" w:rsidRPr="001E5442" w14:paraId="4B2A6CCF" w14:textId="77777777" w:rsidTr="0070611A">
        <w:trPr>
          <w:trHeight w:val="1400"/>
        </w:trPr>
        <w:tc>
          <w:tcPr>
            <w:tcW w:w="3240" w:type="dxa"/>
            <w:hideMark/>
          </w:tcPr>
          <w:p w14:paraId="3C5763C8"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Improve academic writing and referencing</w:t>
            </w:r>
          </w:p>
        </w:tc>
        <w:tc>
          <w:tcPr>
            <w:tcW w:w="3520" w:type="dxa"/>
            <w:hideMark/>
          </w:tcPr>
          <w:p w14:paraId="7F9BBD5A"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Attend two library-led workshops on citation and critical writing</w:t>
            </w:r>
          </w:p>
        </w:tc>
        <w:tc>
          <w:tcPr>
            <w:tcW w:w="3240" w:type="dxa"/>
            <w:hideMark/>
          </w:tcPr>
          <w:p w14:paraId="14BC33C3"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Understanding complex citation styles; applying critical writing techniques</w:t>
            </w:r>
          </w:p>
        </w:tc>
        <w:tc>
          <w:tcPr>
            <w:tcW w:w="2260" w:type="dxa"/>
            <w:hideMark/>
          </w:tcPr>
          <w:p w14:paraId="131A824E"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Library workshops, academic writing guides</w:t>
            </w:r>
          </w:p>
        </w:tc>
        <w:tc>
          <w:tcPr>
            <w:tcW w:w="1440" w:type="dxa"/>
            <w:hideMark/>
          </w:tcPr>
          <w:p w14:paraId="7B05A23B"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End of Second Term</w:t>
            </w:r>
          </w:p>
        </w:tc>
        <w:tc>
          <w:tcPr>
            <w:tcW w:w="2620" w:type="dxa"/>
            <w:hideMark/>
          </w:tcPr>
          <w:p w14:paraId="222D9E9B"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 xml:space="preserve">Track feedback from </w:t>
            </w:r>
            <w:proofErr w:type="gramStart"/>
            <w:r w:rsidRPr="001E5442">
              <w:rPr>
                <w:rFonts w:ascii="Arial" w:hAnsi="Arial" w:cs="Arial"/>
                <w:sz w:val="24"/>
                <w:szCs w:val="24"/>
              </w:rPr>
              <w:t>upcoming</w:t>
            </w:r>
            <w:proofErr w:type="gramEnd"/>
            <w:r w:rsidRPr="001E5442">
              <w:rPr>
                <w:rFonts w:ascii="Arial" w:hAnsi="Arial" w:cs="Arial"/>
                <w:sz w:val="24"/>
                <w:szCs w:val="24"/>
              </w:rPr>
              <w:t xml:space="preserve"> two assignments</w:t>
            </w:r>
          </w:p>
        </w:tc>
      </w:tr>
      <w:tr w:rsidR="00100235" w:rsidRPr="001E5442" w14:paraId="1837B04A" w14:textId="77777777" w:rsidTr="0070611A">
        <w:trPr>
          <w:trHeight w:val="980"/>
        </w:trPr>
        <w:tc>
          <w:tcPr>
            <w:tcW w:w="3240" w:type="dxa"/>
            <w:hideMark/>
          </w:tcPr>
          <w:p w14:paraId="359D2C7F"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Enhance time management</w:t>
            </w:r>
          </w:p>
        </w:tc>
        <w:tc>
          <w:tcPr>
            <w:tcW w:w="3520" w:type="dxa"/>
            <w:hideMark/>
          </w:tcPr>
          <w:p w14:paraId="69C0E22B"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Use Google Calendar to schedule tasks weekly</w:t>
            </w:r>
          </w:p>
        </w:tc>
        <w:tc>
          <w:tcPr>
            <w:tcW w:w="3240" w:type="dxa"/>
            <w:hideMark/>
          </w:tcPr>
          <w:p w14:paraId="27B18A40"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Procrastination, underestimating task duration</w:t>
            </w:r>
          </w:p>
        </w:tc>
        <w:tc>
          <w:tcPr>
            <w:tcW w:w="2260" w:type="dxa"/>
            <w:hideMark/>
          </w:tcPr>
          <w:p w14:paraId="6111920A"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Google Calendar, time management strategies</w:t>
            </w:r>
          </w:p>
        </w:tc>
        <w:tc>
          <w:tcPr>
            <w:tcW w:w="1440" w:type="dxa"/>
            <w:hideMark/>
          </w:tcPr>
          <w:p w14:paraId="7A1C6CD6"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Ongoing</w:t>
            </w:r>
          </w:p>
        </w:tc>
        <w:tc>
          <w:tcPr>
            <w:tcW w:w="2620" w:type="dxa"/>
            <w:hideMark/>
          </w:tcPr>
          <w:p w14:paraId="2F883A77"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Allocate time for research, writing, and revision</w:t>
            </w:r>
          </w:p>
        </w:tc>
      </w:tr>
      <w:tr w:rsidR="00100235" w:rsidRPr="001E5442" w14:paraId="36A6AD00" w14:textId="77777777" w:rsidTr="0070611A">
        <w:trPr>
          <w:trHeight w:val="1150"/>
        </w:trPr>
        <w:tc>
          <w:tcPr>
            <w:tcW w:w="3240" w:type="dxa"/>
            <w:hideMark/>
          </w:tcPr>
          <w:p w14:paraId="2B72BE2E"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Develop digital research skills</w:t>
            </w:r>
          </w:p>
        </w:tc>
        <w:tc>
          <w:tcPr>
            <w:tcW w:w="3520" w:type="dxa"/>
            <w:hideMark/>
          </w:tcPr>
          <w:p w14:paraId="6BF6C67F"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Use academic databases instead of general search engines</w:t>
            </w:r>
          </w:p>
        </w:tc>
        <w:tc>
          <w:tcPr>
            <w:tcW w:w="3240" w:type="dxa"/>
            <w:hideMark/>
          </w:tcPr>
          <w:p w14:paraId="7529E387"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Filtering relevant academic sources</w:t>
            </w:r>
          </w:p>
        </w:tc>
        <w:tc>
          <w:tcPr>
            <w:tcW w:w="2260" w:type="dxa"/>
            <w:hideMark/>
          </w:tcPr>
          <w:p w14:paraId="630AB9BC"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Google Scholar, university library, research skills workshops</w:t>
            </w:r>
          </w:p>
        </w:tc>
        <w:tc>
          <w:tcPr>
            <w:tcW w:w="1440" w:type="dxa"/>
            <w:hideMark/>
          </w:tcPr>
          <w:p w14:paraId="2D845FB4"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Continuous</w:t>
            </w:r>
          </w:p>
        </w:tc>
        <w:tc>
          <w:tcPr>
            <w:tcW w:w="2620" w:type="dxa"/>
            <w:hideMark/>
          </w:tcPr>
          <w:p w14:paraId="4A584046"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Consult with librarian when necessary</w:t>
            </w:r>
          </w:p>
        </w:tc>
      </w:tr>
      <w:tr w:rsidR="00100235" w:rsidRPr="001E5442" w14:paraId="758AC4C3" w14:textId="77777777" w:rsidTr="0070611A">
        <w:trPr>
          <w:trHeight w:val="1150"/>
        </w:trPr>
        <w:tc>
          <w:tcPr>
            <w:tcW w:w="3240" w:type="dxa"/>
            <w:hideMark/>
          </w:tcPr>
          <w:p w14:paraId="33479E3C"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Strengthen digital referencing proficiency</w:t>
            </w:r>
          </w:p>
        </w:tc>
        <w:tc>
          <w:tcPr>
            <w:tcW w:w="3520" w:type="dxa"/>
            <w:hideMark/>
          </w:tcPr>
          <w:p w14:paraId="5D8E3757"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 xml:space="preserve">Practice using referencing tools like RefWorks or Zotero before final </w:t>
            </w:r>
            <w:r w:rsidRPr="001E5442">
              <w:rPr>
                <w:rFonts w:ascii="Arial" w:hAnsi="Arial" w:cs="Arial"/>
                <w:sz w:val="24"/>
                <w:szCs w:val="24"/>
              </w:rPr>
              <w:lastRenderedPageBreak/>
              <w:t>submissions</w:t>
            </w:r>
          </w:p>
        </w:tc>
        <w:tc>
          <w:tcPr>
            <w:tcW w:w="3240" w:type="dxa"/>
            <w:hideMark/>
          </w:tcPr>
          <w:p w14:paraId="33EDF2C0"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lastRenderedPageBreak/>
              <w:t>Software complexity, errors in automated citations</w:t>
            </w:r>
          </w:p>
        </w:tc>
        <w:tc>
          <w:tcPr>
            <w:tcW w:w="2260" w:type="dxa"/>
            <w:hideMark/>
          </w:tcPr>
          <w:p w14:paraId="4A868A0A"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Referencing tools, citation guides, library support</w:t>
            </w:r>
          </w:p>
        </w:tc>
        <w:tc>
          <w:tcPr>
            <w:tcW w:w="1440" w:type="dxa"/>
            <w:hideMark/>
          </w:tcPr>
          <w:p w14:paraId="266A76C1"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Continuous</w:t>
            </w:r>
          </w:p>
        </w:tc>
        <w:tc>
          <w:tcPr>
            <w:tcW w:w="2620" w:type="dxa"/>
            <w:hideMark/>
          </w:tcPr>
          <w:p w14:paraId="5D5A8AC6"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Perform manual checks on generated citations</w:t>
            </w:r>
          </w:p>
        </w:tc>
      </w:tr>
      <w:tr w:rsidR="00100235" w:rsidRPr="001E5442" w14:paraId="66F4D19A" w14:textId="77777777" w:rsidTr="0070611A">
        <w:trPr>
          <w:trHeight w:val="1200"/>
        </w:trPr>
        <w:tc>
          <w:tcPr>
            <w:tcW w:w="3240" w:type="dxa"/>
            <w:hideMark/>
          </w:tcPr>
          <w:p w14:paraId="67AB7030"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Improve digital collaboration skills</w:t>
            </w:r>
          </w:p>
        </w:tc>
        <w:tc>
          <w:tcPr>
            <w:tcW w:w="3520" w:type="dxa"/>
            <w:hideMark/>
          </w:tcPr>
          <w:p w14:paraId="36FBCB50"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Engage in group projects using Microsoft Teams and shared documents</w:t>
            </w:r>
          </w:p>
        </w:tc>
        <w:tc>
          <w:tcPr>
            <w:tcW w:w="3240" w:type="dxa"/>
            <w:hideMark/>
          </w:tcPr>
          <w:p w14:paraId="74B388C9"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Technical issues, lack of peer participation</w:t>
            </w:r>
          </w:p>
        </w:tc>
        <w:tc>
          <w:tcPr>
            <w:tcW w:w="2260" w:type="dxa"/>
            <w:hideMark/>
          </w:tcPr>
          <w:p w14:paraId="26938739"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Microsoft Teams, peer feedback, IT support</w:t>
            </w:r>
          </w:p>
        </w:tc>
        <w:tc>
          <w:tcPr>
            <w:tcW w:w="1440" w:type="dxa"/>
            <w:hideMark/>
          </w:tcPr>
          <w:p w14:paraId="04B76775"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14th July</w:t>
            </w:r>
          </w:p>
        </w:tc>
        <w:tc>
          <w:tcPr>
            <w:tcW w:w="2620" w:type="dxa"/>
            <w:hideMark/>
          </w:tcPr>
          <w:p w14:paraId="0B08AD81" w14:textId="77777777" w:rsidR="00100235" w:rsidRPr="001E5442" w:rsidRDefault="00100235" w:rsidP="0070611A">
            <w:pPr>
              <w:spacing w:line="360" w:lineRule="auto"/>
              <w:contextualSpacing/>
              <w:jc w:val="both"/>
              <w:rPr>
                <w:rFonts w:ascii="Arial" w:hAnsi="Arial" w:cs="Arial"/>
                <w:sz w:val="24"/>
                <w:szCs w:val="24"/>
              </w:rPr>
            </w:pPr>
            <w:r w:rsidRPr="001E5442">
              <w:rPr>
                <w:rFonts w:ascii="Arial" w:hAnsi="Arial" w:cs="Arial"/>
                <w:sz w:val="24"/>
                <w:szCs w:val="24"/>
              </w:rPr>
              <w:t>Schedule regular group check-in</w:t>
            </w:r>
            <w:r>
              <w:rPr>
                <w:rFonts w:ascii="Arial" w:hAnsi="Arial" w:cs="Arial"/>
                <w:sz w:val="24"/>
                <w:szCs w:val="24"/>
              </w:rPr>
              <w:t>s</w:t>
            </w:r>
          </w:p>
        </w:tc>
      </w:tr>
    </w:tbl>
    <w:p w14:paraId="5919F36F" w14:textId="77777777" w:rsidR="00100235" w:rsidRPr="00F52AC2" w:rsidRDefault="00100235" w:rsidP="00100235">
      <w:pPr>
        <w:spacing w:line="360" w:lineRule="auto"/>
        <w:contextualSpacing/>
        <w:jc w:val="both"/>
        <w:rPr>
          <w:rFonts w:ascii="Arial" w:hAnsi="Arial" w:cs="Arial"/>
          <w:sz w:val="24"/>
          <w:szCs w:val="24"/>
        </w:rPr>
      </w:pPr>
    </w:p>
    <w:p w14:paraId="539CD824" w14:textId="77777777" w:rsidR="00100235" w:rsidRPr="00722CA8" w:rsidRDefault="00100235" w:rsidP="00100235">
      <w:pPr>
        <w:spacing w:line="360" w:lineRule="auto"/>
        <w:contextualSpacing/>
        <w:rPr>
          <w:rFonts w:ascii="Arial" w:hAnsi="Arial" w:cs="Arial"/>
          <w:sz w:val="24"/>
          <w:szCs w:val="24"/>
        </w:rPr>
      </w:pPr>
      <w:r w:rsidRPr="00722CA8">
        <w:rPr>
          <w:rFonts w:ascii="Arial" w:hAnsi="Arial" w:cs="Arial"/>
          <w:sz w:val="24"/>
          <w:szCs w:val="24"/>
        </w:rPr>
        <w:br w:type="page"/>
      </w:r>
    </w:p>
    <w:p w14:paraId="5D9D9997" w14:textId="77777777" w:rsidR="000D70BE" w:rsidRPr="00DA1DF6" w:rsidRDefault="000D70BE" w:rsidP="00722CA8">
      <w:pPr>
        <w:spacing w:line="360" w:lineRule="auto"/>
        <w:contextualSpacing/>
        <w:jc w:val="both"/>
        <w:rPr>
          <w:rFonts w:ascii="Arial" w:hAnsi="Arial" w:cs="Arial"/>
          <w:color w:val="000000" w:themeColor="text1"/>
          <w:sz w:val="24"/>
          <w:szCs w:val="24"/>
        </w:rPr>
      </w:pPr>
    </w:p>
    <w:p w14:paraId="26EF08E0" w14:textId="77777777" w:rsidR="00EF5490" w:rsidRPr="00722CA8" w:rsidRDefault="00373F76" w:rsidP="00722CA8">
      <w:pPr>
        <w:spacing w:line="360" w:lineRule="auto"/>
        <w:contextualSpacing/>
        <w:jc w:val="center"/>
        <w:rPr>
          <w:rFonts w:ascii="Arial" w:hAnsi="Arial" w:cs="Arial"/>
          <w:b/>
          <w:sz w:val="24"/>
          <w:szCs w:val="24"/>
        </w:rPr>
      </w:pPr>
      <w:r w:rsidRPr="00722CA8">
        <w:rPr>
          <w:rFonts w:ascii="Arial" w:hAnsi="Arial" w:cs="Arial"/>
          <w:b/>
          <w:sz w:val="24"/>
          <w:szCs w:val="24"/>
        </w:rPr>
        <w:t>Reference List</w:t>
      </w:r>
    </w:p>
    <w:p w14:paraId="3B343970" w14:textId="77777777" w:rsidR="007F443B" w:rsidRPr="00722CA8" w:rsidRDefault="007F443B" w:rsidP="00722CA8">
      <w:pPr>
        <w:spacing w:line="360" w:lineRule="auto"/>
        <w:contextualSpacing/>
        <w:jc w:val="both"/>
        <w:rPr>
          <w:rFonts w:ascii="Arial" w:hAnsi="Arial" w:cs="Arial"/>
          <w:sz w:val="24"/>
          <w:szCs w:val="24"/>
        </w:rPr>
      </w:pPr>
      <w:r w:rsidRPr="00722CA8">
        <w:rPr>
          <w:rFonts w:ascii="Arial" w:hAnsi="Arial" w:cs="Arial"/>
          <w:sz w:val="24"/>
          <w:szCs w:val="24"/>
        </w:rPr>
        <w:t xml:space="preserve">Ahmadpour, N., Shariati, A. and Moghadam, M.P. (2025). Effect of narrative writing based on Gibbs’ Reflective Model on the empathy and communication skills of nursing students. </w:t>
      </w:r>
      <w:r w:rsidRPr="00722CA8">
        <w:rPr>
          <w:rFonts w:ascii="Arial" w:hAnsi="Arial" w:cs="Arial"/>
          <w:i/>
          <w:iCs/>
          <w:sz w:val="24"/>
          <w:szCs w:val="24"/>
        </w:rPr>
        <w:t>BMC Medical Education</w:t>
      </w:r>
      <w:r w:rsidRPr="00722CA8">
        <w:rPr>
          <w:rFonts w:ascii="Arial" w:hAnsi="Arial" w:cs="Arial"/>
          <w:sz w:val="24"/>
          <w:szCs w:val="24"/>
        </w:rPr>
        <w:t>, 25(1), pp.1–9.</w:t>
      </w:r>
    </w:p>
    <w:p w14:paraId="5D8C6324" w14:textId="77777777" w:rsidR="007F443B" w:rsidRPr="00722CA8" w:rsidRDefault="007F443B" w:rsidP="00722CA8">
      <w:pPr>
        <w:spacing w:line="360" w:lineRule="auto"/>
        <w:contextualSpacing/>
        <w:jc w:val="both"/>
        <w:rPr>
          <w:rFonts w:ascii="Arial" w:hAnsi="Arial" w:cs="Arial"/>
          <w:sz w:val="24"/>
          <w:szCs w:val="24"/>
        </w:rPr>
      </w:pPr>
      <w:r w:rsidRPr="00722CA8">
        <w:rPr>
          <w:rFonts w:ascii="Arial" w:hAnsi="Arial" w:cs="Arial"/>
          <w:sz w:val="24"/>
          <w:szCs w:val="24"/>
        </w:rPr>
        <w:t xml:space="preserve">Alt, D., Raichel, N. and </w:t>
      </w:r>
      <w:proofErr w:type="spellStart"/>
      <w:r w:rsidRPr="00722CA8">
        <w:rPr>
          <w:rFonts w:ascii="Arial" w:hAnsi="Arial" w:cs="Arial"/>
          <w:sz w:val="24"/>
          <w:szCs w:val="24"/>
        </w:rPr>
        <w:t>Naamati</w:t>
      </w:r>
      <w:proofErr w:type="spellEnd"/>
      <w:r w:rsidRPr="00722CA8">
        <w:rPr>
          <w:rFonts w:ascii="Arial" w:hAnsi="Arial" w:cs="Arial"/>
          <w:sz w:val="24"/>
          <w:szCs w:val="24"/>
        </w:rPr>
        <w:t xml:space="preserve">-Schneider, L. (2022). Higher Education Students’ Reflective Journal Writing and Lifelong Learning Skills: Insights from an Exploratory Sequential Study. </w:t>
      </w:r>
      <w:r w:rsidRPr="00722CA8">
        <w:rPr>
          <w:rFonts w:ascii="Arial" w:hAnsi="Arial" w:cs="Arial"/>
          <w:i/>
          <w:iCs/>
          <w:sz w:val="24"/>
          <w:szCs w:val="24"/>
        </w:rPr>
        <w:t>Frontiers in Psychology</w:t>
      </w:r>
      <w:r w:rsidRPr="00722CA8">
        <w:rPr>
          <w:rFonts w:ascii="Arial" w:hAnsi="Arial" w:cs="Arial"/>
          <w:sz w:val="24"/>
          <w:szCs w:val="24"/>
        </w:rPr>
        <w:t xml:space="preserve">, 12(707168). </w:t>
      </w:r>
      <w:proofErr w:type="spellStart"/>
      <w:r w:rsidRPr="00722CA8">
        <w:rPr>
          <w:rFonts w:ascii="Arial" w:hAnsi="Arial" w:cs="Arial"/>
          <w:sz w:val="24"/>
          <w:szCs w:val="24"/>
        </w:rPr>
        <w:t>doi:https</w:t>
      </w:r>
      <w:proofErr w:type="spellEnd"/>
      <w:r w:rsidRPr="00722CA8">
        <w:rPr>
          <w:rFonts w:ascii="Arial" w:hAnsi="Arial" w:cs="Arial"/>
          <w:sz w:val="24"/>
          <w:szCs w:val="24"/>
        </w:rPr>
        <w:t>://doi.org/10.3389/fpsyg.2021.707168.</w:t>
      </w:r>
    </w:p>
    <w:p w14:paraId="6DC433AB" w14:textId="77777777" w:rsidR="007F443B" w:rsidRPr="00722CA8" w:rsidRDefault="007F443B" w:rsidP="00722CA8">
      <w:pPr>
        <w:spacing w:line="360" w:lineRule="auto"/>
        <w:contextualSpacing/>
        <w:jc w:val="both"/>
        <w:rPr>
          <w:rFonts w:ascii="Arial" w:hAnsi="Arial" w:cs="Arial"/>
          <w:sz w:val="24"/>
          <w:szCs w:val="24"/>
        </w:rPr>
      </w:pPr>
      <w:proofErr w:type="spellStart"/>
      <w:r w:rsidRPr="00722CA8">
        <w:rPr>
          <w:rFonts w:ascii="Arial" w:hAnsi="Arial" w:cs="Arial"/>
          <w:sz w:val="24"/>
          <w:szCs w:val="24"/>
        </w:rPr>
        <w:t>Bouwmans</w:t>
      </w:r>
      <w:proofErr w:type="spellEnd"/>
      <w:r w:rsidRPr="00722CA8">
        <w:rPr>
          <w:rFonts w:ascii="Arial" w:hAnsi="Arial" w:cs="Arial"/>
          <w:sz w:val="24"/>
          <w:szCs w:val="24"/>
        </w:rPr>
        <w:t xml:space="preserve">, M., </w:t>
      </w:r>
      <w:proofErr w:type="spellStart"/>
      <w:r w:rsidRPr="00722CA8">
        <w:rPr>
          <w:rFonts w:ascii="Arial" w:hAnsi="Arial" w:cs="Arial"/>
          <w:sz w:val="24"/>
          <w:szCs w:val="24"/>
        </w:rPr>
        <w:t>Lub</w:t>
      </w:r>
      <w:proofErr w:type="spellEnd"/>
      <w:r w:rsidRPr="00722CA8">
        <w:rPr>
          <w:rFonts w:ascii="Arial" w:hAnsi="Arial" w:cs="Arial"/>
          <w:sz w:val="24"/>
          <w:szCs w:val="24"/>
        </w:rPr>
        <w:t xml:space="preserve">, X., Orlowski, M. and Nguyen, T.-V. (2024). Developing the digital transformation skills framework: A systematic literature review approach. </w:t>
      </w:r>
      <w:proofErr w:type="spellStart"/>
      <w:r w:rsidRPr="00722CA8">
        <w:rPr>
          <w:rFonts w:ascii="Arial" w:hAnsi="Arial" w:cs="Arial"/>
          <w:i/>
          <w:iCs/>
          <w:sz w:val="24"/>
          <w:szCs w:val="24"/>
        </w:rPr>
        <w:t>PloS</w:t>
      </w:r>
      <w:proofErr w:type="spellEnd"/>
      <w:r w:rsidRPr="00722CA8">
        <w:rPr>
          <w:rFonts w:ascii="Arial" w:hAnsi="Arial" w:cs="Arial"/>
          <w:i/>
          <w:iCs/>
          <w:sz w:val="24"/>
          <w:szCs w:val="24"/>
        </w:rPr>
        <w:t xml:space="preserve"> one</w:t>
      </w:r>
      <w:r w:rsidRPr="00722CA8">
        <w:rPr>
          <w:rFonts w:ascii="Arial" w:hAnsi="Arial" w:cs="Arial"/>
          <w:sz w:val="24"/>
          <w:szCs w:val="24"/>
        </w:rPr>
        <w:t xml:space="preserve">, 19(7), pp.e0304127–e0304127. </w:t>
      </w:r>
      <w:proofErr w:type="spellStart"/>
      <w:r w:rsidRPr="00722CA8">
        <w:rPr>
          <w:rFonts w:ascii="Arial" w:hAnsi="Arial" w:cs="Arial"/>
          <w:sz w:val="24"/>
          <w:szCs w:val="24"/>
        </w:rPr>
        <w:t>doi:https</w:t>
      </w:r>
      <w:proofErr w:type="spellEnd"/>
      <w:r w:rsidRPr="00722CA8">
        <w:rPr>
          <w:rFonts w:ascii="Arial" w:hAnsi="Arial" w:cs="Arial"/>
          <w:sz w:val="24"/>
          <w:szCs w:val="24"/>
        </w:rPr>
        <w:t>://doi.org/10.1371/journal.pone.0304127.</w:t>
      </w:r>
    </w:p>
    <w:p w14:paraId="1AFF0DED" w14:textId="77777777" w:rsidR="007F443B" w:rsidRPr="00722CA8" w:rsidRDefault="007F443B" w:rsidP="00722CA8">
      <w:pPr>
        <w:spacing w:line="360" w:lineRule="auto"/>
        <w:contextualSpacing/>
        <w:jc w:val="both"/>
        <w:rPr>
          <w:rFonts w:ascii="Arial" w:hAnsi="Arial" w:cs="Arial"/>
          <w:sz w:val="24"/>
          <w:szCs w:val="24"/>
        </w:rPr>
      </w:pPr>
      <w:proofErr w:type="spellStart"/>
      <w:r w:rsidRPr="00722CA8">
        <w:rPr>
          <w:rFonts w:ascii="Arial" w:hAnsi="Arial" w:cs="Arial"/>
          <w:sz w:val="24"/>
          <w:szCs w:val="24"/>
        </w:rPr>
        <w:t>Cherbonnier</w:t>
      </w:r>
      <w:proofErr w:type="spellEnd"/>
      <w:r w:rsidRPr="00722CA8">
        <w:rPr>
          <w:rFonts w:ascii="Arial" w:hAnsi="Arial" w:cs="Arial"/>
          <w:sz w:val="24"/>
          <w:szCs w:val="24"/>
        </w:rPr>
        <w:t xml:space="preserve">, A., </w:t>
      </w:r>
      <w:proofErr w:type="spellStart"/>
      <w:r w:rsidRPr="00722CA8">
        <w:rPr>
          <w:rFonts w:ascii="Arial" w:hAnsi="Arial" w:cs="Arial"/>
          <w:sz w:val="24"/>
          <w:szCs w:val="24"/>
        </w:rPr>
        <w:t>Hémon</w:t>
      </w:r>
      <w:proofErr w:type="spellEnd"/>
      <w:r w:rsidRPr="00722CA8">
        <w:rPr>
          <w:rFonts w:ascii="Arial" w:hAnsi="Arial" w:cs="Arial"/>
          <w:sz w:val="24"/>
          <w:szCs w:val="24"/>
        </w:rPr>
        <w:t xml:space="preserve">, B., </w:t>
      </w:r>
      <w:proofErr w:type="spellStart"/>
      <w:r w:rsidRPr="00722CA8">
        <w:rPr>
          <w:rFonts w:ascii="Arial" w:hAnsi="Arial" w:cs="Arial"/>
          <w:sz w:val="24"/>
          <w:szCs w:val="24"/>
        </w:rPr>
        <w:t>Michinov</w:t>
      </w:r>
      <w:proofErr w:type="spellEnd"/>
      <w:r w:rsidRPr="00722CA8">
        <w:rPr>
          <w:rFonts w:ascii="Arial" w:hAnsi="Arial" w:cs="Arial"/>
          <w:sz w:val="24"/>
          <w:szCs w:val="24"/>
        </w:rPr>
        <w:t xml:space="preserve">, N., Jamet, E. and </w:t>
      </w:r>
      <w:proofErr w:type="spellStart"/>
      <w:r w:rsidRPr="00722CA8">
        <w:rPr>
          <w:rFonts w:ascii="Arial" w:hAnsi="Arial" w:cs="Arial"/>
          <w:sz w:val="24"/>
          <w:szCs w:val="24"/>
        </w:rPr>
        <w:t>Michinov</w:t>
      </w:r>
      <w:proofErr w:type="spellEnd"/>
      <w:r w:rsidRPr="00722CA8">
        <w:rPr>
          <w:rFonts w:ascii="Arial" w:hAnsi="Arial" w:cs="Arial"/>
          <w:sz w:val="24"/>
          <w:szCs w:val="24"/>
        </w:rPr>
        <w:t xml:space="preserve">, E. (2024). Collaborative Skills Training Using Digital Tools: A Systematic Literature Review. </w:t>
      </w:r>
      <w:r w:rsidRPr="00722CA8">
        <w:rPr>
          <w:rFonts w:ascii="Arial" w:hAnsi="Arial" w:cs="Arial"/>
          <w:i/>
          <w:iCs/>
          <w:sz w:val="24"/>
          <w:szCs w:val="24"/>
        </w:rPr>
        <w:t>International Journal of Human-Computer Interaction</w:t>
      </w:r>
      <w:r w:rsidRPr="00722CA8">
        <w:rPr>
          <w:rFonts w:ascii="Arial" w:hAnsi="Arial" w:cs="Arial"/>
          <w:sz w:val="24"/>
          <w:szCs w:val="24"/>
        </w:rPr>
        <w:t xml:space="preserve">, pp.1–19. </w:t>
      </w:r>
      <w:proofErr w:type="spellStart"/>
      <w:r w:rsidRPr="00722CA8">
        <w:rPr>
          <w:rFonts w:ascii="Arial" w:hAnsi="Arial" w:cs="Arial"/>
          <w:sz w:val="24"/>
          <w:szCs w:val="24"/>
        </w:rPr>
        <w:t>doi:https</w:t>
      </w:r>
      <w:proofErr w:type="spellEnd"/>
      <w:r w:rsidRPr="00722CA8">
        <w:rPr>
          <w:rFonts w:ascii="Arial" w:hAnsi="Arial" w:cs="Arial"/>
          <w:sz w:val="24"/>
          <w:szCs w:val="24"/>
        </w:rPr>
        <w:t>://doi.org/10.1080/10447318.2024.2348227.</w:t>
      </w:r>
    </w:p>
    <w:p w14:paraId="45C5F8AA" w14:textId="77777777" w:rsidR="007F443B" w:rsidRPr="00722CA8" w:rsidRDefault="007F443B" w:rsidP="00722CA8">
      <w:pPr>
        <w:spacing w:line="360" w:lineRule="auto"/>
        <w:contextualSpacing/>
        <w:jc w:val="both"/>
        <w:rPr>
          <w:rFonts w:ascii="Arial" w:hAnsi="Arial" w:cs="Arial"/>
          <w:sz w:val="24"/>
          <w:szCs w:val="24"/>
        </w:rPr>
      </w:pPr>
      <w:r w:rsidRPr="00722CA8">
        <w:rPr>
          <w:rFonts w:ascii="Arial" w:hAnsi="Arial" w:cs="Arial"/>
          <w:sz w:val="24"/>
          <w:szCs w:val="24"/>
        </w:rPr>
        <w:t xml:space="preserve">Coelho, M.J. and Martins, H. (2022). The future of soft skills development: a systematic review of the literature of the digital training practices for soft skills. </w:t>
      </w:r>
      <w:r w:rsidRPr="00722CA8">
        <w:rPr>
          <w:rFonts w:ascii="Arial" w:hAnsi="Arial" w:cs="Arial"/>
          <w:i/>
          <w:iCs/>
          <w:sz w:val="24"/>
          <w:szCs w:val="24"/>
        </w:rPr>
        <w:t>Journal of e-Learning and Knowledge Society</w:t>
      </w:r>
      <w:r w:rsidRPr="00722CA8">
        <w:rPr>
          <w:rFonts w:ascii="Arial" w:hAnsi="Arial" w:cs="Arial"/>
          <w:sz w:val="24"/>
          <w:szCs w:val="24"/>
        </w:rPr>
        <w:t xml:space="preserve">, [online] 18(2), pp.78–85. </w:t>
      </w:r>
      <w:proofErr w:type="spellStart"/>
      <w:r w:rsidRPr="00722CA8">
        <w:rPr>
          <w:rFonts w:ascii="Arial" w:hAnsi="Arial" w:cs="Arial"/>
          <w:sz w:val="24"/>
          <w:szCs w:val="24"/>
        </w:rPr>
        <w:t>doi:https</w:t>
      </w:r>
      <w:proofErr w:type="spellEnd"/>
      <w:r w:rsidRPr="00722CA8">
        <w:rPr>
          <w:rFonts w:ascii="Arial" w:hAnsi="Arial" w:cs="Arial"/>
          <w:sz w:val="24"/>
          <w:szCs w:val="24"/>
        </w:rPr>
        <w:t>://doi.org/10.20368/1971-8829/1135576.</w:t>
      </w:r>
    </w:p>
    <w:p w14:paraId="56E17B1B" w14:textId="77777777" w:rsidR="007F443B" w:rsidRPr="00722CA8" w:rsidRDefault="007F443B" w:rsidP="00722CA8">
      <w:pPr>
        <w:spacing w:line="360" w:lineRule="auto"/>
        <w:contextualSpacing/>
        <w:jc w:val="both"/>
        <w:rPr>
          <w:rFonts w:ascii="Arial" w:hAnsi="Arial" w:cs="Arial"/>
          <w:sz w:val="24"/>
          <w:szCs w:val="24"/>
        </w:rPr>
      </w:pPr>
      <w:r w:rsidRPr="00722CA8">
        <w:rPr>
          <w:rFonts w:ascii="Arial" w:hAnsi="Arial" w:cs="Arial"/>
          <w:sz w:val="24"/>
          <w:szCs w:val="24"/>
        </w:rPr>
        <w:t xml:space="preserve">Erwin, K. and Mohammed, S. (2022). Digital Literacy Skills Instruction and Increased Skills Proficiency. </w:t>
      </w:r>
      <w:r w:rsidRPr="00722CA8">
        <w:rPr>
          <w:rFonts w:ascii="Arial" w:hAnsi="Arial" w:cs="Arial"/>
          <w:i/>
          <w:iCs/>
          <w:sz w:val="24"/>
          <w:szCs w:val="24"/>
        </w:rPr>
        <w:t>International Journal of Technology in Education and Science</w:t>
      </w:r>
      <w:r w:rsidRPr="00722CA8">
        <w:rPr>
          <w:rFonts w:ascii="Arial" w:hAnsi="Arial" w:cs="Arial"/>
          <w:sz w:val="24"/>
          <w:szCs w:val="24"/>
        </w:rPr>
        <w:t xml:space="preserve">, 6(2), pp.323–332. </w:t>
      </w:r>
      <w:proofErr w:type="spellStart"/>
      <w:r w:rsidRPr="00722CA8">
        <w:rPr>
          <w:rFonts w:ascii="Arial" w:hAnsi="Arial" w:cs="Arial"/>
          <w:sz w:val="24"/>
          <w:szCs w:val="24"/>
        </w:rPr>
        <w:t>doi:https</w:t>
      </w:r>
      <w:proofErr w:type="spellEnd"/>
      <w:r w:rsidRPr="00722CA8">
        <w:rPr>
          <w:rFonts w:ascii="Arial" w:hAnsi="Arial" w:cs="Arial"/>
          <w:sz w:val="24"/>
          <w:szCs w:val="24"/>
        </w:rPr>
        <w:t>://doi.org/10.46328/ijtes.364.</w:t>
      </w:r>
    </w:p>
    <w:p w14:paraId="233CA37C" w14:textId="77777777" w:rsidR="007F443B" w:rsidRPr="00722CA8" w:rsidRDefault="007F443B" w:rsidP="00722CA8">
      <w:pPr>
        <w:spacing w:line="360" w:lineRule="auto"/>
        <w:contextualSpacing/>
        <w:jc w:val="both"/>
        <w:rPr>
          <w:rFonts w:ascii="Arial" w:hAnsi="Arial" w:cs="Arial"/>
          <w:sz w:val="24"/>
          <w:szCs w:val="24"/>
        </w:rPr>
      </w:pPr>
      <w:r w:rsidRPr="00722CA8">
        <w:rPr>
          <w:rFonts w:ascii="Arial" w:hAnsi="Arial" w:cs="Arial"/>
          <w:sz w:val="24"/>
          <w:szCs w:val="24"/>
        </w:rPr>
        <w:t xml:space="preserve">Galli, F. and New, C.J. (2022). Gibbs’ Cycle review. Emotions as a Part of the Cycle. </w:t>
      </w:r>
      <w:r w:rsidRPr="00722CA8">
        <w:rPr>
          <w:rFonts w:ascii="Arial" w:hAnsi="Arial" w:cs="Arial"/>
          <w:i/>
          <w:iCs/>
          <w:sz w:val="24"/>
          <w:szCs w:val="24"/>
        </w:rPr>
        <w:t xml:space="preserve">e-Motion: </w:t>
      </w:r>
      <w:proofErr w:type="spellStart"/>
      <w:r w:rsidRPr="00722CA8">
        <w:rPr>
          <w:rFonts w:ascii="Arial" w:hAnsi="Arial" w:cs="Arial"/>
          <w:i/>
          <w:iCs/>
          <w:sz w:val="24"/>
          <w:szCs w:val="24"/>
        </w:rPr>
        <w:t>Revista</w:t>
      </w:r>
      <w:proofErr w:type="spellEnd"/>
      <w:r w:rsidRPr="00722CA8">
        <w:rPr>
          <w:rFonts w:ascii="Arial" w:hAnsi="Arial" w:cs="Arial"/>
          <w:i/>
          <w:iCs/>
          <w:sz w:val="24"/>
          <w:szCs w:val="24"/>
        </w:rPr>
        <w:t xml:space="preserve"> de </w:t>
      </w:r>
      <w:proofErr w:type="spellStart"/>
      <w:r w:rsidRPr="00722CA8">
        <w:rPr>
          <w:rFonts w:ascii="Arial" w:hAnsi="Arial" w:cs="Arial"/>
          <w:i/>
          <w:iCs/>
          <w:sz w:val="24"/>
          <w:szCs w:val="24"/>
        </w:rPr>
        <w:t>Educación</w:t>
      </w:r>
      <w:proofErr w:type="spellEnd"/>
      <w:r w:rsidRPr="00722CA8">
        <w:rPr>
          <w:rFonts w:ascii="Arial" w:hAnsi="Arial" w:cs="Arial"/>
          <w:i/>
          <w:iCs/>
          <w:sz w:val="24"/>
          <w:szCs w:val="24"/>
        </w:rPr>
        <w:t xml:space="preserve">, </w:t>
      </w:r>
      <w:proofErr w:type="spellStart"/>
      <w:r w:rsidRPr="00722CA8">
        <w:rPr>
          <w:rFonts w:ascii="Arial" w:hAnsi="Arial" w:cs="Arial"/>
          <w:i/>
          <w:iCs/>
          <w:sz w:val="24"/>
          <w:szCs w:val="24"/>
        </w:rPr>
        <w:t>Motricidad</w:t>
      </w:r>
      <w:proofErr w:type="spellEnd"/>
      <w:r w:rsidRPr="00722CA8">
        <w:rPr>
          <w:rFonts w:ascii="Arial" w:hAnsi="Arial" w:cs="Arial"/>
          <w:i/>
          <w:iCs/>
          <w:sz w:val="24"/>
          <w:szCs w:val="24"/>
        </w:rPr>
        <w:t xml:space="preserve"> e </w:t>
      </w:r>
      <w:proofErr w:type="spellStart"/>
      <w:r w:rsidRPr="00722CA8">
        <w:rPr>
          <w:rFonts w:ascii="Arial" w:hAnsi="Arial" w:cs="Arial"/>
          <w:i/>
          <w:iCs/>
          <w:sz w:val="24"/>
          <w:szCs w:val="24"/>
        </w:rPr>
        <w:t>Investigación</w:t>
      </w:r>
      <w:proofErr w:type="spellEnd"/>
      <w:r w:rsidRPr="00722CA8">
        <w:rPr>
          <w:rFonts w:ascii="Arial" w:hAnsi="Arial" w:cs="Arial"/>
          <w:sz w:val="24"/>
          <w:szCs w:val="24"/>
        </w:rPr>
        <w:t xml:space="preserve">, [online] 19(19), pp.92–101. </w:t>
      </w:r>
      <w:proofErr w:type="spellStart"/>
      <w:r w:rsidRPr="00722CA8">
        <w:rPr>
          <w:rFonts w:ascii="Arial" w:hAnsi="Arial" w:cs="Arial"/>
          <w:sz w:val="24"/>
          <w:szCs w:val="24"/>
        </w:rPr>
        <w:t>doi:https</w:t>
      </w:r>
      <w:proofErr w:type="spellEnd"/>
      <w:r w:rsidRPr="00722CA8">
        <w:rPr>
          <w:rFonts w:ascii="Arial" w:hAnsi="Arial" w:cs="Arial"/>
          <w:sz w:val="24"/>
          <w:szCs w:val="24"/>
        </w:rPr>
        <w:t>://doi.org/10.33776/remo.vi19.7224.</w:t>
      </w:r>
    </w:p>
    <w:p w14:paraId="68589C5E" w14:textId="77777777" w:rsidR="007F443B" w:rsidRPr="00722CA8" w:rsidRDefault="007F443B" w:rsidP="00722CA8">
      <w:pPr>
        <w:spacing w:line="360" w:lineRule="auto"/>
        <w:contextualSpacing/>
        <w:jc w:val="both"/>
        <w:rPr>
          <w:rFonts w:ascii="Arial" w:hAnsi="Arial" w:cs="Arial"/>
          <w:sz w:val="24"/>
          <w:szCs w:val="24"/>
        </w:rPr>
      </w:pPr>
      <w:r w:rsidRPr="00722CA8">
        <w:rPr>
          <w:rFonts w:ascii="Arial" w:hAnsi="Arial" w:cs="Arial"/>
          <w:sz w:val="24"/>
          <w:szCs w:val="24"/>
        </w:rPr>
        <w:t xml:space="preserve">Kumari, S. (2025). Impact of Technology on Student Learning Outcomes: Examining Digital Tools, Online Platforms, and AI in Modern Education. </w:t>
      </w:r>
      <w:r w:rsidRPr="00722CA8">
        <w:rPr>
          <w:rFonts w:ascii="Arial" w:hAnsi="Arial" w:cs="Arial"/>
          <w:i/>
          <w:iCs/>
          <w:sz w:val="24"/>
          <w:szCs w:val="24"/>
        </w:rPr>
        <w:t>IJFMR250129499</w:t>
      </w:r>
      <w:r w:rsidRPr="00722CA8">
        <w:rPr>
          <w:rFonts w:ascii="Arial" w:hAnsi="Arial" w:cs="Arial"/>
          <w:sz w:val="24"/>
          <w:szCs w:val="24"/>
        </w:rPr>
        <w:t>, [online] 7(1). Available at: https://www.ijfmr.com/papers/2025/1/29499.pdf.</w:t>
      </w:r>
    </w:p>
    <w:p w14:paraId="2A73B790" w14:textId="77777777" w:rsidR="007F443B" w:rsidRPr="00722CA8" w:rsidRDefault="007F443B" w:rsidP="00722CA8">
      <w:pPr>
        <w:spacing w:line="360" w:lineRule="auto"/>
        <w:contextualSpacing/>
        <w:jc w:val="both"/>
        <w:rPr>
          <w:rFonts w:ascii="Arial" w:hAnsi="Arial" w:cs="Arial"/>
          <w:sz w:val="24"/>
          <w:szCs w:val="24"/>
        </w:rPr>
      </w:pPr>
      <w:r w:rsidRPr="00722CA8">
        <w:rPr>
          <w:rFonts w:ascii="Arial" w:hAnsi="Arial" w:cs="Arial"/>
          <w:sz w:val="24"/>
          <w:szCs w:val="24"/>
        </w:rPr>
        <w:t>Novoa-</w:t>
      </w:r>
      <w:proofErr w:type="spellStart"/>
      <w:r w:rsidRPr="00722CA8">
        <w:rPr>
          <w:rFonts w:ascii="Arial" w:hAnsi="Arial" w:cs="Arial"/>
          <w:sz w:val="24"/>
          <w:szCs w:val="24"/>
        </w:rPr>
        <w:t>Echaurren</w:t>
      </w:r>
      <w:proofErr w:type="spellEnd"/>
      <w:r w:rsidRPr="00722CA8">
        <w:rPr>
          <w:rFonts w:ascii="Arial" w:hAnsi="Arial" w:cs="Arial"/>
          <w:sz w:val="24"/>
          <w:szCs w:val="24"/>
        </w:rPr>
        <w:t xml:space="preserve">, Á., Pavez, I. and </w:t>
      </w:r>
      <w:proofErr w:type="spellStart"/>
      <w:r w:rsidRPr="00722CA8">
        <w:rPr>
          <w:rFonts w:ascii="Arial" w:hAnsi="Arial" w:cs="Arial"/>
          <w:sz w:val="24"/>
          <w:szCs w:val="24"/>
        </w:rPr>
        <w:t>Anabalón</w:t>
      </w:r>
      <w:proofErr w:type="spellEnd"/>
      <w:r w:rsidRPr="00722CA8">
        <w:rPr>
          <w:rFonts w:ascii="Arial" w:hAnsi="Arial" w:cs="Arial"/>
          <w:sz w:val="24"/>
          <w:szCs w:val="24"/>
        </w:rPr>
        <w:t xml:space="preserve">, M.E. (2025). Reflective Practice and Digital Technology Use in a University Context: A Qualitative Approach to Transformative </w:t>
      </w:r>
      <w:r w:rsidRPr="00722CA8">
        <w:rPr>
          <w:rFonts w:ascii="Arial" w:hAnsi="Arial" w:cs="Arial"/>
          <w:sz w:val="24"/>
          <w:szCs w:val="24"/>
        </w:rPr>
        <w:lastRenderedPageBreak/>
        <w:t xml:space="preserve">Teaching. </w:t>
      </w:r>
      <w:r w:rsidRPr="00722CA8">
        <w:rPr>
          <w:rFonts w:ascii="Arial" w:hAnsi="Arial" w:cs="Arial"/>
          <w:i/>
          <w:iCs/>
          <w:sz w:val="24"/>
          <w:szCs w:val="24"/>
        </w:rPr>
        <w:t>Education Sciences</w:t>
      </w:r>
      <w:r w:rsidRPr="00722CA8">
        <w:rPr>
          <w:rFonts w:ascii="Arial" w:hAnsi="Arial" w:cs="Arial"/>
          <w:sz w:val="24"/>
          <w:szCs w:val="24"/>
        </w:rPr>
        <w:t xml:space="preserve">, [online] 15(6), pp.643–643. </w:t>
      </w:r>
      <w:proofErr w:type="spellStart"/>
      <w:r w:rsidRPr="00722CA8">
        <w:rPr>
          <w:rFonts w:ascii="Arial" w:hAnsi="Arial" w:cs="Arial"/>
          <w:sz w:val="24"/>
          <w:szCs w:val="24"/>
        </w:rPr>
        <w:t>doi:https</w:t>
      </w:r>
      <w:proofErr w:type="spellEnd"/>
      <w:r w:rsidRPr="00722CA8">
        <w:rPr>
          <w:rFonts w:ascii="Arial" w:hAnsi="Arial" w:cs="Arial"/>
          <w:sz w:val="24"/>
          <w:szCs w:val="24"/>
        </w:rPr>
        <w:t>://doi.org/10.3390/educsci15060643.</w:t>
      </w:r>
    </w:p>
    <w:p w14:paraId="3455DAFE" w14:textId="77777777" w:rsidR="007F443B" w:rsidRPr="00722CA8" w:rsidRDefault="007F443B" w:rsidP="00722CA8">
      <w:pPr>
        <w:spacing w:line="360" w:lineRule="auto"/>
        <w:contextualSpacing/>
        <w:jc w:val="both"/>
        <w:rPr>
          <w:rFonts w:ascii="Arial" w:hAnsi="Arial" w:cs="Arial"/>
          <w:sz w:val="24"/>
          <w:szCs w:val="24"/>
        </w:rPr>
      </w:pPr>
      <w:proofErr w:type="spellStart"/>
      <w:r w:rsidRPr="00722CA8">
        <w:rPr>
          <w:rFonts w:ascii="Arial" w:hAnsi="Arial" w:cs="Arial"/>
          <w:sz w:val="24"/>
          <w:szCs w:val="24"/>
        </w:rPr>
        <w:t>Nurlatifah</w:t>
      </w:r>
      <w:proofErr w:type="spellEnd"/>
      <w:r w:rsidRPr="00722CA8">
        <w:rPr>
          <w:rFonts w:ascii="Arial" w:hAnsi="Arial" w:cs="Arial"/>
          <w:sz w:val="24"/>
          <w:szCs w:val="24"/>
        </w:rPr>
        <w:t xml:space="preserve">, L., </w:t>
      </w:r>
      <w:proofErr w:type="spellStart"/>
      <w:r w:rsidRPr="00722CA8">
        <w:rPr>
          <w:rFonts w:ascii="Arial" w:hAnsi="Arial" w:cs="Arial"/>
          <w:sz w:val="24"/>
          <w:szCs w:val="24"/>
        </w:rPr>
        <w:t>Purnawarman</w:t>
      </w:r>
      <w:proofErr w:type="spellEnd"/>
      <w:r w:rsidRPr="00722CA8">
        <w:rPr>
          <w:rFonts w:ascii="Arial" w:hAnsi="Arial" w:cs="Arial"/>
          <w:sz w:val="24"/>
          <w:szCs w:val="24"/>
        </w:rPr>
        <w:t xml:space="preserve">, P. and </w:t>
      </w:r>
      <w:proofErr w:type="spellStart"/>
      <w:r w:rsidRPr="00722CA8">
        <w:rPr>
          <w:rFonts w:ascii="Arial" w:hAnsi="Arial" w:cs="Arial"/>
          <w:sz w:val="24"/>
          <w:szCs w:val="24"/>
        </w:rPr>
        <w:t>Sukyadi</w:t>
      </w:r>
      <w:proofErr w:type="spellEnd"/>
      <w:r w:rsidRPr="00722CA8">
        <w:rPr>
          <w:rFonts w:ascii="Arial" w:hAnsi="Arial" w:cs="Arial"/>
          <w:sz w:val="24"/>
          <w:szCs w:val="24"/>
        </w:rPr>
        <w:t xml:space="preserve">, D. (2023). The implementation of reflective assessment using Gibbs’ reflective cycle in assessing students’ writing skill. </w:t>
      </w:r>
      <w:r w:rsidRPr="00722CA8">
        <w:rPr>
          <w:rFonts w:ascii="Arial" w:hAnsi="Arial" w:cs="Arial"/>
          <w:i/>
          <w:iCs/>
          <w:sz w:val="24"/>
          <w:szCs w:val="24"/>
        </w:rPr>
        <w:t>Nucleation and Atmospheric Aerosols</w:t>
      </w:r>
      <w:r w:rsidRPr="00722CA8">
        <w:rPr>
          <w:rFonts w:ascii="Arial" w:hAnsi="Arial" w:cs="Arial"/>
          <w:sz w:val="24"/>
          <w:szCs w:val="24"/>
        </w:rPr>
        <w:t xml:space="preserve">, 2621(1). </w:t>
      </w:r>
      <w:proofErr w:type="spellStart"/>
      <w:r w:rsidRPr="00722CA8">
        <w:rPr>
          <w:rFonts w:ascii="Arial" w:hAnsi="Arial" w:cs="Arial"/>
          <w:sz w:val="24"/>
          <w:szCs w:val="24"/>
        </w:rPr>
        <w:t>doi:https</w:t>
      </w:r>
      <w:proofErr w:type="spellEnd"/>
      <w:r w:rsidRPr="00722CA8">
        <w:rPr>
          <w:rFonts w:ascii="Arial" w:hAnsi="Arial" w:cs="Arial"/>
          <w:sz w:val="24"/>
          <w:szCs w:val="24"/>
        </w:rPr>
        <w:t>://doi.org/10.1063/5.0143375.</w:t>
      </w:r>
    </w:p>
    <w:p w14:paraId="5CBF0748" w14:textId="77777777" w:rsidR="007F443B" w:rsidRPr="00722CA8" w:rsidRDefault="007F443B" w:rsidP="00722CA8">
      <w:pPr>
        <w:spacing w:line="360" w:lineRule="auto"/>
        <w:contextualSpacing/>
        <w:jc w:val="both"/>
        <w:rPr>
          <w:rFonts w:ascii="Arial" w:hAnsi="Arial" w:cs="Arial"/>
          <w:sz w:val="24"/>
          <w:szCs w:val="24"/>
        </w:rPr>
      </w:pPr>
      <w:r w:rsidRPr="00722CA8">
        <w:rPr>
          <w:rFonts w:ascii="Arial" w:hAnsi="Arial" w:cs="Arial"/>
          <w:sz w:val="24"/>
          <w:szCs w:val="24"/>
        </w:rPr>
        <w:t xml:space="preserve">Sudirman, A., </w:t>
      </w:r>
      <w:proofErr w:type="spellStart"/>
      <w:r w:rsidRPr="00722CA8">
        <w:rPr>
          <w:rFonts w:ascii="Arial" w:hAnsi="Arial" w:cs="Arial"/>
          <w:sz w:val="24"/>
          <w:szCs w:val="24"/>
        </w:rPr>
        <w:t>Gemilang</w:t>
      </w:r>
      <w:proofErr w:type="spellEnd"/>
      <w:r w:rsidRPr="00722CA8">
        <w:rPr>
          <w:rFonts w:ascii="Arial" w:hAnsi="Arial" w:cs="Arial"/>
          <w:sz w:val="24"/>
          <w:szCs w:val="24"/>
        </w:rPr>
        <w:t xml:space="preserve">, A.V., Adi, M., </w:t>
      </w:r>
      <w:proofErr w:type="spellStart"/>
      <w:r w:rsidRPr="00722CA8">
        <w:rPr>
          <w:rFonts w:ascii="Arial" w:hAnsi="Arial" w:cs="Arial"/>
          <w:sz w:val="24"/>
          <w:szCs w:val="24"/>
        </w:rPr>
        <w:t>Robiasih</w:t>
      </w:r>
      <w:proofErr w:type="spellEnd"/>
      <w:r w:rsidRPr="00722CA8">
        <w:rPr>
          <w:rFonts w:ascii="Arial" w:hAnsi="Arial" w:cs="Arial"/>
          <w:sz w:val="24"/>
          <w:szCs w:val="24"/>
        </w:rPr>
        <w:t xml:space="preserve">, </w:t>
      </w:r>
      <w:proofErr w:type="spellStart"/>
      <w:r w:rsidRPr="00722CA8">
        <w:rPr>
          <w:rFonts w:ascii="Arial" w:hAnsi="Arial" w:cs="Arial"/>
          <w:sz w:val="24"/>
          <w:szCs w:val="24"/>
        </w:rPr>
        <w:t>Rr.H</w:t>
      </w:r>
      <w:proofErr w:type="spellEnd"/>
      <w:r w:rsidRPr="00722CA8">
        <w:rPr>
          <w:rFonts w:ascii="Arial" w:hAnsi="Arial" w:cs="Arial"/>
          <w:sz w:val="24"/>
          <w:szCs w:val="24"/>
        </w:rPr>
        <w:t xml:space="preserve">., Hikmah, I., Nugroho, A.D., </w:t>
      </w:r>
      <w:proofErr w:type="spellStart"/>
      <w:r w:rsidRPr="00722CA8">
        <w:rPr>
          <w:rFonts w:ascii="Arial" w:hAnsi="Arial" w:cs="Arial"/>
          <w:sz w:val="24"/>
          <w:szCs w:val="24"/>
        </w:rPr>
        <w:t>Karjono</w:t>
      </w:r>
      <w:proofErr w:type="spellEnd"/>
      <w:r w:rsidRPr="00722CA8">
        <w:rPr>
          <w:rFonts w:ascii="Arial" w:hAnsi="Arial" w:cs="Arial"/>
          <w:sz w:val="24"/>
          <w:szCs w:val="24"/>
        </w:rPr>
        <w:t xml:space="preserve">, J.C.S., Lestari, T., </w:t>
      </w:r>
      <w:proofErr w:type="spellStart"/>
      <w:r w:rsidRPr="00722CA8">
        <w:rPr>
          <w:rFonts w:ascii="Arial" w:hAnsi="Arial" w:cs="Arial"/>
          <w:sz w:val="24"/>
          <w:szCs w:val="24"/>
        </w:rPr>
        <w:t>Widyarini</w:t>
      </w:r>
      <w:proofErr w:type="spellEnd"/>
      <w:r w:rsidRPr="00722CA8">
        <w:rPr>
          <w:rFonts w:ascii="Arial" w:hAnsi="Arial" w:cs="Arial"/>
          <w:sz w:val="24"/>
          <w:szCs w:val="24"/>
        </w:rPr>
        <w:t xml:space="preserve">, T.L., </w:t>
      </w:r>
      <w:proofErr w:type="spellStart"/>
      <w:r w:rsidRPr="00722CA8">
        <w:rPr>
          <w:rFonts w:ascii="Arial" w:hAnsi="Arial" w:cs="Arial"/>
          <w:sz w:val="24"/>
          <w:szCs w:val="24"/>
        </w:rPr>
        <w:t>Prastanti</w:t>
      </w:r>
      <w:proofErr w:type="spellEnd"/>
      <w:r w:rsidRPr="00722CA8">
        <w:rPr>
          <w:rFonts w:ascii="Arial" w:hAnsi="Arial" w:cs="Arial"/>
          <w:sz w:val="24"/>
          <w:szCs w:val="24"/>
        </w:rPr>
        <w:t xml:space="preserve">, A.D., Susanto, M.R. and Rais, B. (2024). Reinforcing Reflective Practice through Reflective Writing in Higher Education: A Systematic Review. </w:t>
      </w:r>
      <w:r w:rsidRPr="00722CA8">
        <w:rPr>
          <w:rFonts w:ascii="Arial" w:hAnsi="Arial" w:cs="Arial"/>
          <w:i/>
          <w:iCs/>
          <w:sz w:val="24"/>
          <w:szCs w:val="24"/>
        </w:rPr>
        <w:t>International Journal of Learning Teaching and Educational Research</w:t>
      </w:r>
      <w:r w:rsidRPr="00722CA8">
        <w:rPr>
          <w:rFonts w:ascii="Arial" w:hAnsi="Arial" w:cs="Arial"/>
          <w:sz w:val="24"/>
          <w:szCs w:val="24"/>
        </w:rPr>
        <w:t xml:space="preserve">, 23(5), pp.454–474. </w:t>
      </w:r>
      <w:proofErr w:type="spellStart"/>
      <w:r w:rsidRPr="00722CA8">
        <w:rPr>
          <w:rFonts w:ascii="Arial" w:hAnsi="Arial" w:cs="Arial"/>
          <w:sz w:val="24"/>
          <w:szCs w:val="24"/>
        </w:rPr>
        <w:t>doi:https</w:t>
      </w:r>
      <w:proofErr w:type="spellEnd"/>
      <w:r w:rsidRPr="00722CA8">
        <w:rPr>
          <w:rFonts w:ascii="Arial" w:hAnsi="Arial" w:cs="Arial"/>
          <w:sz w:val="24"/>
          <w:szCs w:val="24"/>
        </w:rPr>
        <w:t>://doi.org/10.26803/ijlter.23.5.24.</w:t>
      </w:r>
    </w:p>
    <w:p w14:paraId="27873A29" w14:textId="77777777" w:rsidR="007F443B" w:rsidRPr="00722CA8" w:rsidRDefault="007F443B" w:rsidP="00722CA8">
      <w:pPr>
        <w:spacing w:line="360" w:lineRule="auto"/>
        <w:contextualSpacing/>
        <w:jc w:val="both"/>
        <w:rPr>
          <w:rFonts w:ascii="Arial" w:hAnsi="Arial" w:cs="Arial"/>
          <w:sz w:val="24"/>
          <w:szCs w:val="24"/>
        </w:rPr>
      </w:pPr>
      <w:proofErr w:type="spellStart"/>
      <w:r w:rsidRPr="00722CA8">
        <w:rPr>
          <w:rFonts w:ascii="Arial" w:hAnsi="Arial" w:cs="Arial"/>
          <w:sz w:val="24"/>
          <w:szCs w:val="24"/>
        </w:rPr>
        <w:t>Taruchain</w:t>
      </w:r>
      <w:proofErr w:type="spellEnd"/>
      <w:r w:rsidRPr="00722CA8">
        <w:rPr>
          <w:rFonts w:ascii="Arial" w:hAnsi="Arial" w:cs="Arial"/>
          <w:sz w:val="24"/>
          <w:szCs w:val="24"/>
        </w:rPr>
        <w:t xml:space="preserve">-Pozo, L.F. and Avilés-Castillo, F. (2024). Digital Competency Enhancement in Personnel Training and Development: A Literature Review of Current Trends and Challenges. </w:t>
      </w:r>
      <w:r w:rsidRPr="00722CA8">
        <w:rPr>
          <w:rFonts w:ascii="Arial" w:hAnsi="Arial" w:cs="Arial"/>
          <w:i/>
          <w:iCs/>
          <w:sz w:val="24"/>
          <w:szCs w:val="24"/>
        </w:rPr>
        <w:t>Lecture notes in networks and systems</w:t>
      </w:r>
      <w:r w:rsidRPr="00722CA8">
        <w:rPr>
          <w:rFonts w:ascii="Arial" w:hAnsi="Arial" w:cs="Arial"/>
          <w:sz w:val="24"/>
          <w:szCs w:val="24"/>
        </w:rPr>
        <w:t xml:space="preserve">, pp.144–154. </w:t>
      </w:r>
      <w:proofErr w:type="spellStart"/>
      <w:r w:rsidRPr="00722CA8">
        <w:rPr>
          <w:rFonts w:ascii="Arial" w:hAnsi="Arial" w:cs="Arial"/>
          <w:sz w:val="24"/>
          <w:szCs w:val="24"/>
        </w:rPr>
        <w:t>doi:https</w:t>
      </w:r>
      <w:proofErr w:type="spellEnd"/>
      <w:r w:rsidRPr="00722CA8">
        <w:rPr>
          <w:rFonts w:ascii="Arial" w:hAnsi="Arial" w:cs="Arial"/>
          <w:sz w:val="24"/>
          <w:szCs w:val="24"/>
        </w:rPr>
        <w:t xml:space="preserve">://doi.org/10.1007/978-3-031-63437-6_12. </w:t>
      </w:r>
    </w:p>
    <w:p w14:paraId="09CF0B0B" w14:textId="77777777" w:rsidR="00373F76" w:rsidRDefault="007F443B" w:rsidP="00722CA8">
      <w:pPr>
        <w:spacing w:line="360" w:lineRule="auto"/>
        <w:contextualSpacing/>
        <w:jc w:val="both"/>
        <w:rPr>
          <w:rFonts w:ascii="Arial" w:hAnsi="Arial" w:cs="Arial"/>
          <w:sz w:val="24"/>
          <w:szCs w:val="24"/>
        </w:rPr>
      </w:pPr>
      <w:r w:rsidRPr="00722CA8">
        <w:rPr>
          <w:rFonts w:ascii="Arial" w:hAnsi="Arial" w:cs="Arial"/>
          <w:sz w:val="24"/>
          <w:szCs w:val="24"/>
        </w:rPr>
        <w:t xml:space="preserve">Yin, A. and Sung, M. (2025). Enhancing students’ digital literacy skills through their technology use in a course-based research project: a Hong Kong case study. </w:t>
      </w:r>
      <w:r w:rsidRPr="00722CA8">
        <w:rPr>
          <w:rFonts w:ascii="Arial" w:hAnsi="Arial" w:cs="Arial"/>
          <w:i/>
          <w:iCs/>
          <w:sz w:val="24"/>
          <w:szCs w:val="24"/>
        </w:rPr>
        <w:t>Asia Pacific Education Review</w:t>
      </w:r>
      <w:r w:rsidRPr="00722CA8">
        <w:rPr>
          <w:rFonts w:ascii="Arial" w:hAnsi="Arial" w:cs="Arial"/>
          <w:sz w:val="24"/>
          <w:szCs w:val="24"/>
        </w:rPr>
        <w:t xml:space="preserve">. </w:t>
      </w:r>
      <w:proofErr w:type="spellStart"/>
      <w:proofErr w:type="gramStart"/>
      <w:r w:rsidRPr="00722CA8">
        <w:rPr>
          <w:rFonts w:ascii="Arial" w:hAnsi="Arial" w:cs="Arial"/>
          <w:sz w:val="24"/>
          <w:szCs w:val="24"/>
        </w:rPr>
        <w:t>doi:https</w:t>
      </w:r>
      <w:proofErr w:type="spellEnd"/>
      <w:r w:rsidRPr="00722CA8">
        <w:rPr>
          <w:rFonts w:ascii="Arial" w:hAnsi="Arial" w:cs="Arial"/>
          <w:sz w:val="24"/>
          <w:szCs w:val="24"/>
        </w:rPr>
        <w:t>://doi.org/10.1007/s12564-025-10038-1</w:t>
      </w:r>
      <w:proofErr w:type="gramEnd"/>
      <w:r w:rsidRPr="00722CA8">
        <w:rPr>
          <w:rFonts w:ascii="Arial" w:hAnsi="Arial" w:cs="Arial"/>
          <w:sz w:val="24"/>
          <w:szCs w:val="24"/>
        </w:rPr>
        <w:t xml:space="preserve">. </w:t>
      </w:r>
    </w:p>
    <w:p w14:paraId="570E2F27" w14:textId="77777777" w:rsidR="000D70BE" w:rsidRDefault="000D70BE" w:rsidP="00722CA8">
      <w:pPr>
        <w:spacing w:line="360" w:lineRule="auto"/>
        <w:contextualSpacing/>
        <w:jc w:val="both"/>
        <w:rPr>
          <w:rFonts w:ascii="Arial" w:hAnsi="Arial" w:cs="Arial"/>
          <w:sz w:val="24"/>
          <w:szCs w:val="24"/>
        </w:rPr>
      </w:pPr>
    </w:p>
    <w:p w14:paraId="1ABDB38A" w14:textId="77777777" w:rsidR="000D70BE" w:rsidRDefault="000D70BE" w:rsidP="00722CA8">
      <w:pPr>
        <w:spacing w:line="360" w:lineRule="auto"/>
        <w:contextualSpacing/>
        <w:jc w:val="both"/>
        <w:rPr>
          <w:rFonts w:ascii="Arial" w:hAnsi="Arial" w:cs="Arial"/>
          <w:sz w:val="24"/>
          <w:szCs w:val="24"/>
        </w:rPr>
      </w:pPr>
    </w:p>
    <w:p w14:paraId="06359E28" w14:textId="77777777" w:rsidR="000D70BE" w:rsidRDefault="000D70BE" w:rsidP="00722CA8">
      <w:pPr>
        <w:spacing w:line="360" w:lineRule="auto"/>
        <w:contextualSpacing/>
        <w:jc w:val="both"/>
        <w:rPr>
          <w:rFonts w:ascii="Arial" w:hAnsi="Arial" w:cs="Arial"/>
          <w:sz w:val="24"/>
          <w:szCs w:val="24"/>
        </w:rPr>
      </w:pPr>
    </w:p>
    <w:p w14:paraId="0C8A72DB" w14:textId="77777777" w:rsidR="000D70BE" w:rsidRDefault="000D70BE" w:rsidP="00722CA8">
      <w:pPr>
        <w:spacing w:line="360" w:lineRule="auto"/>
        <w:contextualSpacing/>
        <w:jc w:val="both"/>
        <w:rPr>
          <w:rFonts w:ascii="Arial" w:hAnsi="Arial" w:cs="Arial"/>
          <w:sz w:val="24"/>
          <w:szCs w:val="24"/>
        </w:rPr>
      </w:pPr>
    </w:p>
    <w:p w14:paraId="57055708" w14:textId="77777777" w:rsidR="000D70BE" w:rsidRDefault="000D70BE" w:rsidP="00722CA8">
      <w:pPr>
        <w:spacing w:line="360" w:lineRule="auto"/>
        <w:contextualSpacing/>
        <w:jc w:val="both"/>
        <w:rPr>
          <w:rFonts w:ascii="Arial" w:hAnsi="Arial" w:cs="Arial"/>
          <w:sz w:val="24"/>
          <w:szCs w:val="24"/>
        </w:rPr>
      </w:pPr>
    </w:p>
    <w:p w14:paraId="317B2771" w14:textId="77777777" w:rsidR="000D70BE" w:rsidRDefault="000D70BE" w:rsidP="00722CA8">
      <w:pPr>
        <w:spacing w:line="360" w:lineRule="auto"/>
        <w:contextualSpacing/>
        <w:jc w:val="both"/>
        <w:rPr>
          <w:rFonts w:ascii="Arial" w:hAnsi="Arial" w:cs="Arial"/>
          <w:sz w:val="24"/>
          <w:szCs w:val="24"/>
        </w:rPr>
      </w:pPr>
    </w:p>
    <w:p w14:paraId="3BF73F7E" w14:textId="77777777" w:rsidR="000D70BE" w:rsidRDefault="000D70BE" w:rsidP="00722CA8">
      <w:pPr>
        <w:spacing w:line="360" w:lineRule="auto"/>
        <w:contextualSpacing/>
        <w:jc w:val="both"/>
        <w:rPr>
          <w:rFonts w:ascii="Arial" w:hAnsi="Arial" w:cs="Arial"/>
          <w:sz w:val="24"/>
          <w:szCs w:val="24"/>
        </w:rPr>
      </w:pPr>
    </w:p>
    <w:p w14:paraId="480B817F" w14:textId="77777777" w:rsidR="000D70BE" w:rsidRDefault="000D70BE" w:rsidP="00722CA8">
      <w:pPr>
        <w:spacing w:line="360" w:lineRule="auto"/>
        <w:contextualSpacing/>
        <w:jc w:val="both"/>
        <w:rPr>
          <w:rFonts w:ascii="Arial" w:hAnsi="Arial" w:cs="Arial"/>
          <w:sz w:val="24"/>
          <w:szCs w:val="24"/>
        </w:rPr>
      </w:pPr>
    </w:p>
    <w:p w14:paraId="7EC8B61E" w14:textId="77777777" w:rsidR="000D70BE" w:rsidRDefault="000D70BE" w:rsidP="00722CA8">
      <w:pPr>
        <w:spacing w:line="360" w:lineRule="auto"/>
        <w:contextualSpacing/>
        <w:jc w:val="both"/>
        <w:rPr>
          <w:rFonts w:ascii="Arial" w:hAnsi="Arial" w:cs="Arial"/>
          <w:sz w:val="24"/>
          <w:szCs w:val="24"/>
        </w:rPr>
      </w:pPr>
    </w:p>
    <w:p w14:paraId="0F1DAA78" w14:textId="77777777" w:rsidR="000D70BE" w:rsidRDefault="000D70BE" w:rsidP="00722CA8">
      <w:pPr>
        <w:spacing w:line="360" w:lineRule="auto"/>
        <w:contextualSpacing/>
        <w:jc w:val="both"/>
        <w:rPr>
          <w:rFonts w:ascii="Arial" w:hAnsi="Arial" w:cs="Arial"/>
          <w:sz w:val="24"/>
          <w:szCs w:val="24"/>
        </w:rPr>
      </w:pPr>
    </w:p>
    <w:p w14:paraId="1EB388F0" w14:textId="77777777" w:rsidR="000D70BE" w:rsidRDefault="000D70BE" w:rsidP="00722CA8">
      <w:pPr>
        <w:spacing w:line="360" w:lineRule="auto"/>
        <w:contextualSpacing/>
        <w:jc w:val="both"/>
        <w:rPr>
          <w:rFonts w:ascii="Arial" w:hAnsi="Arial" w:cs="Arial"/>
          <w:sz w:val="24"/>
          <w:szCs w:val="24"/>
        </w:rPr>
      </w:pPr>
    </w:p>
    <w:p w14:paraId="54149C50" w14:textId="77777777" w:rsidR="000D70BE" w:rsidRDefault="000D70BE" w:rsidP="00722CA8">
      <w:pPr>
        <w:spacing w:line="360" w:lineRule="auto"/>
        <w:contextualSpacing/>
        <w:jc w:val="both"/>
        <w:rPr>
          <w:rFonts w:ascii="Arial" w:hAnsi="Arial" w:cs="Arial"/>
          <w:sz w:val="24"/>
          <w:szCs w:val="24"/>
        </w:rPr>
      </w:pPr>
    </w:p>
    <w:p w14:paraId="45F6FFB0" w14:textId="77777777" w:rsidR="000D70BE" w:rsidRDefault="000D70BE" w:rsidP="00722CA8">
      <w:pPr>
        <w:spacing w:line="360" w:lineRule="auto"/>
        <w:contextualSpacing/>
        <w:jc w:val="both"/>
        <w:rPr>
          <w:rFonts w:ascii="Arial" w:hAnsi="Arial" w:cs="Arial"/>
          <w:sz w:val="24"/>
          <w:szCs w:val="24"/>
        </w:rPr>
      </w:pPr>
    </w:p>
    <w:p w14:paraId="561FC3CF" w14:textId="77777777" w:rsidR="000D70BE" w:rsidRDefault="000D70BE" w:rsidP="00722CA8">
      <w:pPr>
        <w:spacing w:line="360" w:lineRule="auto"/>
        <w:contextualSpacing/>
        <w:jc w:val="both"/>
        <w:rPr>
          <w:rFonts w:ascii="Arial" w:hAnsi="Arial" w:cs="Arial"/>
          <w:sz w:val="24"/>
          <w:szCs w:val="24"/>
        </w:rPr>
      </w:pPr>
    </w:p>
    <w:p w14:paraId="0B5E768D" w14:textId="0C0D3DE7" w:rsidR="000D70BE" w:rsidRDefault="000D70BE" w:rsidP="00722CA8">
      <w:pPr>
        <w:spacing w:line="360" w:lineRule="auto"/>
        <w:contextualSpacing/>
        <w:jc w:val="both"/>
        <w:rPr>
          <w:rFonts w:ascii="Arial" w:hAnsi="Arial" w:cs="Arial"/>
          <w:sz w:val="24"/>
          <w:szCs w:val="24"/>
        </w:rPr>
      </w:pPr>
    </w:p>
    <w:p w14:paraId="30380E71" w14:textId="0C103383" w:rsidR="000D70BE" w:rsidRPr="00722CA8" w:rsidRDefault="000D70BE" w:rsidP="00722CA8">
      <w:pPr>
        <w:spacing w:line="360" w:lineRule="auto"/>
        <w:contextualSpacing/>
        <w:jc w:val="both"/>
        <w:rPr>
          <w:rFonts w:ascii="Arial" w:hAnsi="Arial" w:cs="Arial"/>
          <w:sz w:val="24"/>
          <w:szCs w:val="24"/>
        </w:rPr>
      </w:pPr>
    </w:p>
    <w:sectPr w:rsidR="000D70BE" w:rsidRPr="00722CA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F111A" w14:textId="77777777" w:rsidR="000200FA" w:rsidRDefault="000200FA" w:rsidP="00EF5490">
      <w:pPr>
        <w:spacing w:line="240" w:lineRule="auto"/>
      </w:pPr>
      <w:r>
        <w:separator/>
      </w:r>
    </w:p>
  </w:endnote>
  <w:endnote w:type="continuationSeparator" w:id="0">
    <w:p w14:paraId="01503BC1" w14:textId="77777777" w:rsidR="000200FA" w:rsidRDefault="000200FA" w:rsidP="00EF54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BAC0C" w14:textId="77777777" w:rsidR="000200FA" w:rsidRDefault="000200FA" w:rsidP="00EF5490">
      <w:pPr>
        <w:spacing w:line="240" w:lineRule="auto"/>
      </w:pPr>
      <w:r>
        <w:separator/>
      </w:r>
    </w:p>
  </w:footnote>
  <w:footnote w:type="continuationSeparator" w:id="0">
    <w:p w14:paraId="4A5D9628" w14:textId="77777777" w:rsidR="000200FA" w:rsidRDefault="000200FA" w:rsidP="00EF54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rPr>
      <w:id w:val="737682592"/>
      <w:docPartObj>
        <w:docPartGallery w:val="Page Numbers (Top of Page)"/>
        <w:docPartUnique/>
      </w:docPartObj>
    </w:sdtPr>
    <w:sdtEndPr>
      <w:rPr>
        <w:noProof/>
      </w:rPr>
    </w:sdtEndPr>
    <w:sdtContent>
      <w:p w14:paraId="683B7262" w14:textId="77777777" w:rsidR="00EF5490" w:rsidRPr="00EF5490" w:rsidRDefault="00EF5490">
        <w:pPr>
          <w:pStyle w:val="Header"/>
          <w:jc w:val="right"/>
          <w:rPr>
            <w:rFonts w:ascii="Times New Roman" w:hAnsi="Times New Roman" w:cs="Times New Roman"/>
            <w:sz w:val="24"/>
          </w:rPr>
        </w:pPr>
        <w:r w:rsidRPr="00EF5490">
          <w:rPr>
            <w:rFonts w:ascii="Times New Roman" w:hAnsi="Times New Roman" w:cs="Times New Roman"/>
            <w:sz w:val="24"/>
          </w:rPr>
          <w:fldChar w:fldCharType="begin"/>
        </w:r>
        <w:r w:rsidRPr="00EF5490">
          <w:rPr>
            <w:rFonts w:ascii="Times New Roman" w:hAnsi="Times New Roman" w:cs="Times New Roman"/>
            <w:sz w:val="24"/>
          </w:rPr>
          <w:instrText xml:space="preserve"> PAGE   \* MERGEFORMAT </w:instrText>
        </w:r>
        <w:r w:rsidRPr="00EF5490">
          <w:rPr>
            <w:rFonts w:ascii="Times New Roman" w:hAnsi="Times New Roman" w:cs="Times New Roman"/>
            <w:sz w:val="24"/>
          </w:rPr>
          <w:fldChar w:fldCharType="separate"/>
        </w:r>
        <w:r w:rsidR="00861CC8">
          <w:rPr>
            <w:rFonts w:ascii="Times New Roman" w:hAnsi="Times New Roman" w:cs="Times New Roman"/>
            <w:noProof/>
            <w:sz w:val="24"/>
          </w:rPr>
          <w:t>8</w:t>
        </w:r>
        <w:r w:rsidRPr="00EF5490">
          <w:rPr>
            <w:rFonts w:ascii="Times New Roman" w:hAnsi="Times New Roman" w:cs="Times New Roman"/>
            <w:noProof/>
            <w:sz w:val="24"/>
          </w:rPr>
          <w:fldChar w:fldCharType="end"/>
        </w:r>
      </w:p>
    </w:sdtContent>
  </w:sdt>
  <w:p w14:paraId="4BA00EB7" w14:textId="77777777" w:rsidR="00EF5490" w:rsidRPr="00EF5490" w:rsidRDefault="00EF5490">
    <w:pPr>
      <w:pStyle w:val="Head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7F27DC"/>
    <w:multiLevelType w:val="multilevel"/>
    <w:tmpl w:val="D728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6154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490"/>
    <w:rsid w:val="000200FA"/>
    <w:rsid w:val="000D70BE"/>
    <w:rsid w:val="000F70F7"/>
    <w:rsid w:val="00100235"/>
    <w:rsid w:val="001540BC"/>
    <w:rsid w:val="00171D74"/>
    <w:rsid w:val="001746ED"/>
    <w:rsid w:val="001A0E29"/>
    <w:rsid w:val="001A3C07"/>
    <w:rsid w:val="002073D5"/>
    <w:rsid w:val="00216932"/>
    <w:rsid w:val="002A56B1"/>
    <w:rsid w:val="00373F76"/>
    <w:rsid w:val="00382836"/>
    <w:rsid w:val="00436A96"/>
    <w:rsid w:val="00453593"/>
    <w:rsid w:val="00564F39"/>
    <w:rsid w:val="005B64E4"/>
    <w:rsid w:val="005F2188"/>
    <w:rsid w:val="0061487F"/>
    <w:rsid w:val="00625CC1"/>
    <w:rsid w:val="006842A5"/>
    <w:rsid w:val="006C711F"/>
    <w:rsid w:val="007174BC"/>
    <w:rsid w:val="00722CA8"/>
    <w:rsid w:val="00744EDA"/>
    <w:rsid w:val="007D44E4"/>
    <w:rsid w:val="007F443B"/>
    <w:rsid w:val="007F5F58"/>
    <w:rsid w:val="00825BC9"/>
    <w:rsid w:val="00861CC8"/>
    <w:rsid w:val="0087420B"/>
    <w:rsid w:val="008B6837"/>
    <w:rsid w:val="009833DD"/>
    <w:rsid w:val="009B2E8C"/>
    <w:rsid w:val="009E71D3"/>
    <w:rsid w:val="00B35BCF"/>
    <w:rsid w:val="00BC706F"/>
    <w:rsid w:val="00C24450"/>
    <w:rsid w:val="00DA1DF6"/>
    <w:rsid w:val="00DF2532"/>
    <w:rsid w:val="00E2534C"/>
    <w:rsid w:val="00EF5490"/>
    <w:rsid w:val="00F52AC2"/>
    <w:rsid w:val="00F5588D"/>
    <w:rsid w:val="00F57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EBF44"/>
  <w15:chartTrackingRefBased/>
  <w15:docId w15:val="{EAEE2110-E423-4B13-9231-1E1A5A8DD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746ED"/>
    <w:pPr>
      <w:keepNext/>
      <w:keepLines/>
      <w:spacing w:before="240"/>
      <w:jc w:val="center"/>
      <w:outlineLvl w:val="0"/>
    </w:pPr>
    <w:rPr>
      <w:rFonts w:ascii="Times New Roman" w:eastAsiaTheme="majorEastAsia" w:hAnsi="Times New Roman" w:cs="Times New Roman"/>
      <w:b/>
      <w:color w:val="0E101A"/>
      <w:sz w:val="24"/>
      <w:szCs w:val="24"/>
    </w:rPr>
  </w:style>
  <w:style w:type="paragraph" w:styleId="Heading2">
    <w:name w:val="heading 2"/>
    <w:basedOn w:val="NormalWeb"/>
    <w:next w:val="Normal"/>
    <w:link w:val="Heading2Char"/>
    <w:autoRedefine/>
    <w:uiPriority w:val="9"/>
    <w:unhideWhenUsed/>
    <w:qFormat/>
    <w:rsid w:val="001746ED"/>
    <w:pPr>
      <w:contextualSpacing/>
      <w:outlineLvl w:val="1"/>
    </w:pPr>
    <w:rPr>
      <w:rFonts w:eastAsia="Times New Roman"/>
      <w:b/>
      <w:color w:val="000000" w:themeColor="text1"/>
    </w:rPr>
  </w:style>
  <w:style w:type="paragraph" w:styleId="Heading3">
    <w:name w:val="heading 3"/>
    <w:basedOn w:val="NormalWeb"/>
    <w:next w:val="Normal"/>
    <w:link w:val="Heading3Char"/>
    <w:autoRedefine/>
    <w:uiPriority w:val="9"/>
    <w:unhideWhenUsed/>
    <w:qFormat/>
    <w:rsid w:val="001746ED"/>
    <w:pPr>
      <w:contextualSpacing/>
      <w:outlineLvl w:val="2"/>
    </w:pPr>
    <w:rPr>
      <w:rFonts w:eastAsia="Times New Roman"/>
      <w:b/>
      <w:i/>
      <w:color w:val="000000" w:themeColor="text1"/>
    </w:rPr>
  </w:style>
  <w:style w:type="paragraph" w:styleId="Heading4">
    <w:name w:val="heading 4"/>
    <w:basedOn w:val="Normal"/>
    <w:next w:val="Normal"/>
    <w:link w:val="Heading4Char"/>
    <w:autoRedefine/>
    <w:uiPriority w:val="9"/>
    <w:unhideWhenUsed/>
    <w:qFormat/>
    <w:rsid w:val="007174BC"/>
    <w:pPr>
      <w:keepNext/>
      <w:keepLines/>
      <w:spacing w:before="40"/>
      <w:outlineLvl w:val="3"/>
    </w:pPr>
    <w:rPr>
      <w:rFonts w:ascii="Times New Roman" w:eastAsiaTheme="majorEastAsia" w:hAnsi="Times New Roman" w:cstheme="majorBidi"/>
      <w:i/>
      <w:i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6ED"/>
    <w:rPr>
      <w:rFonts w:ascii="Times New Roman" w:eastAsiaTheme="majorEastAsia" w:hAnsi="Times New Roman" w:cs="Times New Roman"/>
      <w:b/>
      <w:color w:val="0E101A"/>
      <w:sz w:val="24"/>
      <w:szCs w:val="24"/>
    </w:rPr>
  </w:style>
  <w:style w:type="character" w:customStyle="1" w:styleId="Heading2Char">
    <w:name w:val="Heading 2 Char"/>
    <w:basedOn w:val="DefaultParagraphFont"/>
    <w:link w:val="Heading2"/>
    <w:uiPriority w:val="9"/>
    <w:rsid w:val="001746ED"/>
    <w:rPr>
      <w:rFonts w:ascii="Times New Roman" w:eastAsia="Times New Roman" w:hAnsi="Times New Roman" w:cs="Times New Roman"/>
      <w:b/>
      <w:color w:val="000000" w:themeColor="text1"/>
      <w:sz w:val="24"/>
      <w:szCs w:val="24"/>
    </w:rPr>
  </w:style>
  <w:style w:type="character" w:customStyle="1" w:styleId="Heading3Char">
    <w:name w:val="Heading 3 Char"/>
    <w:basedOn w:val="DefaultParagraphFont"/>
    <w:link w:val="Heading3"/>
    <w:uiPriority w:val="9"/>
    <w:rsid w:val="001746ED"/>
    <w:rPr>
      <w:rFonts w:ascii="Times New Roman" w:eastAsia="Times New Roman" w:hAnsi="Times New Roman" w:cs="Times New Roman"/>
      <w:b/>
      <w:i/>
      <w:color w:val="000000" w:themeColor="text1"/>
      <w:sz w:val="24"/>
      <w:szCs w:val="24"/>
    </w:rPr>
  </w:style>
  <w:style w:type="character" w:customStyle="1" w:styleId="Heading4Char">
    <w:name w:val="Heading 4 Char"/>
    <w:basedOn w:val="DefaultParagraphFont"/>
    <w:link w:val="Heading4"/>
    <w:uiPriority w:val="9"/>
    <w:rsid w:val="007174BC"/>
    <w:rPr>
      <w:rFonts w:ascii="Times New Roman" w:eastAsiaTheme="majorEastAsia" w:hAnsi="Times New Roman" w:cstheme="majorBidi"/>
      <w:i/>
      <w:iCs/>
      <w:color w:val="000000" w:themeColor="text1"/>
      <w:sz w:val="24"/>
    </w:rPr>
  </w:style>
  <w:style w:type="paragraph" w:styleId="NormalWeb">
    <w:name w:val="Normal (Web)"/>
    <w:basedOn w:val="Normal"/>
    <w:uiPriority w:val="99"/>
    <w:semiHidden/>
    <w:unhideWhenUsed/>
    <w:rsid w:val="001746ED"/>
    <w:rPr>
      <w:rFonts w:ascii="Times New Roman" w:hAnsi="Times New Roman" w:cs="Times New Roman"/>
      <w:sz w:val="24"/>
      <w:szCs w:val="24"/>
    </w:rPr>
  </w:style>
  <w:style w:type="paragraph" w:styleId="Header">
    <w:name w:val="header"/>
    <w:basedOn w:val="Normal"/>
    <w:link w:val="HeaderChar"/>
    <w:uiPriority w:val="99"/>
    <w:unhideWhenUsed/>
    <w:rsid w:val="00EF5490"/>
    <w:pPr>
      <w:tabs>
        <w:tab w:val="center" w:pos="4680"/>
        <w:tab w:val="right" w:pos="9360"/>
      </w:tabs>
      <w:spacing w:line="240" w:lineRule="auto"/>
    </w:pPr>
  </w:style>
  <w:style w:type="character" w:customStyle="1" w:styleId="HeaderChar">
    <w:name w:val="Header Char"/>
    <w:basedOn w:val="DefaultParagraphFont"/>
    <w:link w:val="Header"/>
    <w:uiPriority w:val="99"/>
    <w:rsid w:val="00EF5490"/>
  </w:style>
  <w:style w:type="paragraph" w:styleId="Footer">
    <w:name w:val="footer"/>
    <w:basedOn w:val="Normal"/>
    <w:link w:val="FooterChar"/>
    <w:uiPriority w:val="99"/>
    <w:unhideWhenUsed/>
    <w:rsid w:val="00EF5490"/>
    <w:pPr>
      <w:tabs>
        <w:tab w:val="center" w:pos="4680"/>
        <w:tab w:val="right" w:pos="9360"/>
      </w:tabs>
      <w:spacing w:line="240" w:lineRule="auto"/>
    </w:pPr>
  </w:style>
  <w:style w:type="character" w:customStyle="1" w:styleId="FooterChar">
    <w:name w:val="Footer Char"/>
    <w:basedOn w:val="DefaultParagraphFont"/>
    <w:link w:val="Footer"/>
    <w:uiPriority w:val="99"/>
    <w:rsid w:val="00EF5490"/>
  </w:style>
  <w:style w:type="table" w:styleId="TableGrid">
    <w:name w:val="Table Grid"/>
    <w:basedOn w:val="TableNormal"/>
    <w:uiPriority w:val="39"/>
    <w:rsid w:val="001002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79152">
      <w:bodyDiv w:val="1"/>
      <w:marLeft w:val="0"/>
      <w:marRight w:val="0"/>
      <w:marTop w:val="0"/>
      <w:marBottom w:val="0"/>
      <w:divBdr>
        <w:top w:val="none" w:sz="0" w:space="0" w:color="auto"/>
        <w:left w:val="none" w:sz="0" w:space="0" w:color="auto"/>
        <w:bottom w:val="none" w:sz="0" w:space="0" w:color="auto"/>
        <w:right w:val="none" w:sz="0" w:space="0" w:color="auto"/>
      </w:divBdr>
    </w:div>
    <w:div w:id="387581313">
      <w:bodyDiv w:val="1"/>
      <w:marLeft w:val="0"/>
      <w:marRight w:val="0"/>
      <w:marTop w:val="0"/>
      <w:marBottom w:val="0"/>
      <w:divBdr>
        <w:top w:val="none" w:sz="0" w:space="0" w:color="auto"/>
        <w:left w:val="none" w:sz="0" w:space="0" w:color="auto"/>
        <w:bottom w:val="none" w:sz="0" w:space="0" w:color="auto"/>
        <w:right w:val="none" w:sz="0" w:space="0" w:color="auto"/>
      </w:divBdr>
    </w:div>
    <w:div w:id="687214266">
      <w:bodyDiv w:val="1"/>
      <w:marLeft w:val="0"/>
      <w:marRight w:val="0"/>
      <w:marTop w:val="0"/>
      <w:marBottom w:val="0"/>
      <w:divBdr>
        <w:top w:val="none" w:sz="0" w:space="0" w:color="auto"/>
        <w:left w:val="none" w:sz="0" w:space="0" w:color="auto"/>
        <w:bottom w:val="none" w:sz="0" w:space="0" w:color="auto"/>
        <w:right w:val="none" w:sz="0" w:space="0" w:color="auto"/>
      </w:divBdr>
      <w:divsChild>
        <w:div w:id="224534057">
          <w:marLeft w:val="0"/>
          <w:marRight w:val="0"/>
          <w:marTop w:val="0"/>
          <w:marBottom w:val="0"/>
          <w:divBdr>
            <w:top w:val="none" w:sz="0" w:space="0" w:color="auto"/>
            <w:left w:val="none" w:sz="0" w:space="0" w:color="auto"/>
            <w:bottom w:val="none" w:sz="0" w:space="0" w:color="auto"/>
            <w:right w:val="none" w:sz="0" w:space="0" w:color="auto"/>
          </w:divBdr>
        </w:div>
      </w:divsChild>
    </w:div>
    <w:div w:id="834345953">
      <w:bodyDiv w:val="1"/>
      <w:marLeft w:val="0"/>
      <w:marRight w:val="0"/>
      <w:marTop w:val="0"/>
      <w:marBottom w:val="0"/>
      <w:divBdr>
        <w:top w:val="none" w:sz="0" w:space="0" w:color="auto"/>
        <w:left w:val="none" w:sz="0" w:space="0" w:color="auto"/>
        <w:bottom w:val="none" w:sz="0" w:space="0" w:color="auto"/>
        <w:right w:val="none" w:sz="0" w:space="0" w:color="auto"/>
      </w:divBdr>
    </w:div>
    <w:div w:id="1064371710">
      <w:bodyDiv w:val="1"/>
      <w:marLeft w:val="0"/>
      <w:marRight w:val="0"/>
      <w:marTop w:val="0"/>
      <w:marBottom w:val="0"/>
      <w:divBdr>
        <w:top w:val="none" w:sz="0" w:space="0" w:color="auto"/>
        <w:left w:val="none" w:sz="0" w:space="0" w:color="auto"/>
        <w:bottom w:val="none" w:sz="0" w:space="0" w:color="auto"/>
        <w:right w:val="none" w:sz="0" w:space="0" w:color="auto"/>
      </w:divBdr>
    </w:div>
    <w:div w:id="1525367516">
      <w:bodyDiv w:val="1"/>
      <w:marLeft w:val="0"/>
      <w:marRight w:val="0"/>
      <w:marTop w:val="0"/>
      <w:marBottom w:val="0"/>
      <w:divBdr>
        <w:top w:val="none" w:sz="0" w:space="0" w:color="auto"/>
        <w:left w:val="none" w:sz="0" w:space="0" w:color="auto"/>
        <w:bottom w:val="none" w:sz="0" w:space="0" w:color="auto"/>
        <w:right w:val="none" w:sz="0" w:space="0" w:color="auto"/>
      </w:divBdr>
    </w:div>
    <w:div w:id="1692026347">
      <w:bodyDiv w:val="1"/>
      <w:marLeft w:val="0"/>
      <w:marRight w:val="0"/>
      <w:marTop w:val="0"/>
      <w:marBottom w:val="0"/>
      <w:divBdr>
        <w:top w:val="none" w:sz="0" w:space="0" w:color="auto"/>
        <w:left w:val="none" w:sz="0" w:space="0" w:color="auto"/>
        <w:bottom w:val="none" w:sz="0" w:space="0" w:color="auto"/>
        <w:right w:val="none" w:sz="0" w:space="0" w:color="auto"/>
      </w:divBdr>
    </w:div>
    <w:div w:id="1762290989">
      <w:bodyDiv w:val="1"/>
      <w:marLeft w:val="0"/>
      <w:marRight w:val="0"/>
      <w:marTop w:val="0"/>
      <w:marBottom w:val="0"/>
      <w:divBdr>
        <w:top w:val="none" w:sz="0" w:space="0" w:color="auto"/>
        <w:left w:val="none" w:sz="0" w:space="0" w:color="auto"/>
        <w:bottom w:val="none" w:sz="0" w:space="0" w:color="auto"/>
        <w:right w:val="none" w:sz="0" w:space="0" w:color="auto"/>
      </w:divBdr>
    </w:div>
    <w:div w:id="1982150206">
      <w:bodyDiv w:val="1"/>
      <w:marLeft w:val="0"/>
      <w:marRight w:val="0"/>
      <w:marTop w:val="0"/>
      <w:marBottom w:val="0"/>
      <w:divBdr>
        <w:top w:val="none" w:sz="0" w:space="0" w:color="auto"/>
        <w:left w:val="none" w:sz="0" w:space="0" w:color="auto"/>
        <w:bottom w:val="none" w:sz="0" w:space="0" w:color="auto"/>
        <w:right w:val="none" w:sz="0" w:space="0" w:color="auto"/>
      </w:divBdr>
    </w:div>
    <w:div w:id="206918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10</Pages>
  <Words>2229</Words>
  <Characters>12709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Shafiu Bello</cp:lastModifiedBy>
  <cp:revision>16</cp:revision>
  <dcterms:created xsi:type="dcterms:W3CDTF">2025-07-03T18:01:00Z</dcterms:created>
  <dcterms:modified xsi:type="dcterms:W3CDTF">2025-07-04T22:02:00Z</dcterms:modified>
</cp:coreProperties>
</file>