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76DE7C" w14:textId="21DD113E" w:rsidR="00B5584A" w:rsidRPr="00BA2F94" w:rsidRDefault="00017004" w:rsidP="00BA2F94">
      <w:pPr>
        <w:spacing w:line="360" w:lineRule="auto"/>
        <w:jc w:val="center"/>
        <w:rPr>
          <w:rFonts w:ascii="Arial" w:hAnsi="Arial" w:cs="Arial"/>
          <w:sz w:val="36"/>
          <w:szCs w:val="36"/>
        </w:rPr>
      </w:pPr>
      <w:r w:rsidRPr="00BA2F94">
        <w:rPr>
          <w:rFonts w:ascii="Arial" w:hAnsi="Arial" w:cs="Arial"/>
          <w:sz w:val="36"/>
          <w:szCs w:val="36"/>
        </w:rPr>
        <w:t>Digital Ski</w:t>
      </w:r>
      <w:bookmarkStart w:id="0" w:name="_GoBack"/>
      <w:bookmarkEnd w:id="0"/>
      <w:r w:rsidRPr="00BA2F94">
        <w:rPr>
          <w:rFonts w:ascii="Arial" w:hAnsi="Arial" w:cs="Arial"/>
          <w:sz w:val="36"/>
          <w:szCs w:val="36"/>
        </w:rPr>
        <w:t>lls and Research Methods (DSR)</w:t>
      </w:r>
      <w:r w:rsidRPr="00BA2F94">
        <w:rPr>
          <w:rFonts w:ascii="Arial" w:hAnsi="Arial" w:cs="Arial"/>
          <w:sz w:val="36"/>
          <w:szCs w:val="36"/>
        </w:rPr>
        <w:br/>
        <w:t>BMSW 4003 (H&amp;Sc</w:t>
      </w:r>
      <w:r w:rsidR="009A2394" w:rsidRPr="00BA2F94">
        <w:rPr>
          <w:rFonts w:ascii="Arial" w:hAnsi="Arial" w:cs="Arial"/>
          <w:sz w:val="36"/>
          <w:szCs w:val="36"/>
        </w:rPr>
        <w:t>)</w:t>
      </w:r>
    </w:p>
    <w:p w14:paraId="0A91F2E6" w14:textId="09448946" w:rsidR="00B5584A" w:rsidRPr="00BA2F94" w:rsidRDefault="00590663" w:rsidP="00BA2F94">
      <w:pPr>
        <w:spacing w:line="360" w:lineRule="auto"/>
        <w:jc w:val="center"/>
        <w:rPr>
          <w:rFonts w:ascii="Arial" w:hAnsi="Arial" w:cs="Arial"/>
          <w:sz w:val="36"/>
          <w:szCs w:val="36"/>
        </w:rPr>
      </w:pPr>
      <w:r>
        <w:rPr>
          <w:rFonts w:ascii="Arial" w:hAnsi="Arial" w:cs="Arial"/>
          <w:sz w:val="36"/>
          <w:szCs w:val="36"/>
        </w:rPr>
        <w:t>John Malagila</w:t>
      </w:r>
    </w:p>
    <w:p w14:paraId="18C7A391" w14:textId="0F4C652B" w:rsidR="00B5584A" w:rsidRPr="00BA2F94" w:rsidRDefault="00590663" w:rsidP="00590663">
      <w:pPr>
        <w:spacing w:line="360" w:lineRule="auto"/>
        <w:rPr>
          <w:rFonts w:ascii="Arial" w:hAnsi="Arial" w:cs="Arial"/>
          <w:sz w:val="36"/>
          <w:szCs w:val="36"/>
        </w:rPr>
      </w:pPr>
      <w:r>
        <w:rPr>
          <w:rFonts w:ascii="Arial" w:hAnsi="Arial" w:cs="Arial"/>
          <w:sz w:val="36"/>
          <w:szCs w:val="36"/>
        </w:rPr>
        <w:t xml:space="preserve">                           </w:t>
      </w:r>
      <w:r w:rsidR="008D78E9" w:rsidRPr="00BA2F94">
        <w:rPr>
          <w:rFonts w:ascii="Arial" w:hAnsi="Arial" w:cs="Arial"/>
          <w:sz w:val="36"/>
          <w:szCs w:val="36"/>
        </w:rPr>
        <w:t>Claudia Ancuta Dragan</w:t>
      </w:r>
    </w:p>
    <w:p w14:paraId="582442CA" w14:textId="77777777" w:rsidR="008D78E9" w:rsidRPr="00BA2F94" w:rsidRDefault="008D78E9" w:rsidP="00BA2F94">
      <w:pPr>
        <w:spacing w:line="360" w:lineRule="auto"/>
        <w:jc w:val="center"/>
        <w:rPr>
          <w:rFonts w:ascii="Arial" w:hAnsi="Arial" w:cs="Arial"/>
        </w:rPr>
      </w:pPr>
      <w:r w:rsidRPr="00BA2F94">
        <w:rPr>
          <w:rFonts w:ascii="Arial" w:hAnsi="Arial" w:cs="Arial"/>
          <w:sz w:val="36"/>
          <w:szCs w:val="36"/>
        </w:rPr>
        <w:t>2021166</w:t>
      </w:r>
    </w:p>
    <w:p w14:paraId="70031432" w14:textId="1C05E059" w:rsidR="008D78E9" w:rsidRPr="00BA2F94" w:rsidRDefault="008D78E9" w:rsidP="00E820A0">
      <w:pPr>
        <w:spacing w:line="360" w:lineRule="auto"/>
        <w:jc w:val="both"/>
        <w:rPr>
          <w:rFonts w:ascii="Arial" w:hAnsi="Arial" w:cs="Arial"/>
        </w:rPr>
      </w:pPr>
    </w:p>
    <w:p w14:paraId="287C8695" w14:textId="2F6360C4" w:rsidR="008D78E9" w:rsidRPr="00BA2F94" w:rsidRDefault="008D78E9" w:rsidP="00E820A0">
      <w:pPr>
        <w:spacing w:line="360" w:lineRule="auto"/>
        <w:jc w:val="both"/>
        <w:rPr>
          <w:rFonts w:ascii="Arial" w:hAnsi="Arial" w:cs="Arial"/>
        </w:rPr>
      </w:pPr>
      <w:r w:rsidRPr="00BA2F94">
        <w:rPr>
          <w:rFonts w:ascii="Arial" w:hAnsi="Arial" w:cs="Arial"/>
        </w:rPr>
        <w:t>Title:</w:t>
      </w:r>
    </w:p>
    <w:p w14:paraId="07EE10AE" w14:textId="5BC8C0D5" w:rsidR="008D78E9" w:rsidRPr="00BA2F94" w:rsidRDefault="008D78E9" w:rsidP="008D78E9">
      <w:pPr>
        <w:spacing w:line="360" w:lineRule="auto"/>
        <w:jc w:val="both"/>
        <w:rPr>
          <w:rFonts w:ascii="Arial" w:hAnsi="Arial" w:cs="Arial"/>
        </w:rPr>
      </w:pPr>
      <w:r w:rsidRPr="00BA2F94">
        <w:rPr>
          <w:rFonts w:ascii="Arial" w:hAnsi="Arial" w:cs="Arial"/>
        </w:rPr>
        <w:t xml:space="preserve">You are required to write an appropriately structured report that evaluates the use of technology, digital </w:t>
      </w:r>
      <w:r w:rsidR="00250228" w:rsidRPr="00BA2F94">
        <w:rPr>
          <w:rFonts w:ascii="Arial" w:hAnsi="Arial" w:cs="Arial"/>
        </w:rPr>
        <w:t>tools,</w:t>
      </w:r>
      <w:r w:rsidRPr="00BA2F94">
        <w:rPr>
          <w:rFonts w:ascii="Arial" w:hAnsi="Arial" w:cs="Arial"/>
        </w:rPr>
        <w:t xml:space="preserve"> and techniques to improve efficiency in healthcare. Discuss the relevance of digital literacy for healthcare practitioners and professionals and how that impacts their living, learning, working, </w:t>
      </w:r>
      <w:r w:rsidR="00250228" w:rsidRPr="00BA2F94">
        <w:rPr>
          <w:rFonts w:ascii="Arial" w:hAnsi="Arial" w:cs="Arial"/>
        </w:rPr>
        <w:t>participating,</w:t>
      </w:r>
      <w:r w:rsidRPr="00BA2F94">
        <w:rPr>
          <w:rFonts w:ascii="Arial" w:hAnsi="Arial" w:cs="Arial"/>
        </w:rPr>
        <w:t xml:space="preserve"> and thriving in a digital society.</w:t>
      </w:r>
    </w:p>
    <w:p w14:paraId="5FB1496A" w14:textId="2F5A5282" w:rsidR="008D78E9" w:rsidRPr="00BA2F94" w:rsidRDefault="008D78E9" w:rsidP="00E820A0">
      <w:pPr>
        <w:spacing w:line="360" w:lineRule="auto"/>
        <w:jc w:val="both"/>
        <w:rPr>
          <w:rFonts w:ascii="Arial" w:hAnsi="Arial" w:cs="Arial"/>
        </w:rPr>
      </w:pPr>
    </w:p>
    <w:p w14:paraId="371C0764" w14:textId="495449B7" w:rsidR="008D78E9" w:rsidRPr="00BA2F94" w:rsidRDefault="008D78E9" w:rsidP="00E820A0">
      <w:pPr>
        <w:spacing w:line="360" w:lineRule="auto"/>
        <w:jc w:val="both"/>
        <w:rPr>
          <w:rFonts w:ascii="Arial" w:hAnsi="Arial" w:cs="Arial"/>
        </w:rPr>
      </w:pPr>
    </w:p>
    <w:p w14:paraId="419CC8C6" w14:textId="36CF1EDC" w:rsidR="008D78E9" w:rsidRPr="00BA2F94" w:rsidRDefault="008D78E9" w:rsidP="00E820A0">
      <w:pPr>
        <w:spacing w:line="360" w:lineRule="auto"/>
        <w:jc w:val="both"/>
        <w:rPr>
          <w:rFonts w:ascii="Arial" w:hAnsi="Arial" w:cs="Arial"/>
        </w:rPr>
      </w:pPr>
    </w:p>
    <w:p w14:paraId="42DFA9F9" w14:textId="19889D4F" w:rsidR="008D78E9" w:rsidRPr="00BA2F94" w:rsidRDefault="008D78E9" w:rsidP="00250228">
      <w:pPr>
        <w:spacing w:line="360" w:lineRule="auto"/>
        <w:jc w:val="center"/>
        <w:rPr>
          <w:rFonts w:ascii="Arial" w:hAnsi="Arial" w:cs="Arial"/>
        </w:rPr>
      </w:pPr>
      <w:r w:rsidRPr="00BA2F94">
        <w:rPr>
          <w:rFonts w:ascii="Arial" w:hAnsi="Arial" w:cs="Arial"/>
          <w:noProof/>
          <w:lang w:val="ro-RO" w:eastAsia="ro-RO"/>
        </w:rPr>
        <w:drawing>
          <wp:inline distT="0" distB="0" distL="0" distR="0" wp14:anchorId="2907B019" wp14:editId="26FB851A">
            <wp:extent cx="2565070" cy="2565070"/>
            <wp:effectExtent l="0" t="0" r="6985" b="698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579270" cy="2579270"/>
                    </a:xfrm>
                    <a:prstGeom prst="rect">
                      <a:avLst/>
                    </a:prstGeom>
                  </pic:spPr>
                </pic:pic>
              </a:graphicData>
            </a:graphic>
          </wp:inline>
        </w:drawing>
      </w:r>
    </w:p>
    <w:p w14:paraId="3757DCC4" w14:textId="77777777" w:rsidR="008D78E9" w:rsidRPr="00BA2F94" w:rsidRDefault="008D78E9" w:rsidP="00E820A0">
      <w:pPr>
        <w:spacing w:line="360" w:lineRule="auto"/>
        <w:jc w:val="both"/>
        <w:rPr>
          <w:rFonts w:ascii="Arial" w:hAnsi="Arial" w:cs="Arial"/>
        </w:rPr>
      </w:pPr>
    </w:p>
    <w:p w14:paraId="6686A74F" w14:textId="126D0235" w:rsidR="00B5584A" w:rsidRPr="00BA2F94" w:rsidRDefault="00B5584A" w:rsidP="00E820A0">
      <w:pPr>
        <w:spacing w:line="360" w:lineRule="auto"/>
        <w:jc w:val="both"/>
        <w:rPr>
          <w:rFonts w:ascii="Arial" w:hAnsi="Arial" w:cs="Arial"/>
        </w:rPr>
      </w:pPr>
    </w:p>
    <w:p w14:paraId="225F8ABA" w14:textId="163E729E" w:rsidR="00B5584A" w:rsidRPr="00BA2F94" w:rsidRDefault="00B5584A" w:rsidP="00E820A0">
      <w:pPr>
        <w:spacing w:line="360" w:lineRule="auto"/>
        <w:jc w:val="both"/>
        <w:rPr>
          <w:rFonts w:ascii="Arial" w:hAnsi="Arial" w:cs="Arial"/>
        </w:rPr>
      </w:pPr>
    </w:p>
    <w:p w14:paraId="6338989D" w14:textId="77777777" w:rsidR="00C71BC2" w:rsidRPr="00BA2F94" w:rsidRDefault="00C71BC2" w:rsidP="00E820A0">
      <w:pPr>
        <w:spacing w:line="360" w:lineRule="auto"/>
        <w:jc w:val="both"/>
        <w:rPr>
          <w:rFonts w:ascii="Arial" w:hAnsi="Arial" w:cs="Arial"/>
        </w:rPr>
      </w:pPr>
      <w:r w:rsidRPr="00BA2F94">
        <w:rPr>
          <w:rFonts w:ascii="Arial" w:hAnsi="Arial" w:cs="Arial"/>
        </w:rPr>
        <w:lastRenderedPageBreak/>
        <w:t>Table of content</w:t>
      </w:r>
    </w:p>
    <w:tbl>
      <w:tblPr>
        <w:tblStyle w:val="TableGrid"/>
        <w:tblW w:w="0" w:type="auto"/>
        <w:tblLook w:val="04A0" w:firstRow="1" w:lastRow="0" w:firstColumn="1" w:lastColumn="0" w:noHBand="0" w:noVBand="1"/>
      </w:tblPr>
      <w:tblGrid>
        <w:gridCol w:w="4508"/>
        <w:gridCol w:w="4508"/>
      </w:tblGrid>
      <w:tr w:rsidR="00C71BC2" w:rsidRPr="00BA2F94" w14:paraId="1486CD24" w14:textId="77777777" w:rsidTr="0014236C">
        <w:trPr>
          <w:trHeight w:val="865"/>
        </w:trPr>
        <w:tc>
          <w:tcPr>
            <w:tcW w:w="4508" w:type="dxa"/>
          </w:tcPr>
          <w:p w14:paraId="573CD53F" w14:textId="4D2DD948" w:rsidR="00C71BC2" w:rsidRPr="00BA2F94" w:rsidRDefault="004C3DD4" w:rsidP="00E820A0">
            <w:pPr>
              <w:spacing w:line="360" w:lineRule="auto"/>
              <w:jc w:val="both"/>
              <w:rPr>
                <w:rFonts w:ascii="Arial" w:hAnsi="Arial" w:cs="Arial"/>
              </w:rPr>
            </w:pPr>
            <w:r w:rsidRPr="00BA2F94">
              <w:rPr>
                <w:rFonts w:ascii="Arial" w:hAnsi="Arial" w:cs="Arial"/>
              </w:rPr>
              <w:t>Introduction</w:t>
            </w:r>
          </w:p>
        </w:tc>
        <w:tc>
          <w:tcPr>
            <w:tcW w:w="4508" w:type="dxa"/>
          </w:tcPr>
          <w:p w14:paraId="53CDAD86" w14:textId="16CAD2AE" w:rsidR="00C71BC2" w:rsidRPr="00BA2F94" w:rsidRDefault="0014236C" w:rsidP="00E820A0">
            <w:pPr>
              <w:spacing w:line="360" w:lineRule="auto"/>
              <w:jc w:val="both"/>
              <w:rPr>
                <w:rFonts w:ascii="Arial" w:hAnsi="Arial" w:cs="Arial"/>
              </w:rPr>
            </w:pPr>
            <w:r w:rsidRPr="00BA2F94">
              <w:rPr>
                <w:rFonts w:ascii="Arial" w:hAnsi="Arial" w:cs="Arial"/>
              </w:rPr>
              <w:t>3</w:t>
            </w:r>
          </w:p>
        </w:tc>
      </w:tr>
      <w:tr w:rsidR="00C71BC2" w:rsidRPr="00BA2F94" w14:paraId="2EA98868" w14:textId="77777777" w:rsidTr="0014236C">
        <w:trPr>
          <w:trHeight w:val="865"/>
        </w:trPr>
        <w:tc>
          <w:tcPr>
            <w:tcW w:w="4508" w:type="dxa"/>
          </w:tcPr>
          <w:p w14:paraId="1278A14B" w14:textId="584E732E" w:rsidR="00C71BC2" w:rsidRPr="00BA2F94" w:rsidRDefault="004C3DD4" w:rsidP="00E820A0">
            <w:pPr>
              <w:spacing w:line="360" w:lineRule="auto"/>
              <w:jc w:val="both"/>
              <w:rPr>
                <w:rFonts w:ascii="Arial" w:hAnsi="Arial" w:cs="Arial"/>
              </w:rPr>
            </w:pPr>
            <w:r w:rsidRPr="00BA2F94">
              <w:rPr>
                <w:rFonts w:ascii="Arial" w:hAnsi="Arial" w:cs="Arial"/>
              </w:rPr>
              <w:t>Main body</w:t>
            </w:r>
          </w:p>
        </w:tc>
        <w:tc>
          <w:tcPr>
            <w:tcW w:w="4508" w:type="dxa"/>
          </w:tcPr>
          <w:p w14:paraId="38D06B1A" w14:textId="354D040E" w:rsidR="00C71BC2" w:rsidRPr="00BA2F94" w:rsidRDefault="0014236C" w:rsidP="00E820A0">
            <w:pPr>
              <w:spacing w:line="360" w:lineRule="auto"/>
              <w:jc w:val="both"/>
              <w:rPr>
                <w:rFonts w:ascii="Arial" w:hAnsi="Arial" w:cs="Arial"/>
              </w:rPr>
            </w:pPr>
            <w:r w:rsidRPr="00BA2F94">
              <w:rPr>
                <w:rFonts w:ascii="Arial" w:hAnsi="Arial" w:cs="Arial"/>
              </w:rPr>
              <w:t>3 - 5</w:t>
            </w:r>
          </w:p>
        </w:tc>
      </w:tr>
      <w:tr w:rsidR="00C71BC2" w:rsidRPr="00BA2F94" w14:paraId="6245DFD1" w14:textId="77777777" w:rsidTr="0014236C">
        <w:trPr>
          <w:trHeight w:val="865"/>
        </w:trPr>
        <w:tc>
          <w:tcPr>
            <w:tcW w:w="4508" w:type="dxa"/>
          </w:tcPr>
          <w:p w14:paraId="38E2CDF5" w14:textId="0D9E5DC3" w:rsidR="00C71BC2" w:rsidRPr="00BA2F94" w:rsidRDefault="004C3DD4" w:rsidP="00E820A0">
            <w:pPr>
              <w:spacing w:line="360" w:lineRule="auto"/>
              <w:jc w:val="both"/>
              <w:rPr>
                <w:rFonts w:ascii="Arial" w:hAnsi="Arial" w:cs="Arial"/>
              </w:rPr>
            </w:pPr>
            <w:r w:rsidRPr="00BA2F94">
              <w:rPr>
                <w:rFonts w:ascii="Arial" w:hAnsi="Arial" w:cs="Arial"/>
              </w:rPr>
              <w:t>Conclusion</w:t>
            </w:r>
          </w:p>
        </w:tc>
        <w:tc>
          <w:tcPr>
            <w:tcW w:w="4508" w:type="dxa"/>
          </w:tcPr>
          <w:p w14:paraId="7003F11D" w14:textId="0A588F8C" w:rsidR="00C71BC2" w:rsidRPr="00BA2F94" w:rsidRDefault="00DD6FA4" w:rsidP="00E820A0">
            <w:pPr>
              <w:spacing w:line="360" w:lineRule="auto"/>
              <w:jc w:val="both"/>
              <w:rPr>
                <w:rFonts w:ascii="Arial" w:hAnsi="Arial" w:cs="Arial"/>
              </w:rPr>
            </w:pPr>
            <w:r w:rsidRPr="00BA2F94">
              <w:rPr>
                <w:rFonts w:ascii="Arial" w:hAnsi="Arial" w:cs="Arial"/>
              </w:rPr>
              <w:t>5 - 6</w:t>
            </w:r>
          </w:p>
        </w:tc>
      </w:tr>
      <w:tr w:rsidR="00C71BC2" w:rsidRPr="00BA2F94" w14:paraId="0F40A047" w14:textId="77777777" w:rsidTr="0014236C">
        <w:trPr>
          <w:trHeight w:val="865"/>
        </w:trPr>
        <w:tc>
          <w:tcPr>
            <w:tcW w:w="4508" w:type="dxa"/>
          </w:tcPr>
          <w:p w14:paraId="2DA83F8D" w14:textId="007D12AF" w:rsidR="00C71BC2" w:rsidRPr="00BA2F94" w:rsidRDefault="0014236C" w:rsidP="00E820A0">
            <w:pPr>
              <w:spacing w:line="360" w:lineRule="auto"/>
              <w:jc w:val="both"/>
              <w:rPr>
                <w:rFonts w:ascii="Arial" w:hAnsi="Arial" w:cs="Arial"/>
              </w:rPr>
            </w:pPr>
            <w:r w:rsidRPr="00BA2F94">
              <w:rPr>
                <w:rFonts w:ascii="Arial" w:hAnsi="Arial" w:cs="Arial"/>
              </w:rPr>
              <w:t>Reference list</w:t>
            </w:r>
          </w:p>
        </w:tc>
        <w:tc>
          <w:tcPr>
            <w:tcW w:w="4508" w:type="dxa"/>
          </w:tcPr>
          <w:p w14:paraId="2A9AC9E8" w14:textId="0287AAA1" w:rsidR="00C71BC2" w:rsidRPr="00BA2F94" w:rsidRDefault="00DD6FA4" w:rsidP="00E820A0">
            <w:pPr>
              <w:spacing w:line="360" w:lineRule="auto"/>
              <w:jc w:val="both"/>
              <w:rPr>
                <w:rFonts w:ascii="Arial" w:hAnsi="Arial" w:cs="Arial"/>
              </w:rPr>
            </w:pPr>
            <w:r w:rsidRPr="00BA2F94">
              <w:rPr>
                <w:rFonts w:ascii="Arial" w:hAnsi="Arial" w:cs="Arial"/>
              </w:rPr>
              <w:t>7</w:t>
            </w:r>
          </w:p>
        </w:tc>
      </w:tr>
    </w:tbl>
    <w:p w14:paraId="74BFD776" w14:textId="49A1E770" w:rsidR="00C71BC2" w:rsidRPr="00BA2F94" w:rsidRDefault="00C71BC2" w:rsidP="00E820A0">
      <w:pPr>
        <w:spacing w:line="360" w:lineRule="auto"/>
        <w:jc w:val="both"/>
        <w:rPr>
          <w:rFonts w:ascii="Arial" w:hAnsi="Arial" w:cs="Arial"/>
        </w:rPr>
      </w:pPr>
    </w:p>
    <w:p w14:paraId="3487B488" w14:textId="552593DB" w:rsidR="00C71BC2" w:rsidRPr="00BA2F94" w:rsidRDefault="00C71BC2" w:rsidP="00E820A0">
      <w:pPr>
        <w:spacing w:line="360" w:lineRule="auto"/>
        <w:jc w:val="both"/>
        <w:rPr>
          <w:rFonts w:ascii="Arial" w:hAnsi="Arial" w:cs="Arial"/>
        </w:rPr>
      </w:pPr>
    </w:p>
    <w:p w14:paraId="1DA61938" w14:textId="09EFCB94" w:rsidR="00C71BC2" w:rsidRPr="00BA2F94" w:rsidRDefault="00C71BC2" w:rsidP="00E820A0">
      <w:pPr>
        <w:spacing w:line="360" w:lineRule="auto"/>
        <w:jc w:val="both"/>
        <w:rPr>
          <w:rFonts w:ascii="Arial" w:hAnsi="Arial" w:cs="Arial"/>
        </w:rPr>
      </w:pPr>
    </w:p>
    <w:p w14:paraId="4F619620" w14:textId="6DC92DA7" w:rsidR="0014236C" w:rsidRPr="00BA2F94" w:rsidRDefault="0014236C" w:rsidP="00E820A0">
      <w:pPr>
        <w:spacing w:line="360" w:lineRule="auto"/>
        <w:jc w:val="both"/>
        <w:rPr>
          <w:rFonts w:ascii="Arial" w:hAnsi="Arial" w:cs="Arial"/>
        </w:rPr>
      </w:pPr>
    </w:p>
    <w:p w14:paraId="59E94C50" w14:textId="66218196" w:rsidR="0014236C" w:rsidRPr="00BA2F94" w:rsidRDefault="0014236C" w:rsidP="00E820A0">
      <w:pPr>
        <w:spacing w:line="360" w:lineRule="auto"/>
        <w:jc w:val="both"/>
        <w:rPr>
          <w:rFonts w:ascii="Arial" w:hAnsi="Arial" w:cs="Arial"/>
        </w:rPr>
      </w:pPr>
    </w:p>
    <w:p w14:paraId="2E75403E" w14:textId="632E61D0" w:rsidR="0014236C" w:rsidRPr="00BA2F94" w:rsidRDefault="0014236C" w:rsidP="00E820A0">
      <w:pPr>
        <w:spacing w:line="360" w:lineRule="auto"/>
        <w:jc w:val="both"/>
        <w:rPr>
          <w:rFonts w:ascii="Arial" w:hAnsi="Arial" w:cs="Arial"/>
        </w:rPr>
      </w:pPr>
    </w:p>
    <w:p w14:paraId="056B59DC" w14:textId="0262F29D" w:rsidR="0014236C" w:rsidRPr="00BA2F94" w:rsidRDefault="0014236C" w:rsidP="00E820A0">
      <w:pPr>
        <w:spacing w:line="360" w:lineRule="auto"/>
        <w:jc w:val="both"/>
        <w:rPr>
          <w:rFonts w:ascii="Arial" w:hAnsi="Arial" w:cs="Arial"/>
        </w:rPr>
      </w:pPr>
    </w:p>
    <w:p w14:paraId="29023286" w14:textId="54590F14" w:rsidR="0014236C" w:rsidRPr="00BA2F94" w:rsidRDefault="0014236C" w:rsidP="00E820A0">
      <w:pPr>
        <w:spacing w:line="360" w:lineRule="auto"/>
        <w:jc w:val="both"/>
        <w:rPr>
          <w:rFonts w:ascii="Arial" w:hAnsi="Arial" w:cs="Arial"/>
        </w:rPr>
      </w:pPr>
    </w:p>
    <w:p w14:paraId="77A45F49" w14:textId="77E8585F" w:rsidR="0014236C" w:rsidRPr="00BA2F94" w:rsidRDefault="0014236C" w:rsidP="00E820A0">
      <w:pPr>
        <w:spacing w:line="360" w:lineRule="auto"/>
        <w:jc w:val="both"/>
        <w:rPr>
          <w:rFonts w:ascii="Arial" w:hAnsi="Arial" w:cs="Arial"/>
        </w:rPr>
      </w:pPr>
    </w:p>
    <w:p w14:paraId="2793213C" w14:textId="526EC3DA" w:rsidR="0014236C" w:rsidRPr="00BA2F94" w:rsidRDefault="0014236C" w:rsidP="00E820A0">
      <w:pPr>
        <w:spacing w:line="360" w:lineRule="auto"/>
        <w:jc w:val="both"/>
        <w:rPr>
          <w:rFonts w:ascii="Arial" w:hAnsi="Arial" w:cs="Arial"/>
        </w:rPr>
      </w:pPr>
    </w:p>
    <w:p w14:paraId="7E5C5FDA" w14:textId="38D63059" w:rsidR="0014236C" w:rsidRPr="00BA2F94" w:rsidRDefault="0014236C" w:rsidP="00E820A0">
      <w:pPr>
        <w:spacing w:line="360" w:lineRule="auto"/>
        <w:jc w:val="both"/>
        <w:rPr>
          <w:rFonts w:ascii="Arial" w:hAnsi="Arial" w:cs="Arial"/>
        </w:rPr>
      </w:pPr>
    </w:p>
    <w:p w14:paraId="0C098D71" w14:textId="6583E9FC" w:rsidR="0014236C" w:rsidRPr="00BA2F94" w:rsidRDefault="0014236C" w:rsidP="00E820A0">
      <w:pPr>
        <w:spacing w:line="360" w:lineRule="auto"/>
        <w:jc w:val="both"/>
        <w:rPr>
          <w:rFonts w:ascii="Arial" w:hAnsi="Arial" w:cs="Arial"/>
        </w:rPr>
      </w:pPr>
    </w:p>
    <w:p w14:paraId="10B462C2" w14:textId="733D69C4" w:rsidR="0014236C" w:rsidRPr="00BA2F94" w:rsidRDefault="0014236C" w:rsidP="00E820A0">
      <w:pPr>
        <w:spacing w:line="360" w:lineRule="auto"/>
        <w:jc w:val="both"/>
        <w:rPr>
          <w:rFonts w:ascii="Arial" w:hAnsi="Arial" w:cs="Arial"/>
        </w:rPr>
      </w:pPr>
    </w:p>
    <w:p w14:paraId="3F82A5CD" w14:textId="77777777" w:rsidR="0014236C" w:rsidRPr="00BA2F94" w:rsidRDefault="0014236C" w:rsidP="00E820A0">
      <w:pPr>
        <w:spacing w:line="360" w:lineRule="auto"/>
        <w:jc w:val="both"/>
        <w:rPr>
          <w:rFonts w:ascii="Arial" w:hAnsi="Arial" w:cs="Arial"/>
        </w:rPr>
      </w:pPr>
    </w:p>
    <w:p w14:paraId="23EFF103" w14:textId="46FDCA0B" w:rsidR="00C71BC2" w:rsidRPr="00BA2F94" w:rsidRDefault="00C71BC2" w:rsidP="00E820A0">
      <w:pPr>
        <w:spacing w:line="360" w:lineRule="auto"/>
        <w:jc w:val="both"/>
        <w:rPr>
          <w:rFonts w:ascii="Arial" w:hAnsi="Arial" w:cs="Arial"/>
        </w:rPr>
      </w:pPr>
    </w:p>
    <w:p w14:paraId="113CEC8E" w14:textId="694BADEB" w:rsidR="00C71BC2" w:rsidRPr="00BA2F94" w:rsidRDefault="00C71BC2" w:rsidP="00E820A0">
      <w:pPr>
        <w:spacing w:line="360" w:lineRule="auto"/>
        <w:jc w:val="both"/>
        <w:rPr>
          <w:rFonts w:ascii="Arial" w:hAnsi="Arial" w:cs="Arial"/>
        </w:rPr>
      </w:pPr>
    </w:p>
    <w:p w14:paraId="175C0244" w14:textId="3FCFA1C7" w:rsidR="00C71BC2" w:rsidRPr="00BA2F94" w:rsidRDefault="00C71BC2" w:rsidP="00E820A0">
      <w:pPr>
        <w:spacing w:line="360" w:lineRule="auto"/>
        <w:jc w:val="both"/>
        <w:rPr>
          <w:rFonts w:ascii="Arial" w:hAnsi="Arial" w:cs="Arial"/>
        </w:rPr>
      </w:pPr>
    </w:p>
    <w:p w14:paraId="1B7E162D" w14:textId="77777777" w:rsidR="00C71BC2" w:rsidRPr="00BA2F94" w:rsidRDefault="00C71BC2" w:rsidP="00E820A0">
      <w:pPr>
        <w:spacing w:line="360" w:lineRule="auto"/>
        <w:jc w:val="both"/>
        <w:rPr>
          <w:rFonts w:ascii="Arial" w:hAnsi="Arial" w:cs="Arial"/>
        </w:rPr>
      </w:pPr>
    </w:p>
    <w:p w14:paraId="27D75EF7" w14:textId="77777777" w:rsidR="00BA2F94" w:rsidRDefault="00BA2F94" w:rsidP="00BA2F94">
      <w:pPr>
        <w:spacing w:line="360" w:lineRule="auto"/>
        <w:jc w:val="both"/>
        <w:rPr>
          <w:rFonts w:ascii="Arial" w:hAnsi="Arial" w:cs="Arial"/>
        </w:rPr>
      </w:pPr>
    </w:p>
    <w:p w14:paraId="2A91ADA4" w14:textId="0FFAE95D" w:rsidR="00E820A0" w:rsidRPr="00BA2F94" w:rsidRDefault="00E820A0" w:rsidP="00BA2F94">
      <w:pPr>
        <w:spacing w:line="360" w:lineRule="auto"/>
        <w:jc w:val="both"/>
        <w:rPr>
          <w:rFonts w:ascii="Arial" w:hAnsi="Arial" w:cs="Arial"/>
        </w:rPr>
      </w:pPr>
      <w:r w:rsidRPr="00BA2F94">
        <w:rPr>
          <w:rFonts w:ascii="Arial" w:hAnsi="Arial" w:cs="Arial"/>
        </w:rPr>
        <w:t xml:space="preserve">This academic report will evaluate the use of digital technology, tools, and techniques that will enhance healthcare settings and will discuss the importance of digital literacy for all people who work in healthcare, and how their careers will be impacted with the progression of digitalisation. The use of technology in diagnosing diseases, communication, collaboration, eLearning and data handling will be examined, along with the importance of developing digital literacy skills for career progression. Lastly the impact of technology during the COVID-19 pandemic will also be considered. </w:t>
      </w:r>
    </w:p>
    <w:p w14:paraId="0E40139D" w14:textId="0B49BA65" w:rsidR="00E820A0" w:rsidRPr="00BA2F94" w:rsidRDefault="00E820A0" w:rsidP="00BA2F94">
      <w:pPr>
        <w:spacing w:line="360" w:lineRule="auto"/>
        <w:jc w:val="both"/>
        <w:rPr>
          <w:rFonts w:ascii="Arial" w:hAnsi="Arial" w:cs="Arial"/>
        </w:rPr>
      </w:pPr>
      <w:r w:rsidRPr="00BA2F94">
        <w:rPr>
          <w:rFonts w:ascii="Arial" w:hAnsi="Arial" w:cs="Arial"/>
        </w:rPr>
        <w:t>Health technology is the use of devices by health and social care workers, and patients to improve the effectiveness of the delivery of healthcare, enhance patient safety and increase patient and health workers wellbeing (</w:t>
      </w:r>
      <w:r w:rsidR="00D02397" w:rsidRPr="00BA2F94">
        <w:rPr>
          <w:rFonts w:ascii="Arial" w:hAnsi="Arial" w:cs="Arial"/>
        </w:rPr>
        <w:t>Yelton and Schoener, 2020, p. 119</w:t>
      </w:r>
      <w:r w:rsidRPr="00BA2F94">
        <w:rPr>
          <w:rFonts w:ascii="Arial" w:hAnsi="Arial" w:cs="Arial"/>
        </w:rPr>
        <w:t>). According to Thimbleby (2013</w:t>
      </w:r>
      <w:r w:rsidR="00C23FBE" w:rsidRPr="00BA2F94">
        <w:rPr>
          <w:rFonts w:ascii="Arial" w:hAnsi="Arial" w:cs="Arial"/>
        </w:rPr>
        <w:t>, p.</w:t>
      </w:r>
      <w:r w:rsidR="009C1AA8" w:rsidRPr="00BA2F94">
        <w:rPr>
          <w:rFonts w:ascii="Arial" w:hAnsi="Arial" w:cs="Arial"/>
        </w:rPr>
        <w:t>e28</w:t>
      </w:r>
      <w:r w:rsidRPr="00BA2F94">
        <w:rPr>
          <w:rFonts w:ascii="Arial" w:hAnsi="Arial" w:cs="Arial"/>
        </w:rPr>
        <w:t>), healthcare has changed very much over the last few decades whereby technology was mostly used to maintain health records or perform laboratory tests or diagnostic tests by very few healthcare professionals; whereas now it is something that is widely used by all health professionals in the form of computers, medical devices and telecommunication to better improve patient care. The use of technology in healthcare has made it possible to combine many different areas of health, thus reducing errors, improving accuracy of diagnosing, and saving time, money and resources (Mitchell and Kan, 2019, p. 113).</w:t>
      </w:r>
    </w:p>
    <w:p w14:paraId="4B3D184B" w14:textId="2CEC8DA0" w:rsidR="00E820A0" w:rsidRPr="00BA2F94" w:rsidRDefault="00E820A0" w:rsidP="00BA2F94">
      <w:pPr>
        <w:spacing w:line="360" w:lineRule="auto"/>
        <w:jc w:val="both"/>
        <w:rPr>
          <w:rFonts w:ascii="Arial" w:hAnsi="Arial" w:cs="Arial"/>
        </w:rPr>
      </w:pPr>
      <w:r w:rsidRPr="00BA2F94">
        <w:rPr>
          <w:rFonts w:ascii="Arial" w:hAnsi="Arial" w:cs="Arial"/>
        </w:rPr>
        <w:t>Digital skills are a variety of competencies required to make use of numerous forms information technology (</w:t>
      </w:r>
      <w:r w:rsidR="0054073F" w:rsidRPr="00BA2F94">
        <w:rPr>
          <w:rFonts w:ascii="Arial" w:hAnsi="Arial" w:cs="Arial"/>
        </w:rPr>
        <w:t>Correa, 2015, p. 1096</w:t>
      </w:r>
      <w:r w:rsidRPr="00BA2F94">
        <w:rPr>
          <w:rFonts w:ascii="Arial" w:hAnsi="Arial" w:cs="Arial"/>
        </w:rPr>
        <w:t>). To make use of digital skills, a healthcare worker should be digitally literate, which is the capability to understand, interpret and make use of digital devices (Keuk and Hakkenes, 2020). Having such skills will make a person employable and prove that they can make use of different technological tools and mediums available in an organisation, to get jobs done. There is also support that having digital literacy skills will in the long-term enhance learning, save time, provide unlimited access to beneficial and up-to-date resources, and allow continuous learning at any given time (Jimenez et al, 2020, p. 104260). While digital literacy is an important skill to have, it is one that requires constant upgrading of knowledge through frequent training to stay up to date and be able to use such technology (</w:t>
      </w:r>
      <w:r w:rsidR="00AC3B58" w:rsidRPr="00BA2F94">
        <w:rPr>
          <w:rFonts w:ascii="Arial" w:hAnsi="Arial" w:cs="Arial"/>
        </w:rPr>
        <w:t>Lee, 201</w:t>
      </w:r>
      <w:r w:rsidR="007A4BBF" w:rsidRPr="00BA2F94">
        <w:rPr>
          <w:rFonts w:ascii="Arial" w:hAnsi="Arial" w:cs="Arial"/>
        </w:rPr>
        <w:t>4, p.30</w:t>
      </w:r>
      <w:r w:rsidRPr="00BA2F94">
        <w:rPr>
          <w:rFonts w:ascii="Arial" w:hAnsi="Arial" w:cs="Arial"/>
        </w:rPr>
        <w:t xml:space="preserve">). As a result, this can be a challenge for many professionals, as Keuk and Hakkenes, </w:t>
      </w:r>
      <w:r w:rsidR="00A03E6C" w:rsidRPr="00BA2F94">
        <w:rPr>
          <w:rFonts w:ascii="Arial" w:hAnsi="Arial" w:cs="Arial"/>
        </w:rPr>
        <w:t>(</w:t>
      </w:r>
      <w:r w:rsidRPr="00BA2F94">
        <w:rPr>
          <w:rFonts w:ascii="Arial" w:hAnsi="Arial" w:cs="Arial"/>
        </w:rPr>
        <w:t>2020</w:t>
      </w:r>
      <w:r w:rsidR="00F05AB4" w:rsidRPr="00BA2F94">
        <w:rPr>
          <w:rFonts w:ascii="Arial" w:hAnsi="Arial" w:cs="Arial"/>
        </w:rPr>
        <w:t>)</w:t>
      </w:r>
      <w:r w:rsidRPr="00BA2F94">
        <w:rPr>
          <w:rFonts w:ascii="Arial" w:hAnsi="Arial" w:cs="Arial"/>
        </w:rPr>
        <w:t xml:space="preserve"> highlighted that often, people resisted change to their routine, and they felt intimidated and uncertain when they had to make use of new technology. In order to overcome this, institutions must prioritise training their employees regularly so that can improve and maintain their digital literacy abilities (</w:t>
      </w:r>
      <w:r w:rsidR="0054073F" w:rsidRPr="00BA2F94">
        <w:rPr>
          <w:rFonts w:ascii="Arial" w:hAnsi="Arial" w:cs="Arial"/>
        </w:rPr>
        <w:t>Limaye et al., 2015, p. 603</w:t>
      </w:r>
      <w:r w:rsidRPr="00BA2F94">
        <w:rPr>
          <w:rFonts w:ascii="Arial" w:hAnsi="Arial" w:cs="Arial"/>
        </w:rPr>
        <w:t>).</w:t>
      </w:r>
    </w:p>
    <w:p w14:paraId="01D9E02C" w14:textId="77777777" w:rsidR="00E820A0" w:rsidRPr="00BA2F94" w:rsidRDefault="00E820A0" w:rsidP="00BA2F94">
      <w:pPr>
        <w:spacing w:line="360" w:lineRule="auto"/>
        <w:jc w:val="both"/>
        <w:rPr>
          <w:rFonts w:ascii="Arial" w:hAnsi="Arial" w:cs="Arial"/>
        </w:rPr>
      </w:pPr>
    </w:p>
    <w:p w14:paraId="1E79B32E" w14:textId="05E972B2" w:rsidR="00E820A0" w:rsidRPr="00BA2F94" w:rsidRDefault="00E820A0" w:rsidP="00BA2F94">
      <w:pPr>
        <w:spacing w:line="360" w:lineRule="auto"/>
        <w:jc w:val="both"/>
        <w:rPr>
          <w:rFonts w:ascii="Arial" w:hAnsi="Arial" w:cs="Arial"/>
        </w:rPr>
      </w:pPr>
      <w:r w:rsidRPr="00BA2F94">
        <w:rPr>
          <w:rFonts w:ascii="Arial" w:hAnsi="Arial" w:cs="Arial"/>
        </w:rPr>
        <w:t>Thimble</w:t>
      </w:r>
      <w:r w:rsidR="00F71749" w:rsidRPr="00BA2F94">
        <w:rPr>
          <w:rFonts w:ascii="Arial" w:hAnsi="Arial" w:cs="Arial"/>
        </w:rPr>
        <w:t>b</w:t>
      </w:r>
      <w:r w:rsidRPr="00BA2F94">
        <w:rPr>
          <w:rFonts w:ascii="Arial" w:hAnsi="Arial" w:cs="Arial"/>
        </w:rPr>
        <w:t>y (2013</w:t>
      </w:r>
      <w:r w:rsidR="00F71749" w:rsidRPr="00BA2F94">
        <w:rPr>
          <w:rFonts w:ascii="Arial" w:hAnsi="Arial" w:cs="Arial"/>
        </w:rPr>
        <w:t>, p.e28</w:t>
      </w:r>
      <w:r w:rsidRPr="00BA2F94">
        <w:rPr>
          <w:rFonts w:ascii="Arial" w:hAnsi="Arial" w:cs="Arial"/>
        </w:rPr>
        <w:t>) found that healthcare technology has changed significantly in terms how the public view and understand their health, in the past, patients went to the doctor or were hospitalised, seen, and treated, without them knowing a lot about their illness. Whereas now, technology has made health awareness easily accessible to the public and has also encouraged people to learn about their health care needs and contribute to managing their health at home through effective and continuous communication, education and empowerment. Such health care technologies that enable healthcare professionals to support patients to manage at home include, health care applications on smart devices, wearable monitoring devices such as smart watches that detect heart rate and rhythm changes, oxygen levels, or glucose monitoring devices, all gather important data which health professionals can access at any given time (Lim, 2020</w:t>
      </w:r>
      <w:r w:rsidR="00373209" w:rsidRPr="00BA2F94">
        <w:rPr>
          <w:rFonts w:ascii="Arial" w:hAnsi="Arial" w:cs="Arial"/>
        </w:rPr>
        <w:t>, p.n/a</w:t>
      </w:r>
      <w:r w:rsidRPr="00BA2F94">
        <w:rPr>
          <w:rFonts w:ascii="Arial" w:hAnsi="Arial" w:cs="Arial"/>
        </w:rPr>
        <w:t>). In addition, Budd et al. (2020</w:t>
      </w:r>
      <w:r w:rsidR="00EF4657" w:rsidRPr="00BA2F94">
        <w:rPr>
          <w:rFonts w:ascii="Arial" w:hAnsi="Arial" w:cs="Arial"/>
        </w:rPr>
        <w:t>, p.</w:t>
      </w:r>
      <w:r w:rsidR="009F126F" w:rsidRPr="00BA2F94">
        <w:rPr>
          <w:rFonts w:ascii="Arial" w:hAnsi="Arial" w:cs="Arial"/>
        </w:rPr>
        <w:t xml:space="preserve"> 1185</w:t>
      </w:r>
      <w:r w:rsidRPr="00BA2F94">
        <w:rPr>
          <w:rFonts w:ascii="Arial" w:hAnsi="Arial" w:cs="Arial"/>
        </w:rPr>
        <w:t>) highlighted that the use of medical applications that are accessible on mobile devices, have been significantly useful in improving knowledge, support, accessibility and communication between patients and health professionals. This was so because, applications were made easy to use by having system designs that would be easy for any age group to use, they were made free of charge and support was made accessible to all demographics (</w:t>
      </w:r>
      <w:r w:rsidR="004744A3" w:rsidRPr="00BA2F94">
        <w:rPr>
          <w:rFonts w:ascii="Arial" w:hAnsi="Arial" w:cs="Arial"/>
        </w:rPr>
        <w:t>Keesara et al, 2020, p. e82</w:t>
      </w:r>
      <w:r w:rsidRPr="00BA2F94">
        <w:rPr>
          <w:rFonts w:ascii="Arial" w:hAnsi="Arial" w:cs="Arial"/>
        </w:rPr>
        <w:t>). Another reason for this improvement, is because the information provided by medical technologies that are designs to assist the public, are reliable, accurate, and provide information that is evidence based, to ensure that individuals are empowered, public safety is prioritised and information is used responsibly (Budd et al. 2020</w:t>
      </w:r>
      <w:r w:rsidR="009F126F" w:rsidRPr="00BA2F94">
        <w:rPr>
          <w:rFonts w:ascii="Arial" w:hAnsi="Arial" w:cs="Arial"/>
        </w:rPr>
        <w:t>, p.11</w:t>
      </w:r>
      <w:r w:rsidR="005A49F6" w:rsidRPr="00BA2F94">
        <w:rPr>
          <w:rFonts w:ascii="Arial" w:hAnsi="Arial" w:cs="Arial"/>
        </w:rPr>
        <w:t>87</w:t>
      </w:r>
      <w:r w:rsidRPr="00BA2F94">
        <w:rPr>
          <w:rFonts w:ascii="Arial" w:hAnsi="Arial" w:cs="Arial"/>
        </w:rPr>
        <w:t>).</w:t>
      </w:r>
    </w:p>
    <w:p w14:paraId="3050FC44" w14:textId="5AACFA56" w:rsidR="00E820A0" w:rsidRPr="00BA2F94" w:rsidRDefault="00E820A0" w:rsidP="00BA2F94">
      <w:pPr>
        <w:spacing w:line="360" w:lineRule="auto"/>
        <w:jc w:val="both"/>
        <w:rPr>
          <w:rFonts w:ascii="Arial" w:hAnsi="Arial" w:cs="Arial"/>
        </w:rPr>
      </w:pPr>
      <w:r w:rsidRPr="00BA2F94">
        <w:rPr>
          <w:rFonts w:ascii="Arial" w:hAnsi="Arial" w:cs="Arial"/>
        </w:rPr>
        <w:t xml:space="preserve"> Although there has been a rise in the use of technology by the public, there </w:t>
      </w:r>
      <w:r w:rsidR="00A03E6C" w:rsidRPr="00BA2F94">
        <w:rPr>
          <w:rFonts w:ascii="Arial" w:hAnsi="Arial" w:cs="Arial"/>
        </w:rPr>
        <w:t>continues</w:t>
      </w:r>
      <w:r w:rsidRPr="00BA2F94">
        <w:rPr>
          <w:rFonts w:ascii="Arial" w:hAnsi="Arial" w:cs="Arial"/>
        </w:rPr>
        <w:t xml:space="preserve"> to be a large number of people who are unable to have access to benefit from such technologies therefore making it continuously challenging to reach certain populations (</w:t>
      </w:r>
      <w:r w:rsidR="00187E41" w:rsidRPr="00BA2F94">
        <w:rPr>
          <w:rFonts w:ascii="Arial" w:hAnsi="Arial" w:cs="Arial"/>
        </w:rPr>
        <w:t xml:space="preserve">Walker, </w:t>
      </w:r>
      <w:r w:rsidR="00B34441" w:rsidRPr="00BA2F94">
        <w:rPr>
          <w:rFonts w:ascii="Arial" w:hAnsi="Arial" w:cs="Arial"/>
        </w:rPr>
        <w:t>2019, p.440</w:t>
      </w:r>
      <w:r w:rsidRPr="00BA2F94">
        <w:rPr>
          <w:rFonts w:ascii="Arial" w:hAnsi="Arial" w:cs="Arial"/>
        </w:rPr>
        <w:t xml:space="preserve">). Furthermore, although technology continues to improve healthcare, there is an increase in the access </w:t>
      </w:r>
      <w:r w:rsidR="007340A3" w:rsidRPr="00BA2F94">
        <w:rPr>
          <w:rFonts w:ascii="Arial" w:hAnsi="Arial" w:cs="Arial"/>
        </w:rPr>
        <w:t xml:space="preserve">to </w:t>
      </w:r>
      <w:r w:rsidRPr="00BA2F94">
        <w:rPr>
          <w:rFonts w:ascii="Arial" w:hAnsi="Arial" w:cs="Arial"/>
        </w:rPr>
        <w:t>personal information that such medical devices will collect</w:t>
      </w:r>
      <w:r w:rsidR="007340A3" w:rsidRPr="00BA2F94">
        <w:rPr>
          <w:rFonts w:ascii="Arial" w:hAnsi="Arial" w:cs="Arial"/>
        </w:rPr>
        <w:t xml:space="preserve"> and store </w:t>
      </w:r>
      <w:r w:rsidR="00732E05" w:rsidRPr="00BA2F94">
        <w:rPr>
          <w:rFonts w:ascii="Arial" w:hAnsi="Arial" w:cs="Arial"/>
        </w:rPr>
        <w:t>on the cloud</w:t>
      </w:r>
      <w:r w:rsidR="00600388" w:rsidRPr="00BA2F94">
        <w:rPr>
          <w:rFonts w:ascii="Arial" w:hAnsi="Arial" w:cs="Arial"/>
        </w:rPr>
        <w:t xml:space="preserve"> or online</w:t>
      </w:r>
      <w:r w:rsidRPr="00BA2F94">
        <w:rPr>
          <w:rFonts w:ascii="Arial" w:hAnsi="Arial" w:cs="Arial"/>
        </w:rPr>
        <w:t xml:space="preserve"> (Alexander, 2013, p. 85); this means that people should always be asked for consent to use this information, and that any healthcare professional using this information, must use it responsibly and not misuse it. (Nebeker, Torous and Bartlett, 2019, p.137). According to </w:t>
      </w:r>
      <w:r w:rsidR="00B2440F" w:rsidRPr="00BA2F94">
        <w:rPr>
          <w:rFonts w:ascii="Arial" w:hAnsi="Arial" w:cs="Arial"/>
        </w:rPr>
        <w:t>W</w:t>
      </w:r>
      <w:r w:rsidR="00503159" w:rsidRPr="00BA2F94">
        <w:rPr>
          <w:rFonts w:ascii="Arial" w:hAnsi="Arial" w:cs="Arial"/>
        </w:rPr>
        <w:t>ie</w:t>
      </w:r>
      <w:r w:rsidR="00B2440F" w:rsidRPr="00BA2F94">
        <w:rPr>
          <w:rFonts w:ascii="Arial" w:hAnsi="Arial" w:cs="Arial"/>
        </w:rPr>
        <w:t>rda et al</w:t>
      </w:r>
      <w:r w:rsidR="00327F7B" w:rsidRPr="00BA2F94">
        <w:rPr>
          <w:rFonts w:ascii="Arial" w:hAnsi="Arial" w:cs="Arial"/>
        </w:rPr>
        <w:t>.</w:t>
      </w:r>
      <w:r w:rsidR="00E121B9" w:rsidRPr="00BA2F94">
        <w:rPr>
          <w:rFonts w:ascii="Arial" w:hAnsi="Arial" w:cs="Arial"/>
        </w:rPr>
        <w:t xml:space="preserve"> (2020</w:t>
      </w:r>
      <w:r w:rsidR="00503159" w:rsidRPr="00BA2F94">
        <w:rPr>
          <w:rFonts w:ascii="Arial" w:hAnsi="Arial" w:cs="Arial"/>
        </w:rPr>
        <w:t>, p.172</w:t>
      </w:r>
      <w:r w:rsidR="00E121B9" w:rsidRPr="00BA2F94">
        <w:rPr>
          <w:rFonts w:ascii="Arial" w:hAnsi="Arial" w:cs="Arial"/>
        </w:rPr>
        <w:t>)</w:t>
      </w:r>
      <w:r w:rsidRPr="00BA2F94">
        <w:rPr>
          <w:rFonts w:ascii="Arial" w:hAnsi="Arial" w:cs="Arial"/>
        </w:rPr>
        <w:t>, all healthcare facilities are responsible for promoting confidentiality and data protection while ensuring that all information gathered from patients is shared with the appropriate professionals and organisations for the benefit of the patient’s wellbeing.</w:t>
      </w:r>
    </w:p>
    <w:p w14:paraId="2DEA8217" w14:textId="5B771B37" w:rsidR="00E820A0" w:rsidRPr="00BA2F94" w:rsidRDefault="00606C75" w:rsidP="00BA2F94">
      <w:pPr>
        <w:spacing w:line="360" w:lineRule="auto"/>
        <w:jc w:val="both"/>
        <w:rPr>
          <w:rFonts w:ascii="Arial" w:hAnsi="Arial" w:cs="Arial"/>
        </w:rPr>
      </w:pPr>
      <w:r w:rsidRPr="00BA2F94">
        <w:rPr>
          <w:rFonts w:ascii="Arial" w:hAnsi="Arial" w:cs="Arial"/>
        </w:rPr>
        <w:t>Contemporary technology</w:t>
      </w:r>
      <w:r w:rsidR="00B4282C" w:rsidRPr="00BA2F94">
        <w:rPr>
          <w:rFonts w:ascii="Arial" w:hAnsi="Arial" w:cs="Arial"/>
        </w:rPr>
        <w:t xml:space="preserve"> is the constant replacement of old technology with new technology as </w:t>
      </w:r>
      <w:r w:rsidR="009725B2" w:rsidRPr="00BA2F94">
        <w:rPr>
          <w:rFonts w:ascii="Arial" w:hAnsi="Arial" w:cs="Arial"/>
        </w:rPr>
        <w:t xml:space="preserve">more and more needs are getting met with the ease of using gadgets </w:t>
      </w:r>
      <w:r w:rsidR="007B4706" w:rsidRPr="00BA2F94">
        <w:rPr>
          <w:rFonts w:ascii="Arial" w:hAnsi="Arial" w:cs="Arial"/>
        </w:rPr>
        <w:t xml:space="preserve">that make everyday </w:t>
      </w:r>
      <w:r w:rsidR="007B4706" w:rsidRPr="00BA2F94">
        <w:rPr>
          <w:rFonts w:ascii="Arial" w:hAnsi="Arial" w:cs="Arial"/>
        </w:rPr>
        <w:lastRenderedPageBreak/>
        <w:t>task</w:t>
      </w:r>
      <w:r w:rsidR="00175830" w:rsidRPr="00BA2F94">
        <w:rPr>
          <w:rFonts w:ascii="Arial" w:hAnsi="Arial" w:cs="Arial"/>
        </w:rPr>
        <w:t xml:space="preserve"> easier to accomplish </w:t>
      </w:r>
      <w:r w:rsidR="0033686F" w:rsidRPr="00BA2F94">
        <w:rPr>
          <w:rFonts w:ascii="Arial" w:hAnsi="Arial" w:cs="Arial"/>
        </w:rPr>
        <w:t>(</w:t>
      </w:r>
      <w:r w:rsidR="007C06B9" w:rsidRPr="00BA2F94">
        <w:rPr>
          <w:rFonts w:ascii="Arial" w:hAnsi="Arial" w:cs="Arial"/>
        </w:rPr>
        <w:t>Redmond</w:t>
      </w:r>
      <w:r w:rsidR="00E36F42" w:rsidRPr="00BA2F94">
        <w:rPr>
          <w:rFonts w:ascii="Arial" w:hAnsi="Arial" w:cs="Arial"/>
        </w:rPr>
        <w:t>,</w:t>
      </w:r>
      <w:r w:rsidR="004C114B" w:rsidRPr="00BA2F94">
        <w:rPr>
          <w:rFonts w:ascii="Arial" w:hAnsi="Arial" w:cs="Arial"/>
        </w:rPr>
        <w:t xml:space="preserve"> Lock, Danaher,</w:t>
      </w:r>
      <w:r w:rsidR="00E36F42" w:rsidRPr="00BA2F94">
        <w:rPr>
          <w:rFonts w:ascii="Arial" w:hAnsi="Arial" w:cs="Arial"/>
        </w:rPr>
        <w:t xml:space="preserve"> 2015</w:t>
      </w:r>
      <w:r w:rsidR="004C114B" w:rsidRPr="00BA2F94">
        <w:rPr>
          <w:rFonts w:ascii="Arial" w:hAnsi="Arial" w:cs="Arial"/>
        </w:rPr>
        <w:t>, p. 10</w:t>
      </w:r>
      <w:r w:rsidR="003420D9" w:rsidRPr="00BA2F94">
        <w:rPr>
          <w:rFonts w:ascii="Arial" w:hAnsi="Arial" w:cs="Arial"/>
        </w:rPr>
        <w:t>)</w:t>
      </w:r>
      <w:r w:rsidR="009725B2" w:rsidRPr="00BA2F94">
        <w:rPr>
          <w:rFonts w:ascii="Arial" w:hAnsi="Arial" w:cs="Arial"/>
        </w:rPr>
        <w:t xml:space="preserve">. </w:t>
      </w:r>
      <w:r w:rsidR="00E820A0" w:rsidRPr="00BA2F94">
        <w:rPr>
          <w:rFonts w:ascii="Arial" w:hAnsi="Arial" w:cs="Arial"/>
        </w:rPr>
        <w:t>Th</w:t>
      </w:r>
      <w:r w:rsidR="009725B2" w:rsidRPr="00BA2F94">
        <w:rPr>
          <w:rFonts w:ascii="Arial" w:hAnsi="Arial" w:cs="Arial"/>
        </w:rPr>
        <w:t>is</w:t>
      </w:r>
      <w:r w:rsidR="00E820A0" w:rsidRPr="00BA2F94">
        <w:rPr>
          <w:rFonts w:ascii="Arial" w:hAnsi="Arial" w:cs="Arial"/>
        </w:rPr>
        <w:t xml:space="preserve"> increase of the use of technology has been seen to help and improve health and social care professionals. According to Alwashmi (2020</w:t>
      </w:r>
      <w:r w:rsidR="00DA2601" w:rsidRPr="00BA2F94">
        <w:rPr>
          <w:rFonts w:ascii="Arial" w:hAnsi="Arial" w:cs="Arial"/>
        </w:rPr>
        <w:t>, p.2906</w:t>
      </w:r>
      <w:r w:rsidR="00E820A0" w:rsidRPr="00BA2F94">
        <w:rPr>
          <w:rFonts w:ascii="Arial" w:hAnsi="Arial" w:cs="Arial"/>
        </w:rPr>
        <w:t>), some of the most common benefits of technology in the healthcare setting include a reduction in errors, improvement in diagnosis, improvement in the ability to communicate with patients which in the long-term reduces hospital admissions (</w:t>
      </w:r>
      <w:r w:rsidR="00FC51E6" w:rsidRPr="00BA2F94">
        <w:rPr>
          <w:rFonts w:ascii="Arial" w:hAnsi="Arial" w:cs="Arial"/>
        </w:rPr>
        <w:t>Thimble</w:t>
      </w:r>
      <w:r w:rsidR="003874D8" w:rsidRPr="00BA2F94">
        <w:rPr>
          <w:rFonts w:ascii="Arial" w:hAnsi="Arial" w:cs="Arial"/>
        </w:rPr>
        <w:t>by, 2013, p.</w:t>
      </w:r>
      <w:r w:rsidR="006F3439" w:rsidRPr="00BA2F94">
        <w:rPr>
          <w:rFonts w:ascii="Arial" w:hAnsi="Arial" w:cs="Arial"/>
        </w:rPr>
        <w:t>e28</w:t>
      </w:r>
      <w:r w:rsidR="00E820A0" w:rsidRPr="00BA2F94">
        <w:rPr>
          <w:rFonts w:ascii="Arial" w:hAnsi="Arial" w:cs="Arial"/>
        </w:rPr>
        <w:t>). Furthermore, health care professionals especially nurses, found that time was saved with tasks such a documentation, thereby making them have more time to care for their patients (Kueks and Hakkenes, 2020</w:t>
      </w:r>
      <w:r w:rsidR="00C97E86" w:rsidRPr="00BA2F94">
        <w:rPr>
          <w:rFonts w:ascii="Arial" w:hAnsi="Arial" w:cs="Arial"/>
        </w:rPr>
        <w:t>, p. 594</w:t>
      </w:r>
      <w:r w:rsidR="00E820A0" w:rsidRPr="00BA2F94">
        <w:rPr>
          <w:rFonts w:ascii="Arial" w:hAnsi="Arial" w:cs="Arial"/>
        </w:rPr>
        <w:t xml:space="preserve">). </w:t>
      </w:r>
    </w:p>
    <w:p w14:paraId="158E3CF6" w14:textId="77120DFF" w:rsidR="00E820A0" w:rsidRPr="00BA2F94" w:rsidRDefault="00E820A0" w:rsidP="00BA2F94">
      <w:pPr>
        <w:spacing w:line="360" w:lineRule="auto"/>
        <w:jc w:val="both"/>
        <w:rPr>
          <w:rFonts w:ascii="Arial" w:hAnsi="Arial" w:cs="Arial"/>
        </w:rPr>
      </w:pPr>
      <w:r w:rsidRPr="00BA2F94">
        <w:rPr>
          <w:rFonts w:ascii="Arial" w:hAnsi="Arial" w:cs="Arial"/>
        </w:rPr>
        <w:t xml:space="preserve">During the most recent outbreak of COVID-19; a type of respiratory disease that </w:t>
      </w:r>
      <w:r w:rsidR="00A03E6C" w:rsidRPr="00BA2F94">
        <w:rPr>
          <w:rFonts w:ascii="Arial" w:hAnsi="Arial" w:cs="Arial"/>
        </w:rPr>
        <w:t>is</w:t>
      </w:r>
      <w:r w:rsidRPr="00BA2F94">
        <w:rPr>
          <w:rFonts w:ascii="Arial" w:hAnsi="Arial" w:cs="Arial"/>
        </w:rPr>
        <w:t xml:space="preserve"> highly infectious</w:t>
      </w:r>
      <w:r w:rsidR="00DE2CFC" w:rsidRPr="00BA2F94">
        <w:rPr>
          <w:rFonts w:ascii="Arial" w:hAnsi="Arial" w:cs="Arial"/>
        </w:rPr>
        <w:t xml:space="preserve"> (Salkeld, </w:t>
      </w:r>
      <w:r w:rsidR="00FD0912" w:rsidRPr="00BA2F94">
        <w:rPr>
          <w:rFonts w:ascii="Arial" w:hAnsi="Arial" w:cs="Arial"/>
        </w:rPr>
        <w:t>2020, p.311);</w:t>
      </w:r>
      <w:r w:rsidRPr="00BA2F94">
        <w:rPr>
          <w:rFonts w:ascii="Arial" w:hAnsi="Arial" w:cs="Arial"/>
        </w:rPr>
        <w:t xml:space="preserve"> there was rapid rise of the use of various forms of technology. A research by Vargo et al. (2021</w:t>
      </w:r>
      <w:r w:rsidR="00C97E86" w:rsidRPr="00BA2F94">
        <w:rPr>
          <w:rFonts w:ascii="Arial" w:hAnsi="Arial" w:cs="Arial"/>
        </w:rPr>
        <w:t>, p.</w:t>
      </w:r>
      <w:r w:rsidR="000048F0" w:rsidRPr="00BA2F94">
        <w:rPr>
          <w:rFonts w:ascii="Arial" w:hAnsi="Arial" w:cs="Arial"/>
        </w:rPr>
        <w:t>15</w:t>
      </w:r>
      <w:r w:rsidRPr="00BA2F94">
        <w:rPr>
          <w:rFonts w:ascii="Arial" w:hAnsi="Arial" w:cs="Arial"/>
        </w:rPr>
        <w:t>) found that the main areas that healthcare benefitted from a rise in the use of technology, were identification, monitoring and reduction of the effect of the disease. In the case of identification, technology such a telehealth and telemedicine became more popular in assisting to diagnose covid-19 (Golinelli et al. 2020</w:t>
      </w:r>
      <w:r w:rsidR="000048F0" w:rsidRPr="00BA2F94">
        <w:rPr>
          <w:rFonts w:ascii="Arial" w:hAnsi="Arial" w:cs="Arial"/>
        </w:rPr>
        <w:t>, p.e22280</w:t>
      </w:r>
      <w:r w:rsidRPr="00BA2F94">
        <w:rPr>
          <w:rFonts w:ascii="Arial" w:hAnsi="Arial" w:cs="Arial"/>
        </w:rPr>
        <w:t>); with services such as the 111 National Health Service line being used to assess and diagnose whether a patient required to be hospitalised, or it was used to give instructions and advise as to how best to manage without coming into the hospital (</w:t>
      </w:r>
      <w:r w:rsidR="00FD6969" w:rsidRPr="00BA2F94">
        <w:rPr>
          <w:rFonts w:ascii="Arial" w:hAnsi="Arial" w:cs="Arial"/>
        </w:rPr>
        <w:t>Morgan and Muskett,</w:t>
      </w:r>
      <w:r w:rsidRPr="00BA2F94">
        <w:rPr>
          <w:rFonts w:ascii="Arial" w:hAnsi="Arial" w:cs="Arial"/>
        </w:rPr>
        <w:t xml:space="preserve"> 2020</w:t>
      </w:r>
      <w:r w:rsidR="00FD6969" w:rsidRPr="00BA2F94">
        <w:rPr>
          <w:rFonts w:ascii="Arial" w:hAnsi="Arial" w:cs="Arial"/>
        </w:rPr>
        <w:t>, p. 104030</w:t>
      </w:r>
      <w:r w:rsidRPr="00BA2F94">
        <w:rPr>
          <w:rFonts w:ascii="Arial" w:hAnsi="Arial" w:cs="Arial"/>
        </w:rPr>
        <w:t xml:space="preserve">). Many businesses adopted the use of infrared sensors and thermal imaging cameras to identify patients who may have fevers, this enabled the identification of asymptomatic patients and allowed infection control interventions to be applied, the need for a person to return home, get tested and isolate for 14 days </w:t>
      </w:r>
      <w:r w:rsidR="006B2AB2" w:rsidRPr="00BA2F94">
        <w:rPr>
          <w:rFonts w:ascii="Arial" w:hAnsi="Arial" w:cs="Arial"/>
        </w:rPr>
        <w:t>(Perpetuini et al. 2021, p. 3286)</w:t>
      </w:r>
      <w:r w:rsidRPr="00BA2F94">
        <w:rPr>
          <w:rFonts w:ascii="Arial" w:hAnsi="Arial" w:cs="Arial"/>
        </w:rPr>
        <w:t xml:space="preserve">. There was also the development of track and trace application programs which were considered to be effective in identifying members of the public who may have been at risk of contact at a certain location, the location of hotspots and the effective education, support and encouragement of the need of covid contact people to self-isolate due to exposure </w:t>
      </w:r>
      <w:r w:rsidR="006B2AB2" w:rsidRPr="00BA2F94">
        <w:rPr>
          <w:rFonts w:ascii="Arial" w:hAnsi="Arial" w:cs="Arial"/>
        </w:rPr>
        <w:t>(Klar and Lanzerath, 2020, p.3)</w:t>
      </w:r>
      <w:r w:rsidRPr="00BA2F94">
        <w:rPr>
          <w:rFonts w:ascii="Arial" w:hAnsi="Arial" w:cs="Arial"/>
        </w:rPr>
        <w:t>. Although contact tracing applications were very useful in keeping track of people who had covid, some of them had to stop being used, because there were many concerns raised due to the issue of lack of public privacy and location data which was at risk of being misused</w:t>
      </w:r>
      <w:r w:rsidR="006B2AB2" w:rsidRPr="00BA2F94">
        <w:rPr>
          <w:rFonts w:ascii="Arial" w:hAnsi="Arial" w:cs="Arial"/>
        </w:rPr>
        <w:t xml:space="preserve"> (Kleinman and Merkel, 2020, p. </w:t>
      </w:r>
      <w:r w:rsidR="009C60F2" w:rsidRPr="00BA2F94">
        <w:rPr>
          <w:rFonts w:ascii="Arial" w:hAnsi="Arial" w:cs="Arial"/>
        </w:rPr>
        <w:t>e653)</w:t>
      </w:r>
      <w:r w:rsidRPr="00BA2F94">
        <w:rPr>
          <w:rFonts w:ascii="Arial" w:hAnsi="Arial" w:cs="Arial"/>
        </w:rPr>
        <w:t xml:space="preserve">. Another concern that affected the efficiency of contact tracing was that not all members of the public owned a smart phone and not all people were compliant with having a contact tracing application on their mobile phone </w:t>
      </w:r>
      <w:r w:rsidR="009C60F2" w:rsidRPr="00BA2F94">
        <w:rPr>
          <w:rFonts w:ascii="Arial" w:hAnsi="Arial" w:cs="Arial"/>
        </w:rPr>
        <w:t>(Morley et al., 2020, p.31</w:t>
      </w:r>
      <w:r w:rsidRPr="00BA2F94">
        <w:rPr>
          <w:rFonts w:ascii="Arial" w:hAnsi="Arial" w:cs="Arial"/>
        </w:rPr>
        <w:t>). T</w:t>
      </w:r>
      <w:r w:rsidR="009C60F2" w:rsidRPr="00BA2F94">
        <w:rPr>
          <w:rFonts w:ascii="Arial" w:hAnsi="Arial" w:cs="Arial"/>
        </w:rPr>
        <w:t>herefore, to</w:t>
      </w:r>
      <w:r w:rsidRPr="00BA2F94">
        <w:rPr>
          <w:rFonts w:ascii="Arial" w:hAnsi="Arial" w:cs="Arial"/>
        </w:rPr>
        <w:t xml:space="preserve"> a greater extent, most technologies that were adopted during the COVID-19 pandemic, played a significant role in promoting public education, treating patients from home, enabled health professionals to do their job quicker and effectively.</w:t>
      </w:r>
    </w:p>
    <w:p w14:paraId="0CC57772" w14:textId="4EDD998F" w:rsidR="00E820A0" w:rsidRPr="00BA2F94" w:rsidRDefault="000610D8" w:rsidP="00BA2F94">
      <w:pPr>
        <w:spacing w:line="360" w:lineRule="auto"/>
        <w:jc w:val="both"/>
        <w:rPr>
          <w:rFonts w:ascii="Arial" w:hAnsi="Arial" w:cs="Arial"/>
        </w:rPr>
      </w:pPr>
      <w:r w:rsidRPr="00BA2F94">
        <w:rPr>
          <w:rFonts w:ascii="Arial" w:hAnsi="Arial" w:cs="Arial"/>
        </w:rPr>
        <w:lastRenderedPageBreak/>
        <w:t xml:space="preserve">In conclusion, </w:t>
      </w:r>
      <w:r w:rsidR="00D827ED" w:rsidRPr="00BA2F94">
        <w:rPr>
          <w:rFonts w:ascii="Arial" w:hAnsi="Arial" w:cs="Arial"/>
        </w:rPr>
        <w:t xml:space="preserve">health and social care </w:t>
      </w:r>
      <w:r w:rsidR="00BD76F7" w:rsidRPr="00BA2F94">
        <w:rPr>
          <w:rFonts w:ascii="Arial" w:hAnsi="Arial" w:cs="Arial"/>
        </w:rPr>
        <w:t xml:space="preserve">is a field that is </w:t>
      </w:r>
      <w:r w:rsidR="00206F84" w:rsidRPr="00BA2F94">
        <w:rPr>
          <w:rFonts w:ascii="Arial" w:hAnsi="Arial" w:cs="Arial"/>
        </w:rPr>
        <w:t>continuously going to be experienc</w:t>
      </w:r>
      <w:r w:rsidR="004669A0" w:rsidRPr="00BA2F94">
        <w:rPr>
          <w:rFonts w:ascii="Arial" w:hAnsi="Arial" w:cs="Arial"/>
        </w:rPr>
        <w:t xml:space="preserve">ing </w:t>
      </w:r>
      <w:r w:rsidR="00B668AF" w:rsidRPr="00BA2F94">
        <w:rPr>
          <w:rFonts w:ascii="Arial" w:hAnsi="Arial" w:cs="Arial"/>
        </w:rPr>
        <w:t>an increase in the use of technological tool</w:t>
      </w:r>
      <w:r w:rsidR="00821C33" w:rsidRPr="00BA2F94">
        <w:rPr>
          <w:rFonts w:ascii="Arial" w:hAnsi="Arial" w:cs="Arial"/>
        </w:rPr>
        <w:t>s</w:t>
      </w:r>
      <w:r w:rsidR="006711D4" w:rsidRPr="00BA2F94">
        <w:rPr>
          <w:rFonts w:ascii="Arial" w:hAnsi="Arial" w:cs="Arial"/>
        </w:rPr>
        <w:t xml:space="preserve"> to improve diagnosis and treatment,</w:t>
      </w:r>
      <w:r w:rsidR="00CE24EF" w:rsidRPr="00BA2F94">
        <w:rPr>
          <w:rFonts w:ascii="Arial" w:hAnsi="Arial" w:cs="Arial"/>
        </w:rPr>
        <w:t xml:space="preserve"> save costs, </w:t>
      </w:r>
      <w:r w:rsidR="003F1D3B" w:rsidRPr="00BA2F94">
        <w:rPr>
          <w:rFonts w:ascii="Arial" w:hAnsi="Arial" w:cs="Arial"/>
        </w:rPr>
        <w:t>minimise,</w:t>
      </w:r>
      <w:r w:rsidR="00CE24EF" w:rsidRPr="00BA2F94">
        <w:rPr>
          <w:rFonts w:ascii="Arial" w:hAnsi="Arial" w:cs="Arial"/>
        </w:rPr>
        <w:t xml:space="preserve"> and prevent harmful errors</w:t>
      </w:r>
      <w:r w:rsidR="00C42CAA" w:rsidRPr="00BA2F94">
        <w:rPr>
          <w:rFonts w:ascii="Arial" w:hAnsi="Arial" w:cs="Arial"/>
        </w:rPr>
        <w:t>,</w:t>
      </w:r>
      <w:r w:rsidR="005F597F" w:rsidRPr="00BA2F94">
        <w:rPr>
          <w:rFonts w:ascii="Arial" w:hAnsi="Arial" w:cs="Arial"/>
        </w:rPr>
        <w:t xml:space="preserve"> </w:t>
      </w:r>
      <w:r w:rsidR="00D8110C" w:rsidRPr="00BA2F94">
        <w:rPr>
          <w:rFonts w:ascii="Arial" w:hAnsi="Arial" w:cs="Arial"/>
        </w:rPr>
        <w:t xml:space="preserve">and </w:t>
      </w:r>
      <w:r w:rsidR="00A11192" w:rsidRPr="00BA2F94">
        <w:rPr>
          <w:rFonts w:ascii="Arial" w:hAnsi="Arial" w:cs="Arial"/>
        </w:rPr>
        <w:t>to</w:t>
      </w:r>
      <w:r w:rsidR="00A25073" w:rsidRPr="00BA2F94">
        <w:rPr>
          <w:rFonts w:ascii="Arial" w:hAnsi="Arial" w:cs="Arial"/>
        </w:rPr>
        <w:t xml:space="preserve"> communicate with and</w:t>
      </w:r>
      <w:r w:rsidR="00A11192" w:rsidRPr="00BA2F94">
        <w:rPr>
          <w:rFonts w:ascii="Arial" w:hAnsi="Arial" w:cs="Arial"/>
        </w:rPr>
        <w:t xml:space="preserve"> reach the wider population </w:t>
      </w:r>
      <w:r w:rsidR="00D8110C" w:rsidRPr="00BA2F94">
        <w:rPr>
          <w:rFonts w:ascii="Arial" w:hAnsi="Arial" w:cs="Arial"/>
        </w:rPr>
        <w:t>especially those in remote o</w:t>
      </w:r>
      <w:r w:rsidR="00A66AE9" w:rsidRPr="00BA2F94">
        <w:rPr>
          <w:rFonts w:ascii="Arial" w:hAnsi="Arial" w:cs="Arial"/>
        </w:rPr>
        <w:t>r</w:t>
      </w:r>
      <w:r w:rsidR="00D8110C" w:rsidRPr="00BA2F94">
        <w:rPr>
          <w:rFonts w:ascii="Arial" w:hAnsi="Arial" w:cs="Arial"/>
        </w:rPr>
        <w:t xml:space="preserve"> isolated areas</w:t>
      </w:r>
      <w:r w:rsidR="00A66AE9" w:rsidRPr="00BA2F94">
        <w:rPr>
          <w:rFonts w:ascii="Arial" w:hAnsi="Arial" w:cs="Arial"/>
        </w:rPr>
        <w:t xml:space="preserve">. Health care professionals must ensure that they </w:t>
      </w:r>
      <w:r w:rsidR="008409F6" w:rsidRPr="00BA2F94">
        <w:rPr>
          <w:rFonts w:ascii="Arial" w:hAnsi="Arial" w:cs="Arial"/>
        </w:rPr>
        <w:t>continuously</w:t>
      </w:r>
      <w:r w:rsidR="00A66AE9" w:rsidRPr="00BA2F94">
        <w:rPr>
          <w:rFonts w:ascii="Arial" w:hAnsi="Arial" w:cs="Arial"/>
        </w:rPr>
        <w:t xml:space="preserve"> to </w:t>
      </w:r>
      <w:r w:rsidR="008409F6" w:rsidRPr="00BA2F94">
        <w:rPr>
          <w:rFonts w:ascii="Arial" w:hAnsi="Arial" w:cs="Arial"/>
        </w:rPr>
        <w:t>sustain</w:t>
      </w:r>
      <w:r w:rsidR="00A66AE9" w:rsidRPr="00BA2F94">
        <w:rPr>
          <w:rFonts w:ascii="Arial" w:hAnsi="Arial" w:cs="Arial"/>
        </w:rPr>
        <w:t xml:space="preserve"> their digital literacy awareness a</w:t>
      </w:r>
      <w:r w:rsidR="009563F1" w:rsidRPr="00BA2F94">
        <w:rPr>
          <w:rFonts w:ascii="Arial" w:hAnsi="Arial" w:cs="Arial"/>
        </w:rPr>
        <w:t>s this will improve their ability to work effectively</w:t>
      </w:r>
      <w:r w:rsidR="008409F6" w:rsidRPr="00BA2F94">
        <w:rPr>
          <w:rFonts w:ascii="Arial" w:hAnsi="Arial" w:cs="Arial"/>
        </w:rPr>
        <w:t xml:space="preserve"> in their careers. Lastly</w:t>
      </w:r>
      <w:r w:rsidR="000231BA" w:rsidRPr="00BA2F94">
        <w:rPr>
          <w:rFonts w:ascii="Arial" w:hAnsi="Arial" w:cs="Arial"/>
        </w:rPr>
        <w:t>, it is important that healthcare institutions priori</w:t>
      </w:r>
      <w:r w:rsidR="00664768" w:rsidRPr="00BA2F94">
        <w:rPr>
          <w:rFonts w:ascii="Arial" w:hAnsi="Arial" w:cs="Arial"/>
        </w:rPr>
        <w:t>tise awareness and the practice of safe data handling</w:t>
      </w:r>
      <w:r w:rsidR="00942F03" w:rsidRPr="00BA2F94">
        <w:rPr>
          <w:rFonts w:ascii="Arial" w:hAnsi="Arial" w:cs="Arial"/>
        </w:rPr>
        <w:t xml:space="preserve"> by ensuring that the appropriate people have access to information as when it is necessary</w:t>
      </w:r>
      <w:r w:rsidR="00852BB3" w:rsidRPr="00BA2F94">
        <w:rPr>
          <w:rFonts w:ascii="Arial" w:hAnsi="Arial" w:cs="Arial"/>
        </w:rPr>
        <w:t xml:space="preserve"> and with the consent and permission of the people involved.</w:t>
      </w:r>
    </w:p>
    <w:p w14:paraId="2658D06D" w14:textId="77777777" w:rsidR="00D943D4" w:rsidRPr="00BA2F94" w:rsidRDefault="00D943D4" w:rsidP="00F12792">
      <w:pPr>
        <w:spacing w:line="360" w:lineRule="auto"/>
        <w:jc w:val="both"/>
        <w:rPr>
          <w:rFonts w:ascii="Arial" w:hAnsi="Arial" w:cs="Arial"/>
        </w:rPr>
      </w:pPr>
    </w:p>
    <w:p w14:paraId="563CC3F7" w14:textId="77777777" w:rsidR="006501FD" w:rsidRPr="00BA2F94" w:rsidRDefault="006501FD" w:rsidP="00E820A0">
      <w:pPr>
        <w:rPr>
          <w:rFonts w:ascii="Arial" w:hAnsi="Arial" w:cs="Arial"/>
        </w:rPr>
      </w:pPr>
    </w:p>
    <w:p w14:paraId="75A54993" w14:textId="77777777" w:rsidR="006501FD" w:rsidRPr="00BA2F94" w:rsidRDefault="006501FD" w:rsidP="00E820A0">
      <w:pPr>
        <w:rPr>
          <w:rFonts w:ascii="Arial" w:hAnsi="Arial" w:cs="Arial"/>
        </w:rPr>
      </w:pPr>
    </w:p>
    <w:p w14:paraId="03B3092B" w14:textId="77777777" w:rsidR="006501FD" w:rsidRPr="00BA2F94" w:rsidRDefault="006501FD" w:rsidP="00E820A0">
      <w:pPr>
        <w:rPr>
          <w:rFonts w:ascii="Arial" w:hAnsi="Arial" w:cs="Arial"/>
        </w:rPr>
      </w:pPr>
    </w:p>
    <w:p w14:paraId="12D4489D" w14:textId="77777777" w:rsidR="006501FD" w:rsidRPr="00BA2F94" w:rsidRDefault="006501FD" w:rsidP="00E820A0">
      <w:pPr>
        <w:rPr>
          <w:rFonts w:ascii="Arial" w:hAnsi="Arial" w:cs="Arial"/>
        </w:rPr>
      </w:pPr>
    </w:p>
    <w:p w14:paraId="128BE3D3" w14:textId="77777777" w:rsidR="006501FD" w:rsidRPr="00BA2F94" w:rsidRDefault="006501FD" w:rsidP="00E820A0">
      <w:pPr>
        <w:rPr>
          <w:rFonts w:ascii="Arial" w:hAnsi="Arial" w:cs="Arial"/>
        </w:rPr>
      </w:pPr>
    </w:p>
    <w:p w14:paraId="429E3ED5" w14:textId="77777777" w:rsidR="006501FD" w:rsidRPr="00BA2F94" w:rsidRDefault="006501FD" w:rsidP="00E820A0">
      <w:pPr>
        <w:rPr>
          <w:rFonts w:ascii="Arial" w:hAnsi="Arial" w:cs="Arial"/>
        </w:rPr>
      </w:pPr>
    </w:p>
    <w:p w14:paraId="0298C0A9" w14:textId="77777777" w:rsidR="006501FD" w:rsidRPr="00BA2F94" w:rsidRDefault="006501FD" w:rsidP="00E820A0">
      <w:pPr>
        <w:rPr>
          <w:rFonts w:ascii="Arial" w:hAnsi="Arial" w:cs="Arial"/>
        </w:rPr>
      </w:pPr>
    </w:p>
    <w:p w14:paraId="2A974173" w14:textId="77777777" w:rsidR="006501FD" w:rsidRPr="00BA2F94" w:rsidRDefault="006501FD" w:rsidP="00E820A0">
      <w:pPr>
        <w:rPr>
          <w:rFonts w:ascii="Arial" w:hAnsi="Arial" w:cs="Arial"/>
        </w:rPr>
      </w:pPr>
    </w:p>
    <w:p w14:paraId="0406AA92" w14:textId="77777777" w:rsidR="006501FD" w:rsidRPr="00BA2F94" w:rsidRDefault="006501FD" w:rsidP="00E820A0">
      <w:pPr>
        <w:rPr>
          <w:rFonts w:ascii="Arial" w:hAnsi="Arial" w:cs="Arial"/>
        </w:rPr>
      </w:pPr>
    </w:p>
    <w:p w14:paraId="024F042C" w14:textId="77777777" w:rsidR="006501FD" w:rsidRPr="00BA2F94" w:rsidRDefault="006501FD" w:rsidP="00E820A0">
      <w:pPr>
        <w:rPr>
          <w:rFonts w:ascii="Arial" w:hAnsi="Arial" w:cs="Arial"/>
        </w:rPr>
      </w:pPr>
    </w:p>
    <w:p w14:paraId="7299A882" w14:textId="77777777" w:rsidR="006501FD" w:rsidRPr="00BA2F94" w:rsidRDefault="006501FD" w:rsidP="00E820A0">
      <w:pPr>
        <w:rPr>
          <w:rFonts w:ascii="Arial" w:hAnsi="Arial" w:cs="Arial"/>
        </w:rPr>
      </w:pPr>
    </w:p>
    <w:p w14:paraId="0CA21BA9" w14:textId="77777777" w:rsidR="006501FD" w:rsidRPr="00BA2F94" w:rsidRDefault="006501FD" w:rsidP="00E820A0">
      <w:pPr>
        <w:rPr>
          <w:rFonts w:ascii="Arial" w:hAnsi="Arial" w:cs="Arial"/>
        </w:rPr>
      </w:pPr>
    </w:p>
    <w:p w14:paraId="591614D5" w14:textId="77777777" w:rsidR="006501FD" w:rsidRPr="00BA2F94" w:rsidRDefault="006501FD" w:rsidP="00E820A0">
      <w:pPr>
        <w:rPr>
          <w:rFonts w:ascii="Arial" w:hAnsi="Arial" w:cs="Arial"/>
        </w:rPr>
      </w:pPr>
    </w:p>
    <w:p w14:paraId="4BEF8CA9" w14:textId="77777777" w:rsidR="006501FD" w:rsidRPr="00BA2F94" w:rsidRDefault="006501FD" w:rsidP="00E820A0">
      <w:pPr>
        <w:rPr>
          <w:rFonts w:ascii="Arial" w:hAnsi="Arial" w:cs="Arial"/>
        </w:rPr>
      </w:pPr>
    </w:p>
    <w:p w14:paraId="1071F034" w14:textId="77777777" w:rsidR="006501FD" w:rsidRPr="00BA2F94" w:rsidRDefault="006501FD" w:rsidP="00E820A0">
      <w:pPr>
        <w:rPr>
          <w:rFonts w:ascii="Arial" w:hAnsi="Arial" w:cs="Arial"/>
        </w:rPr>
      </w:pPr>
    </w:p>
    <w:p w14:paraId="1672A077" w14:textId="77777777" w:rsidR="006501FD" w:rsidRPr="00BA2F94" w:rsidRDefault="006501FD" w:rsidP="00E820A0">
      <w:pPr>
        <w:rPr>
          <w:rFonts w:ascii="Arial" w:hAnsi="Arial" w:cs="Arial"/>
        </w:rPr>
      </w:pPr>
    </w:p>
    <w:p w14:paraId="210A1156" w14:textId="77777777" w:rsidR="006501FD" w:rsidRPr="00BA2F94" w:rsidRDefault="006501FD" w:rsidP="00E820A0">
      <w:pPr>
        <w:rPr>
          <w:rFonts w:ascii="Arial" w:hAnsi="Arial" w:cs="Arial"/>
        </w:rPr>
      </w:pPr>
    </w:p>
    <w:p w14:paraId="52200DFE" w14:textId="77777777" w:rsidR="006501FD" w:rsidRPr="00BA2F94" w:rsidRDefault="006501FD" w:rsidP="00E820A0">
      <w:pPr>
        <w:rPr>
          <w:rFonts w:ascii="Arial" w:hAnsi="Arial" w:cs="Arial"/>
        </w:rPr>
      </w:pPr>
    </w:p>
    <w:p w14:paraId="64121591" w14:textId="77777777" w:rsidR="006501FD" w:rsidRPr="00BA2F94" w:rsidRDefault="006501FD" w:rsidP="00E820A0">
      <w:pPr>
        <w:rPr>
          <w:rFonts w:ascii="Arial" w:hAnsi="Arial" w:cs="Arial"/>
        </w:rPr>
      </w:pPr>
    </w:p>
    <w:p w14:paraId="3133456B" w14:textId="77777777" w:rsidR="006501FD" w:rsidRPr="00BA2F94" w:rsidRDefault="006501FD" w:rsidP="00E820A0">
      <w:pPr>
        <w:rPr>
          <w:rFonts w:ascii="Arial" w:hAnsi="Arial" w:cs="Arial"/>
        </w:rPr>
      </w:pPr>
    </w:p>
    <w:p w14:paraId="30C6C86F" w14:textId="77777777" w:rsidR="006501FD" w:rsidRPr="00BA2F94" w:rsidRDefault="006501FD" w:rsidP="00E820A0">
      <w:pPr>
        <w:rPr>
          <w:rFonts w:ascii="Arial" w:hAnsi="Arial" w:cs="Arial"/>
        </w:rPr>
      </w:pPr>
    </w:p>
    <w:p w14:paraId="4503D419" w14:textId="57F44E83" w:rsidR="006501FD" w:rsidRPr="00BA2F94" w:rsidRDefault="006501FD" w:rsidP="00E820A0">
      <w:pPr>
        <w:rPr>
          <w:rFonts w:ascii="Arial" w:hAnsi="Arial" w:cs="Arial"/>
        </w:rPr>
      </w:pPr>
    </w:p>
    <w:p w14:paraId="5274E941" w14:textId="0AAFDBE9" w:rsidR="00FD0912" w:rsidRPr="00BA2F94" w:rsidRDefault="00FD0912" w:rsidP="00E820A0">
      <w:pPr>
        <w:rPr>
          <w:rFonts w:ascii="Arial" w:hAnsi="Arial" w:cs="Arial"/>
        </w:rPr>
      </w:pPr>
    </w:p>
    <w:p w14:paraId="17943F41" w14:textId="2D4B70A3" w:rsidR="00163DAA" w:rsidRPr="00BA2F94" w:rsidRDefault="00163DAA" w:rsidP="00E820A0">
      <w:pPr>
        <w:rPr>
          <w:rFonts w:ascii="Arial" w:hAnsi="Arial" w:cs="Arial"/>
        </w:rPr>
      </w:pPr>
    </w:p>
    <w:p w14:paraId="422CF6C1" w14:textId="77777777" w:rsidR="00163DAA" w:rsidRPr="00BA2F94" w:rsidRDefault="00163DAA" w:rsidP="00E820A0">
      <w:pPr>
        <w:rPr>
          <w:rFonts w:ascii="Arial" w:hAnsi="Arial" w:cs="Arial"/>
        </w:rPr>
      </w:pPr>
    </w:p>
    <w:p w14:paraId="09784431" w14:textId="7D69BE0F" w:rsidR="007534AF" w:rsidRPr="00BA2F94" w:rsidRDefault="0098594C">
      <w:pPr>
        <w:rPr>
          <w:rFonts w:ascii="Arial" w:hAnsi="Arial" w:cs="Arial"/>
        </w:rPr>
      </w:pPr>
      <w:r w:rsidRPr="00BA2F94">
        <w:rPr>
          <w:rFonts w:ascii="Arial" w:hAnsi="Arial" w:cs="Arial"/>
        </w:rPr>
        <w:t>Reference List</w:t>
      </w:r>
    </w:p>
    <w:p w14:paraId="65DCCE1C" w14:textId="2995955A" w:rsidR="007534AF" w:rsidRPr="00BA2F94" w:rsidRDefault="007534AF" w:rsidP="00E820A0">
      <w:pPr>
        <w:rPr>
          <w:rFonts w:ascii="Arial" w:hAnsi="Arial" w:cs="Arial"/>
        </w:rPr>
      </w:pPr>
      <w:r w:rsidRPr="00BA2F94">
        <w:rPr>
          <w:rFonts w:ascii="Arial" w:hAnsi="Arial" w:cs="Arial"/>
        </w:rPr>
        <w:t>Alexander, M. 2013, "Connect the Dots: Patient Safety and Health Information Technology", Journal of infusion nursing, vol. 36, no. 2, pp. 85-86.</w:t>
      </w:r>
      <w:r w:rsidR="005323F1" w:rsidRPr="00BA2F94">
        <w:rPr>
          <w:rFonts w:ascii="Arial" w:hAnsi="Arial" w:cs="Arial"/>
        </w:rPr>
        <w:t xml:space="preserve"> Accessed</w:t>
      </w:r>
      <w:r w:rsidR="00512CD7" w:rsidRPr="00BA2F94">
        <w:rPr>
          <w:rFonts w:ascii="Arial" w:hAnsi="Arial" w:cs="Arial"/>
        </w:rPr>
        <w:t xml:space="preserve">: 10 </w:t>
      </w:r>
      <w:r w:rsidR="005D65C8" w:rsidRPr="00BA2F94">
        <w:rPr>
          <w:rFonts w:ascii="Arial" w:hAnsi="Arial" w:cs="Arial"/>
        </w:rPr>
        <w:t>April 2021</w:t>
      </w:r>
    </w:p>
    <w:p w14:paraId="62DBFEDB" w14:textId="39E8DBAA" w:rsidR="007534AF" w:rsidRPr="00BA2F94" w:rsidRDefault="007534AF" w:rsidP="00E820A0">
      <w:pPr>
        <w:rPr>
          <w:rFonts w:ascii="Arial" w:hAnsi="Arial" w:cs="Arial"/>
        </w:rPr>
      </w:pPr>
      <w:r w:rsidRPr="00BA2F94">
        <w:rPr>
          <w:rFonts w:ascii="Arial" w:hAnsi="Arial" w:cs="Arial"/>
        </w:rPr>
        <w:t>Alwashmi, M.F. 2020, "The use of digital health in the detection and management of COVID-19", International journal of environmental research and public health, vol. 17, no. 8, pp. 2906.</w:t>
      </w:r>
      <w:r w:rsidR="00512CD7" w:rsidRPr="00BA2F94">
        <w:rPr>
          <w:rFonts w:ascii="Arial" w:hAnsi="Arial" w:cs="Arial"/>
        </w:rPr>
        <w:t xml:space="preserve"> Accessed:</w:t>
      </w:r>
      <w:r w:rsidR="00590663">
        <w:rPr>
          <w:rFonts w:ascii="Arial" w:hAnsi="Arial" w:cs="Arial"/>
        </w:rPr>
        <w:t xml:space="preserve"> 11 April 2021</w:t>
      </w:r>
    </w:p>
    <w:p w14:paraId="2CCD0CF9" w14:textId="2A9BF68D" w:rsidR="007534AF" w:rsidRPr="00BA2F94" w:rsidRDefault="007534AF" w:rsidP="00E820A0">
      <w:pPr>
        <w:rPr>
          <w:rFonts w:ascii="Arial" w:hAnsi="Arial" w:cs="Arial"/>
        </w:rPr>
      </w:pPr>
      <w:r w:rsidRPr="00BA2F94">
        <w:rPr>
          <w:rFonts w:ascii="Arial" w:hAnsi="Arial" w:cs="Arial"/>
        </w:rPr>
        <w:t>Budd, J., Miller, B.S., Manning, E.M., Lampos, V., Zhuang, M., Edelstein, M., Rees, G., Emery, V.C., Stevens, M.M., Keegan, N., Short, M.J., Pillay, D., Manley, E., Cox, I.J., Heymann, D., Johnson, A.M. &amp; McKendry, R.A. 2020, "Digital technologies in the public-health response to COVID-19", Nature medicine, vol. 26, no. 8, pp. 1183-1192.</w:t>
      </w:r>
      <w:r w:rsidR="00512CD7" w:rsidRPr="00BA2F94">
        <w:rPr>
          <w:rFonts w:ascii="Arial" w:hAnsi="Arial" w:cs="Arial"/>
        </w:rPr>
        <w:t xml:space="preserve"> Accessed:</w:t>
      </w:r>
      <w:r w:rsidR="00590663">
        <w:rPr>
          <w:rFonts w:ascii="Arial" w:hAnsi="Arial" w:cs="Arial"/>
        </w:rPr>
        <w:t xml:space="preserve"> 16 April 2021</w:t>
      </w:r>
    </w:p>
    <w:p w14:paraId="51777822" w14:textId="458F0285" w:rsidR="007534AF" w:rsidRPr="00BA2F94" w:rsidRDefault="007534AF" w:rsidP="00E820A0">
      <w:pPr>
        <w:rPr>
          <w:rFonts w:ascii="Arial" w:hAnsi="Arial" w:cs="Arial"/>
        </w:rPr>
      </w:pPr>
      <w:r w:rsidRPr="00BA2F94">
        <w:rPr>
          <w:rFonts w:ascii="Arial" w:hAnsi="Arial" w:cs="Arial"/>
        </w:rPr>
        <w:t>Correa, T. 2016, "Digital skills and social media use: how Internet skills are related to different types of Facebook use among 'digital natives'", Information, communication &amp; society, vol. 19, no. 8, pp. 1095-1107.</w:t>
      </w:r>
      <w:r w:rsidR="00512CD7" w:rsidRPr="00BA2F94">
        <w:rPr>
          <w:rFonts w:ascii="Arial" w:hAnsi="Arial" w:cs="Arial"/>
        </w:rPr>
        <w:t xml:space="preserve"> Accessed:</w:t>
      </w:r>
      <w:r w:rsidR="00530B95" w:rsidRPr="00BA2F94">
        <w:rPr>
          <w:rFonts w:ascii="Arial" w:hAnsi="Arial" w:cs="Arial"/>
        </w:rPr>
        <w:t xml:space="preserve"> 15</w:t>
      </w:r>
      <w:r w:rsidR="00590663">
        <w:rPr>
          <w:rFonts w:ascii="Arial" w:hAnsi="Arial" w:cs="Arial"/>
        </w:rPr>
        <w:t xml:space="preserve"> April 2021</w:t>
      </w:r>
    </w:p>
    <w:p w14:paraId="6F489BB9" w14:textId="77777777" w:rsidR="007534AF" w:rsidRPr="00BA2F94" w:rsidRDefault="007534AF" w:rsidP="00E820A0">
      <w:pPr>
        <w:rPr>
          <w:rFonts w:ascii="Arial" w:hAnsi="Arial" w:cs="Arial"/>
        </w:rPr>
      </w:pPr>
      <w:r w:rsidRPr="00BA2F94">
        <w:rPr>
          <w:rFonts w:ascii="Arial" w:hAnsi="Arial" w:cs="Arial"/>
        </w:rPr>
        <w:t>Golinelli, D., Boetto, E., Carullo, G., Nuzzolese, A.G., Landini, M.P. &amp; Fantini, M.P. 2020, "Adoption of digital technologies in health care during the COVID-19 pandemic: Systematic review of early scientific literature", Journal of medical Internet research, vol. 22, no. 11, pp. e22280-e22280.</w:t>
      </w:r>
    </w:p>
    <w:p w14:paraId="4F8AED36" w14:textId="77777777" w:rsidR="007534AF" w:rsidRPr="00BA2F94" w:rsidRDefault="007534AF" w:rsidP="00E820A0">
      <w:pPr>
        <w:rPr>
          <w:rFonts w:ascii="Arial" w:hAnsi="Arial" w:cs="Arial"/>
        </w:rPr>
      </w:pPr>
      <w:r w:rsidRPr="00BA2F94">
        <w:rPr>
          <w:rFonts w:ascii="Arial" w:hAnsi="Arial" w:cs="Arial"/>
        </w:rPr>
        <w:t>Jimenez, G., Spinazze, P., Matchar, D., Koh Choon Huat, G., van der Kleij, Rianne M.J.J, Chavannes, N.H. &amp; Car, J. 2020, "Digital health competencies for primary healthcare professionals: A scoping review", International journal of medical informatics (Shannon, Ireland), vol. 143, pp. 104260-104260.</w:t>
      </w:r>
    </w:p>
    <w:p w14:paraId="1FBB04C4" w14:textId="77777777" w:rsidR="007534AF" w:rsidRPr="00BA2F94" w:rsidRDefault="007534AF" w:rsidP="00E820A0">
      <w:pPr>
        <w:rPr>
          <w:rFonts w:ascii="Arial" w:hAnsi="Arial" w:cs="Arial"/>
        </w:rPr>
      </w:pPr>
      <w:r w:rsidRPr="00BA2F94">
        <w:rPr>
          <w:rFonts w:ascii="Arial" w:hAnsi="Arial" w:cs="Arial"/>
        </w:rPr>
        <w:t>Keesara, S., Jonas, A. &amp; Schulman, K. 2020, "Covid-19 and Health Care’s Digital Revolution", The New England journal of medicine, vol. 382, no. 23, pp. e82-e82.</w:t>
      </w:r>
    </w:p>
    <w:p w14:paraId="64B28601" w14:textId="50BC3F28" w:rsidR="007534AF" w:rsidRPr="00BA2F94" w:rsidRDefault="007534AF" w:rsidP="00E820A0">
      <w:pPr>
        <w:rPr>
          <w:rFonts w:ascii="Arial" w:hAnsi="Arial" w:cs="Arial"/>
        </w:rPr>
      </w:pPr>
      <w:r w:rsidRPr="00BA2F94">
        <w:rPr>
          <w:rFonts w:ascii="Arial" w:hAnsi="Arial" w:cs="Arial"/>
        </w:rPr>
        <w:t>Klar, R. &amp; Lanzerath, D. 2020, "The ethics of COVID-19 tracking apps – challenges and voluntariness", Research ethics review, vol. 16, no. 3-4, pp. 1-9.</w:t>
      </w:r>
    </w:p>
    <w:p w14:paraId="60CFCC01" w14:textId="53FFB092" w:rsidR="00BB3CAE" w:rsidRPr="00BA2F94" w:rsidRDefault="00BB3CAE" w:rsidP="00E820A0">
      <w:pPr>
        <w:rPr>
          <w:rFonts w:ascii="Arial" w:hAnsi="Arial" w:cs="Arial"/>
        </w:rPr>
      </w:pPr>
      <w:r w:rsidRPr="00BA2F94">
        <w:rPr>
          <w:rFonts w:ascii="Arial" w:hAnsi="Arial" w:cs="Arial"/>
        </w:rPr>
        <w:t>Kleinman, R.A. &amp; Merkel, C. 2020, "Digital contact tracing for COVID-19", Canadian Medical Association journal (CMAJ), vol. 192, no. 24, pp. E653-E656.</w:t>
      </w:r>
      <w:r w:rsidR="003420D9" w:rsidRPr="00BA2F94">
        <w:rPr>
          <w:rFonts w:ascii="Arial" w:hAnsi="Arial" w:cs="Arial"/>
        </w:rPr>
        <w:t xml:space="preserve"> </w:t>
      </w:r>
    </w:p>
    <w:p w14:paraId="2FCBB40C" w14:textId="10410AAA" w:rsidR="007534AF" w:rsidRPr="00BA2F94" w:rsidRDefault="007534AF" w:rsidP="00E820A0">
      <w:pPr>
        <w:rPr>
          <w:rFonts w:ascii="Arial" w:hAnsi="Arial" w:cs="Arial"/>
        </w:rPr>
      </w:pPr>
      <w:r w:rsidRPr="00BA2F94">
        <w:rPr>
          <w:rFonts w:ascii="Arial" w:hAnsi="Arial" w:cs="Arial"/>
        </w:rPr>
        <w:t>Kuek, A. &amp; Hakkennes, S. 2020, "Healthcare staff digital literacy levels and their attitudes towards information systems", Health informatics journal, vol. 26, no. 1, pp. 592-612.</w:t>
      </w:r>
    </w:p>
    <w:p w14:paraId="2A42CA71" w14:textId="0D635808" w:rsidR="00096608" w:rsidRPr="00BA2F94" w:rsidRDefault="00096608" w:rsidP="00E820A0">
      <w:pPr>
        <w:rPr>
          <w:rFonts w:ascii="Arial" w:hAnsi="Arial" w:cs="Arial"/>
        </w:rPr>
      </w:pPr>
      <w:r w:rsidRPr="00BA2F94">
        <w:rPr>
          <w:rFonts w:ascii="Arial" w:hAnsi="Arial" w:cs="Arial"/>
        </w:rPr>
        <w:t>Lee, S. 2014, "Digital Literacy Education for the Development of Digital Literacy", International journal of digital literacy and digital competence, vol. 5, no. 3, pp. 29-43.</w:t>
      </w:r>
    </w:p>
    <w:p w14:paraId="34C7087A" w14:textId="77777777" w:rsidR="007534AF" w:rsidRPr="00BA2F94" w:rsidRDefault="007534AF" w:rsidP="00E820A0">
      <w:pPr>
        <w:rPr>
          <w:rStyle w:val="Hyperlink"/>
          <w:rFonts w:ascii="Arial" w:hAnsi="Arial" w:cs="Arial"/>
        </w:rPr>
      </w:pPr>
      <w:r w:rsidRPr="00BA2F94">
        <w:rPr>
          <w:rFonts w:ascii="Arial" w:hAnsi="Arial" w:cs="Arial"/>
        </w:rPr>
        <w:t xml:space="preserve">Lim, C.T. 2020, "Future of health diagnostics", View, vol. 1, no. 1, pp. n/a.  </w:t>
      </w:r>
      <w:hyperlink r:id="rId8" w:history="1">
        <w:r w:rsidRPr="00BA2F94">
          <w:rPr>
            <w:rStyle w:val="Hyperlink"/>
            <w:rFonts w:ascii="Arial" w:hAnsi="Arial" w:cs="Arial"/>
          </w:rPr>
          <w:t>https://doi.org/10.1002/viw2.3 Accessed April 3 2021</w:t>
        </w:r>
      </w:hyperlink>
    </w:p>
    <w:p w14:paraId="529CFB2C" w14:textId="77777777" w:rsidR="007534AF" w:rsidRPr="00BA2F94" w:rsidRDefault="007534AF" w:rsidP="00E820A0">
      <w:pPr>
        <w:rPr>
          <w:rFonts w:ascii="Arial" w:hAnsi="Arial" w:cs="Arial"/>
        </w:rPr>
      </w:pPr>
      <w:r w:rsidRPr="00BA2F94">
        <w:rPr>
          <w:rFonts w:ascii="Arial" w:hAnsi="Arial" w:cs="Arial"/>
        </w:rPr>
        <w:t>Limaye, R.J., Deka, S., Ahmed, N. &amp; Mwaikambo, L. 2015, "Designing eLearning courses to meet the digital literacy needs of healthcare workers in lower- and middle-income countries: Experiences from the Knowledge for Health Project", Knowledge management &amp; e-learning, vol. 7, no. 4, pp. 601-615.</w:t>
      </w:r>
    </w:p>
    <w:p w14:paraId="6B5CB26E" w14:textId="77777777" w:rsidR="007534AF" w:rsidRPr="00BA2F94" w:rsidRDefault="007534AF" w:rsidP="00E820A0">
      <w:pPr>
        <w:rPr>
          <w:rFonts w:ascii="Arial" w:hAnsi="Arial" w:cs="Arial"/>
        </w:rPr>
      </w:pPr>
      <w:r w:rsidRPr="00BA2F94">
        <w:rPr>
          <w:rFonts w:ascii="Arial" w:hAnsi="Arial" w:cs="Arial"/>
        </w:rPr>
        <w:lastRenderedPageBreak/>
        <w:t>Mitchell, M. &amp; Kan, L. 2019, "Digital Technology and the Future of Health Systems", Health systems and reform, vol. 5, no. 2, pp. 113-120.</w:t>
      </w:r>
    </w:p>
    <w:p w14:paraId="5E3611EE" w14:textId="77777777" w:rsidR="007534AF" w:rsidRPr="00BA2F94" w:rsidRDefault="007534AF" w:rsidP="00E820A0">
      <w:pPr>
        <w:rPr>
          <w:rFonts w:ascii="Arial" w:hAnsi="Arial" w:cs="Arial"/>
        </w:rPr>
      </w:pPr>
      <w:r w:rsidRPr="00BA2F94">
        <w:rPr>
          <w:rFonts w:ascii="Arial" w:hAnsi="Arial" w:cs="Arial"/>
        </w:rPr>
        <w:t>Morgan, J.I. &amp; Muskett, T. 2020, "Interactional misalignment in the UK NHS 111 healthcare telephone triage service", International journal of medical informatics (Shannon, Ireland), vol. 134, pp. 104030-104030.</w:t>
      </w:r>
    </w:p>
    <w:p w14:paraId="5B5ACDEC" w14:textId="77777777" w:rsidR="007534AF" w:rsidRPr="00BA2F94" w:rsidRDefault="007534AF" w:rsidP="00E820A0">
      <w:pPr>
        <w:rPr>
          <w:rFonts w:ascii="Arial" w:hAnsi="Arial" w:cs="Arial"/>
        </w:rPr>
      </w:pPr>
      <w:r w:rsidRPr="00BA2F94">
        <w:rPr>
          <w:rFonts w:ascii="Arial" w:hAnsi="Arial" w:cs="Arial"/>
        </w:rPr>
        <w:t>Morley, J., Cowls, J., Taddeo, M. &amp; Floridi, L. 2020, "Ethical guidelines for COVID-19 tracing apps", Nature (London), vol. 582, no. 7810, pp. 29-31.</w:t>
      </w:r>
    </w:p>
    <w:p w14:paraId="459AB73E" w14:textId="77777777" w:rsidR="007534AF" w:rsidRPr="00BA2F94" w:rsidRDefault="007534AF" w:rsidP="00E820A0">
      <w:pPr>
        <w:rPr>
          <w:rFonts w:ascii="Arial" w:hAnsi="Arial" w:cs="Arial"/>
        </w:rPr>
      </w:pPr>
      <w:r w:rsidRPr="00BA2F94">
        <w:rPr>
          <w:rFonts w:ascii="Arial" w:hAnsi="Arial" w:cs="Arial"/>
        </w:rPr>
        <w:t xml:space="preserve">Nebeker, C., Torous, J. &amp; Bartlett Ellis, R.J. 2019, "Building the case for actionable ethics in digital health research supported by artificial intelligence", BMC medicine, vol. 17, no. 1, pp. 137-137. </w:t>
      </w:r>
    </w:p>
    <w:p w14:paraId="5B749D90" w14:textId="5F5CB407" w:rsidR="007534AF" w:rsidRPr="00BA2F94" w:rsidRDefault="007534AF" w:rsidP="00E820A0">
      <w:pPr>
        <w:rPr>
          <w:rFonts w:ascii="Arial" w:hAnsi="Arial" w:cs="Arial"/>
        </w:rPr>
      </w:pPr>
      <w:r w:rsidRPr="00BA2F94">
        <w:rPr>
          <w:rFonts w:ascii="Arial" w:hAnsi="Arial" w:cs="Arial"/>
        </w:rPr>
        <w:t>Perpetuini, D., Filippini, C., Cardone, D. &amp; Merla, A. 2021, "An Overview of Thermal Infrared Imaging-Based Screenings during Pandemic Emergencies", International journal of environmental research and public health, vol. 18, no. 6, pp. 3286.</w:t>
      </w:r>
    </w:p>
    <w:p w14:paraId="02735CD2" w14:textId="6A255181" w:rsidR="00E36F42" w:rsidRPr="00BA2F94" w:rsidRDefault="00E36F42" w:rsidP="00E820A0">
      <w:pPr>
        <w:rPr>
          <w:rFonts w:ascii="Arial" w:hAnsi="Arial" w:cs="Arial"/>
        </w:rPr>
      </w:pPr>
      <w:r w:rsidRPr="00BA2F94">
        <w:rPr>
          <w:rFonts w:ascii="Arial" w:hAnsi="Arial" w:cs="Arial"/>
        </w:rPr>
        <w:t>Redmond, P., Lock, J. &amp; Danaher, P.A. 2015, Educational innovations and contemporary technologies: enhancing teaching and learning, Palgrave Macmillan, Basingstoke.</w:t>
      </w:r>
    </w:p>
    <w:p w14:paraId="34B4BB79" w14:textId="2706BA4F" w:rsidR="00FD0912" w:rsidRPr="00BA2F94" w:rsidRDefault="00FD0912" w:rsidP="00E820A0">
      <w:pPr>
        <w:rPr>
          <w:rFonts w:ascii="Arial" w:hAnsi="Arial" w:cs="Arial"/>
        </w:rPr>
      </w:pPr>
      <w:r w:rsidRPr="00BA2F94">
        <w:rPr>
          <w:rFonts w:ascii="Arial" w:hAnsi="Arial" w:cs="Arial"/>
        </w:rPr>
        <w:t>Salkeld, D. 2020, "One Health and the COVID</w:t>
      </w:r>
      <w:r w:rsidRPr="00BA2F94">
        <w:rPr>
          <w:rFonts w:ascii="Cambria Math" w:hAnsi="Cambria Math" w:cs="Cambria Math"/>
        </w:rPr>
        <w:t>‐</w:t>
      </w:r>
      <w:r w:rsidRPr="00BA2F94">
        <w:rPr>
          <w:rFonts w:ascii="Arial" w:hAnsi="Arial" w:cs="Arial"/>
        </w:rPr>
        <w:t>19 pandemic", Frontiers in ecology and the environment, vol. 18, no. 6, pp. 311-311.</w:t>
      </w:r>
      <w:r w:rsidR="00B90707" w:rsidRPr="00BA2F94">
        <w:rPr>
          <w:rFonts w:ascii="Arial" w:hAnsi="Arial" w:cs="Arial"/>
        </w:rPr>
        <w:t xml:space="preserve"> Accessed</w:t>
      </w:r>
      <w:r w:rsidR="00590663">
        <w:rPr>
          <w:rFonts w:ascii="Arial" w:hAnsi="Arial" w:cs="Arial"/>
        </w:rPr>
        <w:t xml:space="preserve"> 3 April 2021</w:t>
      </w:r>
    </w:p>
    <w:p w14:paraId="23CD8790" w14:textId="77777777" w:rsidR="007534AF" w:rsidRPr="00BA2F94" w:rsidRDefault="007534AF" w:rsidP="00E820A0">
      <w:pPr>
        <w:rPr>
          <w:rFonts w:ascii="Arial" w:hAnsi="Arial" w:cs="Arial"/>
        </w:rPr>
      </w:pPr>
      <w:r w:rsidRPr="00BA2F94">
        <w:rPr>
          <w:rFonts w:ascii="Arial" w:hAnsi="Arial" w:cs="Arial"/>
        </w:rPr>
        <w:t xml:space="preserve">Thimbleby H. (2013). Technology and the future of healthcare. Journal of public health research, 2(3), e28. </w:t>
      </w:r>
      <w:hyperlink r:id="rId9" w:history="1">
        <w:r w:rsidRPr="00BA2F94">
          <w:rPr>
            <w:rStyle w:val="Hyperlink"/>
            <w:rFonts w:ascii="Arial" w:hAnsi="Arial" w:cs="Arial"/>
          </w:rPr>
          <w:t>https://doi.org/10.4081/jphr.2013.e28 Accessed March 30 2021</w:t>
        </w:r>
      </w:hyperlink>
    </w:p>
    <w:p w14:paraId="1ED66885" w14:textId="77777777" w:rsidR="007534AF" w:rsidRPr="00BA2F94" w:rsidRDefault="007534AF" w:rsidP="00E820A0">
      <w:pPr>
        <w:rPr>
          <w:rFonts w:ascii="Arial" w:hAnsi="Arial" w:cs="Arial"/>
        </w:rPr>
      </w:pPr>
      <w:r w:rsidRPr="00BA2F94">
        <w:rPr>
          <w:rFonts w:ascii="Arial" w:hAnsi="Arial" w:cs="Arial"/>
        </w:rPr>
        <w:t>Vargo, D., Zhu, L., Benwell, B. &amp; Yan, Z. 2021, "Digital technology use during COVID</w:t>
      </w:r>
      <w:r w:rsidRPr="00BA2F94">
        <w:rPr>
          <w:rFonts w:ascii="Cambria Math" w:hAnsi="Cambria Math" w:cs="Cambria Math"/>
        </w:rPr>
        <w:t>‐</w:t>
      </w:r>
      <w:r w:rsidRPr="00BA2F94">
        <w:rPr>
          <w:rFonts w:ascii="Arial" w:hAnsi="Arial" w:cs="Arial"/>
        </w:rPr>
        <w:t>19 pandemic: A rapid review", Human behavior and emerging technologies, vol. 3, no. 1, pp. 13-24.</w:t>
      </w:r>
    </w:p>
    <w:p w14:paraId="22747B8D" w14:textId="77777777" w:rsidR="007534AF" w:rsidRPr="00BA2F94" w:rsidRDefault="007534AF" w:rsidP="00E820A0">
      <w:pPr>
        <w:rPr>
          <w:rFonts w:ascii="Arial" w:hAnsi="Arial" w:cs="Arial"/>
        </w:rPr>
      </w:pPr>
      <w:r w:rsidRPr="00BA2F94">
        <w:rPr>
          <w:rFonts w:ascii="Arial" w:hAnsi="Arial" w:cs="Arial"/>
        </w:rPr>
        <w:t>Wierda, E., Blok, S., Somsen, G.A., van der Velde, Enno T, Tulevski, I.I., Stavrov, B., de Wildt, Maud C C, van den Born, Bert J H, Breukel, L., de Mol, Bas A J M, Ploem, M.C. &amp; Winter, M.M. 2020, "Protecting patient privacy in digital health technology: the Dutch m-Health infrastructure of Hartwacht as a learning case", BMJ innovations, vol. 6, no. 4, pp. 170-176.</w:t>
      </w:r>
    </w:p>
    <w:p w14:paraId="69B4A3C4" w14:textId="77777777" w:rsidR="007534AF" w:rsidRPr="00BA2F94" w:rsidRDefault="007534AF" w:rsidP="00E820A0">
      <w:pPr>
        <w:rPr>
          <w:rFonts w:ascii="Arial" w:hAnsi="Arial" w:cs="Arial"/>
        </w:rPr>
      </w:pPr>
      <w:r w:rsidRPr="00BA2F94">
        <w:rPr>
          <w:rFonts w:ascii="Arial" w:hAnsi="Arial" w:cs="Arial"/>
        </w:rPr>
        <w:t>Yelton, S.J. &amp; Schoener, B. 2020, "Research: The Evolution of Healthcare Technology Management in Leading Healthcare Delivery Organizations", Biomedical instrumentation &amp; technology, vol. 54, no. 2, pp. 119-124.</w:t>
      </w:r>
    </w:p>
    <w:sectPr w:rsidR="007534AF" w:rsidRPr="00BA2F94" w:rsidSect="00590663">
      <w:footerReference w:type="default" r:id="rId10"/>
      <w:pgSz w:w="11906" w:h="16838"/>
      <w:pgMar w:top="1440" w:right="1440" w:bottom="1440" w:left="1440" w:header="62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093171" w14:textId="77777777" w:rsidR="00BE63D4" w:rsidRDefault="00BE63D4" w:rsidP="000F5FFB">
      <w:pPr>
        <w:spacing w:after="0" w:line="240" w:lineRule="auto"/>
      </w:pPr>
      <w:r>
        <w:separator/>
      </w:r>
    </w:p>
  </w:endnote>
  <w:endnote w:type="continuationSeparator" w:id="0">
    <w:p w14:paraId="4C573A86" w14:textId="77777777" w:rsidR="00BE63D4" w:rsidRDefault="00BE63D4" w:rsidP="000F5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Math">
    <w:panose1 w:val="00000000000000000000"/>
    <w:charset w:val="EE"/>
    <w:family w:val="roman"/>
    <w:pitch w:val="variable"/>
    <w:sig w:usb0="E00002FF" w:usb1="420024FF" w:usb2="00000000" w:usb3="00000000" w:csb0="0000019F" w:csb1="00000000"/>
  </w:font>
  <w:font w:name="Calibri Light">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3548216"/>
      <w:docPartObj>
        <w:docPartGallery w:val="Page Numbers (Bottom of Page)"/>
        <w:docPartUnique/>
      </w:docPartObj>
    </w:sdtPr>
    <w:sdtEndPr>
      <w:rPr>
        <w:noProof/>
      </w:rPr>
    </w:sdtEndPr>
    <w:sdtContent>
      <w:p w14:paraId="1C836E2A" w14:textId="45095B21" w:rsidR="00590663" w:rsidRDefault="0059066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8EF9C3C" w14:textId="77777777" w:rsidR="000F5FFB" w:rsidRDefault="000F5F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0DD5B" w14:textId="77777777" w:rsidR="00BE63D4" w:rsidRDefault="00BE63D4" w:rsidP="000F5FFB">
      <w:pPr>
        <w:spacing w:after="0" w:line="240" w:lineRule="auto"/>
      </w:pPr>
      <w:r>
        <w:separator/>
      </w:r>
    </w:p>
  </w:footnote>
  <w:footnote w:type="continuationSeparator" w:id="0">
    <w:p w14:paraId="2989D0BF" w14:textId="77777777" w:rsidR="00BE63D4" w:rsidRDefault="00BE63D4" w:rsidP="000F5F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0A0"/>
    <w:rsid w:val="000048F0"/>
    <w:rsid w:val="00017004"/>
    <w:rsid w:val="000231BA"/>
    <w:rsid w:val="000610D8"/>
    <w:rsid w:val="00096608"/>
    <w:rsid w:val="000F5FFB"/>
    <w:rsid w:val="0014236C"/>
    <w:rsid w:val="00163DAA"/>
    <w:rsid w:val="00175830"/>
    <w:rsid w:val="00187E41"/>
    <w:rsid w:val="001C3B56"/>
    <w:rsid w:val="001D7049"/>
    <w:rsid w:val="00206F84"/>
    <w:rsid w:val="00250228"/>
    <w:rsid w:val="00281E60"/>
    <w:rsid w:val="00285BE2"/>
    <w:rsid w:val="002B6CEE"/>
    <w:rsid w:val="00327F7B"/>
    <w:rsid w:val="0033686F"/>
    <w:rsid w:val="003420D9"/>
    <w:rsid w:val="0034435E"/>
    <w:rsid w:val="00373209"/>
    <w:rsid w:val="003874D8"/>
    <w:rsid w:val="003C09BF"/>
    <w:rsid w:val="003F1D3B"/>
    <w:rsid w:val="004669A0"/>
    <w:rsid w:val="004744A3"/>
    <w:rsid w:val="004C114B"/>
    <w:rsid w:val="004C3DD4"/>
    <w:rsid w:val="00503159"/>
    <w:rsid w:val="00512CD7"/>
    <w:rsid w:val="00530B95"/>
    <w:rsid w:val="005323F1"/>
    <w:rsid w:val="0054073F"/>
    <w:rsid w:val="00590663"/>
    <w:rsid w:val="005A49F6"/>
    <w:rsid w:val="005D65C8"/>
    <w:rsid w:val="005F597F"/>
    <w:rsid w:val="00600388"/>
    <w:rsid w:val="00606C75"/>
    <w:rsid w:val="006501FD"/>
    <w:rsid w:val="00664768"/>
    <w:rsid w:val="006711D4"/>
    <w:rsid w:val="006B2AB2"/>
    <w:rsid w:val="006D0F19"/>
    <w:rsid w:val="006F3439"/>
    <w:rsid w:val="00732E05"/>
    <w:rsid w:val="007340A3"/>
    <w:rsid w:val="007534AF"/>
    <w:rsid w:val="007A4BBF"/>
    <w:rsid w:val="007B4706"/>
    <w:rsid w:val="007C06B9"/>
    <w:rsid w:val="00802D57"/>
    <w:rsid w:val="00803E8B"/>
    <w:rsid w:val="008206E5"/>
    <w:rsid w:val="00821C33"/>
    <w:rsid w:val="008409F6"/>
    <w:rsid w:val="00852BB3"/>
    <w:rsid w:val="00891EC5"/>
    <w:rsid w:val="008D78E9"/>
    <w:rsid w:val="00942F03"/>
    <w:rsid w:val="009563F1"/>
    <w:rsid w:val="009725B2"/>
    <w:rsid w:val="0098594C"/>
    <w:rsid w:val="009A2394"/>
    <w:rsid w:val="009C1AA8"/>
    <w:rsid w:val="009C60F2"/>
    <w:rsid w:val="009D0DCD"/>
    <w:rsid w:val="009E40C0"/>
    <w:rsid w:val="009F126F"/>
    <w:rsid w:val="00A037A5"/>
    <w:rsid w:val="00A03E6C"/>
    <w:rsid w:val="00A11192"/>
    <w:rsid w:val="00A16586"/>
    <w:rsid w:val="00A25073"/>
    <w:rsid w:val="00A66AE9"/>
    <w:rsid w:val="00AC3B58"/>
    <w:rsid w:val="00B2440F"/>
    <w:rsid w:val="00B34441"/>
    <w:rsid w:val="00B4282C"/>
    <w:rsid w:val="00B5584A"/>
    <w:rsid w:val="00B668AF"/>
    <w:rsid w:val="00B90707"/>
    <w:rsid w:val="00BA2F94"/>
    <w:rsid w:val="00BB3CAE"/>
    <w:rsid w:val="00BD76F7"/>
    <w:rsid w:val="00BE63D4"/>
    <w:rsid w:val="00C23FBE"/>
    <w:rsid w:val="00C42CAA"/>
    <w:rsid w:val="00C71BC2"/>
    <w:rsid w:val="00C97E86"/>
    <w:rsid w:val="00CE24EF"/>
    <w:rsid w:val="00D02397"/>
    <w:rsid w:val="00D2191F"/>
    <w:rsid w:val="00D31678"/>
    <w:rsid w:val="00D8110C"/>
    <w:rsid w:val="00D827ED"/>
    <w:rsid w:val="00D943D4"/>
    <w:rsid w:val="00DA2601"/>
    <w:rsid w:val="00DC237F"/>
    <w:rsid w:val="00DD6FA4"/>
    <w:rsid w:val="00DE2CFC"/>
    <w:rsid w:val="00E121B9"/>
    <w:rsid w:val="00E36F42"/>
    <w:rsid w:val="00E820A0"/>
    <w:rsid w:val="00ED485E"/>
    <w:rsid w:val="00EF4657"/>
    <w:rsid w:val="00EF60BC"/>
    <w:rsid w:val="00F05AB4"/>
    <w:rsid w:val="00F12792"/>
    <w:rsid w:val="00F25395"/>
    <w:rsid w:val="00F71749"/>
    <w:rsid w:val="00FC51E6"/>
    <w:rsid w:val="00FD0912"/>
    <w:rsid w:val="00FD6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ADB60"/>
  <w15:chartTrackingRefBased/>
  <w15:docId w15:val="{3D7F72A1-4FD7-42E1-99C4-EE4684C2B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0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20A0"/>
    <w:rPr>
      <w:color w:val="0563C1" w:themeColor="hyperlink"/>
      <w:u w:val="single"/>
    </w:rPr>
  </w:style>
  <w:style w:type="paragraph" w:styleId="Header">
    <w:name w:val="header"/>
    <w:basedOn w:val="Normal"/>
    <w:link w:val="HeaderChar"/>
    <w:uiPriority w:val="99"/>
    <w:unhideWhenUsed/>
    <w:rsid w:val="000F5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FFB"/>
  </w:style>
  <w:style w:type="paragraph" w:styleId="Footer">
    <w:name w:val="footer"/>
    <w:basedOn w:val="Normal"/>
    <w:link w:val="FooterChar"/>
    <w:uiPriority w:val="99"/>
    <w:unhideWhenUsed/>
    <w:rsid w:val="000F5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FFB"/>
  </w:style>
  <w:style w:type="table" w:styleId="TableGrid">
    <w:name w:val="Table Grid"/>
    <w:basedOn w:val="TableNormal"/>
    <w:uiPriority w:val="39"/>
    <w:rsid w:val="00C71B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48653">
      <w:bodyDiv w:val="1"/>
      <w:marLeft w:val="0"/>
      <w:marRight w:val="0"/>
      <w:marTop w:val="0"/>
      <w:marBottom w:val="0"/>
      <w:divBdr>
        <w:top w:val="none" w:sz="0" w:space="0" w:color="auto"/>
        <w:left w:val="none" w:sz="0" w:space="0" w:color="auto"/>
        <w:bottom w:val="none" w:sz="0" w:space="0" w:color="auto"/>
        <w:right w:val="none" w:sz="0" w:space="0" w:color="auto"/>
      </w:divBdr>
    </w:div>
    <w:div w:id="192498198">
      <w:bodyDiv w:val="1"/>
      <w:marLeft w:val="0"/>
      <w:marRight w:val="0"/>
      <w:marTop w:val="0"/>
      <w:marBottom w:val="0"/>
      <w:divBdr>
        <w:top w:val="none" w:sz="0" w:space="0" w:color="auto"/>
        <w:left w:val="none" w:sz="0" w:space="0" w:color="auto"/>
        <w:bottom w:val="none" w:sz="0" w:space="0" w:color="auto"/>
        <w:right w:val="none" w:sz="0" w:space="0" w:color="auto"/>
      </w:divBdr>
    </w:div>
    <w:div w:id="302151816">
      <w:bodyDiv w:val="1"/>
      <w:marLeft w:val="0"/>
      <w:marRight w:val="0"/>
      <w:marTop w:val="0"/>
      <w:marBottom w:val="0"/>
      <w:divBdr>
        <w:top w:val="none" w:sz="0" w:space="0" w:color="auto"/>
        <w:left w:val="none" w:sz="0" w:space="0" w:color="auto"/>
        <w:bottom w:val="none" w:sz="0" w:space="0" w:color="auto"/>
        <w:right w:val="none" w:sz="0" w:space="0" w:color="auto"/>
      </w:divBdr>
    </w:div>
    <w:div w:id="402484156">
      <w:bodyDiv w:val="1"/>
      <w:marLeft w:val="0"/>
      <w:marRight w:val="0"/>
      <w:marTop w:val="0"/>
      <w:marBottom w:val="0"/>
      <w:divBdr>
        <w:top w:val="none" w:sz="0" w:space="0" w:color="auto"/>
        <w:left w:val="none" w:sz="0" w:space="0" w:color="auto"/>
        <w:bottom w:val="none" w:sz="0" w:space="0" w:color="auto"/>
        <w:right w:val="none" w:sz="0" w:space="0" w:color="auto"/>
      </w:divBdr>
    </w:div>
    <w:div w:id="407582024">
      <w:bodyDiv w:val="1"/>
      <w:marLeft w:val="0"/>
      <w:marRight w:val="0"/>
      <w:marTop w:val="0"/>
      <w:marBottom w:val="0"/>
      <w:divBdr>
        <w:top w:val="none" w:sz="0" w:space="0" w:color="auto"/>
        <w:left w:val="none" w:sz="0" w:space="0" w:color="auto"/>
        <w:bottom w:val="none" w:sz="0" w:space="0" w:color="auto"/>
        <w:right w:val="none" w:sz="0" w:space="0" w:color="auto"/>
      </w:divBdr>
    </w:div>
    <w:div w:id="816844298">
      <w:bodyDiv w:val="1"/>
      <w:marLeft w:val="0"/>
      <w:marRight w:val="0"/>
      <w:marTop w:val="0"/>
      <w:marBottom w:val="0"/>
      <w:divBdr>
        <w:top w:val="none" w:sz="0" w:space="0" w:color="auto"/>
        <w:left w:val="none" w:sz="0" w:space="0" w:color="auto"/>
        <w:bottom w:val="none" w:sz="0" w:space="0" w:color="auto"/>
        <w:right w:val="none" w:sz="0" w:space="0" w:color="auto"/>
      </w:divBdr>
    </w:div>
    <w:div w:id="1101490024">
      <w:bodyDiv w:val="1"/>
      <w:marLeft w:val="0"/>
      <w:marRight w:val="0"/>
      <w:marTop w:val="0"/>
      <w:marBottom w:val="0"/>
      <w:divBdr>
        <w:top w:val="none" w:sz="0" w:space="0" w:color="auto"/>
        <w:left w:val="none" w:sz="0" w:space="0" w:color="auto"/>
        <w:bottom w:val="none" w:sz="0" w:space="0" w:color="auto"/>
        <w:right w:val="none" w:sz="0" w:space="0" w:color="auto"/>
      </w:divBdr>
    </w:div>
    <w:div w:id="1638872191">
      <w:bodyDiv w:val="1"/>
      <w:marLeft w:val="0"/>
      <w:marRight w:val="0"/>
      <w:marTop w:val="0"/>
      <w:marBottom w:val="0"/>
      <w:divBdr>
        <w:top w:val="none" w:sz="0" w:space="0" w:color="auto"/>
        <w:left w:val="none" w:sz="0" w:space="0" w:color="auto"/>
        <w:bottom w:val="none" w:sz="0" w:space="0" w:color="auto"/>
        <w:right w:val="none" w:sz="0" w:space="0" w:color="auto"/>
      </w:divBdr>
    </w:div>
    <w:div w:id="1691487196">
      <w:bodyDiv w:val="1"/>
      <w:marLeft w:val="0"/>
      <w:marRight w:val="0"/>
      <w:marTop w:val="0"/>
      <w:marBottom w:val="0"/>
      <w:divBdr>
        <w:top w:val="none" w:sz="0" w:space="0" w:color="auto"/>
        <w:left w:val="none" w:sz="0" w:space="0" w:color="auto"/>
        <w:bottom w:val="none" w:sz="0" w:space="0" w:color="auto"/>
        <w:right w:val="none" w:sz="0" w:space="0" w:color="auto"/>
      </w:divBdr>
    </w:div>
    <w:div w:id="1702393369">
      <w:bodyDiv w:val="1"/>
      <w:marLeft w:val="0"/>
      <w:marRight w:val="0"/>
      <w:marTop w:val="0"/>
      <w:marBottom w:val="0"/>
      <w:divBdr>
        <w:top w:val="none" w:sz="0" w:space="0" w:color="auto"/>
        <w:left w:val="none" w:sz="0" w:space="0" w:color="auto"/>
        <w:bottom w:val="none" w:sz="0" w:space="0" w:color="auto"/>
        <w:right w:val="none" w:sz="0" w:space="0" w:color="auto"/>
      </w:divBdr>
    </w:div>
    <w:div w:id="1757944574">
      <w:bodyDiv w:val="1"/>
      <w:marLeft w:val="0"/>
      <w:marRight w:val="0"/>
      <w:marTop w:val="0"/>
      <w:marBottom w:val="0"/>
      <w:divBdr>
        <w:top w:val="none" w:sz="0" w:space="0" w:color="auto"/>
        <w:left w:val="none" w:sz="0" w:space="0" w:color="auto"/>
        <w:bottom w:val="none" w:sz="0" w:space="0" w:color="auto"/>
        <w:right w:val="none" w:sz="0" w:space="0" w:color="auto"/>
      </w:divBdr>
    </w:div>
    <w:div w:id="1786538839">
      <w:bodyDiv w:val="1"/>
      <w:marLeft w:val="0"/>
      <w:marRight w:val="0"/>
      <w:marTop w:val="0"/>
      <w:marBottom w:val="0"/>
      <w:divBdr>
        <w:top w:val="none" w:sz="0" w:space="0" w:color="auto"/>
        <w:left w:val="none" w:sz="0" w:space="0" w:color="auto"/>
        <w:bottom w:val="none" w:sz="0" w:space="0" w:color="auto"/>
        <w:right w:val="none" w:sz="0" w:space="0" w:color="auto"/>
      </w:divBdr>
    </w:div>
    <w:div w:id="193254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viw2.3%20Accessed%20April%203%202021"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4081/jphr.2013.e28%20Accessed%20March%2030%20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4AB6A-863D-4FF2-A58D-616EBEB62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2650</TotalTime>
  <Pages>1</Pages>
  <Words>2292</Words>
  <Characters>13297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tsicbanda@gmail.com</dc:creator>
  <cp:keywords/>
  <dc:description/>
  <cp:lastModifiedBy>Claudia-Ancuta Dragan (2021166)</cp:lastModifiedBy>
  <cp:revision>106</cp:revision>
  <dcterms:created xsi:type="dcterms:W3CDTF">2021-05-04T18:30:00Z</dcterms:created>
  <dcterms:modified xsi:type="dcterms:W3CDTF">2021-05-07T18:27:00Z</dcterms:modified>
</cp:coreProperties>
</file>