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F3A260" w14:textId="478501D1" w:rsidR="00155D0A" w:rsidRPr="00466AA7" w:rsidRDefault="003D4C1C" w:rsidP="00155D0A">
      <w:pPr>
        <w:jc w:val="center"/>
        <w:rPr>
          <w:rFonts w:asciiTheme="minorBidi" w:hAnsiTheme="minorBidi"/>
          <w:sz w:val="40"/>
          <w:szCs w:val="40"/>
        </w:rPr>
      </w:pPr>
      <w:r>
        <w:rPr>
          <w:rFonts w:asciiTheme="minorBidi" w:hAnsiTheme="minorBidi"/>
          <w:sz w:val="40"/>
          <w:szCs w:val="40"/>
        </w:rPr>
        <w:t xml:space="preserve">University of </w:t>
      </w:r>
      <w:proofErr w:type="spellStart"/>
      <w:r>
        <w:rPr>
          <w:rFonts w:asciiTheme="minorBidi" w:hAnsiTheme="minorBidi"/>
          <w:sz w:val="40"/>
          <w:szCs w:val="40"/>
        </w:rPr>
        <w:t>WalesTrinity</w:t>
      </w:r>
      <w:proofErr w:type="spellEnd"/>
      <w:r>
        <w:rPr>
          <w:rFonts w:asciiTheme="minorBidi" w:hAnsiTheme="minorBidi"/>
          <w:sz w:val="40"/>
          <w:szCs w:val="40"/>
        </w:rPr>
        <w:t xml:space="preserve"> Saint David </w:t>
      </w:r>
    </w:p>
    <w:p w14:paraId="17A917EA" w14:textId="2785FAE0" w:rsidR="00155D0A" w:rsidRPr="00466AA7" w:rsidRDefault="00155D0A" w:rsidP="00155D0A">
      <w:pPr>
        <w:jc w:val="center"/>
        <w:rPr>
          <w:rFonts w:asciiTheme="minorBidi" w:hAnsiTheme="minorBidi"/>
          <w:sz w:val="40"/>
          <w:szCs w:val="40"/>
        </w:rPr>
      </w:pPr>
    </w:p>
    <w:p w14:paraId="4D073A15" w14:textId="77777777" w:rsidR="00155D0A" w:rsidRDefault="00155D0A" w:rsidP="00155D0A">
      <w:pPr>
        <w:jc w:val="center"/>
        <w:rPr>
          <w:sz w:val="28"/>
        </w:rPr>
      </w:pPr>
    </w:p>
    <w:p w14:paraId="294C1BCF" w14:textId="2104B5E7" w:rsidR="00155D0A" w:rsidRDefault="003D4C1C" w:rsidP="00155D0A">
      <w:pPr>
        <w:jc w:val="center"/>
        <w:rPr>
          <w:rFonts w:asciiTheme="minorBidi" w:hAnsiTheme="minorBidi"/>
          <w:sz w:val="24"/>
          <w:szCs w:val="24"/>
        </w:rPr>
      </w:pPr>
      <w:r>
        <w:rPr>
          <w:rFonts w:asciiTheme="minorBidi" w:hAnsiTheme="minorBidi"/>
          <w:sz w:val="24"/>
          <w:szCs w:val="24"/>
        </w:rPr>
        <w:t xml:space="preserve">Project </w:t>
      </w:r>
      <w:r w:rsidR="001944A2">
        <w:rPr>
          <w:rFonts w:asciiTheme="minorBidi" w:hAnsiTheme="minorBidi"/>
          <w:sz w:val="24"/>
          <w:szCs w:val="24"/>
        </w:rPr>
        <w:t>i</w:t>
      </w:r>
      <w:r>
        <w:rPr>
          <w:rFonts w:asciiTheme="minorBidi" w:hAnsiTheme="minorBidi"/>
          <w:sz w:val="24"/>
          <w:szCs w:val="24"/>
        </w:rPr>
        <w:t xml:space="preserve">n Inter-Faith Studies </w:t>
      </w:r>
    </w:p>
    <w:p w14:paraId="07B93902" w14:textId="719B441D" w:rsidR="003D4C1C" w:rsidRPr="00466AA7" w:rsidRDefault="003D4C1C" w:rsidP="00155D0A">
      <w:pPr>
        <w:jc w:val="center"/>
        <w:rPr>
          <w:rFonts w:asciiTheme="minorBidi" w:hAnsiTheme="minorBidi"/>
          <w:sz w:val="24"/>
          <w:szCs w:val="24"/>
        </w:rPr>
      </w:pPr>
      <w:r>
        <w:rPr>
          <w:rFonts w:asciiTheme="minorBidi" w:hAnsiTheme="minorBidi"/>
          <w:sz w:val="24"/>
          <w:szCs w:val="24"/>
        </w:rPr>
        <w:t>(HPPD7003)</w:t>
      </w:r>
    </w:p>
    <w:p w14:paraId="67D3A86B" w14:textId="77777777" w:rsidR="00155D0A" w:rsidRDefault="00155D0A" w:rsidP="00155D0A">
      <w:pPr>
        <w:jc w:val="center"/>
        <w:rPr>
          <w:sz w:val="28"/>
        </w:rPr>
      </w:pPr>
    </w:p>
    <w:p w14:paraId="3DF0F101" w14:textId="77777777" w:rsidR="00807BC6" w:rsidRPr="008F30C9" w:rsidRDefault="00807BC6" w:rsidP="00807BC6">
      <w:pPr>
        <w:rPr>
          <w:rFonts w:asciiTheme="minorBidi" w:hAnsiTheme="minorBidi"/>
          <w:b/>
          <w:bCs/>
        </w:rPr>
      </w:pPr>
    </w:p>
    <w:p w14:paraId="6C91077D" w14:textId="657C0618" w:rsidR="003D4C1C" w:rsidRPr="00111AEF" w:rsidRDefault="003D4C1C" w:rsidP="003D4C1C">
      <w:pPr>
        <w:jc w:val="center"/>
        <w:rPr>
          <w:rFonts w:asciiTheme="minorBidi" w:eastAsia="Times New Roman" w:hAnsiTheme="minorBidi"/>
          <w:sz w:val="28"/>
          <w:szCs w:val="28"/>
        </w:rPr>
      </w:pPr>
      <w:r w:rsidRPr="00111AEF">
        <w:rPr>
          <w:rFonts w:asciiTheme="minorBidi" w:eastAsia="Times New Roman" w:hAnsiTheme="minorBidi"/>
          <w:b/>
          <w:bCs/>
          <w:color w:val="000000"/>
          <w:sz w:val="28"/>
          <w:szCs w:val="28"/>
          <w:shd w:val="clear" w:color="auto" w:fill="FFFFFF"/>
        </w:rPr>
        <w:t xml:space="preserve">Continuity of Abraham’s </w:t>
      </w:r>
      <w:r>
        <w:rPr>
          <w:rFonts w:asciiTheme="minorBidi" w:eastAsia="Times New Roman" w:hAnsiTheme="minorBidi"/>
          <w:b/>
          <w:bCs/>
          <w:color w:val="000000"/>
          <w:sz w:val="28"/>
          <w:szCs w:val="28"/>
          <w:shd w:val="clear" w:color="auto" w:fill="FFFFFF"/>
        </w:rPr>
        <w:t>M</w:t>
      </w:r>
      <w:r w:rsidRPr="00111AEF">
        <w:rPr>
          <w:rFonts w:asciiTheme="minorBidi" w:eastAsia="Times New Roman" w:hAnsiTheme="minorBidi"/>
          <w:b/>
          <w:bCs/>
          <w:color w:val="000000"/>
          <w:sz w:val="28"/>
          <w:szCs w:val="28"/>
          <w:shd w:val="clear" w:color="auto" w:fill="FFFFFF"/>
        </w:rPr>
        <w:t>igration </w:t>
      </w:r>
      <w:r>
        <w:rPr>
          <w:rFonts w:asciiTheme="minorBidi" w:eastAsia="Times New Roman" w:hAnsiTheme="minorBidi"/>
          <w:b/>
          <w:bCs/>
          <w:color w:val="000000"/>
          <w:sz w:val="28"/>
          <w:szCs w:val="28"/>
          <w:shd w:val="clear" w:color="auto" w:fill="FFFFFF"/>
        </w:rPr>
        <w:t>I</w:t>
      </w:r>
      <w:r w:rsidRPr="00111AEF">
        <w:rPr>
          <w:rFonts w:asciiTheme="minorBidi" w:eastAsia="Times New Roman" w:hAnsiTheme="minorBidi"/>
          <w:b/>
          <w:bCs/>
          <w:color w:val="000000"/>
          <w:sz w:val="28"/>
          <w:szCs w:val="28"/>
          <w:shd w:val="clear" w:color="auto" w:fill="FFFFFF"/>
        </w:rPr>
        <w:t>dentity in Muhammad.</w:t>
      </w:r>
    </w:p>
    <w:p w14:paraId="3029F297" w14:textId="77777777" w:rsidR="00155D0A" w:rsidRDefault="00155D0A" w:rsidP="00155D0A">
      <w:pPr>
        <w:jc w:val="center"/>
        <w:rPr>
          <w:sz w:val="28"/>
        </w:rPr>
      </w:pPr>
    </w:p>
    <w:p w14:paraId="544C5230" w14:textId="77777777" w:rsidR="00155D0A" w:rsidRDefault="00155D0A" w:rsidP="00155D0A">
      <w:pPr>
        <w:jc w:val="center"/>
        <w:rPr>
          <w:sz w:val="28"/>
        </w:rPr>
      </w:pPr>
    </w:p>
    <w:p w14:paraId="0EF9D248" w14:textId="77777777" w:rsidR="00155D0A" w:rsidRDefault="00155D0A" w:rsidP="00155D0A">
      <w:pPr>
        <w:jc w:val="center"/>
        <w:rPr>
          <w:sz w:val="28"/>
        </w:rPr>
      </w:pPr>
    </w:p>
    <w:p w14:paraId="694655E0" w14:textId="77777777" w:rsidR="00155D0A" w:rsidRDefault="00155D0A" w:rsidP="00155D0A">
      <w:pPr>
        <w:jc w:val="center"/>
        <w:rPr>
          <w:b/>
          <w:sz w:val="28"/>
        </w:rPr>
      </w:pPr>
    </w:p>
    <w:p w14:paraId="4A5957E7" w14:textId="77777777" w:rsidR="00155D0A" w:rsidRDefault="00155D0A" w:rsidP="00155D0A">
      <w:pPr>
        <w:jc w:val="center"/>
        <w:rPr>
          <w:sz w:val="28"/>
        </w:rPr>
      </w:pPr>
    </w:p>
    <w:p w14:paraId="608E177A" w14:textId="77777777" w:rsidR="00155D0A" w:rsidRPr="00B17AE4" w:rsidRDefault="00155D0A" w:rsidP="00155D0A">
      <w:pPr>
        <w:jc w:val="center"/>
        <w:rPr>
          <w:rFonts w:asciiTheme="minorBidi" w:hAnsiTheme="minorBidi"/>
          <w:sz w:val="28"/>
          <w:szCs w:val="28"/>
        </w:rPr>
      </w:pPr>
      <w:r w:rsidRPr="00B17AE4">
        <w:rPr>
          <w:rFonts w:asciiTheme="minorBidi" w:hAnsiTheme="minorBidi"/>
          <w:sz w:val="28"/>
          <w:szCs w:val="28"/>
        </w:rPr>
        <w:t>Student: Talha Bhamji</w:t>
      </w:r>
    </w:p>
    <w:p w14:paraId="46278600" w14:textId="77777777" w:rsidR="00155D0A" w:rsidRDefault="00155D0A" w:rsidP="00155D0A">
      <w:pPr>
        <w:jc w:val="center"/>
        <w:rPr>
          <w:sz w:val="28"/>
        </w:rPr>
      </w:pPr>
    </w:p>
    <w:p w14:paraId="754C904E" w14:textId="77777777" w:rsidR="00155D0A" w:rsidRDefault="00155D0A" w:rsidP="00155D0A">
      <w:pPr>
        <w:jc w:val="center"/>
        <w:rPr>
          <w:sz w:val="28"/>
        </w:rPr>
      </w:pPr>
    </w:p>
    <w:p w14:paraId="1548E62B" w14:textId="2C05D5E7" w:rsidR="00155D0A" w:rsidRPr="00466AA7" w:rsidRDefault="00155D0A" w:rsidP="00155D0A">
      <w:pPr>
        <w:jc w:val="center"/>
        <w:rPr>
          <w:rFonts w:asciiTheme="minorBidi" w:hAnsiTheme="minorBidi"/>
          <w:sz w:val="28"/>
        </w:rPr>
      </w:pPr>
      <w:r w:rsidRPr="00466AA7">
        <w:rPr>
          <w:rFonts w:asciiTheme="minorBidi" w:hAnsiTheme="minorBidi"/>
          <w:sz w:val="28"/>
        </w:rPr>
        <w:t xml:space="preserve">Supervisor: Dr </w:t>
      </w:r>
      <w:r w:rsidR="003D4C1C">
        <w:rPr>
          <w:rFonts w:asciiTheme="minorBidi" w:hAnsiTheme="minorBidi"/>
          <w:sz w:val="28"/>
        </w:rPr>
        <w:t xml:space="preserve">Angus Slater </w:t>
      </w:r>
    </w:p>
    <w:p w14:paraId="28B2AD67" w14:textId="77777777" w:rsidR="00155D0A" w:rsidRDefault="00155D0A" w:rsidP="00155D0A">
      <w:pPr>
        <w:jc w:val="center"/>
        <w:rPr>
          <w:sz w:val="28"/>
        </w:rPr>
      </w:pPr>
    </w:p>
    <w:p w14:paraId="69B32195" w14:textId="77777777" w:rsidR="00155D0A" w:rsidRDefault="00155D0A" w:rsidP="00155D0A">
      <w:pPr>
        <w:jc w:val="center"/>
        <w:rPr>
          <w:sz w:val="28"/>
        </w:rPr>
      </w:pPr>
    </w:p>
    <w:p w14:paraId="181C30D1" w14:textId="77777777" w:rsidR="00155D0A" w:rsidRDefault="00155D0A" w:rsidP="00155D0A">
      <w:pPr>
        <w:jc w:val="center"/>
        <w:rPr>
          <w:sz w:val="28"/>
        </w:rPr>
      </w:pPr>
    </w:p>
    <w:p w14:paraId="0C8973AE" w14:textId="6AEBD97A" w:rsidR="00155D0A" w:rsidRDefault="00155D0A" w:rsidP="00155D0A">
      <w:pPr>
        <w:jc w:val="center"/>
        <w:rPr>
          <w:b/>
          <w:sz w:val="28"/>
        </w:rPr>
      </w:pPr>
      <w:r w:rsidRPr="00466AA7">
        <w:rPr>
          <w:rFonts w:asciiTheme="minorBidi" w:hAnsiTheme="minorBidi"/>
          <w:sz w:val="28"/>
        </w:rPr>
        <w:t>DATE</w:t>
      </w:r>
      <w:r w:rsidR="00466AA7">
        <w:rPr>
          <w:rFonts w:asciiTheme="minorBidi" w:hAnsiTheme="minorBidi"/>
          <w:b/>
          <w:sz w:val="28"/>
        </w:rPr>
        <w:t xml:space="preserve">: </w:t>
      </w:r>
      <w:r w:rsidR="003D4C1C">
        <w:rPr>
          <w:rFonts w:asciiTheme="minorBidi" w:hAnsiTheme="minorBidi"/>
          <w:bCs/>
          <w:sz w:val="28"/>
        </w:rPr>
        <w:t>02</w:t>
      </w:r>
      <w:r w:rsidR="00466AA7">
        <w:rPr>
          <w:rFonts w:asciiTheme="minorBidi" w:hAnsiTheme="minorBidi"/>
          <w:bCs/>
          <w:sz w:val="28"/>
        </w:rPr>
        <w:t>/August/201</w:t>
      </w:r>
      <w:r w:rsidR="003D4C1C">
        <w:rPr>
          <w:rFonts w:asciiTheme="minorBidi" w:hAnsiTheme="minorBidi"/>
          <w:bCs/>
          <w:sz w:val="28"/>
        </w:rPr>
        <w:t>9</w:t>
      </w:r>
      <w:r w:rsidR="00466AA7">
        <w:rPr>
          <w:b/>
          <w:sz w:val="28"/>
        </w:rPr>
        <w:t xml:space="preserve"> </w:t>
      </w:r>
    </w:p>
    <w:p w14:paraId="1027A511" w14:textId="77777777" w:rsidR="00155D0A" w:rsidRPr="00CA0BF1" w:rsidRDefault="00155D0A" w:rsidP="00155D0A">
      <w:pPr>
        <w:ind w:right="-1"/>
        <w:rPr>
          <w:color w:val="2F5496" w:themeColor="accent1" w:themeShade="BF"/>
          <w:sz w:val="24"/>
          <w:szCs w:val="24"/>
        </w:rPr>
      </w:pPr>
    </w:p>
    <w:p w14:paraId="5BF44242" w14:textId="77777777" w:rsidR="00A668BC" w:rsidRDefault="00A668BC" w:rsidP="00A668BC">
      <w:pPr>
        <w:rPr>
          <w:b/>
          <w:sz w:val="28"/>
          <w:szCs w:val="28"/>
        </w:rPr>
      </w:pPr>
    </w:p>
    <w:p w14:paraId="449EC9F3" w14:textId="77777777" w:rsidR="00A668BC" w:rsidRDefault="00A668BC" w:rsidP="00A668BC">
      <w:pPr>
        <w:rPr>
          <w:b/>
          <w:sz w:val="28"/>
          <w:szCs w:val="28"/>
        </w:rPr>
      </w:pPr>
    </w:p>
    <w:p w14:paraId="1AB63F4E" w14:textId="77777777" w:rsidR="00A668BC" w:rsidRDefault="00A668BC" w:rsidP="00A668BC">
      <w:pPr>
        <w:rPr>
          <w:b/>
          <w:sz w:val="28"/>
          <w:szCs w:val="28"/>
        </w:rPr>
      </w:pPr>
    </w:p>
    <w:p w14:paraId="5CA74683" w14:textId="77777777" w:rsidR="00A668BC" w:rsidRDefault="00A668BC" w:rsidP="00A668BC">
      <w:pPr>
        <w:rPr>
          <w:b/>
          <w:sz w:val="28"/>
          <w:szCs w:val="28"/>
        </w:rPr>
      </w:pPr>
    </w:p>
    <w:p w14:paraId="1848EBC1" w14:textId="77777777" w:rsidR="00A668BC" w:rsidRDefault="00A668BC" w:rsidP="00A668BC">
      <w:pPr>
        <w:rPr>
          <w:b/>
          <w:sz w:val="28"/>
          <w:szCs w:val="28"/>
        </w:rPr>
      </w:pPr>
    </w:p>
    <w:p w14:paraId="40890EA0" w14:textId="77777777" w:rsidR="00A668BC" w:rsidRDefault="00A668BC" w:rsidP="00A668BC">
      <w:pPr>
        <w:rPr>
          <w:b/>
          <w:sz w:val="28"/>
          <w:szCs w:val="28"/>
        </w:rPr>
      </w:pPr>
    </w:p>
    <w:p w14:paraId="6502DCDA" w14:textId="77777777" w:rsidR="00A668BC" w:rsidRDefault="00A668BC" w:rsidP="00A668BC">
      <w:pPr>
        <w:rPr>
          <w:b/>
          <w:sz w:val="28"/>
          <w:szCs w:val="28"/>
        </w:rPr>
      </w:pPr>
    </w:p>
    <w:p w14:paraId="39DF7109" w14:textId="77777777" w:rsidR="00A668BC" w:rsidRDefault="00A668BC" w:rsidP="00A668BC">
      <w:pPr>
        <w:rPr>
          <w:b/>
          <w:sz w:val="28"/>
          <w:szCs w:val="28"/>
        </w:rPr>
      </w:pPr>
    </w:p>
    <w:p w14:paraId="4C0037F1" w14:textId="77777777" w:rsidR="00A668BC" w:rsidRDefault="00A668BC" w:rsidP="00A668BC">
      <w:pPr>
        <w:rPr>
          <w:b/>
          <w:sz w:val="28"/>
          <w:szCs w:val="28"/>
        </w:rPr>
      </w:pPr>
    </w:p>
    <w:p w14:paraId="3F6EF1F1" w14:textId="77777777" w:rsidR="00A668BC" w:rsidRDefault="00A668BC" w:rsidP="00A668BC">
      <w:pPr>
        <w:rPr>
          <w:b/>
          <w:sz w:val="28"/>
          <w:szCs w:val="28"/>
        </w:rPr>
      </w:pPr>
    </w:p>
    <w:p w14:paraId="1E4478C7" w14:textId="77777777" w:rsidR="00A668BC" w:rsidRDefault="00A668BC" w:rsidP="00A668BC">
      <w:pPr>
        <w:rPr>
          <w:b/>
          <w:sz w:val="28"/>
          <w:szCs w:val="28"/>
        </w:rPr>
      </w:pPr>
    </w:p>
    <w:p w14:paraId="43DA360C" w14:textId="77777777" w:rsidR="00A668BC" w:rsidRDefault="00A668BC" w:rsidP="00A668BC">
      <w:pPr>
        <w:rPr>
          <w:b/>
          <w:sz w:val="28"/>
          <w:szCs w:val="28"/>
        </w:rPr>
      </w:pPr>
    </w:p>
    <w:p w14:paraId="02A63A26" w14:textId="491AE8F3" w:rsidR="00A668BC" w:rsidRDefault="00A668BC" w:rsidP="00A668BC">
      <w:pPr>
        <w:rPr>
          <w:b/>
          <w:sz w:val="28"/>
          <w:szCs w:val="28"/>
        </w:rPr>
      </w:pPr>
    </w:p>
    <w:p w14:paraId="7EB0A556" w14:textId="0947DEC4" w:rsidR="000241DF" w:rsidRDefault="000241DF" w:rsidP="00A668BC">
      <w:pPr>
        <w:rPr>
          <w:b/>
          <w:sz w:val="28"/>
          <w:szCs w:val="28"/>
        </w:rPr>
      </w:pPr>
    </w:p>
    <w:p w14:paraId="3C7D97EB" w14:textId="77777777" w:rsidR="00466AA7" w:rsidRDefault="00466AA7" w:rsidP="005B549A">
      <w:pPr>
        <w:jc w:val="center"/>
        <w:rPr>
          <w:b/>
          <w:sz w:val="28"/>
          <w:szCs w:val="28"/>
        </w:rPr>
      </w:pPr>
    </w:p>
    <w:p w14:paraId="7FE1D22C" w14:textId="35BE34C9" w:rsidR="000241DF" w:rsidRDefault="000241DF" w:rsidP="00A668BC">
      <w:pPr>
        <w:rPr>
          <w:b/>
          <w:sz w:val="28"/>
          <w:szCs w:val="28"/>
        </w:rPr>
      </w:pPr>
    </w:p>
    <w:p w14:paraId="2947EF88" w14:textId="47BD0315" w:rsidR="000241DF" w:rsidRDefault="000241DF" w:rsidP="00A668BC">
      <w:pPr>
        <w:rPr>
          <w:b/>
          <w:sz w:val="28"/>
          <w:szCs w:val="28"/>
        </w:rPr>
      </w:pPr>
    </w:p>
    <w:p w14:paraId="392C0BD4" w14:textId="69CE9DA1" w:rsidR="000241DF" w:rsidRDefault="000241DF" w:rsidP="00A668BC">
      <w:pPr>
        <w:rPr>
          <w:b/>
          <w:sz w:val="28"/>
          <w:szCs w:val="28"/>
        </w:rPr>
      </w:pPr>
    </w:p>
    <w:p w14:paraId="25F0A883" w14:textId="77777777" w:rsidR="003D4C1C" w:rsidRDefault="003D4C1C" w:rsidP="003D4C1C">
      <w:pPr>
        <w:rPr>
          <w:b/>
          <w:sz w:val="28"/>
          <w:szCs w:val="28"/>
        </w:rPr>
      </w:pPr>
    </w:p>
    <w:p w14:paraId="3E78DE13" w14:textId="60F4AF29" w:rsidR="00155D0A" w:rsidRPr="00466AA7" w:rsidRDefault="00155D0A" w:rsidP="003D4C1C">
      <w:pPr>
        <w:jc w:val="center"/>
        <w:rPr>
          <w:rFonts w:asciiTheme="minorBidi" w:hAnsiTheme="minorBidi"/>
          <w:b/>
          <w:sz w:val="28"/>
          <w:szCs w:val="28"/>
        </w:rPr>
      </w:pPr>
      <w:r w:rsidRPr="00466AA7">
        <w:rPr>
          <w:rFonts w:asciiTheme="minorBidi" w:hAnsiTheme="minorBidi"/>
          <w:b/>
          <w:sz w:val="28"/>
          <w:szCs w:val="28"/>
        </w:rPr>
        <w:lastRenderedPageBreak/>
        <w:t>Acknowledgment.</w:t>
      </w:r>
    </w:p>
    <w:p w14:paraId="3DEC4988" w14:textId="77777777" w:rsidR="00155D0A" w:rsidRDefault="00155D0A" w:rsidP="00155D0A">
      <w:pPr>
        <w:rPr>
          <w:b/>
          <w:sz w:val="28"/>
          <w:szCs w:val="28"/>
        </w:rPr>
      </w:pPr>
    </w:p>
    <w:p w14:paraId="2CCDBCF3" w14:textId="2E9A0C79" w:rsidR="00E73EB7" w:rsidRDefault="00155D0A" w:rsidP="002E14B5">
      <w:pPr>
        <w:spacing w:line="360" w:lineRule="auto"/>
        <w:jc w:val="both"/>
        <w:rPr>
          <w:b/>
          <w:sz w:val="28"/>
          <w:szCs w:val="28"/>
        </w:rPr>
      </w:pPr>
      <w:r w:rsidRPr="0069632C">
        <w:rPr>
          <w:rFonts w:asciiTheme="minorBidi" w:hAnsiTheme="minorBidi"/>
          <w:bCs/>
          <w:sz w:val="24"/>
          <w:szCs w:val="24"/>
        </w:rPr>
        <w:t xml:space="preserve">Firstly, deepest thanks and gratitude go to my </w:t>
      </w:r>
      <w:r w:rsidR="00694EB5">
        <w:rPr>
          <w:rFonts w:asciiTheme="minorBidi" w:hAnsiTheme="minorBidi"/>
          <w:bCs/>
          <w:sz w:val="24"/>
          <w:szCs w:val="24"/>
        </w:rPr>
        <w:t xml:space="preserve">parents, lecturers, family members and colleagues; who have supported me and encouraged </w:t>
      </w:r>
      <w:r w:rsidR="00E73EB7" w:rsidRPr="0069632C">
        <w:rPr>
          <w:rFonts w:asciiTheme="minorBidi" w:hAnsiTheme="minorBidi"/>
          <w:bCs/>
          <w:sz w:val="24"/>
          <w:szCs w:val="24"/>
        </w:rPr>
        <w:t xml:space="preserve">me </w:t>
      </w:r>
      <w:r w:rsidR="00A668BC">
        <w:rPr>
          <w:rFonts w:asciiTheme="minorBidi" w:hAnsiTheme="minorBidi"/>
          <w:bCs/>
          <w:sz w:val="24"/>
          <w:szCs w:val="24"/>
        </w:rPr>
        <w:t xml:space="preserve">to further my studies. </w:t>
      </w:r>
      <w:r w:rsidR="00694EB5">
        <w:rPr>
          <w:rFonts w:asciiTheme="minorBidi" w:hAnsiTheme="minorBidi"/>
          <w:bCs/>
          <w:sz w:val="24"/>
          <w:szCs w:val="24"/>
        </w:rPr>
        <w:t xml:space="preserve">I thank you for </w:t>
      </w:r>
      <w:r w:rsidRPr="0069632C">
        <w:rPr>
          <w:rFonts w:asciiTheme="minorBidi" w:hAnsiTheme="minorBidi"/>
          <w:bCs/>
          <w:sz w:val="24"/>
          <w:szCs w:val="24"/>
        </w:rPr>
        <w:t xml:space="preserve">the warmth and support of friendship </w:t>
      </w:r>
      <w:r w:rsidR="00694EB5">
        <w:rPr>
          <w:rFonts w:asciiTheme="minorBidi" w:hAnsiTheme="minorBidi"/>
          <w:bCs/>
          <w:sz w:val="24"/>
          <w:szCs w:val="24"/>
        </w:rPr>
        <w:t>and turning our conversations into</w:t>
      </w:r>
      <w:r w:rsidRPr="0069632C">
        <w:rPr>
          <w:rFonts w:asciiTheme="minorBidi" w:hAnsiTheme="minorBidi"/>
          <w:bCs/>
          <w:sz w:val="24"/>
          <w:szCs w:val="24"/>
        </w:rPr>
        <w:t xml:space="preserve"> intellectual change of idea</w:t>
      </w:r>
      <w:r w:rsidR="0077791E">
        <w:rPr>
          <w:rFonts w:asciiTheme="minorBidi" w:hAnsiTheme="minorBidi"/>
          <w:bCs/>
          <w:sz w:val="24"/>
          <w:szCs w:val="24"/>
        </w:rPr>
        <w:t xml:space="preserve">s. </w:t>
      </w:r>
      <w:r w:rsidR="00E73EB7" w:rsidRPr="0069632C">
        <w:rPr>
          <w:rFonts w:asciiTheme="minorBidi" w:hAnsiTheme="minorBidi"/>
          <w:bCs/>
          <w:sz w:val="24"/>
          <w:szCs w:val="24"/>
        </w:rPr>
        <w:t xml:space="preserve">Finally, I would like to express my </w:t>
      </w:r>
      <w:r w:rsidR="00807BC6">
        <w:rPr>
          <w:rFonts w:asciiTheme="minorBidi" w:hAnsiTheme="minorBidi"/>
          <w:bCs/>
          <w:sz w:val="24"/>
          <w:szCs w:val="24"/>
        </w:rPr>
        <w:t xml:space="preserve">deepest </w:t>
      </w:r>
      <w:r w:rsidR="00E73EB7" w:rsidRPr="0069632C">
        <w:rPr>
          <w:rFonts w:asciiTheme="minorBidi" w:hAnsiTheme="minorBidi"/>
          <w:bCs/>
          <w:sz w:val="24"/>
          <w:szCs w:val="24"/>
        </w:rPr>
        <w:t>gratitude to my</w:t>
      </w:r>
      <w:r w:rsidR="00694EB5">
        <w:rPr>
          <w:rFonts w:asciiTheme="minorBidi" w:hAnsiTheme="minorBidi"/>
          <w:bCs/>
          <w:sz w:val="24"/>
          <w:szCs w:val="24"/>
        </w:rPr>
        <w:t xml:space="preserve"> son</w:t>
      </w:r>
      <w:r w:rsidR="00017ABC">
        <w:rPr>
          <w:rFonts w:asciiTheme="minorBidi" w:hAnsiTheme="minorBidi"/>
          <w:bCs/>
          <w:sz w:val="24"/>
          <w:szCs w:val="24"/>
        </w:rPr>
        <w:t>,</w:t>
      </w:r>
      <w:r w:rsidR="00E73EB7" w:rsidRPr="0069632C">
        <w:rPr>
          <w:rFonts w:asciiTheme="minorBidi" w:hAnsiTheme="minorBidi"/>
          <w:bCs/>
          <w:sz w:val="24"/>
          <w:szCs w:val="24"/>
        </w:rPr>
        <w:t xml:space="preserve"> Abdullah, who has been ever </w:t>
      </w:r>
      <w:r w:rsidR="0077791E">
        <w:rPr>
          <w:rFonts w:asciiTheme="minorBidi" w:hAnsiTheme="minorBidi"/>
          <w:bCs/>
          <w:sz w:val="24"/>
          <w:szCs w:val="24"/>
        </w:rPr>
        <w:t xml:space="preserve">so </w:t>
      </w:r>
      <w:r w:rsidR="00E73EB7" w:rsidRPr="0069632C">
        <w:rPr>
          <w:rFonts w:asciiTheme="minorBidi" w:hAnsiTheme="minorBidi"/>
          <w:bCs/>
          <w:sz w:val="24"/>
          <w:szCs w:val="24"/>
        </w:rPr>
        <w:t xml:space="preserve">patient and understanding </w:t>
      </w:r>
      <w:r w:rsidR="00694EB5">
        <w:rPr>
          <w:rFonts w:asciiTheme="minorBidi" w:hAnsiTheme="minorBidi"/>
          <w:bCs/>
          <w:sz w:val="24"/>
          <w:szCs w:val="24"/>
        </w:rPr>
        <w:t xml:space="preserve">towards me. I am eternally indebted to you all, </w:t>
      </w:r>
      <w:r w:rsidR="00E73EB7" w:rsidRPr="0069632C">
        <w:rPr>
          <w:rFonts w:asciiTheme="minorBidi" w:hAnsiTheme="minorBidi"/>
          <w:bCs/>
          <w:sz w:val="24"/>
          <w:szCs w:val="24"/>
        </w:rPr>
        <w:t xml:space="preserve">God willing, </w:t>
      </w:r>
      <w:r w:rsidR="00A668BC">
        <w:rPr>
          <w:rFonts w:asciiTheme="minorBidi" w:hAnsiTheme="minorBidi"/>
          <w:bCs/>
          <w:sz w:val="24"/>
          <w:szCs w:val="24"/>
        </w:rPr>
        <w:t xml:space="preserve">how much I owe. </w:t>
      </w:r>
    </w:p>
    <w:p w14:paraId="6BD6883F" w14:textId="77777777" w:rsidR="00E73EB7" w:rsidRDefault="00E73EB7" w:rsidP="00E73EB7">
      <w:pPr>
        <w:rPr>
          <w:b/>
          <w:sz w:val="28"/>
          <w:szCs w:val="28"/>
        </w:rPr>
      </w:pPr>
    </w:p>
    <w:p w14:paraId="2035CE27" w14:textId="77777777" w:rsidR="00E73EB7" w:rsidRDefault="00E73EB7" w:rsidP="00E73EB7">
      <w:pPr>
        <w:rPr>
          <w:b/>
          <w:sz w:val="28"/>
          <w:szCs w:val="28"/>
        </w:rPr>
      </w:pPr>
    </w:p>
    <w:p w14:paraId="4B326BFC" w14:textId="77777777" w:rsidR="00E73EB7" w:rsidRDefault="00E73EB7" w:rsidP="00E73EB7">
      <w:pPr>
        <w:rPr>
          <w:b/>
          <w:sz w:val="28"/>
          <w:szCs w:val="28"/>
        </w:rPr>
      </w:pPr>
    </w:p>
    <w:p w14:paraId="686576C4" w14:textId="77777777" w:rsidR="00E73EB7" w:rsidRDefault="00E73EB7" w:rsidP="00E73EB7">
      <w:pPr>
        <w:rPr>
          <w:b/>
          <w:sz w:val="28"/>
          <w:szCs w:val="28"/>
        </w:rPr>
      </w:pPr>
    </w:p>
    <w:p w14:paraId="178A1D57" w14:textId="77777777" w:rsidR="00E73EB7" w:rsidRDefault="00E73EB7" w:rsidP="00E73EB7">
      <w:pPr>
        <w:rPr>
          <w:b/>
          <w:sz w:val="28"/>
          <w:szCs w:val="28"/>
        </w:rPr>
      </w:pPr>
    </w:p>
    <w:p w14:paraId="289447CE" w14:textId="77777777" w:rsidR="00E73EB7" w:rsidRDefault="00E73EB7" w:rsidP="00E73EB7">
      <w:pPr>
        <w:rPr>
          <w:b/>
          <w:sz w:val="28"/>
          <w:szCs w:val="28"/>
        </w:rPr>
      </w:pPr>
    </w:p>
    <w:p w14:paraId="5B938253" w14:textId="77777777" w:rsidR="00E73EB7" w:rsidRDefault="00E73EB7" w:rsidP="00E73EB7">
      <w:pPr>
        <w:rPr>
          <w:b/>
          <w:sz w:val="28"/>
          <w:szCs w:val="28"/>
        </w:rPr>
      </w:pPr>
    </w:p>
    <w:p w14:paraId="44FB97D9" w14:textId="77777777" w:rsidR="00E73EB7" w:rsidRDefault="00E73EB7" w:rsidP="00E73EB7">
      <w:pPr>
        <w:rPr>
          <w:b/>
          <w:sz w:val="28"/>
          <w:szCs w:val="28"/>
        </w:rPr>
      </w:pPr>
    </w:p>
    <w:p w14:paraId="02FD36AE" w14:textId="77777777" w:rsidR="00E73EB7" w:rsidRDefault="00E73EB7" w:rsidP="00E73EB7">
      <w:pPr>
        <w:rPr>
          <w:b/>
          <w:sz w:val="28"/>
          <w:szCs w:val="28"/>
        </w:rPr>
      </w:pPr>
    </w:p>
    <w:p w14:paraId="47275254" w14:textId="77777777" w:rsidR="00E73EB7" w:rsidRDefault="00E73EB7" w:rsidP="00E73EB7">
      <w:pPr>
        <w:rPr>
          <w:b/>
          <w:sz w:val="28"/>
          <w:szCs w:val="28"/>
        </w:rPr>
      </w:pPr>
    </w:p>
    <w:p w14:paraId="4A8E454C" w14:textId="77777777" w:rsidR="00E73EB7" w:rsidRDefault="00E73EB7" w:rsidP="00E73EB7">
      <w:pPr>
        <w:rPr>
          <w:b/>
          <w:sz w:val="28"/>
          <w:szCs w:val="28"/>
        </w:rPr>
      </w:pPr>
    </w:p>
    <w:p w14:paraId="4F054ADA" w14:textId="77777777" w:rsidR="00E73EB7" w:rsidRDefault="00E73EB7" w:rsidP="00E73EB7">
      <w:pPr>
        <w:rPr>
          <w:b/>
          <w:sz w:val="28"/>
          <w:szCs w:val="28"/>
        </w:rPr>
      </w:pPr>
    </w:p>
    <w:p w14:paraId="191569A9" w14:textId="77777777" w:rsidR="00E73EB7" w:rsidRDefault="00E73EB7" w:rsidP="00E73EB7">
      <w:pPr>
        <w:rPr>
          <w:b/>
          <w:sz w:val="28"/>
          <w:szCs w:val="28"/>
        </w:rPr>
      </w:pPr>
    </w:p>
    <w:p w14:paraId="6583316A" w14:textId="77777777" w:rsidR="00E73EB7" w:rsidRDefault="00E73EB7" w:rsidP="00E73EB7">
      <w:pPr>
        <w:rPr>
          <w:b/>
          <w:sz w:val="28"/>
          <w:szCs w:val="28"/>
        </w:rPr>
      </w:pPr>
    </w:p>
    <w:p w14:paraId="750B921C" w14:textId="77777777" w:rsidR="00E73EB7" w:rsidRDefault="00E73EB7" w:rsidP="00E73EB7">
      <w:pPr>
        <w:rPr>
          <w:b/>
          <w:sz w:val="28"/>
          <w:szCs w:val="28"/>
        </w:rPr>
      </w:pPr>
    </w:p>
    <w:p w14:paraId="57F13DDF" w14:textId="77777777" w:rsidR="00E73EB7" w:rsidRDefault="00E73EB7" w:rsidP="00E73EB7">
      <w:pPr>
        <w:rPr>
          <w:b/>
          <w:sz w:val="28"/>
          <w:szCs w:val="28"/>
        </w:rPr>
      </w:pPr>
    </w:p>
    <w:p w14:paraId="5CDF7E09" w14:textId="77777777" w:rsidR="00E73EB7" w:rsidRDefault="00E73EB7" w:rsidP="00E73EB7">
      <w:pPr>
        <w:rPr>
          <w:b/>
          <w:sz w:val="28"/>
          <w:szCs w:val="28"/>
        </w:rPr>
      </w:pPr>
    </w:p>
    <w:p w14:paraId="04F2F9F0" w14:textId="77777777" w:rsidR="00E73EB7" w:rsidRDefault="00E73EB7" w:rsidP="00E73EB7">
      <w:pPr>
        <w:rPr>
          <w:b/>
          <w:sz w:val="28"/>
          <w:szCs w:val="28"/>
        </w:rPr>
      </w:pPr>
    </w:p>
    <w:p w14:paraId="786B176B" w14:textId="77777777" w:rsidR="00E73EB7" w:rsidRDefault="00E73EB7" w:rsidP="00E73EB7">
      <w:pPr>
        <w:rPr>
          <w:b/>
          <w:sz w:val="28"/>
          <w:szCs w:val="28"/>
        </w:rPr>
      </w:pPr>
    </w:p>
    <w:p w14:paraId="121248D0" w14:textId="2753C96D" w:rsidR="003D4C1C" w:rsidRPr="00694EB5" w:rsidRDefault="003D4C1C" w:rsidP="003D4C1C">
      <w:pPr>
        <w:jc w:val="right"/>
        <w:rPr>
          <w:rFonts w:asciiTheme="minorBidi" w:eastAsia="Times New Roman" w:hAnsiTheme="minorBidi"/>
          <w:sz w:val="24"/>
          <w:szCs w:val="24"/>
        </w:rPr>
      </w:pPr>
      <w:r w:rsidRPr="00694EB5">
        <w:rPr>
          <w:rFonts w:asciiTheme="minorBidi" w:eastAsia="Times New Roman" w:hAnsiTheme="minorBidi"/>
          <w:color w:val="000000"/>
          <w:sz w:val="24"/>
          <w:szCs w:val="24"/>
        </w:rPr>
        <w:t>Say, "Call upon Allah or call upon the Most Merciful. Whichever [name] you call - to Him belong the best names</w:t>
      </w:r>
    </w:p>
    <w:p w14:paraId="17C2EED0" w14:textId="77777777" w:rsidR="00E73EB7" w:rsidRPr="0069632C" w:rsidRDefault="00E73EB7" w:rsidP="00E73EB7">
      <w:pPr>
        <w:rPr>
          <w:rFonts w:asciiTheme="minorBidi" w:hAnsiTheme="minorBidi"/>
          <w:b/>
          <w:sz w:val="24"/>
          <w:szCs w:val="24"/>
        </w:rPr>
      </w:pPr>
    </w:p>
    <w:p w14:paraId="6E1CBE65" w14:textId="318BDE9C" w:rsidR="006C6F96" w:rsidRDefault="0069632C" w:rsidP="006C6F96">
      <w:pPr>
        <w:jc w:val="right"/>
        <w:rPr>
          <w:rFonts w:asciiTheme="minorBidi" w:hAnsiTheme="minorBidi"/>
          <w:b/>
          <w:sz w:val="24"/>
          <w:szCs w:val="24"/>
        </w:rPr>
      </w:pPr>
      <w:r w:rsidRPr="0069632C">
        <w:rPr>
          <w:rFonts w:asciiTheme="minorBidi" w:hAnsiTheme="minorBidi"/>
          <w:b/>
          <w:sz w:val="24"/>
          <w:szCs w:val="24"/>
        </w:rPr>
        <w:t xml:space="preserve">Al- </w:t>
      </w:r>
      <w:proofErr w:type="spellStart"/>
      <w:r w:rsidR="003D4C1C">
        <w:rPr>
          <w:rFonts w:asciiTheme="minorBidi" w:hAnsiTheme="minorBidi"/>
          <w:b/>
          <w:sz w:val="24"/>
          <w:szCs w:val="24"/>
        </w:rPr>
        <w:t>Isrā</w:t>
      </w:r>
      <w:proofErr w:type="spellEnd"/>
      <w:r w:rsidRPr="0069632C">
        <w:rPr>
          <w:rFonts w:asciiTheme="minorBidi" w:hAnsiTheme="minorBidi"/>
          <w:b/>
          <w:sz w:val="24"/>
          <w:szCs w:val="24"/>
        </w:rPr>
        <w:t xml:space="preserve"> </w:t>
      </w:r>
      <w:r w:rsidR="003D4C1C">
        <w:rPr>
          <w:rFonts w:asciiTheme="minorBidi" w:hAnsiTheme="minorBidi"/>
          <w:b/>
          <w:sz w:val="24"/>
          <w:szCs w:val="24"/>
        </w:rPr>
        <w:t>17</w:t>
      </w:r>
      <w:r w:rsidRPr="0069632C">
        <w:rPr>
          <w:rFonts w:asciiTheme="minorBidi" w:hAnsiTheme="minorBidi"/>
          <w:b/>
          <w:sz w:val="24"/>
          <w:szCs w:val="24"/>
        </w:rPr>
        <w:t xml:space="preserve">: </w:t>
      </w:r>
      <w:r w:rsidR="003D4C1C">
        <w:rPr>
          <w:rFonts w:asciiTheme="minorBidi" w:hAnsiTheme="minorBidi"/>
          <w:b/>
          <w:sz w:val="24"/>
          <w:szCs w:val="24"/>
        </w:rPr>
        <w:t>110</w:t>
      </w:r>
    </w:p>
    <w:p w14:paraId="30624F24" w14:textId="77777777" w:rsidR="00D61BC4" w:rsidRDefault="00E64294" w:rsidP="00E64294">
      <w:pPr>
        <w:pStyle w:val="ListParagraph"/>
        <w:rPr>
          <w:b/>
          <w:sz w:val="28"/>
          <w:szCs w:val="28"/>
        </w:rPr>
      </w:pPr>
      <w:r>
        <w:rPr>
          <w:b/>
          <w:sz w:val="28"/>
          <w:szCs w:val="28"/>
        </w:rPr>
        <w:t xml:space="preserve">           </w:t>
      </w:r>
      <w:r w:rsidR="00926359">
        <w:rPr>
          <w:b/>
          <w:sz w:val="28"/>
          <w:szCs w:val="28"/>
        </w:rPr>
        <w:t xml:space="preserve">                                </w:t>
      </w:r>
      <w:r>
        <w:rPr>
          <w:b/>
          <w:sz w:val="28"/>
          <w:szCs w:val="28"/>
        </w:rPr>
        <w:t xml:space="preserve">  </w:t>
      </w:r>
    </w:p>
    <w:p w14:paraId="257185C1" w14:textId="77777777" w:rsidR="00694EB5" w:rsidRDefault="00D61BC4" w:rsidP="00D61BC4">
      <w:pPr>
        <w:pStyle w:val="ListParagraph"/>
        <w:rPr>
          <w:b/>
          <w:sz w:val="28"/>
          <w:szCs w:val="28"/>
        </w:rPr>
      </w:pPr>
      <w:r>
        <w:rPr>
          <w:b/>
          <w:sz w:val="28"/>
          <w:szCs w:val="28"/>
        </w:rPr>
        <w:t xml:space="preserve">                                                </w:t>
      </w:r>
    </w:p>
    <w:p w14:paraId="5022B0F6" w14:textId="77777777" w:rsidR="00694EB5" w:rsidRDefault="00694EB5" w:rsidP="00694EB5">
      <w:pPr>
        <w:pStyle w:val="ListParagraph"/>
        <w:jc w:val="center"/>
        <w:rPr>
          <w:b/>
          <w:sz w:val="28"/>
          <w:szCs w:val="28"/>
        </w:rPr>
      </w:pPr>
    </w:p>
    <w:p w14:paraId="3291C3EA" w14:textId="77777777" w:rsidR="00694EB5" w:rsidRDefault="00694EB5" w:rsidP="00694EB5">
      <w:pPr>
        <w:pStyle w:val="ListParagraph"/>
        <w:jc w:val="center"/>
        <w:rPr>
          <w:b/>
          <w:sz w:val="28"/>
          <w:szCs w:val="28"/>
        </w:rPr>
      </w:pPr>
    </w:p>
    <w:p w14:paraId="626AA52A" w14:textId="77777777" w:rsidR="00694EB5" w:rsidRDefault="00694EB5" w:rsidP="00694EB5">
      <w:pPr>
        <w:pStyle w:val="ListParagraph"/>
        <w:jc w:val="center"/>
        <w:rPr>
          <w:b/>
          <w:sz w:val="28"/>
          <w:szCs w:val="28"/>
        </w:rPr>
      </w:pPr>
    </w:p>
    <w:p w14:paraId="666E3EF9" w14:textId="77777777" w:rsidR="00694EB5" w:rsidRDefault="00694EB5" w:rsidP="00694EB5">
      <w:pPr>
        <w:pStyle w:val="ListParagraph"/>
        <w:jc w:val="center"/>
        <w:rPr>
          <w:b/>
          <w:sz w:val="28"/>
          <w:szCs w:val="28"/>
        </w:rPr>
      </w:pPr>
    </w:p>
    <w:p w14:paraId="05F56AD4" w14:textId="77777777" w:rsidR="00694EB5" w:rsidRDefault="00694EB5" w:rsidP="00694EB5">
      <w:pPr>
        <w:pStyle w:val="ListParagraph"/>
        <w:jc w:val="center"/>
        <w:rPr>
          <w:b/>
          <w:sz w:val="28"/>
          <w:szCs w:val="28"/>
        </w:rPr>
      </w:pPr>
    </w:p>
    <w:p w14:paraId="0987A8BD" w14:textId="77777777" w:rsidR="00694EB5" w:rsidRDefault="00694EB5" w:rsidP="00694EB5">
      <w:pPr>
        <w:pStyle w:val="ListParagraph"/>
        <w:jc w:val="center"/>
        <w:rPr>
          <w:b/>
          <w:sz w:val="28"/>
          <w:szCs w:val="28"/>
        </w:rPr>
      </w:pPr>
    </w:p>
    <w:p w14:paraId="7D916188" w14:textId="53B46C9D" w:rsidR="005B549A" w:rsidRPr="005B549A" w:rsidRDefault="00682A68" w:rsidP="00682A68">
      <w:pPr>
        <w:pStyle w:val="ListParagraph"/>
        <w:rPr>
          <w:b/>
          <w:sz w:val="28"/>
          <w:szCs w:val="28"/>
        </w:rPr>
      </w:pPr>
      <w:r>
        <w:rPr>
          <w:b/>
          <w:sz w:val="28"/>
          <w:szCs w:val="28"/>
        </w:rPr>
        <w:lastRenderedPageBreak/>
        <w:t xml:space="preserve">                                                 </w:t>
      </w:r>
      <w:r w:rsidR="005B549A">
        <w:rPr>
          <w:b/>
          <w:sz w:val="28"/>
          <w:szCs w:val="28"/>
        </w:rPr>
        <w:t>Abstract</w:t>
      </w:r>
    </w:p>
    <w:p w14:paraId="4D57922C" w14:textId="77777777" w:rsidR="005B549A" w:rsidRPr="005B549A" w:rsidRDefault="005B549A" w:rsidP="005B549A">
      <w:pPr>
        <w:pStyle w:val="ListParagraph"/>
        <w:rPr>
          <w:b/>
          <w:sz w:val="28"/>
          <w:szCs w:val="28"/>
        </w:rPr>
      </w:pPr>
    </w:p>
    <w:p w14:paraId="336ED5F1" w14:textId="4CD276D2" w:rsidR="00C05D2B" w:rsidRDefault="003D4C1C" w:rsidP="00694EB5">
      <w:pPr>
        <w:spacing w:line="360" w:lineRule="auto"/>
        <w:jc w:val="both"/>
        <w:rPr>
          <w:rFonts w:asciiTheme="minorBidi" w:hAnsiTheme="minorBidi"/>
          <w:color w:val="222222"/>
          <w:sz w:val="24"/>
          <w:szCs w:val="24"/>
          <w:shd w:val="clear" w:color="auto" w:fill="FFFFFF"/>
        </w:rPr>
      </w:pPr>
      <w:r>
        <w:rPr>
          <w:rFonts w:asciiTheme="minorBidi" w:hAnsiTheme="minorBidi"/>
          <w:color w:val="222222"/>
          <w:sz w:val="24"/>
          <w:szCs w:val="24"/>
          <w:shd w:val="clear" w:color="auto" w:fill="FFFFFF"/>
        </w:rPr>
        <w:t xml:space="preserve">Abraham is one of the great monotheistic prophets who is revered in Judaism, Christianity and Islam. The three tradition often refer to him as the father of monotheism, but what has often been overlooked is his </w:t>
      </w:r>
      <w:r w:rsidR="00C05D2B">
        <w:rPr>
          <w:rFonts w:asciiTheme="minorBidi" w:hAnsiTheme="minorBidi"/>
          <w:color w:val="222222"/>
          <w:sz w:val="24"/>
          <w:szCs w:val="24"/>
          <w:shd w:val="clear" w:color="auto" w:fill="FFFFFF"/>
        </w:rPr>
        <w:t>shared identity as a migrant</w:t>
      </w:r>
      <w:r w:rsidR="00694EB5">
        <w:rPr>
          <w:rFonts w:asciiTheme="minorBidi" w:hAnsiTheme="minorBidi"/>
          <w:color w:val="222222"/>
          <w:sz w:val="24"/>
          <w:szCs w:val="24"/>
          <w:shd w:val="clear" w:color="auto" w:fill="FFFFFF"/>
        </w:rPr>
        <w:t xml:space="preserve"> prophet. </w:t>
      </w:r>
      <w:r w:rsidR="00C05D2B" w:rsidRPr="005B549A">
        <w:rPr>
          <w:rFonts w:asciiTheme="minorBidi" w:hAnsiTheme="minorBidi"/>
          <w:color w:val="222222"/>
          <w:sz w:val="24"/>
          <w:szCs w:val="24"/>
          <w:shd w:val="clear" w:color="auto" w:fill="FFFFFF"/>
        </w:rPr>
        <w:t xml:space="preserve">This research involves </w:t>
      </w:r>
      <w:r w:rsidR="00C05D2B">
        <w:rPr>
          <w:rFonts w:asciiTheme="minorBidi" w:hAnsiTheme="minorBidi"/>
          <w:color w:val="222222"/>
          <w:sz w:val="24"/>
          <w:szCs w:val="24"/>
          <w:shd w:val="clear" w:color="auto" w:fill="FFFFFF"/>
        </w:rPr>
        <w:t>exploring</w:t>
      </w:r>
      <w:r w:rsidR="00C05D2B" w:rsidRPr="005B549A">
        <w:rPr>
          <w:rFonts w:asciiTheme="minorBidi" w:hAnsiTheme="minorBidi"/>
          <w:color w:val="222222"/>
          <w:sz w:val="24"/>
          <w:szCs w:val="24"/>
          <w:shd w:val="clear" w:color="auto" w:fill="FFFFFF"/>
        </w:rPr>
        <w:t xml:space="preserve"> </w:t>
      </w:r>
      <w:r w:rsidR="00C05D2B">
        <w:rPr>
          <w:rFonts w:asciiTheme="minorBidi" w:hAnsiTheme="minorBidi"/>
          <w:color w:val="222222"/>
          <w:sz w:val="24"/>
          <w:szCs w:val="24"/>
          <w:shd w:val="clear" w:color="auto" w:fill="FFFFFF"/>
        </w:rPr>
        <w:t xml:space="preserve">Abraham’s identity as a migrant prophet and seeing whether his prophetic migrant identity was inherited by Muhammad or not. </w:t>
      </w:r>
      <w:r w:rsidR="00694EB5">
        <w:rPr>
          <w:rFonts w:asciiTheme="minorBidi" w:hAnsiTheme="minorBidi"/>
          <w:color w:val="222222"/>
          <w:sz w:val="24"/>
          <w:szCs w:val="24"/>
          <w:shd w:val="clear" w:color="auto" w:fill="FFFFFF"/>
        </w:rPr>
        <w:t xml:space="preserve">First, we will locate Abraham in the Hebrew Bible and observe his journey </w:t>
      </w:r>
      <w:r w:rsidR="00EE76BC">
        <w:rPr>
          <w:rFonts w:asciiTheme="minorBidi" w:hAnsiTheme="minorBidi"/>
          <w:color w:val="222222"/>
          <w:sz w:val="24"/>
          <w:szCs w:val="24"/>
          <w:shd w:val="clear" w:color="auto" w:fill="FFFFFF"/>
        </w:rPr>
        <w:t>through relevant literature</w:t>
      </w:r>
      <w:r w:rsidR="00694EB5">
        <w:rPr>
          <w:rFonts w:asciiTheme="minorBidi" w:hAnsiTheme="minorBidi"/>
          <w:color w:val="222222"/>
          <w:sz w:val="24"/>
          <w:szCs w:val="24"/>
          <w:shd w:val="clear" w:color="auto" w:fill="FFFFFF"/>
        </w:rPr>
        <w:t xml:space="preserve">. The same will be done for Muhammad, except Muhammad’s life will be observed from Islamic </w:t>
      </w:r>
      <w:r w:rsidR="00EE76BC">
        <w:rPr>
          <w:rFonts w:asciiTheme="minorBidi" w:hAnsiTheme="minorBidi"/>
          <w:color w:val="222222"/>
          <w:sz w:val="24"/>
          <w:szCs w:val="24"/>
          <w:shd w:val="clear" w:color="auto" w:fill="FFFFFF"/>
        </w:rPr>
        <w:t>sources</w:t>
      </w:r>
      <w:r w:rsidR="00694EB5">
        <w:rPr>
          <w:rFonts w:asciiTheme="minorBidi" w:hAnsiTheme="minorBidi"/>
          <w:color w:val="222222"/>
          <w:sz w:val="24"/>
          <w:szCs w:val="24"/>
          <w:shd w:val="clear" w:color="auto" w:fill="FFFFFF"/>
        </w:rPr>
        <w:t xml:space="preserve">. The second chapter will focus on Abraham’s life, and the third chapter will focus on Muhammad. </w:t>
      </w:r>
      <w:r w:rsidR="00694EB5">
        <w:rPr>
          <w:rFonts w:asciiTheme="minorBidi" w:hAnsiTheme="minorBidi"/>
          <w:color w:val="222222"/>
          <w:sz w:val="24"/>
          <w:szCs w:val="24"/>
          <w:shd w:val="clear" w:color="auto" w:fill="FFFFFF"/>
        </w:rPr>
        <w:t>Whilst we are evaluating their lives, we will keep in mind the various definitions that have been used to define migrants, taking three dominant factors into consideration</w:t>
      </w:r>
      <w:r w:rsidR="00EE76BC">
        <w:rPr>
          <w:rFonts w:asciiTheme="minorBidi" w:hAnsiTheme="minorBidi"/>
          <w:color w:val="222222"/>
          <w:sz w:val="24"/>
          <w:szCs w:val="24"/>
          <w:shd w:val="clear" w:color="auto" w:fill="FFFFFF"/>
        </w:rPr>
        <w:t xml:space="preserve">; </w:t>
      </w:r>
      <w:r w:rsidR="00694EB5">
        <w:rPr>
          <w:rFonts w:asciiTheme="minorBidi" w:hAnsiTheme="minorBidi"/>
          <w:color w:val="222222"/>
          <w:sz w:val="24"/>
          <w:szCs w:val="24"/>
          <w:shd w:val="clear" w:color="auto" w:fill="FFFFFF"/>
        </w:rPr>
        <w:t>which are</w:t>
      </w:r>
      <w:r w:rsidR="00EE76BC">
        <w:rPr>
          <w:rFonts w:asciiTheme="minorBidi" w:hAnsiTheme="minorBidi"/>
          <w:color w:val="222222"/>
          <w:sz w:val="24"/>
          <w:szCs w:val="24"/>
          <w:shd w:val="clear" w:color="auto" w:fill="FFFFFF"/>
        </w:rPr>
        <w:t>,</w:t>
      </w:r>
      <w:r w:rsidR="00694EB5">
        <w:rPr>
          <w:rFonts w:asciiTheme="minorBidi" w:hAnsiTheme="minorBidi"/>
          <w:color w:val="222222"/>
          <w:sz w:val="24"/>
          <w:szCs w:val="24"/>
          <w:shd w:val="clear" w:color="auto" w:fill="FFFFFF"/>
        </w:rPr>
        <w:t xml:space="preserve"> what influenced them to migrate, how did they makes sense of their new home and how did they make sense of their identity.</w:t>
      </w:r>
      <w:r w:rsidR="00694EB5">
        <w:rPr>
          <w:rFonts w:asciiTheme="minorBidi" w:hAnsiTheme="minorBidi"/>
          <w:color w:val="222222"/>
          <w:sz w:val="24"/>
          <w:szCs w:val="24"/>
          <w:shd w:val="clear" w:color="auto" w:fill="FFFFFF"/>
        </w:rPr>
        <w:t xml:space="preserve"> Lastly, after examining Abraham and Muhammad’s life we will conclude by drawing on the similarities and differences between Abraham and Muhammad. Hopefully this will establish whether Muhammad inherited Abraham’s migrant identity. </w:t>
      </w:r>
    </w:p>
    <w:p w14:paraId="7E2E3901" w14:textId="77777777" w:rsidR="005B549A" w:rsidRPr="005B549A" w:rsidRDefault="005B549A" w:rsidP="005B549A">
      <w:pPr>
        <w:ind w:left="360"/>
        <w:rPr>
          <w:b/>
          <w:sz w:val="28"/>
          <w:szCs w:val="28"/>
        </w:rPr>
      </w:pPr>
    </w:p>
    <w:p w14:paraId="54F4291C" w14:textId="77777777" w:rsidR="008F30C9" w:rsidRDefault="008F30C9" w:rsidP="008F30C9">
      <w:pPr>
        <w:rPr>
          <w:b/>
          <w:sz w:val="28"/>
          <w:szCs w:val="28"/>
        </w:rPr>
      </w:pPr>
    </w:p>
    <w:p w14:paraId="467FF772" w14:textId="77777777" w:rsidR="008F30C9" w:rsidRDefault="008F30C9" w:rsidP="000241DF">
      <w:pPr>
        <w:jc w:val="center"/>
        <w:rPr>
          <w:b/>
          <w:sz w:val="28"/>
          <w:szCs w:val="28"/>
        </w:rPr>
      </w:pPr>
    </w:p>
    <w:p w14:paraId="02E8556D" w14:textId="77777777" w:rsidR="008F30C9" w:rsidRDefault="008F30C9" w:rsidP="000241DF">
      <w:pPr>
        <w:jc w:val="center"/>
        <w:rPr>
          <w:b/>
          <w:sz w:val="28"/>
          <w:szCs w:val="28"/>
        </w:rPr>
      </w:pPr>
    </w:p>
    <w:p w14:paraId="654151EB" w14:textId="77777777" w:rsidR="008F30C9" w:rsidRDefault="008F30C9" w:rsidP="000241DF">
      <w:pPr>
        <w:jc w:val="center"/>
        <w:rPr>
          <w:b/>
          <w:sz w:val="28"/>
          <w:szCs w:val="28"/>
        </w:rPr>
      </w:pPr>
    </w:p>
    <w:p w14:paraId="4BC6CE7F" w14:textId="77777777" w:rsidR="008F30C9" w:rsidRDefault="008F30C9" w:rsidP="000241DF">
      <w:pPr>
        <w:jc w:val="center"/>
        <w:rPr>
          <w:b/>
          <w:sz w:val="28"/>
          <w:szCs w:val="28"/>
        </w:rPr>
      </w:pPr>
    </w:p>
    <w:p w14:paraId="2954D83E" w14:textId="77777777" w:rsidR="008F30C9" w:rsidRDefault="008F30C9" w:rsidP="000241DF">
      <w:pPr>
        <w:jc w:val="center"/>
        <w:rPr>
          <w:b/>
          <w:sz w:val="28"/>
          <w:szCs w:val="28"/>
        </w:rPr>
      </w:pPr>
    </w:p>
    <w:p w14:paraId="7885651F" w14:textId="77777777" w:rsidR="008F30C9" w:rsidRDefault="008F30C9" w:rsidP="000241DF">
      <w:pPr>
        <w:jc w:val="center"/>
        <w:rPr>
          <w:b/>
          <w:sz w:val="28"/>
          <w:szCs w:val="28"/>
        </w:rPr>
      </w:pPr>
    </w:p>
    <w:p w14:paraId="044A9C77" w14:textId="77777777" w:rsidR="008F30C9" w:rsidRDefault="008F30C9" w:rsidP="000241DF">
      <w:pPr>
        <w:jc w:val="center"/>
        <w:rPr>
          <w:b/>
          <w:sz w:val="28"/>
          <w:szCs w:val="28"/>
        </w:rPr>
      </w:pPr>
    </w:p>
    <w:p w14:paraId="54020301" w14:textId="77777777" w:rsidR="008F30C9" w:rsidRDefault="008F30C9" w:rsidP="000241DF">
      <w:pPr>
        <w:jc w:val="center"/>
        <w:rPr>
          <w:b/>
          <w:sz w:val="28"/>
          <w:szCs w:val="28"/>
        </w:rPr>
      </w:pPr>
    </w:p>
    <w:p w14:paraId="0D22C5D9" w14:textId="77777777" w:rsidR="008F30C9" w:rsidRDefault="008F30C9" w:rsidP="000241DF">
      <w:pPr>
        <w:jc w:val="center"/>
        <w:rPr>
          <w:b/>
          <w:sz w:val="28"/>
          <w:szCs w:val="28"/>
        </w:rPr>
      </w:pPr>
    </w:p>
    <w:p w14:paraId="3910E78A" w14:textId="77777777" w:rsidR="008F30C9" w:rsidRDefault="008F30C9" w:rsidP="008F30C9">
      <w:pPr>
        <w:rPr>
          <w:b/>
          <w:sz w:val="28"/>
          <w:szCs w:val="28"/>
        </w:rPr>
      </w:pPr>
    </w:p>
    <w:p w14:paraId="0BA4A07C" w14:textId="0F5C81AA" w:rsidR="006C6F96" w:rsidRDefault="006C6F96" w:rsidP="008F30C9">
      <w:pPr>
        <w:jc w:val="center"/>
        <w:rPr>
          <w:b/>
          <w:sz w:val="28"/>
          <w:szCs w:val="28"/>
        </w:rPr>
      </w:pPr>
    </w:p>
    <w:p w14:paraId="6AE7152C" w14:textId="3E241E96" w:rsidR="005B549A" w:rsidRDefault="005B549A" w:rsidP="008F30C9">
      <w:pPr>
        <w:jc w:val="center"/>
        <w:rPr>
          <w:b/>
          <w:sz w:val="28"/>
          <w:szCs w:val="28"/>
        </w:rPr>
      </w:pPr>
    </w:p>
    <w:p w14:paraId="0AB64606" w14:textId="0DA90C61" w:rsidR="005B549A" w:rsidRDefault="005B549A" w:rsidP="008F30C9">
      <w:pPr>
        <w:jc w:val="center"/>
        <w:rPr>
          <w:b/>
          <w:sz w:val="28"/>
          <w:szCs w:val="28"/>
        </w:rPr>
      </w:pPr>
    </w:p>
    <w:p w14:paraId="294CA18F" w14:textId="7BDEA6E3" w:rsidR="005B549A" w:rsidRDefault="005B549A" w:rsidP="008F30C9">
      <w:pPr>
        <w:jc w:val="center"/>
        <w:rPr>
          <w:b/>
          <w:sz w:val="28"/>
          <w:szCs w:val="28"/>
        </w:rPr>
      </w:pPr>
    </w:p>
    <w:p w14:paraId="27B55EA8" w14:textId="73FD272C" w:rsidR="005B549A" w:rsidRDefault="005B549A" w:rsidP="008F30C9">
      <w:pPr>
        <w:jc w:val="center"/>
        <w:rPr>
          <w:b/>
          <w:sz w:val="28"/>
          <w:szCs w:val="28"/>
        </w:rPr>
      </w:pPr>
    </w:p>
    <w:p w14:paraId="51D4C283" w14:textId="6A36FB6C" w:rsidR="005B549A" w:rsidRDefault="005B549A" w:rsidP="008F30C9">
      <w:pPr>
        <w:jc w:val="center"/>
        <w:rPr>
          <w:b/>
          <w:sz w:val="28"/>
          <w:szCs w:val="28"/>
        </w:rPr>
      </w:pPr>
    </w:p>
    <w:p w14:paraId="6C3AA309" w14:textId="02B1D2CF" w:rsidR="00155D0A" w:rsidRPr="00565E84" w:rsidRDefault="000C5389" w:rsidP="003D4C1C">
      <w:pPr>
        <w:rPr>
          <w:rFonts w:asciiTheme="minorBidi" w:hAnsiTheme="minorBidi"/>
          <w:b/>
          <w:sz w:val="28"/>
          <w:szCs w:val="28"/>
        </w:rPr>
      </w:pPr>
      <w:r>
        <w:rPr>
          <w:rFonts w:asciiTheme="minorBidi" w:hAnsiTheme="minorBidi"/>
          <w:b/>
          <w:sz w:val="28"/>
          <w:szCs w:val="28"/>
        </w:rPr>
        <w:lastRenderedPageBreak/>
        <w:t xml:space="preserve">Table of </w:t>
      </w:r>
      <w:r w:rsidR="000241DF" w:rsidRPr="00565E84">
        <w:rPr>
          <w:rFonts w:asciiTheme="minorBidi" w:hAnsiTheme="minorBidi"/>
          <w:b/>
          <w:sz w:val="28"/>
          <w:szCs w:val="28"/>
        </w:rPr>
        <w:t>Contents</w:t>
      </w:r>
    </w:p>
    <w:p w14:paraId="0D4430C7" w14:textId="043367E8" w:rsidR="000241DF" w:rsidRDefault="000241DF" w:rsidP="000241DF">
      <w:pPr>
        <w:rPr>
          <w:b/>
          <w:sz w:val="28"/>
          <w:szCs w:val="28"/>
        </w:rPr>
      </w:pPr>
    </w:p>
    <w:p w14:paraId="06E05B0D" w14:textId="1A3F664C" w:rsidR="000241DF" w:rsidRDefault="000241DF" w:rsidP="000241DF">
      <w:pPr>
        <w:rPr>
          <w:rFonts w:asciiTheme="minorBidi" w:hAnsiTheme="minorBidi"/>
        </w:rPr>
      </w:pPr>
      <w:r>
        <w:rPr>
          <w:rFonts w:asciiTheme="minorBidi" w:hAnsiTheme="minorBidi"/>
        </w:rPr>
        <w:t xml:space="preserve"> </w:t>
      </w:r>
    </w:p>
    <w:p w14:paraId="304E5ACB" w14:textId="7FAA984F" w:rsidR="00424AC7" w:rsidRDefault="000241DF" w:rsidP="00462064">
      <w:pPr>
        <w:pStyle w:val="Footer"/>
        <w:spacing w:line="360" w:lineRule="auto"/>
        <w:jc w:val="center"/>
        <w:rPr>
          <w:rStyle w:val="PageNumber"/>
        </w:rPr>
      </w:pPr>
      <w:r w:rsidRPr="008F30C9">
        <w:rPr>
          <w:rFonts w:asciiTheme="minorBidi" w:hAnsiTheme="minorBidi"/>
          <w:color w:val="000000" w:themeColor="text1"/>
          <w:sz w:val="24"/>
          <w:szCs w:val="24"/>
        </w:rPr>
        <w:t>Cover</w:t>
      </w:r>
      <w:r w:rsidR="00FA7E85">
        <w:rPr>
          <w:rFonts w:asciiTheme="minorBidi" w:hAnsiTheme="minorBidi"/>
          <w:color w:val="000000" w:themeColor="text1"/>
          <w:sz w:val="24"/>
          <w:szCs w:val="24"/>
        </w:rPr>
        <w:t xml:space="preserve"> Page</w:t>
      </w:r>
      <w:r w:rsidR="0012168E">
        <w:rPr>
          <w:rFonts w:asciiTheme="minorBidi" w:hAnsiTheme="minorBidi"/>
          <w:color w:val="000000" w:themeColor="text1"/>
          <w:sz w:val="24"/>
          <w:szCs w:val="24"/>
        </w:rPr>
        <w:t>.</w:t>
      </w:r>
      <w:r w:rsidR="00D40909">
        <w:rPr>
          <w:rFonts w:asciiTheme="minorBidi" w:hAnsiTheme="minorBidi"/>
          <w:color w:val="000000" w:themeColor="text1"/>
          <w:sz w:val="24"/>
          <w:szCs w:val="24"/>
        </w:rPr>
        <w:t>…………………………………………………………………</w:t>
      </w:r>
      <w:r w:rsidR="00424AC7">
        <w:rPr>
          <w:rFonts w:asciiTheme="minorBidi" w:hAnsiTheme="minorBidi"/>
          <w:color w:val="000000" w:themeColor="text1"/>
          <w:sz w:val="24"/>
          <w:szCs w:val="24"/>
        </w:rPr>
        <w:t>…</w:t>
      </w:r>
      <w:r w:rsidR="00D40909">
        <w:rPr>
          <w:rFonts w:asciiTheme="minorBidi" w:hAnsiTheme="minorBidi"/>
          <w:color w:val="000000" w:themeColor="text1"/>
          <w:sz w:val="24"/>
          <w:szCs w:val="24"/>
        </w:rPr>
        <w:t>.</w:t>
      </w:r>
      <w:r w:rsidR="00424AC7">
        <w:rPr>
          <w:rFonts w:asciiTheme="minorBidi" w:hAnsiTheme="minorBidi"/>
          <w:color w:val="000000" w:themeColor="text1"/>
          <w:sz w:val="24"/>
          <w:szCs w:val="24"/>
        </w:rPr>
        <w:t>…</w:t>
      </w:r>
      <w:r w:rsidR="00D3464E">
        <w:rPr>
          <w:rFonts w:asciiTheme="minorBidi" w:hAnsiTheme="minorBidi"/>
          <w:color w:val="000000" w:themeColor="text1"/>
          <w:sz w:val="24"/>
          <w:szCs w:val="24"/>
        </w:rPr>
        <w:t>…</w:t>
      </w:r>
      <w:r w:rsidR="00A07759">
        <w:rPr>
          <w:rFonts w:asciiTheme="minorBidi" w:hAnsiTheme="minorBidi"/>
          <w:color w:val="000000" w:themeColor="text1"/>
          <w:sz w:val="24"/>
          <w:szCs w:val="24"/>
        </w:rPr>
        <w:t>…</w:t>
      </w:r>
      <w:sdt>
        <w:sdtPr>
          <w:rPr>
            <w:rStyle w:val="PageNumber"/>
          </w:rPr>
          <w:id w:val="-2123450888"/>
          <w:docPartObj>
            <w:docPartGallery w:val="Page Numbers (Bottom of Page)"/>
            <w:docPartUnique/>
          </w:docPartObj>
        </w:sdtPr>
        <w:sdtEndPr>
          <w:rPr>
            <w:rStyle w:val="PageNumber"/>
          </w:rPr>
        </w:sdtEndPr>
        <w:sdtContent>
          <w:r w:rsidR="00424AC7">
            <w:rPr>
              <w:rStyle w:val="PageNumber"/>
            </w:rPr>
            <w:fldChar w:fldCharType="begin"/>
          </w:r>
          <w:r w:rsidR="00424AC7">
            <w:rPr>
              <w:rStyle w:val="PageNumber"/>
            </w:rPr>
            <w:instrText xml:space="preserve"> PAGE </w:instrText>
          </w:r>
          <w:r w:rsidR="00424AC7">
            <w:rPr>
              <w:rStyle w:val="PageNumber"/>
            </w:rPr>
            <w:fldChar w:fldCharType="separate"/>
          </w:r>
          <w:r w:rsidR="00424AC7">
            <w:rPr>
              <w:rStyle w:val="PageNumber"/>
            </w:rPr>
            <w:t>I</w:t>
          </w:r>
          <w:r w:rsidR="00424AC7">
            <w:rPr>
              <w:rStyle w:val="PageNumber"/>
            </w:rPr>
            <w:fldChar w:fldCharType="end"/>
          </w:r>
        </w:sdtContent>
      </w:sdt>
    </w:p>
    <w:p w14:paraId="4AC43E28" w14:textId="460210AD" w:rsidR="00424AC7" w:rsidRDefault="003D4C1C" w:rsidP="003D4C1C">
      <w:pPr>
        <w:pStyle w:val="Footer"/>
        <w:spacing w:line="360" w:lineRule="auto"/>
        <w:rPr>
          <w:rStyle w:val="PageNumber"/>
        </w:rPr>
      </w:pPr>
      <w:r>
        <w:rPr>
          <w:rFonts w:asciiTheme="minorBidi" w:hAnsiTheme="minorBidi"/>
          <w:color w:val="000000" w:themeColor="text1"/>
          <w:sz w:val="24"/>
          <w:szCs w:val="24"/>
        </w:rPr>
        <w:t>Acknowledgment</w:t>
      </w:r>
      <w:r w:rsidR="00424AC7">
        <w:rPr>
          <w:rFonts w:asciiTheme="minorBidi" w:hAnsiTheme="minorBidi"/>
          <w:color w:val="000000" w:themeColor="text1"/>
          <w:sz w:val="24"/>
          <w:szCs w:val="24"/>
        </w:rPr>
        <w:t>……………………………………………………………</w:t>
      </w:r>
      <w:r w:rsidR="00D40909">
        <w:rPr>
          <w:rFonts w:asciiTheme="minorBidi" w:hAnsiTheme="minorBidi"/>
          <w:color w:val="000000" w:themeColor="text1"/>
          <w:sz w:val="24"/>
          <w:szCs w:val="24"/>
        </w:rPr>
        <w:t>.</w:t>
      </w:r>
      <w:r w:rsidR="00424AC7">
        <w:rPr>
          <w:rFonts w:asciiTheme="minorBidi" w:hAnsiTheme="minorBidi"/>
          <w:color w:val="000000" w:themeColor="text1"/>
          <w:sz w:val="24"/>
          <w:szCs w:val="24"/>
        </w:rPr>
        <w:t>….</w:t>
      </w:r>
      <w:r w:rsidR="00D3464E">
        <w:rPr>
          <w:rFonts w:asciiTheme="minorBidi" w:hAnsiTheme="minorBidi"/>
          <w:color w:val="000000" w:themeColor="text1"/>
          <w:sz w:val="24"/>
          <w:szCs w:val="24"/>
        </w:rPr>
        <w:t>...</w:t>
      </w:r>
      <w:r w:rsidR="00A07759">
        <w:rPr>
          <w:rFonts w:asciiTheme="minorBidi" w:hAnsiTheme="minorBidi"/>
          <w:color w:val="000000" w:themeColor="text1"/>
          <w:sz w:val="24"/>
          <w:szCs w:val="24"/>
        </w:rPr>
        <w:t>...</w:t>
      </w:r>
      <w:r>
        <w:rPr>
          <w:rFonts w:asciiTheme="minorBidi" w:hAnsiTheme="minorBidi"/>
          <w:color w:val="000000" w:themeColor="text1"/>
          <w:sz w:val="24"/>
          <w:szCs w:val="24"/>
        </w:rPr>
        <w:t>..</w:t>
      </w:r>
      <w:r w:rsidR="00A07759">
        <w:rPr>
          <w:rFonts w:asciiTheme="minorBidi" w:hAnsiTheme="minorBidi"/>
          <w:color w:val="000000" w:themeColor="text1"/>
          <w:sz w:val="24"/>
          <w:szCs w:val="24"/>
        </w:rPr>
        <w:t>.</w:t>
      </w:r>
      <w:sdt>
        <w:sdtPr>
          <w:rPr>
            <w:rStyle w:val="PageNumber"/>
          </w:rPr>
          <w:id w:val="530393125"/>
          <w:docPartObj>
            <w:docPartGallery w:val="Page Numbers (Bottom of Page)"/>
            <w:docPartUnique/>
          </w:docPartObj>
        </w:sdtPr>
        <w:sdtEndPr>
          <w:rPr>
            <w:rStyle w:val="PageNumber"/>
          </w:rPr>
        </w:sdtEndPr>
        <w:sdtContent>
          <w:sdt>
            <w:sdtPr>
              <w:rPr>
                <w:rStyle w:val="PageNumber"/>
              </w:rPr>
              <w:id w:val="950129848"/>
              <w:docPartObj>
                <w:docPartGallery w:val="Page Numbers (Bottom of Page)"/>
                <w:docPartUnique/>
              </w:docPartObj>
            </w:sdtPr>
            <w:sdtEndPr>
              <w:rPr>
                <w:rStyle w:val="PageNumber"/>
              </w:rPr>
            </w:sdtEndPr>
            <w:sdtContent>
              <w:r w:rsidR="00424AC7">
                <w:rPr>
                  <w:rStyle w:val="PageNumber"/>
                </w:rPr>
                <w:fldChar w:fldCharType="begin"/>
              </w:r>
              <w:r w:rsidR="00424AC7">
                <w:rPr>
                  <w:rStyle w:val="PageNumber"/>
                </w:rPr>
                <w:instrText xml:space="preserve"> PAGE </w:instrText>
              </w:r>
              <w:r w:rsidR="00424AC7">
                <w:rPr>
                  <w:rStyle w:val="PageNumber"/>
                </w:rPr>
                <w:fldChar w:fldCharType="separate"/>
              </w:r>
              <w:r w:rsidR="00424AC7">
                <w:rPr>
                  <w:rStyle w:val="PageNumber"/>
                </w:rPr>
                <w:t>II</w:t>
              </w:r>
              <w:r w:rsidR="00424AC7">
                <w:rPr>
                  <w:rStyle w:val="PageNumber"/>
                </w:rPr>
                <w:fldChar w:fldCharType="end"/>
              </w:r>
            </w:sdtContent>
          </w:sdt>
          <w:r w:rsidR="00424AC7">
            <w:rPr>
              <w:rStyle w:val="PageNumber"/>
            </w:rPr>
            <w:t xml:space="preserve"> </w:t>
          </w:r>
        </w:sdtContent>
      </w:sdt>
      <w:r w:rsidR="00424AC7">
        <w:rPr>
          <w:rFonts w:asciiTheme="minorBidi" w:hAnsiTheme="minorBidi"/>
          <w:color w:val="000000" w:themeColor="text1"/>
          <w:sz w:val="24"/>
          <w:szCs w:val="24"/>
        </w:rPr>
        <w:t>A</w:t>
      </w:r>
      <w:r>
        <w:rPr>
          <w:rFonts w:asciiTheme="minorBidi" w:hAnsiTheme="minorBidi"/>
          <w:color w:val="000000" w:themeColor="text1"/>
          <w:sz w:val="24"/>
          <w:szCs w:val="24"/>
        </w:rPr>
        <w:t>bstract</w:t>
      </w:r>
      <w:r w:rsidR="001944A2">
        <w:rPr>
          <w:rFonts w:asciiTheme="minorBidi" w:hAnsiTheme="minorBidi"/>
          <w:color w:val="000000" w:themeColor="text1"/>
          <w:sz w:val="24"/>
          <w:szCs w:val="24"/>
        </w:rPr>
        <w:t>..</w:t>
      </w:r>
      <w:r w:rsidR="00424AC7">
        <w:rPr>
          <w:rFonts w:asciiTheme="minorBidi" w:hAnsiTheme="minorBidi"/>
          <w:color w:val="000000" w:themeColor="text1"/>
          <w:sz w:val="24"/>
          <w:szCs w:val="24"/>
        </w:rPr>
        <w:t>……………………………………………………</w:t>
      </w:r>
      <w:r>
        <w:rPr>
          <w:rFonts w:asciiTheme="minorBidi" w:hAnsiTheme="minorBidi"/>
          <w:color w:val="000000" w:themeColor="text1"/>
          <w:sz w:val="24"/>
          <w:szCs w:val="24"/>
        </w:rPr>
        <w:t>.</w:t>
      </w:r>
      <w:r w:rsidR="00424AC7">
        <w:rPr>
          <w:rFonts w:asciiTheme="minorBidi" w:hAnsiTheme="minorBidi"/>
          <w:color w:val="000000" w:themeColor="text1"/>
          <w:sz w:val="24"/>
          <w:szCs w:val="24"/>
        </w:rPr>
        <w:t>………</w:t>
      </w:r>
      <w:r w:rsidR="00D40909">
        <w:rPr>
          <w:rFonts w:asciiTheme="minorBidi" w:hAnsiTheme="minorBidi"/>
          <w:color w:val="000000" w:themeColor="text1"/>
          <w:sz w:val="24"/>
          <w:szCs w:val="24"/>
        </w:rPr>
        <w:t>.</w:t>
      </w:r>
      <w:r w:rsidR="00424AC7">
        <w:rPr>
          <w:rFonts w:asciiTheme="minorBidi" w:hAnsiTheme="minorBidi"/>
          <w:color w:val="000000" w:themeColor="text1"/>
          <w:sz w:val="24"/>
          <w:szCs w:val="24"/>
        </w:rPr>
        <w:t>…</w:t>
      </w:r>
      <w:r w:rsidR="00A07759">
        <w:rPr>
          <w:rFonts w:asciiTheme="minorBidi" w:hAnsiTheme="minorBidi"/>
          <w:color w:val="000000" w:themeColor="text1"/>
          <w:sz w:val="24"/>
          <w:szCs w:val="24"/>
        </w:rPr>
        <w:t>…</w:t>
      </w:r>
      <w:r>
        <w:rPr>
          <w:rFonts w:asciiTheme="minorBidi" w:hAnsiTheme="minorBidi"/>
          <w:color w:val="000000" w:themeColor="text1"/>
          <w:sz w:val="24"/>
          <w:szCs w:val="24"/>
        </w:rPr>
        <w:t>………...</w:t>
      </w:r>
      <w:r w:rsidR="00A07759">
        <w:rPr>
          <w:rFonts w:asciiTheme="minorBidi" w:hAnsiTheme="minorBidi"/>
          <w:color w:val="000000" w:themeColor="text1"/>
          <w:sz w:val="24"/>
          <w:szCs w:val="24"/>
        </w:rPr>
        <w:t>...</w:t>
      </w:r>
      <w:sdt>
        <w:sdtPr>
          <w:rPr>
            <w:rStyle w:val="PageNumber"/>
          </w:rPr>
          <w:id w:val="-1835683912"/>
          <w:docPartObj>
            <w:docPartGallery w:val="Page Numbers (Bottom of Page)"/>
            <w:docPartUnique/>
          </w:docPartObj>
        </w:sdtPr>
        <w:sdtEndPr>
          <w:rPr>
            <w:rStyle w:val="PageNumber"/>
          </w:rPr>
        </w:sdtEndPr>
        <w:sdtContent>
          <w:r w:rsidR="00424AC7">
            <w:rPr>
              <w:rStyle w:val="PageNumber"/>
            </w:rPr>
            <w:fldChar w:fldCharType="begin"/>
          </w:r>
          <w:r w:rsidR="00424AC7">
            <w:rPr>
              <w:rStyle w:val="PageNumber"/>
            </w:rPr>
            <w:instrText xml:space="preserve"> PAGE </w:instrText>
          </w:r>
          <w:r w:rsidR="00424AC7">
            <w:rPr>
              <w:rStyle w:val="PageNumber"/>
            </w:rPr>
            <w:fldChar w:fldCharType="separate"/>
          </w:r>
          <w:r w:rsidR="00424AC7">
            <w:rPr>
              <w:rStyle w:val="PageNumber"/>
            </w:rPr>
            <w:t>III</w:t>
          </w:r>
          <w:r w:rsidR="00424AC7">
            <w:rPr>
              <w:rStyle w:val="PageNumber"/>
            </w:rPr>
            <w:fldChar w:fldCharType="end"/>
          </w:r>
        </w:sdtContent>
      </w:sdt>
    </w:p>
    <w:p w14:paraId="3634A65A" w14:textId="4A96F4D0" w:rsidR="00424AC7" w:rsidRDefault="003D4C1C" w:rsidP="003D4C1C">
      <w:pPr>
        <w:pStyle w:val="Footer"/>
        <w:spacing w:line="360" w:lineRule="auto"/>
        <w:rPr>
          <w:rStyle w:val="PageNumber"/>
        </w:rPr>
      </w:pPr>
      <w:r>
        <w:rPr>
          <w:rFonts w:asciiTheme="minorBidi" w:hAnsiTheme="minorBidi"/>
          <w:color w:val="000000" w:themeColor="text1"/>
          <w:sz w:val="24"/>
          <w:szCs w:val="24"/>
        </w:rPr>
        <w:t>Table of contents</w:t>
      </w:r>
      <w:r w:rsidR="00424AC7">
        <w:rPr>
          <w:rFonts w:asciiTheme="minorBidi" w:hAnsiTheme="minorBidi"/>
          <w:color w:val="000000" w:themeColor="text1"/>
          <w:sz w:val="24"/>
          <w:szCs w:val="24"/>
        </w:rPr>
        <w:t>………………</w:t>
      </w:r>
      <w:r>
        <w:rPr>
          <w:rFonts w:asciiTheme="minorBidi" w:hAnsiTheme="minorBidi"/>
          <w:color w:val="000000" w:themeColor="text1"/>
          <w:sz w:val="24"/>
          <w:szCs w:val="24"/>
        </w:rPr>
        <w:t>.….</w:t>
      </w:r>
      <w:r w:rsidR="00424AC7">
        <w:rPr>
          <w:rFonts w:asciiTheme="minorBidi" w:hAnsiTheme="minorBidi"/>
          <w:color w:val="000000" w:themeColor="text1"/>
          <w:sz w:val="24"/>
          <w:szCs w:val="24"/>
        </w:rPr>
        <w:t>……………………………………………</w:t>
      </w:r>
      <w:r w:rsidR="00A07759">
        <w:rPr>
          <w:rFonts w:asciiTheme="minorBidi" w:hAnsiTheme="minorBidi"/>
          <w:color w:val="000000" w:themeColor="text1"/>
          <w:sz w:val="24"/>
          <w:szCs w:val="24"/>
        </w:rPr>
        <w:t>…..</w:t>
      </w:r>
      <w:r w:rsidR="00BF6542">
        <w:rPr>
          <w:rFonts w:asciiTheme="minorBidi" w:hAnsiTheme="minorBidi"/>
          <w:color w:val="000000" w:themeColor="text1"/>
          <w:sz w:val="24"/>
          <w:szCs w:val="24"/>
        </w:rPr>
        <w:t>.</w:t>
      </w:r>
      <w:r w:rsidR="00424AC7" w:rsidRPr="00424AC7">
        <w:rPr>
          <w:rStyle w:val="PageNumber"/>
        </w:rPr>
        <w:t xml:space="preserve"> </w:t>
      </w:r>
      <w:sdt>
        <w:sdtPr>
          <w:rPr>
            <w:rStyle w:val="PageNumber"/>
          </w:rPr>
          <w:id w:val="283008898"/>
          <w:docPartObj>
            <w:docPartGallery w:val="Page Numbers (Bottom of Page)"/>
            <w:docPartUnique/>
          </w:docPartObj>
        </w:sdtPr>
        <w:sdtEndPr>
          <w:rPr>
            <w:rStyle w:val="PageNumber"/>
          </w:rPr>
        </w:sdtEndPr>
        <w:sdtContent>
          <w:sdt>
            <w:sdtPr>
              <w:rPr>
                <w:rStyle w:val="PageNumber"/>
              </w:rPr>
              <w:id w:val="1172529426"/>
              <w:docPartObj>
                <w:docPartGallery w:val="Page Numbers (Bottom of Page)"/>
                <w:docPartUnique/>
              </w:docPartObj>
            </w:sdtPr>
            <w:sdtEndPr>
              <w:rPr>
                <w:rStyle w:val="PageNumber"/>
              </w:rPr>
            </w:sdtEndPr>
            <w:sdtContent>
              <w:r w:rsidR="00424AC7">
                <w:rPr>
                  <w:rStyle w:val="PageNumber"/>
                </w:rPr>
                <w:fldChar w:fldCharType="begin"/>
              </w:r>
              <w:r w:rsidR="00424AC7">
                <w:rPr>
                  <w:rStyle w:val="PageNumber"/>
                </w:rPr>
                <w:instrText xml:space="preserve"> PAGE </w:instrText>
              </w:r>
              <w:r w:rsidR="00424AC7">
                <w:rPr>
                  <w:rStyle w:val="PageNumber"/>
                </w:rPr>
                <w:fldChar w:fldCharType="separate"/>
              </w:r>
              <w:r w:rsidR="00424AC7">
                <w:rPr>
                  <w:rStyle w:val="PageNumber"/>
                </w:rPr>
                <w:t>IV</w:t>
              </w:r>
              <w:r w:rsidR="00424AC7">
                <w:rPr>
                  <w:rStyle w:val="PageNumber"/>
                </w:rPr>
                <w:fldChar w:fldCharType="end"/>
              </w:r>
            </w:sdtContent>
          </w:sdt>
          <w:r w:rsidR="00424AC7">
            <w:rPr>
              <w:rStyle w:val="PageNumber"/>
            </w:rPr>
            <w:t xml:space="preserve"> </w:t>
          </w:r>
        </w:sdtContent>
      </w:sdt>
      <w:r w:rsidRPr="00424AC7">
        <w:rPr>
          <w:rFonts w:asciiTheme="minorBidi" w:hAnsiTheme="minorBidi"/>
          <w:color w:val="000000" w:themeColor="text1"/>
          <w:sz w:val="24"/>
          <w:szCs w:val="24"/>
        </w:rPr>
        <w:t>Glossary</w:t>
      </w:r>
      <w:r>
        <w:rPr>
          <w:rFonts w:asciiTheme="minorBidi" w:hAnsiTheme="minorBidi"/>
          <w:color w:val="000000" w:themeColor="text1"/>
          <w:sz w:val="24"/>
          <w:szCs w:val="24"/>
        </w:rPr>
        <w:t xml:space="preserve"> </w:t>
      </w:r>
      <w:r w:rsidR="00D61BC4">
        <w:rPr>
          <w:rFonts w:asciiTheme="minorBidi" w:hAnsiTheme="minorBidi"/>
          <w:color w:val="000000" w:themeColor="text1"/>
          <w:sz w:val="24"/>
          <w:szCs w:val="24"/>
        </w:rPr>
        <w:t>………….</w:t>
      </w:r>
      <w:r w:rsidR="00424AC7">
        <w:rPr>
          <w:rFonts w:asciiTheme="minorBidi" w:hAnsiTheme="minorBidi"/>
          <w:color w:val="000000" w:themeColor="text1"/>
          <w:sz w:val="24"/>
          <w:szCs w:val="24"/>
        </w:rPr>
        <w:t>…………………………………………………………</w:t>
      </w:r>
      <w:r>
        <w:rPr>
          <w:rFonts w:asciiTheme="minorBidi" w:hAnsiTheme="minorBidi"/>
          <w:color w:val="000000" w:themeColor="text1"/>
          <w:sz w:val="24"/>
          <w:szCs w:val="24"/>
        </w:rPr>
        <w:t>…………</w:t>
      </w:r>
      <w:sdt>
        <w:sdtPr>
          <w:rPr>
            <w:rStyle w:val="PageNumber"/>
          </w:rPr>
          <w:id w:val="-994875517"/>
          <w:docPartObj>
            <w:docPartGallery w:val="Page Numbers (Bottom of Page)"/>
            <w:docPartUnique/>
          </w:docPartObj>
        </w:sdtPr>
        <w:sdtEndPr>
          <w:rPr>
            <w:rStyle w:val="PageNumber"/>
          </w:rPr>
        </w:sdtEndPr>
        <w:sdtContent>
          <w:r w:rsidR="00424AC7">
            <w:rPr>
              <w:rStyle w:val="PageNumber"/>
            </w:rPr>
            <w:fldChar w:fldCharType="begin"/>
          </w:r>
          <w:r w:rsidR="00424AC7">
            <w:rPr>
              <w:rStyle w:val="PageNumber"/>
            </w:rPr>
            <w:instrText xml:space="preserve"> PAGE </w:instrText>
          </w:r>
          <w:r w:rsidR="00424AC7">
            <w:rPr>
              <w:rStyle w:val="PageNumber"/>
            </w:rPr>
            <w:fldChar w:fldCharType="separate"/>
          </w:r>
          <w:r w:rsidR="00424AC7">
            <w:rPr>
              <w:rStyle w:val="PageNumber"/>
            </w:rPr>
            <w:t>V</w:t>
          </w:r>
          <w:r w:rsidR="00424AC7">
            <w:rPr>
              <w:rStyle w:val="PageNumber"/>
            </w:rPr>
            <w:fldChar w:fldCharType="end"/>
          </w:r>
        </w:sdtContent>
      </w:sdt>
    </w:p>
    <w:p w14:paraId="01224A5B" w14:textId="3F8B5255" w:rsidR="000241DF" w:rsidRPr="008F30C9" w:rsidRDefault="00620FB9" w:rsidP="00620FB9">
      <w:pPr>
        <w:spacing w:line="360" w:lineRule="auto"/>
        <w:rPr>
          <w:rFonts w:asciiTheme="minorBidi" w:hAnsiTheme="minorBidi"/>
          <w:color w:val="FF0000"/>
          <w:sz w:val="24"/>
          <w:szCs w:val="24"/>
        </w:rPr>
      </w:pPr>
      <w:r>
        <w:rPr>
          <w:rFonts w:asciiTheme="minorBidi" w:hAnsiTheme="minorBidi"/>
          <w:b/>
          <w:bCs/>
          <w:color w:val="000000" w:themeColor="text1"/>
          <w:sz w:val="24"/>
          <w:szCs w:val="24"/>
        </w:rPr>
        <w:t xml:space="preserve">I </w:t>
      </w:r>
      <w:r w:rsidR="000241DF" w:rsidRPr="00926359">
        <w:rPr>
          <w:rFonts w:asciiTheme="minorBidi" w:hAnsiTheme="minorBidi"/>
          <w:b/>
          <w:bCs/>
          <w:color w:val="000000" w:themeColor="text1"/>
          <w:sz w:val="24"/>
          <w:szCs w:val="24"/>
        </w:rPr>
        <w:t>Introduction</w:t>
      </w:r>
      <w:r w:rsidRPr="001944A2">
        <w:rPr>
          <w:rFonts w:asciiTheme="minorBidi" w:hAnsiTheme="minorBidi"/>
          <w:color w:val="000000" w:themeColor="text1"/>
          <w:sz w:val="24"/>
          <w:szCs w:val="24"/>
        </w:rPr>
        <w:t>……………………………………………………………………….</w:t>
      </w:r>
      <w:r w:rsidR="00E966B9">
        <w:rPr>
          <w:rFonts w:asciiTheme="minorBidi" w:hAnsiTheme="minorBidi"/>
          <w:color w:val="000000" w:themeColor="text1"/>
          <w:sz w:val="24"/>
          <w:szCs w:val="24"/>
        </w:rPr>
        <w:t>1-</w:t>
      </w:r>
      <w:r w:rsidR="00926359">
        <w:rPr>
          <w:rFonts w:asciiTheme="minorBidi" w:hAnsiTheme="minorBidi"/>
          <w:color w:val="000000" w:themeColor="text1"/>
          <w:sz w:val="24"/>
          <w:szCs w:val="24"/>
        </w:rPr>
        <w:t>2</w:t>
      </w:r>
    </w:p>
    <w:p w14:paraId="1B8B4799" w14:textId="1E9D0881" w:rsidR="000241DF" w:rsidRPr="00274BB2" w:rsidRDefault="00620FB9" w:rsidP="009C001F">
      <w:pPr>
        <w:spacing w:line="360" w:lineRule="auto"/>
        <w:jc w:val="right"/>
        <w:rPr>
          <w:rFonts w:asciiTheme="minorBidi" w:hAnsiTheme="minorBidi"/>
          <w:b/>
          <w:bCs/>
          <w:color w:val="000000" w:themeColor="text1"/>
          <w:sz w:val="24"/>
          <w:szCs w:val="24"/>
        </w:rPr>
      </w:pPr>
      <w:r w:rsidRPr="00C05D2B">
        <w:rPr>
          <w:rFonts w:asciiTheme="minorBidi" w:hAnsiTheme="minorBidi"/>
          <w:color w:val="000000" w:themeColor="text1"/>
          <w:sz w:val="24"/>
          <w:szCs w:val="24"/>
        </w:rPr>
        <w:t xml:space="preserve"> </w:t>
      </w:r>
      <w:r w:rsidR="008F30C9" w:rsidRPr="00C05D2B">
        <w:rPr>
          <w:rFonts w:asciiTheme="minorBidi" w:hAnsiTheme="minorBidi"/>
          <w:color w:val="000000" w:themeColor="text1"/>
          <w:sz w:val="24"/>
          <w:szCs w:val="24"/>
        </w:rPr>
        <w:t>I</w:t>
      </w:r>
      <w:r w:rsidRPr="00C05D2B">
        <w:rPr>
          <w:rFonts w:asciiTheme="minorBidi" w:hAnsiTheme="minorBidi"/>
          <w:color w:val="000000" w:themeColor="text1"/>
          <w:sz w:val="24"/>
          <w:szCs w:val="24"/>
        </w:rPr>
        <w:t>.2</w:t>
      </w:r>
      <w:r w:rsidR="008F30C9" w:rsidRPr="00274BB2">
        <w:rPr>
          <w:rFonts w:asciiTheme="minorBidi" w:hAnsiTheme="minorBidi"/>
          <w:color w:val="000000" w:themeColor="text1"/>
          <w:sz w:val="24"/>
          <w:szCs w:val="24"/>
        </w:rPr>
        <w:t xml:space="preserve"> </w:t>
      </w:r>
      <w:r w:rsidRPr="00620FB9">
        <w:rPr>
          <w:rFonts w:asciiTheme="minorBidi" w:hAnsiTheme="minorBidi"/>
          <w:color w:val="000000" w:themeColor="text1"/>
          <w:sz w:val="24"/>
          <w:szCs w:val="24"/>
        </w:rPr>
        <w:t>Methodology, Method and the Definition Adopted</w:t>
      </w:r>
      <w:r w:rsidR="00D3464E">
        <w:rPr>
          <w:rFonts w:asciiTheme="minorBidi" w:hAnsiTheme="minorBidi"/>
          <w:color w:val="000000" w:themeColor="text1"/>
          <w:sz w:val="24"/>
          <w:szCs w:val="24"/>
        </w:rPr>
        <w:t>………</w:t>
      </w:r>
      <w:r w:rsidR="00414EF3">
        <w:rPr>
          <w:rFonts w:asciiTheme="minorBidi" w:hAnsiTheme="minorBidi"/>
          <w:color w:val="000000" w:themeColor="text1"/>
          <w:sz w:val="24"/>
          <w:szCs w:val="24"/>
        </w:rPr>
        <w:t>…</w:t>
      </w:r>
      <w:r>
        <w:rPr>
          <w:rFonts w:asciiTheme="minorBidi" w:hAnsiTheme="minorBidi"/>
          <w:color w:val="000000" w:themeColor="text1"/>
          <w:sz w:val="24"/>
          <w:szCs w:val="24"/>
        </w:rPr>
        <w:t>….</w:t>
      </w:r>
      <w:r w:rsidR="00D40909">
        <w:rPr>
          <w:rFonts w:asciiTheme="minorBidi" w:hAnsiTheme="minorBidi"/>
          <w:color w:val="000000" w:themeColor="text1"/>
          <w:sz w:val="24"/>
          <w:szCs w:val="24"/>
        </w:rPr>
        <w:t>..</w:t>
      </w:r>
      <w:r w:rsidR="00414EF3">
        <w:rPr>
          <w:rFonts w:asciiTheme="minorBidi" w:hAnsiTheme="minorBidi"/>
          <w:color w:val="000000" w:themeColor="text1"/>
          <w:sz w:val="24"/>
          <w:szCs w:val="24"/>
        </w:rPr>
        <w:t>..</w:t>
      </w:r>
      <w:r w:rsidR="00CA2E1F">
        <w:rPr>
          <w:rFonts w:asciiTheme="minorBidi" w:hAnsiTheme="minorBidi"/>
          <w:color w:val="000000" w:themeColor="text1"/>
          <w:sz w:val="24"/>
          <w:szCs w:val="24"/>
        </w:rPr>
        <w:t>.</w:t>
      </w:r>
      <w:r w:rsidR="00414EF3">
        <w:rPr>
          <w:rFonts w:asciiTheme="minorBidi" w:hAnsiTheme="minorBidi"/>
          <w:color w:val="000000" w:themeColor="text1"/>
          <w:sz w:val="24"/>
          <w:szCs w:val="24"/>
        </w:rPr>
        <w:t>.</w:t>
      </w:r>
      <w:r w:rsidR="00CA2E1F">
        <w:rPr>
          <w:rFonts w:asciiTheme="minorBidi" w:hAnsiTheme="minorBidi"/>
          <w:color w:val="000000" w:themeColor="text1"/>
          <w:sz w:val="24"/>
          <w:szCs w:val="24"/>
        </w:rPr>
        <w:t>2</w:t>
      </w:r>
      <w:r w:rsidR="00E966B9">
        <w:rPr>
          <w:rFonts w:asciiTheme="minorBidi" w:hAnsiTheme="minorBidi"/>
          <w:color w:val="000000" w:themeColor="text1"/>
          <w:sz w:val="24"/>
          <w:szCs w:val="24"/>
        </w:rPr>
        <w:t>-</w:t>
      </w:r>
      <w:r w:rsidR="00CA2E1F">
        <w:rPr>
          <w:rFonts w:asciiTheme="minorBidi" w:hAnsiTheme="minorBidi"/>
          <w:bCs/>
          <w:color w:val="000000" w:themeColor="text1"/>
          <w:sz w:val="24"/>
          <w:szCs w:val="24"/>
        </w:rPr>
        <w:t>3</w:t>
      </w:r>
      <w:r w:rsidR="000241DF" w:rsidRPr="005F050F">
        <w:rPr>
          <w:rFonts w:asciiTheme="minorBidi" w:hAnsiTheme="minorBidi"/>
          <w:b/>
          <w:bCs/>
          <w:color w:val="FF0000"/>
          <w:sz w:val="24"/>
          <w:szCs w:val="24"/>
        </w:rPr>
        <w:t xml:space="preserve"> </w:t>
      </w:r>
    </w:p>
    <w:p w14:paraId="49467773" w14:textId="64F220DC" w:rsidR="000241DF" w:rsidRPr="00274BB2" w:rsidRDefault="008F30C9" w:rsidP="00620FB9">
      <w:pPr>
        <w:spacing w:line="360" w:lineRule="auto"/>
        <w:rPr>
          <w:rFonts w:asciiTheme="minorBidi" w:hAnsiTheme="minorBidi"/>
          <w:bCs/>
          <w:color w:val="000000" w:themeColor="text1"/>
          <w:sz w:val="24"/>
          <w:szCs w:val="24"/>
        </w:rPr>
      </w:pPr>
      <w:r w:rsidRPr="00037FA0">
        <w:rPr>
          <w:rFonts w:asciiTheme="minorBidi" w:hAnsiTheme="minorBidi"/>
          <w:b/>
          <w:color w:val="000000" w:themeColor="text1"/>
          <w:sz w:val="24"/>
          <w:szCs w:val="24"/>
        </w:rPr>
        <w:t xml:space="preserve">II </w:t>
      </w:r>
      <w:r w:rsidR="00620FB9">
        <w:rPr>
          <w:rFonts w:asciiTheme="minorBidi" w:hAnsiTheme="minorBidi"/>
          <w:b/>
          <w:color w:val="000000" w:themeColor="text1"/>
          <w:sz w:val="24"/>
          <w:szCs w:val="24"/>
        </w:rPr>
        <w:t xml:space="preserve">Abraham on the </w:t>
      </w:r>
      <w:r w:rsidR="00620FB9" w:rsidRPr="001944A2">
        <w:rPr>
          <w:rFonts w:asciiTheme="minorBidi" w:hAnsiTheme="minorBidi"/>
          <w:b/>
          <w:color w:val="000000" w:themeColor="text1"/>
          <w:sz w:val="24"/>
          <w:szCs w:val="24"/>
        </w:rPr>
        <w:t>Mov</w:t>
      </w:r>
      <w:r w:rsidR="00456560" w:rsidRPr="001944A2">
        <w:rPr>
          <w:rFonts w:asciiTheme="minorBidi" w:hAnsiTheme="minorBidi"/>
          <w:b/>
          <w:color w:val="000000" w:themeColor="text1"/>
          <w:sz w:val="24"/>
          <w:szCs w:val="24"/>
        </w:rPr>
        <w:t>e</w:t>
      </w:r>
      <w:r w:rsidR="00456560">
        <w:rPr>
          <w:rFonts w:asciiTheme="minorBidi" w:hAnsiTheme="minorBidi"/>
          <w:bCs/>
          <w:color w:val="000000" w:themeColor="text1"/>
          <w:sz w:val="24"/>
          <w:szCs w:val="24"/>
        </w:rPr>
        <w:t>………………………………………………………</w:t>
      </w:r>
      <w:r w:rsidR="00CA2E1F">
        <w:rPr>
          <w:rFonts w:asciiTheme="minorBidi" w:hAnsiTheme="minorBidi"/>
          <w:bCs/>
          <w:color w:val="000000" w:themeColor="text1"/>
          <w:sz w:val="24"/>
          <w:szCs w:val="24"/>
        </w:rPr>
        <w:t>…….4</w:t>
      </w:r>
    </w:p>
    <w:p w14:paraId="396EE82B" w14:textId="63C6A7EB" w:rsidR="008F30C9" w:rsidRPr="00274BB2" w:rsidRDefault="001114A1" w:rsidP="009C001F">
      <w:pPr>
        <w:spacing w:line="360" w:lineRule="auto"/>
        <w:ind w:firstLine="720"/>
        <w:jc w:val="right"/>
        <w:rPr>
          <w:rFonts w:asciiTheme="minorBidi" w:hAnsiTheme="minorBidi"/>
          <w:bCs/>
          <w:color w:val="000000" w:themeColor="text1"/>
          <w:sz w:val="24"/>
          <w:szCs w:val="24"/>
        </w:rPr>
      </w:pPr>
      <w:r>
        <w:rPr>
          <w:rFonts w:asciiTheme="minorBidi" w:hAnsiTheme="minorBidi"/>
          <w:bCs/>
          <w:color w:val="000000" w:themeColor="text1"/>
          <w:sz w:val="24"/>
          <w:szCs w:val="24"/>
        </w:rPr>
        <w:t xml:space="preserve">2:1 </w:t>
      </w:r>
      <w:r w:rsidR="00620FB9">
        <w:rPr>
          <w:rFonts w:asciiTheme="minorBidi" w:hAnsiTheme="minorBidi"/>
          <w:bCs/>
          <w:color w:val="000000" w:themeColor="text1"/>
          <w:sz w:val="24"/>
          <w:szCs w:val="24"/>
        </w:rPr>
        <w:t>Why did Abraham Migrate …………………………….….</w:t>
      </w:r>
      <w:r w:rsidR="001B17C2">
        <w:rPr>
          <w:rFonts w:asciiTheme="minorBidi" w:hAnsiTheme="minorBidi"/>
          <w:bCs/>
          <w:color w:val="000000" w:themeColor="text1"/>
          <w:sz w:val="24"/>
          <w:szCs w:val="24"/>
        </w:rPr>
        <w:t>……</w:t>
      </w:r>
      <w:r w:rsidR="00414EF3">
        <w:rPr>
          <w:rFonts w:asciiTheme="minorBidi" w:hAnsiTheme="minorBidi"/>
          <w:bCs/>
          <w:color w:val="000000" w:themeColor="text1"/>
          <w:sz w:val="24"/>
          <w:szCs w:val="24"/>
        </w:rPr>
        <w:t>…</w:t>
      </w:r>
      <w:r w:rsidR="00CA2E1F">
        <w:rPr>
          <w:rFonts w:asciiTheme="minorBidi" w:hAnsiTheme="minorBidi"/>
          <w:bCs/>
          <w:color w:val="000000" w:themeColor="text1"/>
          <w:sz w:val="24"/>
          <w:szCs w:val="24"/>
        </w:rPr>
        <w:t>…4-6</w:t>
      </w:r>
      <w:r w:rsidR="00E35470" w:rsidRPr="00274BB2">
        <w:rPr>
          <w:rFonts w:asciiTheme="minorBidi" w:hAnsiTheme="minorBidi"/>
          <w:bCs/>
          <w:color w:val="000000" w:themeColor="text1"/>
          <w:sz w:val="24"/>
          <w:szCs w:val="24"/>
        </w:rPr>
        <w:t xml:space="preserve"> </w:t>
      </w:r>
    </w:p>
    <w:p w14:paraId="2EAB8F4A" w14:textId="15ED1E3A" w:rsidR="008F30C9" w:rsidRPr="00274BB2" w:rsidRDefault="00620FB9" w:rsidP="00620FB9">
      <w:pPr>
        <w:spacing w:line="360" w:lineRule="auto"/>
        <w:ind w:left="720"/>
        <w:rPr>
          <w:rFonts w:asciiTheme="minorBidi" w:hAnsiTheme="minorBidi"/>
          <w:bCs/>
          <w:color w:val="000000" w:themeColor="text1"/>
          <w:sz w:val="24"/>
          <w:szCs w:val="24"/>
        </w:rPr>
      </w:pPr>
      <w:r>
        <w:rPr>
          <w:rFonts w:asciiTheme="minorBidi" w:hAnsiTheme="minorBidi"/>
          <w:bCs/>
          <w:color w:val="000000" w:themeColor="text1"/>
          <w:sz w:val="24"/>
          <w:szCs w:val="24"/>
        </w:rPr>
        <w:t xml:space="preserve">  </w:t>
      </w:r>
      <w:r w:rsidR="008F30C9" w:rsidRPr="00274BB2">
        <w:rPr>
          <w:rFonts w:asciiTheme="minorBidi" w:hAnsiTheme="minorBidi"/>
          <w:bCs/>
          <w:color w:val="000000" w:themeColor="text1"/>
          <w:sz w:val="24"/>
          <w:szCs w:val="24"/>
        </w:rPr>
        <w:t xml:space="preserve">2:2 </w:t>
      </w:r>
      <w:r>
        <w:rPr>
          <w:rFonts w:asciiTheme="minorBidi" w:hAnsiTheme="minorBidi"/>
          <w:bCs/>
          <w:color w:val="000000" w:themeColor="text1"/>
          <w:sz w:val="24"/>
          <w:szCs w:val="24"/>
        </w:rPr>
        <w:t xml:space="preserve">Encountering the Home and </w:t>
      </w:r>
      <w:r w:rsidR="00CA2E1F">
        <w:rPr>
          <w:rFonts w:asciiTheme="minorBidi" w:hAnsiTheme="minorBidi"/>
          <w:bCs/>
          <w:color w:val="000000" w:themeColor="text1"/>
          <w:sz w:val="24"/>
          <w:szCs w:val="24"/>
        </w:rPr>
        <w:t>Homem</w:t>
      </w:r>
      <w:r>
        <w:rPr>
          <w:rFonts w:asciiTheme="minorBidi" w:hAnsiTheme="minorBidi"/>
          <w:bCs/>
          <w:color w:val="000000" w:themeColor="text1"/>
          <w:sz w:val="24"/>
          <w:szCs w:val="24"/>
        </w:rPr>
        <w:t>aking</w:t>
      </w:r>
      <w:r w:rsidR="00CA2E1F">
        <w:rPr>
          <w:rFonts w:asciiTheme="minorBidi" w:hAnsiTheme="minorBidi"/>
          <w:bCs/>
          <w:color w:val="000000" w:themeColor="text1"/>
          <w:sz w:val="24"/>
          <w:szCs w:val="24"/>
        </w:rPr>
        <w:t>………………………...6-9</w:t>
      </w:r>
    </w:p>
    <w:p w14:paraId="17C42D2C" w14:textId="2624AA9E" w:rsidR="00E35470" w:rsidRPr="008F30C9" w:rsidRDefault="00620FB9" w:rsidP="00620FB9">
      <w:pPr>
        <w:spacing w:line="360" w:lineRule="auto"/>
        <w:rPr>
          <w:rFonts w:asciiTheme="minorBidi" w:hAnsiTheme="minorBidi"/>
          <w:bCs/>
          <w:color w:val="FF0000"/>
          <w:sz w:val="24"/>
          <w:szCs w:val="24"/>
        </w:rPr>
      </w:pPr>
      <w:r>
        <w:rPr>
          <w:rFonts w:asciiTheme="minorBidi" w:hAnsiTheme="minorBidi"/>
          <w:bCs/>
          <w:color w:val="000000" w:themeColor="text1"/>
          <w:sz w:val="24"/>
          <w:szCs w:val="24"/>
        </w:rPr>
        <w:t xml:space="preserve">             </w:t>
      </w:r>
      <w:r w:rsidR="00E35470" w:rsidRPr="00274BB2">
        <w:rPr>
          <w:rFonts w:asciiTheme="minorBidi" w:hAnsiTheme="minorBidi"/>
          <w:bCs/>
          <w:color w:val="000000" w:themeColor="text1"/>
          <w:sz w:val="24"/>
          <w:szCs w:val="24"/>
        </w:rPr>
        <w:t xml:space="preserve">2:3 </w:t>
      </w:r>
      <w:r>
        <w:rPr>
          <w:rFonts w:asciiTheme="minorBidi" w:hAnsiTheme="minorBidi"/>
          <w:bCs/>
          <w:color w:val="000000" w:themeColor="text1"/>
          <w:sz w:val="24"/>
          <w:szCs w:val="24"/>
        </w:rPr>
        <w:t xml:space="preserve">Abraham’s Identity </w:t>
      </w:r>
      <w:r w:rsidR="00D3464E">
        <w:rPr>
          <w:rFonts w:asciiTheme="minorBidi" w:hAnsiTheme="minorBidi"/>
          <w:sz w:val="24"/>
          <w:szCs w:val="24"/>
        </w:rPr>
        <w:t>……………………………</w:t>
      </w:r>
      <w:r w:rsidR="00414EF3">
        <w:rPr>
          <w:rFonts w:asciiTheme="minorBidi" w:hAnsiTheme="minorBidi"/>
          <w:sz w:val="24"/>
          <w:szCs w:val="24"/>
        </w:rPr>
        <w:t>……………….……</w:t>
      </w:r>
      <w:r w:rsidR="00D61BC4">
        <w:rPr>
          <w:rFonts w:asciiTheme="minorBidi" w:hAnsiTheme="minorBidi"/>
          <w:sz w:val="24"/>
          <w:szCs w:val="24"/>
        </w:rPr>
        <w:t>9</w:t>
      </w:r>
      <w:r w:rsidR="00CA2E1F">
        <w:rPr>
          <w:rFonts w:asciiTheme="minorBidi" w:hAnsiTheme="minorBidi"/>
          <w:sz w:val="24"/>
          <w:szCs w:val="24"/>
        </w:rPr>
        <w:t>-10</w:t>
      </w:r>
    </w:p>
    <w:p w14:paraId="2F6144F7" w14:textId="412EB963" w:rsidR="000241DF" w:rsidRPr="00745C53" w:rsidRDefault="003C0C87" w:rsidP="00620FB9">
      <w:pPr>
        <w:spacing w:line="360" w:lineRule="auto"/>
        <w:rPr>
          <w:rFonts w:asciiTheme="minorBidi" w:hAnsiTheme="minorBidi"/>
          <w:bCs/>
          <w:color w:val="FF0000"/>
          <w:sz w:val="24"/>
          <w:szCs w:val="24"/>
        </w:rPr>
      </w:pPr>
      <w:r w:rsidRPr="00037FA0">
        <w:rPr>
          <w:rFonts w:asciiTheme="minorBidi" w:hAnsiTheme="minorBidi"/>
          <w:b/>
          <w:color w:val="000000" w:themeColor="text1"/>
          <w:sz w:val="24"/>
          <w:szCs w:val="24"/>
        </w:rPr>
        <w:t>III</w:t>
      </w:r>
      <w:r w:rsidRPr="006D2069">
        <w:rPr>
          <w:rFonts w:asciiTheme="minorBidi" w:hAnsiTheme="minorBidi"/>
          <w:bCs/>
          <w:color w:val="000000" w:themeColor="text1"/>
          <w:sz w:val="24"/>
          <w:szCs w:val="24"/>
        </w:rPr>
        <w:t xml:space="preserve"> </w:t>
      </w:r>
      <w:r w:rsidR="00620FB9">
        <w:rPr>
          <w:rFonts w:asciiTheme="minorBidi" w:hAnsiTheme="minorBidi"/>
          <w:b/>
          <w:color w:val="000000" w:themeColor="text1"/>
          <w:sz w:val="24"/>
          <w:szCs w:val="24"/>
        </w:rPr>
        <w:t>Muhammad on Move</w:t>
      </w:r>
      <w:r w:rsidR="00620FB9">
        <w:rPr>
          <w:rFonts w:asciiTheme="minorBidi" w:hAnsiTheme="minorBidi"/>
          <w:bCs/>
          <w:color w:val="000000" w:themeColor="text1"/>
          <w:sz w:val="24"/>
          <w:szCs w:val="24"/>
        </w:rPr>
        <w:t>……………………………………………</w:t>
      </w:r>
      <w:r w:rsidR="00D3464E">
        <w:rPr>
          <w:rFonts w:asciiTheme="minorBidi" w:hAnsiTheme="minorBidi"/>
          <w:bCs/>
          <w:color w:val="000000" w:themeColor="text1"/>
          <w:sz w:val="24"/>
          <w:szCs w:val="24"/>
        </w:rPr>
        <w:t>……</w:t>
      </w:r>
      <w:r w:rsidR="00620FB9">
        <w:rPr>
          <w:rFonts w:asciiTheme="minorBidi" w:hAnsiTheme="minorBidi"/>
          <w:bCs/>
          <w:color w:val="000000" w:themeColor="text1"/>
          <w:sz w:val="24"/>
          <w:szCs w:val="24"/>
        </w:rPr>
        <w:t>…………</w:t>
      </w:r>
      <w:r w:rsidR="00CA2E1F">
        <w:rPr>
          <w:rFonts w:asciiTheme="minorBidi" w:hAnsiTheme="minorBidi"/>
          <w:bCs/>
          <w:color w:val="000000" w:themeColor="text1"/>
          <w:sz w:val="24"/>
          <w:szCs w:val="24"/>
        </w:rPr>
        <w:t>11</w:t>
      </w:r>
    </w:p>
    <w:p w14:paraId="1B6CBDC1" w14:textId="41AF1042" w:rsidR="003C0C87" w:rsidRPr="006D2069" w:rsidRDefault="00620FB9" w:rsidP="00620FB9">
      <w:pPr>
        <w:spacing w:line="360" w:lineRule="auto"/>
        <w:ind w:left="720"/>
        <w:rPr>
          <w:rFonts w:asciiTheme="minorBidi" w:hAnsiTheme="minorBidi"/>
          <w:bCs/>
          <w:color w:val="000000" w:themeColor="text1"/>
          <w:sz w:val="24"/>
          <w:szCs w:val="24"/>
        </w:rPr>
      </w:pPr>
      <w:r>
        <w:rPr>
          <w:rFonts w:asciiTheme="minorBidi" w:hAnsiTheme="minorBidi"/>
          <w:bCs/>
          <w:color w:val="000000" w:themeColor="text1"/>
          <w:sz w:val="24"/>
          <w:szCs w:val="24"/>
        </w:rPr>
        <w:t xml:space="preserve">  </w:t>
      </w:r>
      <w:r w:rsidR="003C0C87" w:rsidRPr="006D2069">
        <w:rPr>
          <w:rFonts w:asciiTheme="minorBidi" w:hAnsiTheme="minorBidi"/>
          <w:bCs/>
          <w:color w:val="000000" w:themeColor="text1"/>
          <w:sz w:val="24"/>
          <w:szCs w:val="24"/>
        </w:rPr>
        <w:t xml:space="preserve">3:1 </w:t>
      </w:r>
      <w:r>
        <w:rPr>
          <w:rFonts w:asciiTheme="minorBidi" w:hAnsiTheme="minorBidi"/>
          <w:bCs/>
          <w:color w:val="000000" w:themeColor="text1"/>
          <w:sz w:val="24"/>
          <w:szCs w:val="24"/>
        </w:rPr>
        <w:t xml:space="preserve">Why did Muhammad Migrate </w:t>
      </w:r>
      <w:r w:rsidR="00D40909">
        <w:rPr>
          <w:rFonts w:asciiTheme="minorBidi" w:hAnsiTheme="minorBidi"/>
          <w:bCs/>
          <w:color w:val="000000" w:themeColor="text1"/>
          <w:sz w:val="24"/>
          <w:szCs w:val="24"/>
        </w:rPr>
        <w:t>…</w:t>
      </w:r>
      <w:r>
        <w:rPr>
          <w:rFonts w:asciiTheme="minorBidi" w:hAnsiTheme="minorBidi"/>
          <w:bCs/>
          <w:color w:val="000000" w:themeColor="text1"/>
          <w:sz w:val="24"/>
          <w:szCs w:val="24"/>
        </w:rPr>
        <w:t>………………………………….</w:t>
      </w:r>
      <w:r w:rsidR="00CA2E1F">
        <w:rPr>
          <w:rFonts w:asciiTheme="minorBidi" w:hAnsiTheme="minorBidi"/>
          <w:bCs/>
          <w:color w:val="000000" w:themeColor="text1"/>
          <w:sz w:val="24"/>
          <w:szCs w:val="24"/>
        </w:rPr>
        <w:t>11</w:t>
      </w:r>
      <w:r w:rsidR="00D61BC4">
        <w:rPr>
          <w:rFonts w:asciiTheme="minorBidi" w:hAnsiTheme="minorBidi"/>
          <w:bCs/>
          <w:color w:val="000000" w:themeColor="text1"/>
          <w:sz w:val="24"/>
          <w:szCs w:val="24"/>
        </w:rPr>
        <w:t>-</w:t>
      </w:r>
      <w:r w:rsidR="00CA2E1F">
        <w:rPr>
          <w:rFonts w:asciiTheme="minorBidi" w:hAnsiTheme="minorBidi"/>
          <w:bCs/>
          <w:color w:val="000000" w:themeColor="text1"/>
          <w:sz w:val="24"/>
          <w:szCs w:val="24"/>
        </w:rPr>
        <w:t>1</w:t>
      </w:r>
      <w:r w:rsidR="00D61BC4">
        <w:rPr>
          <w:rFonts w:asciiTheme="minorBidi" w:hAnsiTheme="minorBidi"/>
          <w:bCs/>
          <w:color w:val="000000" w:themeColor="text1"/>
          <w:sz w:val="24"/>
          <w:szCs w:val="24"/>
        </w:rPr>
        <w:t>3</w:t>
      </w:r>
      <w:r w:rsidR="003C0C87" w:rsidRPr="006D2069">
        <w:rPr>
          <w:rFonts w:asciiTheme="minorBidi" w:hAnsiTheme="minorBidi"/>
          <w:bCs/>
          <w:color w:val="000000" w:themeColor="text1"/>
          <w:sz w:val="24"/>
          <w:szCs w:val="24"/>
        </w:rPr>
        <w:t xml:space="preserve"> </w:t>
      </w:r>
    </w:p>
    <w:p w14:paraId="6933E8FD" w14:textId="70CD35CB" w:rsidR="003C0C87" w:rsidRDefault="00620FB9" w:rsidP="00620FB9">
      <w:pPr>
        <w:spacing w:line="360" w:lineRule="auto"/>
        <w:ind w:left="720"/>
        <w:rPr>
          <w:rFonts w:asciiTheme="minorBidi" w:hAnsiTheme="minorBidi"/>
          <w:bCs/>
          <w:color w:val="000000" w:themeColor="text1"/>
          <w:sz w:val="24"/>
          <w:szCs w:val="24"/>
        </w:rPr>
      </w:pPr>
      <w:r>
        <w:rPr>
          <w:rFonts w:asciiTheme="minorBidi" w:hAnsiTheme="minorBidi"/>
          <w:bCs/>
          <w:color w:val="000000" w:themeColor="text1"/>
          <w:sz w:val="24"/>
          <w:szCs w:val="24"/>
        </w:rPr>
        <w:t xml:space="preserve">  </w:t>
      </w:r>
      <w:r w:rsidR="003C0C87" w:rsidRPr="006D2069">
        <w:rPr>
          <w:rFonts w:asciiTheme="minorBidi" w:hAnsiTheme="minorBidi"/>
          <w:bCs/>
          <w:color w:val="000000" w:themeColor="text1"/>
          <w:sz w:val="24"/>
          <w:szCs w:val="24"/>
        </w:rPr>
        <w:t>3:2 M</w:t>
      </w:r>
      <w:r>
        <w:rPr>
          <w:rFonts w:asciiTheme="minorBidi" w:hAnsiTheme="minorBidi"/>
          <w:bCs/>
          <w:color w:val="000000" w:themeColor="text1"/>
          <w:sz w:val="24"/>
          <w:szCs w:val="24"/>
        </w:rPr>
        <w:t>uhammad Making a Home</w:t>
      </w:r>
      <w:r w:rsidR="00D3464E">
        <w:rPr>
          <w:rFonts w:asciiTheme="minorBidi" w:hAnsiTheme="minorBidi"/>
          <w:bCs/>
          <w:color w:val="000000" w:themeColor="text1"/>
          <w:sz w:val="24"/>
          <w:szCs w:val="24"/>
        </w:rPr>
        <w:t>…………………</w:t>
      </w:r>
      <w:r w:rsidR="00801FF0">
        <w:rPr>
          <w:rFonts w:asciiTheme="minorBidi" w:hAnsiTheme="minorBidi"/>
          <w:bCs/>
          <w:color w:val="000000" w:themeColor="text1"/>
          <w:sz w:val="24"/>
          <w:szCs w:val="24"/>
        </w:rPr>
        <w:t>……………</w:t>
      </w:r>
      <w:r>
        <w:rPr>
          <w:rFonts w:asciiTheme="minorBidi" w:hAnsiTheme="minorBidi"/>
          <w:bCs/>
          <w:color w:val="000000" w:themeColor="text1"/>
          <w:sz w:val="24"/>
          <w:szCs w:val="24"/>
        </w:rPr>
        <w:t>……...</w:t>
      </w:r>
      <w:r w:rsidR="00CA2E1F">
        <w:rPr>
          <w:rFonts w:asciiTheme="minorBidi" w:hAnsiTheme="minorBidi"/>
          <w:bCs/>
          <w:color w:val="000000" w:themeColor="text1"/>
          <w:sz w:val="24"/>
          <w:szCs w:val="24"/>
        </w:rPr>
        <w:t>13</w:t>
      </w:r>
      <w:r w:rsidR="00D61BC4">
        <w:rPr>
          <w:rFonts w:asciiTheme="minorBidi" w:hAnsiTheme="minorBidi"/>
          <w:bCs/>
          <w:color w:val="000000" w:themeColor="text1"/>
          <w:sz w:val="24"/>
          <w:szCs w:val="24"/>
        </w:rPr>
        <w:t>-</w:t>
      </w:r>
      <w:r w:rsidR="00CA2E1F">
        <w:rPr>
          <w:rFonts w:asciiTheme="minorBidi" w:hAnsiTheme="minorBidi"/>
          <w:bCs/>
          <w:color w:val="000000" w:themeColor="text1"/>
          <w:sz w:val="24"/>
          <w:szCs w:val="24"/>
        </w:rPr>
        <w:t>15</w:t>
      </w:r>
    </w:p>
    <w:p w14:paraId="47780CC7" w14:textId="47C6F7D7" w:rsidR="006D2069" w:rsidRPr="006D2069" w:rsidRDefault="00620FB9" w:rsidP="00620FB9">
      <w:pPr>
        <w:spacing w:line="360" w:lineRule="auto"/>
        <w:ind w:left="720"/>
        <w:rPr>
          <w:rFonts w:asciiTheme="minorBidi" w:hAnsiTheme="minorBidi"/>
          <w:bCs/>
          <w:color w:val="000000" w:themeColor="text1"/>
          <w:sz w:val="24"/>
          <w:szCs w:val="24"/>
        </w:rPr>
      </w:pPr>
      <w:r>
        <w:rPr>
          <w:rFonts w:asciiTheme="minorBidi" w:hAnsiTheme="minorBidi"/>
          <w:bCs/>
          <w:color w:val="000000" w:themeColor="text1"/>
          <w:sz w:val="24"/>
          <w:szCs w:val="24"/>
        </w:rPr>
        <w:t xml:space="preserve">  </w:t>
      </w:r>
      <w:r w:rsidR="006D2069">
        <w:rPr>
          <w:rFonts w:asciiTheme="minorBidi" w:hAnsiTheme="minorBidi"/>
          <w:bCs/>
          <w:color w:val="000000" w:themeColor="text1"/>
          <w:sz w:val="24"/>
          <w:szCs w:val="24"/>
        </w:rPr>
        <w:t xml:space="preserve">3:3 </w:t>
      </w:r>
      <w:r>
        <w:rPr>
          <w:rFonts w:asciiTheme="minorBidi" w:hAnsiTheme="minorBidi"/>
          <w:bCs/>
          <w:color w:val="000000" w:themeColor="text1"/>
          <w:sz w:val="24"/>
          <w:szCs w:val="24"/>
        </w:rPr>
        <w:t>Muhammad’s Identity……………………………………………</w:t>
      </w:r>
      <w:r w:rsidR="00CA2E1F">
        <w:rPr>
          <w:rFonts w:asciiTheme="minorBidi" w:hAnsiTheme="minorBidi"/>
          <w:bCs/>
          <w:color w:val="000000" w:themeColor="text1"/>
          <w:sz w:val="24"/>
          <w:szCs w:val="24"/>
        </w:rPr>
        <w:t>...16-17</w:t>
      </w:r>
    </w:p>
    <w:p w14:paraId="419F9325" w14:textId="71429370" w:rsidR="000241DF" w:rsidRPr="008F30C9" w:rsidRDefault="001944A2" w:rsidP="003D4C1C">
      <w:pPr>
        <w:spacing w:line="360" w:lineRule="auto"/>
        <w:rPr>
          <w:rFonts w:asciiTheme="minorBidi" w:hAnsiTheme="minorBidi"/>
          <w:bCs/>
          <w:color w:val="FF0000"/>
          <w:sz w:val="24"/>
          <w:szCs w:val="24"/>
        </w:rPr>
      </w:pPr>
      <w:r>
        <w:rPr>
          <w:rFonts w:asciiTheme="minorBidi" w:hAnsiTheme="minorBidi"/>
          <w:b/>
          <w:color w:val="000000" w:themeColor="text1"/>
          <w:sz w:val="24"/>
          <w:szCs w:val="24"/>
        </w:rPr>
        <w:t>I</w:t>
      </w:r>
      <w:r w:rsidR="00274BB2" w:rsidRPr="00037FA0">
        <w:rPr>
          <w:rFonts w:asciiTheme="minorBidi" w:hAnsiTheme="minorBidi"/>
          <w:b/>
          <w:color w:val="000000" w:themeColor="text1"/>
          <w:sz w:val="24"/>
          <w:szCs w:val="24"/>
        </w:rPr>
        <w:t>V</w:t>
      </w:r>
      <w:r w:rsidR="00274BB2" w:rsidRPr="004F729F">
        <w:rPr>
          <w:rFonts w:asciiTheme="minorBidi" w:hAnsiTheme="minorBidi"/>
          <w:bCs/>
          <w:color w:val="000000" w:themeColor="text1"/>
          <w:sz w:val="24"/>
          <w:szCs w:val="24"/>
        </w:rPr>
        <w:t xml:space="preserve"> </w:t>
      </w:r>
      <w:r w:rsidR="00620FB9">
        <w:rPr>
          <w:rFonts w:asciiTheme="minorBidi" w:hAnsiTheme="minorBidi"/>
          <w:b/>
          <w:color w:val="000000" w:themeColor="text1"/>
          <w:sz w:val="24"/>
          <w:szCs w:val="24"/>
        </w:rPr>
        <w:t xml:space="preserve">Conclusion </w:t>
      </w:r>
      <w:r w:rsidR="00620FB9">
        <w:rPr>
          <w:rFonts w:asciiTheme="minorBidi" w:hAnsiTheme="minorBidi"/>
          <w:bCs/>
          <w:color w:val="000000" w:themeColor="text1"/>
          <w:sz w:val="24"/>
          <w:szCs w:val="24"/>
        </w:rPr>
        <w:t>...</w:t>
      </w:r>
      <w:r w:rsidR="00620FB9" w:rsidRPr="00620FB9">
        <w:rPr>
          <w:rFonts w:asciiTheme="minorBidi" w:hAnsiTheme="minorBidi"/>
          <w:bCs/>
          <w:color w:val="000000" w:themeColor="text1"/>
          <w:sz w:val="24"/>
          <w:szCs w:val="24"/>
        </w:rPr>
        <w:t>………………………………………………………………</w:t>
      </w:r>
      <w:r>
        <w:rPr>
          <w:rFonts w:asciiTheme="minorBidi" w:hAnsiTheme="minorBidi"/>
          <w:bCs/>
          <w:color w:val="000000" w:themeColor="text1"/>
          <w:sz w:val="24"/>
          <w:szCs w:val="24"/>
        </w:rPr>
        <w:t>...</w:t>
      </w:r>
      <w:r w:rsidR="00CA2E1F">
        <w:rPr>
          <w:rFonts w:asciiTheme="minorBidi" w:hAnsiTheme="minorBidi"/>
          <w:bCs/>
          <w:color w:val="000000" w:themeColor="text1"/>
          <w:sz w:val="24"/>
          <w:szCs w:val="24"/>
        </w:rPr>
        <w:t>18-19</w:t>
      </w:r>
    </w:p>
    <w:p w14:paraId="61D2908E" w14:textId="7258AC8A" w:rsidR="00274BB2" w:rsidRPr="004F729F" w:rsidRDefault="001944A2" w:rsidP="00620FB9">
      <w:pPr>
        <w:spacing w:line="360" w:lineRule="auto"/>
        <w:ind w:left="720" w:hanging="720"/>
        <w:rPr>
          <w:rFonts w:asciiTheme="minorBidi" w:hAnsiTheme="minorBidi"/>
          <w:bCs/>
          <w:color w:val="000000" w:themeColor="text1"/>
          <w:sz w:val="24"/>
          <w:szCs w:val="24"/>
        </w:rPr>
      </w:pPr>
      <w:r>
        <w:rPr>
          <w:rFonts w:asciiTheme="minorBidi" w:hAnsiTheme="minorBidi"/>
          <w:b/>
          <w:color w:val="000000" w:themeColor="text1"/>
          <w:sz w:val="24"/>
          <w:szCs w:val="24"/>
        </w:rPr>
        <w:t xml:space="preserve">V </w:t>
      </w:r>
      <w:r w:rsidR="00620FB9">
        <w:rPr>
          <w:rFonts w:asciiTheme="minorBidi" w:hAnsiTheme="minorBidi"/>
          <w:b/>
          <w:color w:val="000000" w:themeColor="text1"/>
          <w:sz w:val="24"/>
          <w:szCs w:val="24"/>
        </w:rPr>
        <w:t xml:space="preserve">References List and </w:t>
      </w:r>
      <w:r>
        <w:rPr>
          <w:rFonts w:asciiTheme="minorBidi" w:hAnsiTheme="minorBidi"/>
          <w:b/>
          <w:color w:val="000000" w:themeColor="text1"/>
          <w:sz w:val="24"/>
          <w:szCs w:val="24"/>
        </w:rPr>
        <w:t>Bibliography</w:t>
      </w:r>
      <w:r w:rsidRPr="00456560">
        <w:rPr>
          <w:rFonts w:asciiTheme="minorBidi" w:hAnsiTheme="minorBidi"/>
          <w:bCs/>
          <w:color w:val="000000" w:themeColor="text1"/>
          <w:sz w:val="24"/>
          <w:szCs w:val="24"/>
        </w:rPr>
        <w:t>.</w:t>
      </w:r>
      <w:r>
        <w:rPr>
          <w:rFonts w:asciiTheme="minorBidi" w:hAnsiTheme="minorBidi"/>
          <w:bCs/>
          <w:color w:val="000000" w:themeColor="text1"/>
          <w:sz w:val="24"/>
          <w:szCs w:val="24"/>
        </w:rPr>
        <w:t>..</w:t>
      </w:r>
      <w:r w:rsidR="00456560" w:rsidRPr="00456560">
        <w:rPr>
          <w:rFonts w:asciiTheme="minorBidi" w:hAnsiTheme="minorBidi"/>
          <w:bCs/>
          <w:color w:val="000000" w:themeColor="text1"/>
          <w:sz w:val="24"/>
          <w:szCs w:val="24"/>
        </w:rPr>
        <w:t>……………………………………</w:t>
      </w:r>
      <w:r>
        <w:rPr>
          <w:rFonts w:asciiTheme="minorBidi" w:hAnsiTheme="minorBidi"/>
          <w:bCs/>
          <w:color w:val="000000" w:themeColor="text1"/>
          <w:sz w:val="24"/>
          <w:szCs w:val="24"/>
        </w:rPr>
        <w:t>...</w:t>
      </w:r>
      <w:r w:rsidR="00CA2E1F">
        <w:rPr>
          <w:rFonts w:asciiTheme="minorBidi" w:hAnsiTheme="minorBidi"/>
          <w:bCs/>
          <w:color w:val="000000" w:themeColor="text1"/>
          <w:sz w:val="24"/>
          <w:szCs w:val="24"/>
        </w:rPr>
        <w:t>.....</w:t>
      </w:r>
      <w:r w:rsidR="00CA2E1F">
        <w:rPr>
          <w:rFonts w:asciiTheme="minorBidi" w:hAnsiTheme="minorBidi"/>
          <w:sz w:val="24"/>
          <w:szCs w:val="24"/>
        </w:rPr>
        <w:t>20</w:t>
      </w:r>
    </w:p>
    <w:p w14:paraId="516E78E6" w14:textId="4253EDC2" w:rsidR="004F729F" w:rsidRPr="004F729F" w:rsidRDefault="00620FB9" w:rsidP="00620FB9">
      <w:pPr>
        <w:spacing w:line="360" w:lineRule="auto"/>
        <w:rPr>
          <w:rFonts w:asciiTheme="minorBidi" w:hAnsiTheme="minorBidi"/>
          <w:b/>
          <w:bCs/>
          <w:color w:val="000000" w:themeColor="text1"/>
        </w:rPr>
      </w:pPr>
      <w:r>
        <w:rPr>
          <w:rFonts w:asciiTheme="minorBidi" w:hAnsiTheme="minorBidi"/>
          <w:b/>
          <w:bCs/>
          <w:color w:val="000000" w:themeColor="text1"/>
          <w:sz w:val="24"/>
          <w:szCs w:val="24"/>
        </w:rPr>
        <w:t xml:space="preserve">            </w:t>
      </w:r>
      <w:r w:rsidR="001944A2">
        <w:rPr>
          <w:rFonts w:asciiTheme="minorBidi" w:hAnsiTheme="minorBidi"/>
          <w:color w:val="000000" w:themeColor="text1"/>
          <w:sz w:val="24"/>
          <w:szCs w:val="24"/>
        </w:rPr>
        <w:t>5.1 Notes Chapter I…….…...</w:t>
      </w:r>
      <w:r w:rsidR="00A07759">
        <w:rPr>
          <w:rFonts w:asciiTheme="minorBidi" w:hAnsiTheme="minorBidi"/>
          <w:color w:val="000000" w:themeColor="text1"/>
          <w:sz w:val="24"/>
          <w:szCs w:val="24"/>
        </w:rPr>
        <w:t>………</w:t>
      </w:r>
      <w:r>
        <w:rPr>
          <w:rFonts w:asciiTheme="minorBidi" w:hAnsiTheme="minorBidi"/>
          <w:color w:val="000000" w:themeColor="text1"/>
          <w:sz w:val="24"/>
          <w:szCs w:val="24"/>
        </w:rPr>
        <w:t>………………………………...</w:t>
      </w:r>
      <w:r w:rsidR="00456560">
        <w:rPr>
          <w:rFonts w:asciiTheme="minorBidi" w:hAnsiTheme="minorBidi"/>
          <w:color w:val="000000" w:themeColor="text1"/>
          <w:sz w:val="24"/>
          <w:szCs w:val="24"/>
        </w:rPr>
        <w:t>.</w:t>
      </w:r>
      <w:r w:rsidR="001944A2">
        <w:rPr>
          <w:rFonts w:asciiTheme="minorBidi" w:hAnsiTheme="minorBidi"/>
          <w:color w:val="000000" w:themeColor="text1"/>
          <w:sz w:val="24"/>
          <w:szCs w:val="24"/>
        </w:rPr>
        <w:t>.</w:t>
      </w:r>
      <w:r w:rsidR="00CA2E1F">
        <w:rPr>
          <w:rFonts w:asciiTheme="minorBidi" w:hAnsiTheme="minorBidi"/>
          <w:color w:val="000000" w:themeColor="text1"/>
          <w:sz w:val="24"/>
          <w:szCs w:val="24"/>
        </w:rPr>
        <w:t>.....20</w:t>
      </w:r>
      <w:r w:rsidR="004F729F" w:rsidRPr="004F729F">
        <w:rPr>
          <w:rFonts w:asciiTheme="minorBidi" w:hAnsiTheme="minorBidi"/>
          <w:b/>
          <w:bCs/>
          <w:color w:val="000000" w:themeColor="text1"/>
        </w:rPr>
        <w:t xml:space="preserve"> </w:t>
      </w:r>
    </w:p>
    <w:p w14:paraId="78EFCDE9" w14:textId="24EE79D9" w:rsidR="004F729F" w:rsidRPr="004F729F" w:rsidRDefault="00620FB9" w:rsidP="00620FB9">
      <w:pPr>
        <w:spacing w:line="360" w:lineRule="auto"/>
        <w:ind w:firstLine="720"/>
        <w:rPr>
          <w:rFonts w:asciiTheme="minorBidi" w:hAnsiTheme="minorBidi"/>
          <w:b/>
          <w:bCs/>
          <w:color w:val="000000" w:themeColor="text1"/>
        </w:rPr>
      </w:pPr>
      <w:r>
        <w:rPr>
          <w:rFonts w:asciiTheme="minorBidi" w:hAnsiTheme="minorBidi"/>
          <w:bCs/>
          <w:color w:val="000000" w:themeColor="text1"/>
          <w:sz w:val="24"/>
          <w:szCs w:val="24"/>
        </w:rPr>
        <w:t xml:space="preserve"> </w:t>
      </w:r>
      <w:r w:rsidR="001944A2">
        <w:rPr>
          <w:rFonts w:asciiTheme="minorBidi" w:hAnsiTheme="minorBidi"/>
          <w:bCs/>
          <w:color w:val="000000" w:themeColor="text1"/>
          <w:sz w:val="24"/>
          <w:szCs w:val="24"/>
        </w:rPr>
        <w:t>5.2 Notes Chapter II</w:t>
      </w:r>
      <w:r w:rsidR="00D3464E">
        <w:rPr>
          <w:rFonts w:asciiTheme="minorBidi" w:hAnsiTheme="minorBidi"/>
          <w:sz w:val="24"/>
          <w:szCs w:val="24"/>
        </w:rPr>
        <w:t>………………</w:t>
      </w:r>
      <w:r w:rsidR="00A07759">
        <w:rPr>
          <w:rFonts w:asciiTheme="minorBidi" w:hAnsiTheme="minorBidi"/>
          <w:sz w:val="24"/>
          <w:szCs w:val="24"/>
        </w:rPr>
        <w:t>………….........</w:t>
      </w:r>
      <w:r w:rsidR="00BF6542">
        <w:rPr>
          <w:rFonts w:asciiTheme="minorBidi" w:hAnsiTheme="minorBidi"/>
          <w:sz w:val="24"/>
          <w:szCs w:val="24"/>
        </w:rPr>
        <w:t>.</w:t>
      </w:r>
      <w:r w:rsidR="0012168E">
        <w:rPr>
          <w:rFonts w:asciiTheme="minorBidi" w:hAnsiTheme="minorBidi"/>
          <w:sz w:val="24"/>
          <w:szCs w:val="24"/>
        </w:rPr>
        <w:t>....</w:t>
      </w:r>
      <w:r>
        <w:rPr>
          <w:rFonts w:asciiTheme="minorBidi" w:hAnsiTheme="minorBidi"/>
          <w:sz w:val="24"/>
          <w:szCs w:val="24"/>
        </w:rPr>
        <w:t>..................</w:t>
      </w:r>
      <w:r w:rsidR="00456560">
        <w:rPr>
          <w:rFonts w:asciiTheme="minorBidi" w:hAnsiTheme="minorBidi"/>
          <w:sz w:val="24"/>
          <w:szCs w:val="24"/>
        </w:rPr>
        <w:t>.</w:t>
      </w:r>
      <w:r w:rsidR="001944A2">
        <w:rPr>
          <w:rFonts w:asciiTheme="minorBidi" w:hAnsiTheme="minorBidi"/>
          <w:sz w:val="24"/>
          <w:szCs w:val="24"/>
        </w:rPr>
        <w:t>....</w:t>
      </w:r>
      <w:r w:rsidR="00CA2E1F">
        <w:rPr>
          <w:rFonts w:asciiTheme="minorBidi" w:hAnsiTheme="minorBidi"/>
          <w:sz w:val="24"/>
          <w:szCs w:val="24"/>
        </w:rPr>
        <w:t>21-22</w:t>
      </w:r>
      <w:r w:rsidR="004F729F" w:rsidRPr="004F729F">
        <w:rPr>
          <w:rFonts w:asciiTheme="minorBidi" w:hAnsiTheme="minorBidi"/>
          <w:b/>
          <w:bCs/>
          <w:color w:val="000000" w:themeColor="text1"/>
        </w:rPr>
        <w:t xml:space="preserve"> </w:t>
      </w:r>
    </w:p>
    <w:p w14:paraId="649E6289" w14:textId="0ADEEA86" w:rsidR="004F729F" w:rsidRDefault="00620FB9" w:rsidP="00620FB9">
      <w:pPr>
        <w:spacing w:line="360" w:lineRule="auto"/>
        <w:ind w:firstLine="720"/>
        <w:rPr>
          <w:rFonts w:asciiTheme="minorBidi" w:hAnsiTheme="minorBidi"/>
          <w:color w:val="000000" w:themeColor="text1"/>
          <w:sz w:val="24"/>
          <w:szCs w:val="24"/>
        </w:rPr>
      </w:pPr>
      <w:r>
        <w:rPr>
          <w:rFonts w:asciiTheme="minorBidi" w:hAnsiTheme="minorBidi"/>
          <w:color w:val="000000" w:themeColor="text1"/>
          <w:sz w:val="24"/>
          <w:szCs w:val="24"/>
        </w:rPr>
        <w:t xml:space="preserve"> </w:t>
      </w:r>
      <w:r w:rsidR="001944A2">
        <w:rPr>
          <w:rFonts w:asciiTheme="minorBidi" w:hAnsiTheme="minorBidi"/>
          <w:color w:val="000000" w:themeColor="text1"/>
          <w:sz w:val="24"/>
          <w:szCs w:val="24"/>
        </w:rPr>
        <w:t>5.3 Notes Chapter III……………………………………………………</w:t>
      </w:r>
      <w:r w:rsidR="00CA2E1F">
        <w:rPr>
          <w:rFonts w:asciiTheme="minorBidi" w:hAnsiTheme="minorBidi"/>
          <w:color w:val="000000" w:themeColor="text1"/>
          <w:sz w:val="24"/>
          <w:szCs w:val="24"/>
        </w:rPr>
        <w:t>23-24</w:t>
      </w:r>
    </w:p>
    <w:p w14:paraId="52930DAA" w14:textId="77777777" w:rsidR="000241DF" w:rsidRDefault="000241DF" w:rsidP="000241DF">
      <w:pPr>
        <w:rPr>
          <w:b/>
          <w:sz w:val="28"/>
          <w:szCs w:val="28"/>
        </w:rPr>
      </w:pPr>
    </w:p>
    <w:p w14:paraId="208D723E" w14:textId="698B218B" w:rsidR="00BB23F3" w:rsidRDefault="00BB23F3"/>
    <w:p w14:paraId="13D82462" w14:textId="77777777" w:rsidR="00D61BC4" w:rsidRDefault="00D61BC4" w:rsidP="00D61BC4"/>
    <w:p w14:paraId="423F668E" w14:textId="77777777" w:rsidR="0012168E" w:rsidRDefault="0012168E" w:rsidP="00D61BC4">
      <w:pPr>
        <w:jc w:val="center"/>
        <w:rPr>
          <w:b/>
          <w:sz w:val="28"/>
          <w:szCs w:val="28"/>
        </w:rPr>
      </w:pPr>
    </w:p>
    <w:p w14:paraId="7B828E64" w14:textId="77777777" w:rsidR="00620FB9" w:rsidRDefault="00620FB9" w:rsidP="00D61BC4">
      <w:pPr>
        <w:jc w:val="center"/>
        <w:rPr>
          <w:b/>
          <w:sz w:val="28"/>
          <w:szCs w:val="28"/>
        </w:rPr>
      </w:pPr>
    </w:p>
    <w:p w14:paraId="6B7E0C65" w14:textId="77777777" w:rsidR="00620FB9" w:rsidRDefault="00620FB9" w:rsidP="00D61BC4">
      <w:pPr>
        <w:jc w:val="center"/>
        <w:rPr>
          <w:b/>
          <w:sz w:val="28"/>
          <w:szCs w:val="28"/>
        </w:rPr>
      </w:pPr>
    </w:p>
    <w:p w14:paraId="0547C291" w14:textId="77777777" w:rsidR="00620FB9" w:rsidRDefault="00620FB9" w:rsidP="00D61BC4">
      <w:pPr>
        <w:jc w:val="center"/>
        <w:rPr>
          <w:b/>
          <w:sz w:val="28"/>
          <w:szCs w:val="28"/>
        </w:rPr>
      </w:pPr>
    </w:p>
    <w:p w14:paraId="715D079F" w14:textId="77777777" w:rsidR="00620FB9" w:rsidRDefault="00620FB9" w:rsidP="00D61BC4">
      <w:pPr>
        <w:jc w:val="center"/>
        <w:rPr>
          <w:b/>
          <w:sz w:val="28"/>
          <w:szCs w:val="28"/>
        </w:rPr>
      </w:pPr>
    </w:p>
    <w:p w14:paraId="7493253E" w14:textId="77777777" w:rsidR="00694EB5" w:rsidRDefault="00694EB5" w:rsidP="00694EB5">
      <w:pPr>
        <w:rPr>
          <w:b/>
          <w:sz w:val="28"/>
          <w:szCs w:val="28"/>
        </w:rPr>
      </w:pPr>
    </w:p>
    <w:p w14:paraId="22176220" w14:textId="77777777" w:rsidR="00CA2E1F" w:rsidRDefault="00CA2E1F" w:rsidP="00694EB5">
      <w:pPr>
        <w:jc w:val="center"/>
        <w:rPr>
          <w:b/>
          <w:sz w:val="28"/>
          <w:szCs w:val="28"/>
        </w:rPr>
      </w:pPr>
    </w:p>
    <w:p w14:paraId="31884EC3" w14:textId="77777777" w:rsidR="00CA2E1F" w:rsidRDefault="00CA2E1F" w:rsidP="00694EB5">
      <w:pPr>
        <w:jc w:val="center"/>
        <w:rPr>
          <w:b/>
          <w:sz w:val="28"/>
          <w:szCs w:val="28"/>
        </w:rPr>
      </w:pPr>
    </w:p>
    <w:p w14:paraId="6D720701" w14:textId="77777777" w:rsidR="00CA2E1F" w:rsidRDefault="00CA2E1F" w:rsidP="00694EB5">
      <w:pPr>
        <w:jc w:val="center"/>
        <w:rPr>
          <w:b/>
          <w:sz w:val="28"/>
          <w:szCs w:val="28"/>
        </w:rPr>
      </w:pPr>
    </w:p>
    <w:p w14:paraId="3773EE1E" w14:textId="77777777" w:rsidR="00CA2E1F" w:rsidRDefault="00CA2E1F" w:rsidP="00694EB5">
      <w:pPr>
        <w:jc w:val="center"/>
        <w:rPr>
          <w:b/>
          <w:sz w:val="28"/>
          <w:szCs w:val="28"/>
        </w:rPr>
      </w:pPr>
    </w:p>
    <w:p w14:paraId="329044E2" w14:textId="77777777" w:rsidR="00CA2E1F" w:rsidRDefault="00CA2E1F" w:rsidP="00694EB5">
      <w:pPr>
        <w:jc w:val="center"/>
        <w:rPr>
          <w:b/>
          <w:sz w:val="28"/>
          <w:szCs w:val="28"/>
        </w:rPr>
      </w:pPr>
    </w:p>
    <w:p w14:paraId="3C37E28C" w14:textId="7582B615" w:rsidR="005B549A" w:rsidRDefault="005B549A" w:rsidP="00694EB5">
      <w:pPr>
        <w:jc w:val="center"/>
        <w:rPr>
          <w:b/>
          <w:sz w:val="28"/>
          <w:szCs w:val="28"/>
        </w:rPr>
      </w:pPr>
      <w:r>
        <w:rPr>
          <w:b/>
          <w:sz w:val="28"/>
          <w:szCs w:val="28"/>
        </w:rPr>
        <w:lastRenderedPageBreak/>
        <w:t>Glossary</w:t>
      </w:r>
    </w:p>
    <w:p w14:paraId="46FAD9B8" w14:textId="77777777" w:rsidR="005B549A" w:rsidRPr="00E03D8B" w:rsidRDefault="005B549A" w:rsidP="005B549A">
      <w:pPr>
        <w:jc w:val="center"/>
        <w:rPr>
          <w:b/>
          <w:sz w:val="24"/>
          <w:szCs w:val="24"/>
        </w:rPr>
      </w:pPr>
    </w:p>
    <w:p w14:paraId="5BAD5195" w14:textId="0A97D1C9" w:rsidR="00FA7E85" w:rsidRDefault="005D18EE" w:rsidP="002E14B5">
      <w:pPr>
        <w:jc w:val="both"/>
        <w:rPr>
          <w:rFonts w:asciiTheme="minorBidi" w:hAnsiTheme="minorBidi"/>
          <w:bCs/>
          <w:sz w:val="24"/>
          <w:szCs w:val="24"/>
        </w:rPr>
      </w:pPr>
      <w:r>
        <w:rPr>
          <w:rFonts w:asciiTheme="minorBidi" w:hAnsiTheme="minorBidi"/>
          <w:bCs/>
          <w:sz w:val="24"/>
          <w:szCs w:val="24"/>
        </w:rPr>
        <w:t xml:space="preserve">Abraham </w:t>
      </w:r>
    </w:p>
    <w:p w14:paraId="7D57C3FD" w14:textId="1B824CDD" w:rsidR="005D18EE" w:rsidRDefault="005D18EE" w:rsidP="002E14B5">
      <w:pPr>
        <w:jc w:val="both"/>
        <w:rPr>
          <w:rFonts w:asciiTheme="minorBidi" w:hAnsiTheme="minorBidi"/>
          <w:bCs/>
          <w:sz w:val="24"/>
          <w:szCs w:val="24"/>
        </w:rPr>
      </w:pPr>
    </w:p>
    <w:p w14:paraId="46E2A7A6" w14:textId="188F4299" w:rsidR="005D18EE" w:rsidRDefault="005D18EE" w:rsidP="005D18EE">
      <w:pPr>
        <w:jc w:val="both"/>
        <w:rPr>
          <w:rFonts w:asciiTheme="minorBidi" w:hAnsiTheme="minorBidi"/>
          <w:color w:val="000000" w:themeColor="text1"/>
          <w:sz w:val="24"/>
          <w:szCs w:val="24"/>
          <w:shd w:val="clear" w:color="auto" w:fill="FFFFFF"/>
        </w:rPr>
      </w:pPr>
      <w:r>
        <w:rPr>
          <w:rFonts w:asciiTheme="minorBidi" w:hAnsiTheme="minorBidi"/>
          <w:color w:val="000000" w:themeColor="text1"/>
          <w:sz w:val="24"/>
          <w:szCs w:val="24"/>
          <w:shd w:val="clear" w:color="auto" w:fill="FFFFFF"/>
        </w:rPr>
        <w:t xml:space="preserve">Bible- Holy </w:t>
      </w:r>
      <w:r w:rsidR="00A56E40">
        <w:rPr>
          <w:rFonts w:asciiTheme="minorBidi" w:hAnsiTheme="minorBidi"/>
          <w:color w:val="000000" w:themeColor="text1"/>
          <w:sz w:val="24"/>
          <w:szCs w:val="24"/>
          <w:shd w:val="clear" w:color="auto" w:fill="FFFFFF"/>
        </w:rPr>
        <w:t>S</w:t>
      </w:r>
      <w:r>
        <w:rPr>
          <w:rFonts w:asciiTheme="minorBidi" w:hAnsiTheme="minorBidi"/>
          <w:color w:val="000000" w:themeColor="text1"/>
          <w:sz w:val="24"/>
          <w:szCs w:val="24"/>
          <w:shd w:val="clear" w:color="auto" w:fill="FFFFFF"/>
        </w:rPr>
        <w:t xml:space="preserve">cripture consisting of Hebrew Bible and the New Testament </w:t>
      </w:r>
    </w:p>
    <w:p w14:paraId="2A1B71AA" w14:textId="77777777" w:rsidR="005D18EE" w:rsidRDefault="005D18EE" w:rsidP="005D18EE">
      <w:pPr>
        <w:jc w:val="both"/>
        <w:rPr>
          <w:rFonts w:asciiTheme="minorBidi" w:hAnsiTheme="minorBidi"/>
          <w:bCs/>
          <w:sz w:val="24"/>
          <w:szCs w:val="24"/>
        </w:rPr>
      </w:pPr>
    </w:p>
    <w:p w14:paraId="7BFB8785" w14:textId="004675A2" w:rsidR="005D18EE" w:rsidRDefault="005D18EE" w:rsidP="005D18EE">
      <w:pPr>
        <w:jc w:val="both"/>
        <w:rPr>
          <w:rFonts w:asciiTheme="minorBidi" w:hAnsiTheme="minorBidi"/>
          <w:bCs/>
          <w:sz w:val="24"/>
          <w:szCs w:val="24"/>
        </w:rPr>
      </w:pPr>
      <w:r>
        <w:rPr>
          <w:rFonts w:asciiTheme="minorBidi" w:hAnsiTheme="minorBidi"/>
          <w:bCs/>
          <w:sz w:val="24"/>
          <w:szCs w:val="24"/>
        </w:rPr>
        <w:t>Diaspora</w:t>
      </w:r>
    </w:p>
    <w:p w14:paraId="66E1B577" w14:textId="45A61851" w:rsidR="005D18EE" w:rsidRDefault="005D18EE" w:rsidP="002E14B5">
      <w:pPr>
        <w:jc w:val="both"/>
        <w:rPr>
          <w:rFonts w:asciiTheme="minorBidi" w:hAnsiTheme="minorBidi"/>
          <w:bCs/>
          <w:sz w:val="24"/>
          <w:szCs w:val="24"/>
        </w:rPr>
      </w:pPr>
    </w:p>
    <w:p w14:paraId="61A5AEAE" w14:textId="77777777" w:rsidR="005D18EE" w:rsidRDefault="005D18EE" w:rsidP="005D18EE">
      <w:pPr>
        <w:jc w:val="both"/>
        <w:rPr>
          <w:rFonts w:asciiTheme="minorBidi" w:hAnsiTheme="minorBidi"/>
          <w:bCs/>
          <w:sz w:val="24"/>
          <w:szCs w:val="24"/>
        </w:rPr>
      </w:pPr>
      <w:r>
        <w:rPr>
          <w:rFonts w:asciiTheme="minorBidi" w:hAnsiTheme="minorBidi"/>
          <w:bCs/>
          <w:sz w:val="24"/>
          <w:szCs w:val="24"/>
        </w:rPr>
        <w:t xml:space="preserve">Emigration </w:t>
      </w:r>
    </w:p>
    <w:p w14:paraId="0FFFC142" w14:textId="12870660" w:rsidR="005D18EE" w:rsidRDefault="005D18EE" w:rsidP="002E14B5">
      <w:pPr>
        <w:jc w:val="both"/>
        <w:rPr>
          <w:rFonts w:asciiTheme="minorBidi" w:hAnsiTheme="minorBidi"/>
          <w:bCs/>
          <w:sz w:val="24"/>
          <w:szCs w:val="24"/>
        </w:rPr>
      </w:pPr>
    </w:p>
    <w:p w14:paraId="2E5685FD" w14:textId="77777777" w:rsidR="005D18EE" w:rsidRPr="005D18EE" w:rsidRDefault="005D18EE" w:rsidP="005D18EE">
      <w:pPr>
        <w:jc w:val="both"/>
        <w:rPr>
          <w:rFonts w:asciiTheme="minorBidi" w:hAnsiTheme="minorBidi"/>
          <w:color w:val="000000" w:themeColor="text1"/>
          <w:sz w:val="24"/>
          <w:szCs w:val="24"/>
          <w:shd w:val="clear" w:color="auto" w:fill="FFFFFF"/>
        </w:rPr>
      </w:pPr>
      <w:r>
        <w:rPr>
          <w:rFonts w:asciiTheme="minorBidi" w:hAnsiTheme="minorBidi"/>
          <w:bCs/>
          <w:i/>
          <w:iCs/>
          <w:sz w:val="24"/>
          <w:szCs w:val="24"/>
        </w:rPr>
        <w:t xml:space="preserve">Hadith- </w:t>
      </w:r>
      <w:r>
        <w:rPr>
          <w:rFonts w:asciiTheme="minorBidi" w:hAnsiTheme="minorBidi"/>
          <w:bCs/>
          <w:sz w:val="24"/>
          <w:szCs w:val="24"/>
        </w:rPr>
        <w:t xml:space="preserve">saying, account and facts attributed to Muhammad, second to Qur’an in authority.  </w:t>
      </w:r>
    </w:p>
    <w:p w14:paraId="610C4240" w14:textId="1BE602F3" w:rsidR="005D18EE" w:rsidRDefault="005D18EE" w:rsidP="002E14B5">
      <w:pPr>
        <w:jc w:val="both"/>
        <w:rPr>
          <w:rFonts w:asciiTheme="minorBidi" w:hAnsiTheme="minorBidi"/>
          <w:bCs/>
          <w:sz w:val="24"/>
          <w:szCs w:val="24"/>
        </w:rPr>
      </w:pPr>
    </w:p>
    <w:p w14:paraId="7DC51D3C" w14:textId="77777777" w:rsidR="005D18EE" w:rsidRDefault="005D18EE" w:rsidP="005D18EE">
      <w:pPr>
        <w:jc w:val="both"/>
        <w:rPr>
          <w:rFonts w:asciiTheme="minorBidi" w:hAnsiTheme="minorBidi"/>
          <w:bCs/>
          <w:sz w:val="24"/>
          <w:szCs w:val="24"/>
        </w:rPr>
      </w:pPr>
      <w:r>
        <w:rPr>
          <w:rFonts w:asciiTheme="minorBidi" w:hAnsiTheme="minorBidi"/>
          <w:bCs/>
          <w:i/>
          <w:iCs/>
          <w:sz w:val="24"/>
          <w:szCs w:val="24"/>
        </w:rPr>
        <w:t xml:space="preserve">Hijri- </w:t>
      </w:r>
      <w:r>
        <w:rPr>
          <w:rFonts w:asciiTheme="minorBidi" w:hAnsiTheme="minorBidi"/>
          <w:bCs/>
          <w:sz w:val="24"/>
          <w:szCs w:val="24"/>
        </w:rPr>
        <w:t>Migration Noun</w:t>
      </w:r>
    </w:p>
    <w:p w14:paraId="0DFF8B20" w14:textId="77777777" w:rsidR="005D18EE" w:rsidRDefault="005D18EE" w:rsidP="005D18EE">
      <w:pPr>
        <w:jc w:val="both"/>
        <w:rPr>
          <w:rFonts w:asciiTheme="minorBidi" w:hAnsiTheme="minorBidi"/>
          <w:bCs/>
          <w:sz w:val="24"/>
          <w:szCs w:val="24"/>
        </w:rPr>
      </w:pPr>
    </w:p>
    <w:p w14:paraId="1F88F5B6" w14:textId="77777777" w:rsidR="005D18EE" w:rsidRDefault="005D18EE" w:rsidP="005D18EE">
      <w:pPr>
        <w:jc w:val="both"/>
        <w:rPr>
          <w:rFonts w:asciiTheme="minorBidi" w:hAnsiTheme="minorBidi"/>
          <w:bCs/>
          <w:sz w:val="24"/>
          <w:szCs w:val="24"/>
        </w:rPr>
      </w:pPr>
      <w:r>
        <w:rPr>
          <w:rFonts w:asciiTheme="minorBidi" w:hAnsiTheme="minorBidi"/>
          <w:bCs/>
          <w:i/>
          <w:iCs/>
          <w:sz w:val="24"/>
          <w:szCs w:val="24"/>
        </w:rPr>
        <w:t xml:space="preserve">Hijrah- </w:t>
      </w:r>
      <w:r>
        <w:rPr>
          <w:rFonts w:asciiTheme="minorBidi" w:hAnsiTheme="minorBidi"/>
          <w:bCs/>
          <w:sz w:val="24"/>
          <w:szCs w:val="24"/>
        </w:rPr>
        <w:t xml:space="preserve">Past Tense of Migration </w:t>
      </w:r>
    </w:p>
    <w:p w14:paraId="620BE7B6" w14:textId="1494ED89" w:rsidR="005D18EE" w:rsidRDefault="005D18EE" w:rsidP="002E14B5">
      <w:pPr>
        <w:jc w:val="both"/>
        <w:rPr>
          <w:rFonts w:asciiTheme="minorBidi" w:hAnsiTheme="minorBidi"/>
          <w:bCs/>
          <w:sz w:val="24"/>
          <w:szCs w:val="24"/>
        </w:rPr>
      </w:pPr>
    </w:p>
    <w:p w14:paraId="5749FE99" w14:textId="77777777" w:rsidR="005D18EE" w:rsidRDefault="005D18EE" w:rsidP="005D18EE">
      <w:pPr>
        <w:jc w:val="both"/>
        <w:rPr>
          <w:rFonts w:asciiTheme="minorBidi" w:hAnsiTheme="minorBidi"/>
          <w:bCs/>
          <w:sz w:val="24"/>
          <w:szCs w:val="24"/>
        </w:rPr>
      </w:pPr>
      <w:r>
        <w:rPr>
          <w:rFonts w:asciiTheme="minorBidi" w:hAnsiTheme="minorBidi"/>
          <w:bCs/>
          <w:sz w:val="24"/>
          <w:szCs w:val="24"/>
        </w:rPr>
        <w:t xml:space="preserve">Migration </w:t>
      </w:r>
    </w:p>
    <w:p w14:paraId="30696B66" w14:textId="77777777" w:rsidR="005D18EE" w:rsidRDefault="005D18EE" w:rsidP="002E14B5">
      <w:pPr>
        <w:jc w:val="both"/>
        <w:rPr>
          <w:rFonts w:asciiTheme="minorBidi" w:hAnsiTheme="minorBidi"/>
          <w:bCs/>
          <w:sz w:val="24"/>
          <w:szCs w:val="24"/>
        </w:rPr>
      </w:pPr>
    </w:p>
    <w:p w14:paraId="3B5C7C2E" w14:textId="78831B91" w:rsidR="005D18EE" w:rsidRDefault="005D18EE" w:rsidP="002E14B5">
      <w:pPr>
        <w:jc w:val="both"/>
        <w:rPr>
          <w:rFonts w:asciiTheme="minorBidi" w:hAnsiTheme="minorBidi"/>
          <w:bCs/>
          <w:sz w:val="24"/>
          <w:szCs w:val="24"/>
        </w:rPr>
      </w:pPr>
      <w:r>
        <w:rPr>
          <w:rFonts w:asciiTheme="minorBidi" w:hAnsiTheme="minorBidi"/>
          <w:bCs/>
          <w:sz w:val="24"/>
          <w:szCs w:val="24"/>
        </w:rPr>
        <w:t xml:space="preserve">Muhammad </w:t>
      </w:r>
    </w:p>
    <w:p w14:paraId="58C56F21" w14:textId="29451CBB" w:rsidR="005D18EE" w:rsidRDefault="005D18EE" w:rsidP="002E14B5">
      <w:pPr>
        <w:jc w:val="both"/>
        <w:rPr>
          <w:rFonts w:asciiTheme="minorBidi" w:hAnsiTheme="minorBidi"/>
          <w:bCs/>
          <w:sz w:val="24"/>
          <w:szCs w:val="24"/>
        </w:rPr>
      </w:pPr>
    </w:p>
    <w:p w14:paraId="633A8CAC" w14:textId="77777777" w:rsidR="005D18EE" w:rsidRDefault="005D18EE" w:rsidP="002E14B5">
      <w:pPr>
        <w:jc w:val="both"/>
        <w:rPr>
          <w:rFonts w:asciiTheme="minorBidi" w:hAnsiTheme="minorBidi"/>
          <w:bCs/>
          <w:sz w:val="24"/>
          <w:szCs w:val="24"/>
        </w:rPr>
      </w:pPr>
      <w:proofErr w:type="spellStart"/>
      <w:r>
        <w:rPr>
          <w:rFonts w:asciiTheme="minorBidi" w:hAnsiTheme="minorBidi"/>
          <w:bCs/>
          <w:i/>
          <w:iCs/>
          <w:sz w:val="24"/>
          <w:szCs w:val="24"/>
        </w:rPr>
        <w:t>Sirah</w:t>
      </w:r>
      <w:proofErr w:type="spellEnd"/>
      <w:r>
        <w:rPr>
          <w:rFonts w:asciiTheme="minorBidi" w:hAnsiTheme="minorBidi"/>
          <w:bCs/>
          <w:i/>
          <w:iCs/>
          <w:sz w:val="24"/>
          <w:szCs w:val="24"/>
        </w:rPr>
        <w:t xml:space="preserve">- </w:t>
      </w:r>
      <w:r>
        <w:rPr>
          <w:rFonts w:asciiTheme="minorBidi" w:hAnsiTheme="minorBidi"/>
          <w:bCs/>
          <w:sz w:val="24"/>
          <w:szCs w:val="24"/>
        </w:rPr>
        <w:t xml:space="preserve">Biography of Prophet Muhammad </w:t>
      </w:r>
    </w:p>
    <w:p w14:paraId="4F8210C8" w14:textId="77777777" w:rsidR="005D18EE" w:rsidRDefault="005D18EE" w:rsidP="002E14B5">
      <w:pPr>
        <w:jc w:val="both"/>
        <w:rPr>
          <w:rFonts w:asciiTheme="minorBidi" w:hAnsiTheme="minorBidi"/>
          <w:bCs/>
          <w:sz w:val="24"/>
          <w:szCs w:val="24"/>
        </w:rPr>
      </w:pPr>
    </w:p>
    <w:p w14:paraId="59DB301C" w14:textId="63AF5250" w:rsidR="005D18EE" w:rsidRDefault="005D18EE" w:rsidP="002E14B5">
      <w:pPr>
        <w:jc w:val="both"/>
        <w:rPr>
          <w:rFonts w:asciiTheme="minorBidi" w:hAnsiTheme="minorBidi"/>
          <w:color w:val="000000" w:themeColor="text1"/>
          <w:sz w:val="24"/>
          <w:szCs w:val="24"/>
          <w:shd w:val="clear" w:color="auto" w:fill="FFFFFF"/>
        </w:rPr>
      </w:pPr>
      <w:r>
        <w:rPr>
          <w:rFonts w:asciiTheme="minorBidi" w:hAnsiTheme="minorBidi"/>
          <w:color w:val="000000" w:themeColor="text1"/>
          <w:sz w:val="24"/>
          <w:szCs w:val="24"/>
          <w:shd w:val="clear" w:color="auto" w:fill="FFFFFF"/>
        </w:rPr>
        <w:t xml:space="preserve">Qur’an- Islamic </w:t>
      </w:r>
      <w:r w:rsidR="00A56E40">
        <w:rPr>
          <w:rFonts w:asciiTheme="minorBidi" w:hAnsiTheme="minorBidi"/>
          <w:color w:val="000000" w:themeColor="text1"/>
          <w:sz w:val="24"/>
          <w:szCs w:val="24"/>
          <w:shd w:val="clear" w:color="auto" w:fill="FFFFFF"/>
        </w:rPr>
        <w:t>H</w:t>
      </w:r>
      <w:r>
        <w:rPr>
          <w:rFonts w:asciiTheme="minorBidi" w:hAnsiTheme="minorBidi"/>
          <w:color w:val="000000" w:themeColor="text1"/>
          <w:sz w:val="24"/>
          <w:szCs w:val="24"/>
          <w:shd w:val="clear" w:color="auto" w:fill="FFFFFF"/>
        </w:rPr>
        <w:t xml:space="preserve">oly Scripture </w:t>
      </w:r>
    </w:p>
    <w:p w14:paraId="57F5BA73" w14:textId="08FEC37E" w:rsidR="00CA2E1F" w:rsidRDefault="00CA2E1F" w:rsidP="002E14B5">
      <w:pPr>
        <w:jc w:val="both"/>
        <w:rPr>
          <w:rFonts w:asciiTheme="minorBidi" w:hAnsiTheme="minorBidi"/>
          <w:color w:val="000000" w:themeColor="text1"/>
          <w:sz w:val="24"/>
          <w:szCs w:val="24"/>
          <w:shd w:val="clear" w:color="auto" w:fill="FFFFFF"/>
        </w:rPr>
      </w:pPr>
    </w:p>
    <w:p w14:paraId="309E79F6" w14:textId="4FBFE7EE" w:rsidR="00CA2E1F" w:rsidRPr="00CA2E1F" w:rsidRDefault="00CA2E1F" w:rsidP="002E14B5">
      <w:pPr>
        <w:jc w:val="both"/>
        <w:rPr>
          <w:rFonts w:asciiTheme="minorBidi" w:hAnsiTheme="minorBidi"/>
          <w:color w:val="000000" w:themeColor="text1"/>
          <w:sz w:val="24"/>
          <w:szCs w:val="24"/>
          <w:shd w:val="clear" w:color="auto" w:fill="FFFFFF"/>
        </w:rPr>
      </w:pPr>
      <w:r>
        <w:rPr>
          <w:rFonts w:asciiTheme="minorBidi" w:hAnsiTheme="minorBidi"/>
          <w:i/>
          <w:iCs/>
          <w:color w:val="000000" w:themeColor="text1"/>
          <w:sz w:val="24"/>
          <w:szCs w:val="24"/>
          <w:shd w:val="clear" w:color="auto" w:fill="FFFFFF"/>
        </w:rPr>
        <w:t xml:space="preserve">Ummah- </w:t>
      </w:r>
      <w:r>
        <w:rPr>
          <w:rFonts w:asciiTheme="minorBidi" w:hAnsiTheme="minorBidi"/>
          <w:color w:val="000000" w:themeColor="text1"/>
          <w:sz w:val="24"/>
          <w:szCs w:val="24"/>
          <w:shd w:val="clear" w:color="auto" w:fill="FFFFFF"/>
        </w:rPr>
        <w:t xml:space="preserve">community </w:t>
      </w:r>
    </w:p>
    <w:p w14:paraId="56268586" w14:textId="1EDD3C00" w:rsidR="005D18EE" w:rsidRDefault="005D18EE" w:rsidP="002E14B5">
      <w:pPr>
        <w:jc w:val="both"/>
        <w:rPr>
          <w:rFonts w:asciiTheme="minorBidi" w:hAnsiTheme="minorBidi"/>
          <w:color w:val="000000" w:themeColor="text1"/>
          <w:sz w:val="24"/>
          <w:szCs w:val="24"/>
          <w:shd w:val="clear" w:color="auto" w:fill="FFFFFF"/>
        </w:rPr>
      </w:pPr>
    </w:p>
    <w:p w14:paraId="6CC936FF" w14:textId="77777777" w:rsidR="00FA7E85" w:rsidRDefault="00FA7E85" w:rsidP="002E14B5">
      <w:pPr>
        <w:jc w:val="both"/>
        <w:rPr>
          <w:rFonts w:asciiTheme="minorBidi" w:hAnsiTheme="minorBidi"/>
          <w:bCs/>
          <w:i/>
          <w:iCs/>
          <w:sz w:val="24"/>
          <w:szCs w:val="24"/>
        </w:rPr>
      </w:pPr>
    </w:p>
    <w:p w14:paraId="6573D92E" w14:textId="285F96B3" w:rsidR="00E03D8B" w:rsidRDefault="00E03D8B" w:rsidP="00E03D8B">
      <w:pPr>
        <w:rPr>
          <w:rFonts w:asciiTheme="minorBidi" w:hAnsiTheme="minorBidi"/>
          <w:sz w:val="24"/>
          <w:szCs w:val="24"/>
        </w:rPr>
      </w:pPr>
    </w:p>
    <w:p w14:paraId="6C2DA805" w14:textId="2E93CB64" w:rsidR="00E8588B" w:rsidRDefault="00E8588B" w:rsidP="00E03D8B">
      <w:pPr>
        <w:rPr>
          <w:rFonts w:asciiTheme="minorBidi" w:hAnsiTheme="minorBidi"/>
          <w:sz w:val="24"/>
          <w:szCs w:val="24"/>
        </w:rPr>
      </w:pPr>
    </w:p>
    <w:p w14:paraId="3388ABF9" w14:textId="1D3A3E36" w:rsidR="00E8588B" w:rsidRPr="00E8588B" w:rsidRDefault="00E8588B" w:rsidP="00E03D8B">
      <w:pPr>
        <w:rPr>
          <w:rFonts w:asciiTheme="minorBidi" w:hAnsiTheme="minorBidi"/>
          <w:color w:val="000000" w:themeColor="text1"/>
          <w:sz w:val="24"/>
          <w:szCs w:val="24"/>
          <w:shd w:val="clear" w:color="auto" w:fill="FFFFFF"/>
        </w:rPr>
      </w:pPr>
    </w:p>
    <w:p w14:paraId="30F328DB" w14:textId="7B732622" w:rsidR="00E8588B" w:rsidRPr="00E8588B" w:rsidRDefault="00E8588B" w:rsidP="00E03D8B">
      <w:pPr>
        <w:rPr>
          <w:rFonts w:asciiTheme="minorBidi" w:hAnsiTheme="minorBidi"/>
          <w:color w:val="000000" w:themeColor="text1"/>
          <w:sz w:val="24"/>
          <w:szCs w:val="24"/>
          <w:shd w:val="clear" w:color="auto" w:fill="FFFFFF"/>
        </w:rPr>
      </w:pPr>
    </w:p>
    <w:p w14:paraId="67ED6A6E" w14:textId="77777777" w:rsidR="00E03D8B" w:rsidRPr="00AB11E1" w:rsidRDefault="00E03D8B" w:rsidP="005B549A">
      <w:pPr>
        <w:rPr>
          <w:rFonts w:asciiTheme="minorBidi" w:hAnsiTheme="minorBidi"/>
          <w:bCs/>
          <w:sz w:val="24"/>
          <w:szCs w:val="24"/>
        </w:rPr>
      </w:pPr>
    </w:p>
    <w:p w14:paraId="7F7140F2" w14:textId="32058766" w:rsidR="00700D51" w:rsidRDefault="00700D51" w:rsidP="00C222A9">
      <w:pPr>
        <w:rPr>
          <w:rFonts w:asciiTheme="minorBidi" w:hAnsiTheme="minorBidi"/>
          <w:b/>
          <w:bCs/>
          <w:sz w:val="24"/>
          <w:szCs w:val="24"/>
        </w:rPr>
        <w:sectPr w:rsidR="00700D51" w:rsidSect="00EB76AA">
          <w:footerReference w:type="even" r:id="rId8"/>
          <w:footerReference w:type="default" r:id="rId9"/>
          <w:footerReference w:type="first" r:id="rId10"/>
          <w:pgSz w:w="11900" w:h="16840"/>
          <w:pgMar w:top="1440" w:right="1728" w:bottom="1440" w:left="1728" w:header="720" w:footer="720" w:gutter="0"/>
          <w:pgNumType w:fmt="upperRoman" w:start="1"/>
          <w:cols w:space="720"/>
          <w:docGrid w:linePitch="360"/>
        </w:sectPr>
      </w:pPr>
    </w:p>
    <w:p w14:paraId="5333268E" w14:textId="77777777" w:rsidR="00694EB5" w:rsidRPr="00C836A9" w:rsidRDefault="00694EB5" w:rsidP="00CA2E1F">
      <w:pPr>
        <w:spacing w:line="360" w:lineRule="auto"/>
        <w:jc w:val="center"/>
        <w:rPr>
          <w:rFonts w:asciiTheme="minorBidi" w:hAnsiTheme="minorBidi"/>
          <w:b/>
          <w:bCs/>
          <w:sz w:val="28"/>
          <w:szCs w:val="28"/>
        </w:rPr>
      </w:pPr>
      <w:r w:rsidRPr="00C836A9">
        <w:rPr>
          <w:rFonts w:asciiTheme="minorBidi" w:hAnsiTheme="minorBidi"/>
          <w:b/>
          <w:bCs/>
          <w:sz w:val="28"/>
          <w:szCs w:val="28"/>
        </w:rPr>
        <w:lastRenderedPageBreak/>
        <w:t>I Introduction.</w:t>
      </w:r>
    </w:p>
    <w:p w14:paraId="6C5AF830" w14:textId="77777777" w:rsidR="00694EB5" w:rsidRDefault="00694EB5" w:rsidP="00694EB5">
      <w:pPr>
        <w:spacing w:line="360" w:lineRule="auto"/>
        <w:jc w:val="both"/>
        <w:rPr>
          <w:rFonts w:asciiTheme="minorBidi" w:hAnsiTheme="minorBidi"/>
          <w:b/>
          <w:bCs/>
        </w:rPr>
      </w:pPr>
    </w:p>
    <w:p w14:paraId="78F04B23" w14:textId="77777777" w:rsidR="00694EB5" w:rsidRDefault="00694EB5" w:rsidP="00694EB5">
      <w:pPr>
        <w:spacing w:line="360" w:lineRule="auto"/>
        <w:jc w:val="both"/>
        <w:rPr>
          <w:rFonts w:asciiTheme="minorBidi" w:hAnsiTheme="minorBidi"/>
        </w:rPr>
      </w:pPr>
      <w:r w:rsidRPr="00F75B05">
        <w:rPr>
          <w:rFonts w:asciiTheme="minorBidi" w:hAnsiTheme="minorBidi"/>
        </w:rPr>
        <w:t xml:space="preserve">The </w:t>
      </w:r>
      <w:r>
        <w:rPr>
          <w:rFonts w:asciiTheme="minorBidi" w:hAnsiTheme="minorBidi"/>
        </w:rPr>
        <w:t>Abrahamic scriptures</w:t>
      </w:r>
      <w:r w:rsidRPr="00F75B05">
        <w:rPr>
          <w:rFonts w:asciiTheme="minorBidi" w:hAnsiTheme="minorBidi"/>
        </w:rPr>
        <w:t xml:space="preserve"> often p</w:t>
      </w:r>
      <w:r>
        <w:rPr>
          <w:rFonts w:asciiTheme="minorBidi" w:hAnsiTheme="minorBidi"/>
        </w:rPr>
        <w:t>resent</w:t>
      </w:r>
      <w:r w:rsidRPr="00F75B05">
        <w:rPr>
          <w:rFonts w:asciiTheme="minorBidi" w:hAnsiTheme="minorBidi"/>
        </w:rPr>
        <w:t xml:space="preserve"> Abraham as </w:t>
      </w:r>
      <w:r>
        <w:rPr>
          <w:rFonts w:asciiTheme="minorBidi" w:hAnsiTheme="minorBidi"/>
        </w:rPr>
        <w:t xml:space="preserve">the father of monotheism, paying little attention to his migrant identity. </w:t>
      </w:r>
      <w:r w:rsidRPr="00F75B05">
        <w:rPr>
          <w:rFonts w:asciiTheme="minorBidi" w:hAnsiTheme="minorBidi"/>
        </w:rPr>
        <w:t xml:space="preserve">The earliest </w:t>
      </w:r>
      <w:r>
        <w:rPr>
          <w:rFonts w:asciiTheme="minorBidi" w:hAnsiTheme="minorBidi"/>
        </w:rPr>
        <w:t>recollection</w:t>
      </w:r>
      <w:r w:rsidRPr="00F75B05">
        <w:rPr>
          <w:rFonts w:asciiTheme="minorBidi" w:hAnsiTheme="minorBidi"/>
        </w:rPr>
        <w:t xml:space="preserve"> of </w:t>
      </w:r>
      <w:r>
        <w:rPr>
          <w:rFonts w:asciiTheme="minorBidi" w:hAnsiTheme="minorBidi"/>
        </w:rPr>
        <w:t xml:space="preserve">Abraham’s migration </w:t>
      </w:r>
      <w:r w:rsidRPr="00F75B05">
        <w:rPr>
          <w:rFonts w:asciiTheme="minorBidi" w:hAnsiTheme="minorBidi"/>
        </w:rPr>
        <w:t>first appears in the Tanakh, also known as the Hebrew Bible in Christianity. The Qur'an coming later would revisit Abraham</w:t>
      </w:r>
      <w:r>
        <w:rPr>
          <w:rFonts w:asciiTheme="minorBidi" w:hAnsiTheme="minorBidi"/>
        </w:rPr>
        <w:t>’s migration</w:t>
      </w:r>
      <w:r w:rsidRPr="00F75B05">
        <w:rPr>
          <w:rFonts w:asciiTheme="minorBidi" w:hAnsiTheme="minorBidi"/>
        </w:rPr>
        <w:t xml:space="preserve">, but with a different interpretation. We are told in the </w:t>
      </w:r>
      <w:r>
        <w:rPr>
          <w:rFonts w:asciiTheme="minorBidi" w:hAnsiTheme="minorBidi"/>
        </w:rPr>
        <w:t>Bible</w:t>
      </w:r>
      <w:r>
        <w:rPr>
          <w:rStyle w:val="FootnoteReference"/>
          <w:rFonts w:asciiTheme="minorBidi" w:hAnsiTheme="minorBidi"/>
        </w:rPr>
        <w:footnoteReference w:id="1"/>
      </w:r>
      <w:r>
        <w:rPr>
          <w:rFonts w:asciiTheme="minorBidi" w:hAnsiTheme="minorBidi"/>
        </w:rPr>
        <w:t xml:space="preserve"> </w:t>
      </w:r>
      <w:r w:rsidRPr="00F75B05">
        <w:rPr>
          <w:rFonts w:asciiTheme="minorBidi" w:hAnsiTheme="minorBidi"/>
        </w:rPr>
        <w:t xml:space="preserve">Abraham is instructed by God to leave Haran for the promised land, Canaan. </w:t>
      </w:r>
      <w:r>
        <w:rPr>
          <w:rFonts w:asciiTheme="minorBidi" w:hAnsiTheme="minorBidi"/>
        </w:rPr>
        <w:t xml:space="preserve">However, Abraham’s migration begins with his father, </w:t>
      </w:r>
      <w:proofErr w:type="spellStart"/>
      <w:r w:rsidRPr="00F75B05">
        <w:rPr>
          <w:rFonts w:asciiTheme="minorBidi" w:hAnsiTheme="minorBidi"/>
        </w:rPr>
        <w:t>Terah</w:t>
      </w:r>
      <w:proofErr w:type="spellEnd"/>
      <w:r w:rsidRPr="00F75B05">
        <w:rPr>
          <w:rFonts w:asciiTheme="minorBidi" w:hAnsiTheme="minorBidi"/>
        </w:rPr>
        <w:t xml:space="preserve">, </w:t>
      </w:r>
      <w:r>
        <w:rPr>
          <w:rFonts w:asciiTheme="minorBidi" w:hAnsiTheme="minorBidi"/>
        </w:rPr>
        <w:t>who</w:t>
      </w:r>
      <w:r w:rsidRPr="00F75B05">
        <w:rPr>
          <w:rFonts w:asciiTheme="minorBidi" w:hAnsiTheme="minorBidi"/>
        </w:rPr>
        <w:t xml:space="preserve"> </w:t>
      </w:r>
      <w:r>
        <w:rPr>
          <w:rFonts w:asciiTheme="minorBidi" w:hAnsiTheme="minorBidi"/>
        </w:rPr>
        <w:t>travelled</w:t>
      </w:r>
      <w:r w:rsidRPr="00F75B05">
        <w:rPr>
          <w:rFonts w:asciiTheme="minorBidi" w:hAnsiTheme="minorBidi"/>
        </w:rPr>
        <w:t xml:space="preserve"> to Canaan, before halting in Haran and dying</w:t>
      </w:r>
      <w:r>
        <w:rPr>
          <w:rFonts w:asciiTheme="minorBidi" w:hAnsiTheme="minorBidi"/>
        </w:rPr>
        <w:t xml:space="preserve"> there</w:t>
      </w:r>
      <w:r>
        <w:rPr>
          <w:rStyle w:val="FootnoteReference"/>
          <w:rFonts w:asciiTheme="minorBidi" w:hAnsiTheme="minorBidi"/>
        </w:rPr>
        <w:footnoteReference w:id="2"/>
      </w:r>
      <w:r>
        <w:rPr>
          <w:rFonts w:asciiTheme="minorBidi" w:hAnsiTheme="minorBidi"/>
        </w:rPr>
        <w:t xml:space="preserve">. </w:t>
      </w:r>
      <w:r w:rsidRPr="00F75B05">
        <w:rPr>
          <w:rFonts w:asciiTheme="minorBidi" w:hAnsiTheme="minorBidi"/>
        </w:rPr>
        <w:t>Abraham's journey would not stop here. After reaching Canaan, he is forced into</w:t>
      </w:r>
      <w:r>
        <w:rPr>
          <w:rFonts w:asciiTheme="minorBidi" w:hAnsiTheme="minorBidi"/>
        </w:rPr>
        <w:t xml:space="preserve"> Egypt</w:t>
      </w:r>
      <w:r>
        <w:rPr>
          <w:rStyle w:val="FootnoteReference"/>
          <w:rFonts w:asciiTheme="minorBidi" w:hAnsiTheme="minorBidi"/>
        </w:rPr>
        <w:footnoteReference w:id="3"/>
      </w:r>
      <w:r>
        <w:rPr>
          <w:rFonts w:asciiTheme="minorBidi" w:hAnsiTheme="minorBidi"/>
        </w:rPr>
        <w:t xml:space="preserve">, </w:t>
      </w:r>
      <w:r w:rsidRPr="003300DE">
        <w:rPr>
          <w:rFonts w:asciiTheme="minorBidi" w:hAnsiTheme="minorBidi"/>
        </w:rPr>
        <w:t>before once again returning to Canaan, and finally being buried in Hebron, what is now modern-day Israel</w:t>
      </w:r>
      <w:r>
        <w:rPr>
          <w:rStyle w:val="FootnoteReference"/>
          <w:rFonts w:asciiTheme="minorBidi" w:hAnsiTheme="minorBidi"/>
        </w:rPr>
        <w:footnoteReference w:id="4"/>
      </w:r>
      <w:r>
        <w:rPr>
          <w:rFonts w:asciiTheme="minorBidi" w:hAnsiTheme="minorBidi"/>
        </w:rPr>
        <w:t xml:space="preserve">. </w:t>
      </w:r>
    </w:p>
    <w:p w14:paraId="357F67BD" w14:textId="77777777" w:rsidR="00694EB5" w:rsidRDefault="00694EB5" w:rsidP="00694EB5">
      <w:pPr>
        <w:spacing w:line="360" w:lineRule="auto"/>
        <w:jc w:val="both"/>
        <w:rPr>
          <w:rFonts w:asciiTheme="minorBidi" w:hAnsiTheme="minorBidi"/>
        </w:rPr>
      </w:pPr>
    </w:p>
    <w:p w14:paraId="73BB9865" w14:textId="77777777" w:rsidR="00694EB5" w:rsidRPr="00A4207A" w:rsidRDefault="00694EB5" w:rsidP="00694EB5">
      <w:pPr>
        <w:spacing w:line="360" w:lineRule="auto"/>
        <w:jc w:val="both"/>
        <w:rPr>
          <w:rFonts w:asciiTheme="minorBidi" w:hAnsiTheme="minorBidi"/>
        </w:rPr>
      </w:pPr>
      <w:r w:rsidRPr="00A4207A">
        <w:rPr>
          <w:rFonts w:asciiTheme="minorBidi" w:hAnsiTheme="minorBidi"/>
        </w:rPr>
        <w:t xml:space="preserve">Muslims </w:t>
      </w:r>
      <w:r>
        <w:rPr>
          <w:rFonts w:asciiTheme="minorBidi" w:hAnsiTheme="minorBidi"/>
        </w:rPr>
        <w:t>claim</w:t>
      </w:r>
      <w:r w:rsidRPr="00A4207A">
        <w:rPr>
          <w:rFonts w:asciiTheme="minorBidi" w:hAnsiTheme="minorBidi"/>
        </w:rPr>
        <w:t xml:space="preserve"> Muhammad </w:t>
      </w:r>
      <w:r>
        <w:rPr>
          <w:rFonts w:asciiTheme="minorBidi" w:hAnsiTheme="minorBidi"/>
        </w:rPr>
        <w:t>is</w:t>
      </w:r>
      <w:r w:rsidRPr="00A4207A">
        <w:rPr>
          <w:rFonts w:asciiTheme="minorBidi" w:hAnsiTheme="minorBidi"/>
        </w:rPr>
        <w:t xml:space="preserve"> the last messenger of God sent to earth. </w:t>
      </w:r>
      <w:r>
        <w:rPr>
          <w:rFonts w:asciiTheme="minorBidi" w:hAnsiTheme="minorBidi"/>
        </w:rPr>
        <w:t>B</w:t>
      </w:r>
      <w:r w:rsidRPr="00A4207A">
        <w:rPr>
          <w:rFonts w:asciiTheme="minorBidi" w:hAnsiTheme="minorBidi"/>
        </w:rPr>
        <w:t xml:space="preserve">orn </w:t>
      </w:r>
      <w:r>
        <w:rPr>
          <w:rFonts w:asciiTheme="minorBidi" w:hAnsiTheme="minorBidi"/>
        </w:rPr>
        <w:t xml:space="preserve">in </w:t>
      </w:r>
      <w:r w:rsidRPr="00A4207A">
        <w:rPr>
          <w:rFonts w:asciiTheme="minorBidi" w:hAnsiTheme="minorBidi"/>
        </w:rPr>
        <w:t>570 (A.D)</w:t>
      </w:r>
      <w:r>
        <w:rPr>
          <w:rFonts w:asciiTheme="minorBidi" w:hAnsiTheme="minorBidi"/>
        </w:rPr>
        <w:t xml:space="preserve"> in Mecca, Muhammad</w:t>
      </w:r>
      <w:r w:rsidRPr="00A4207A">
        <w:rPr>
          <w:rFonts w:asciiTheme="minorBidi" w:hAnsiTheme="minorBidi"/>
        </w:rPr>
        <w:t xml:space="preserve"> received his first revelation at the age of forty</w:t>
      </w:r>
      <w:r>
        <w:rPr>
          <w:rFonts w:asciiTheme="minorBidi" w:hAnsiTheme="minorBidi"/>
        </w:rPr>
        <w:t xml:space="preserve"> (610 A.D), where he remained for another thirteen years. Muhammad continued to preach and call people towards Islam</w:t>
      </w:r>
      <w:r>
        <w:rPr>
          <w:rStyle w:val="FootnoteReference"/>
          <w:rFonts w:asciiTheme="minorBidi" w:hAnsiTheme="minorBidi"/>
        </w:rPr>
        <w:footnoteReference w:customMarkFollows="1" w:id="5"/>
        <w:t>5</w:t>
      </w:r>
      <w:r>
        <w:rPr>
          <w:rFonts w:asciiTheme="minorBidi" w:hAnsiTheme="minorBidi"/>
        </w:rPr>
        <w:t>, before finally migrating to Medina in</w:t>
      </w:r>
      <w:r w:rsidRPr="00A4207A">
        <w:rPr>
          <w:rFonts w:asciiTheme="minorBidi" w:hAnsiTheme="minorBidi"/>
        </w:rPr>
        <w:t xml:space="preserve"> 623 (A.D)</w:t>
      </w:r>
      <w:r>
        <w:rPr>
          <w:rFonts w:asciiTheme="minorBidi" w:hAnsiTheme="minorBidi"/>
        </w:rPr>
        <w:t xml:space="preserve"> </w:t>
      </w:r>
      <w:r w:rsidRPr="00A4207A">
        <w:rPr>
          <w:rFonts w:asciiTheme="minorBidi" w:hAnsiTheme="minorBidi"/>
        </w:rPr>
        <w:t xml:space="preserve">until his death in 632 (A.D). Unlike the Bible where </w:t>
      </w:r>
      <w:r>
        <w:rPr>
          <w:rFonts w:asciiTheme="minorBidi" w:hAnsiTheme="minorBidi"/>
        </w:rPr>
        <w:t>certain</w:t>
      </w:r>
      <w:r w:rsidRPr="00A4207A">
        <w:rPr>
          <w:rFonts w:asciiTheme="minorBidi" w:hAnsiTheme="minorBidi"/>
        </w:rPr>
        <w:t xml:space="preserve"> characters are depicted </w:t>
      </w:r>
      <w:r>
        <w:rPr>
          <w:rFonts w:asciiTheme="minorBidi" w:hAnsiTheme="minorBidi"/>
        </w:rPr>
        <w:t xml:space="preserve">within the </w:t>
      </w:r>
      <w:r w:rsidRPr="00A4207A">
        <w:rPr>
          <w:rFonts w:asciiTheme="minorBidi" w:hAnsiTheme="minorBidi"/>
        </w:rPr>
        <w:t xml:space="preserve">narratives, </w:t>
      </w:r>
      <w:r>
        <w:rPr>
          <w:rFonts w:asciiTheme="minorBidi" w:hAnsiTheme="minorBidi"/>
        </w:rPr>
        <w:t>there is no chronological narrative of Muhammad’s in the Qur’an</w:t>
      </w:r>
      <w:r w:rsidRPr="00A4207A">
        <w:rPr>
          <w:rFonts w:asciiTheme="minorBidi" w:hAnsiTheme="minorBidi"/>
        </w:rPr>
        <w:t xml:space="preserve">. The Qur’an makes </w:t>
      </w:r>
      <w:r>
        <w:rPr>
          <w:rFonts w:asciiTheme="minorBidi" w:hAnsiTheme="minorBidi"/>
        </w:rPr>
        <w:t xml:space="preserve">occasional </w:t>
      </w:r>
      <w:r w:rsidRPr="00A4207A">
        <w:rPr>
          <w:rFonts w:asciiTheme="minorBidi" w:hAnsiTheme="minorBidi"/>
        </w:rPr>
        <w:t>references to Muhammad’s life</w:t>
      </w:r>
      <w:r>
        <w:rPr>
          <w:rFonts w:asciiTheme="minorBidi" w:hAnsiTheme="minorBidi"/>
        </w:rPr>
        <w:t xml:space="preserve"> or a particular incident. The Islamic sources that depict Muhammad’s life are found either in the </w:t>
      </w:r>
      <w:proofErr w:type="spellStart"/>
      <w:r>
        <w:rPr>
          <w:rFonts w:asciiTheme="minorBidi" w:hAnsiTheme="minorBidi"/>
          <w:i/>
          <w:iCs/>
        </w:rPr>
        <w:t>Sirah</w:t>
      </w:r>
      <w:proofErr w:type="spellEnd"/>
      <w:r w:rsidRPr="00A4207A">
        <w:rPr>
          <w:rFonts w:asciiTheme="minorBidi" w:hAnsiTheme="minorBidi"/>
          <w:i/>
          <w:iCs/>
        </w:rPr>
        <w:t xml:space="preserve"> </w:t>
      </w:r>
      <w:r w:rsidRPr="00A4207A">
        <w:rPr>
          <w:rFonts w:asciiTheme="minorBidi" w:hAnsiTheme="minorBidi"/>
        </w:rPr>
        <w:t xml:space="preserve">(Biography) or the </w:t>
      </w:r>
      <w:r w:rsidRPr="00A4207A">
        <w:rPr>
          <w:rFonts w:asciiTheme="minorBidi" w:hAnsiTheme="minorBidi"/>
          <w:i/>
          <w:iCs/>
        </w:rPr>
        <w:t xml:space="preserve">Hadith </w:t>
      </w:r>
      <w:r w:rsidRPr="00A4207A">
        <w:rPr>
          <w:rFonts w:asciiTheme="minorBidi" w:hAnsiTheme="minorBidi"/>
        </w:rPr>
        <w:t>collection</w:t>
      </w:r>
      <w:r>
        <w:rPr>
          <w:rFonts w:asciiTheme="minorBidi" w:hAnsiTheme="minorBidi"/>
        </w:rPr>
        <w:t xml:space="preserve">, with the </w:t>
      </w:r>
      <w:r>
        <w:rPr>
          <w:rFonts w:asciiTheme="minorBidi" w:hAnsiTheme="minorBidi"/>
          <w:i/>
          <w:iCs/>
        </w:rPr>
        <w:t xml:space="preserve">tafsirs </w:t>
      </w:r>
      <w:r>
        <w:rPr>
          <w:rFonts w:asciiTheme="minorBidi" w:hAnsiTheme="minorBidi"/>
        </w:rPr>
        <w:t>(Qur’an commentaries) complimenting the cause of revelation and the incident</w:t>
      </w:r>
      <w:r w:rsidRPr="00A4207A">
        <w:rPr>
          <w:rFonts w:asciiTheme="minorBidi" w:hAnsiTheme="minorBidi"/>
        </w:rPr>
        <w:t xml:space="preserve">. </w:t>
      </w:r>
      <w:r>
        <w:rPr>
          <w:rFonts w:asciiTheme="minorBidi" w:hAnsiTheme="minorBidi"/>
          <w:i/>
          <w:iCs/>
        </w:rPr>
        <w:t>H</w:t>
      </w:r>
      <w:r w:rsidRPr="00A4207A">
        <w:rPr>
          <w:rFonts w:asciiTheme="minorBidi" w:hAnsiTheme="minorBidi"/>
          <w:i/>
          <w:iCs/>
        </w:rPr>
        <w:t xml:space="preserve">adiths </w:t>
      </w:r>
      <w:r w:rsidRPr="00A4207A">
        <w:rPr>
          <w:rFonts w:asciiTheme="minorBidi" w:hAnsiTheme="minorBidi"/>
        </w:rPr>
        <w:t>are the saying of the prophet, accounts and facts attributed to Muhammad</w:t>
      </w:r>
      <w:r>
        <w:rPr>
          <w:rFonts w:asciiTheme="minorBidi" w:hAnsiTheme="minorBidi"/>
        </w:rPr>
        <w:t xml:space="preserve"> and are used to </w:t>
      </w:r>
      <w:r w:rsidRPr="00A4207A">
        <w:rPr>
          <w:rFonts w:asciiTheme="minorBidi" w:hAnsiTheme="minorBidi"/>
        </w:rPr>
        <w:t xml:space="preserve">construct the </w:t>
      </w:r>
      <w:proofErr w:type="spellStart"/>
      <w:r>
        <w:rPr>
          <w:rFonts w:asciiTheme="minorBidi" w:hAnsiTheme="minorBidi"/>
          <w:i/>
          <w:iCs/>
        </w:rPr>
        <w:t>sirah</w:t>
      </w:r>
      <w:proofErr w:type="spellEnd"/>
      <w:r w:rsidRPr="00A4207A">
        <w:rPr>
          <w:rFonts w:asciiTheme="minorBidi" w:hAnsiTheme="minorBidi"/>
          <w:i/>
          <w:iCs/>
        </w:rPr>
        <w:t xml:space="preserve"> </w:t>
      </w:r>
      <w:r w:rsidRPr="00A4207A">
        <w:rPr>
          <w:rFonts w:asciiTheme="minorBidi" w:hAnsiTheme="minorBidi"/>
        </w:rPr>
        <w:t>of the prophet</w:t>
      </w:r>
      <w:r>
        <w:rPr>
          <w:rFonts w:asciiTheme="minorBidi" w:hAnsiTheme="minorBidi"/>
        </w:rPr>
        <w:t>.</w:t>
      </w:r>
      <w:r w:rsidRPr="00A4207A">
        <w:rPr>
          <w:rFonts w:asciiTheme="minorBidi" w:hAnsiTheme="minorBidi"/>
        </w:rPr>
        <w:t xml:space="preserve"> A point to note, </w:t>
      </w:r>
      <w:r w:rsidRPr="00A4207A">
        <w:rPr>
          <w:rFonts w:asciiTheme="minorBidi" w:hAnsiTheme="minorBidi"/>
          <w:i/>
          <w:iCs/>
        </w:rPr>
        <w:t>hadith</w:t>
      </w:r>
      <w:r w:rsidRPr="00A4207A">
        <w:rPr>
          <w:rFonts w:asciiTheme="minorBidi" w:hAnsiTheme="minorBidi"/>
        </w:rPr>
        <w:t xml:space="preserve"> material in Islam is considered a second type of revelation from God which is an interpretation of God’s will.</w:t>
      </w:r>
      <w:r>
        <w:rPr>
          <w:rFonts w:asciiTheme="minorBidi" w:hAnsiTheme="minorBidi"/>
        </w:rPr>
        <w:t xml:space="preserve"> </w:t>
      </w:r>
      <w:r w:rsidRPr="00A4207A">
        <w:rPr>
          <w:rFonts w:asciiTheme="minorBidi" w:hAnsiTheme="minorBidi"/>
        </w:rPr>
        <w:t>This being the case, the authenticity of</w:t>
      </w:r>
      <w:r>
        <w:rPr>
          <w:rFonts w:asciiTheme="minorBidi" w:hAnsiTheme="minorBidi"/>
        </w:rPr>
        <w:t xml:space="preserve"> </w:t>
      </w:r>
      <w:r w:rsidRPr="00A4207A">
        <w:rPr>
          <w:rFonts w:asciiTheme="minorBidi" w:hAnsiTheme="minorBidi"/>
          <w:i/>
          <w:iCs/>
        </w:rPr>
        <w:t>hadith</w:t>
      </w:r>
      <w:r w:rsidRPr="00A4207A">
        <w:rPr>
          <w:rFonts w:asciiTheme="minorBidi" w:hAnsiTheme="minorBidi"/>
        </w:rPr>
        <w:t xml:space="preserve"> and biographies have and continues to be questioned. </w:t>
      </w:r>
    </w:p>
    <w:p w14:paraId="7ED2599E" w14:textId="77777777" w:rsidR="00694EB5" w:rsidRDefault="00694EB5" w:rsidP="00694EB5">
      <w:pPr>
        <w:spacing w:line="360" w:lineRule="auto"/>
        <w:jc w:val="both"/>
        <w:rPr>
          <w:rFonts w:asciiTheme="minorBidi" w:hAnsiTheme="minorBidi"/>
        </w:rPr>
      </w:pPr>
    </w:p>
    <w:p w14:paraId="66C4F736" w14:textId="77777777" w:rsidR="00694EB5" w:rsidRDefault="00694EB5" w:rsidP="00694EB5">
      <w:pPr>
        <w:spacing w:line="360" w:lineRule="auto"/>
        <w:jc w:val="both"/>
        <w:rPr>
          <w:rFonts w:asciiTheme="minorBidi" w:hAnsiTheme="minorBidi"/>
        </w:rPr>
      </w:pPr>
      <w:r>
        <w:rPr>
          <w:rFonts w:asciiTheme="minorBidi" w:hAnsiTheme="minorBidi"/>
        </w:rPr>
        <w:t xml:space="preserve">Crucial to </w:t>
      </w:r>
      <w:r w:rsidRPr="00F75B05">
        <w:rPr>
          <w:rFonts w:asciiTheme="minorBidi" w:hAnsiTheme="minorBidi"/>
        </w:rPr>
        <w:t xml:space="preserve">Abraham </w:t>
      </w:r>
      <w:r>
        <w:rPr>
          <w:rFonts w:asciiTheme="minorBidi" w:hAnsiTheme="minorBidi"/>
        </w:rPr>
        <w:t xml:space="preserve">and Muhammad’s life </w:t>
      </w:r>
      <w:r w:rsidRPr="00F75B05">
        <w:rPr>
          <w:rFonts w:asciiTheme="minorBidi" w:hAnsiTheme="minorBidi"/>
        </w:rPr>
        <w:t>is</w:t>
      </w:r>
      <w:r>
        <w:rPr>
          <w:rFonts w:asciiTheme="minorBidi" w:hAnsiTheme="minorBidi"/>
        </w:rPr>
        <w:t xml:space="preserve"> migration. It is in this context </w:t>
      </w:r>
      <w:r w:rsidRPr="00F75B05">
        <w:rPr>
          <w:rFonts w:asciiTheme="minorBidi" w:hAnsiTheme="minorBidi"/>
        </w:rPr>
        <w:t xml:space="preserve">that the </w:t>
      </w:r>
      <w:r>
        <w:rPr>
          <w:rFonts w:asciiTheme="minorBidi" w:hAnsiTheme="minorBidi"/>
        </w:rPr>
        <w:t xml:space="preserve">content of this project proposes to </w:t>
      </w:r>
      <w:r w:rsidRPr="00F75B05">
        <w:rPr>
          <w:rFonts w:asciiTheme="minorBidi" w:hAnsiTheme="minorBidi"/>
        </w:rPr>
        <w:t xml:space="preserve">highlight. </w:t>
      </w:r>
      <w:r>
        <w:rPr>
          <w:rFonts w:asciiTheme="minorBidi" w:hAnsiTheme="minorBidi"/>
        </w:rPr>
        <w:t>This project aims to go beyond the notion that Muhammad inherited Abraham’s prophetic identity</w:t>
      </w:r>
      <w:r>
        <w:rPr>
          <w:rStyle w:val="FootnoteReference"/>
          <w:rFonts w:asciiTheme="minorBidi" w:hAnsiTheme="minorBidi"/>
        </w:rPr>
        <w:footnoteReference w:customMarkFollows="1" w:id="6"/>
        <w:t>6</w:t>
      </w:r>
      <w:r>
        <w:rPr>
          <w:rFonts w:asciiTheme="minorBidi" w:hAnsiTheme="minorBidi"/>
        </w:rPr>
        <w:t xml:space="preserve">, rather Muhammad inherited Abraham’s migrant identity, too. By observing the convergencies and divergencies </w:t>
      </w:r>
      <w:r>
        <w:rPr>
          <w:rFonts w:asciiTheme="minorBidi" w:hAnsiTheme="minorBidi"/>
        </w:rPr>
        <w:lastRenderedPageBreak/>
        <w:t xml:space="preserve">between the two individual’s identity we may not only speak of Abraham and Muhammad as monotheistic prophets, but as migrant prophets. By approaching the two prophet’s migrant identity hopefully we will illuminate the significance of migration, and its relevance in contemporary society. As a preliminary remark, hopefully this project will inform a larger research project looking at Theology of Migration in Comparative Religions. </w:t>
      </w:r>
    </w:p>
    <w:p w14:paraId="2D4CB35A" w14:textId="77777777" w:rsidR="00694EB5" w:rsidRDefault="00694EB5" w:rsidP="00694EB5">
      <w:pPr>
        <w:spacing w:line="360" w:lineRule="auto"/>
        <w:jc w:val="both"/>
        <w:rPr>
          <w:rFonts w:asciiTheme="minorBidi" w:hAnsiTheme="minorBidi"/>
          <w:b/>
          <w:bCs/>
        </w:rPr>
      </w:pPr>
    </w:p>
    <w:p w14:paraId="72894A46" w14:textId="77777777" w:rsidR="00694EB5" w:rsidRDefault="00694EB5" w:rsidP="00694EB5">
      <w:pPr>
        <w:spacing w:line="360" w:lineRule="auto"/>
        <w:jc w:val="both"/>
        <w:rPr>
          <w:rFonts w:asciiTheme="minorBidi" w:hAnsiTheme="minorBidi"/>
          <w:b/>
          <w:bCs/>
        </w:rPr>
      </w:pPr>
      <w:r>
        <w:rPr>
          <w:rFonts w:asciiTheme="minorBidi" w:hAnsiTheme="minorBidi"/>
          <w:b/>
          <w:bCs/>
        </w:rPr>
        <w:t xml:space="preserve">I. 2 Methodology, Method and Definition Adopted. </w:t>
      </w:r>
    </w:p>
    <w:p w14:paraId="17F363AE" w14:textId="77777777" w:rsidR="00694EB5" w:rsidRDefault="00694EB5" w:rsidP="00694EB5">
      <w:pPr>
        <w:spacing w:line="360" w:lineRule="auto"/>
        <w:jc w:val="both"/>
        <w:rPr>
          <w:rFonts w:asciiTheme="minorBidi" w:hAnsiTheme="minorBidi"/>
          <w:b/>
          <w:bCs/>
        </w:rPr>
      </w:pPr>
    </w:p>
    <w:p w14:paraId="6F43D49D" w14:textId="77777777" w:rsidR="00694EB5" w:rsidRDefault="00694EB5" w:rsidP="00694EB5">
      <w:pPr>
        <w:spacing w:line="360" w:lineRule="auto"/>
        <w:jc w:val="both"/>
        <w:rPr>
          <w:rFonts w:asciiTheme="minorBidi" w:hAnsiTheme="minorBidi"/>
        </w:rPr>
      </w:pPr>
      <w:r>
        <w:rPr>
          <w:rFonts w:asciiTheme="minorBidi" w:hAnsiTheme="minorBidi"/>
        </w:rPr>
        <w:t xml:space="preserve">This is a qualitative research with the primary sources being the Bible, commentaries, Qur’an, </w:t>
      </w:r>
      <w:r>
        <w:rPr>
          <w:rFonts w:asciiTheme="minorBidi" w:hAnsiTheme="minorBidi"/>
          <w:i/>
          <w:iCs/>
        </w:rPr>
        <w:t xml:space="preserve">hadiths </w:t>
      </w:r>
      <w:r>
        <w:rPr>
          <w:rFonts w:asciiTheme="minorBidi" w:hAnsiTheme="minorBidi"/>
        </w:rPr>
        <w:t>and the</w:t>
      </w:r>
      <w:r>
        <w:rPr>
          <w:rFonts w:asciiTheme="minorBidi" w:hAnsiTheme="minorBidi"/>
          <w:i/>
          <w:iCs/>
        </w:rPr>
        <w:t xml:space="preserve"> </w:t>
      </w:r>
      <w:proofErr w:type="spellStart"/>
      <w:r>
        <w:rPr>
          <w:rFonts w:asciiTheme="minorBidi" w:hAnsiTheme="minorBidi"/>
          <w:i/>
          <w:iCs/>
        </w:rPr>
        <w:t>sirah</w:t>
      </w:r>
      <w:proofErr w:type="spellEnd"/>
      <w:r>
        <w:rPr>
          <w:rFonts w:asciiTheme="minorBidi" w:hAnsiTheme="minorBidi"/>
        </w:rPr>
        <w:t xml:space="preserve">. Beside the Bible and commentaries which complement the scriptures, the latter three are exclusive to Islam. This is not to be bias, rather it is due to the lack of material available on Muhammad’s life in the Qur’an and the commentaries. To overcome this difficulty additional genres have been considered. </w:t>
      </w:r>
    </w:p>
    <w:p w14:paraId="1840730A" w14:textId="77777777" w:rsidR="00694EB5" w:rsidRDefault="00694EB5" w:rsidP="00694EB5">
      <w:pPr>
        <w:spacing w:line="360" w:lineRule="auto"/>
        <w:jc w:val="both"/>
        <w:rPr>
          <w:rFonts w:asciiTheme="minorBidi" w:hAnsiTheme="minorBidi"/>
        </w:rPr>
      </w:pPr>
    </w:p>
    <w:p w14:paraId="7B89FE9A" w14:textId="77777777" w:rsidR="00694EB5" w:rsidRDefault="00694EB5" w:rsidP="00694EB5">
      <w:pPr>
        <w:spacing w:line="360" w:lineRule="auto"/>
        <w:jc w:val="both"/>
        <w:rPr>
          <w:rFonts w:asciiTheme="minorBidi" w:hAnsiTheme="minorBidi"/>
        </w:rPr>
      </w:pPr>
      <w:r>
        <w:rPr>
          <w:rFonts w:asciiTheme="minorBidi" w:hAnsiTheme="minorBidi"/>
        </w:rPr>
        <w:t>In recent times myriad of approaches, interpretation and methods have been applied to scripture to highlight and bring out the subtleties, at times raising challenging questions. Reception History approach looks at how biblical texts have been received by various commentators and its application in different cultures</w:t>
      </w:r>
      <w:r>
        <w:rPr>
          <w:rStyle w:val="FootnoteReference"/>
          <w:rFonts w:asciiTheme="minorBidi" w:hAnsiTheme="minorBidi"/>
        </w:rPr>
        <w:footnoteReference w:customMarkFollows="1" w:id="7"/>
        <w:t>7</w:t>
      </w:r>
      <w:r>
        <w:rPr>
          <w:rFonts w:asciiTheme="minorBidi" w:hAnsiTheme="minorBidi"/>
        </w:rPr>
        <w:t>. Reception Exegesis has also been a dominant approach which takes Islamic sources alongside the Bible narratives to enrich our insight into the Bible. While the former focuses on the reception of the text and the latter on the meaning, both approaches have the Bible as their primary focus</w:t>
      </w:r>
      <w:r>
        <w:rPr>
          <w:rStyle w:val="FootnoteReference"/>
          <w:rFonts w:asciiTheme="minorBidi" w:hAnsiTheme="minorBidi"/>
        </w:rPr>
        <w:footnoteReference w:customMarkFollows="1" w:id="8"/>
        <w:t>8</w:t>
      </w:r>
      <w:r>
        <w:rPr>
          <w:rFonts w:asciiTheme="minorBidi" w:hAnsiTheme="minorBidi"/>
        </w:rPr>
        <w:t>. Alternatively, when focusing on a particular character scholar look at the roles, attributes and responsibilities of a character in a narrative</w:t>
      </w:r>
      <w:r>
        <w:rPr>
          <w:rStyle w:val="FootnoteReference"/>
          <w:rFonts w:asciiTheme="minorBidi" w:hAnsiTheme="minorBidi"/>
        </w:rPr>
        <w:footnoteReference w:customMarkFollows="1" w:id="9"/>
        <w:t>9</w:t>
      </w:r>
      <w:r>
        <w:rPr>
          <w:rFonts w:asciiTheme="minorBidi" w:hAnsiTheme="minorBidi"/>
        </w:rPr>
        <w:t xml:space="preserve">. The nature of this project demands that characters are approached as individuals in their narratives. This takes away the burden of focusing on a scripture with the additional scripture coming in at a secondary stage to compliment the first scripture. Chapter two and three in this project focuses on the Abraham and Muhammad within their own scripture. Nonetheless, the final chapter of this project requires that both chapters are brought together. In order to accommodate this gap Comparative Theology has been adopted. Clooney who admittedly states </w:t>
      </w:r>
      <w:r>
        <w:rPr>
          <w:rFonts w:asciiTheme="minorBidi" w:hAnsiTheme="minorBidi"/>
        </w:rPr>
        <w:lastRenderedPageBreak/>
        <w:t>Comparative Theology is the study of truth claims and rethinking aspects of one’s own faith traditions</w:t>
      </w:r>
      <w:r>
        <w:rPr>
          <w:rStyle w:val="FootnoteReference"/>
          <w:rFonts w:asciiTheme="minorBidi" w:hAnsiTheme="minorBidi"/>
        </w:rPr>
        <w:footnoteReference w:customMarkFollows="1" w:id="10"/>
        <w:t>10</w:t>
      </w:r>
      <w:r>
        <w:rPr>
          <w:rFonts w:asciiTheme="minorBidi" w:hAnsiTheme="minorBidi"/>
        </w:rPr>
        <w:t xml:space="preserve">. To bridge together the migrant identity of the two characters, the final chapter concludes by reading the two characters side by side. </w:t>
      </w:r>
    </w:p>
    <w:p w14:paraId="77F94E15" w14:textId="77777777" w:rsidR="00694EB5" w:rsidRDefault="00694EB5" w:rsidP="00694EB5">
      <w:pPr>
        <w:spacing w:line="360" w:lineRule="auto"/>
        <w:jc w:val="both"/>
        <w:rPr>
          <w:rFonts w:asciiTheme="minorBidi" w:hAnsiTheme="minorBidi"/>
        </w:rPr>
      </w:pPr>
    </w:p>
    <w:p w14:paraId="32356A73" w14:textId="77777777" w:rsidR="00694EB5" w:rsidRDefault="00694EB5" w:rsidP="00694EB5">
      <w:pPr>
        <w:spacing w:line="360" w:lineRule="auto"/>
        <w:jc w:val="both"/>
        <w:rPr>
          <w:rFonts w:asciiTheme="minorBidi" w:hAnsiTheme="minorBidi"/>
        </w:rPr>
      </w:pPr>
      <w:r>
        <w:rPr>
          <w:rFonts w:asciiTheme="minorBidi" w:hAnsiTheme="minorBidi"/>
        </w:rPr>
        <w:t>Migration is a broad topic with many definitions available. To consider all the possibilities would be a feat unattainable. For the scope of this project we have limited the definition of migration to Enoch Wan’s</w:t>
      </w:r>
      <w:r>
        <w:rPr>
          <w:rStyle w:val="FootnoteReference"/>
          <w:rFonts w:asciiTheme="minorBidi" w:hAnsiTheme="minorBidi"/>
        </w:rPr>
        <w:footnoteReference w:customMarkFollows="1" w:id="11"/>
        <w:t>11</w:t>
      </w:r>
      <w:r>
        <w:rPr>
          <w:rFonts w:asciiTheme="minorBidi" w:hAnsiTheme="minorBidi"/>
        </w:rPr>
        <w:t xml:space="preserve"> definition of migration. Enoch adopts an interdisciplinary method for defining migration by merging two disciplines, Theology and Sociology together. He uses the term migration and migrant for someone or an individual on the move who crosses boundaries for a certain period of time. Although his study remains predominantly within the Christion tradition, by adopting </w:t>
      </w:r>
      <w:proofErr w:type="spellStart"/>
      <w:r>
        <w:rPr>
          <w:rFonts w:asciiTheme="minorBidi" w:hAnsiTheme="minorBidi"/>
        </w:rPr>
        <w:t>Wan’s</w:t>
      </w:r>
      <w:proofErr w:type="spellEnd"/>
      <w:r>
        <w:rPr>
          <w:rFonts w:asciiTheme="minorBidi" w:hAnsiTheme="minorBidi"/>
        </w:rPr>
        <w:t xml:space="preserve"> definition it enables us to appreciate the traditional scriptural understanding of migration and the contemporary definition of migration based on modern empirical studies.   </w:t>
      </w:r>
    </w:p>
    <w:p w14:paraId="46418A21" w14:textId="77777777" w:rsidR="00694EB5" w:rsidRDefault="00694EB5" w:rsidP="00694EB5">
      <w:pPr>
        <w:spacing w:line="360" w:lineRule="auto"/>
        <w:jc w:val="both"/>
        <w:rPr>
          <w:rFonts w:asciiTheme="minorBidi" w:hAnsiTheme="minorBidi"/>
          <w:b/>
          <w:bCs/>
        </w:rPr>
      </w:pPr>
    </w:p>
    <w:p w14:paraId="5B5CF159" w14:textId="77777777" w:rsidR="00694EB5" w:rsidRPr="00F75B05" w:rsidRDefault="00694EB5" w:rsidP="00694EB5">
      <w:pPr>
        <w:spacing w:line="360" w:lineRule="auto"/>
        <w:jc w:val="both"/>
        <w:rPr>
          <w:rFonts w:asciiTheme="minorBidi" w:hAnsiTheme="minorBidi"/>
        </w:rPr>
      </w:pPr>
    </w:p>
    <w:p w14:paraId="17A3C99D" w14:textId="77777777" w:rsidR="00694EB5" w:rsidRDefault="00694EB5" w:rsidP="00694EB5">
      <w:pPr>
        <w:spacing w:line="276" w:lineRule="auto"/>
        <w:jc w:val="center"/>
        <w:rPr>
          <w:rFonts w:asciiTheme="minorBidi" w:hAnsiTheme="minorBidi"/>
          <w:b/>
          <w:bCs/>
        </w:rPr>
      </w:pPr>
    </w:p>
    <w:p w14:paraId="017A3D31" w14:textId="77777777" w:rsidR="00694EB5" w:rsidRDefault="00694EB5" w:rsidP="00694EB5">
      <w:pPr>
        <w:spacing w:line="276" w:lineRule="auto"/>
        <w:rPr>
          <w:rFonts w:asciiTheme="minorBidi" w:hAnsiTheme="minorBidi"/>
          <w:b/>
          <w:bCs/>
          <w:sz w:val="28"/>
          <w:szCs w:val="28"/>
        </w:rPr>
      </w:pPr>
    </w:p>
    <w:p w14:paraId="52AD3879" w14:textId="77777777" w:rsidR="00CA2E1F" w:rsidRDefault="00CA2E1F" w:rsidP="00694EB5">
      <w:pPr>
        <w:spacing w:line="276" w:lineRule="auto"/>
        <w:jc w:val="center"/>
        <w:rPr>
          <w:rFonts w:asciiTheme="minorBidi" w:hAnsiTheme="minorBidi"/>
          <w:b/>
          <w:bCs/>
          <w:sz w:val="28"/>
          <w:szCs w:val="28"/>
        </w:rPr>
      </w:pPr>
    </w:p>
    <w:p w14:paraId="23E7C0B2" w14:textId="77777777" w:rsidR="00CA2E1F" w:rsidRDefault="00CA2E1F" w:rsidP="00694EB5">
      <w:pPr>
        <w:spacing w:line="276" w:lineRule="auto"/>
        <w:jc w:val="center"/>
        <w:rPr>
          <w:rFonts w:asciiTheme="minorBidi" w:hAnsiTheme="minorBidi"/>
          <w:b/>
          <w:bCs/>
          <w:sz w:val="28"/>
          <w:szCs w:val="28"/>
        </w:rPr>
      </w:pPr>
    </w:p>
    <w:p w14:paraId="5DD6AE66" w14:textId="77777777" w:rsidR="00CA2E1F" w:rsidRDefault="00CA2E1F" w:rsidP="00694EB5">
      <w:pPr>
        <w:spacing w:line="276" w:lineRule="auto"/>
        <w:jc w:val="center"/>
        <w:rPr>
          <w:rFonts w:asciiTheme="minorBidi" w:hAnsiTheme="minorBidi"/>
          <w:b/>
          <w:bCs/>
          <w:sz w:val="28"/>
          <w:szCs w:val="28"/>
        </w:rPr>
      </w:pPr>
    </w:p>
    <w:p w14:paraId="222FBB92" w14:textId="77777777" w:rsidR="00CA2E1F" w:rsidRDefault="00CA2E1F" w:rsidP="00694EB5">
      <w:pPr>
        <w:spacing w:line="276" w:lineRule="auto"/>
        <w:jc w:val="center"/>
        <w:rPr>
          <w:rFonts w:asciiTheme="minorBidi" w:hAnsiTheme="minorBidi"/>
          <w:b/>
          <w:bCs/>
          <w:sz w:val="28"/>
          <w:szCs w:val="28"/>
        </w:rPr>
      </w:pPr>
    </w:p>
    <w:p w14:paraId="3225B125" w14:textId="77777777" w:rsidR="00CA2E1F" w:rsidRDefault="00CA2E1F" w:rsidP="00694EB5">
      <w:pPr>
        <w:spacing w:line="276" w:lineRule="auto"/>
        <w:jc w:val="center"/>
        <w:rPr>
          <w:rFonts w:asciiTheme="minorBidi" w:hAnsiTheme="minorBidi"/>
          <w:b/>
          <w:bCs/>
          <w:sz w:val="28"/>
          <w:szCs w:val="28"/>
        </w:rPr>
      </w:pPr>
    </w:p>
    <w:p w14:paraId="6AB0AC5D" w14:textId="77777777" w:rsidR="00CA2E1F" w:rsidRDefault="00CA2E1F" w:rsidP="00694EB5">
      <w:pPr>
        <w:spacing w:line="276" w:lineRule="auto"/>
        <w:jc w:val="center"/>
        <w:rPr>
          <w:rFonts w:asciiTheme="minorBidi" w:hAnsiTheme="minorBidi"/>
          <w:b/>
          <w:bCs/>
          <w:sz w:val="28"/>
          <w:szCs w:val="28"/>
        </w:rPr>
      </w:pPr>
    </w:p>
    <w:p w14:paraId="7B289A94" w14:textId="77777777" w:rsidR="00CA2E1F" w:rsidRDefault="00CA2E1F" w:rsidP="00694EB5">
      <w:pPr>
        <w:spacing w:line="276" w:lineRule="auto"/>
        <w:jc w:val="center"/>
        <w:rPr>
          <w:rFonts w:asciiTheme="minorBidi" w:hAnsiTheme="minorBidi"/>
          <w:b/>
          <w:bCs/>
          <w:sz w:val="28"/>
          <w:szCs w:val="28"/>
        </w:rPr>
      </w:pPr>
    </w:p>
    <w:p w14:paraId="4228FF9E" w14:textId="77777777" w:rsidR="00CA2E1F" w:rsidRDefault="00CA2E1F" w:rsidP="00694EB5">
      <w:pPr>
        <w:spacing w:line="276" w:lineRule="auto"/>
        <w:jc w:val="center"/>
        <w:rPr>
          <w:rFonts w:asciiTheme="minorBidi" w:hAnsiTheme="minorBidi"/>
          <w:b/>
          <w:bCs/>
          <w:sz w:val="28"/>
          <w:szCs w:val="28"/>
        </w:rPr>
      </w:pPr>
    </w:p>
    <w:p w14:paraId="59C7241E" w14:textId="77777777" w:rsidR="00CA2E1F" w:rsidRDefault="00CA2E1F" w:rsidP="00694EB5">
      <w:pPr>
        <w:spacing w:line="276" w:lineRule="auto"/>
        <w:jc w:val="center"/>
        <w:rPr>
          <w:rFonts w:asciiTheme="minorBidi" w:hAnsiTheme="minorBidi"/>
          <w:b/>
          <w:bCs/>
          <w:sz w:val="28"/>
          <w:szCs w:val="28"/>
        </w:rPr>
      </w:pPr>
    </w:p>
    <w:p w14:paraId="6391F387" w14:textId="77777777" w:rsidR="00CA2E1F" w:rsidRDefault="00CA2E1F" w:rsidP="00694EB5">
      <w:pPr>
        <w:spacing w:line="276" w:lineRule="auto"/>
        <w:jc w:val="center"/>
        <w:rPr>
          <w:rFonts w:asciiTheme="minorBidi" w:hAnsiTheme="minorBidi"/>
          <w:b/>
          <w:bCs/>
          <w:sz w:val="28"/>
          <w:szCs w:val="28"/>
        </w:rPr>
      </w:pPr>
    </w:p>
    <w:p w14:paraId="1C32075E" w14:textId="77777777" w:rsidR="00CA2E1F" w:rsidRDefault="00CA2E1F" w:rsidP="00694EB5">
      <w:pPr>
        <w:spacing w:line="276" w:lineRule="auto"/>
        <w:jc w:val="center"/>
        <w:rPr>
          <w:rFonts w:asciiTheme="minorBidi" w:hAnsiTheme="minorBidi"/>
          <w:b/>
          <w:bCs/>
          <w:sz w:val="28"/>
          <w:szCs w:val="28"/>
        </w:rPr>
      </w:pPr>
    </w:p>
    <w:p w14:paraId="3C4D2B96" w14:textId="77777777" w:rsidR="00CA2E1F" w:rsidRDefault="00CA2E1F" w:rsidP="00694EB5">
      <w:pPr>
        <w:spacing w:line="276" w:lineRule="auto"/>
        <w:jc w:val="center"/>
        <w:rPr>
          <w:rFonts w:asciiTheme="minorBidi" w:hAnsiTheme="minorBidi"/>
          <w:b/>
          <w:bCs/>
          <w:sz w:val="28"/>
          <w:szCs w:val="28"/>
        </w:rPr>
      </w:pPr>
    </w:p>
    <w:p w14:paraId="1B389B81" w14:textId="77777777" w:rsidR="00CA2E1F" w:rsidRDefault="00CA2E1F" w:rsidP="00694EB5">
      <w:pPr>
        <w:spacing w:line="276" w:lineRule="auto"/>
        <w:jc w:val="center"/>
        <w:rPr>
          <w:rFonts w:asciiTheme="minorBidi" w:hAnsiTheme="minorBidi"/>
          <w:b/>
          <w:bCs/>
          <w:sz w:val="28"/>
          <w:szCs w:val="28"/>
        </w:rPr>
      </w:pPr>
    </w:p>
    <w:p w14:paraId="0565FAF0" w14:textId="77777777" w:rsidR="00CA2E1F" w:rsidRDefault="00CA2E1F" w:rsidP="00694EB5">
      <w:pPr>
        <w:spacing w:line="276" w:lineRule="auto"/>
        <w:jc w:val="center"/>
        <w:rPr>
          <w:rFonts w:asciiTheme="minorBidi" w:hAnsiTheme="minorBidi"/>
          <w:b/>
          <w:bCs/>
          <w:sz w:val="28"/>
          <w:szCs w:val="28"/>
        </w:rPr>
      </w:pPr>
    </w:p>
    <w:p w14:paraId="40DEA100" w14:textId="77777777" w:rsidR="00CA2E1F" w:rsidRDefault="00CA2E1F" w:rsidP="00694EB5">
      <w:pPr>
        <w:spacing w:line="276" w:lineRule="auto"/>
        <w:jc w:val="center"/>
        <w:rPr>
          <w:rFonts w:asciiTheme="minorBidi" w:hAnsiTheme="minorBidi"/>
          <w:b/>
          <w:bCs/>
          <w:sz w:val="28"/>
          <w:szCs w:val="28"/>
        </w:rPr>
      </w:pPr>
    </w:p>
    <w:p w14:paraId="415B4BEA" w14:textId="77777777" w:rsidR="00CA2E1F" w:rsidRDefault="00CA2E1F" w:rsidP="00694EB5">
      <w:pPr>
        <w:spacing w:line="276" w:lineRule="auto"/>
        <w:jc w:val="center"/>
        <w:rPr>
          <w:rFonts w:asciiTheme="minorBidi" w:hAnsiTheme="minorBidi"/>
          <w:b/>
          <w:bCs/>
          <w:sz w:val="28"/>
          <w:szCs w:val="28"/>
        </w:rPr>
      </w:pPr>
    </w:p>
    <w:p w14:paraId="498A3A45" w14:textId="37D35471" w:rsidR="00694EB5" w:rsidRDefault="00694EB5" w:rsidP="00694EB5">
      <w:pPr>
        <w:spacing w:line="276" w:lineRule="auto"/>
        <w:jc w:val="center"/>
        <w:rPr>
          <w:rFonts w:asciiTheme="minorBidi" w:hAnsiTheme="minorBidi"/>
          <w:b/>
          <w:bCs/>
          <w:sz w:val="28"/>
          <w:szCs w:val="28"/>
        </w:rPr>
      </w:pPr>
      <w:bookmarkStart w:id="0" w:name="_GoBack"/>
      <w:bookmarkEnd w:id="0"/>
      <w:r w:rsidRPr="00C836A9">
        <w:rPr>
          <w:rFonts w:asciiTheme="minorBidi" w:hAnsiTheme="minorBidi"/>
          <w:b/>
          <w:bCs/>
          <w:sz w:val="28"/>
          <w:szCs w:val="28"/>
        </w:rPr>
        <w:lastRenderedPageBreak/>
        <w:t>2. Abraham on the Move.</w:t>
      </w:r>
    </w:p>
    <w:p w14:paraId="56EA4F1E" w14:textId="77777777" w:rsidR="00694EB5" w:rsidRPr="00302131" w:rsidRDefault="00694EB5" w:rsidP="00694EB5">
      <w:pPr>
        <w:spacing w:line="276" w:lineRule="auto"/>
        <w:jc w:val="center"/>
        <w:rPr>
          <w:rFonts w:asciiTheme="minorBidi" w:hAnsiTheme="minorBidi"/>
          <w:b/>
          <w:bCs/>
          <w:sz w:val="28"/>
          <w:szCs w:val="28"/>
        </w:rPr>
      </w:pPr>
    </w:p>
    <w:p w14:paraId="75EA2656" w14:textId="77777777" w:rsidR="00694EB5" w:rsidRDefault="00694EB5" w:rsidP="00694EB5">
      <w:pPr>
        <w:spacing w:line="360" w:lineRule="auto"/>
        <w:jc w:val="both"/>
        <w:rPr>
          <w:rFonts w:asciiTheme="minorBidi" w:hAnsiTheme="minorBidi"/>
          <w:b/>
          <w:bCs/>
        </w:rPr>
      </w:pPr>
    </w:p>
    <w:p w14:paraId="32CD956C" w14:textId="77777777" w:rsidR="00694EB5" w:rsidRDefault="00694EB5" w:rsidP="00694EB5">
      <w:pPr>
        <w:spacing w:line="360" w:lineRule="auto"/>
        <w:jc w:val="both"/>
        <w:rPr>
          <w:rFonts w:asciiTheme="minorBidi" w:hAnsiTheme="minorBidi"/>
          <w:b/>
          <w:bCs/>
        </w:rPr>
      </w:pPr>
      <w:r>
        <w:rPr>
          <w:rFonts w:asciiTheme="minorBidi" w:hAnsiTheme="minorBidi"/>
          <w:b/>
          <w:bCs/>
        </w:rPr>
        <w:t xml:space="preserve">2.1 Why did Abraham Migrate? </w:t>
      </w:r>
    </w:p>
    <w:p w14:paraId="13EA2488" w14:textId="77777777" w:rsidR="00694EB5" w:rsidRDefault="00694EB5" w:rsidP="00694EB5">
      <w:pPr>
        <w:spacing w:line="360" w:lineRule="auto"/>
        <w:jc w:val="both"/>
        <w:rPr>
          <w:rFonts w:asciiTheme="minorBidi" w:hAnsiTheme="minorBidi"/>
        </w:rPr>
      </w:pPr>
    </w:p>
    <w:p w14:paraId="18883626" w14:textId="77777777" w:rsidR="00694EB5" w:rsidRDefault="00694EB5" w:rsidP="00694EB5">
      <w:pPr>
        <w:spacing w:line="360" w:lineRule="auto"/>
        <w:jc w:val="both"/>
        <w:rPr>
          <w:rFonts w:asciiTheme="minorBidi" w:hAnsiTheme="minorBidi"/>
        </w:rPr>
      </w:pPr>
      <w:r>
        <w:rPr>
          <w:rFonts w:asciiTheme="minorBidi" w:hAnsiTheme="minorBidi"/>
        </w:rPr>
        <w:t xml:space="preserve">Abraham’s journey in the Bible begins with </w:t>
      </w:r>
      <w:proofErr w:type="spellStart"/>
      <w:r>
        <w:rPr>
          <w:rFonts w:asciiTheme="minorBidi" w:hAnsiTheme="minorBidi"/>
        </w:rPr>
        <w:t>Terah</w:t>
      </w:r>
      <w:proofErr w:type="spellEnd"/>
      <w:r>
        <w:rPr>
          <w:rFonts w:asciiTheme="minorBidi" w:hAnsiTheme="minorBidi"/>
        </w:rPr>
        <w:t xml:space="preserve"> (Abraham’s father) who </w:t>
      </w:r>
      <w:r w:rsidRPr="00F75B05">
        <w:rPr>
          <w:rFonts w:asciiTheme="minorBidi" w:hAnsiTheme="minorBidi"/>
        </w:rPr>
        <w:t xml:space="preserve">took Abraham, Sarai and his grandson Lot to </w:t>
      </w:r>
      <w:r w:rsidRPr="003300DE">
        <w:rPr>
          <w:rFonts w:asciiTheme="minorBidi" w:hAnsiTheme="minorBidi"/>
        </w:rPr>
        <w:t>Haran</w:t>
      </w:r>
      <w:r>
        <w:rPr>
          <w:rStyle w:val="FootnoteReference"/>
          <w:rFonts w:asciiTheme="minorBidi" w:hAnsiTheme="minorBidi"/>
        </w:rPr>
        <w:footnoteReference w:customMarkFollows="1" w:id="12"/>
        <w:t>1</w:t>
      </w:r>
      <w:r w:rsidRPr="00532B1C">
        <w:rPr>
          <w:rFonts w:asciiTheme="minorBidi" w:hAnsiTheme="minorBidi"/>
        </w:rPr>
        <w:t xml:space="preserve">. </w:t>
      </w:r>
      <w:r w:rsidRPr="00F75B05">
        <w:rPr>
          <w:rFonts w:asciiTheme="minorBidi" w:hAnsiTheme="minorBidi"/>
        </w:rPr>
        <w:t>Interestingly</w:t>
      </w:r>
      <w:r>
        <w:rPr>
          <w:rFonts w:asciiTheme="minorBidi" w:hAnsiTheme="minorBidi"/>
        </w:rPr>
        <w:t xml:space="preserve">, </w:t>
      </w:r>
      <w:r w:rsidRPr="00F75B05">
        <w:rPr>
          <w:rFonts w:asciiTheme="minorBidi" w:hAnsiTheme="minorBidi"/>
        </w:rPr>
        <w:t>the Midrash</w:t>
      </w:r>
      <w:r>
        <w:rPr>
          <w:rFonts w:asciiTheme="minorBidi" w:hAnsiTheme="minorBidi"/>
        </w:rPr>
        <w:t xml:space="preserve"> provides us with the additional information, holding</w:t>
      </w:r>
      <w:r w:rsidRPr="00F75B05">
        <w:rPr>
          <w:rFonts w:asciiTheme="minorBidi" w:hAnsiTheme="minorBidi"/>
        </w:rPr>
        <w:t xml:space="preserve"> Abraham responsible for initiating the migration, out of fear of being killed by King </w:t>
      </w:r>
      <w:r w:rsidRPr="00532B1C">
        <w:rPr>
          <w:rFonts w:asciiTheme="minorBidi" w:hAnsiTheme="minorBidi"/>
        </w:rPr>
        <w:t>Nimrod</w:t>
      </w:r>
      <w:r>
        <w:rPr>
          <w:rStyle w:val="FootnoteReference"/>
          <w:rFonts w:asciiTheme="minorBidi" w:hAnsiTheme="minorBidi"/>
        </w:rPr>
        <w:footnoteReference w:customMarkFollows="1" w:id="13"/>
        <w:t>2</w:t>
      </w:r>
      <w:r w:rsidRPr="00532B1C">
        <w:rPr>
          <w:rFonts w:asciiTheme="minorBidi" w:hAnsiTheme="minorBidi"/>
        </w:rPr>
        <w:t xml:space="preserve">. </w:t>
      </w:r>
      <w:r w:rsidRPr="00F75B05">
        <w:rPr>
          <w:rFonts w:asciiTheme="minorBidi" w:hAnsiTheme="minorBidi"/>
        </w:rPr>
        <w:t xml:space="preserve">The Midrash explains </w:t>
      </w:r>
      <w:r>
        <w:rPr>
          <w:rFonts w:asciiTheme="minorBidi" w:hAnsiTheme="minorBidi"/>
        </w:rPr>
        <w:t xml:space="preserve">that </w:t>
      </w:r>
      <w:r w:rsidRPr="00F75B05">
        <w:rPr>
          <w:rFonts w:asciiTheme="minorBidi" w:hAnsiTheme="minorBidi"/>
        </w:rPr>
        <w:t xml:space="preserve">Abraham disobeyed and disrespected </w:t>
      </w:r>
      <w:proofErr w:type="spellStart"/>
      <w:r>
        <w:rPr>
          <w:rFonts w:asciiTheme="minorBidi" w:hAnsiTheme="minorBidi"/>
        </w:rPr>
        <w:t>Nimrod</w:t>
      </w:r>
      <w:proofErr w:type="spellEnd"/>
      <w:r>
        <w:rPr>
          <w:rFonts w:asciiTheme="minorBidi" w:hAnsiTheme="minorBidi"/>
        </w:rPr>
        <w:t xml:space="preserve"> </w:t>
      </w:r>
      <w:r w:rsidRPr="00F75B05">
        <w:rPr>
          <w:rFonts w:asciiTheme="minorBidi" w:hAnsiTheme="minorBidi"/>
        </w:rPr>
        <w:t>by refusing to worship the idols and destroy</w:t>
      </w:r>
      <w:r>
        <w:rPr>
          <w:rFonts w:asciiTheme="minorBidi" w:hAnsiTheme="minorBidi"/>
        </w:rPr>
        <w:t>ed</w:t>
      </w:r>
      <w:r w:rsidRPr="00F75B05">
        <w:rPr>
          <w:rFonts w:asciiTheme="minorBidi" w:hAnsiTheme="minorBidi"/>
        </w:rPr>
        <w:t xml:space="preserve"> them. </w:t>
      </w:r>
      <w:proofErr w:type="spellStart"/>
      <w:r w:rsidRPr="00F75B05">
        <w:rPr>
          <w:rFonts w:asciiTheme="minorBidi" w:hAnsiTheme="minorBidi"/>
        </w:rPr>
        <w:t>Nimrod</w:t>
      </w:r>
      <w:proofErr w:type="spellEnd"/>
      <w:r w:rsidRPr="00F75B05">
        <w:rPr>
          <w:rFonts w:asciiTheme="minorBidi" w:hAnsiTheme="minorBidi"/>
        </w:rPr>
        <w:t xml:space="preserve"> infuriated by Abraham’s actions orders Abraham and his brother, Haran, be put into a blazing fire. The consequent explanation found in the Midrash correlates with the sequence of events mentioned in the Torah, </w:t>
      </w:r>
      <w:r>
        <w:rPr>
          <w:rFonts w:asciiTheme="minorBidi" w:hAnsiTheme="minorBidi"/>
        </w:rPr>
        <w:t xml:space="preserve">though the Bible leaves out </w:t>
      </w:r>
      <w:r w:rsidRPr="00F75B05">
        <w:rPr>
          <w:rFonts w:asciiTheme="minorBidi" w:hAnsiTheme="minorBidi"/>
        </w:rPr>
        <w:t>Abraham</w:t>
      </w:r>
      <w:r>
        <w:rPr>
          <w:rFonts w:asciiTheme="minorBidi" w:hAnsiTheme="minorBidi"/>
        </w:rPr>
        <w:t xml:space="preserve">’s link to the first migration. </w:t>
      </w:r>
    </w:p>
    <w:p w14:paraId="3C9200E2" w14:textId="77777777" w:rsidR="00694EB5" w:rsidRDefault="00694EB5" w:rsidP="00694EB5">
      <w:pPr>
        <w:spacing w:line="360" w:lineRule="auto"/>
        <w:jc w:val="both"/>
        <w:rPr>
          <w:rFonts w:asciiTheme="minorBidi" w:hAnsiTheme="minorBidi"/>
        </w:rPr>
      </w:pPr>
    </w:p>
    <w:p w14:paraId="4838B6F7" w14:textId="77777777" w:rsidR="00694EB5" w:rsidRPr="00F75B05" w:rsidRDefault="00694EB5" w:rsidP="00694EB5">
      <w:pPr>
        <w:spacing w:line="360" w:lineRule="auto"/>
        <w:jc w:val="both"/>
        <w:rPr>
          <w:rFonts w:asciiTheme="minorBidi" w:hAnsiTheme="minorBidi"/>
        </w:rPr>
      </w:pPr>
      <w:r w:rsidRPr="00F75B05">
        <w:rPr>
          <w:rFonts w:asciiTheme="minorBidi" w:hAnsiTheme="minorBidi"/>
        </w:rPr>
        <w:t xml:space="preserve">The conflicting </w:t>
      </w:r>
      <w:r>
        <w:rPr>
          <w:rFonts w:asciiTheme="minorBidi" w:hAnsiTheme="minorBidi"/>
        </w:rPr>
        <w:t>views</w:t>
      </w:r>
      <w:r w:rsidRPr="00F75B05">
        <w:rPr>
          <w:rFonts w:asciiTheme="minorBidi" w:hAnsiTheme="minorBidi"/>
        </w:rPr>
        <w:t xml:space="preserve"> make it difficult to discern who initiated the migration and </w:t>
      </w:r>
      <w:r>
        <w:rPr>
          <w:rFonts w:asciiTheme="minorBidi" w:hAnsiTheme="minorBidi"/>
        </w:rPr>
        <w:t>the reason</w:t>
      </w:r>
      <w:r w:rsidRPr="00F75B05">
        <w:rPr>
          <w:rFonts w:asciiTheme="minorBidi" w:hAnsiTheme="minorBidi"/>
        </w:rPr>
        <w:t xml:space="preserve">. Recent studies carried out by sociologist and theologians have suggested often people or individuals who migrate do so for advantageous </w:t>
      </w:r>
      <w:r>
        <w:rPr>
          <w:rFonts w:asciiTheme="minorBidi" w:hAnsiTheme="minorBidi"/>
        </w:rPr>
        <w:t>reasons</w:t>
      </w:r>
      <w:r>
        <w:rPr>
          <w:rStyle w:val="FootnoteReference"/>
          <w:rFonts w:asciiTheme="minorBidi" w:hAnsiTheme="minorBidi"/>
        </w:rPr>
        <w:footnoteReference w:customMarkFollows="1" w:id="14"/>
        <w:t>3</w:t>
      </w:r>
      <w:r>
        <w:rPr>
          <w:rFonts w:asciiTheme="minorBidi" w:hAnsiTheme="minorBidi"/>
        </w:rPr>
        <w:t xml:space="preserve">. </w:t>
      </w:r>
      <w:r w:rsidRPr="00F75B05">
        <w:rPr>
          <w:rFonts w:asciiTheme="minorBidi" w:hAnsiTheme="minorBidi"/>
        </w:rPr>
        <w:t xml:space="preserve">Although </w:t>
      </w:r>
      <w:proofErr w:type="spellStart"/>
      <w:r w:rsidRPr="00F75B05">
        <w:rPr>
          <w:rFonts w:asciiTheme="minorBidi" w:hAnsiTheme="minorBidi"/>
        </w:rPr>
        <w:t>Gaizanwa’s</w:t>
      </w:r>
      <w:proofErr w:type="spellEnd"/>
      <w:r w:rsidRPr="00F75B05">
        <w:rPr>
          <w:rFonts w:asciiTheme="minorBidi" w:hAnsiTheme="minorBidi"/>
        </w:rPr>
        <w:t xml:space="preserve"> empiri</w:t>
      </w:r>
      <w:r>
        <w:rPr>
          <w:rFonts w:asciiTheme="minorBidi" w:hAnsiTheme="minorBidi"/>
        </w:rPr>
        <w:t>cal study focuses on Migrant Zimbabwean Nurses</w:t>
      </w:r>
      <w:r w:rsidRPr="00F75B05">
        <w:rPr>
          <w:rFonts w:asciiTheme="minorBidi" w:hAnsiTheme="minorBidi"/>
        </w:rPr>
        <w:t>,</w:t>
      </w:r>
      <w:r>
        <w:rPr>
          <w:rFonts w:asciiTheme="minorBidi" w:hAnsiTheme="minorBidi"/>
        </w:rPr>
        <w:t xml:space="preserve"> her study notes the role push and pull factors play in migration. </w:t>
      </w:r>
      <w:r w:rsidRPr="00F75B05">
        <w:rPr>
          <w:rFonts w:asciiTheme="minorBidi" w:hAnsiTheme="minorBidi"/>
        </w:rPr>
        <w:t xml:space="preserve">Likewise, </w:t>
      </w:r>
      <w:proofErr w:type="spellStart"/>
      <w:r w:rsidRPr="00F75B05">
        <w:rPr>
          <w:rFonts w:asciiTheme="minorBidi" w:hAnsiTheme="minorBidi"/>
        </w:rPr>
        <w:t>Peberdy</w:t>
      </w:r>
      <w:proofErr w:type="spellEnd"/>
      <w:r w:rsidRPr="00F75B05">
        <w:rPr>
          <w:rFonts w:asciiTheme="minorBidi" w:hAnsiTheme="minorBidi"/>
        </w:rPr>
        <w:t xml:space="preserve"> and Crush found that migrants </w:t>
      </w:r>
      <w:r>
        <w:rPr>
          <w:rFonts w:asciiTheme="minorBidi" w:hAnsiTheme="minorBidi"/>
        </w:rPr>
        <w:t xml:space="preserve">working </w:t>
      </w:r>
      <w:r w:rsidRPr="00F75B05">
        <w:rPr>
          <w:rFonts w:asciiTheme="minorBidi" w:hAnsiTheme="minorBidi"/>
        </w:rPr>
        <w:t>in South Africa were not poor but came for better financial gains.</w:t>
      </w:r>
      <w:r>
        <w:rPr>
          <w:rFonts w:asciiTheme="minorBidi" w:hAnsiTheme="minorBidi"/>
        </w:rPr>
        <w:t xml:space="preserve"> Broadly speaking push and pull factors are indicators that encourage people to migrate to the host country, such as </w:t>
      </w:r>
      <w:r w:rsidRPr="00F75B05">
        <w:rPr>
          <w:rFonts w:asciiTheme="minorBidi" w:hAnsiTheme="minorBidi"/>
        </w:rPr>
        <w:t>financial gain,</w:t>
      </w:r>
      <w:r>
        <w:rPr>
          <w:rFonts w:asciiTheme="minorBidi" w:hAnsiTheme="minorBidi"/>
        </w:rPr>
        <w:t xml:space="preserve"> </w:t>
      </w:r>
      <w:r w:rsidRPr="00F75B05">
        <w:rPr>
          <w:rFonts w:asciiTheme="minorBidi" w:hAnsiTheme="minorBidi"/>
        </w:rPr>
        <w:t xml:space="preserve">better future </w:t>
      </w:r>
      <w:r>
        <w:rPr>
          <w:rFonts w:asciiTheme="minorBidi" w:hAnsiTheme="minorBidi"/>
        </w:rPr>
        <w:t>or</w:t>
      </w:r>
      <w:r w:rsidRPr="00F75B05">
        <w:rPr>
          <w:rFonts w:asciiTheme="minorBidi" w:hAnsiTheme="minorBidi"/>
        </w:rPr>
        <w:t xml:space="preserve"> work prospect </w:t>
      </w:r>
      <w:r>
        <w:rPr>
          <w:rFonts w:asciiTheme="minorBidi" w:hAnsiTheme="minorBidi"/>
        </w:rPr>
        <w:t xml:space="preserve">than the country of origin. </w:t>
      </w:r>
      <w:r w:rsidRPr="00F75B05">
        <w:rPr>
          <w:rFonts w:asciiTheme="minorBidi" w:hAnsiTheme="minorBidi"/>
        </w:rPr>
        <w:t xml:space="preserve">Although these studies are empirical and </w:t>
      </w:r>
      <w:r>
        <w:rPr>
          <w:rFonts w:asciiTheme="minorBidi" w:hAnsiTheme="minorBidi"/>
        </w:rPr>
        <w:t xml:space="preserve">do not conform to the </w:t>
      </w:r>
      <w:r w:rsidRPr="00F75B05">
        <w:rPr>
          <w:rFonts w:asciiTheme="minorBidi" w:hAnsiTheme="minorBidi"/>
        </w:rPr>
        <w:t xml:space="preserve">strict confines of theology, their </w:t>
      </w:r>
      <w:r>
        <w:rPr>
          <w:rFonts w:asciiTheme="minorBidi" w:hAnsiTheme="minorBidi"/>
        </w:rPr>
        <w:t>research</w:t>
      </w:r>
      <w:r w:rsidRPr="00F75B05">
        <w:rPr>
          <w:rFonts w:asciiTheme="minorBidi" w:hAnsiTheme="minorBidi"/>
        </w:rPr>
        <w:t xml:space="preserve"> demonstrate</w:t>
      </w:r>
      <w:r>
        <w:rPr>
          <w:rFonts w:asciiTheme="minorBidi" w:hAnsiTheme="minorBidi"/>
        </w:rPr>
        <w:t xml:space="preserve">s </w:t>
      </w:r>
      <w:r w:rsidRPr="00F75B05">
        <w:rPr>
          <w:rFonts w:asciiTheme="minorBidi" w:hAnsiTheme="minorBidi"/>
        </w:rPr>
        <w:t xml:space="preserve">the significance of the push and pull factors that influence migrants. </w:t>
      </w:r>
    </w:p>
    <w:p w14:paraId="42D00BE7" w14:textId="77777777" w:rsidR="00694EB5" w:rsidRPr="00F75B05" w:rsidRDefault="00694EB5" w:rsidP="00694EB5">
      <w:pPr>
        <w:rPr>
          <w:rFonts w:asciiTheme="minorBidi" w:hAnsiTheme="minorBidi"/>
        </w:rPr>
      </w:pPr>
    </w:p>
    <w:p w14:paraId="42658585" w14:textId="77777777" w:rsidR="00694EB5" w:rsidRDefault="00694EB5" w:rsidP="00694EB5">
      <w:pPr>
        <w:spacing w:line="360" w:lineRule="auto"/>
        <w:jc w:val="both"/>
        <w:rPr>
          <w:rFonts w:asciiTheme="minorBidi" w:hAnsiTheme="minorBidi"/>
        </w:rPr>
      </w:pPr>
      <w:r>
        <w:rPr>
          <w:rFonts w:asciiTheme="minorBidi" w:hAnsiTheme="minorBidi"/>
        </w:rPr>
        <w:lastRenderedPageBreak/>
        <w:t>Theologians</w:t>
      </w:r>
      <w:r w:rsidRPr="00F75B05">
        <w:rPr>
          <w:rFonts w:asciiTheme="minorBidi" w:hAnsiTheme="minorBidi"/>
        </w:rPr>
        <w:t xml:space="preserve"> </w:t>
      </w:r>
      <w:r>
        <w:rPr>
          <w:rFonts w:asciiTheme="minorBidi" w:hAnsiTheme="minorBidi"/>
        </w:rPr>
        <w:t xml:space="preserve">dealing with migration accept the push and pull factors, but they approach migration </w:t>
      </w:r>
      <w:r w:rsidRPr="00F75B05">
        <w:rPr>
          <w:rFonts w:asciiTheme="minorBidi" w:hAnsiTheme="minorBidi"/>
        </w:rPr>
        <w:t>with an altered perspective. Costello maintains a Theology of Migration is intercultural theology</w:t>
      </w:r>
      <w:r>
        <w:rPr>
          <w:rFonts w:asciiTheme="minorBidi" w:hAnsiTheme="minorBidi"/>
        </w:rPr>
        <w:t xml:space="preserve"> for the</w:t>
      </w:r>
      <w:r w:rsidRPr="00F75B05">
        <w:rPr>
          <w:rFonts w:asciiTheme="minorBidi" w:hAnsiTheme="minorBidi"/>
        </w:rPr>
        <w:t xml:space="preserve"> destitute or displaced, where the voices of the poor and the displaced should be</w:t>
      </w:r>
      <w:r>
        <w:rPr>
          <w:rFonts w:asciiTheme="minorBidi" w:hAnsiTheme="minorBidi"/>
        </w:rPr>
        <w:t xml:space="preserve"> heard</w:t>
      </w:r>
      <w:r>
        <w:rPr>
          <w:rStyle w:val="FootnoteReference"/>
          <w:rFonts w:asciiTheme="minorBidi" w:hAnsiTheme="minorBidi"/>
        </w:rPr>
        <w:footnoteReference w:customMarkFollows="1" w:id="15"/>
        <w:t>4</w:t>
      </w:r>
      <w:r>
        <w:rPr>
          <w:rFonts w:asciiTheme="minorBidi" w:hAnsiTheme="minorBidi"/>
        </w:rPr>
        <w:t xml:space="preserve">. </w:t>
      </w:r>
      <w:r w:rsidRPr="00F75B05">
        <w:rPr>
          <w:rFonts w:asciiTheme="minorBidi" w:hAnsiTheme="minorBidi"/>
        </w:rPr>
        <w:t xml:space="preserve">Costello </w:t>
      </w:r>
      <w:r>
        <w:rPr>
          <w:rFonts w:asciiTheme="minorBidi" w:hAnsiTheme="minorBidi"/>
        </w:rPr>
        <w:t xml:space="preserve">is less concerned with </w:t>
      </w:r>
      <w:r w:rsidRPr="00F75B05">
        <w:rPr>
          <w:rFonts w:asciiTheme="minorBidi" w:hAnsiTheme="minorBidi"/>
        </w:rPr>
        <w:t>the push and pull factors and sees migration theology as a composite of different cultures with the voice of the migrant taking precedence. Though we appreciate the voices of the migrants and their inclusion in cross cultures, voices alone do not inform us of</w:t>
      </w:r>
      <w:r>
        <w:rPr>
          <w:rFonts w:asciiTheme="minorBidi" w:hAnsiTheme="minorBidi"/>
        </w:rPr>
        <w:t xml:space="preserve"> the influencing factors. </w:t>
      </w:r>
      <w:r w:rsidRPr="00F75B05">
        <w:rPr>
          <w:rFonts w:asciiTheme="minorBidi" w:hAnsiTheme="minorBidi"/>
        </w:rPr>
        <w:t xml:space="preserve">Secondly, by defining migrants as destitute and their voice as poor, the definition pre-imposes that migrants begin their journey from a position of vulnerability and remain so throughout their journey. Revisiting Abraham the Bible does give one account where Abraham’s migration was influenced by fear. Abraham </w:t>
      </w:r>
      <w:r>
        <w:rPr>
          <w:rFonts w:asciiTheme="minorBidi" w:hAnsiTheme="minorBidi"/>
        </w:rPr>
        <w:t xml:space="preserve">migrates from </w:t>
      </w:r>
      <w:r w:rsidRPr="00F75B05">
        <w:rPr>
          <w:rFonts w:asciiTheme="minorBidi" w:hAnsiTheme="minorBidi"/>
        </w:rPr>
        <w:t xml:space="preserve">Canaan to Egypt to avoid famine in fear for his </w:t>
      </w:r>
      <w:r w:rsidRPr="00532B1C">
        <w:rPr>
          <w:rFonts w:asciiTheme="minorBidi" w:hAnsiTheme="minorBidi"/>
        </w:rPr>
        <w:t>family</w:t>
      </w:r>
      <w:r w:rsidRPr="00532B1C">
        <w:rPr>
          <w:rStyle w:val="FootnoteReference"/>
          <w:rFonts w:asciiTheme="minorBidi" w:hAnsiTheme="minorBidi"/>
        </w:rPr>
        <w:footnoteReference w:id="16"/>
      </w:r>
      <w:r w:rsidRPr="00532B1C">
        <w:rPr>
          <w:rFonts w:asciiTheme="minorBidi" w:hAnsiTheme="minorBidi"/>
        </w:rPr>
        <w:t xml:space="preserve">. </w:t>
      </w:r>
      <w:r w:rsidRPr="00F75B05">
        <w:rPr>
          <w:rFonts w:asciiTheme="minorBidi" w:hAnsiTheme="minorBidi"/>
        </w:rPr>
        <w:t>Besides these two re</w:t>
      </w:r>
      <w:r>
        <w:rPr>
          <w:rFonts w:asciiTheme="minorBidi" w:hAnsiTheme="minorBidi"/>
        </w:rPr>
        <w:t>ferences</w:t>
      </w:r>
      <w:r w:rsidRPr="00F75B05">
        <w:rPr>
          <w:rFonts w:asciiTheme="minorBidi" w:hAnsiTheme="minorBidi"/>
        </w:rPr>
        <w:t xml:space="preserve"> fear </w:t>
      </w:r>
      <w:r>
        <w:rPr>
          <w:rFonts w:asciiTheme="minorBidi" w:hAnsiTheme="minorBidi"/>
        </w:rPr>
        <w:t xml:space="preserve">is rarely seen as a primary mover in the Bible. </w:t>
      </w:r>
    </w:p>
    <w:p w14:paraId="4BC008AC" w14:textId="77777777" w:rsidR="00694EB5" w:rsidRDefault="00694EB5" w:rsidP="00694EB5">
      <w:pPr>
        <w:spacing w:line="360" w:lineRule="auto"/>
        <w:jc w:val="both"/>
        <w:rPr>
          <w:rFonts w:asciiTheme="minorBidi" w:hAnsiTheme="minorBidi"/>
        </w:rPr>
      </w:pPr>
    </w:p>
    <w:p w14:paraId="211981A8" w14:textId="77777777" w:rsidR="00694EB5" w:rsidRPr="00F75B05" w:rsidRDefault="00694EB5" w:rsidP="00694EB5">
      <w:pPr>
        <w:spacing w:line="360" w:lineRule="auto"/>
        <w:jc w:val="both"/>
        <w:rPr>
          <w:rFonts w:asciiTheme="minorBidi" w:hAnsiTheme="minorBidi"/>
        </w:rPr>
      </w:pPr>
      <w:r w:rsidRPr="00F75B05">
        <w:rPr>
          <w:rFonts w:asciiTheme="minorBidi" w:hAnsiTheme="minorBidi"/>
        </w:rPr>
        <w:t xml:space="preserve">Consequently, migrant’s voice does hold immeasurable value </w:t>
      </w:r>
      <w:r>
        <w:rPr>
          <w:rFonts w:asciiTheme="minorBidi" w:hAnsiTheme="minorBidi"/>
        </w:rPr>
        <w:t xml:space="preserve">giving us </w:t>
      </w:r>
      <w:r w:rsidRPr="00F75B05">
        <w:rPr>
          <w:rFonts w:asciiTheme="minorBidi" w:hAnsiTheme="minorBidi"/>
        </w:rPr>
        <w:t>profound insights into the</w:t>
      </w:r>
      <w:r>
        <w:rPr>
          <w:rFonts w:asciiTheme="minorBidi" w:hAnsiTheme="minorBidi"/>
        </w:rPr>
        <w:t xml:space="preserve"> migrant’s world. After observing Abraham in the Bible </w:t>
      </w:r>
      <w:r w:rsidRPr="00F75B05">
        <w:rPr>
          <w:rFonts w:asciiTheme="minorBidi" w:hAnsiTheme="minorBidi"/>
        </w:rPr>
        <w:t>Casey</w:t>
      </w:r>
      <w:r>
        <w:rPr>
          <w:rFonts w:asciiTheme="minorBidi" w:hAnsiTheme="minorBidi"/>
        </w:rPr>
        <w:t xml:space="preserve"> </w:t>
      </w:r>
      <w:proofErr w:type="spellStart"/>
      <w:r>
        <w:rPr>
          <w:rFonts w:asciiTheme="minorBidi" w:hAnsiTheme="minorBidi"/>
        </w:rPr>
        <w:t>Strine</w:t>
      </w:r>
      <w:proofErr w:type="spellEnd"/>
      <w:r>
        <w:rPr>
          <w:rStyle w:val="FootnoteReference"/>
          <w:rFonts w:asciiTheme="minorBidi" w:hAnsiTheme="minorBidi"/>
        </w:rPr>
        <w:footnoteReference w:id="17"/>
      </w:r>
      <w:r>
        <w:rPr>
          <w:rFonts w:asciiTheme="minorBidi" w:hAnsiTheme="minorBidi"/>
        </w:rPr>
        <w:t xml:space="preserve"> </w:t>
      </w:r>
      <w:r w:rsidRPr="00F75B05">
        <w:rPr>
          <w:rFonts w:asciiTheme="minorBidi" w:hAnsiTheme="minorBidi"/>
        </w:rPr>
        <w:t xml:space="preserve">argues </w:t>
      </w:r>
      <w:r>
        <w:rPr>
          <w:rFonts w:asciiTheme="minorBidi" w:hAnsiTheme="minorBidi"/>
        </w:rPr>
        <w:t xml:space="preserve">Abraham </w:t>
      </w:r>
      <w:r w:rsidRPr="00F75B05">
        <w:rPr>
          <w:rFonts w:asciiTheme="minorBidi" w:hAnsiTheme="minorBidi"/>
        </w:rPr>
        <w:t xml:space="preserve">fits into the contemporary definitions of social, economic and environmental migrant, but the Old Testament should be able to speak for itself on the issue of migration. </w:t>
      </w:r>
      <w:proofErr w:type="spellStart"/>
      <w:r w:rsidRPr="00F75B05">
        <w:rPr>
          <w:rFonts w:asciiTheme="minorBidi" w:hAnsiTheme="minorBidi"/>
        </w:rPr>
        <w:t>Strine’s</w:t>
      </w:r>
      <w:proofErr w:type="spellEnd"/>
      <w:r w:rsidRPr="00F75B05">
        <w:rPr>
          <w:rFonts w:asciiTheme="minorBidi" w:hAnsiTheme="minorBidi"/>
        </w:rPr>
        <w:t xml:space="preserve"> work is fundamental for two reasons. Firstly, he approaches the Bible from a contemporary lens without restricting it to a single discipline. Secondly, by stressing the importance of the Bible he takes Abraham’s voice and identity seriously, reducing the chances of pre-imposed definitions. </w:t>
      </w:r>
    </w:p>
    <w:p w14:paraId="6A8FD555" w14:textId="77777777" w:rsidR="00694EB5" w:rsidRPr="00F75B05" w:rsidRDefault="00694EB5" w:rsidP="00694EB5">
      <w:pPr>
        <w:spacing w:line="360" w:lineRule="auto"/>
        <w:jc w:val="both"/>
        <w:rPr>
          <w:rFonts w:asciiTheme="minorBidi" w:hAnsiTheme="minorBidi"/>
        </w:rPr>
      </w:pPr>
    </w:p>
    <w:p w14:paraId="2AF80CC6" w14:textId="77777777" w:rsidR="00694EB5" w:rsidRDefault="00694EB5" w:rsidP="00694EB5">
      <w:pPr>
        <w:spacing w:line="360" w:lineRule="auto"/>
        <w:jc w:val="both"/>
        <w:rPr>
          <w:rFonts w:asciiTheme="minorBidi" w:hAnsiTheme="minorBidi"/>
        </w:rPr>
      </w:pPr>
      <w:r w:rsidRPr="00F75B05">
        <w:rPr>
          <w:rFonts w:asciiTheme="minorBidi" w:hAnsiTheme="minorBidi"/>
        </w:rPr>
        <w:t xml:space="preserve">Abraham’s migration in the Bible is complex with </w:t>
      </w:r>
      <w:r>
        <w:rPr>
          <w:rFonts w:asciiTheme="minorBidi" w:hAnsiTheme="minorBidi"/>
        </w:rPr>
        <w:t>numerous factors</w:t>
      </w:r>
      <w:r w:rsidRPr="00F75B05">
        <w:rPr>
          <w:rFonts w:asciiTheme="minorBidi" w:hAnsiTheme="minorBidi"/>
        </w:rPr>
        <w:t xml:space="preserve"> influencing his migration. This is due to Abraham</w:t>
      </w:r>
      <w:r>
        <w:rPr>
          <w:rFonts w:asciiTheme="minorBidi" w:hAnsiTheme="minorBidi"/>
        </w:rPr>
        <w:t xml:space="preserve"> making numerous journeys in his life and he remained a migrant until he was buried. </w:t>
      </w:r>
      <w:r w:rsidRPr="00F75B05">
        <w:rPr>
          <w:rFonts w:asciiTheme="minorBidi" w:hAnsiTheme="minorBidi"/>
        </w:rPr>
        <w:t xml:space="preserve">Secondly, Abraham’s movement in the Bible </w:t>
      </w:r>
      <w:r>
        <w:rPr>
          <w:rFonts w:asciiTheme="minorBidi" w:hAnsiTheme="minorBidi"/>
        </w:rPr>
        <w:t xml:space="preserve">is dependent on God’s instructions. </w:t>
      </w:r>
      <w:r w:rsidRPr="00F75B05">
        <w:rPr>
          <w:rFonts w:asciiTheme="minorBidi" w:hAnsiTheme="minorBidi"/>
        </w:rPr>
        <w:t>Philo (d. 50 C.E) a Hellenistic Jew</w:t>
      </w:r>
      <w:r>
        <w:rPr>
          <w:rFonts w:asciiTheme="minorBidi" w:hAnsiTheme="minorBidi"/>
        </w:rPr>
        <w:t>, in his commentary contends,</w:t>
      </w:r>
      <w:r w:rsidRPr="00F75B05">
        <w:rPr>
          <w:rFonts w:asciiTheme="minorBidi" w:hAnsiTheme="minorBidi"/>
        </w:rPr>
        <w:t xml:space="preserve"> God instructed Abraham to migrate, Abraham left, on the premise of faith and what he </w:t>
      </w:r>
      <w:r w:rsidRPr="00F75B05">
        <w:rPr>
          <w:rFonts w:asciiTheme="minorBidi" w:hAnsiTheme="minorBidi"/>
        </w:rPr>
        <w:lastRenderedPageBreak/>
        <w:t>believed he would be rewarded by</w:t>
      </w:r>
      <w:r>
        <w:rPr>
          <w:rFonts w:asciiTheme="minorBidi" w:hAnsiTheme="minorBidi"/>
        </w:rPr>
        <w:t xml:space="preserve"> God</w:t>
      </w:r>
      <w:r w:rsidRPr="00532B1C">
        <w:rPr>
          <w:rStyle w:val="FootnoteReference"/>
          <w:rFonts w:asciiTheme="minorBidi" w:hAnsiTheme="minorBidi"/>
        </w:rPr>
        <w:footnoteReference w:id="18"/>
      </w:r>
      <w:r>
        <w:rPr>
          <w:rFonts w:asciiTheme="minorBidi" w:hAnsiTheme="minorBidi"/>
        </w:rPr>
        <w:t xml:space="preserve">. </w:t>
      </w:r>
      <w:r w:rsidRPr="00F75B05">
        <w:rPr>
          <w:rFonts w:asciiTheme="minorBidi" w:hAnsiTheme="minorBidi"/>
        </w:rPr>
        <w:t xml:space="preserve">The notion here draws on the initial promise God made to Abraham in their first meeting, </w:t>
      </w:r>
      <w:r>
        <w:rPr>
          <w:rFonts w:asciiTheme="minorBidi" w:hAnsiTheme="minorBidi"/>
        </w:rPr>
        <w:t xml:space="preserve">prophesising he would father a </w:t>
      </w:r>
      <w:r w:rsidRPr="00F75B05">
        <w:rPr>
          <w:rFonts w:asciiTheme="minorBidi" w:hAnsiTheme="minorBidi"/>
        </w:rPr>
        <w:t>future progeny who would inherit the promised land (Gen 12:6, 12: 7; 13:18; 22: 16-19). This being the case, not every migration was met with a future promise. On rare occasions, Abraham is given a task, upon completion, he is rewarded and asked to move</w:t>
      </w:r>
      <w:r>
        <w:rPr>
          <w:rFonts w:asciiTheme="minorBidi" w:hAnsiTheme="minorBidi"/>
        </w:rPr>
        <w:t xml:space="preserve"> again</w:t>
      </w:r>
      <w:r w:rsidRPr="00F75B05">
        <w:rPr>
          <w:rFonts w:asciiTheme="minorBidi" w:hAnsiTheme="minorBidi"/>
        </w:rPr>
        <w:t xml:space="preserve">. Abraham's journey is a theological reflection of faith and obedience in </w:t>
      </w:r>
      <w:r w:rsidRPr="00532B1C">
        <w:rPr>
          <w:rFonts w:asciiTheme="minorBidi" w:hAnsiTheme="minorBidi"/>
        </w:rPr>
        <w:t>God</w:t>
      </w:r>
      <w:r w:rsidRPr="00532B1C">
        <w:rPr>
          <w:rStyle w:val="FootnoteReference"/>
          <w:rFonts w:asciiTheme="minorBidi" w:hAnsiTheme="minorBidi"/>
        </w:rPr>
        <w:footnoteReference w:id="19"/>
      </w:r>
      <w:r w:rsidRPr="00532B1C">
        <w:rPr>
          <w:rFonts w:asciiTheme="minorBidi" w:hAnsiTheme="minorBidi"/>
        </w:rPr>
        <w:t xml:space="preserve">. </w:t>
      </w:r>
      <w:r w:rsidRPr="00F75B05">
        <w:rPr>
          <w:rFonts w:asciiTheme="minorBidi" w:hAnsiTheme="minorBidi"/>
        </w:rPr>
        <w:t>Abraham migrated because God ordered him, whether he saw the initial promise made</w:t>
      </w:r>
      <w:r>
        <w:rPr>
          <w:rFonts w:asciiTheme="minorBidi" w:hAnsiTheme="minorBidi"/>
        </w:rPr>
        <w:t xml:space="preserve"> </w:t>
      </w:r>
      <w:r w:rsidRPr="00F75B05">
        <w:rPr>
          <w:rFonts w:asciiTheme="minorBidi" w:hAnsiTheme="minorBidi"/>
        </w:rPr>
        <w:t xml:space="preserve">(Gen 12: 1) come to fruition was irrelevant to Abraham. </w:t>
      </w:r>
    </w:p>
    <w:p w14:paraId="090EDB2E" w14:textId="77777777" w:rsidR="00694EB5" w:rsidRDefault="00694EB5" w:rsidP="00694EB5">
      <w:pPr>
        <w:spacing w:line="360" w:lineRule="auto"/>
        <w:jc w:val="both"/>
        <w:rPr>
          <w:rFonts w:asciiTheme="minorBidi" w:hAnsiTheme="minorBidi"/>
        </w:rPr>
      </w:pPr>
    </w:p>
    <w:p w14:paraId="19FB1F9F" w14:textId="77777777" w:rsidR="00694EB5" w:rsidRDefault="00694EB5" w:rsidP="00694EB5">
      <w:pPr>
        <w:spacing w:line="360" w:lineRule="auto"/>
        <w:jc w:val="both"/>
        <w:rPr>
          <w:rFonts w:asciiTheme="minorBidi" w:hAnsiTheme="minorBidi"/>
        </w:rPr>
      </w:pPr>
      <w:r w:rsidRPr="00F75B05">
        <w:rPr>
          <w:rFonts w:asciiTheme="minorBidi" w:hAnsiTheme="minorBidi"/>
        </w:rPr>
        <w:t xml:space="preserve">The first promise of a future heir (Isaac) didn't actualise until very later on in </w:t>
      </w:r>
      <w:r>
        <w:rPr>
          <w:rFonts w:asciiTheme="minorBidi" w:hAnsiTheme="minorBidi"/>
        </w:rPr>
        <w:t xml:space="preserve">Abraham’s life </w:t>
      </w:r>
      <w:r w:rsidRPr="00F75B05">
        <w:rPr>
          <w:rFonts w:asciiTheme="minorBidi" w:hAnsiTheme="minorBidi"/>
        </w:rPr>
        <w:t>(Gen 21: 1-4), by then</w:t>
      </w:r>
      <w:r>
        <w:rPr>
          <w:rFonts w:asciiTheme="minorBidi" w:hAnsiTheme="minorBidi"/>
        </w:rPr>
        <w:t xml:space="preserve"> he had already made</w:t>
      </w:r>
      <w:r w:rsidRPr="00F75B05">
        <w:rPr>
          <w:rFonts w:asciiTheme="minorBidi" w:hAnsiTheme="minorBidi"/>
        </w:rPr>
        <w:t xml:space="preserve"> </w:t>
      </w:r>
      <w:r>
        <w:rPr>
          <w:rFonts w:asciiTheme="minorBidi" w:hAnsiTheme="minorBidi"/>
        </w:rPr>
        <w:t xml:space="preserve">several trips without </w:t>
      </w:r>
      <w:r w:rsidRPr="00F75B05">
        <w:rPr>
          <w:rFonts w:asciiTheme="minorBidi" w:hAnsiTheme="minorBidi"/>
        </w:rPr>
        <w:t>conceiving a legitimate heir. Furthermore, Abraham migrated from Canaan to Egypt and various other places fai</w:t>
      </w:r>
      <w:r>
        <w:rPr>
          <w:rFonts w:asciiTheme="minorBidi" w:hAnsiTheme="minorBidi"/>
        </w:rPr>
        <w:t>ling</w:t>
      </w:r>
      <w:r w:rsidRPr="00F75B05">
        <w:rPr>
          <w:rFonts w:asciiTheme="minorBidi" w:hAnsiTheme="minorBidi"/>
        </w:rPr>
        <w:t xml:space="preserve"> to see his nation secure the land of Canaan. It was only before his death (Gen 25: 7-9) that he witnessed his progeny expand in the promised land. </w:t>
      </w:r>
      <w:r>
        <w:rPr>
          <w:rFonts w:asciiTheme="minorBidi" w:hAnsiTheme="minorBidi"/>
        </w:rPr>
        <w:t xml:space="preserve">Reflecting on the several examples </w:t>
      </w:r>
      <w:r w:rsidRPr="00F75B05">
        <w:rPr>
          <w:rFonts w:asciiTheme="minorBidi" w:hAnsiTheme="minorBidi"/>
        </w:rPr>
        <w:t xml:space="preserve">it </w:t>
      </w:r>
      <w:r>
        <w:rPr>
          <w:rFonts w:asciiTheme="minorBidi" w:hAnsiTheme="minorBidi"/>
        </w:rPr>
        <w:t xml:space="preserve">would seem </w:t>
      </w:r>
      <w:r w:rsidRPr="00F75B05">
        <w:rPr>
          <w:rFonts w:asciiTheme="minorBidi" w:hAnsiTheme="minorBidi"/>
        </w:rPr>
        <w:t xml:space="preserve">Abraham </w:t>
      </w:r>
      <w:r>
        <w:rPr>
          <w:rFonts w:asciiTheme="minorBidi" w:hAnsiTheme="minorBidi"/>
        </w:rPr>
        <w:t xml:space="preserve">was relying </w:t>
      </w:r>
      <w:r w:rsidRPr="00F75B05">
        <w:rPr>
          <w:rFonts w:asciiTheme="minorBidi" w:hAnsiTheme="minorBidi"/>
        </w:rPr>
        <w:t xml:space="preserve">on faith in God rather than seeing the promise fulfilled. </w:t>
      </w:r>
      <w:r>
        <w:rPr>
          <w:rFonts w:asciiTheme="minorBidi" w:hAnsiTheme="minorBidi"/>
        </w:rPr>
        <w:t xml:space="preserve">A theological reading of the Bible </w:t>
      </w:r>
      <w:r w:rsidRPr="00F75B05">
        <w:rPr>
          <w:rFonts w:asciiTheme="minorBidi" w:hAnsiTheme="minorBidi"/>
        </w:rPr>
        <w:t xml:space="preserve">presents us with alternative motives </w:t>
      </w:r>
      <w:r>
        <w:rPr>
          <w:rFonts w:asciiTheme="minorBidi" w:hAnsiTheme="minorBidi"/>
        </w:rPr>
        <w:t xml:space="preserve">responsible for </w:t>
      </w:r>
      <w:r w:rsidRPr="00F75B05">
        <w:rPr>
          <w:rFonts w:asciiTheme="minorBidi" w:hAnsiTheme="minorBidi"/>
        </w:rPr>
        <w:t>influenc</w:t>
      </w:r>
      <w:r>
        <w:rPr>
          <w:rFonts w:asciiTheme="minorBidi" w:hAnsiTheme="minorBidi"/>
        </w:rPr>
        <w:t>ing</w:t>
      </w:r>
      <w:r w:rsidRPr="00F75B05">
        <w:rPr>
          <w:rFonts w:asciiTheme="minorBidi" w:hAnsiTheme="minorBidi"/>
        </w:rPr>
        <w:t xml:space="preserve"> Abraham to migrate, which are embedded in faith. Consequently, the notion of faith </w:t>
      </w:r>
      <w:r>
        <w:rPr>
          <w:rFonts w:asciiTheme="minorBidi" w:hAnsiTheme="minorBidi"/>
        </w:rPr>
        <w:t xml:space="preserve">as a facilitator </w:t>
      </w:r>
      <w:r w:rsidRPr="00F75B05">
        <w:rPr>
          <w:rFonts w:asciiTheme="minorBidi" w:hAnsiTheme="minorBidi"/>
        </w:rPr>
        <w:t xml:space="preserve">challenges </w:t>
      </w:r>
      <w:r>
        <w:rPr>
          <w:rFonts w:asciiTheme="minorBidi" w:hAnsiTheme="minorBidi"/>
        </w:rPr>
        <w:t>the push and pull factors that</w:t>
      </w:r>
      <w:r w:rsidRPr="00F75B05">
        <w:rPr>
          <w:rFonts w:asciiTheme="minorBidi" w:hAnsiTheme="minorBidi"/>
        </w:rPr>
        <w:t xml:space="preserve"> see worldly </w:t>
      </w:r>
      <w:r>
        <w:rPr>
          <w:rFonts w:asciiTheme="minorBidi" w:hAnsiTheme="minorBidi"/>
        </w:rPr>
        <w:t xml:space="preserve">aspiration </w:t>
      </w:r>
      <w:r w:rsidRPr="00F75B05">
        <w:rPr>
          <w:rFonts w:asciiTheme="minorBidi" w:hAnsiTheme="minorBidi"/>
        </w:rPr>
        <w:t xml:space="preserve">as a form of influencing migration.  </w:t>
      </w:r>
    </w:p>
    <w:p w14:paraId="2BE2D472" w14:textId="77777777" w:rsidR="00CA2E1F" w:rsidRDefault="00CA2E1F" w:rsidP="00694EB5">
      <w:pPr>
        <w:spacing w:line="360" w:lineRule="auto"/>
        <w:jc w:val="both"/>
        <w:rPr>
          <w:rFonts w:asciiTheme="minorBidi" w:hAnsiTheme="minorBidi"/>
          <w:b/>
          <w:bCs/>
        </w:rPr>
      </w:pPr>
    </w:p>
    <w:p w14:paraId="51F8DB2C" w14:textId="095C101D" w:rsidR="00694EB5" w:rsidRPr="00C836A9" w:rsidRDefault="00694EB5" w:rsidP="00694EB5">
      <w:pPr>
        <w:spacing w:line="360" w:lineRule="auto"/>
        <w:jc w:val="both"/>
        <w:rPr>
          <w:rFonts w:asciiTheme="minorBidi" w:hAnsiTheme="minorBidi"/>
        </w:rPr>
      </w:pPr>
      <w:r>
        <w:rPr>
          <w:rFonts w:asciiTheme="minorBidi" w:hAnsiTheme="minorBidi"/>
          <w:b/>
          <w:bCs/>
        </w:rPr>
        <w:t xml:space="preserve">2.2 Encountering the Home and Homemaking (Abraham).  </w:t>
      </w:r>
    </w:p>
    <w:p w14:paraId="52FCFA9B" w14:textId="77777777" w:rsidR="00694EB5" w:rsidRDefault="00694EB5" w:rsidP="00694EB5">
      <w:pPr>
        <w:spacing w:line="360" w:lineRule="auto"/>
        <w:jc w:val="both"/>
        <w:rPr>
          <w:rFonts w:asciiTheme="minorBidi" w:hAnsiTheme="minorBidi"/>
          <w:b/>
          <w:bCs/>
        </w:rPr>
      </w:pPr>
    </w:p>
    <w:p w14:paraId="4E26DB0F" w14:textId="77777777" w:rsidR="00694EB5" w:rsidRDefault="00694EB5" w:rsidP="00694EB5">
      <w:pPr>
        <w:spacing w:line="360" w:lineRule="auto"/>
        <w:jc w:val="both"/>
        <w:rPr>
          <w:rFonts w:asciiTheme="minorBidi" w:hAnsiTheme="minorBidi"/>
        </w:rPr>
      </w:pPr>
      <w:r>
        <w:rPr>
          <w:rFonts w:asciiTheme="minorBidi" w:hAnsiTheme="minorBidi"/>
        </w:rPr>
        <w:t>Leaving migration in God’s hand poses us with the challenge of defining Abraham’s home</w:t>
      </w:r>
      <w:r w:rsidRPr="00F75B05">
        <w:rPr>
          <w:rFonts w:asciiTheme="minorBidi" w:hAnsiTheme="minorBidi"/>
        </w:rPr>
        <w:t xml:space="preserve">. Peter </w:t>
      </w:r>
      <w:proofErr w:type="spellStart"/>
      <w:r>
        <w:rPr>
          <w:rFonts w:asciiTheme="minorBidi" w:hAnsiTheme="minorBidi"/>
        </w:rPr>
        <w:t>Admirand</w:t>
      </w:r>
      <w:proofErr w:type="spellEnd"/>
      <w:r>
        <w:rPr>
          <w:rStyle w:val="FootnoteReference"/>
          <w:rFonts w:asciiTheme="minorBidi" w:hAnsiTheme="minorBidi"/>
        </w:rPr>
        <w:footnoteReference w:id="20"/>
      </w:r>
      <w:r>
        <w:rPr>
          <w:rFonts w:asciiTheme="minorBidi" w:hAnsiTheme="minorBidi"/>
        </w:rPr>
        <w:t xml:space="preserve"> </w:t>
      </w:r>
      <w:r w:rsidRPr="00F75B05">
        <w:rPr>
          <w:rFonts w:asciiTheme="minorBidi" w:hAnsiTheme="minorBidi"/>
        </w:rPr>
        <w:t xml:space="preserve">identifies migration or displacement </w:t>
      </w:r>
      <w:r>
        <w:rPr>
          <w:rFonts w:asciiTheme="minorBidi" w:hAnsiTheme="minorBidi"/>
        </w:rPr>
        <w:t>as two poles of the same journey</w:t>
      </w:r>
      <w:r w:rsidRPr="00F75B05">
        <w:rPr>
          <w:rFonts w:asciiTheme="minorBidi" w:hAnsiTheme="minorBidi"/>
        </w:rPr>
        <w:t>, comprising of one who makes the journey and encountering others, with the difference being faith, class or ethnicity. Likewise</w:t>
      </w:r>
      <w:r>
        <w:rPr>
          <w:rFonts w:asciiTheme="minorBidi" w:eastAsia="Times New Roman" w:hAnsiTheme="minorBidi"/>
        </w:rPr>
        <w:t xml:space="preserve">, </w:t>
      </w:r>
      <w:proofErr w:type="spellStart"/>
      <w:r>
        <w:rPr>
          <w:rFonts w:asciiTheme="minorBidi" w:eastAsia="Times New Roman" w:hAnsiTheme="minorBidi"/>
        </w:rPr>
        <w:t>Stenschke</w:t>
      </w:r>
      <w:proofErr w:type="spellEnd"/>
      <w:r>
        <w:rPr>
          <w:rStyle w:val="FootnoteReference"/>
          <w:rFonts w:asciiTheme="minorBidi" w:eastAsia="Times New Roman" w:hAnsiTheme="minorBidi"/>
        </w:rPr>
        <w:footnoteReference w:id="21"/>
      </w:r>
      <w:r>
        <w:rPr>
          <w:rFonts w:asciiTheme="minorBidi" w:eastAsia="Times New Roman" w:hAnsiTheme="minorBidi"/>
        </w:rPr>
        <w:t xml:space="preserve"> </w:t>
      </w:r>
      <w:r w:rsidRPr="00F75B05">
        <w:rPr>
          <w:rFonts w:asciiTheme="minorBidi" w:hAnsiTheme="minorBidi"/>
        </w:rPr>
        <w:t xml:space="preserve">notes the reception of migration in the Bible and suggests readers may be inclined to think migrants come from other countries but an indigenous resident might find himself alienated in his own country. </w:t>
      </w:r>
      <w:proofErr w:type="spellStart"/>
      <w:r>
        <w:rPr>
          <w:rFonts w:asciiTheme="minorBidi" w:hAnsiTheme="minorBidi"/>
        </w:rPr>
        <w:t>Admirand</w:t>
      </w:r>
      <w:proofErr w:type="spellEnd"/>
      <w:r>
        <w:rPr>
          <w:rFonts w:asciiTheme="minorBidi" w:hAnsiTheme="minorBidi"/>
        </w:rPr>
        <w:t xml:space="preserve"> </w:t>
      </w:r>
      <w:r w:rsidRPr="00F75B05">
        <w:rPr>
          <w:rFonts w:asciiTheme="minorBidi" w:hAnsiTheme="minorBidi"/>
        </w:rPr>
        <w:t>recognises the intimate relationship migrant</w:t>
      </w:r>
      <w:r>
        <w:rPr>
          <w:rFonts w:asciiTheme="minorBidi" w:hAnsiTheme="minorBidi"/>
        </w:rPr>
        <w:t>s</w:t>
      </w:r>
      <w:r w:rsidRPr="00F75B05">
        <w:rPr>
          <w:rFonts w:asciiTheme="minorBidi" w:hAnsiTheme="minorBidi"/>
        </w:rPr>
        <w:t xml:space="preserve"> and the others</w:t>
      </w:r>
      <w:r>
        <w:rPr>
          <w:rFonts w:asciiTheme="minorBidi" w:hAnsiTheme="minorBidi"/>
        </w:rPr>
        <w:t xml:space="preserve"> have as a journey</w:t>
      </w:r>
      <w:r w:rsidRPr="00F75B05">
        <w:rPr>
          <w:rFonts w:asciiTheme="minorBidi" w:hAnsiTheme="minorBidi"/>
        </w:rPr>
        <w:t xml:space="preserve">. </w:t>
      </w:r>
      <w:r>
        <w:rPr>
          <w:rFonts w:asciiTheme="minorBidi" w:hAnsiTheme="minorBidi"/>
        </w:rPr>
        <w:t xml:space="preserve">Just as </w:t>
      </w:r>
      <w:proofErr w:type="spellStart"/>
      <w:r w:rsidRPr="00F75B05">
        <w:rPr>
          <w:rFonts w:asciiTheme="minorBidi" w:hAnsiTheme="minorBidi"/>
        </w:rPr>
        <w:t>Stenschke</w:t>
      </w:r>
      <w:proofErr w:type="spellEnd"/>
      <w:r w:rsidRPr="00F75B05">
        <w:rPr>
          <w:rFonts w:asciiTheme="minorBidi" w:hAnsiTheme="minorBidi"/>
        </w:rPr>
        <w:t xml:space="preserve"> emphasises the </w:t>
      </w:r>
      <w:r>
        <w:rPr>
          <w:rFonts w:asciiTheme="minorBidi" w:hAnsiTheme="minorBidi"/>
        </w:rPr>
        <w:t xml:space="preserve">vulnerable definition of indigenous. </w:t>
      </w:r>
      <w:r w:rsidRPr="00F75B05">
        <w:rPr>
          <w:rFonts w:asciiTheme="minorBidi" w:hAnsiTheme="minorBidi"/>
        </w:rPr>
        <w:lastRenderedPageBreak/>
        <w:t>Revisiting Abraham, in Haran</w:t>
      </w:r>
      <w:r>
        <w:rPr>
          <w:rFonts w:asciiTheme="minorBidi" w:hAnsiTheme="minorBidi"/>
        </w:rPr>
        <w:t xml:space="preserve"> is </w:t>
      </w:r>
      <w:proofErr w:type="spellStart"/>
      <w:proofErr w:type="gramStart"/>
      <w:r w:rsidRPr="00F75B05">
        <w:rPr>
          <w:rFonts w:asciiTheme="minorBidi" w:hAnsiTheme="minorBidi"/>
        </w:rPr>
        <w:t>a</w:t>
      </w:r>
      <w:proofErr w:type="spellEnd"/>
      <w:proofErr w:type="gramEnd"/>
      <w:r w:rsidRPr="00F75B05">
        <w:rPr>
          <w:rFonts w:asciiTheme="minorBidi" w:hAnsiTheme="minorBidi"/>
        </w:rPr>
        <w:t xml:space="preserve"> indigenous member of society carrying out the </w:t>
      </w:r>
      <w:r>
        <w:rPr>
          <w:rFonts w:asciiTheme="minorBidi" w:hAnsiTheme="minorBidi"/>
        </w:rPr>
        <w:t>mundane</w:t>
      </w:r>
      <w:r w:rsidRPr="00F75B05">
        <w:rPr>
          <w:rFonts w:asciiTheme="minorBidi" w:hAnsiTheme="minorBidi"/>
        </w:rPr>
        <w:t xml:space="preserve"> family responsibilities</w:t>
      </w:r>
      <w:r>
        <w:rPr>
          <w:rStyle w:val="FootnoteReference"/>
          <w:rFonts w:asciiTheme="minorBidi" w:hAnsiTheme="minorBidi"/>
        </w:rPr>
        <w:footnoteReference w:id="22"/>
      </w:r>
      <w:r>
        <w:rPr>
          <w:rFonts w:asciiTheme="minorBidi" w:hAnsiTheme="minorBidi"/>
        </w:rPr>
        <w:t xml:space="preserve">. </w:t>
      </w:r>
      <w:r w:rsidRPr="00F75B05">
        <w:rPr>
          <w:rFonts w:asciiTheme="minorBidi" w:hAnsiTheme="minorBidi"/>
        </w:rPr>
        <w:t>After the famine strikes in Canaan Abraham moves to Egypt as a foreigner, here he is welcomed by the Pharaoh who shares his riches with</w:t>
      </w:r>
      <w:r>
        <w:rPr>
          <w:rFonts w:asciiTheme="minorBidi" w:hAnsiTheme="minorBidi"/>
        </w:rPr>
        <w:t xml:space="preserve"> Abraham</w:t>
      </w:r>
      <w:r>
        <w:rPr>
          <w:rStyle w:val="FootnoteReference"/>
          <w:rFonts w:asciiTheme="minorBidi" w:hAnsiTheme="minorBidi"/>
        </w:rPr>
        <w:footnoteReference w:id="23"/>
      </w:r>
      <w:r>
        <w:rPr>
          <w:rFonts w:asciiTheme="minorBidi" w:hAnsiTheme="minorBidi"/>
        </w:rPr>
        <w:t xml:space="preserve">. </w:t>
      </w:r>
      <w:r w:rsidRPr="00F75B05">
        <w:rPr>
          <w:rFonts w:asciiTheme="minorBidi" w:hAnsiTheme="minorBidi"/>
        </w:rPr>
        <w:t xml:space="preserve">A little later Abraham finds himself engaged in war (Gen 14: 13-15). After returning from the war the King of Sodom with the Priest of God most high, King Melchizedek of Salem recognises Abraham’s war prowess and thanks Abraham for saving the </w:t>
      </w:r>
      <w:r>
        <w:rPr>
          <w:rFonts w:asciiTheme="minorBidi" w:hAnsiTheme="minorBidi"/>
        </w:rPr>
        <w:t>city</w:t>
      </w:r>
      <w:r>
        <w:rPr>
          <w:rStyle w:val="FootnoteReference"/>
          <w:rFonts w:asciiTheme="minorBidi" w:hAnsiTheme="minorBidi"/>
        </w:rPr>
        <w:footnoteReference w:id="24"/>
      </w:r>
      <w:r>
        <w:rPr>
          <w:rFonts w:asciiTheme="minorBidi" w:hAnsiTheme="minorBidi"/>
        </w:rPr>
        <w:t xml:space="preserve">. Soon after when </w:t>
      </w:r>
      <w:r w:rsidRPr="00F75B05">
        <w:rPr>
          <w:rFonts w:asciiTheme="minorBidi" w:hAnsiTheme="minorBidi"/>
        </w:rPr>
        <w:t>Abraham</w:t>
      </w:r>
      <w:r>
        <w:rPr>
          <w:rFonts w:asciiTheme="minorBidi" w:hAnsiTheme="minorBidi"/>
        </w:rPr>
        <w:t xml:space="preserve"> is</w:t>
      </w:r>
      <w:r w:rsidRPr="00F75B05">
        <w:rPr>
          <w:rFonts w:asciiTheme="minorBidi" w:hAnsiTheme="minorBidi"/>
        </w:rPr>
        <w:t xml:space="preserve"> in </w:t>
      </w:r>
      <w:proofErr w:type="spellStart"/>
      <w:r w:rsidRPr="00F75B05">
        <w:rPr>
          <w:rFonts w:asciiTheme="minorBidi" w:hAnsiTheme="minorBidi"/>
        </w:rPr>
        <w:t>Gerar</w:t>
      </w:r>
      <w:proofErr w:type="spellEnd"/>
      <w:r w:rsidRPr="00F75B05">
        <w:rPr>
          <w:rFonts w:asciiTheme="minorBidi" w:hAnsiTheme="minorBidi"/>
        </w:rPr>
        <w:t>, king Abimelech grants Abraham a vast amount of land and thousand pieces of silver</w:t>
      </w:r>
      <w:r>
        <w:rPr>
          <w:rStyle w:val="FootnoteReference"/>
          <w:rFonts w:asciiTheme="minorBidi" w:hAnsiTheme="minorBidi"/>
        </w:rPr>
        <w:t xml:space="preserve"> </w:t>
      </w:r>
      <w:r>
        <w:rPr>
          <w:rStyle w:val="FootnoteReference"/>
          <w:rFonts w:asciiTheme="minorBidi" w:hAnsiTheme="minorBidi"/>
        </w:rPr>
        <w:footnoteReference w:id="25"/>
      </w:r>
      <w:r>
        <w:rPr>
          <w:rFonts w:asciiTheme="minorBidi" w:hAnsiTheme="minorBidi"/>
        </w:rPr>
        <w:t xml:space="preserve">. </w:t>
      </w:r>
    </w:p>
    <w:p w14:paraId="43AEA49E" w14:textId="77777777" w:rsidR="00694EB5" w:rsidRDefault="00694EB5" w:rsidP="00694EB5">
      <w:pPr>
        <w:spacing w:line="360" w:lineRule="auto"/>
        <w:jc w:val="both"/>
        <w:rPr>
          <w:rFonts w:asciiTheme="minorBidi" w:hAnsiTheme="minorBidi"/>
        </w:rPr>
      </w:pPr>
    </w:p>
    <w:p w14:paraId="1DEE16E5" w14:textId="77777777" w:rsidR="00694EB5" w:rsidRDefault="00694EB5" w:rsidP="00694EB5">
      <w:pPr>
        <w:spacing w:line="360" w:lineRule="auto"/>
        <w:jc w:val="both"/>
        <w:rPr>
          <w:rFonts w:asciiTheme="minorBidi" w:hAnsiTheme="minorBidi"/>
        </w:rPr>
      </w:pPr>
      <w:r w:rsidRPr="00F75B05">
        <w:rPr>
          <w:rFonts w:asciiTheme="minorBidi" w:hAnsiTheme="minorBidi"/>
        </w:rPr>
        <w:t xml:space="preserve">Abraham is an indispensable member of the host society who sees himself in favour of the indigenous people. At other times Abraham takes on a military role who is well received by the host. Occasionally, Abraham revives his foreign status as he did in Egypt. Abraham’s status as a foreigner and the indigenous people he encounters on his journey go beyond the boundaries of what Abraham might call home or a foreign land. Nonetheless, the different character representations Abraham exhibits highlights the role of a migrant as an indispensable member of the host society, which Nathalie </w:t>
      </w:r>
      <w:r>
        <w:rPr>
          <w:rFonts w:asciiTheme="minorBidi" w:hAnsiTheme="minorBidi"/>
        </w:rPr>
        <w:t>questions</w:t>
      </w:r>
      <w:r w:rsidRPr="00F75B05">
        <w:rPr>
          <w:rFonts w:asciiTheme="minorBidi" w:hAnsiTheme="minorBidi"/>
        </w:rPr>
        <w:t xml:space="preserve">. This is where the migrant is not a passive wonderer, rather they are active members in the global </w:t>
      </w:r>
      <w:r w:rsidRPr="00083D94">
        <w:rPr>
          <w:rFonts w:asciiTheme="minorBidi" w:hAnsiTheme="minorBidi"/>
        </w:rPr>
        <w:t>arena</w:t>
      </w:r>
      <w:r>
        <w:rPr>
          <w:rStyle w:val="FootnoteReference"/>
          <w:rFonts w:asciiTheme="minorBidi" w:hAnsiTheme="minorBidi"/>
        </w:rPr>
        <w:footnoteReference w:id="26"/>
      </w:r>
      <w:r>
        <w:rPr>
          <w:rFonts w:asciiTheme="minorBidi" w:hAnsiTheme="minorBidi"/>
        </w:rPr>
        <w:t xml:space="preserve">.  </w:t>
      </w:r>
    </w:p>
    <w:p w14:paraId="51F10C55" w14:textId="77777777" w:rsidR="00694EB5" w:rsidRDefault="00694EB5" w:rsidP="00694EB5">
      <w:pPr>
        <w:spacing w:line="360" w:lineRule="auto"/>
        <w:jc w:val="both"/>
        <w:rPr>
          <w:rFonts w:asciiTheme="minorBidi" w:hAnsiTheme="minorBidi"/>
        </w:rPr>
      </w:pPr>
    </w:p>
    <w:p w14:paraId="2772FB1D" w14:textId="77777777" w:rsidR="00694EB5" w:rsidRPr="00F75B05" w:rsidRDefault="00694EB5" w:rsidP="00694EB5">
      <w:pPr>
        <w:spacing w:line="360" w:lineRule="auto"/>
        <w:jc w:val="both"/>
        <w:rPr>
          <w:rFonts w:asciiTheme="minorBidi" w:hAnsiTheme="minorBidi"/>
        </w:rPr>
      </w:pPr>
      <w:r w:rsidRPr="00F75B05">
        <w:rPr>
          <w:rFonts w:asciiTheme="minorBidi" w:hAnsiTheme="minorBidi"/>
        </w:rPr>
        <w:t xml:space="preserve">Abraham’s journey moves back and forth between the two poles of what makes a society. </w:t>
      </w:r>
      <w:r>
        <w:rPr>
          <w:rFonts w:asciiTheme="minorBidi" w:hAnsiTheme="minorBidi"/>
        </w:rPr>
        <w:t>Be as it may</w:t>
      </w:r>
      <w:r w:rsidRPr="00F75B05">
        <w:rPr>
          <w:rFonts w:asciiTheme="minorBidi" w:hAnsiTheme="minorBidi"/>
        </w:rPr>
        <w:t xml:space="preserve">, the roles and contribution Abraham </w:t>
      </w:r>
      <w:proofErr w:type="gramStart"/>
      <w:r w:rsidRPr="00F75B05">
        <w:rPr>
          <w:rFonts w:asciiTheme="minorBidi" w:hAnsiTheme="minorBidi"/>
        </w:rPr>
        <w:t>make</w:t>
      </w:r>
      <w:r>
        <w:rPr>
          <w:rFonts w:asciiTheme="minorBidi" w:hAnsiTheme="minorBidi"/>
        </w:rPr>
        <w:t>s</w:t>
      </w:r>
      <w:proofErr w:type="gramEnd"/>
      <w:r w:rsidRPr="00F75B05">
        <w:rPr>
          <w:rFonts w:asciiTheme="minorBidi" w:hAnsiTheme="minorBidi"/>
        </w:rPr>
        <w:t xml:space="preserve"> in the host society are far from the distinguishable markers </w:t>
      </w:r>
      <w:proofErr w:type="spellStart"/>
      <w:r w:rsidRPr="00F75B05">
        <w:rPr>
          <w:rFonts w:asciiTheme="minorBidi" w:hAnsiTheme="minorBidi"/>
        </w:rPr>
        <w:t>Admirand</w:t>
      </w:r>
      <w:proofErr w:type="spellEnd"/>
      <w:r w:rsidRPr="00F75B05">
        <w:rPr>
          <w:rFonts w:asciiTheme="minorBidi" w:hAnsiTheme="minorBidi"/>
        </w:rPr>
        <w:t xml:space="preserve"> points to. This also seems to be the case with </w:t>
      </w:r>
      <w:proofErr w:type="spellStart"/>
      <w:r w:rsidRPr="00F75B05">
        <w:rPr>
          <w:rFonts w:asciiTheme="minorBidi" w:hAnsiTheme="minorBidi"/>
        </w:rPr>
        <w:t>Stenschke’s</w:t>
      </w:r>
      <w:proofErr w:type="spellEnd"/>
      <w:r w:rsidRPr="00F75B05">
        <w:rPr>
          <w:rFonts w:asciiTheme="minorBidi" w:hAnsiTheme="minorBidi"/>
        </w:rPr>
        <w:t xml:space="preserve"> where the indigenous resident becomes an alien in his own country. This representation is perhaps more to do with the narrator of the Bible who wants to emphasise the might and importance of Abraham rather than reduce Abraham to a wanderer who had no social contribution. </w:t>
      </w:r>
    </w:p>
    <w:p w14:paraId="01184009" w14:textId="77777777" w:rsidR="00694EB5" w:rsidRPr="00F75B05" w:rsidRDefault="00694EB5" w:rsidP="00694EB5">
      <w:pPr>
        <w:rPr>
          <w:rFonts w:asciiTheme="minorBidi" w:hAnsiTheme="minorBidi"/>
        </w:rPr>
      </w:pPr>
    </w:p>
    <w:p w14:paraId="1A5D4B19" w14:textId="77777777" w:rsidR="00694EB5" w:rsidRPr="00F75B05" w:rsidRDefault="00694EB5" w:rsidP="00694EB5">
      <w:pPr>
        <w:spacing w:line="360" w:lineRule="auto"/>
        <w:jc w:val="both"/>
        <w:rPr>
          <w:rFonts w:asciiTheme="minorBidi" w:hAnsiTheme="minorBidi"/>
        </w:rPr>
      </w:pPr>
      <w:r w:rsidRPr="00F75B05">
        <w:rPr>
          <w:rFonts w:asciiTheme="minorBidi" w:hAnsiTheme="minorBidi"/>
        </w:rPr>
        <w:t xml:space="preserve">Consequently, </w:t>
      </w:r>
      <w:r>
        <w:rPr>
          <w:rFonts w:asciiTheme="minorBidi" w:hAnsiTheme="minorBidi"/>
        </w:rPr>
        <w:t>reading through Abraham’s narratives</w:t>
      </w:r>
      <w:r w:rsidRPr="00F75B05">
        <w:rPr>
          <w:rFonts w:asciiTheme="minorBidi" w:hAnsiTheme="minorBidi"/>
        </w:rPr>
        <w:t>, we realise that Abraham was not overly concerned with defining home</w:t>
      </w:r>
      <w:r>
        <w:rPr>
          <w:rFonts w:asciiTheme="minorBidi" w:hAnsiTheme="minorBidi"/>
        </w:rPr>
        <w:t xml:space="preserve"> </w:t>
      </w:r>
      <w:r w:rsidRPr="00F75B05">
        <w:rPr>
          <w:rFonts w:asciiTheme="minorBidi" w:hAnsiTheme="minorBidi"/>
        </w:rPr>
        <w:t>because God foretold Abraham at the beginning of</w:t>
      </w:r>
      <w:r>
        <w:rPr>
          <w:rFonts w:asciiTheme="minorBidi" w:hAnsiTheme="minorBidi"/>
        </w:rPr>
        <w:t xml:space="preserve"> the</w:t>
      </w:r>
      <w:r w:rsidRPr="00F75B05">
        <w:rPr>
          <w:rFonts w:asciiTheme="minorBidi" w:hAnsiTheme="minorBidi"/>
        </w:rPr>
        <w:t xml:space="preserve"> journey that he would inherit </w:t>
      </w:r>
      <w:r>
        <w:rPr>
          <w:rFonts w:asciiTheme="minorBidi" w:hAnsiTheme="minorBidi"/>
        </w:rPr>
        <w:t>a</w:t>
      </w:r>
      <w:r w:rsidRPr="00F75B05">
        <w:rPr>
          <w:rFonts w:asciiTheme="minorBidi" w:hAnsiTheme="minorBidi"/>
        </w:rPr>
        <w:t xml:space="preserve"> promised land. </w:t>
      </w:r>
      <w:r>
        <w:rPr>
          <w:rFonts w:asciiTheme="minorBidi" w:hAnsiTheme="minorBidi"/>
        </w:rPr>
        <w:t>In response Abraham was</w:t>
      </w:r>
      <w:r w:rsidRPr="00F75B05">
        <w:rPr>
          <w:rFonts w:asciiTheme="minorBidi" w:hAnsiTheme="minorBidi"/>
        </w:rPr>
        <w:t xml:space="preserve"> interested in executing God’s command and building places of worship. Thomas Tweed </w:t>
      </w:r>
      <w:r w:rsidRPr="00F75B05">
        <w:rPr>
          <w:rFonts w:asciiTheme="minorBidi" w:hAnsiTheme="minorBidi"/>
        </w:rPr>
        <w:lastRenderedPageBreak/>
        <w:t xml:space="preserve">defines homemaking (dwelling) and itinerary (crossing) as </w:t>
      </w:r>
      <w:r>
        <w:rPr>
          <w:rFonts w:asciiTheme="minorBidi" w:hAnsiTheme="minorBidi"/>
        </w:rPr>
        <w:t>religion</w:t>
      </w:r>
      <w:r>
        <w:rPr>
          <w:rStyle w:val="FootnoteReference"/>
          <w:rFonts w:asciiTheme="minorBidi" w:hAnsiTheme="minorBidi"/>
        </w:rPr>
        <w:footnoteReference w:id="27"/>
      </w:r>
      <w:r>
        <w:rPr>
          <w:rFonts w:asciiTheme="minorBidi" w:hAnsiTheme="minorBidi"/>
        </w:rPr>
        <w:t xml:space="preserve">. </w:t>
      </w:r>
      <w:r w:rsidRPr="00F75B05">
        <w:rPr>
          <w:rFonts w:asciiTheme="minorBidi" w:hAnsiTheme="minorBidi"/>
        </w:rPr>
        <w:t>For Tweed, it is not the individual who constructs identity or gives meaning to the foreign space. The fabric of journeying and dwelling is facilitated by religion. This sets limits and boundaries, which are negotiated in the homemaking and the crossing</w:t>
      </w:r>
      <w:r>
        <w:rPr>
          <w:rStyle w:val="FootnoteReference"/>
          <w:rFonts w:asciiTheme="minorBidi" w:hAnsiTheme="minorBidi"/>
        </w:rPr>
        <w:footnoteReference w:id="28"/>
      </w:r>
      <w:r>
        <w:rPr>
          <w:rFonts w:asciiTheme="minorBidi" w:hAnsiTheme="minorBidi"/>
        </w:rPr>
        <w:t xml:space="preserve">. </w:t>
      </w:r>
      <w:r w:rsidRPr="00F75B05">
        <w:rPr>
          <w:rFonts w:asciiTheme="minorBidi" w:hAnsiTheme="minorBidi"/>
        </w:rPr>
        <w:t xml:space="preserve">Tweeds view on religion and identity is compelling, but interesting in Tweed’s observation homemaking can be anywhere so long as religion can set boundaries and limits in a place. </w:t>
      </w:r>
      <w:r>
        <w:rPr>
          <w:rFonts w:asciiTheme="minorBidi" w:hAnsiTheme="minorBidi"/>
        </w:rPr>
        <w:t xml:space="preserve">In </w:t>
      </w:r>
      <w:r w:rsidRPr="00F75B05">
        <w:rPr>
          <w:rFonts w:asciiTheme="minorBidi" w:hAnsiTheme="minorBidi"/>
        </w:rPr>
        <w:t>Gen 12: 7, 8; 13: 3; 14: 8; 22: 9</w:t>
      </w:r>
      <w:r>
        <w:rPr>
          <w:rFonts w:asciiTheme="minorBidi" w:hAnsiTheme="minorBidi"/>
        </w:rPr>
        <w:t xml:space="preserve"> Abraham during his journey builds various </w:t>
      </w:r>
      <w:r w:rsidRPr="00F75B05">
        <w:rPr>
          <w:rFonts w:asciiTheme="minorBidi" w:hAnsiTheme="minorBidi"/>
        </w:rPr>
        <w:t xml:space="preserve">alters </w:t>
      </w:r>
      <w:r>
        <w:rPr>
          <w:rFonts w:asciiTheme="minorBidi" w:hAnsiTheme="minorBidi"/>
        </w:rPr>
        <w:t xml:space="preserve">to </w:t>
      </w:r>
      <w:r w:rsidRPr="00F75B05">
        <w:rPr>
          <w:rFonts w:asciiTheme="minorBidi" w:hAnsiTheme="minorBidi"/>
        </w:rPr>
        <w:t>worship and commemorate God. Similarly, Abraham under God’s instruction performs the religious circumcision (Gen 17: 10, 23-27; 21: 4) to consolidate his covenant with God</w:t>
      </w:r>
      <w:r>
        <w:rPr>
          <w:rFonts w:asciiTheme="minorBidi" w:hAnsiTheme="minorBidi"/>
        </w:rPr>
        <w:t xml:space="preserve"> enabling him to conform to Tweed’s </w:t>
      </w:r>
      <w:r w:rsidRPr="00F75B05">
        <w:rPr>
          <w:rFonts w:asciiTheme="minorBidi" w:hAnsiTheme="minorBidi"/>
        </w:rPr>
        <w:t>homemaking</w:t>
      </w:r>
      <w:r>
        <w:rPr>
          <w:rFonts w:asciiTheme="minorBidi" w:hAnsiTheme="minorBidi"/>
        </w:rPr>
        <w:t xml:space="preserve">. </w:t>
      </w:r>
    </w:p>
    <w:p w14:paraId="0816CFE9" w14:textId="77777777" w:rsidR="00694EB5" w:rsidRPr="00F75B05" w:rsidRDefault="00694EB5" w:rsidP="00694EB5">
      <w:pPr>
        <w:spacing w:line="360" w:lineRule="auto"/>
        <w:jc w:val="both"/>
        <w:rPr>
          <w:rFonts w:asciiTheme="minorBidi" w:hAnsiTheme="minorBidi"/>
        </w:rPr>
      </w:pPr>
    </w:p>
    <w:p w14:paraId="6E32C3BE" w14:textId="77777777" w:rsidR="00694EB5" w:rsidRPr="00F75B05" w:rsidRDefault="00694EB5" w:rsidP="00694EB5">
      <w:pPr>
        <w:spacing w:line="360" w:lineRule="auto"/>
        <w:jc w:val="both"/>
        <w:rPr>
          <w:rFonts w:asciiTheme="minorBidi" w:hAnsiTheme="minorBidi"/>
        </w:rPr>
      </w:pPr>
      <w:r>
        <w:rPr>
          <w:rFonts w:asciiTheme="minorBidi" w:hAnsiTheme="minorBidi"/>
        </w:rPr>
        <w:t>E</w:t>
      </w:r>
      <w:r w:rsidRPr="00F75B05">
        <w:rPr>
          <w:rFonts w:asciiTheme="minorBidi" w:hAnsiTheme="minorBidi"/>
        </w:rPr>
        <w:t>xecuting God’s command on earth</w:t>
      </w:r>
      <w:r>
        <w:rPr>
          <w:rFonts w:asciiTheme="minorBidi" w:hAnsiTheme="minorBidi"/>
        </w:rPr>
        <w:t xml:space="preserve"> and </w:t>
      </w:r>
      <w:r w:rsidRPr="00F75B05">
        <w:rPr>
          <w:rFonts w:asciiTheme="minorBidi" w:hAnsiTheme="minorBidi"/>
        </w:rPr>
        <w:t xml:space="preserve">remembering </w:t>
      </w:r>
      <w:r>
        <w:rPr>
          <w:rFonts w:asciiTheme="minorBidi" w:hAnsiTheme="minorBidi"/>
        </w:rPr>
        <w:t>Him</w:t>
      </w:r>
      <w:r w:rsidRPr="00F75B05">
        <w:rPr>
          <w:rFonts w:asciiTheme="minorBidi" w:hAnsiTheme="minorBidi"/>
        </w:rPr>
        <w:t xml:space="preserve"> wherever one may travel</w:t>
      </w:r>
      <w:r>
        <w:rPr>
          <w:rFonts w:asciiTheme="minorBidi" w:hAnsiTheme="minorBidi"/>
        </w:rPr>
        <w:t xml:space="preserve"> to </w:t>
      </w:r>
      <w:r w:rsidRPr="00F75B05">
        <w:rPr>
          <w:rFonts w:asciiTheme="minorBidi" w:hAnsiTheme="minorBidi"/>
        </w:rPr>
        <w:t xml:space="preserve">is a familiar theme in </w:t>
      </w:r>
      <w:r>
        <w:rPr>
          <w:rFonts w:asciiTheme="minorBidi" w:hAnsiTheme="minorBidi"/>
        </w:rPr>
        <w:t>Judaism</w:t>
      </w:r>
      <w:r w:rsidRPr="00F75B05">
        <w:rPr>
          <w:rFonts w:asciiTheme="minorBidi" w:hAnsiTheme="minorBidi"/>
        </w:rPr>
        <w:t xml:space="preserve">. Padilla, a renowned </w:t>
      </w:r>
      <w:r>
        <w:rPr>
          <w:rFonts w:asciiTheme="minorBidi" w:hAnsiTheme="minorBidi"/>
        </w:rPr>
        <w:t xml:space="preserve">migration scholar, speaking from her own migrant experience </w:t>
      </w:r>
      <w:r w:rsidRPr="00F75B05">
        <w:rPr>
          <w:rFonts w:asciiTheme="minorBidi" w:hAnsiTheme="minorBidi"/>
        </w:rPr>
        <w:t xml:space="preserve">reflects on the word </w:t>
      </w:r>
      <w:proofErr w:type="spellStart"/>
      <w:r w:rsidRPr="002016BB">
        <w:rPr>
          <w:rFonts w:asciiTheme="minorBidi" w:hAnsiTheme="minorBidi"/>
          <w:i/>
          <w:iCs/>
        </w:rPr>
        <w:t>Shekhinah</w:t>
      </w:r>
      <w:proofErr w:type="spellEnd"/>
      <w:r w:rsidRPr="00F75B05">
        <w:rPr>
          <w:rFonts w:asciiTheme="minorBidi" w:hAnsiTheme="minorBidi"/>
        </w:rPr>
        <w:t xml:space="preserve">, which is a Jewish female personification of God. She explains the notion of </w:t>
      </w:r>
      <w:proofErr w:type="spellStart"/>
      <w:r w:rsidRPr="002016BB">
        <w:rPr>
          <w:rFonts w:asciiTheme="minorBidi" w:hAnsiTheme="minorBidi"/>
          <w:i/>
          <w:iCs/>
        </w:rPr>
        <w:t>Shekhinah</w:t>
      </w:r>
      <w:proofErr w:type="spellEnd"/>
      <w:r w:rsidRPr="002016BB">
        <w:rPr>
          <w:rFonts w:asciiTheme="minorBidi" w:hAnsiTheme="minorBidi"/>
          <w:i/>
          <w:iCs/>
        </w:rPr>
        <w:t xml:space="preserve"> </w:t>
      </w:r>
      <w:r>
        <w:rPr>
          <w:rFonts w:asciiTheme="minorBidi" w:hAnsiTheme="minorBidi"/>
        </w:rPr>
        <w:t>inspired</w:t>
      </w:r>
      <w:r w:rsidRPr="00F75B05">
        <w:rPr>
          <w:rFonts w:asciiTheme="minorBidi" w:hAnsiTheme="minorBidi"/>
        </w:rPr>
        <w:t xml:space="preserve"> Jewish people living in exile </w:t>
      </w:r>
      <w:r>
        <w:rPr>
          <w:rFonts w:asciiTheme="minorBidi" w:hAnsiTheme="minorBidi"/>
        </w:rPr>
        <w:t xml:space="preserve">to understand God’s dwelling presence, which </w:t>
      </w:r>
      <w:r w:rsidRPr="00F75B05">
        <w:rPr>
          <w:rFonts w:asciiTheme="minorBidi" w:hAnsiTheme="minorBidi"/>
        </w:rPr>
        <w:t xml:space="preserve">gave them an identity of home while being away from </w:t>
      </w:r>
      <w:r>
        <w:rPr>
          <w:rFonts w:asciiTheme="minorBidi" w:hAnsiTheme="minorBidi"/>
        </w:rPr>
        <w:t>home</w:t>
      </w:r>
      <w:r>
        <w:rPr>
          <w:rStyle w:val="FootnoteReference"/>
          <w:rFonts w:asciiTheme="minorBidi" w:hAnsiTheme="minorBidi"/>
        </w:rPr>
        <w:footnoteReference w:id="29"/>
      </w:r>
      <w:r>
        <w:rPr>
          <w:rFonts w:asciiTheme="minorBidi" w:hAnsiTheme="minorBidi"/>
        </w:rPr>
        <w:t xml:space="preserve">. </w:t>
      </w:r>
      <w:r w:rsidRPr="00F75B05">
        <w:rPr>
          <w:rFonts w:asciiTheme="minorBidi" w:hAnsiTheme="minorBidi"/>
        </w:rPr>
        <w:t xml:space="preserve">By extending </w:t>
      </w:r>
      <w:proofErr w:type="spellStart"/>
      <w:r w:rsidRPr="00F75B05">
        <w:rPr>
          <w:rFonts w:asciiTheme="minorBidi" w:hAnsiTheme="minorBidi"/>
        </w:rPr>
        <w:t>Shekhinah</w:t>
      </w:r>
      <w:proofErr w:type="spellEnd"/>
      <w:r w:rsidRPr="00F75B05">
        <w:rPr>
          <w:rFonts w:asciiTheme="minorBidi" w:hAnsiTheme="minorBidi"/>
        </w:rPr>
        <w:t xml:space="preserve"> to non-Jewish people who are on the move, God in Padilla’s vision is intimate with his creation who feels and is affected by their suffering and rejoices with them. Moreover, by identifying God in the process of movement, migrants and the place they reside in is not defined by home the whole world is their home. The two-fold process is an ongoing practice which is open to endless future possibilities with God accompanying the traveller.</w:t>
      </w:r>
    </w:p>
    <w:p w14:paraId="2C8C4B05" w14:textId="77777777" w:rsidR="00694EB5" w:rsidRPr="00F75B05" w:rsidRDefault="00694EB5" w:rsidP="00694EB5">
      <w:pPr>
        <w:spacing w:line="360" w:lineRule="auto"/>
        <w:jc w:val="both"/>
        <w:rPr>
          <w:rFonts w:asciiTheme="minorBidi" w:hAnsiTheme="minorBidi"/>
        </w:rPr>
      </w:pPr>
    </w:p>
    <w:p w14:paraId="1D26CBC5" w14:textId="77777777" w:rsidR="00694EB5" w:rsidRPr="00F75B05" w:rsidRDefault="00694EB5" w:rsidP="00694EB5">
      <w:pPr>
        <w:spacing w:line="360" w:lineRule="auto"/>
        <w:jc w:val="both"/>
        <w:rPr>
          <w:rFonts w:asciiTheme="minorBidi" w:hAnsiTheme="minorBidi"/>
        </w:rPr>
      </w:pPr>
      <w:r w:rsidRPr="00F75B05">
        <w:rPr>
          <w:rFonts w:asciiTheme="minorBidi" w:hAnsiTheme="minorBidi"/>
        </w:rPr>
        <w:t xml:space="preserve">In light of this, one leaving home for another place that provides the possibility of recognising God is always away from home yet at home. Tweed perhaps is more cautious in that he accepts the foreign space as homemaking, but this is dependent on religion being accessible in the new place. The </w:t>
      </w:r>
      <w:r>
        <w:rPr>
          <w:rFonts w:asciiTheme="minorBidi" w:hAnsiTheme="minorBidi"/>
        </w:rPr>
        <w:t xml:space="preserve">trap both authors run into is </w:t>
      </w:r>
      <w:r w:rsidRPr="00F75B05">
        <w:rPr>
          <w:rFonts w:asciiTheme="minorBidi" w:hAnsiTheme="minorBidi"/>
        </w:rPr>
        <w:t xml:space="preserve">that </w:t>
      </w:r>
      <w:r>
        <w:rPr>
          <w:rFonts w:asciiTheme="minorBidi" w:hAnsiTheme="minorBidi"/>
        </w:rPr>
        <w:t>the definition of</w:t>
      </w:r>
      <w:r w:rsidRPr="00F75B05">
        <w:rPr>
          <w:rFonts w:asciiTheme="minorBidi" w:hAnsiTheme="minorBidi"/>
        </w:rPr>
        <w:t xml:space="preserve"> home/homemaking </w:t>
      </w:r>
      <w:r>
        <w:rPr>
          <w:rFonts w:asciiTheme="minorBidi" w:hAnsiTheme="minorBidi"/>
        </w:rPr>
        <w:t xml:space="preserve">depends on an </w:t>
      </w:r>
      <w:r w:rsidRPr="00F75B05">
        <w:rPr>
          <w:rFonts w:asciiTheme="minorBidi" w:hAnsiTheme="minorBidi"/>
        </w:rPr>
        <w:t xml:space="preserve">external factor. </w:t>
      </w:r>
      <w:r>
        <w:rPr>
          <w:rFonts w:asciiTheme="minorBidi" w:hAnsiTheme="minorBidi"/>
        </w:rPr>
        <w:t>The abstract definition makes the actual traveller redundant as well as the process of the journey. As</w:t>
      </w:r>
      <w:r w:rsidRPr="00F75B05">
        <w:rPr>
          <w:rFonts w:asciiTheme="minorBidi" w:hAnsiTheme="minorBidi"/>
        </w:rPr>
        <w:t xml:space="preserve"> Irvin notes religion conceptualises homemaking, but the process of transforming and transporting that is represented by religion are not exclusive to homemaking it extends to </w:t>
      </w:r>
      <w:r>
        <w:rPr>
          <w:rFonts w:asciiTheme="minorBidi" w:hAnsiTheme="minorBidi"/>
        </w:rPr>
        <w:lastRenderedPageBreak/>
        <w:t>homecoming</w:t>
      </w:r>
      <w:r>
        <w:rPr>
          <w:rStyle w:val="FootnoteReference"/>
          <w:rFonts w:asciiTheme="minorBidi" w:hAnsiTheme="minorBidi"/>
        </w:rPr>
        <w:footnoteReference w:id="30"/>
      </w:r>
      <w:r>
        <w:rPr>
          <w:rFonts w:asciiTheme="minorBidi" w:hAnsiTheme="minorBidi"/>
        </w:rPr>
        <w:t xml:space="preserve">. </w:t>
      </w:r>
      <w:r w:rsidRPr="00F75B05">
        <w:rPr>
          <w:rFonts w:asciiTheme="minorBidi" w:hAnsiTheme="minorBidi"/>
        </w:rPr>
        <w:t xml:space="preserve">By broadening the definition of religion to homemaking Irvin gives a better representation of a home to the stranger in a foreign land than Tweed, who seems to reject the notion that homecoming is possible in a foreign land. </w:t>
      </w:r>
    </w:p>
    <w:p w14:paraId="74640CF2" w14:textId="77777777" w:rsidR="00694EB5" w:rsidRPr="00F75B05" w:rsidRDefault="00694EB5" w:rsidP="00694EB5">
      <w:pPr>
        <w:rPr>
          <w:rFonts w:asciiTheme="minorBidi" w:hAnsiTheme="minorBidi"/>
        </w:rPr>
      </w:pPr>
    </w:p>
    <w:p w14:paraId="3D518B96" w14:textId="77777777" w:rsidR="00694EB5" w:rsidRDefault="00694EB5" w:rsidP="00694EB5">
      <w:pPr>
        <w:rPr>
          <w:rFonts w:asciiTheme="minorBidi" w:hAnsiTheme="minorBidi"/>
          <w:b/>
          <w:bCs/>
        </w:rPr>
      </w:pPr>
    </w:p>
    <w:p w14:paraId="1EAAA3C3" w14:textId="77777777" w:rsidR="00694EB5" w:rsidRPr="00F75B05" w:rsidRDefault="00694EB5" w:rsidP="00694EB5">
      <w:pPr>
        <w:rPr>
          <w:rFonts w:asciiTheme="minorBidi" w:hAnsiTheme="minorBidi"/>
          <w:b/>
          <w:bCs/>
        </w:rPr>
      </w:pPr>
      <w:r>
        <w:rPr>
          <w:rFonts w:asciiTheme="minorBidi" w:hAnsiTheme="minorBidi"/>
          <w:b/>
          <w:bCs/>
        </w:rPr>
        <w:t xml:space="preserve">2.3 Abraham’s </w:t>
      </w:r>
      <w:r w:rsidRPr="00F75B05">
        <w:rPr>
          <w:rFonts w:asciiTheme="minorBidi" w:hAnsiTheme="minorBidi"/>
          <w:b/>
          <w:bCs/>
        </w:rPr>
        <w:t>Identity</w:t>
      </w:r>
      <w:r>
        <w:rPr>
          <w:rFonts w:asciiTheme="minorBidi" w:hAnsiTheme="minorBidi"/>
          <w:b/>
          <w:bCs/>
        </w:rPr>
        <w:t>.</w:t>
      </w:r>
      <w:r w:rsidRPr="00F75B05">
        <w:rPr>
          <w:rFonts w:asciiTheme="minorBidi" w:hAnsiTheme="minorBidi"/>
          <w:b/>
          <w:bCs/>
        </w:rPr>
        <w:t xml:space="preserve"> </w:t>
      </w:r>
    </w:p>
    <w:p w14:paraId="13593D18" w14:textId="77777777" w:rsidR="00694EB5" w:rsidRPr="00F75B05" w:rsidRDefault="00694EB5" w:rsidP="00694EB5">
      <w:pPr>
        <w:rPr>
          <w:rFonts w:asciiTheme="minorBidi" w:hAnsiTheme="minorBidi"/>
        </w:rPr>
      </w:pPr>
    </w:p>
    <w:p w14:paraId="61897F9C" w14:textId="77777777" w:rsidR="00694EB5" w:rsidRPr="00F75B05" w:rsidRDefault="00694EB5" w:rsidP="00694EB5">
      <w:pPr>
        <w:spacing w:line="360" w:lineRule="auto"/>
        <w:jc w:val="both"/>
        <w:rPr>
          <w:rFonts w:asciiTheme="minorBidi" w:hAnsiTheme="minorBidi"/>
        </w:rPr>
      </w:pPr>
      <w:r w:rsidRPr="00F75B05">
        <w:rPr>
          <w:rFonts w:asciiTheme="minorBidi" w:hAnsiTheme="minorBidi"/>
        </w:rPr>
        <w:t xml:space="preserve">Relying exclusively on the Biblical narratives, </w:t>
      </w:r>
      <w:r>
        <w:rPr>
          <w:rFonts w:asciiTheme="minorBidi" w:hAnsiTheme="minorBidi"/>
        </w:rPr>
        <w:t xml:space="preserve">the notion of home </w:t>
      </w:r>
      <w:r w:rsidRPr="00F75B05">
        <w:rPr>
          <w:rFonts w:asciiTheme="minorBidi" w:hAnsiTheme="minorBidi"/>
        </w:rPr>
        <w:t xml:space="preserve">for Abraham is where he can worship God and build an altar. This, however, does not inform the reader of how Abraham self identifies on his journey. Individuals crossing borders can sustain multiple identities and loyalties making use of various cultural </w:t>
      </w:r>
      <w:r w:rsidRPr="00F52242">
        <w:rPr>
          <w:rFonts w:asciiTheme="minorBidi" w:hAnsiTheme="minorBidi"/>
        </w:rPr>
        <w:t>settings</w:t>
      </w:r>
      <w:r>
        <w:rPr>
          <w:rStyle w:val="FootnoteReference"/>
          <w:rFonts w:asciiTheme="minorBidi" w:hAnsiTheme="minorBidi"/>
        </w:rPr>
        <w:footnoteReference w:id="31"/>
      </w:r>
      <w:r w:rsidRPr="00F52242">
        <w:rPr>
          <w:rFonts w:asciiTheme="minorBidi" w:hAnsiTheme="minorBidi"/>
        </w:rPr>
        <w:t>.</w:t>
      </w:r>
      <w:r>
        <w:rPr>
          <w:rFonts w:asciiTheme="minorBidi" w:hAnsiTheme="minorBidi"/>
        </w:rPr>
        <w:t xml:space="preserve"> F</w:t>
      </w:r>
      <w:r w:rsidRPr="00F75B05">
        <w:rPr>
          <w:rFonts w:asciiTheme="minorBidi" w:hAnsiTheme="minorBidi"/>
        </w:rPr>
        <w:t>ixed identity here is challenged by taking into account the surroundings, settings</w:t>
      </w:r>
      <w:r>
        <w:rPr>
          <w:rFonts w:asciiTheme="minorBidi" w:hAnsiTheme="minorBidi"/>
        </w:rPr>
        <w:t>, various cultures,</w:t>
      </w:r>
      <w:r w:rsidRPr="00F75B05">
        <w:rPr>
          <w:rFonts w:asciiTheme="minorBidi" w:hAnsiTheme="minorBidi"/>
        </w:rPr>
        <w:t xml:space="preserve"> </w:t>
      </w:r>
      <w:r>
        <w:rPr>
          <w:rFonts w:asciiTheme="minorBidi" w:hAnsiTheme="minorBidi"/>
        </w:rPr>
        <w:t xml:space="preserve">implying </w:t>
      </w:r>
      <w:r w:rsidRPr="00F75B05">
        <w:rPr>
          <w:rFonts w:asciiTheme="minorBidi" w:hAnsiTheme="minorBidi"/>
        </w:rPr>
        <w:t xml:space="preserve">identity </w:t>
      </w:r>
      <w:r>
        <w:rPr>
          <w:rFonts w:asciiTheme="minorBidi" w:hAnsiTheme="minorBidi"/>
        </w:rPr>
        <w:t xml:space="preserve">does </w:t>
      </w:r>
      <w:r w:rsidRPr="00F75B05">
        <w:rPr>
          <w:rFonts w:asciiTheme="minorBidi" w:hAnsiTheme="minorBidi"/>
        </w:rPr>
        <w:t xml:space="preserve">not remain static. Similarly, Padilla exclaims experience of exile enforces foreigners to see the world as a spiritual journey where the yearning for a homeland and sense of belonging in a foreign is repaired (Tikkun) by making a home not only for us but for </w:t>
      </w:r>
      <w:r>
        <w:rPr>
          <w:rFonts w:asciiTheme="minorBidi" w:hAnsiTheme="minorBidi"/>
        </w:rPr>
        <w:t>others</w:t>
      </w:r>
      <w:r>
        <w:rPr>
          <w:rStyle w:val="FootnoteReference"/>
          <w:rFonts w:asciiTheme="minorBidi" w:hAnsiTheme="minorBidi"/>
        </w:rPr>
        <w:footnoteReference w:id="32"/>
      </w:r>
      <w:r>
        <w:rPr>
          <w:rFonts w:asciiTheme="minorBidi" w:hAnsiTheme="minorBidi"/>
        </w:rPr>
        <w:t xml:space="preserve">. </w:t>
      </w:r>
      <w:r w:rsidRPr="00F75B05">
        <w:rPr>
          <w:rFonts w:asciiTheme="minorBidi" w:hAnsiTheme="minorBidi"/>
        </w:rPr>
        <w:t xml:space="preserve">Padilla sees the whole world as a foreign space which is away from God. Within this space, there are overlapping communities, where the differentiating and distinctiveness of the various communities come together to form a collective identity indifferent to God. </w:t>
      </w:r>
    </w:p>
    <w:p w14:paraId="72F15EDB" w14:textId="77777777" w:rsidR="00694EB5" w:rsidRPr="00F75B05" w:rsidRDefault="00694EB5" w:rsidP="00694EB5">
      <w:pPr>
        <w:rPr>
          <w:rFonts w:asciiTheme="minorBidi" w:hAnsiTheme="minorBidi"/>
        </w:rPr>
      </w:pPr>
    </w:p>
    <w:p w14:paraId="30D0F9EF" w14:textId="77777777" w:rsidR="00694EB5" w:rsidRPr="008F46A5" w:rsidRDefault="00694EB5" w:rsidP="00694EB5">
      <w:pPr>
        <w:spacing w:line="360" w:lineRule="auto"/>
        <w:jc w:val="both"/>
        <w:rPr>
          <w:rFonts w:asciiTheme="minorBidi" w:hAnsiTheme="minorBidi"/>
          <w:b/>
          <w:bCs/>
        </w:rPr>
      </w:pPr>
      <w:r w:rsidRPr="00F75B05">
        <w:rPr>
          <w:rFonts w:asciiTheme="minorBidi" w:hAnsiTheme="minorBidi"/>
        </w:rPr>
        <w:t xml:space="preserve">Bringing the Bible into the conversation, Abraham in the presence of Abimelech, </w:t>
      </w:r>
      <w:r>
        <w:rPr>
          <w:rFonts w:asciiTheme="minorBidi" w:hAnsiTheme="minorBidi"/>
        </w:rPr>
        <w:t>identifies as</w:t>
      </w:r>
      <w:r w:rsidRPr="00F75B05">
        <w:rPr>
          <w:rFonts w:asciiTheme="minorBidi" w:hAnsiTheme="minorBidi"/>
        </w:rPr>
        <w:t xml:space="preserve"> a prophet of God (Gen 20: 7), in (Gen 21: 22) he is perceived as a holy man</w:t>
      </w:r>
      <w:r>
        <w:rPr>
          <w:rFonts w:asciiTheme="minorBidi" w:hAnsiTheme="minorBidi"/>
        </w:rPr>
        <w:t>. Despite this, i</w:t>
      </w:r>
      <w:r w:rsidRPr="00F75B05">
        <w:rPr>
          <w:rFonts w:asciiTheme="minorBidi" w:hAnsiTheme="minorBidi"/>
        </w:rPr>
        <w:t xml:space="preserve">n (Gen 13: 8) Abraham </w:t>
      </w:r>
      <w:r>
        <w:rPr>
          <w:rFonts w:asciiTheme="minorBidi" w:hAnsiTheme="minorBidi"/>
        </w:rPr>
        <w:t>is</w:t>
      </w:r>
      <w:r w:rsidRPr="00F75B05">
        <w:rPr>
          <w:rFonts w:asciiTheme="minorBidi" w:hAnsiTheme="minorBidi"/>
        </w:rPr>
        <w:t xml:space="preserve"> a kinsman while talking to his nephew, Lot</w:t>
      </w:r>
      <w:r>
        <w:rPr>
          <w:rFonts w:asciiTheme="minorBidi" w:hAnsiTheme="minorBidi"/>
        </w:rPr>
        <w:t>. On a</w:t>
      </w:r>
      <w:r w:rsidRPr="00F75B05">
        <w:rPr>
          <w:rFonts w:asciiTheme="minorBidi" w:hAnsiTheme="minorBidi"/>
        </w:rPr>
        <w:t xml:space="preserve"> rare occasion, Abraham is depicted as an extraordinary war general (Gen 14: 1315).</w:t>
      </w:r>
      <w:r>
        <w:rPr>
          <w:rFonts w:asciiTheme="minorBidi" w:hAnsiTheme="minorBidi"/>
        </w:rPr>
        <w:t xml:space="preserve"> </w:t>
      </w:r>
      <w:r w:rsidRPr="00F75B05">
        <w:rPr>
          <w:rFonts w:asciiTheme="minorBidi" w:hAnsiTheme="minorBidi"/>
        </w:rPr>
        <w:t xml:space="preserve"> According to Van </w:t>
      </w:r>
      <w:r>
        <w:rPr>
          <w:rFonts w:asciiTheme="minorBidi" w:hAnsiTheme="minorBidi"/>
        </w:rPr>
        <w:t>Dijk</w:t>
      </w:r>
      <w:r>
        <w:rPr>
          <w:rStyle w:val="FootnoteReference"/>
          <w:rFonts w:asciiTheme="minorBidi" w:hAnsiTheme="minorBidi"/>
        </w:rPr>
        <w:footnoteReference w:id="33"/>
      </w:r>
      <w:r>
        <w:rPr>
          <w:rFonts w:asciiTheme="minorBidi" w:hAnsiTheme="minorBidi"/>
        </w:rPr>
        <w:t xml:space="preserve"> </w:t>
      </w:r>
      <w:r w:rsidRPr="00F75B05">
        <w:rPr>
          <w:rFonts w:asciiTheme="minorBidi" w:hAnsiTheme="minorBidi"/>
        </w:rPr>
        <w:t xml:space="preserve">religion is a private identity the state offers its citizens, whereas </w:t>
      </w:r>
      <w:r>
        <w:rPr>
          <w:rFonts w:asciiTheme="minorBidi" w:hAnsiTheme="minorBidi"/>
        </w:rPr>
        <w:t>an</w:t>
      </w:r>
      <w:r w:rsidRPr="00F75B05">
        <w:rPr>
          <w:rFonts w:asciiTheme="minorBidi" w:hAnsiTheme="minorBidi"/>
        </w:rPr>
        <w:t xml:space="preserve"> immigrant </w:t>
      </w:r>
      <w:r>
        <w:rPr>
          <w:rFonts w:asciiTheme="minorBidi" w:hAnsiTheme="minorBidi"/>
        </w:rPr>
        <w:t>who has a</w:t>
      </w:r>
      <w:r w:rsidRPr="00F75B05">
        <w:rPr>
          <w:rFonts w:asciiTheme="minorBidi" w:hAnsiTheme="minorBidi"/>
        </w:rPr>
        <w:t xml:space="preserve"> membership to </w:t>
      </w:r>
      <w:r>
        <w:rPr>
          <w:rFonts w:asciiTheme="minorBidi" w:hAnsiTheme="minorBidi"/>
        </w:rPr>
        <w:t xml:space="preserve">a </w:t>
      </w:r>
      <w:r w:rsidRPr="00F75B05">
        <w:rPr>
          <w:rFonts w:asciiTheme="minorBidi" w:hAnsiTheme="minorBidi"/>
        </w:rPr>
        <w:t>religion</w:t>
      </w:r>
      <w:r>
        <w:rPr>
          <w:rFonts w:asciiTheme="minorBidi" w:hAnsiTheme="minorBidi"/>
        </w:rPr>
        <w:t xml:space="preserve"> this </w:t>
      </w:r>
      <w:r w:rsidRPr="00F75B05">
        <w:rPr>
          <w:rFonts w:asciiTheme="minorBidi" w:hAnsiTheme="minorBidi"/>
        </w:rPr>
        <w:t xml:space="preserve">is an opportunity to promote their self- identity in the public domain </w:t>
      </w:r>
      <w:r>
        <w:rPr>
          <w:rFonts w:asciiTheme="minorBidi" w:hAnsiTheme="minorBidi"/>
        </w:rPr>
        <w:t xml:space="preserve">to demonstrate </w:t>
      </w:r>
      <w:r w:rsidRPr="00F75B05">
        <w:rPr>
          <w:rFonts w:asciiTheme="minorBidi" w:hAnsiTheme="minorBidi"/>
        </w:rPr>
        <w:t>integration and assimilation in the host city. Van Dijk is exploring the impac</w:t>
      </w:r>
      <w:r>
        <w:rPr>
          <w:rFonts w:asciiTheme="minorBidi" w:hAnsiTheme="minorBidi"/>
        </w:rPr>
        <w:t>t</w:t>
      </w:r>
      <w:r w:rsidRPr="00F75B05">
        <w:rPr>
          <w:rFonts w:asciiTheme="minorBidi" w:hAnsiTheme="minorBidi"/>
        </w:rPr>
        <w:t xml:space="preserve"> religion has on identity in a foreign country</w:t>
      </w:r>
      <w:r>
        <w:rPr>
          <w:rFonts w:asciiTheme="minorBidi" w:hAnsiTheme="minorBidi"/>
        </w:rPr>
        <w:t xml:space="preserve"> and the process of negotiation in the public domain.</w:t>
      </w:r>
      <w:r w:rsidRPr="00F75B05">
        <w:rPr>
          <w:rFonts w:asciiTheme="minorBidi" w:hAnsiTheme="minorBidi"/>
        </w:rPr>
        <w:t xml:space="preserve"> Van Dijk’s proposal is </w:t>
      </w:r>
      <w:r>
        <w:rPr>
          <w:rFonts w:asciiTheme="minorBidi" w:hAnsiTheme="minorBidi"/>
        </w:rPr>
        <w:t xml:space="preserve">interesting in so far </w:t>
      </w:r>
      <w:r w:rsidRPr="00F75B05">
        <w:rPr>
          <w:rFonts w:asciiTheme="minorBidi" w:hAnsiTheme="minorBidi"/>
        </w:rPr>
        <w:t>when Abraham is in the presence of Kings and officials</w:t>
      </w:r>
      <w:r>
        <w:rPr>
          <w:rFonts w:asciiTheme="minorBidi" w:hAnsiTheme="minorBidi"/>
        </w:rPr>
        <w:t>,</w:t>
      </w:r>
      <w:r w:rsidRPr="00F75B05">
        <w:rPr>
          <w:rFonts w:asciiTheme="minorBidi" w:hAnsiTheme="minorBidi"/>
        </w:rPr>
        <w:t xml:space="preserve"> Abraham is identified as a religious figure. Contrastingly, when Abraham is with his immediate family and kinsmen, he relinquishes his religious identity and takes on a familial identity </w:t>
      </w:r>
      <w:r w:rsidRPr="00F75B05">
        <w:rPr>
          <w:rFonts w:asciiTheme="minorBidi" w:hAnsiTheme="minorBidi"/>
        </w:rPr>
        <w:lastRenderedPageBreak/>
        <w:t xml:space="preserve">and a protective role. </w:t>
      </w:r>
      <w:r>
        <w:rPr>
          <w:rFonts w:asciiTheme="minorBidi" w:hAnsiTheme="minorBidi"/>
        </w:rPr>
        <w:t xml:space="preserve">Here we see the twofold process in which identity is constantly negotiated.  Abraham redefines his identity according to the circumstance he is in. At other times Abraham’s interactions in the public domain influences his identity. </w:t>
      </w:r>
      <w:r w:rsidRPr="008F46A5">
        <w:rPr>
          <w:rFonts w:asciiTheme="minorBidi" w:hAnsiTheme="minorBidi"/>
        </w:rPr>
        <w:t xml:space="preserve">This, however, does not negate the fact that as well as circumstance and interaction is a process of negotiating identity, </w:t>
      </w:r>
      <w:r>
        <w:rPr>
          <w:rFonts w:asciiTheme="minorBidi" w:hAnsiTheme="minorBidi"/>
        </w:rPr>
        <w:t>identity can also be imposed by others</w:t>
      </w:r>
      <w:r w:rsidRPr="008F46A5">
        <w:rPr>
          <w:rFonts w:asciiTheme="minorBidi" w:hAnsiTheme="minorBidi"/>
        </w:rPr>
        <w:t>.</w:t>
      </w:r>
      <w:r>
        <w:rPr>
          <w:rFonts w:asciiTheme="minorBidi" w:hAnsiTheme="minorBidi"/>
          <w:b/>
          <w:bCs/>
        </w:rPr>
        <w:t xml:space="preserve"> </w:t>
      </w:r>
    </w:p>
    <w:p w14:paraId="5C1121C3" w14:textId="77777777" w:rsidR="00694EB5" w:rsidRPr="008F46A5" w:rsidRDefault="00694EB5" w:rsidP="00694EB5">
      <w:pPr>
        <w:spacing w:line="360" w:lineRule="auto"/>
        <w:jc w:val="both"/>
        <w:rPr>
          <w:rFonts w:asciiTheme="minorBidi" w:hAnsiTheme="minorBidi"/>
          <w:b/>
          <w:bCs/>
        </w:rPr>
      </w:pPr>
    </w:p>
    <w:p w14:paraId="18490AD0" w14:textId="77777777" w:rsidR="00694EB5" w:rsidRDefault="00694EB5" w:rsidP="00694EB5">
      <w:pPr>
        <w:spacing w:line="360" w:lineRule="auto"/>
        <w:jc w:val="both"/>
        <w:rPr>
          <w:rFonts w:asciiTheme="minorBidi" w:hAnsiTheme="minorBidi"/>
        </w:rPr>
      </w:pPr>
      <w:r>
        <w:rPr>
          <w:rFonts w:asciiTheme="minorBidi" w:hAnsiTheme="minorBidi"/>
        </w:rPr>
        <w:t xml:space="preserve">However, the apparent limitation in </w:t>
      </w:r>
      <w:r w:rsidRPr="00F75B05">
        <w:rPr>
          <w:rFonts w:asciiTheme="minorBidi" w:hAnsiTheme="minorBidi"/>
        </w:rPr>
        <w:t>imposing identity onto a character in a narrative</w:t>
      </w:r>
      <w:r>
        <w:rPr>
          <w:rFonts w:asciiTheme="minorBidi" w:hAnsiTheme="minorBidi"/>
        </w:rPr>
        <w:t xml:space="preserve"> fails to consider characters in a narrative can self-identity. </w:t>
      </w:r>
      <w:r w:rsidRPr="00F75B05">
        <w:rPr>
          <w:rFonts w:asciiTheme="minorBidi" w:hAnsiTheme="minorBidi"/>
        </w:rPr>
        <w:t xml:space="preserve">Abraham </w:t>
      </w:r>
      <w:r>
        <w:rPr>
          <w:rFonts w:asciiTheme="minorBidi" w:hAnsiTheme="minorBidi"/>
        </w:rPr>
        <w:t>in the Bible identifies as a</w:t>
      </w:r>
      <w:r w:rsidRPr="00F75B05">
        <w:rPr>
          <w:rFonts w:asciiTheme="minorBidi" w:hAnsiTheme="minorBidi"/>
        </w:rPr>
        <w:t xml:space="preserve"> wanderer and a foreigner. In Genesis 20: 13 Abraham confesses to Abimelech that he is a wanderer being instructed by God. In (Gene 23: 4) Abraham purchases land from the Hittites </w:t>
      </w:r>
      <w:r>
        <w:rPr>
          <w:rFonts w:asciiTheme="minorBidi" w:hAnsiTheme="minorBidi"/>
        </w:rPr>
        <w:t xml:space="preserve">on the condition that he is a </w:t>
      </w:r>
      <w:r w:rsidRPr="00F75B05">
        <w:rPr>
          <w:rFonts w:asciiTheme="minorBidi" w:hAnsiTheme="minorBidi"/>
        </w:rPr>
        <w:t>wanderer in their land, in need of land for burial. This does not mean Abraham rejected labels imposed on him by the host. Abraham accepted his fate and realised that most of his life would be spent roaming Canaan</w:t>
      </w:r>
      <w:r>
        <w:rPr>
          <w:rFonts w:asciiTheme="minorBidi" w:hAnsiTheme="minorBidi"/>
        </w:rPr>
        <w:t>,</w:t>
      </w:r>
      <w:r w:rsidRPr="00F75B05">
        <w:rPr>
          <w:rFonts w:asciiTheme="minorBidi" w:hAnsiTheme="minorBidi"/>
        </w:rPr>
        <w:t xml:space="preserve"> at God’s command. Put simply, Abraham self-identified as a foreigner. The most striking incident </w:t>
      </w:r>
      <w:r>
        <w:rPr>
          <w:rFonts w:asciiTheme="minorBidi" w:hAnsiTheme="minorBidi"/>
        </w:rPr>
        <w:t xml:space="preserve">that confirms Abraham’s acceptance takes place on his death where he </w:t>
      </w:r>
      <w:r w:rsidRPr="00F75B05">
        <w:rPr>
          <w:rFonts w:asciiTheme="minorBidi" w:hAnsiTheme="minorBidi"/>
        </w:rPr>
        <w:t>makes a special request to one of his servants, to find a bride for his son, Isaac, from the land of, Ur, his birthplace. The instruction is so specific that Abraham who is residing in Canaan makes it clear that his son should refrain from marrying a Canaanite woman (Gen 24: 3-5). Implicit in this command is Abraham’s resolute faith in God, hoping the promised land will be secured by his progeny in the future, which he had anticipated his entire life.</w:t>
      </w:r>
    </w:p>
    <w:p w14:paraId="4530804A" w14:textId="77777777" w:rsidR="00694EB5" w:rsidRDefault="00694EB5" w:rsidP="00694EB5">
      <w:pPr>
        <w:spacing w:line="360" w:lineRule="auto"/>
        <w:jc w:val="both"/>
        <w:rPr>
          <w:rFonts w:asciiTheme="minorBidi" w:hAnsiTheme="minorBidi"/>
          <w:b/>
          <w:bCs/>
        </w:rPr>
      </w:pPr>
    </w:p>
    <w:p w14:paraId="70B66F98" w14:textId="77777777" w:rsidR="00694EB5" w:rsidRDefault="00694EB5" w:rsidP="00694EB5">
      <w:pPr>
        <w:rPr>
          <w:rFonts w:asciiTheme="minorBidi" w:hAnsiTheme="minorBidi"/>
        </w:rPr>
      </w:pPr>
    </w:p>
    <w:p w14:paraId="21E41CD2" w14:textId="77777777" w:rsidR="00694EB5" w:rsidRDefault="00694EB5" w:rsidP="00694EB5">
      <w:pPr>
        <w:rPr>
          <w:rFonts w:asciiTheme="minorBidi" w:hAnsiTheme="minorBidi"/>
        </w:rPr>
      </w:pPr>
    </w:p>
    <w:p w14:paraId="47326ED8" w14:textId="77777777" w:rsidR="00694EB5" w:rsidRDefault="00694EB5" w:rsidP="00694EB5">
      <w:pPr>
        <w:rPr>
          <w:rFonts w:asciiTheme="minorBidi" w:hAnsiTheme="minorBidi"/>
        </w:rPr>
      </w:pPr>
    </w:p>
    <w:p w14:paraId="74D3240A" w14:textId="77777777" w:rsidR="00694EB5" w:rsidRDefault="00694EB5" w:rsidP="00694EB5">
      <w:pPr>
        <w:rPr>
          <w:rFonts w:asciiTheme="minorBidi" w:hAnsiTheme="minorBidi"/>
          <w:b/>
          <w:bCs/>
        </w:rPr>
      </w:pPr>
    </w:p>
    <w:p w14:paraId="631A9016" w14:textId="77777777" w:rsidR="00694EB5" w:rsidRDefault="00694EB5" w:rsidP="00694EB5">
      <w:pPr>
        <w:rPr>
          <w:rFonts w:asciiTheme="minorBidi" w:hAnsiTheme="minorBidi"/>
          <w:b/>
          <w:bCs/>
        </w:rPr>
      </w:pPr>
    </w:p>
    <w:p w14:paraId="0D1690F5" w14:textId="77777777" w:rsidR="00694EB5" w:rsidRDefault="00694EB5" w:rsidP="00694EB5">
      <w:pPr>
        <w:rPr>
          <w:rFonts w:asciiTheme="minorBidi" w:hAnsiTheme="minorBidi"/>
          <w:b/>
          <w:bCs/>
        </w:rPr>
      </w:pPr>
    </w:p>
    <w:p w14:paraId="35C3CF3C" w14:textId="77777777" w:rsidR="00694EB5" w:rsidRDefault="00694EB5" w:rsidP="00694EB5">
      <w:pPr>
        <w:rPr>
          <w:rFonts w:asciiTheme="minorBidi" w:hAnsiTheme="minorBidi"/>
          <w:b/>
          <w:bCs/>
        </w:rPr>
      </w:pPr>
    </w:p>
    <w:p w14:paraId="33F20E89" w14:textId="77777777" w:rsidR="00694EB5" w:rsidRDefault="00694EB5" w:rsidP="00694EB5">
      <w:pPr>
        <w:rPr>
          <w:rFonts w:asciiTheme="minorBidi" w:hAnsiTheme="minorBidi"/>
          <w:b/>
          <w:bCs/>
        </w:rPr>
      </w:pPr>
    </w:p>
    <w:p w14:paraId="68245A29" w14:textId="77777777" w:rsidR="00694EB5" w:rsidRDefault="00694EB5" w:rsidP="00694EB5">
      <w:pPr>
        <w:rPr>
          <w:rFonts w:asciiTheme="minorBidi" w:hAnsiTheme="minorBidi"/>
          <w:b/>
          <w:bCs/>
        </w:rPr>
      </w:pPr>
    </w:p>
    <w:p w14:paraId="55A3C02B" w14:textId="77777777" w:rsidR="00694EB5" w:rsidRDefault="00694EB5" w:rsidP="00694EB5">
      <w:pPr>
        <w:rPr>
          <w:rFonts w:asciiTheme="minorBidi" w:hAnsiTheme="minorBidi"/>
          <w:b/>
          <w:bCs/>
        </w:rPr>
      </w:pPr>
    </w:p>
    <w:p w14:paraId="06101355" w14:textId="77777777" w:rsidR="00694EB5" w:rsidRDefault="00694EB5" w:rsidP="00694EB5">
      <w:pPr>
        <w:rPr>
          <w:rFonts w:asciiTheme="minorBidi" w:hAnsiTheme="minorBidi"/>
          <w:b/>
          <w:bCs/>
        </w:rPr>
      </w:pPr>
    </w:p>
    <w:p w14:paraId="31C251F6" w14:textId="77777777" w:rsidR="00694EB5" w:rsidRDefault="00694EB5" w:rsidP="00694EB5">
      <w:pPr>
        <w:rPr>
          <w:rFonts w:asciiTheme="minorBidi" w:hAnsiTheme="minorBidi"/>
          <w:b/>
          <w:bCs/>
        </w:rPr>
      </w:pPr>
    </w:p>
    <w:p w14:paraId="06CF190C" w14:textId="77777777" w:rsidR="00694EB5" w:rsidRDefault="00694EB5" w:rsidP="00694EB5">
      <w:pPr>
        <w:rPr>
          <w:rFonts w:asciiTheme="minorBidi" w:hAnsiTheme="minorBidi"/>
          <w:b/>
          <w:bCs/>
        </w:rPr>
      </w:pPr>
    </w:p>
    <w:p w14:paraId="52008A32" w14:textId="77777777" w:rsidR="00694EB5" w:rsidRDefault="00694EB5" w:rsidP="00694EB5">
      <w:pPr>
        <w:rPr>
          <w:rFonts w:asciiTheme="minorBidi" w:hAnsiTheme="minorBidi"/>
          <w:b/>
          <w:bCs/>
        </w:rPr>
      </w:pPr>
    </w:p>
    <w:p w14:paraId="79C279C6" w14:textId="77777777" w:rsidR="00694EB5" w:rsidRDefault="00694EB5" w:rsidP="00694EB5">
      <w:pPr>
        <w:rPr>
          <w:rFonts w:asciiTheme="minorBidi" w:hAnsiTheme="minorBidi"/>
          <w:b/>
          <w:bCs/>
        </w:rPr>
      </w:pPr>
    </w:p>
    <w:p w14:paraId="29C1394E" w14:textId="77777777" w:rsidR="00CA2E1F" w:rsidRDefault="00CA2E1F" w:rsidP="00694EB5">
      <w:pPr>
        <w:jc w:val="center"/>
        <w:rPr>
          <w:rFonts w:asciiTheme="minorBidi" w:hAnsiTheme="minorBidi"/>
          <w:b/>
          <w:bCs/>
          <w:sz w:val="28"/>
          <w:szCs w:val="28"/>
        </w:rPr>
      </w:pPr>
    </w:p>
    <w:p w14:paraId="0B1417C0" w14:textId="77777777" w:rsidR="00CA2E1F" w:rsidRDefault="00CA2E1F" w:rsidP="00694EB5">
      <w:pPr>
        <w:jc w:val="center"/>
        <w:rPr>
          <w:rFonts w:asciiTheme="minorBidi" w:hAnsiTheme="minorBidi"/>
          <w:b/>
          <w:bCs/>
          <w:sz w:val="28"/>
          <w:szCs w:val="28"/>
        </w:rPr>
      </w:pPr>
    </w:p>
    <w:p w14:paraId="54BD65A2" w14:textId="77777777" w:rsidR="00CA2E1F" w:rsidRDefault="00CA2E1F" w:rsidP="00694EB5">
      <w:pPr>
        <w:jc w:val="center"/>
        <w:rPr>
          <w:rFonts w:asciiTheme="minorBidi" w:hAnsiTheme="minorBidi"/>
          <w:b/>
          <w:bCs/>
          <w:sz w:val="28"/>
          <w:szCs w:val="28"/>
        </w:rPr>
      </w:pPr>
    </w:p>
    <w:p w14:paraId="3477E4A4" w14:textId="77777777" w:rsidR="00CA2E1F" w:rsidRDefault="00CA2E1F" w:rsidP="00694EB5">
      <w:pPr>
        <w:jc w:val="center"/>
        <w:rPr>
          <w:rFonts w:asciiTheme="minorBidi" w:hAnsiTheme="minorBidi"/>
          <w:b/>
          <w:bCs/>
          <w:sz w:val="28"/>
          <w:szCs w:val="28"/>
        </w:rPr>
      </w:pPr>
    </w:p>
    <w:p w14:paraId="581CFA40" w14:textId="77777777" w:rsidR="00CA2E1F" w:rsidRDefault="00CA2E1F" w:rsidP="00694EB5">
      <w:pPr>
        <w:jc w:val="center"/>
        <w:rPr>
          <w:rFonts w:asciiTheme="minorBidi" w:hAnsiTheme="minorBidi"/>
          <w:b/>
          <w:bCs/>
          <w:sz w:val="28"/>
          <w:szCs w:val="28"/>
        </w:rPr>
      </w:pPr>
    </w:p>
    <w:p w14:paraId="34C6AA6D" w14:textId="768B4683" w:rsidR="00694EB5" w:rsidRPr="00A4207A" w:rsidRDefault="00694EB5" w:rsidP="00694EB5">
      <w:pPr>
        <w:jc w:val="center"/>
        <w:rPr>
          <w:rFonts w:asciiTheme="minorBidi" w:hAnsiTheme="minorBidi"/>
          <w:b/>
          <w:bCs/>
          <w:sz w:val="28"/>
          <w:szCs w:val="28"/>
        </w:rPr>
      </w:pPr>
      <w:r>
        <w:rPr>
          <w:rFonts w:asciiTheme="minorBidi" w:hAnsiTheme="minorBidi"/>
          <w:b/>
          <w:bCs/>
          <w:sz w:val="28"/>
          <w:szCs w:val="28"/>
        </w:rPr>
        <w:lastRenderedPageBreak/>
        <w:t xml:space="preserve">III. </w:t>
      </w:r>
      <w:r w:rsidRPr="00A4207A">
        <w:rPr>
          <w:rFonts w:asciiTheme="minorBidi" w:hAnsiTheme="minorBidi"/>
          <w:b/>
          <w:bCs/>
          <w:sz w:val="28"/>
          <w:szCs w:val="28"/>
        </w:rPr>
        <w:t>Muhammad on the Move</w:t>
      </w:r>
    </w:p>
    <w:p w14:paraId="4484D710" w14:textId="77777777" w:rsidR="00694EB5" w:rsidRDefault="00694EB5" w:rsidP="00694EB5">
      <w:pPr>
        <w:rPr>
          <w:rFonts w:asciiTheme="minorBidi" w:hAnsiTheme="minorBidi"/>
          <w:b/>
          <w:bCs/>
        </w:rPr>
      </w:pPr>
    </w:p>
    <w:p w14:paraId="373B54E2" w14:textId="77777777" w:rsidR="00694EB5" w:rsidRDefault="00694EB5" w:rsidP="00694EB5">
      <w:pPr>
        <w:rPr>
          <w:rFonts w:asciiTheme="minorBidi" w:hAnsiTheme="minorBidi"/>
          <w:b/>
          <w:bCs/>
        </w:rPr>
      </w:pPr>
    </w:p>
    <w:p w14:paraId="7A34344B" w14:textId="77777777" w:rsidR="00694EB5" w:rsidRDefault="00694EB5" w:rsidP="00694EB5">
      <w:pPr>
        <w:rPr>
          <w:rFonts w:asciiTheme="minorBidi" w:hAnsiTheme="minorBidi"/>
          <w:b/>
          <w:bCs/>
        </w:rPr>
      </w:pPr>
    </w:p>
    <w:p w14:paraId="3FC72B6A" w14:textId="77777777" w:rsidR="00694EB5" w:rsidRDefault="00694EB5" w:rsidP="00694EB5">
      <w:pPr>
        <w:spacing w:line="360" w:lineRule="auto"/>
        <w:jc w:val="both"/>
        <w:rPr>
          <w:rFonts w:asciiTheme="minorBidi" w:hAnsiTheme="minorBidi"/>
          <w:b/>
          <w:bCs/>
        </w:rPr>
      </w:pPr>
      <w:r>
        <w:rPr>
          <w:rFonts w:asciiTheme="minorBidi" w:hAnsiTheme="minorBidi"/>
          <w:b/>
          <w:bCs/>
        </w:rPr>
        <w:t xml:space="preserve">3.1. Why did Muhammad Migrate. </w:t>
      </w:r>
    </w:p>
    <w:p w14:paraId="56D9593F" w14:textId="77777777" w:rsidR="00694EB5" w:rsidRDefault="00694EB5" w:rsidP="00694EB5">
      <w:pPr>
        <w:spacing w:line="360" w:lineRule="auto"/>
        <w:jc w:val="both"/>
        <w:rPr>
          <w:rFonts w:asciiTheme="minorBidi" w:hAnsiTheme="minorBidi"/>
          <w:b/>
          <w:bCs/>
        </w:rPr>
      </w:pPr>
    </w:p>
    <w:p w14:paraId="6B41BA9F" w14:textId="77777777" w:rsidR="00694EB5" w:rsidRPr="0003623E" w:rsidRDefault="00694EB5" w:rsidP="00694EB5">
      <w:pPr>
        <w:spacing w:line="360" w:lineRule="auto"/>
        <w:jc w:val="both"/>
        <w:rPr>
          <w:rFonts w:asciiTheme="minorBidi" w:hAnsiTheme="minorBidi"/>
        </w:rPr>
      </w:pPr>
      <w:r w:rsidRPr="008F46A5">
        <w:rPr>
          <w:rFonts w:asciiTheme="minorBidi" w:hAnsiTheme="minorBidi"/>
        </w:rPr>
        <w:t xml:space="preserve">To survey all the text on </w:t>
      </w:r>
      <w:proofErr w:type="spellStart"/>
      <w:r w:rsidRPr="000E5D17">
        <w:rPr>
          <w:rFonts w:asciiTheme="minorBidi" w:hAnsiTheme="minorBidi"/>
          <w:i/>
          <w:iCs/>
        </w:rPr>
        <w:t>hijrah</w:t>
      </w:r>
      <w:proofErr w:type="spellEnd"/>
      <w:r w:rsidRPr="008F46A5">
        <w:rPr>
          <w:rFonts w:asciiTheme="minorBidi" w:hAnsiTheme="minorBidi"/>
        </w:rPr>
        <w:t xml:space="preserve"> is not possible</w:t>
      </w:r>
      <w:r>
        <w:rPr>
          <w:rFonts w:asciiTheme="minorBidi" w:hAnsiTheme="minorBidi"/>
        </w:rPr>
        <w:t>. F</w:t>
      </w:r>
      <w:r w:rsidRPr="008F46A5">
        <w:rPr>
          <w:rFonts w:asciiTheme="minorBidi" w:hAnsiTheme="minorBidi"/>
        </w:rPr>
        <w:t xml:space="preserve">or the scope of this project, we will restrict it to two specific passages in the Qur’an that are predominantly cited in debates concerning Muhammad’s </w:t>
      </w:r>
      <w:proofErr w:type="spellStart"/>
      <w:r w:rsidRPr="0003623E">
        <w:rPr>
          <w:rFonts w:asciiTheme="minorBidi" w:hAnsiTheme="minorBidi"/>
          <w:i/>
          <w:iCs/>
        </w:rPr>
        <w:t>hijr</w:t>
      </w:r>
      <w:r>
        <w:rPr>
          <w:rFonts w:asciiTheme="minorBidi" w:hAnsiTheme="minorBidi"/>
          <w:i/>
          <w:iCs/>
        </w:rPr>
        <w:t>i</w:t>
      </w:r>
      <w:proofErr w:type="spellEnd"/>
      <w:r w:rsidRPr="008F46A5">
        <w:rPr>
          <w:rFonts w:asciiTheme="minorBidi" w:hAnsiTheme="minorBidi"/>
        </w:rPr>
        <w:t xml:space="preserve">. </w:t>
      </w:r>
      <w:r>
        <w:rPr>
          <w:rFonts w:asciiTheme="minorBidi" w:hAnsiTheme="minorBidi"/>
        </w:rPr>
        <w:t xml:space="preserve">The first example was revealed </w:t>
      </w:r>
      <w:r w:rsidRPr="008F46A5">
        <w:rPr>
          <w:rFonts w:asciiTheme="minorBidi" w:hAnsiTheme="minorBidi"/>
        </w:rPr>
        <w:t xml:space="preserve">in the year 624 A.D, </w:t>
      </w:r>
      <w:r>
        <w:rPr>
          <w:rFonts w:asciiTheme="minorBidi" w:hAnsiTheme="minorBidi"/>
        </w:rPr>
        <w:t xml:space="preserve">possibly </w:t>
      </w:r>
      <w:r w:rsidRPr="008F46A5">
        <w:rPr>
          <w:rFonts w:asciiTheme="minorBidi" w:hAnsiTheme="minorBidi"/>
        </w:rPr>
        <w:t xml:space="preserve">one year after the </w:t>
      </w:r>
      <w:proofErr w:type="spellStart"/>
      <w:r w:rsidRPr="0003623E">
        <w:rPr>
          <w:rFonts w:asciiTheme="minorBidi" w:hAnsiTheme="minorBidi"/>
          <w:i/>
          <w:iCs/>
        </w:rPr>
        <w:t>hijri</w:t>
      </w:r>
      <w:proofErr w:type="spellEnd"/>
      <w:r w:rsidRPr="008F46A5">
        <w:rPr>
          <w:rFonts w:asciiTheme="minorBidi" w:hAnsiTheme="minorBidi"/>
        </w:rPr>
        <w:t>. To summate the first passage</w:t>
      </w:r>
      <w:r>
        <w:rPr>
          <w:rFonts w:asciiTheme="minorBidi" w:hAnsiTheme="minorBidi"/>
        </w:rPr>
        <w:t>,</w:t>
      </w:r>
      <w:r w:rsidRPr="008F46A5">
        <w:rPr>
          <w:rFonts w:asciiTheme="minorBidi" w:hAnsiTheme="minorBidi"/>
        </w:rPr>
        <w:t xml:space="preserve"> the </w:t>
      </w:r>
      <w:r>
        <w:rPr>
          <w:rFonts w:asciiTheme="minorBidi" w:hAnsiTheme="minorBidi"/>
        </w:rPr>
        <w:t>Qur’an</w:t>
      </w:r>
      <w:r>
        <w:rPr>
          <w:rStyle w:val="FootnoteReference"/>
          <w:rFonts w:asciiTheme="minorBidi" w:eastAsia="Times New Roman" w:hAnsiTheme="minorBidi"/>
          <w:color w:val="000000" w:themeColor="text1"/>
        </w:rPr>
        <w:footnoteReference w:customMarkFollows="1" w:id="34"/>
        <w:t>1</w:t>
      </w:r>
      <w:r>
        <w:rPr>
          <w:rFonts w:asciiTheme="minorBidi" w:eastAsia="Times New Roman" w:hAnsiTheme="minorBidi"/>
          <w:color w:val="000000" w:themeColor="text1"/>
        </w:rPr>
        <w:t xml:space="preserve"> </w:t>
      </w:r>
      <w:r w:rsidRPr="008F46A5">
        <w:rPr>
          <w:rFonts w:asciiTheme="minorBidi" w:hAnsiTheme="minorBidi"/>
        </w:rPr>
        <w:t xml:space="preserve">identifies </w:t>
      </w:r>
      <w:r>
        <w:rPr>
          <w:rFonts w:asciiTheme="minorBidi" w:hAnsiTheme="minorBidi"/>
          <w:i/>
          <w:iCs/>
        </w:rPr>
        <w:t xml:space="preserve">Muhajir </w:t>
      </w:r>
      <w:r>
        <w:rPr>
          <w:rFonts w:asciiTheme="minorBidi" w:hAnsiTheme="minorBidi"/>
        </w:rPr>
        <w:t>(Meccan Muslim who travelled to Medina)</w:t>
      </w:r>
      <w:r>
        <w:rPr>
          <w:rFonts w:asciiTheme="minorBidi" w:hAnsiTheme="minorBidi"/>
          <w:i/>
          <w:iCs/>
        </w:rPr>
        <w:t xml:space="preserve"> </w:t>
      </w:r>
      <w:r>
        <w:rPr>
          <w:rFonts w:asciiTheme="minorBidi" w:hAnsiTheme="minorBidi"/>
        </w:rPr>
        <w:t xml:space="preserve">and the </w:t>
      </w:r>
      <w:proofErr w:type="spellStart"/>
      <w:r>
        <w:rPr>
          <w:rFonts w:asciiTheme="minorBidi" w:hAnsiTheme="minorBidi"/>
          <w:i/>
          <w:iCs/>
        </w:rPr>
        <w:t>Ansars</w:t>
      </w:r>
      <w:proofErr w:type="spellEnd"/>
      <w:r>
        <w:rPr>
          <w:rFonts w:asciiTheme="minorBidi" w:hAnsiTheme="minorBidi"/>
          <w:i/>
          <w:iCs/>
        </w:rPr>
        <w:t xml:space="preserve"> </w:t>
      </w:r>
      <w:r>
        <w:rPr>
          <w:rFonts w:asciiTheme="minorBidi" w:hAnsiTheme="minorBidi"/>
        </w:rPr>
        <w:t>(Medina Muslim)</w:t>
      </w:r>
      <w:r>
        <w:rPr>
          <w:rFonts w:asciiTheme="minorBidi" w:hAnsiTheme="minorBidi"/>
          <w:i/>
          <w:iCs/>
        </w:rPr>
        <w:t xml:space="preserve"> </w:t>
      </w:r>
      <w:r>
        <w:rPr>
          <w:rFonts w:asciiTheme="minorBidi" w:hAnsiTheme="minorBidi"/>
        </w:rPr>
        <w:t xml:space="preserve">as </w:t>
      </w:r>
      <w:r w:rsidRPr="008F46A5">
        <w:rPr>
          <w:rFonts w:asciiTheme="minorBidi" w:hAnsiTheme="minorBidi"/>
        </w:rPr>
        <w:t xml:space="preserve">believers. As for </w:t>
      </w:r>
      <w:r>
        <w:rPr>
          <w:rFonts w:asciiTheme="minorBidi" w:hAnsiTheme="minorBidi"/>
        </w:rPr>
        <w:t xml:space="preserve">the </w:t>
      </w:r>
      <w:r w:rsidRPr="008F46A5">
        <w:rPr>
          <w:rFonts w:asciiTheme="minorBidi" w:hAnsiTheme="minorBidi"/>
        </w:rPr>
        <w:t xml:space="preserve">Muslims who remained in Mecca and failed to migrate, the Muslim community in Medina cannot guarantee their safety. The second example </w:t>
      </w:r>
      <w:r>
        <w:rPr>
          <w:rFonts w:asciiTheme="minorBidi" w:hAnsiTheme="minorBidi"/>
        </w:rPr>
        <w:t xml:space="preserve">condemns Muslim Meccans who up until now failed to migrate to Medina, bar some who were justifiably </w:t>
      </w:r>
      <w:r>
        <w:rPr>
          <w:rFonts w:asciiTheme="minorBidi" w:hAnsiTheme="minorBidi"/>
          <w:color w:val="000000" w:themeColor="text1"/>
        </w:rPr>
        <w:t>exempted</w:t>
      </w:r>
      <w:r w:rsidRPr="00AD56E6">
        <w:rPr>
          <w:rStyle w:val="FootnoteReference"/>
          <w:rFonts w:asciiTheme="minorBidi" w:hAnsiTheme="minorBidi"/>
          <w:color w:val="000000" w:themeColor="text1"/>
        </w:rPr>
        <w:footnoteReference w:customMarkFollows="1" w:id="35"/>
        <w:t>2</w:t>
      </w:r>
      <w:r w:rsidRPr="00AD56E6">
        <w:rPr>
          <w:rFonts w:asciiTheme="minorBidi" w:hAnsiTheme="minorBidi"/>
          <w:color w:val="000000" w:themeColor="text1"/>
        </w:rPr>
        <w:t>.</w:t>
      </w:r>
    </w:p>
    <w:p w14:paraId="53A165D0" w14:textId="77777777" w:rsidR="00694EB5" w:rsidRDefault="00694EB5" w:rsidP="00694EB5">
      <w:pPr>
        <w:spacing w:line="360" w:lineRule="auto"/>
        <w:jc w:val="both"/>
        <w:rPr>
          <w:rFonts w:asciiTheme="minorBidi" w:hAnsiTheme="minorBidi"/>
          <w:color w:val="000000" w:themeColor="text1"/>
        </w:rPr>
      </w:pPr>
    </w:p>
    <w:p w14:paraId="71CBC6BC" w14:textId="77777777" w:rsidR="00694EB5" w:rsidRPr="008F46A5" w:rsidRDefault="00694EB5" w:rsidP="00694EB5">
      <w:pPr>
        <w:spacing w:line="360" w:lineRule="auto"/>
        <w:jc w:val="both"/>
        <w:rPr>
          <w:rFonts w:asciiTheme="minorBidi" w:hAnsiTheme="minorBidi"/>
        </w:rPr>
      </w:pPr>
      <w:r>
        <w:rPr>
          <w:rFonts w:asciiTheme="minorBidi" w:hAnsiTheme="minorBidi"/>
        </w:rPr>
        <w:t xml:space="preserve">The two passages contradict each other with the Qur’an imposing conditions and making a distinction between believers and non-believers. </w:t>
      </w:r>
      <w:r w:rsidRPr="008F46A5">
        <w:rPr>
          <w:rFonts w:asciiTheme="minorBidi" w:hAnsiTheme="minorBidi"/>
        </w:rPr>
        <w:t xml:space="preserve">As </w:t>
      </w:r>
      <w:r>
        <w:rPr>
          <w:rFonts w:asciiTheme="minorBidi" w:hAnsiTheme="minorBidi"/>
          <w:color w:val="000000" w:themeColor="text1"/>
        </w:rPr>
        <w:t>Asad</w:t>
      </w:r>
      <w:r>
        <w:rPr>
          <w:rStyle w:val="FootnoteReference"/>
          <w:rFonts w:asciiTheme="minorBidi" w:hAnsiTheme="minorBidi"/>
          <w:color w:val="000000" w:themeColor="text1"/>
        </w:rPr>
        <w:footnoteReference w:customMarkFollows="1" w:id="36"/>
        <w:t>3</w:t>
      </w:r>
      <w:r>
        <w:rPr>
          <w:rFonts w:asciiTheme="minorBidi" w:hAnsiTheme="minorBidi"/>
          <w:color w:val="000000" w:themeColor="text1"/>
        </w:rPr>
        <w:t xml:space="preserve"> </w:t>
      </w:r>
      <w:r w:rsidRPr="008F46A5">
        <w:rPr>
          <w:rFonts w:asciiTheme="minorBidi" w:hAnsiTheme="minorBidi"/>
        </w:rPr>
        <w:t xml:space="preserve">argues the first passage </w:t>
      </w:r>
      <w:r>
        <w:rPr>
          <w:rFonts w:asciiTheme="minorBidi" w:hAnsiTheme="minorBidi"/>
        </w:rPr>
        <w:t xml:space="preserve">refers </w:t>
      </w:r>
      <w:r w:rsidRPr="008F46A5">
        <w:rPr>
          <w:rFonts w:asciiTheme="minorBidi" w:hAnsiTheme="minorBidi"/>
        </w:rPr>
        <w:t xml:space="preserve">to the physical merits of </w:t>
      </w:r>
      <w:proofErr w:type="spellStart"/>
      <w:r w:rsidRPr="008F46A5">
        <w:rPr>
          <w:rFonts w:asciiTheme="minorBidi" w:hAnsiTheme="minorBidi"/>
        </w:rPr>
        <w:t>migrant</w:t>
      </w:r>
      <w:r>
        <w:rPr>
          <w:rFonts w:asciiTheme="minorBidi" w:hAnsiTheme="minorBidi"/>
        </w:rPr>
        <w:t>ion</w:t>
      </w:r>
      <w:proofErr w:type="spellEnd"/>
      <w:r w:rsidRPr="008F46A5">
        <w:rPr>
          <w:rFonts w:asciiTheme="minorBidi" w:hAnsiTheme="minorBidi"/>
        </w:rPr>
        <w:t xml:space="preserve"> where wealth and protection are emphasised, consideration the nascent stage of the Muslim community in Medina. Contrastingly, </w:t>
      </w:r>
      <w:r>
        <w:rPr>
          <w:rFonts w:asciiTheme="minorBidi" w:hAnsiTheme="minorBidi"/>
          <w:color w:val="000000" w:themeColor="text1"/>
        </w:rPr>
        <w:t>Shafi</w:t>
      </w:r>
      <w:r>
        <w:rPr>
          <w:rStyle w:val="FootnoteReference"/>
          <w:rFonts w:asciiTheme="minorBidi" w:hAnsiTheme="minorBidi"/>
          <w:color w:val="000000" w:themeColor="text1"/>
        </w:rPr>
        <w:footnoteReference w:customMarkFollows="1" w:id="37"/>
        <w:t>4</w:t>
      </w:r>
      <w:r>
        <w:rPr>
          <w:rFonts w:asciiTheme="minorBidi" w:hAnsiTheme="minorBidi"/>
          <w:color w:val="000000" w:themeColor="text1"/>
        </w:rPr>
        <w:t xml:space="preserve"> </w:t>
      </w:r>
      <w:r>
        <w:rPr>
          <w:rFonts w:asciiTheme="minorBidi" w:hAnsiTheme="minorBidi"/>
        </w:rPr>
        <w:t xml:space="preserve">claims in </w:t>
      </w:r>
      <w:r w:rsidRPr="008F46A5">
        <w:rPr>
          <w:rFonts w:asciiTheme="minorBidi" w:hAnsiTheme="minorBidi"/>
        </w:rPr>
        <w:t>the second passage</w:t>
      </w:r>
      <w:r>
        <w:rPr>
          <w:rFonts w:asciiTheme="minorBidi" w:hAnsiTheme="minorBidi"/>
        </w:rPr>
        <w:t xml:space="preserve"> Muhammad is imitating previous prophets who were </w:t>
      </w:r>
      <w:r w:rsidRPr="008F46A5">
        <w:rPr>
          <w:rFonts w:asciiTheme="minorBidi" w:hAnsiTheme="minorBidi"/>
        </w:rPr>
        <w:t xml:space="preserve">ordered </w:t>
      </w:r>
      <w:r>
        <w:rPr>
          <w:rFonts w:asciiTheme="minorBidi" w:hAnsiTheme="minorBidi"/>
        </w:rPr>
        <w:t xml:space="preserve">by God </w:t>
      </w:r>
      <w:r w:rsidRPr="008F46A5">
        <w:rPr>
          <w:rFonts w:asciiTheme="minorBidi" w:hAnsiTheme="minorBidi"/>
        </w:rPr>
        <w:t xml:space="preserve">to migrate for a better, safer home. Moreover, the second passage </w:t>
      </w:r>
      <w:r>
        <w:rPr>
          <w:rFonts w:asciiTheme="minorBidi" w:hAnsiTheme="minorBidi"/>
        </w:rPr>
        <w:t>perceives those who failed to have violated God’s command</w:t>
      </w:r>
      <w:r w:rsidRPr="008F46A5">
        <w:rPr>
          <w:rFonts w:asciiTheme="minorBidi" w:hAnsiTheme="minorBidi"/>
        </w:rPr>
        <w:t xml:space="preserve">. The two views draw a comparison between </w:t>
      </w:r>
      <w:r>
        <w:rPr>
          <w:rFonts w:asciiTheme="minorBidi" w:hAnsiTheme="minorBidi"/>
        </w:rPr>
        <w:t xml:space="preserve">the types of migration possible </w:t>
      </w:r>
      <w:r w:rsidRPr="008F46A5">
        <w:rPr>
          <w:rFonts w:asciiTheme="minorBidi" w:hAnsiTheme="minorBidi"/>
        </w:rPr>
        <w:t xml:space="preserve">with the second verse emphasising the conditions and restrictions. </w:t>
      </w:r>
      <w:r>
        <w:rPr>
          <w:rFonts w:asciiTheme="minorBidi" w:hAnsiTheme="minorBidi"/>
        </w:rPr>
        <w:t xml:space="preserve">Nonetheless, the </w:t>
      </w:r>
      <w:r w:rsidRPr="008F46A5">
        <w:rPr>
          <w:rFonts w:asciiTheme="minorBidi" w:hAnsiTheme="minorBidi"/>
        </w:rPr>
        <w:t>views do not take into consideration why God denounced the faith of the Meccan Muslims in the second passage</w:t>
      </w:r>
      <w:r>
        <w:rPr>
          <w:rFonts w:asciiTheme="minorBidi" w:hAnsiTheme="minorBidi"/>
          <w:color w:val="000000" w:themeColor="text1"/>
        </w:rPr>
        <w:t>. Nasr</w:t>
      </w:r>
      <w:r>
        <w:rPr>
          <w:rStyle w:val="FootnoteReference"/>
          <w:rFonts w:asciiTheme="minorBidi" w:hAnsiTheme="minorBidi"/>
          <w:color w:val="000000" w:themeColor="text1"/>
        </w:rPr>
        <w:footnoteReference w:customMarkFollows="1" w:id="38"/>
        <w:t>5</w:t>
      </w:r>
      <w:r>
        <w:rPr>
          <w:rFonts w:asciiTheme="minorBidi" w:hAnsiTheme="minorBidi"/>
          <w:color w:val="000000" w:themeColor="text1"/>
        </w:rPr>
        <w:t xml:space="preserve"> </w:t>
      </w:r>
      <w:r w:rsidRPr="008F46A5">
        <w:rPr>
          <w:rFonts w:asciiTheme="minorBidi" w:hAnsiTheme="minorBidi"/>
        </w:rPr>
        <w:t xml:space="preserve">maintains </w:t>
      </w:r>
      <w:r>
        <w:rPr>
          <w:rFonts w:asciiTheme="minorBidi" w:hAnsiTheme="minorBidi"/>
        </w:rPr>
        <w:t xml:space="preserve">the second verse was revealed in response to an incident in Medina </w:t>
      </w:r>
      <w:r w:rsidRPr="008F46A5">
        <w:rPr>
          <w:rFonts w:asciiTheme="minorBidi" w:hAnsiTheme="minorBidi"/>
        </w:rPr>
        <w:t xml:space="preserve">after the battle of </w:t>
      </w:r>
      <w:proofErr w:type="spellStart"/>
      <w:r w:rsidRPr="008F46A5">
        <w:rPr>
          <w:rFonts w:asciiTheme="minorBidi" w:hAnsiTheme="minorBidi"/>
        </w:rPr>
        <w:t>uhad</w:t>
      </w:r>
      <w:proofErr w:type="spellEnd"/>
      <w:r w:rsidRPr="008F46A5">
        <w:rPr>
          <w:rFonts w:asciiTheme="minorBidi" w:hAnsiTheme="minorBidi"/>
        </w:rPr>
        <w:t xml:space="preserve"> (625 A.D) referring to </w:t>
      </w:r>
      <w:proofErr w:type="spellStart"/>
      <w:r w:rsidRPr="008F46A5">
        <w:rPr>
          <w:rFonts w:asciiTheme="minorBidi" w:hAnsiTheme="minorBidi"/>
        </w:rPr>
        <w:t>Badr</w:t>
      </w:r>
      <w:proofErr w:type="spellEnd"/>
      <w:r w:rsidRPr="008F46A5">
        <w:rPr>
          <w:rFonts w:asciiTheme="minorBidi" w:hAnsiTheme="minorBidi"/>
        </w:rPr>
        <w:t xml:space="preserve"> (624 A.D) and in particular to </w:t>
      </w:r>
      <w:r w:rsidRPr="008F46A5">
        <w:rPr>
          <w:rFonts w:asciiTheme="minorBidi" w:hAnsiTheme="minorBidi"/>
        </w:rPr>
        <w:lastRenderedPageBreak/>
        <w:t xml:space="preserve">the hypocrites (Ali ibn </w:t>
      </w:r>
      <w:proofErr w:type="spellStart"/>
      <w:r w:rsidRPr="008F46A5">
        <w:rPr>
          <w:rFonts w:asciiTheme="minorBidi" w:hAnsiTheme="minorBidi"/>
        </w:rPr>
        <w:t>Umayyah</w:t>
      </w:r>
      <w:proofErr w:type="spellEnd"/>
      <w:r w:rsidRPr="008F46A5">
        <w:rPr>
          <w:rFonts w:asciiTheme="minorBidi" w:hAnsiTheme="minorBidi"/>
        </w:rPr>
        <w:t xml:space="preserve">, </w:t>
      </w:r>
      <w:proofErr w:type="spellStart"/>
      <w:r w:rsidRPr="008F46A5">
        <w:rPr>
          <w:rFonts w:asciiTheme="minorBidi" w:hAnsiTheme="minorBidi"/>
        </w:rPr>
        <w:t>Abu’l-Qays</w:t>
      </w:r>
      <w:proofErr w:type="spellEnd"/>
      <w:r w:rsidRPr="008F46A5">
        <w:rPr>
          <w:rFonts w:asciiTheme="minorBidi" w:hAnsiTheme="minorBidi"/>
        </w:rPr>
        <w:t xml:space="preserve"> ibn al-Walid) who fought alongside the Meccans against the Muslims, hence God is harsher in his condemnation against the</w:t>
      </w:r>
      <w:r>
        <w:rPr>
          <w:rFonts w:asciiTheme="minorBidi" w:hAnsiTheme="minorBidi"/>
        </w:rPr>
        <w:t xml:space="preserve">, </w:t>
      </w:r>
      <w:r w:rsidRPr="008F46A5">
        <w:rPr>
          <w:rFonts w:asciiTheme="minorBidi" w:hAnsiTheme="minorBidi"/>
        </w:rPr>
        <w:t>Meccan Muslim</w:t>
      </w:r>
      <w:r>
        <w:rPr>
          <w:rFonts w:asciiTheme="minorBidi" w:hAnsiTheme="minorBidi"/>
        </w:rPr>
        <w:t>,</w:t>
      </w:r>
      <w:r w:rsidRPr="008F46A5">
        <w:rPr>
          <w:rFonts w:asciiTheme="minorBidi" w:hAnsiTheme="minorBidi"/>
        </w:rPr>
        <w:t xml:space="preserve"> hypocrites</w:t>
      </w:r>
      <w:r>
        <w:rPr>
          <w:rFonts w:asciiTheme="minorBidi" w:hAnsiTheme="minorBidi"/>
        </w:rPr>
        <w:t>,</w:t>
      </w:r>
      <w:r w:rsidRPr="008F46A5">
        <w:rPr>
          <w:rFonts w:asciiTheme="minorBidi" w:hAnsiTheme="minorBidi"/>
        </w:rPr>
        <w:t xml:space="preserve"> who failed to migrate. The </w:t>
      </w:r>
      <w:r>
        <w:rPr>
          <w:rFonts w:asciiTheme="minorBidi" w:hAnsiTheme="minorBidi"/>
        </w:rPr>
        <w:t xml:space="preserve">variant views </w:t>
      </w:r>
      <w:r w:rsidRPr="008F46A5">
        <w:rPr>
          <w:rFonts w:asciiTheme="minorBidi" w:hAnsiTheme="minorBidi"/>
        </w:rPr>
        <w:t xml:space="preserve">demonstrate revelation </w:t>
      </w:r>
      <w:r>
        <w:rPr>
          <w:rFonts w:asciiTheme="minorBidi" w:hAnsiTheme="minorBidi"/>
        </w:rPr>
        <w:t xml:space="preserve">was revealed </w:t>
      </w:r>
      <w:r w:rsidRPr="008F46A5">
        <w:rPr>
          <w:rFonts w:asciiTheme="minorBidi" w:hAnsiTheme="minorBidi"/>
        </w:rPr>
        <w:t>in response to a particular group</w:t>
      </w:r>
      <w:r>
        <w:rPr>
          <w:rFonts w:asciiTheme="minorBidi" w:hAnsiTheme="minorBidi"/>
        </w:rPr>
        <w:t>,</w:t>
      </w:r>
      <w:r w:rsidRPr="008F46A5">
        <w:rPr>
          <w:rFonts w:asciiTheme="minorBidi" w:hAnsiTheme="minorBidi"/>
        </w:rPr>
        <w:t xml:space="preserve"> events</w:t>
      </w:r>
      <w:r>
        <w:rPr>
          <w:rFonts w:asciiTheme="minorBidi" w:hAnsiTheme="minorBidi"/>
        </w:rPr>
        <w:t xml:space="preserve"> and incidents</w:t>
      </w:r>
      <w:r w:rsidRPr="008F46A5">
        <w:rPr>
          <w:rFonts w:asciiTheme="minorBidi" w:hAnsiTheme="minorBidi"/>
        </w:rPr>
        <w:t xml:space="preserve"> in Muhammad’s life. Secondly, after the first verse was revealed it became obligatory on Muslims to migrate except those exempt</w:t>
      </w:r>
      <w:r>
        <w:rPr>
          <w:rFonts w:asciiTheme="minorBidi" w:hAnsiTheme="minorBidi"/>
        </w:rPr>
        <w:t>ed</w:t>
      </w:r>
      <w:r w:rsidRPr="008F46A5">
        <w:rPr>
          <w:rFonts w:asciiTheme="minorBidi" w:hAnsiTheme="minorBidi"/>
        </w:rPr>
        <w:t xml:space="preserve">. Finally, three views on one theme demonstrate how interpretations of verses change according to the author who is interpreting the verse. </w:t>
      </w:r>
    </w:p>
    <w:p w14:paraId="319402E6" w14:textId="77777777" w:rsidR="00694EB5" w:rsidRPr="008F46A5" w:rsidRDefault="00694EB5" w:rsidP="00694EB5">
      <w:pPr>
        <w:spacing w:line="360" w:lineRule="auto"/>
        <w:jc w:val="both"/>
        <w:rPr>
          <w:rFonts w:asciiTheme="minorBidi" w:hAnsiTheme="minorBidi"/>
        </w:rPr>
      </w:pPr>
    </w:p>
    <w:p w14:paraId="163FFAEA" w14:textId="77777777" w:rsidR="00694EB5" w:rsidRPr="008F46A5" w:rsidRDefault="00694EB5" w:rsidP="00694EB5">
      <w:pPr>
        <w:spacing w:line="360" w:lineRule="auto"/>
        <w:jc w:val="both"/>
        <w:rPr>
          <w:rFonts w:asciiTheme="minorBidi" w:hAnsiTheme="minorBidi"/>
        </w:rPr>
      </w:pPr>
      <w:r w:rsidRPr="008F46A5">
        <w:rPr>
          <w:rFonts w:asciiTheme="minorBidi" w:hAnsiTheme="minorBidi"/>
        </w:rPr>
        <w:t>Commentaries on the Qur’an predominantly remain within the boundaries of interpretation and the cause of revelation. N</w:t>
      </w:r>
      <w:r>
        <w:rPr>
          <w:rFonts w:asciiTheme="minorBidi" w:hAnsiTheme="minorBidi"/>
        </w:rPr>
        <w:t>evertheless</w:t>
      </w:r>
      <w:r w:rsidRPr="008F46A5">
        <w:rPr>
          <w:rFonts w:asciiTheme="minorBidi" w:hAnsiTheme="minorBidi"/>
        </w:rPr>
        <w:t xml:space="preserve">, Bukhari (d.870 A. D) </w:t>
      </w:r>
      <w:r>
        <w:rPr>
          <w:rFonts w:asciiTheme="minorBidi" w:hAnsiTheme="minorBidi"/>
        </w:rPr>
        <w:t xml:space="preserve">an ardent collector of </w:t>
      </w:r>
      <w:r>
        <w:rPr>
          <w:rFonts w:asciiTheme="minorBidi" w:hAnsiTheme="minorBidi"/>
          <w:i/>
          <w:iCs/>
        </w:rPr>
        <w:t xml:space="preserve">hadiths </w:t>
      </w:r>
      <w:r>
        <w:rPr>
          <w:rFonts w:asciiTheme="minorBidi" w:hAnsiTheme="minorBidi"/>
        </w:rPr>
        <w:t xml:space="preserve">views migration differently. </w:t>
      </w:r>
      <w:r w:rsidRPr="008F46A5">
        <w:rPr>
          <w:rFonts w:asciiTheme="minorBidi" w:hAnsiTheme="minorBidi"/>
        </w:rPr>
        <w:t>He proposes Muhammad remained in Medina until he was permitted by God to migrate with his companion Abubakar</w:t>
      </w:r>
      <w:r>
        <w:rPr>
          <w:rStyle w:val="FootnoteReference"/>
          <w:rFonts w:asciiTheme="minorBidi" w:hAnsiTheme="minorBidi"/>
        </w:rPr>
        <w:footnoteReference w:customMarkFollows="1" w:id="39"/>
        <w:t>6</w:t>
      </w:r>
      <w:r>
        <w:rPr>
          <w:rFonts w:asciiTheme="minorBidi" w:hAnsiTheme="minorBidi"/>
        </w:rPr>
        <w:t xml:space="preserve">. </w:t>
      </w:r>
      <w:r w:rsidRPr="008F46A5">
        <w:rPr>
          <w:rFonts w:asciiTheme="minorBidi" w:hAnsiTheme="minorBidi"/>
        </w:rPr>
        <w:t xml:space="preserve">In another narration, he states Muhammad </w:t>
      </w:r>
      <w:r>
        <w:rPr>
          <w:rFonts w:asciiTheme="minorBidi" w:hAnsiTheme="minorBidi"/>
        </w:rPr>
        <w:t xml:space="preserve">dreamt of Medina </w:t>
      </w:r>
      <w:r w:rsidRPr="008F46A5">
        <w:rPr>
          <w:rFonts w:asciiTheme="minorBidi" w:hAnsiTheme="minorBidi"/>
        </w:rPr>
        <w:t xml:space="preserve">and </w:t>
      </w:r>
      <w:r>
        <w:rPr>
          <w:rFonts w:asciiTheme="minorBidi" w:hAnsiTheme="minorBidi"/>
        </w:rPr>
        <w:t xml:space="preserve">was ordered by God to migrate there </w:t>
      </w:r>
      <w:r w:rsidRPr="008F46A5">
        <w:rPr>
          <w:rFonts w:asciiTheme="minorBidi" w:hAnsiTheme="minorBidi"/>
        </w:rPr>
        <w:t xml:space="preserve">because </w:t>
      </w:r>
      <w:r>
        <w:rPr>
          <w:rFonts w:asciiTheme="minorBidi" w:hAnsiTheme="minorBidi"/>
        </w:rPr>
        <w:t xml:space="preserve">Medina </w:t>
      </w:r>
      <w:r w:rsidRPr="008F46A5">
        <w:rPr>
          <w:rFonts w:asciiTheme="minorBidi" w:hAnsiTheme="minorBidi"/>
        </w:rPr>
        <w:t xml:space="preserve">would remove all </w:t>
      </w:r>
      <w:r>
        <w:rPr>
          <w:rFonts w:asciiTheme="minorBidi" w:hAnsiTheme="minorBidi"/>
        </w:rPr>
        <w:t>impurities</w:t>
      </w:r>
      <w:r>
        <w:rPr>
          <w:rStyle w:val="FootnoteReference"/>
          <w:rFonts w:asciiTheme="minorBidi" w:hAnsiTheme="minorBidi"/>
        </w:rPr>
        <w:footnoteReference w:customMarkFollows="1" w:id="40"/>
        <w:t>7</w:t>
      </w:r>
      <w:r>
        <w:rPr>
          <w:rFonts w:asciiTheme="minorBidi" w:hAnsiTheme="minorBidi"/>
        </w:rPr>
        <w:t xml:space="preserve">. </w:t>
      </w:r>
      <w:r w:rsidRPr="008F46A5">
        <w:rPr>
          <w:rFonts w:asciiTheme="minorBidi" w:hAnsiTheme="minorBidi"/>
        </w:rPr>
        <w:t xml:space="preserve">The </w:t>
      </w:r>
      <w:r w:rsidRPr="00BF3853">
        <w:rPr>
          <w:rFonts w:asciiTheme="minorBidi" w:hAnsiTheme="minorBidi"/>
          <w:i/>
          <w:iCs/>
        </w:rPr>
        <w:t>hadith</w:t>
      </w:r>
      <w:r w:rsidRPr="008F46A5">
        <w:rPr>
          <w:rFonts w:asciiTheme="minorBidi" w:hAnsiTheme="minorBidi"/>
        </w:rPr>
        <w:t xml:space="preserve"> narrations have God orchestrat</w:t>
      </w:r>
      <w:r>
        <w:rPr>
          <w:rFonts w:asciiTheme="minorBidi" w:hAnsiTheme="minorBidi"/>
        </w:rPr>
        <w:t xml:space="preserve">ing the migration allowing us an </w:t>
      </w:r>
      <w:r w:rsidRPr="008F46A5">
        <w:rPr>
          <w:rFonts w:asciiTheme="minorBidi" w:hAnsiTheme="minorBidi"/>
        </w:rPr>
        <w:t xml:space="preserve">insight into God’s will and perhaps Muhammad’s relationship with God but </w:t>
      </w:r>
      <w:r>
        <w:rPr>
          <w:rFonts w:asciiTheme="minorBidi" w:hAnsiTheme="minorBidi"/>
        </w:rPr>
        <w:t>leaves out Muhammad’s social context</w:t>
      </w:r>
      <w:r w:rsidRPr="008F46A5">
        <w:rPr>
          <w:rFonts w:asciiTheme="minorBidi" w:hAnsiTheme="minorBidi"/>
        </w:rPr>
        <w:t>. This is where the</w:t>
      </w:r>
      <w:r w:rsidRPr="0003623E">
        <w:rPr>
          <w:rFonts w:asciiTheme="minorBidi" w:hAnsiTheme="minorBidi"/>
          <w:i/>
          <w:iCs/>
        </w:rPr>
        <w:t xml:space="preserve"> </w:t>
      </w:r>
      <w:proofErr w:type="spellStart"/>
      <w:r>
        <w:rPr>
          <w:rFonts w:asciiTheme="minorBidi" w:hAnsiTheme="minorBidi"/>
          <w:i/>
          <w:iCs/>
        </w:rPr>
        <w:t>s</w:t>
      </w:r>
      <w:r w:rsidRPr="0003623E">
        <w:rPr>
          <w:rFonts w:asciiTheme="minorBidi" w:hAnsiTheme="minorBidi"/>
          <w:i/>
          <w:iCs/>
        </w:rPr>
        <w:t>irah</w:t>
      </w:r>
      <w:proofErr w:type="spellEnd"/>
      <w:r w:rsidRPr="008F46A5">
        <w:rPr>
          <w:rFonts w:asciiTheme="minorBidi" w:hAnsiTheme="minorBidi"/>
        </w:rPr>
        <w:t xml:space="preserve"> becomes important. </w:t>
      </w:r>
      <w:r w:rsidRPr="00294414">
        <w:rPr>
          <w:rFonts w:asciiTheme="minorBidi" w:hAnsiTheme="minorBidi"/>
        </w:rPr>
        <w:t>Tabari</w:t>
      </w:r>
      <w:r>
        <w:rPr>
          <w:rStyle w:val="FootnoteReference"/>
          <w:rFonts w:asciiTheme="minorBidi" w:hAnsiTheme="minorBidi"/>
        </w:rPr>
        <w:footnoteReference w:customMarkFollows="1" w:id="41"/>
        <w:t>8</w:t>
      </w:r>
      <w:r>
        <w:rPr>
          <w:rFonts w:asciiTheme="minorBidi" w:hAnsiTheme="minorBidi"/>
        </w:rPr>
        <w:t xml:space="preserve"> (d. 923 A.H) </w:t>
      </w:r>
      <w:r w:rsidRPr="008F46A5">
        <w:rPr>
          <w:rFonts w:asciiTheme="minorBidi" w:hAnsiTheme="minorBidi"/>
        </w:rPr>
        <w:t xml:space="preserve">in his historical biography of the prophet explains seeing the oppression of his followers and unable to protect them Muhammad advised some of his followers to migrate to Abyssinia where their safety would be guaranteed. Tabari draws on Muhammad’s gradual relationship with the Meccans, which at its zenith forced some Meccan Muslims to migrate. Equally, </w:t>
      </w:r>
      <w:r>
        <w:rPr>
          <w:rFonts w:asciiTheme="minorBidi" w:hAnsiTheme="minorBidi"/>
        </w:rPr>
        <w:t>Watt</w:t>
      </w:r>
      <w:r>
        <w:rPr>
          <w:rStyle w:val="FootnoteReference"/>
          <w:rFonts w:asciiTheme="minorBidi" w:hAnsiTheme="minorBidi"/>
        </w:rPr>
        <w:footnoteReference w:customMarkFollows="1" w:id="42"/>
        <w:t>9</w:t>
      </w:r>
      <w:r>
        <w:rPr>
          <w:rFonts w:asciiTheme="minorBidi" w:hAnsiTheme="minorBidi"/>
        </w:rPr>
        <w:t xml:space="preserve"> </w:t>
      </w:r>
      <w:r w:rsidRPr="008F46A5">
        <w:rPr>
          <w:rFonts w:asciiTheme="minorBidi" w:hAnsiTheme="minorBidi"/>
        </w:rPr>
        <w:t xml:space="preserve">concedes Tabari’s point but contends, due to clan code in Arabia those who belonged to a superior tribe were </w:t>
      </w:r>
      <w:r>
        <w:rPr>
          <w:rFonts w:asciiTheme="minorBidi" w:hAnsiTheme="minorBidi"/>
        </w:rPr>
        <w:t xml:space="preserve">given protection, whereas </w:t>
      </w:r>
      <w:r w:rsidRPr="008F46A5">
        <w:rPr>
          <w:rFonts w:asciiTheme="minorBidi" w:hAnsiTheme="minorBidi"/>
        </w:rPr>
        <w:t xml:space="preserve">inferior tribe members </w:t>
      </w:r>
      <w:r>
        <w:rPr>
          <w:rFonts w:asciiTheme="minorBidi" w:hAnsiTheme="minorBidi"/>
        </w:rPr>
        <w:t xml:space="preserve">had to migrate to Abyssinia; </w:t>
      </w:r>
      <w:r w:rsidRPr="008F46A5">
        <w:rPr>
          <w:rFonts w:asciiTheme="minorBidi" w:hAnsiTheme="minorBidi"/>
        </w:rPr>
        <w:t xml:space="preserve">allowing Muhammad to strengthen his political position with the Abyssinian King for when he migrated to Medina. Watt is sceptical of Muhammad’s intentions and overly persistent on Muhammad’s political ambition. </w:t>
      </w:r>
    </w:p>
    <w:p w14:paraId="2F898FD1" w14:textId="77777777" w:rsidR="00694EB5" w:rsidRPr="008F46A5" w:rsidRDefault="00694EB5" w:rsidP="00694EB5">
      <w:pPr>
        <w:spacing w:line="360" w:lineRule="auto"/>
        <w:jc w:val="both"/>
        <w:rPr>
          <w:rFonts w:asciiTheme="minorBidi" w:hAnsiTheme="minorBidi"/>
        </w:rPr>
      </w:pPr>
    </w:p>
    <w:p w14:paraId="4B5F103A" w14:textId="77777777" w:rsidR="00694EB5" w:rsidRPr="00DA3365" w:rsidRDefault="00694EB5" w:rsidP="00694EB5">
      <w:pPr>
        <w:spacing w:line="360" w:lineRule="auto"/>
        <w:jc w:val="both"/>
        <w:rPr>
          <w:rFonts w:asciiTheme="minorBidi" w:hAnsiTheme="minorBidi"/>
        </w:rPr>
      </w:pPr>
      <w:r w:rsidRPr="008F46A5">
        <w:rPr>
          <w:rFonts w:asciiTheme="minorBidi" w:hAnsiTheme="minorBidi"/>
        </w:rPr>
        <w:t>Although the Meccan</w:t>
      </w:r>
      <w:r>
        <w:rPr>
          <w:rFonts w:asciiTheme="minorBidi" w:hAnsiTheme="minorBidi"/>
        </w:rPr>
        <w:t xml:space="preserve"> oppression intensified and contributed to the migration, a point to note; Muhammad remained in Mecca for seven years after the Abyssinian migration </w:t>
      </w:r>
      <w:r>
        <w:rPr>
          <w:rFonts w:asciiTheme="minorBidi" w:hAnsiTheme="minorBidi"/>
        </w:rPr>
        <w:lastRenderedPageBreak/>
        <w:t>where hostility had reached such levels that Muhammad lost his wife</w:t>
      </w:r>
      <w:r w:rsidRPr="008F46A5">
        <w:rPr>
          <w:rFonts w:asciiTheme="minorBidi" w:hAnsiTheme="minorBidi"/>
        </w:rPr>
        <w:t xml:space="preserve">. This suggests Muhammad remained in Mecca out of obligation to God and his mission, </w:t>
      </w:r>
      <w:r>
        <w:rPr>
          <w:rFonts w:asciiTheme="minorBidi" w:hAnsiTheme="minorBidi"/>
        </w:rPr>
        <w:t>dismissing political ambition as a motivator</w:t>
      </w:r>
      <w:r w:rsidRPr="008F46A5">
        <w:rPr>
          <w:rFonts w:asciiTheme="minorBidi" w:hAnsiTheme="minorBidi"/>
        </w:rPr>
        <w:t xml:space="preserve">. </w:t>
      </w:r>
      <w:r>
        <w:rPr>
          <w:rFonts w:asciiTheme="minorBidi" w:hAnsiTheme="minorBidi"/>
        </w:rPr>
        <w:t>A</w:t>
      </w:r>
      <w:r w:rsidRPr="008F46A5">
        <w:rPr>
          <w:rFonts w:asciiTheme="minorBidi" w:hAnsiTheme="minorBidi"/>
        </w:rPr>
        <w:t>nother famous biographer, Ibn</w:t>
      </w:r>
      <w:r>
        <w:rPr>
          <w:rFonts w:asciiTheme="minorBidi" w:hAnsiTheme="minorBidi"/>
        </w:rPr>
        <w:t xml:space="preserve"> Ishaq</w:t>
      </w:r>
      <w:r>
        <w:rPr>
          <w:rStyle w:val="FootnoteReference"/>
          <w:rFonts w:asciiTheme="minorBidi" w:hAnsiTheme="minorBidi"/>
        </w:rPr>
        <w:footnoteReference w:customMarkFollows="1" w:id="43"/>
        <w:t>10</w:t>
      </w:r>
      <w:r>
        <w:rPr>
          <w:rFonts w:asciiTheme="minorBidi" w:hAnsiTheme="minorBidi"/>
        </w:rPr>
        <w:t xml:space="preserve"> (d. 768 A.D) posits</w:t>
      </w:r>
      <w:r w:rsidRPr="008F46A5">
        <w:rPr>
          <w:rFonts w:asciiTheme="minorBidi" w:hAnsiTheme="minorBidi"/>
        </w:rPr>
        <w:t xml:space="preserve"> Abubakar and Ali remained</w:t>
      </w:r>
      <w:r>
        <w:rPr>
          <w:rFonts w:asciiTheme="minorBidi" w:hAnsiTheme="minorBidi"/>
        </w:rPr>
        <w:t xml:space="preserve"> behind</w:t>
      </w:r>
      <w:r w:rsidRPr="008F46A5">
        <w:rPr>
          <w:rFonts w:asciiTheme="minorBidi" w:hAnsiTheme="minorBidi"/>
        </w:rPr>
        <w:t xml:space="preserve"> with Muhammad</w:t>
      </w:r>
      <w:r>
        <w:rPr>
          <w:rFonts w:asciiTheme="minorBidi" w:hAnsiTheme="minorBidi"/>
        </w:rPr>
        <w:t>. L</w:t>
      </w:r>
      <w:r w:rsidRPr="008F46A5">
        <w:rPr>
          <w:rFonts w:asciiTheme="minorBidi" w:hAnsiTheme="minorBidi"/>
        </w:rPr>
        <w:t xml:space="preserve">eading up </w:t>
      </w:r>
      <w:r>
        <w:rPr>
          <w:rFonts w:asciiTheme="minorBidi" w:hAnsiTheme="minorBidi"/>
        </w:rPr>
        <w:t xml:space="preserve">to </w:t>
      </w:r>
      <w:r w:rsidRPr="008F46A5">
        <w:rPr>
          <w:rFonts w:asciiTheme="minorBidi" w:hAnsiTheme="minorBidi"/>
        </w:rPr>
        <w:t xml:space="preserve">the </w:t>
      </w:r>
      <w:r>
        <w:rPr>
          <w:rFonts w:asciiTheme="minorBidi" w:hAnsiTheme="minorBidi"/>
        </w:rPr>
        <w:t xml:space="preserve">actual </w:t>
      </w:r>
      <w:r w:rsidRPr="008F46A5">
        <w:rPr>
          <w:rFonts w:asciiTheme="minorBidi" w:hAnsiTheme="minorBidi"/>
        </w:rPr>
        <w:t xml:space="preserve">migration </w:t>
      </w:r>
      <w:r>
        <w:rPr>
          <w:rFonts w:asciiTheme="minorBidi" w:hAnsiTheme="minorBidi"/>
        </w:rPr>
        <w:t>Abubakar accompanied Muhammad while Ali occupied the prophet’s house who with the help of God</w:t>
      </w:r>
      <w:r>
        <w:rPr>
          <w:rStyle w:val="FootnoteReference"/>
          <w:rFonts w:asciiTheme="minorBidi" w:hAnsiTheme="minorBidi"/>
        </w:rPr>
        <w:footnoteReference w:customMarkFollows="1" w:id="44"/>
        <w:t>11</w:t>
      </w:r>
      <w:r>
        <w:rPr>
          <w:rFonts w:asciiTheme="minorBidi" w:hAnsiTheme="minorBidi"/>
        </w:rPr>
        <w:t xml:space="preserve"> blinded the enemies distracting them until </w:t>
      </w:r>
      <w:r w:rsidRPr="008F46A5">
        <w:rPr>
          <w:rFonts w:asciiTheme="minorBidi" w:hAnsiTheme="minorBidi"/>
        </w:rPr>
        <w:t xml:space="preserve">Muhammad and Abubakar reached </w:t>
      </w:r>
      <w:r>
        <w:rPr>
          <w:rFonts w:asciiTheme="minorBidi" w:hAnsiTheme="minorBidi"/>
        </w:rPr>
        <w:t>safety</w:t>
      </w:r>
      <w:r>
        <w:rPr>
          <w:rStyle w:val="FootnoteReference"/>
          <w:rFonts w:asciiTheme="minorBidi" w:hAnsiTheme="minorBidi"/>
        </w:rPr>
        <w:footnoteReference w:customMarkFollows="1" w:id="45"/>
        <w:t>12</w:t>
      </w:r>
      <w:r w:rsidRPr="008F46A5">
        <w:rPr>
          <w:rFonts w:asciiTheme="minorBidi" w:hAnsiTheme="minorBidi"/>
        </w:rPr>
        <w:t xml:space="preserve">. </w:t>
      </w:r>
      <w:proofErr w:type="spellStart"/>
      <w:r w:rsidRPr="008F46A5">
        <w:rPr>
          <w:rFonts w:asciiTheme="minorBidi" w:hAnsiTheme="minorBidi"/>
        </w:rPr>
        <w:t>Ishaq’s</w:t>
      </w:r>
      <w:proofErr w:type="spellEnd"/>
      <w:r w:rsidRPr="008F46A5">
        <w:rPr>
          <w:rFonts w:asciiTheme="minorBidi" w:hAnsiTheme="minorBidi"/>
        </w:rPr>
        <w:t xml:space="preserve"> account does not shy away from seeing Muhammad’s migration as a reaction against the Meccan’s oppression, as is the case with the other biographers.</w:t>
      </w:r>
      <w:r>
        <w:rPr>
          <w:rFonts w:asciiTheme="minorBidi" w:hAnsiTheme="minorBidi"/>
        </w:rPr>
        <w:t xml:space="preserve"> Relying on q</w:t>
      </w:r>
      <w:r w:rsidRPr="008F46A5">
        <w:rPr>
          <w:rFonts w:asciiTheme="minorBidi" w:hAnsiTheme="minorBidi"/>
        </w:rPr>
        <w:t xml:space="preserve">ur’anic verses </w:t>
      </w:r>
      <w:r>
        <w:rPr>
          <w:rFonts w:asciiTheme="minorBidi" w:hAnsiTheme="minorBidi"/>
        </w:rPr>
        <w:t xml:space="preserve">alone </w:t>
      </w:r>
      <w:r w:rsidRPr="008F46A5">
        <w:rPr>
          <w:rFonts w:asciiTheme="minorBidi" w:hAnsiTheme="minorBidi"/>
        </w:rPr>
        <w:t xml:space="preserve">leaves much to the imagination of the interpreters, as is the case with the </w:t>
      </w:r>
      <w:r w:rsidRPr="00862308">
        <w:rPr>
          <w:rFonts w:asciiTheme="minorBidi" w:hAnsiTheme="minorBidi"/>
          <w:i/>
          <w:iCs/>
        </w:rPr>
        <w:t>hadith</w:t>
      </w:r>
      <w:r w:rsidRPr="008F46A5">
        <w:rPr>
          <w:rFonts w:asciiTheme="minorBidi" w:hAnsiTheme="minorBidi"/>
        </w:rPr>
        <w:t xml:space="preserve"> material. It is only </w:t>
      </w:r>
      <w:r>
        <w:rPr>
          <w:rFonts w:asciiTheme="minorBidi" w:hAnsiTheme="minorBidi"/>
        </w:rPr>
        <w:t xml:space="preserve">by taking the </w:t>
      </w:r>
      <w:r w:rsidRPr="008F46A5">
        <w:rPr>
          <w:rFonts w:asciiTheme="minorBidi" w:hAnsiTheme="minorBidi"/>
        </w:rPr>
        <w:t xml:space="preserve">three genres together that we can construct a narrative and have a glimpse into Muhammad’s life. It is at this point we may infer Muhammad was waiting for God’s command to migrate, but this was met with server repercussions, </w:t>
      </w:r>
      <w:r>
        <w:rPr>
          <w:rFonts w:asciiTheme="minorBidi" w:hAnsiTheme="minorBidi"/>
        </w:rPr>
        <w:t xml:space="preserve">which meant </w:t>
      </w:r>
      <w:r w:rsidRPr="008F46A5">
        <w:rPr>
          <w:rFonts w:asciiTheme="minorBidi" w:hAnsiTheme="minorBidi"/>
        </w:rPr>
        <w:t xml:space="preserve">losing family members. The social environment did gradually </w:t>
      </w:r>
      <w:r>
        <w:rPr>
          <w:rFonts w:asciiTheme="minorBidi" w:hAnsiTheme="minorBidi"/>
        </w:rPr>
        <w:t xml:space="preserve">intensify </w:t>
      </w:r>
      <w:r w:rsidRPr="008F46A5">
        <w:rPr>
          <w:rFonts w:asciiTheme="minorBidi" w:hAnsiTheme="minorBidi"/>
        </w:rPr>
        <w:t>with oppression influencing Muhammad to migrate</w:t>
      </w:r>
      <w:r>
        <w:rPr>
          <w:rFonts w:asciiTheme="minorBidi" w:hAnsiTheme="minorBidi"/>
        </w:rPr>
        <w:t xml:space="preserve">. </w:t>
      </w:r>
    </w:p>
    <w:p w14:paraId="18FE6FF8" w14:textId="77777777" w:rsidR="00694EB5" w:rsidRDefault="00694EB5" w:rsidP="00694EB5">
      <w:pPr>
        <w:spacing w:line="360" w:lineRule="auto"/>
        <w:jc w:val="both"/>
        <w:rPr>
          <w:rFonts w:asciiTheme="minorBidi" w:hAnsiTheme="minorBidi"/>
        </w:rPr>
      </w:pPr>
    </w:p>
    <w:p w14:paraId="4DF3DBCF" w14:textId="77777777" w:rsidR="00694EB5" w:rsidRDefault="00694EB5" w:rsidP="00694EB5">
      <w:pPr>
        <w:spacing w:line="360" w:lineRule="auto"/>
        <w:jc w:val="both"/>
        <w:rPr>
          <w:rFonts w:asciiTheme="minorBidi" w:hAnsiTheme="minorBidi"/>
          <w:b/>
          <w:bCs/>
        </w:rPr>
      </w:pPr>
      <w:r>
        <w:rPr>
          <w:rFonts w:asciiTheme="minorBidi" w:hAnsiTheme="minorBidi"/>
          <w:b/>
          <w:bCs/>
        </w:rPr>
        <w:t xml:space="preserve">3.2. Muhammad Making a Home. </w:t>
      </w:r>
    </w:p>
    <w:p w14:paraId="1F447FF3" w14:textId="77777777" w:rsidR="00694EB5" w:rsidRDefault="00694EB5" w:rsidP="00694EB5">
      <w:pPr>
        <w:spacing w:line="360" w:lineRule="auto"/>
        <w:jc w:val="both"/>
        <w:rPr>
          <w:rFonts w:asciiTheme="minorBidi" w:hAnsiTheme="minorBidi"/>
          <w:b/>
          <w:bCs/>
        </w:rPr>
      </w:pPr>
    </w:p>
    <w:p w14:paraId="21ED4866" w14:textId="77777777" w:rsidR="00694EB5" w:rsidRPr="008F46A5" w:rsidRDefault="00694EB5" w:rsidP="00694EB5">
      <w:pPr>
        <w:spacing w:line="360" w:lineRule="auto"/>
        <w:jc w:val="both"/>
        <w:rPr>
          <w:rFonts w:asciiTheme="minorBidi" w:hAnsiTheme="minorBidi"/>
        </w:rPr>
      </w:pPr>
      <w:r>
        <w:rPr>
          <w:rFonts w:asciiTheme="minorBidi" w:hAnsiTheme="minorBidi"/>
        </w:rPr>
        <w:t xml:space="preserve">In Medina, </w:t>
      </w:r>
      <w:r w:rsidRPr="008F46A5">
        <w:rPr>
          <w:rFonts w:asciiTheme="minorBidi" w:hAnsiTheme="minorBidi"/>
        </w:rPr>
        <w:t xml:space="preserve">Muhammad drew up treaties with the </w:t>
      </w:r>
      <w:r w:rsidRPr="0003623E">
        <w:rPr>
          <w:rFonts w:asciiTheme="minorBidi" w:hAnsiTheme="minorBidi"/>
          <w:i/>
          <w:iCs/>
        </w:rPr>
        <w:t>Muhajir</w:t>
      </w:r>
      <w:r>
        <w:rPr>
          <w:rFonts w:asciiTheme="minorBidi" w:hAnsiTheme="minorBidi"/>
          <w:i/>
          <w:iCs/>
        </w:rPr>
        <w:t>,</w:t>
      </w:r>
      <w:r w:rsidRPr="008F46A5">
        <w:rPr>
          <w:rFonts w:asciiTheme="minorBidi" w:hAnsiTheme="minorBidi"/>
        </w:rPr>
        <w:t xml:space="preserve"> </w:t>
      </w:r>
      <w:proofErr w:type="spellStart"/>
      <w:r w:rsidRPr="0003623E">
        <w:rPr>
          <w:rFonts w:asciiTheme="minorBidi" w:hAnsiTheme="minorBidi"/>
          <w:i/>
          <w:iCs/>
        </w:rPr>
        <w:t>Ansars</w:t>
      </w:r>
      <w:proofErr w:type="spellEnd"/>
      <w:r w:rsidRPr="0003623E">
        <w:rPr>
          <w:rFonts w:asciiTheme="minorBidi" w:hAnsiTheme="minorBidi"/>
          <w:i/>
          <w:iCs/>
        </w:rPr>
        <w:t xml:space="preserve"> </w:t>
      </w:r>
      <w:r w:rsidRPr="008F46A5">
        <w:rPr>
          <w:rFonts w:asciiTheme="minorBidi" w:hAnsiTheme="minorBidi"/>
        </w:rPr>
        <w:t xml:space="preserve">and other dominant tribes. </w:t>
      </w:r>
      <w:r>
        <w:rPr>
          <w:rFonts w:asciiTheme="minorBidi" w:hAnsiTheme="minorBidi"/>
        </w:rPr>
        <w:t xml:space="preserve">According to </w:t>
      </w:r>
      <w:proofErr w:type="spellStart"/>
      <w:r>
        <w:rPr>
          <w:rFonts w:asciiTheme="minorBidi" w:hAnsiTheme="minorBidi"/>
        </w:rPr>
        <w:t>Hamidullah</w:t>
      </w:r>
      <w:proofErr w:type="spellEnd"/>
      <w:r>
        <w:rPr>
          <w:rFonts w:asciiTheme="minorBidi" w:hAnsiTheme="minorBidi"/>
        </w:rPr>
        <w:t xml:space="preserve"> when Muhammad was living in Mecca, some men from Medina invited Muhammad to move to Medina and delegate matters, because Medina was in a state of </w:t>
      </w:r>
      <w:r w:rsidRPr="008F46A5">
        <w:rPr>
          <w:rFonts w:asciiTheme="minorBidi" w:hAnsiTheme="minorBidi"/>
        </w:rPr>
        <w:t>anarchy</w:t>
      </w:r>
      <w:r>
        <w:rPr>
          <w:rStyle w:val="FootnoteReference"/>
          <w:rFonts w:asciiTheme="minorBidi" w:hAnsiTheme="minorBidi"/>
        </w:rPr>
        <w:footnoteReference w:customMarkFollows="1" w:id="46"/>
        <w:t>13</w:t>
      </w:r>
      <w:r w:rsidRPr="008F46A5">
        <w:rPr>
          <w:rFonts w:asciiTheme="minorBidi" w:hAnsiTheme="minorBidi"/>
        </w:rPr>
        <w:t>. H</w:t>
      </w:r>
      <w:r>
        <w:rPr>
          <w:rFonts w:asciiTheme="minorBidi" w:hAnsiTheme="minorBidi"/>
        </w:rPr>
        <w:t>e</w:t>
      </w:r>
      <w:r w:rsidRPr="008F46A5">
        <w:rPr>
          <w:rFonts w:asciiTheme="minorBidi" w:hAnsiTheme="minorBidi"/>
        </w:rPr>
        <w:t xml:space="preserve"> further </w:t>
      </w:r>
      <w:r>
        <w:rPr>
          <w:rFonts w:asciiTheme="minorBidi" w:hAnsiTheme="minorBidi"/>
        </w:rPr>
        <w:t>argues, Muhammad</w:t>
      </w:r>
      <w:r w:rsidRPr="008F46A5">
        <w:rPr>
          <w:rFonts w:asciiTheme="minorBidi" w:hAnsiTheme="minorBidi"/>
        </w:rPr>
        <w:t xml:space="preserve"> in Medina </w:t>
      </w:r>
      <w:r>
        <w:rPr>
          <w:rFonts w:asciiTheme="minorBidi" w:hAnsiTheme="minorBidi"/>
        </w:rPr>
        <w:t xml:space="preserve">proclaimed the </w:t>
      </w:r>
      <w:r w:rsidRPr="008F46A5">
        <w:rPr>
          <w:rFonts w:asciiTheme="minorBidi" w:hAnsiTheme="minorBidi"/>
        </w:rPr>
        <w:t>inauguration of an Islamic political unit</w:t>
      </w:r>
      <w:r>
        <w:rPr>
          <w:rStyle w:val="FootnoteReference"/>
          <w:rFonts w:asciiTheme="minorBidi" w:hAnsiTheme="minorBidi"/>
        </w:rPr>
        <w:footnoteReference w:customMarkFollows="1" w:id="47"/>
        <w:t>14</w:t>
      </w:r>
      <w:r>
        <w:rPr>
          <w:rFonts w:asciiTheme="minorBidi" w:hAnsiTheme="minorBidi"/>
        </w:rPr>
        <w:t xml:space="preserve">. </w:t>
      </w:r>
      <w:proofErr w:type="spellStart"/>
      <w:r w:rsidRPr="008F46A5">
        <w:rPr>
          <w:rFonts w:asciiTheme="minorBidi" w:hAnsiTheme="minorBidi"/>
        </w:rPr>
        <w:t>Hamidullah</w:t>
      </w:r>
      <w:proofErr w:type="spellEnd"/>
      <w:r w:rsidRPr="008F46A5">
        <w:rPr>
          <w:rFonts w:asciiTheme="minorBidi" w:hAnsiTheme="minorBidi"/>
        </w:rPr>
        <w:t xml:space="preserve"> </w:t>
      </w:r>
      <w:r>
        <w:rPr>
          <w:rFonts w:asciiTheme="minorBidi" w:hAnsiTheme="minorBidi"/>
        </w:rPr>
        <w:t xml:space="preserve">argues at great </w:t>
      </w:r>
      <w:r w:rsidRPr="008F46A5">
        <w:rPr>
          <w:rFonts w:asciiTheme="minorBidi" w:hAnsiTheme="minorBidi"/>
        </w:rPr>
        <w:t>lengths</w:t>
      </w:r>
      <w:r>
        <w:rPr>
          <w:rFonts w:asciiTheme="minorBidi" w:hAnsiTheme="minorBidi"/>
        </w:rPr>
        <w:t>, demonstrating</w:t>
      </w:r>
      <w:r w:rsidRPr="008F46A5">
        <w:rPr>
          <w:rFonts w:asciiTheme="minorBidi" w:hAnsiTheme="minorBidi"/>
        </w:rPr>
        <w:t xml:space="preserve"> the process of the constitution started even before Muhammad arrived in Medina, with Muhammad having the final say on all judicial matters in Medina. What </w:t>
      </w:r>
      <w:proofErr w:type="spellStart"/>
      <w:r w:rsidRPr="008F46A5">
        <w:rPr>
          <w:rFonts w:asciiTheme="minorBidi" w:hAnsiTheme="minorBidi"/>
        </w:rPr>
        <w:t>Hamidullah</w:t>
      </w:r>
      <w:proofErr w:type="spellEnd"/>
      <w:r w:rsidRPr="008F46A5">
        <w:rPr>
          <w:rFonts w:asciiTheme="minorBidi" w:hAnsiTheme="minorBidi"/>
        </w:rPr>
        <w:t xml:space="preserve"> downplays is that some of the participants refused to accept Muhammad as a prophet as Ibn </w:t>
      </w:r>
      <w:proofErr w:type="spellStart"/>
      <w:r w:rsidRPr="008F46A5">
        <w:rPr>
          <w:rFonts w:asciiTheme="minorBidi" w:hAnsiTheme="minorBidi"/>
        </w:rPr>
        <w:t>S</w:t>
      </w:r>
      <w:r>
        <w:rPr>
          <w:rFonts w:asciiTheme="minorBidi" w:hAnsiTheme="minorBidi"/>
        </w:rPr>
        <w:t>á</w:t>
      </w:r>
      <w:r w:rsidRPr="008F46A5">
        <w:rPr>
          <w:rFonts w:asciiTheme="minorBidi" w:hAnsiTheme="minorBidi"/>
        </w:rPr>
        <w:t>d</w:t>
      </w:r>
      <w:proofErr w:type="spellEnd"/>
      <w:r w:rsidRPr="008F46A5">
        <w:rPr>
          <w:rFonts w:asciiTheme="minorBidi" w:hAnsiTheme="minorBidi"/>
        </w:rPr>
        <w:t xml:space="preserve"> (d. 845 A.D) points out half of the participants in the </w:t>
      </w:r>
      <w:r>
        <w:rPr>
          <w:rFonts w:asciiTheme="minorBidi" w:hAnsiTheme="minorBidi"/>
        </w:rPr>
        <w:t>Medina T</w:t>
      </w:r>
      <w:r w:rsidRPr="008F46A5">
        <w:rPr>
          <w:rFonts w:asciiTheme="minorBidi" w:hAnsiTheme="minorBidi"/>
        </w:rPr>
        <w:t xml:space="preserve">reaty were Jews </w:t>
      </w:r>
      <w:r>
        <w:rPr>
          <w:rFonts w:asciiTheme="minorBidi" w:hAnsiTheme="minorBidi"/>
        </w:rPr>
        <w:t>while the other participants accounted for in the treaty were non-Muslimss</w:t>
      </w:r>
      <w:r>
        <w:rPr>
          <w:rStyle w:val="FootnoteReference"/>
          <w:rFonts w:asciiTheme="minorBidi" w:hAnsiTheme="minorBidi"/>
        </w:rPr>
        <w:footnoteReference w:customMarkFollows="1" w:id="48"/>
        <w:t>15</w:t>
      </w:r>
      <w:r>
        <w:rPr>
          <w:rFonts w:asciiTheme="minorBidi" w:hAnsiTheme="minorBidi"/>
        </w:rPr>
        <w:t xml:space="preserve">. </w:t>
      </w:r>
      <w:r w:rsidRPr="008F46A5">
        <w:rPr>
          <w:rFonts w:asciiTheme="minorBidi" w:hAnsiTheme="minorBidi"/>
        </w:rPr>
        <w:lastRenderedPageBreak/>
        <w:t>Con</w:t>
      </w:r>
      <w:r>
        <w:rPr>
          <w:rFonts w:asciiTheme="minorBidi" w:hAnsiTheme="minorBidi"/>
        </w:rPr>
        <w:t>trastingly</w:t>
      </w:r>
      <w:r w:rsidRPr="008F46A5">
        <w:rPr>
          <w:rFonts w:asciiTheme="minorBidi" w:hAnsiTheme="minorBidi"/>
        </w:rPr>
        <w:t xml:space="preserve">, when the Arabic language in the constitution is studied </w:t>
      </w:r>
      <w:r>
        <w:rPr>
          <w:rFonts w:asciiTheme="minorBidi" w:hAnsiTheme="minorBidi"/>
        </w:rPr>
        <w:t xml:space="preserve">the application of the word </w:t>
      </w:r>
      <w:r>
        <w:rPr>
          <w:rFonts w:asciiTheme="minorBidi" w:hAnsiTheme="minorBidi"/>
          <w:i/>
          <w:iCs/>
        </w:rPr>
        <w:t xml:space="preserve">ummah </w:t>
      </w:r>
      <w:r>
        <w:rPr>
          <w:rFonts w:asciiTheme="minorBidi" w:hAnsiTheme="minorBidi"/>
        </w:rPr>
        <w:t xml:space="preserve">is used to refer to </w:t>
      </w:r>
      <w:r w:rsidRPr="008F46A5">
        <w:rPr>
          <w:rFonts w:asciiTheme="minorBidi" w:hAnsiTheme="minorBidi"/>
        </w:rPr>
        <w:t>Muslims and non-Muslims</w:t>
      </w:r>
      <w:r>
        <w:rPr>
          <w:rFonts w:asciiTheme="minorBidi" w:hAnsiTheme="minorBidi"/>
        </w:rPr>
        <w:t xml:space="preserve"> as one single community</w:t>
      </w:r>
      <w:r>
        <w:rPr>
          <w:rStyle w:val="FootnoteReference"/>
          <w:rFonts w:asciiTheme="minorBidi" w:hAnsiTheme="minorBidi"/>
        </w:rPr>
        <w:footnoteReference w:customMarkFollows="1" w:id="49"/>
        <w:t>16</w:t>
      </w:r>
      <w:r w:rsidRPr="008F46A5">
        <w:rPr>
          <w:rFonts w:asciiTheme="minorBidi" w:hAnsiTheme="minorBidi"/>
        </w:rPr>
        <w:t xml:space="preserve">. This linguistic significance brings into conversation Muhammad’s view of Medina and its inhabitants, which refutes </w:t>
      </w:r>
      <w:proofErr w:type="spellStart"/>
      <w:r w:rsidRPr="008F46A5">
        <w:rPr>
          <w:rFonts w:asciiTheme="minorBidi" w:hAnsiTheme="minorBidi"/>
        </w:rPr>
        <w:t>Hamidullah’s</w:t>
      </w:r>
      <w:proofErr w:type="spellEnd"/>
      <w:r w:rsidRPr="008F46A5">
        <w:rPr>
          <w:rFonts w:asciiTheme="minorBidi" w:hAnsiTheme="minorBidi"/>
        </w:rPr>
        <w:t xml:space="preserve"> claim that Muhammad upon arrival established an Islamic political unit. This is to say Muslims, as well as non-Muslims, were seen as one big community. </w:t>
      </w:r>
      <w:r>
        <w:rPr>
          <w:rFonts w:asciiTheme="minorBidi" w:hAnsiTheme="minorBidi"/>
        </w:rPr>
        <w:t xml:space="preserve">Moreover, if we reconcile Muhammad’s authority in Medina </w:t>
      </w:r>
      <w:r w:rsidRPr="008F46A5">
        <w:rPr>
          <w:rFonts w:asciiTheme="minorBidi" w:hAnsiTheme="minorBidi"/>
        </w:rPr>
        <w:t xml:space="preserve">and the </w:t>
      </w:r>
      <w:r>
        <w:rPr>
          <w:rFonts w:asciiTheme="minorBidi" w:hAnsiTheme="minorBidi"/>
        </w:rPr>
        <w:t xml:space="preserve">terms of the constitution, </w:t>
      </w:r>
      <w:r w:rsidRPr="008F46A5">
        <w:rPr>
          <w:rFonts w:asciiTheme="minorBidi" w:hAnsiTheme="minorBidi"/>
        </w:rPr>
        <w:t xml:space="preserve">Jews and Christians had autonomy </w:t>
      </w:r>
      <w:r>
        <w:rPr>
          <w:rFonts w:asciiTheme="minorBidi" w:hAnsiTheme="minorBidi"/>
        </w:rPr>
        <w:t xml:space="preserve">enabling them to </w:t>
      </w:r>
      <w:r w:rsidRPr="008F46A5">
        <w:rPr>
          <w:rFonts w:asciiTheme="minorBidi" w:hAnsiTheme="minorBidi"/>
        </w:rPr>
        <w:t>execute laws according to their scripture</w:t>
      </w:r>
      <w:r>
        <w:rPr>
          <w:rStyle w:val="FootnoteReference"/>
          <w:rFonts w:asciiTheme="minorBidi" w:hAnsiTheme="minorBidi"/>
        </w:rPr>
        <w:footnoteReference w:customMarkFollows="1" w:id="50"/>
        <w:t>17</w:t>
      </w:r>
      <w:r w:rsidRPr="008F46A5">
        <w:rPr>
          <w:rFonts w:asciiTheme="minorBidi" w:hAnsiTheme="minorBidi"/>
        </w:rPr>
        <w:t xml:space="preserve">. Admittedly, Muhammad arrived in Medina to flee prosecution in Mecca. The exact terms of the constitution remain disputed, this does not mean Muhammad failed to see Medina and its inhabitants as </w:t>
      </w:r>
      <w:r>
        <w:rPr>
          <w:rFonts w:asciiTheme="minorBidi" w:hAnsiTheme="minorBidi"/>
        </w:rPr>
        <w:t xml:space="preserve">his </w:t>
      </w:r>
      <w:r>
        <w:rPr>
          <w:rFonts w:asciiTheme="minorBidi" w:hAnsiTheme="minorBidi"/>
          <w:i/>
          <w:iCs/>
        </w:rPr>
        <w:t>Ummah</w:t>
      </w:r>
      <w:r w:rsidRPr="008F46A5">
        <w:rPr>
          <w:rFonts w:asciiTheme="minorBidi" w:hAnsiTheme="minorBidi"/>
        </w:rPr>
        <w:t xml:space="preserve">. </w:t>
      </w:r>
    </w:p>
    <w:p w14:paraId="26FF3099" w14:textId="77777777" w:rsidR="00694EB5" w:rsidRPr="008F46A5" w:rsidRDefault="00694EB5" w:rsidP="00694EB5">
      <w:pPr>
        <w:spacing w:line="360" w:lineRule="auto"/>
        <w:jc w:val="both"/>
        <w:rPr>
          <w:rFonts w:asciiTheme="minorBidi" w:hAnsiTheme="minorBidi"/>
        </w:rPr>
      </w:pPr>
    </w:p>
    <w:p w14:paraId="26F81242" w14:textId="77777777" w:rsidR="00694EB5" w:rsidRPr="008F46A5" w:rsidRDefault="00694EB5" w:rsidP="00694EB5">
      <w:pPr>
        <w:spacing w:line="360" w:lineRule="auto"/>
        <w:jc w:val="both"/>
        <w:rPr>
          <w:rFonts w:asciiTheme="minorBidi" w:hAnsiTheme="minorBidi"/>
        </w:rPr>
      </w:pPr>
      <w:r>
        <w:rPr>
          <w:rFonts w:asciiTheme="minorBidi" w:hAnsiTheme="minorBidi"/>
        </w:rPr>
        <w:t xml:space="preserve">By the same token, </w:t>
      </w:r>
      <w:r w:rsidRPr="008F46A5">
        <w:rPr>
          <w:rFonts w:asciiTheme="minorBidi" w:hAnsiTheme="minorBidi"/>
        </w:rPr>
        <w:t xml:space="preserve">Muhammad </w:t>
      </w:r>
      <w:r>
        <w:rPr>
          <w:rFonts w:asciiTheme="minorBidi" w:hAnsiTheme="minorBidi"/>
        </w:rPr>
        <w:t xml:space="preserve">supplicated God </w:t>
      </w:r>
      <w:r w:rsidRPr="008F46A5">
        <w:rPr>
          <w:rFonts w:asciiTheme="minorBidi" w:hAnsiTheme="minorBidi"/>
        </w:rPr>
        <w:t>to grant him more love for Medina than Mecca</w:t>
      </w:r>
      <w:r>
        <w:rPr>
          <w:rStyle w:val="FootnoteReference"/>
          <w:rFonts w:asciiTheme="minorBidi" w:hAnsiTheme="minorBidi"/>
        </w:rPr>
        <w:footnoteReference w:customMarkFollows="1" w:id="51"/>
        <w:t>18</w:t>
      </w:r>
      <w:r w:rsidRPr="008F46A5">
        <w:rPr>
          <w:rFonts w:asciiTheme="minorBidi" w:hAnsiTheme="minorBidi"/>
        </w:rPr>
        <w:t xml:space="preserve">. </w:t>
      </w:r>
      <w:r>
        <w:rPr>
          <w:rFonts w:asciiTheme="minorBidi" w:hAnsiTheme="minorBidi"/>
        </w:rPr>
        <w:t xml:space="preserve">Muhammad further guaranteed that God will protect </w:t>
      </w:r>
      <w:r w:rsidRPr="008F46A5">
        <w:rPr>
          <w:rFonts w:asciiTheme="minorBidi" w:hAnsiTheme="minorBidi"/>
        </w:rPr>
        <w:t>Medina until the day of judgment</w:t>
      </w:r>
      <w:r>
        <w:rPr>
          <w:rStyle w:val="FootnoteReference"/>
          <w:rFonts w:asciiTheme="minorBidi" w:hAnsiTheme="minorBidi"/>
        </w:rPr>
        <w:footnoteReference w:customMarkFollows="1" w:id="52"/>
        <w:t>19</w:t>
      </w:r>
      <w:r w:rsidRPr="008F46A5">
        <w:rPr>
          <w:rFonts w:asciiTheme="minorBidi" w:hAnsiTheme="minorBidi"/>
        </w:rPr>
        <w:t xml:space="preserve">. The years </w:t>
      </w:r>
      <w:r>
        <w:rPr>
          <w:rFonts w:asciiTheme="minorBidi" w:hAnsiTheme="minorBidi"/>
        </w:rPr>
        <w:t xml:space="preserve">preceding </w:t>
      </w:r>
      <w:r w:rsidRPr="008F46A5">
        <w:rPr>
          <w:rFonts w:asciiTheme="minorBidi" w:hAnsiTheme="minorBidi"/>
        </w:rPr>
        <w:t xml:space="preserve">Muhammad’s </w:t>
      </w:r>
      <w:r>
        <w:rPr>
          <w:rFonts w:asciiTheme="minorBidi" w:hAnsiTheme="minorBidi"/>
        </w:rPr>
        <w:t xml:space="preserve">arrival in Medina, </w:t>
      </w:r>
      <w:r w:rsidRPr="008F46A5">
        <w:rPr>
          <w:rFonts w:asciiTheme="minorBidi" w:hAnsiTheme="minorBidi"/>
        </w:rPr>
        <w:t xml:space="preserve">Muhammad, receives additional revelations commanding him to change some of his religious practices which </w:t>
      </w:r>
      <w:r>
        <w:rPr>
          <w:rFonts w:asciiTheme="minorBidi" w:hAnsiTheme="minorBidi"/>
        </w:rPr>
        <w:t xml:space="preserve">distinguishes </w:t>
      </w:r>
      <w:r w:rsidRPr="008F46A5">
        <w:rPr>
          <w:rFonts w:asciiTheme="minorBidi" w:hAnsiTheme="minorBidi"/>
        </w:rPr>
        <w:t>Islam</w:t>
      </w:r>
      <w:r>
        <w:rPr>
          <w:rFonts w:asciiTheme="minorBidi" w:hAnsiTheme="minorBidi"/>
        </w:rPr>
        <w:t xml:space="preserve"> from </w:t>
      </w:r>
      <w:r w:rsidRPr="008F46A5">
        <w:rPr>
          <w:rFonts w:asciiTheme="minorBidi" w:hAnsiTheme="minorBidi"/>
        </w:rPr>
        <w:t>Judaism and other religions</w:t>
      </w:r>
      <w:r>
        <w:rPr>
          <w:rStyle w:val="FootnoteReference"/>
          <w:rFonts w:asciiTheme="minorBidi" w:hAnsiTheme="minorBidi"/>
        </w:rPr>
        <w:footnoteReference w:customMarkFollows="1" w:id="53"/>
        <w:t>20</w:t>
      </w:r>
      <w:r w:rsidRPr="008F46A5">
        <w:rPr>
          <w:rFonts w:asciiTheme="minorBidi" w:hAnsiTheme="minorBidi"/>
        </w:rPr>
        <w:t xml:space="preserve">. Watt </w:t>
      </w:r>
      <w:r>
        <w:rPr>
          <w:rFonts w:asciiTheme="minorBidi" w:hAnsiTheme="minorBidi"/>
        </w:rPr>
        <w:t xml:space="preserve">in his </w:t>
      </w:r>
      <w:proofErr w:type="spellStart"/>
      <w:r>
        <w:rPr>
          <w:rFonts w:asciiTheme="minorBidi" w:hAnsiTheme="minorBidi"/>
          <w:i/>
          <w:iCs/>
        </w:rPr>
        <w:t>s</w:t>
      </w:r>
      <w:r w:rsidRPr="0003623E">
        <w:rPr>
          <w:rFonts w:asciiTheme="minorBidi" w:hAnsiTheme="minorBidi"/>
          <w:i/>
          <w:iCs/>
        </w:rPr>
        <w:t>irah</w:t>
      </w:r>
      <w:proofErr w:type="spellEnd"/>
      <w:r w:rsidRPr="008F46A5">
        <w:rPr>
          <w:rFonts w:asciiTheme="minorBidi" w:hAnsiTheme="minorBidi"/>
        </w:rPr>
        <w:t xml:space="preserve"> of </w:t>
      </w:r>
      <w:r>
        <w:rPr>
          <w:rFonts w:asciiTheme="minorBidi" w:hAnsiTheme="minorBidi"/>
        </w:rPr>
        <w:t>Muhammad</w:t>
      </w:r>
      <w:r w:rsidRPr="008F46A5">
        <w:rPr>
          <w:rFonts w:asciiTheme="minorBidi" w:hAnsiTheme="minorBidi"/>
        </w:rPr>
        <w:t xml:space="preserve"> explains after each major war (</w:t>
      </w:r>
      <w:proofErr w:type="spellStart"/>
      <w:r w:rsidRPr="008F46A5">
        <w:rPr>
          <w:rFonts w:asciiTheme="minorBidi" w:hAnsiTheme="minorBidi"/>
        </w:rPr>
        <w:t>Badar</w:t>
      </w:r>
      <w:proofErr w:type="spellEnd"/>
      <w:r w:rsidRPr="008F46A5">
        <w:rPr>
          <w:rFonts w:asciiTheme="minorBidi" w:hAnsiTheme="minorBidi"/>
        </w:rPr>
        <w:t xml:space="preserve"> and </w:t>
      </w:r>
      <w:proofErr w:type="spellStart"/>
      <w:r w:rsidRPr="008F46A5">
        <w:rPr>
          <w:rFonts w:asciiTheme="minorBidi" w:hAnsiTheme="minorBidi"/>
        </w:rPr>
        <w:t>Uhad</w:t>
      </w:r>
      <w:proofErr w:type="spellEnd"/>
      <w:r w:rsidRPr="008F46A5">
        <w:rPr>
          <w:rFonts w:asciiTheme="minorBidi" w:hAnsiTheme="minorBidi"/>
        </w:rPr>
        <w:t xml:space="preserve">) Muhammad found a reason to expel the Jews from Medina, </w:t>
      </w:r>
      <w:r>
        <w:rPr>
          <w:rFonts w:asciiTheme="minorBidi" w:hAnsiTheme="minorBidi"/>
        </w:rPr>
        <w:t>while</w:t>
      </w:r>
      <w:r w:rsidRPr="008F46A5">
        <w:rPr>
          <w:rFonts w:asciiTheme="minorBidi" w:hAnsiTheme="minorBidi"/>
        </w:rPr>
        <w:t xml:space="preserve"> politically empowered the Medina Muslims</w:t>
      </w:r>
      <w:r>
        <w:rPr>
          <w:rStyle w:val="FootnoteReference"/>
          <w:rFonts w:asciiTheme="minorBidi" w:hAnsiTheme="minorBidi"/>
        </w:rPr>
        <w:footnoteReference w:customMarkFollows="1" w:id="54"/>
        <w:t>21</w:t>
      </w:r>
      <w:r w:rsidRPr="008F46A5">
        <w:rPr>
          <w:rFonts w:asciiTheme="minorBidi" w:hAnsiTheme="minorBidi"/>
        </w:rPr>
        <w:t>. Although Watt is correct in pointing out the religious divide, Muhammad during his time in Medina continued to cause hindrance to the Meccans Arabs and the neighbouring tribes</w:t>
      </w:r>
      <w:r>
        <w:rPr>
          <w:rStyle w:val="FootnoteReference"/>
          <w:rFonts w:asciiTheme="minorBidi" w:hAnsiTheme="minorBidi"/>
        </w:rPr>
        <w:footnoteReference w:customMarkFollows="1" w:id="55"/>
        <w:t>22</w:t>
      </w:r>
      <w:r>
        <w:rPr>
          <w:rFonts w:asciiTheme="minorBidi" w:hAnsiTheme="minorBidi"/>
        </w:rPr>
        <w:t>.</w:t>
      </w:r>
    </w:p>
    <w:p w14:paraId="15E13C0E" w14:textId="77777777" w:rsidR="00694EB5" w:rsidRPr="008F46A5" w:rsidRDefault="00694EB5" w:rsidP="00694EB5">
      <w:pPr>
        <w:spacing w:line="360" w:lineRule="auto"/>
        <w:jc w:val="both"/>
        <w:rPr>
          <w:rFonts w:asciiTheme="minorBidi" w:hAnsiTheme="minorBidi"/>
        </w:rPr>
      </w:pPr>
    </w:p>
    <w:p w14:paraId="7CC9A2E6" w14:textId="77777777" w:rsidR="00694EB5" w:rsidRDefault="00694EB5" w:rsidP="00694EB5">
      <w:pPr>
        <w:spacing w:line="360" w:lineRule="auto"/>
        <w:jc w:val="both"/>
        <w:rPr>
          <w:rFonts w:asciiTheme="minorBidi" w:hAnsiTheme="minorBidi"/>
        </w:rPr>
      </w:pPr>
      <w:r w:rsidRPr="008F46A5">
        <w:rPr>
          <w:rFonts w:asciiTheme="minorBidi" w:hAnsiTheme="minorBidi"/>
        </w:rPr>
        <w:t xml:space="preserve">Consequently, after the conquest of Mecca </w:t>
      </w:r>
      <w:r>
        <w:rPr>
          <w:rFonts w:asciiTheme="minorBidi" w:hAnsiTheme="minorBidi"/>
        </w:rPr>
        <w:t>(</w:t>
      </w:r>
      <w:r w:rsidRPr="008F46A5">
        <w:rPr>
          <w:rFonts w:asciiTheme="minorBidi" w:hAnsiTheme="minorBidi"/>
        </w:rPr>
        <w:t>630 A.D) Muhammad declared hereon there would be no more hijri</w:t>
      </w:r>
      <w:r>
        <w:rPr>
          <w:rStyle w:val="FootnoteReference"/>
          <w:rFonts w:asciiTheme="minorBidi" w:hAnsiTheme="minorBidi"/>
        </w:rPr>
        <w:footnoteReference w:customMarkFollows="1" w:id="56"/>
        <w:t>23</w:t>
      </w:r>
      <w:r w:rsidRPr="008F46A5">
        <w:rPr>
          <w:rFonts w:asciiTheme="minorBidi" w:hAnsiTheme="minorBidi"/>
        </w:rPr>
        <w:t xml:space="preserve">. </w:t>
      </w:r>
      <w:r>
        <w:rPr>
          <w:rFonts w:asciiTheme="minorBidi" w:hAnsiTheme="minorBidi"/>
        </w:rPr>
        <w:t>On the contrary</w:t>
      </w:r>
      <w:r w:rsidRPr="008F46A5">
        <w:rPr>
          <w:rFonts w:asciiTheme="minorBidi" w:hAnsiTheme="minorBidi"/>
        </w:rPr>
        <w:t xml:space="preserve">, Abu </w:t>
      </w:r>
      <w:proofErr w:type="spellStart"/>
      <w:r w:rsidRPr="008F46A5">
        <w:rPr>
          <w:rFonts w:asciiTheme="minorBidi" w:hAnsiTheme="minorBidi"/>
        </w:rPr>
        <w:t>Dawud</w:t>
      </w:r>
      <w:proofErr w:type="spellEnd"/>
      <w:r w:rsidRPr="008F46A5">
        <w:rPr>
          <w:rFonts w:asciiTheme="minorBidi" w:hAnsiTheme="minorBidi"/>
        </w:rPr>
        <w:t xml:space="preserve"> (d. 889 A.D) recollects </w:t>
      </w:r>
      <w:r>
        <w:rPr>
          <w:rFonts w:asciiTheme="minorBidi" w:hAnsiTheme="minorBidi"/>
        </w:rPr>
        <w:t>a prophetic statement quoting</w:t>
      </w:r>
      <w:r w:rsidRPr="008F46A5">
        <w:rPr>
          <w:rFonts w:asciiTheme="minorBidi" w:hAnsiTheme="minorBidi"/>
        </w:rPr>
        <w:t>,</w:t>
      </w:r>
      <w:r>
        <w:rPr>
          <w:rFonts w:asciiTheme="minorBidi" w:hAnsiTheme="minorBidi"/>
        </w:rPr>
        <w:t xml:space="preserve"> </w:t>
      </w:r>
      <w:r w:rsidRPr="008F46A5">
        <w:rPr>
          <w:rFonts w:asciiTheme="minorBidi" w:hAnsiTheme="minorBidi"/>
        </w:rPr>
        <w:t>“Migration will not end until repentance ends, and repentance will not end until the sun rises in the west”</w:t>
      </w:r>
      <w:r>
        <w:rPr>
          <w:rStyle w:val="FootnoteReference"/>
          <w:rFonts w:asciiTheme="minorBidi" w:hAnsiTheme="minorBidi"/>
        </w:rPr>
        <w:footnoteReference w:customMarkFollows="1" w:id="57"/>
        <w:t>24</w:t>
      </w:r>
      <w:r w:rsidRPr="008F46A5">
        <w:rPr>
          <w:rFonts w:asciiTheme="minorBidi" w:hAnsiTheme="minorBidi"/>
        </w:rPr>
        <w:t xml:space="preserve">. Khan in his book </w:t>
      </w:r>
      <w:r w:rsidRPr="0003623E">
        <w:rPr>
          <w:rFonts w:asciiTheme="minorBidi" w:hAnsiTheme="minorBidi"/>
          <w:i/>
          <w:iCs/>
        </w:rPr>
        <w:t>Hijrah in Islam</w:t>
      </w:r>
      <w:r w:rsidRPr="008F46A5">
        <w:rPr>
          <w:rFonts w:asciiTheme="minorBidi" w:hAnsiTheme="minorBidi"/>
        </w:rPr>
        <w:t xml:space="preserve"> </w:t>
      </w:r>
      <w:r w:rsidRPr="008F46A5">
        <w:rPr>
          <w:rFonts w:asciiTheme="minorBidi" w:hAnsiTheme="minorBidi"/>
        </w:rPr>
        <w:lastRenderedPageBreak/>
        <w:t>attempt</w:t>
      </w:r>
      <w:r>
        <w:rPr>
          <w:rFonts w:asciiTheme="minorBidi" w:hAnsiTheme="minorBidi"/>
        </w:rPr>
        <w:t>ing</w:t>
      </w:r>
      <w:r w:rsidRPr="008F46A5">
        <w:rPr>
          <w:rFonts w:asciiTheme="minorBidi" w:hAnsiTheme="minorBidi"/>
        </w:rPr>
        <w:t xml:space="preserve"> to synthesise the conflicting narrations</w:t>
      </w:r>
      <w:r>
        <w:rPr>
          <w:rFonts w:asciiTheme="minorBidi" w:hAnsiTheme="minorBidi"/>
        </w:rPr>
        <w:t xml:space="preserve"> argues</w:t>
      </w:r>
      <w:r w:rsidRPr="008F46A5">
        <w:rPr>
          <w:rFonts w:asciiTheme="minorBidi" w:hAnsiTheme="minorBidi"/>
        </w:rPr>
        <w:t xml:space="preserve"> </w:t>
      </w:r>
      <w:proofErr w:type="spellStart"/>
      <w:r w:rsidRPr="0003623E">
        <w:rPr>
          <w:rFonts w:asciiTheme="minorBidi" w:hAnsiTheme="minorBidi"/>
          <w:i/>
          <w:iCs/>
        </w:rPr>
        <w:t>hijrah</w:t>
      </w:r>
      <w:proofErr w:type="spellEnd"/>
      <w:r w:rsidRPr="008F46A5">
        <w:rPr>
          <w:rFonts w:asciiTheme="minorBidi" w:hAnsiTheme="minorBidi"/>
        </w:rPr>
        <w:t xml:space="preserve"> will continue until the end of time is a spiritual advocation of the soul migrating, whereas the hadith that prohibits </w:t>
      </w:r>
      <w:proofErr w:type="spellStart"/>
      <w:r w:rsidRPr="0003623E">
        <w:rPr>
          <w:rFonts w:asciiTheme="minorBidi" w:hAnsiTheme="minorBidi"/>
          <w:i/>
          <w:iCs/>
        </w:rPr>
        <w:t>hijrah</w:t>
      </w:r>
      <w:proofErr w:type="spellEnd"/>
      <w:r w:rsidRPr="008F46A5">
        <w:rPr>
          <w:rFonts w:asciiTheme="minorBidi" w:hAnsiTheme="minorBidi"/>
        </w:rPr>
        <w:t xml:space="preserve"> is more reliable in terms of its content (</w:t>
      </w:r>
      <w:proofErr w:type="spellStart"/>
      <w:r w:rsidRPr="00862308">
        <w:rPr>
          <w:rFonts w:asciiTheme="minorBidi" w:hAnsiTheme="minorBidi"/>
          <w:i/>
          <w:iCs/>
        </w:rPr>
        <w:t>matn</w:t>
      </w:r>
      <w:proofErr w:type="spellEnd"/>
      <w:r w:rsidRPr="008F46A5">
        <w:rPr>
          <w:rFonts w:asciiTheme="minorBidi" w:hAnsiTheme="minorBidi"/>
        </w:rPr>
        <w:t>) and chain of transmission (</w:t>
      </w:r>
      <w:r w:rsidRPr="00862308">
        <w:rPr>
          <w:rFonts w:asciiTheme="minorBidi" w:hAnsiTheme="minorBidi"/>
          <w:i/>
          <w:iCs/>
        </w:rPr>
        <w:t>isnad</w:t>
      </w:r>
      <w:r w:rsidRPr="008F46A5">
        <w:rPr>
          <w:rFonts w:asciiTheme="minorBidi" w:hAnsiTheme="minorBidi"/>
        </w:rPr>
        <w:t>)</w:t>
      </w:r>
      <w:r>
        <w:rPr>
          <w:rStyle w:val="FootnoteReference"/>
          <w:rFonts w:asciiTheme="minorBidi" w:hAnsiTheme="minorBidi"/>
        </w:rPr>
        <w:footnoteReference w:customMarkFollows="1" w:id="58"/>
        <w:t>25</w:t>
      </w:r>
      <w:r>
        <w:rPr>
          <w:rFonts w:asciiTheme="minorBidi" w:hAnsiTheme="minorBidi"/>
        </w:rPr>
        <w:t>. T</w:t>
      </w:r>
      <w:r w:rsidRPr="008F46A5">
        <w:rPr>
          <w:rFonts w:asciiTheme="minorBidi" w:hAnsiTheme="minorBidi"/>
        </w:rPr>
        <w:t xml:space="preserve">he issue with the conflicting </w:t>
      </w:r>
      <w:r w:rsidRPr="0003623E">
        <w:rPr>
          <w:rFonts w:asciiTheme="minorBidi" w:hAnsiTheme="minorBidi"/>
          <w:i/>
          <w:iCs/>
        </w:rPr>
        <w:t>hadith</w:t>
      </w:r>
      <w:r>
        <w:rPr>
          <w:rFonts w:asciiTheme="minorBidi" w:hAnsiTheme="minorBidi"/>
          <w:i/>
          <w:iCs/>
        </w:rPr>
        <w:t>s</w:t>
      </w:r>
      <w:r w:rsidRPr="008F46A5">
        <w:rPr>
          <w:rFonts w:asciiTheme="minorBidi" w:hAnsiTheme="minorBidi"/>
        </w:rPr>
        <w:t xml:space="preserve"> is not with the authenticity of the </w:t>
      </w:r>
      <w:r w:rsidRPr="0003623E">
        <w:rPr>
          <w:rFonts w:asciiTheme="minorBidi" w:hAnsiTheme="minorBidi"/>
          <w:i/>
          <w:iCs/>
        </w:rPr>
        <w:t>hadiths</w:t>
      </w:r>
      <w:r w:rsidRPr="008F46A5">
        <w:rPr>
          <w:rFonts w:asciiTheme="minorBidi" w:hAnsiTheme="minorBidi"/>
        </w:rPr>
        <w:t xml:space="preserve"> rather it is the fact that the sayings of the prophet are held doctrinal and are open to interpretation, which has a direct influence on how adherents of Islam practically apply these teaching. </w:t>
      </w:r>
    </w:p>
    <w:p w14:paraId="5E7B4C23" w14:textId="77777777" w:rsidR="00694EB5" w:rsidRDefault="00694EB5" w:rsidP="00694EB5">
      <w:pPr>
        <w:spacing w:line="360" w:lineRule="auto"/>
        <w:jc w:val="both"/>
        <w:rPr>
          <w:rFonts w:asciiTheme="minorBidi" w:hAnsiTheme="minorBidi"/>
        </w:rPr>
      </w:pPr>
    </w:p>
    <w:p w14:paraId="3B24BAD9" w14:textId="77777777" w:rsidR="00694EB5" w:rsidRDefault="00694EB5" w:rsidP="00694EB5">
      <w:pPr>
        <w:spacing w:line="360" w:lineRule="auto"/>
        <w:jc w:val="both"/>
        <w:rPr>
          <w:rFonts w:asciiTheme="minorBidi" w:hAnsiTheme="minorBidi"/>
        </w:rPr>
      </w:pPr>
      <w:proofErr w:type="spellStart"/>
      <w:r w:rsidRPr="008F46A5">
        <w:rPr>
          <w:rFonts w:asciiTheme="minorBidi" w:hAnsiTheme="minorBidi"/>
        </w:rPr>
        <w:t>Masud</w:t>
      </w:r>
      <w:proofErr w:type="spellEnd"/>
      <w:r w:rsidRPr="008F46A5">
        <w:rPr>
          <w:rFonts w:asciiTheme="minorBidi" w:hAnsiTheme="minorBidi"/>
        </w:rPr>
        <w:t xml:space="preserve"> maintains in recent times the concept of </w:t>
      </w:r>
      <w:proofErr w:type="spellStart"/>
      <w:r w:rsidRPr="008F46A5">
        <w:rPr>
          <w:rFonts w:asciiTheme="minorBidi" w:hAnsiTheme="minorBidi"/>
        </w:rPr>
        <w:t>hijri</w:t>
      </w:r>
      <w:proofErr w:type="spellEnd"/>
      <w:r w:rsidRPr="008F46A5">
        <w:rPr>
          <w:rFonts w:asciiTheme="minorBidi" w:hAnsiTheme="minorBidi"/>
        </w:rPr>
        <w:t xml:space="preserve"> has been used to differentiate between </w:t>
      </w:r>
      <w:proofErr w:type="spellStart"/>
      <w:r w:rsidRPr="008F46A5">
        <w:rPr>
          <w:rFonts w:asciiTheme="minorBidi" w:hAnsiTheme="minorBidi"/>
        </w:rPr>
        <w:t>dar</w:t>
      </w:r>
      <w:proofErr w:type="spellEnd"/>
      <w:r w:rsidRPr="008F46A5">
        <w:rPr>
          <w:rFonts w:asciiTheme="minorBidi" w:hAnsiTheme="minorBidi"/>
        </w:rPr>
        <w:t xml:space="preserve">-al-Islam and </w:t>
      </w:r>
      <w:proofErr w:type="spellStart"/>
      <w:r w:rsidRPr="008F46A5">
        <w:rPr>
          <w:rFonts w:asciiTheme="minorBidi" w:hAnsiTheme="minorBidi"/>
        </w:rPr>
        <w:t>dar</w:t>
      </w:r>
      <w:proofErr w:type="spellEnd"/>
      <w:r w:rsidRPr="008F46A5">
        <w:rPr>
          <w:rFonts w:asciiTheme="minorBidi" w:hAnsiTheme="minorBidi"/>
        </w:rPr>
        <w:t xml:space="preserve">-al-kufr or </w:t>
      </w:r>
      <w:proofErr w:type="spellStart"/>
      <w:r w:rsidRPr="008F46A5">
        <w:rPr>
          <w:rFonts w:asciiTheme="minorBidi" w:hAnsiTheme="minorBidi"/>
        </w:rPr>
        <w:t>dar</w:t>
      </w:r>
      <w:proofErr w:type="spellEnd"/>
      <w:r w:rsidRPr="008F46A5">
        <w:rPr>
          <w:rFonts w:asciiTheme="minorBidi" w:hAnsiTheme="minorBidi"/>
        </w:rPr>
        <w:t>-al-</w:t>
      </w:r>
      <w:proofErr w:type="spellStart"/>
      <w:r w:rsidRPr="008F46A5">
        <w:rPr>
          <w:rFonts w:asciiTheme="minorBidi" w:hAnsiTheme="minorBidi"/>
        </w:rPr>
        <w:t>harb</w:t>
      </w:r>
      <w:proofErr w:type="spellEnd"/>
      <w:r w:rsidRPr="008F46A5">
        <w:rPr>
          <w:rFonts w:asciiTheme="minorBidi" w:hAnsiTheme="minorBidi"/>
        </w:rPr>
        <w:t xml:space="preserve"> and has been used to encourage Muslims living in Non-Muslim countries to migrate to an Islamic country</w:t>
      </w:r>
      <w:r>
        <w:rPr>
          <w:rStyle w:val="FootnoteReference"/>
          <w:rFonts w:asciiTheme="minorBidi" w:hAnsiTheme="minorBidi"/>
        </w:rPr>
        <w:footnoteReference w:customMarkFollows="1" w:id="59"/>
        <w:t>26</w:t>
      </w:r>
      <w:r w:rsidRPr="008F46A5">
        <w:rPr>
          <w:rFonts w:asciiTheme="minorBidi" w:hAnsiTheme="minorBidi"/>
        </w:rPr>
        <w:t xml:space="preserve">. </w:t>
      </w:r>
      <w:r>
        <w:rPr>
          <w:rFonts w:asciiTheme="minorBidi" w:hAnsiTheme="minorBidi"/>
        </w:rPr>
        <w:t>In opposition to this,</w:t>
      </w:r>
      <w:r w:rsidRPr="008F46A5">
        <w:rPr>
          <w:rFonts w:asciiTheme="minorBidi" w:hAnsiTheme="minorBidi"/>
        </w:rPr>
        <w:t xml:space="preserve"> some Muslim reformist </w:t>
      </w:r>
      <w:r>
        <w:rPr>
          <w:rFonts w:asciiTheme="minorBidi" w:hAnsiTheme="minorBidi"/>
        </w:rPr>
        <w:t>use</w:t>
      </w:r>
      <w:r w:rsidRPr="008F46A5">
        <w:rPr>
          <w:rFonts w:asciiTheme="minorBidi" w:hAnsiTheme="minorBidi"/>
        </w:rPr>
        <w:t xml:space="preserve"> the continuity of </w:t>
      </w:r>
      <w:proofErr w:type="spellStart"/>
      <w:r w:rsidRPr="0003623E">
        <w:rPr>
          <w:rFonts w:asciiTheme="minorBidi" w:hAnsiTheme="minorBidi"/>
          <w:i/>
          <w:iCs/>
        </w:rPr>
        <w:t>hijri</w:t>
      </w:r>
      <w:proofErr w:type="spellEnd"/>
      <w:r w:rsidRPr="0003623E">
        <w:rPr>
          <w:rFonts w:asciiTheme="minorBidi" w:hAnsiTheme="minorBidi"/>
          <w:i/>
          <w:iCs/>
        </w:rPr>
        <w:t xml:space="preserve"> </w:t>
      </w:r>
      <w:r w:rsidRPr="008F46A5">
        <w:rPr>
          <w:rFonts w:asciiTheme="minorBidi" w:hAnsiTheme="minorBidi"/>
        </w:rPr>
        <w:t>as a justification to establish an Islamic state</w:t>
      </w:r>
      <w:r>
        <w:rPr>
          <w:rStyle w:val="FootnoteReference"/>
          <w:rFonts w:asciiTheme="minorBidi" w:hAnsiTheme="minorBidi"/>
        </w:rPr>
        <w:footnoteReference w:customMarkFollows="1" w:id="60"/>
        <w:t>27</w:t>
      </w:r>
      <w:r w:rsidRPr="008F46A5">
        <w:rPr>
          <w:rFonts w:asciiTheme="minorBidi" w:hAnsiTheme="minorBidi"/>
        </w:rPr>
        <w:t xml:space="preserve">. In light of this, Khan’s interpretation of those </w:t>
      </w:r>
      <w:r w:rsidRPr="00862308">
        <w:rPr>
          <w:rFonts w:asciiTheme="minorBidi" w:hAnsiTheme="minorBidi"/>
          <w:i/>
          <w:iCs/>
        </w:rPr>
        <w:t>hadith</w:t>
      </w:r>
      <w:r>
        <w:rPr>
          <w:rFonts w:asciiTheme="minorBidi" w:hAnsiTheme="minorBidi"/>
          <w:i/>
          <w:iCs/>
        </w:rPr>
        <w:t>s</w:t>
      </w:r>
      <w:r w:rsidRPr="008F46A5">
        <w:rPr>
          <w:rFonts w:asciiTheme="minorBidi" w:hAnsiTheme="minorBidi"/>
        </w:rPr>
        <w:t xml:space="preserve"> becomes one of many interpretations of </w:t>
      </w:r>
      <w:r w:rsidRPr="0003623E">
        <w:rPr>
          <w:rFonts w:asciiTheme="minorBidi" w:hAnsiTheme="minorBidi"/>
          <w:i/>
          <w:iCs/>
        </w:rPr>
        <w:t>hadiths</w:t>
      </w:r>
      <w:r w:rsidRPr="008F46A5">
        <w:rPr>
          <w:rFonts w:asciiTheme="minorBidi" w:hAnsiTheme="minorBidi"/>
        </w:rPr>
        <w:t xml:space="preserve"> received as the words of the prophet that apply to this day. The significance of Muhammad declaring there is no migration after the conquest of Mecca signifies two things. Firstly, if after conquering Mecca, </w:t>
      </w:r>
      <w:proofErr w:type="spellStart"/>
      <w:r w:rsidRPr="0003623E">
        <w:rPr>
          <w:rFonts w:asciiTheme="minorBidi" w:hAnsiTheme="minorBidi"/>
          <w:i/>
          <w:iCs/>
        </w:rPr>
        <w:t>hijrah</w:t>
      </w:r>
      <w:proofErr w:type="spellEnd"/>
      <w:r w:rsidRPr="008F46A5">
        <w:rPr>
          <w:rFonts w:asciiTheme="minorBidi" w:hAnsiTheme="minorBidi"/>
        </w:rPr>
        <w:t xml:space="preserve"> ceased to exist then it suggests whilst Muhammad was in Medina the notion of an </w:t>
      </w:r>
      <w:r w:rsidRPr="008F46A5">
        <w:rPr>
          <w:rFonts w:asciiTheme="minorBidi" w:hAnsiTheme="minorBidi"/>
          <w:i/>
          <w:iCs/>
        </w:rPr>
        <w:t>ummah</w:t>
      </w:r>
      <w:r w:rsidRPr="008F46A5">
        <w:rPr>
          <w:rFonts w:asciiTheme="minorBidi" w:hAnsiTheme="minorBidi"/>
        </w:rPr>
        <w:t xml:space="preserve"> was still in process. Secondly, if the conquest of Mecca concluded </w:t>
      </w:r>
      <w:proofErr w:type="spellStart"/>
      <w:r w:rsidRPr="0003623E">
        <w:rPr>
          <w:rFonts w:asciiTheme="minorBidi" w:hAnsiTheme="minorBidi"/>
          <w:i/>
          <w:iCs/>
        </w:rPr>
        <w:t>hijri</w:t>
      </w:r>
      <w:proofErr w:type="spellEnd"/>
      <w:r w:rsidRPr="0003623E">
        <w:rPr>
          <w:rFonts w:asciiTheme="minorBidi" w:hAnsiTheme="minorBidi"/>
          <w:i/>
          <w:iCs/>
        </w:rPr>
        <w:t xml:space="preserve"> </w:t>
      </w:r>
      <w:r w:rsidRPr="008F46A5">
        <w:rPr>
          <w:rFonts w:asciiTheme="minorBidi" w:hAnsiTheme="minorBidi"/>
        </w:rPr>
        <w:t xml:space="preserve">then Muhammad perceived himself as a wonder in Medina until Mecca was </w:t>
      </w:r>
      <w:r>
        <w:rPr>
          <w:rFonts w:asciiTheme="minorBidi" w:hAnsiTheme="minorBidi"/>
        </w:rPr>
        <w:t>conquered</w:t>
      </w:r>
      <w:r w:rsidRPr="008F46A5">
        <w:rPr>
          <w:rFonts w:asciiTheme="minorBidi" w:hAnsiTheme="minorBidi"/>
        </w:rPr>
        <w:t xml:space="preserve">. Whichever conclusion </w:t>
      </w:r>
      <w:r>
        <w:rPr>
          <w:rFonts w:asciiTheme="minorBidi" w:hAnsiTheme="minorBidi"/>
        </w:rPr>
        <w:t xml:space="preserve">is favoured one has to come to terms with what exactly did Muhammad mean when he referred to Median and its inhabitants as </w:t>
      </w:r>
      <w:r>
        <w:rPr>
          <w:rFonts w:asciiTheme="minorBidi" w:hAnsiTheme="minorBidi"/>
          <w:i/>
          <w:iCs/>
        </w:rPr>
        <w:t xml:space="preserve">ummah; </w:t>
      </w:r>
      <w:r w:rsidRPr="008F46A5">
        <w:rPr>
          <w:rFonts w:asciiTheme="minorBidi" w:hAnsiTheme="minorBidi"/>
        </w:rPr>
        <w:t xml:space="preserve">or </w:t>
      </w:r>
      <w:r>
        <w:rPr>
          <w:rFonts w:asciiTheme="minorBidi" w:hAnsiTheme="minorBidi"/>
        </w:rPr>
        <w:t>is</w:t>
      </w:r>
      <w:r w:rsidRPr="008F46A5">
        <w:rPr>
          <w:rFonts w:asciiTheme="minorBidi" w:hAnsiTheme="minorBidi"/>
        </w:rPr>
        <w:t xml:space="preserve"> </w:t>
      </w:r>
      <w:r w:rsidRPr="008F46A5">
        <w:rPr>
          <w:rFonts w:asciiTheme="minorBidi" w:hAnsiTheme="minorBidi"/>
          <w:i/>
          <w:iCs/>
        </w:rPr>
        <w:t>ummah</w:t>
      </w:r>
      <w:r w:rsidRPr="008F46A5">
        <w:rPr>
          <w:rFonts w:asciiTheme="minorBidi" w:hAnsiTheme="minorBidi"/>
        </w:rPr>
        <w:t xml:space="preserve"> defined after the conquest of Mecca</w:t>
      </w:r>
      <w:r>
        <w:rPr>
          <w:rFonts w:asciiTheme="minorBidi" w:hAnsiTheme="minorBidi"/>
        </w:rPr>
        <w:t>, which would exclude participants who were committed to the treaty. Alternatively, it</w:t>
      </w:r>
      <w:r w:rsidRPr="008F46A5">
        <w:rPr>
          <w:rFonts w:asciiTheme="minorBidi" w:hAnsiTheme="minorBidi"/>
        </w:rPr>
        <w:t xml:space="preserve"> could be Muhammad’s vision of a community did not only include Medina and its inhabitants, but it extended far beyond Medina</w:t>
      </w:r>
      <w:r>
        <w:rPr>
          <w:rFonts w:asciiTheme="minorBidi" w:hAnsiTheme="minorBidi"/>
        </w:rPr>
        <w:t xml:space="preserve"> and its inhabitants</w:t>
      </w:r>
      <w:r w:rsidRPr="008F46A5">
        <w:rPr>
          <w:rFonts w:asciiTheme="minorBidi" w:hAnsiTheme="minorBidi"/>
        </w:rPr>
        <w:t xml:space="preserve"> with Mecca being part of his vision of an </w:t>
      </w:r>
      <w:r w:rsidRPr="008F46A5">
        <w:rPr>
          <w:rFonts w:asciiTheme="minorBidi" w:hAnsiTheme="minorBidi"/>
          <w:i/>
          <w:iCs/>
        </w:rPr>
        <w:t>ummah</w:t>
      </w:r>
      <w:r w:rsidRPr="008F46A5">
        <w:rPr>
          <w:rFonts w:asciiTheme="minorBidi" w:hAnsiTheme="minorBidi"/>
        </w:rPr>
        <w:t>.</w:t>
      </w:r>
    </w:p>
    <w:p w14:paraId="0B20F266" w14:textId="77777777" w:rsidR="00694EB5" w:rsidRDefault="00694EB5" w:rsidP="00694EB5">
      <w:pPr>
        <w:spacing w:line="360" w:lineRule="auto"/>
        <w:jc w:val="both"/>
        <w:rPr>
          <w:rFonts w:asciiTheme="minorBidi" w:hAnsiTheme="minorBidi"/>
        </w:rPr>
      </w:pPr>
    </w:p>
    <w:p w14:paraId="09FFE52F" w14:textId="77777777" w:rsidR="00694EB5" w:rsidRDefault="00694EB5" w:rsidP="00694EB5">
      <w:pPr>
        <w:spacing w:line="360" w:lineRule="auto"/>
        <w:jc w:val="both"/>
        <w:rPr>
          <w:rFonts w:asciiTheme="minorBidi" w:hAnsiTheme="minorBidi"/>
          <w:b/>
          <w:bCs/>
        </w:rPr>
      </w:pPr>
    </w:p>
    <w:p w14:paraId="39080368" w14:textId="77777777" w:rsidR="00694EB5" w:rsidRDefault="00694EB5" w:rsidP="00694EB5">
      <w:pPr>
        <w:spacing w:line="360" w:lineRule="auto"/>
        <w:jc w:val="both"/>
        <w:rPr>
          <w:rFonts w:asciiTheme="minorBidi" w:hAnsiTheme="minorBidi"/>
          <w:b/>
          <w:bCs/>
        </w:rPr>
      </w:pPr>
    </w:p>
    <w:p w14:paraId="037783A1" w14:textId="77777777" w:rsidR="00694EB5" w:rsidRDefault="00694EB5" w:rsidP="00694EB5">
      <w:pPr>
        <w:spacing w:line="360" w:lineRule="auto"/>
        <w:jc w:val="both"/>
        <w:rPr>
          <w:rFonts w:asciiTheme="minorBidi" w:hAnsiTheme="minorBidi"/>
          <w:b/>
          <w:bCs/>
        </w:rPr>
      </w:pPr>
    </w:p>
    <w:p w14:paraId="1B01589C" w14:textId="77777777" w:rsidR="00694EB5" w:rsidRDefault="00694EB5" w:rsidP="00694EB5">
      <w:pPr>
        <w:spacing w:line="360" w:lineRule="auto"/>
        <w:jc w:val="both"/>
        <w:rPr>
          <w:rFonts w:asciiTheme="minorBidi" w:hAnsiTheme="minorBidi"/>
          <w:b/>
          <w:bCs/>
        </w:rPr>
      </w:pPr>
    </w:p>
    <w:p w14:paraId="1DB11717" w14:textId="77777777" w:rsidR="00694EB5" w:rsidRDefault="00694EB5" w:rsidP="00694EB5">
      <w:pPr>
        <w:spacing w:line="360" w:lineRule="auto"/>
        <w:jc w:val="both"/>
        <w:rPr>
          <w:rFonts w:asciiTheme="minorBidi" w:hAnsiTheme="minorBidi"/>
          <w:b/>
          <w:bCs/>
        </w:rPr>
      </w:pPr>
    </w:p>
    <w:p w14:paraId="69380AD3" w14:textId="77777777" w:rsidR="00CA2E1F" w:rsidRDefault="00CA2E1F" w:rsidP="00694EB5">
      <w:pPr>
        <w:spacing w:line="360" w:lineRule="auto"/>
        <w:jc w:val="both"/>
        <w:rPr>
          <w:rFonts w:asciiTheme="minorBidi" w:hAnsiTheme="minorBidi"/>
          <w:b/>
          <w:bCs/>
        </w:rPr>
      </w:pPr>
    </w:p>
    <w:p w14:paraId="358FAE82" w14:textId="39616A4E" w:rsidR="00694EB5" w:rsidRPr="001611E8" w:rsidRDefault="00694EB5" w:rsidP="00694EB5">
      <w:pPr>
        <w:spacing w:line="360" w:lineRule="auto"/>
        <w:jc w:val="both"/>
        <w:rPr>
          <w:rFonts w:asciiTheme="minorBidi" w:hAnsiTheme="minorBidi"/>
          <w:b/>
          <w:bCs/>
        </w:rPr>
      </w:pPr>
      <w:r w:rsidRPr="001611E8">
        <w:rPr>
          <w:rFonts w:asciiTheme="minorBidi" w:hAnsiTheme="minorBidi"/>
          <w:b/>
          <w:bCs/>
        </w:rPr>
        <w:lastRenderedPageBreak/>
        <w:t xml:space="preserve">3.3 Muhammad’s Identity </w:t>
      </w:r>
    </w:p>
    <w:p w14:paraId="6426854B" w14:textId="77777777" w:rsidR="00694EB5" w:rsidRPr="001611E8" w:rsidRDefault="00694EB5" w:rsidP="00694EB5">
      <w:pPr>
        <w:spacing w:line="360" w:lineRule="auto"/>
        <w:jc w:val="both"/>
        <w:rPr>
          <w:rFonts w:asciiTheme="minorBidi" w:hAnsiTheme="minorBidi"/>
        </w:rPr>
      </w:pPr>
    </w:p>
    <w:p w14:paraId="34D486CF" w14:textId="77777777" w:rsidR="00694EB5" w:rsidRPr="001611E8" w:rsidRDefault="00694EB5" w:rsidP="00694EB5">
      <w:pPr>
        <w:spacing w:line="360" w:lineRule="auto"/>
        <w:jc w:val="both"/>
        <w:rPr>
          <w:rFonts w:asciiTheme="minorBidi" w:hAnsiTheme="minorBidi"/>
        </w:rPr>
      </w:pPr>
      <w:r>
        <w:rPr>
          <w:rFonts w:asciiTheme="minorBidi" w:hAnsiTheme="minorBidi"/>
        </w:rPr>
        <w:t xml:space="preserve">Defining </w:t>
      </w:r>
      <w:r w:rsidRPr="001611E8">
        <w:rPr>
          <w:rFonts w:asciiTheme="minorBidi" w:hAnsiTheme="minorBidi"/>
        </w:rPr>
        <w:t xml:space="preserve">Muhammad’s home proved to be </w:t>
      </w:r>
      <w:r>
        <w:rPr>
          <w:rFonts w:asciiTheme="minorBidi" w:hAnsiTheme="minorBidi"/>
        </w:rPr>
        <w:t xml:space="preserve">anything but simple, which also bares on Muhammad’s identity. </w:t>
      </w:r>
      <w:proofErr w:type="spellStart"/>
      <w:r w:rsidRPr="001611E8">
        <w:rPr>
          <w:rFonts w:asciiTheme="minorBidi" w:hAnsiTheme="minorBidi"/>
        </w:rPr>
        <w:t>Eickelman</w:t>
      </w:r>
      <w:proofErr w:type="spellEnd"/>
      <w:r w:rsidRPr="001611E8">
        <w:rPr>
          <w:rFonts w:asciiTheme="minorBidi" w:hAnsiTheme="minorBidi"/>
        </w:rPr>
        <w:t xml:space="preserve"> and </w:t>
      </w:r>
      <w:proofErr w:type="spellStart"/>
      <w:r w:rsidRPr="001611E8">
        <w:rPr>
          <w:rFonts w:asciiTheme="minorBidi" w:hAnsiTheme="minorBidi"/>
        </w:rPr>
        <w:t>Piscatori</w:t>
      </w:r>
      <w:proofErr w:type="spellEnd"/>
      <w:r w:rsidRPr="001611E8">
        <w:rPr>
          <w:rFonts w:asciiTheme="minorBidi" w:hAnsiTheme="minorBidi"/>
        </w:rPr>
        <w:t xml:space="preserve"> argue that Identities change over time, making it impossible to specify with certainty the contours of identity</w:t>
      </w:r>
      <w:r>
        <w:rPr>
          <w:rStyle w:val="FootnoteReference"/>
          <w:rFonts w:asciiTheme="minorBidi" w:hAnsiTheme="minorBidi"/>
        </w:rPr>
        <w:footnoteReference w:customMarkFollows="1" w:id="61"/>
        <w:t>28</w:t>
      </w:r>
      <w:r w:rsidRPr="001611E8">
        <w:rPr>
          <w:rFonts w:asciiTheme="minorBidi" w:hAnsiTheme="minorBidi"/>
          <w:b/>
          <w:bCs/>
        </w:rPr>
        <w:t>.</w:t>
      </w:r>
      <w:r>
        <w:rPr>
          <w:rFonts w:asciiTheme="minorBidi" w:hAnsiTheme="minorBidi"/>
        </w:rPr>
        <w:t xml:space="preserve"> </w:t>
      </w:r>
      <w:r w:rsidRPr="001611E8">
        <w:rPr>
          <w:rFonts w:asciiTheme="minorBidi" w:hAnsiTheme="minorBidi"/>
        </w:rPr>
        <w:t>In their findings, two key issues are highlighted. Firstly, they go against the contemporary understanding of identity, where it was believed that Islam as a marker could be quantified to give Muslims an identity. Secondly, by evaluating Muslim travellers in their research they demonstrate with ample e</w:t>
      </w:r>
      <w:r>
        <w:rPr>
          <w:rFonts w:asciiTheme="minorBidi" w:hAnsiTheme="minorBidi"/>
        </w:rPr>
        <w:t>vidence</w:t>
      </w:r>
      <w:r w:rsidRPr="001611E8">
        <w:rPr>
          <w:rFonts w:asciiTheme="minorBidi" w:hAnsiTheme="minorBidi"/>
        </w:rPr>
        <w:t xml:space="preserve"> that Muslim travellers residing in various countries internally differ in many aspects of faith. Thus, it is impossible to define a religious identity per se. Although, their findings are refreshing</w:t>
      </w:r>
      <w:r>
        <w:rPr>
          <w:rFonts w:asciiTheme="minorBidi" w:hAnsiTheme="minorBidi"/>
        </w:rPr>
        <w:t>, forcing</w:t>
      </w:r>
      <w:r w:rsidRPr="001611E8">
        <w:rPr>
          <w:rFonts w:asciiTheme="minorBidi" w:hAnsiTheme="minorBidi"/>
        </w:rPr>
        <w:t xml:space="preserve"> us to re-think the particulars of identity; Rahman </w:t>
      </w:r>
      <w:r>
        <w:rPr>
          <w:rFonts w:asciiTheme="minorBidi" w:hAnsiTheme="minorBidi"/>
        </w:rPr>
        <w:t xml:space="preserve">refutes this arguing that there is </w:t>
      </w:r>
      <w:r w:rsidRPr="001611E8">
        <w:rPr>
          <w:rFonts w:asciiTheme="minorBidi" w:hAnsiTheme="minorBidi"/>
        </w:rPr>
        <w:t xml:space="preserve">such a thing </w:t>
      </w:r>
      <w:r>
        <w:rPr>
          <w:rFonts w:asciiTheme="minorBidi" w:hAnsiTheme="minorBidi"/>
        </w:rPr>
        <w:t xml:space="preserve">called </w:t>
      </w:r>
      <w:r w:rsidRPr="001611E8">
        <w:rPr>
          <w:rFonts w:asciiTheme="minorBidi" w:hAnsiTheme="minorBidi"/>
        </w:rPr>
        <w:t xml:space="preserve">Muslim Identity. He </w:t>
      </w:r>
      <w:r>
        <w:rPr>
          <w:rFonts w:asciiTheme="minorBidi" w:hAnsiTheme="minorBidi"/>
        </w:rPr>
        <w:t xml:space="preserve">states belief </w:t>
      </w:r>
      <w:r w:rsidRPr="001611E8">
        <w:rPr>
          <w:rFonts w:asciiTheme="minorBidi" w:hAnsiTheme="minorBidi"/>
        </w:rPr>
        <w:t xml:space="preserve">in </w:t>
      </w:r>
      <w:r>
        <w:rPr>
          <w:rFonts w:asciiTheme="minorBidi" w:hAnsiTheme="minorBidi"/>
        </w:rPr>
        <w:t xml:space="preserve">one </w:t>
      </w:r>
      <w:r w:rsidRPr="001611E8">
        <w:rPr>
          <w:rFonts w:asciiTheme="minorBidi" w:hAnsiTheme="minorBidi"/>
        </w:rPr>
        <w:t>God and</w:t>
      </w:r>
      <w:r>
        <w:rPr>
          <w:rFonts w:asciiTheme="minorBidi" w:hAnsiTheme="minorBidi"/>
        </w:rPr>
        <w:t xml:space="preserve"> accepting</w:t>
      </w:r>
      <w:r w:rsidRPr="001611E8">
        <w:rPr>
          <w:rFonts w:asciiTheme="minorBidi" w:hAnsiTheme="minorBidi"/>
        </w:rPr>
        <w:t xml:space="preserve"> Muhammad as the last messenger</w:t>
      </w:r>
      <w:r>
        <w:rPr>
          <w:rFonts w:asciiTheme="minorBidi" w:hAnsiTheme="minorBidi"/>
        </w:rPr>
        <w:t xml:space="preserve"> of God establishes </w:t>
      </w:r>
      <w:r w:rsidRPr="001611E8">
        <w:rPr>
          <w:rFonts w:asciiTheme="minorBidi" w:hAnsiTheme="minorBidi"/>
        </w:rPr>
        <w:t>Muslim</w:t>
      </w:r>
      <w:r>
        <w:rPr>
          <w:rFonts w:asciiTheme="minorBidi" w:hAnsiTheme="minorBidi"/>
        </w:rPr>
        <w:t xml:space="preserve"> identity who </w:t>
      </w:r>
      <w:r w:rsidRPr="001611E8">
        <w:rPr>
          <w:rFonts w:asciiTheme="minorBidi" w:hAnsiTheme="minorBidi"/>
        </w:rPr>
        <w:t>belon</w:t>
      </w:r>
      <w:r>
        <w:rPr>
          <w:rFonts w:asciiTheme="minorBidi" w:hAnsiTheme="minorBidi"/>
        </w:rPr>
        <w:t>g</w:t>
      </w:r>
      <w:r w:rsidRPr="001611E8">
        <w:rPr>
          <w:rFonts w:asciiTheme="minorBidi" w:hAnsiTheme="minorBidi"/>
        </w:rPr>
        <w:t xml:space="preserve"> to the </w:t>
      </w:r>
      <w:r w:rsidRPr="00785BEA">
        <w:rPr>
          <w:rFonts w:asciiTheme="minorBidi" w:hAnsiTheme="minorBidi"/>
          <w:i/>
          <w:iCs/>
        </w:rPr>
        <w:t>ummah</w:t>
      </w:r>
      <w:r>
        <w:rPr>
          <w:rStyle w:val="FootnoteReference"/>
          <w:rFonts w:asciiTheme="minorBidi" w:hAnsiTheme="minorBidi"/>
          <w:i/>
          <w:iCs/>
        </w:rPr>
        <w:footnoteReference w:customMarkFollows="1" w:id="62"/>
        <w:t>29</w:t>
      </w:r>
      <w:r w:rsidRPr="001611E8">
        <w:rPr>
          <w:rFonts w:asciiTheme="minorBidi" w:hAnsiTheme="minorBidi"/>
        </w:rPr>
        <w:t>. The issue with Rahman’s definition challenges individuals who self-identify as Muslims but refuse to believe in Muhammad as the last messenger of God.</w:t>
      </w:r>
      <w:r>
        <w:rPr>
          <w:rFonts w:asciiTheme="minorBidi" w:hAnsiTheme="minorBidi"/>
        </w:rPr>
        <w:t xml:space="preserve"> </w:t>
      </w:r>
      <w:r w:rsidRPr="001611E8">
        <w:rPr>
          <w:rFonts w:asciiTheme="minorBidi" w:hAnsiTheme="minorBidi"/>
        </w:rPr>
        <w:t xml:space="preserve"> </w:t>
      </w:r>
    </w:p>
    <w:p w14:paraId="584470A4" w14:textId="77777777" w:rsidR="00694EB5" w:rsidRPr="001611E8" w:rsidRDefault="00694EB5" w:rsidP="00694EB5">
      <w:pPr>
        <w:spacing w:line="360" w:lineRule="auto"/>
        <w:jc w:val="both"/>
        <w:rPr>
          <w:rFonts w:asciiTheme="minorBidi" w:hAnsiTheme="minorBidi"/>
        </w:rPr>
      </w:pPr>
    </w:p>
    <w:p w14:paraId="54A21B51" w14:textId="77777777" w:rsidR="00694EB5" w:rsidRPr="001611E8" w:rsidRDefault="00694EB5" w:rsidP="00694EB5">
      <w:pPr>
        <w:spacing w:line="360" w:lineRule="auto"/>
        <w:jc w:val="both"/>
        <w:rPr>
          <w:rFonts w:asciiTheme="minorBidi" w:hAnsiTheme="minorBidi"/>
        </w:rPr>
      </w:pPr>
      <w:r w:rsidRPr="001611E8">
        <w:rPr>
          <w:rFonts w:asciiTheme="minorBidi" w:hAnsiTheme="minorBidi"/>
        </w:rPr>
        <w:t>Muhammad’s</w:t>
      </w:r>
      <w:r>
        <w:rPr>
          <w:rFonts w:asciiTheme="minorBidi" w:hAnsiTheme="minorBidi"/>
        </w:rPr>
        <w:t xml:space="preserve"> throughout his life declared he was the last prophet of God. More so, the Qur’an echoes similar sentiments making it part of Islam’s doctrinal belief</w:t>
      </w:r>
      <w:r w:rsidRPr="001611E8">
        <w:rPr>
          <w:rFonts w:asciiTheme="minorBidi" w:hAnsiTheme="minorBidi"/>
        </w:rPr>
        <w:t xml:space="preserve">. </w:t>
      </w:r>
      <w:r>
        <w:rPr>
          <w:rFonts w:asciiTheme="minorBidi" w:hAnsiTheme="minorBidi"/>
        </w:rPr>
        <w:t>In the Qur’an God confirms</w:t>
      </w:r>
      <w:r w:rsidRPr="001611E8">
        <w:rPr>
          <w:rFonts w:asciiTheme="minorBidi" w:hAnsiTheme="minorBidi"/>
        </w:rPr>
        <w:t>, Muhammad is only a messenger of God</w:t>
      </w:r>
      <w:r>
        <w:rPr>
          <w:rStyle w:val="FootnoteReference"/>
          <w:rFonts w:asciiTheme="minorBidi" w:hAnsiTheme="minorBidi"/>
        </w:rPr>
        <w:footnoteReference w:customMarkFollows="1" w:id="63"/>
        <w:t>30</w:t>
      </w:r>
      <w:r w:rsidRPr="001611E8">
        <w:rPr>
          <w:rFonts w:asciiTheme="minorBidi" w:hAnsiTheme="minorBidi"/>
          <w:b/>
          <w:bCs/>
        </w:rPr>
        <w:t xml:space="preserve">. </w:t>
      </w:r>
      <w:r w:rsidRPr="001611E8">
        <w:rPr>
          <w:rFonts w:asciiTheme="minorBidi" w:hAnsiTheme="minorBidi"/>
        </w:rPr>
        <w:t xml:space="preserve">Nonetheless, the issue with Muhammad claiming he is a prophet </w:t>
      </w:r>
      <w:r>
        <w:rPr>
          <w:rFonts w:asciiTheme="minorBidi" w:hAnsiTheme="minorBidi"/>
        </w:rPr>
        <w:t xml:space="preserve">can only be accepted </w:t>
      </w:r>
      <w:r w:rsidRPr="001611E8">
        <w:rPr>
          <w:rFonts w:asciiTheme="minorBidi" w:hAnsiTheme="minorBidi"/>
        </w:rPr>
        <w:t xml:space="preserve">providing the recipient of the message is a Muslims, otherwise, Muhammad’s prophetic identity is suspectable to dismissal. </w:t>
      </w:r>
      <w:r>
        <w:rPr>
          <w:rFonts w:asciiTheme="minorBidi" w:hAnsiTheme="minorBidi"/>
        </w:rPr>
        <w:t>Similarly</w:t>
      </w:r>
      <w:r w:rsidRPr="001611E8">
        <w:rPr>
          <w:rFonts w:asciiTheme="minorBidi" w:hAnsiTheme="minorBidi"/>
        </w:rPr>
        <w:t>, Bentley</w:t>
      </w:r>
      <w:r>
        <w:rPr>
          <w:rStyle w:val="FootnoteReference"/>
          <w:rFonts w:asciiTheme="minorBidi" w:hAnsiTheme="minorBidi"/>
        </w:rPr>
        <w:footnoteReference w:customMarkFollows="1" w:id="64"/>
        <w:t>31</w:t>
      </w:r>
      <w:r w:rsidRPr="001611E8">
        <w:rPr>
          <w:rFonts w:asciiTheme="minorBidi" w:hAnsiTheme="minorBidi"/>
        </w:rPr>
        <w:t xml:space="preserve"> examines the bilateral function of identity asserting identity flows from shared cultural or symbolic values either constructed by society or individuals; who emphasise or assert identities to maximise their individual or collective identity. Bentley believes identity can be established by observing the shared values in a culture. However, the shared Bentley refers to is speculative because it assumes identity is either constructed or individualistic without taking into consideration that individual identity that is collectively practiced has the potential to become a shared identity. </w:t>
      </w:r>
    </w:p>
    <w:p w14:paraId="69FEE729" w14:textId="77777777" w:rsidR="00694EB5" w:rsidRPr="001611E8" w:rsidRDefault="00694EB5" w:rsidP="00694EB5">
      <w:pPr>
        <w:spacing w:line="360" w:lineRule="auto"/>
        <w:jc w:val="both"/>
        <w:rPr>
          <w:rFonts w:asciiTheme="minorBidi" w:hAnsiTheme="minorBidi"/>
        </w:rPr>
      </w:pPr>
    </w:p>
    <w:p w14:paraId="72F70FF2" w14:textId="77777777" w:rsidR="00694EB5" w:rsidRDefault="00694EB5" w:rsidP="00694EB5">
      <w:pPr>
        <w:spacing w:line="360" w:lineRule="auto"/>
        <w:jc w:val="both"/>
        <w:rPr>
          <w:rFonts w:asciiTheme="minorBidi" w:hAnsiTheme="minorBidi"/>
          <w:b/>
          <w:bCs/>
        </w:rPr>
      </w:pPr>
      <w:r w:rsidRPr="001611E8">
        <w:rPr>
          <w:rFonts w:asciiTheme="minorBidi" w:hAnsiTheme="minorBidi"/>
        </w:rPr>
        <w:lastRenderedPageBreak/>
        <w:t xml:space="preserve">For instance, a research carried out on Turkish migrants living in Germany </w:t>
      </w:r>
      <w:r>
        <w:rPr>
          <w:rFonts w:asciiTheme="minorBidi" w:hAnsiTheme="minorBidi"/>
        </w:rPr>
        <w:t>found that</w:t>
      </w:r>
      <w:r w:rsidRPr="001611E8">
        <w:rPr>
          <w:rFonts w:asciiTheme="minorBidi" w:hAnsiTheme="minorBidi"/>
        </w:rPr>
        <w:t xml:space="preserve"> </w:t>
      </w:r>
      <w:proofErr w:type="spellStart"/>
      <w:r w:rsidRPr="001611E8">
        <w:rPr>
          <w:rFonts w:asciiTheme="minorBidi" w:hAnsiTheme="minorBidi"/>
          <w:i/>
          <w:iCs/>
        </w:rPr>
        <w:t>gurbet</w:t>
      </w:r>
      <w:proofErr w:type="spellEnd"/>
      <w:r w:rsidRPr="001611E8">
        <w:rPr>
          <w:rFonts w:asciiTheme="minorBidi" w:hAnsiTheme="minorBidi"/>
          <w:i/>
          <w:iCs/>
        </w:rPr>
        <w:t xml:space="preserve"> </w:t>
      </w:r>
      <w:r w:rsidRPr="001611E8">
        <w:rPr>
          <w:rFonts w:asciiTheme="minorBidi" w:hAnsiTheme="minorBidi"/>
        </w:rPr>
        <w:t xml:space="preserve">(Turkish migrant living in Germany) and </w:t>
      </w:r>
      <w:proofErr w:type="spellStart"/>
      <w:r w:rsidRPr="001611E8">
        <w:rPr>
          <w:rFonts w:asciiTheme="minorBidi" w:hAnsiTheme="minorBidi"/>
          <w:i/>
          <w:iCs/>
        </w:rPr>
        <w:t>izinli</w:t>
      </w:r>
      <w:proofErr w:type="spellEnd"/>
      <w:r w:rsidRPr="001611E8">
        <w:rPr>
          <w:rFonts w:asciiTheme="minorBidi" w:hAnsiTheme="minorBidi"/>
          <w:i/>
          <w:iCs/>
        </w:rPr>
        <w:t xml:space="preserve"> </w:t>
      </w:r>
      <w:r w:rsidRPr="001611E8">
        <w:rPr>
          <w:rFonts w:asciiTheme="minorBidi" w:hAnsiTheme="minorBidi"/>
        </w:rPr>
        <w:t xml:space="preserve">(Turkish German migrant returning to Turkey for a holiday leave) </w:t>
      </w:r>
      <w:r>
        <w:rPr>
          <w:rFonts w:asciiTheme="minorBidi" w:hAnsiTheme="minorBidi"/>
        </w:rPr>
        <w:t xml:space="preserve">when the former is living in Germany </w:t>
      </w:r>
      <w:r w:rsidRPr="001611E8">
        <w:rPr>
          <w:rFonts w:asciiTheme="minorBidi" w:hAnsiTheme="minorBidi"/>
        </w:rPr>
        <w:t>their identity is heightened by their Turkish religious and ethnic contours, and when they are in Turkey their rely on their Western liberal, non-religious identity</w:t>
      </w:r>
      <w:r>
        <w:rPr>
          <w:rStyle w:val="FootnoteReference"/>
          <w:rFonts w:asciiTheme="minorBidi" w:hAnsiTheme="minorBidi"/>
        </w:rPr>
        <w:footnoteReference w:customMarkFollows="1" w:id="65"/>
        <w:t>32</w:t>
      </w:r>
      <w:r>
        <w:rPr>
          <w:rFonts w:asciiTheme="minorBidi" w:hAnsiTheme="minorBidi"/>
        </w:rPr>
        <w:t xml:space="preserve"> </w:t>
      </w:r>
      <w:r w:rsidRPr="001611E8">
        <w:rPr>
          <w:rFonts w:asciiTheme="minorBidi" w:hAnsiTheme="minorBidi"/>
        </w:rPr>
        <w:t>. In either scenario, the Turkish migrant’s identity remains foreign, neither here nor there. Mandel expounds on the fragility of identity but what it doesn’t say is the confused identity itself is an identity. For example, when we look at Muhammad’s life his identity morphs into several identities. In Mecca, Muhammad is at home amongst his ethnic contemporaries belonging to a tribe. The second he declares his belief openly he becomes a foreigner</w:t>
      </w:r>
      <w:r>
        <w:rPr>
          <w:rFonts w:asciiTheme="minorBidi" w:hAnsiTheme="minorBidi"/>
        </w:rPr>
        <w:t>,</w:t>
      </w:r>
      <w:r w:rsidRPr="001611E8">
        <w:rPr>
          <w:rFonts w:asciiTheme="minorBidi" w:hAnsiTheme="minorBidi"/>
        </w:rPr>
        <w:t xml:space="preserve"> susceptible to oppression and alienation. When he leaves for Medina, he is a migrant, but once he is in Medina, he takes on the responsibility of an arbitrator and a welcomed prophet, eventually claiming residency. After becoming an established citizen, he is involved in raids and war, at which point he takes on the identity of a war general. This is not taking into consideration the various fractions residing in Medina who either saw him as a prophet, arbitrator or denounced him as a foreign imposter. Lastly, after conquering Mecca, he is an established Muslim conqueror. Muhammad refines his identity constantly throughout his life, which is at the behest of how one views him.</w:t>
      </w:r>
    </w:p>
    <w:p w14:paraId="0B2BA104" w14:textId="77777777" w:rsidR="00694EB5" w:rsidRDefault="00694EB5" w:rsidP="00694EB5">
      <w:pPr>
        <w:rPr>
          <w:rFonts w:asciiTheme="minorBidi" w:hAnsiTheme="minorBidi"/>
          <w:b/>
          <w:bCs/>
        </w:rPr>
      </w:pPr>
    </w:p>
    <w:p w14:paraId="23CCD1B9" w14:textId="77777777" w:rsidR="00694EB5" w:rsidRDefault="00694EB5" w:rsidP="00694EB5">
      <w:pPr>
        <w:rPr>
          <w:rFonts w:asciiTheme="minorBidi" w:hAnsiTheme="minorBidi"/>
          <w:b/>
          <w:bCs/>
        </w:rPr>
      </w:pPr>
    </w:p>
    <w:p w14:paraId="039673B0" w14:textId="77777777" w:rsidR="00694EB5" w:rsidRDefault="00694EB5" w:rsidP="00694EB5">
      <w:pPr>
        <w:rPr>
          <w:rFonts w:asciiTheme="minorBidi" w:hAnsiTheme="minorBidi"/>
          <w:b/>
          <w:bCs/>
        </w:rPr>
      </w:pPr>
    </w:p>
    <w:p w14:paraId="3DE0D35F" w14:textId="77777777" w:rsidR="00694EB5" w:rsidRDefault="00694EB5" w:rsidP="00694EB5">
      <w:pPr>
        <w:jc w:val="center"/>
        <w:rPr>
          <w:rFonts w:asciiTheme="minorBidi" w:hAnsiTheme="minorBidi"/>
          <w:b/>
          <w:bCs/>
          <w:sz w:val="28"/>
          <w:szCs w:val="28"/>
        </w:rPr>
      </w:pPr>
    </w:p>
    <w:p w14:paraId="7519B255" w14:textId="77777777" w:rsidR="00694EB5" w:rsidRDefault="00694EB5" w:rsidP="00694EB5">
      <w:pPr>
        <w:jc w:val="center"/>
        <w:rPr>
          <w:rFonts w:asciiTheme="minorBidi" w:hAnsiTheme="minorBidi"/>
          <w:b/>
          <w:bCs/>
          <w:sz w:val="28"/>
          <w:szCs w:val="28"/>
        </w:rPr>
      </w:pPr>
    </w:p>
    <w:p w14:paraId="75DB6A60" w14:textId="77777777" w:rsidR="00694EB5" w:rsidRDefault="00694EB5" w:rsidP="00694EB5">
      <w:pPr>
        <w:jc w:val="center"/>
        <w:rPr>
          <w:rFonts w:asciiTheme="minorBidi" w:hAnsiTheme="minorBidi"/>
          <w:b/>
          <w:bCs/>
          <w:sz w:val="28"/>
          <w:szCs w:val="28"/>
        </w:rPr>
      </w:pPr>
    </w:p>
    <w:p w14:paraId="7D8CDCAF" w14:textId="77777777" w:rsidR="00694EB5" w:rsidRDefault="00694EB5" w:rsidP="00694EB5">
      <w:pPr>
        <w:jc w:val="center"/>
        <w:rPr>
          <w:rFonts w:asciiTheme="minorBidi" w:hAnsiTheme="minorBidi"/>
          <w:b/>
          <w:bCs/>
          <w:sz w:val="28"/>
          <w:szCs w:val="28"/>
        </w:rPr>
      </w:pPr>
    </w:p>
    <w:p w14:paraId="1FFB1080" w14:textId="77777777" w:rsidR="00694EB5" w:rsidRDefault="00694EB5" w:rsidP="00694EB5">
      <w:pPr>
        <w:rPr>
          <w:rFonts w:asciiTheme="minorBidi" w:hAnsiTheme="minorBidi"/>
          <w:b/>
          <w:bCs/>
          <w:sz w:val="28"/>
          <w:szCs w:val="28"/>
        </w:rPr>
      </w:pPr>
    </w:p>
    <w:p w14:paraId="041C45DD" w14:textId="77777777" w:rsidR="00CA2E1F" w:rsidRDefault="00CA2E1F" w:rsidP="00694EB5">
      <w:pPr>
        <w:jc w:val="center"/>
        <w:rPr>
          <w:rFonts w:asciiTheme="minorBidi" w:hAnsiTheme="minorBidi"/>
          <w:b/>
          <w:bCs/>
          <w:sz w:val="28"/>
          <w:szCs w:val="28"/>
        </w:rPr>
      </w:pPr>
    </w:p>
    <w:p w14:paraId="5CAD3C5D" w14:textId="77777777" w:rsidR="00CA2E1F" w:rsidRDefault="00CA2E1F" w:rsidP="00694EB5">
      <w:pPr>
        <w:jc w:val="center"/>
        <w:rPr>
          <w:rFonts w:asciiTheme="minorBidi" w:hAnsiTheme="minorBidi"/>
          <w:b/>
          <w:bCs/>
          <w:sz w:val="28"/>
          <w:szCs w:val="28"/>
        </w:rPr>
      </w:pPr>
    </w:p>
    <w:p w14:paraId="5C4ABE2E" w14:textId="77777777" w:rsidR="00CA2E1F" w:rsidRDefault="00CA2E1F" w:rsidP="00694EB5">
      <w:pPr>
        <w:jc w:val="center"/>
        <w:rPr>
          <w:rFonts w:asciiTheme="minorBidi" w:hAnsiTheme="minorBidi"/>
          <w:b/>
          <w:bCs/>
          <w:sz w:val="28"/>
          <w:szCs w:val="28"/>
        </w:rPr>
      </w:pPr>
    </w:p>
    <w:p w14:paraId="4B5C6E82" w14:textId="77777777" w:rsidR="00CA2E1F" w:rsidRDefault="00CA2E1F" w:rsidP="00694EB5">
      <w:pPr>
        <w:jc w:val="center"/>
        <w:rPr>
          <w:rFonts w:asciiTheme="minorBidi" w:hAnsiTheme="minorBidi"/>
          <w:b/>
          <w:bCs/>
          <w:sz w:val="28"/>
          <w:szCs w:val="28"/>
        </w:rPr>
      </w:pPr>
    </w:p>
    <w:p w14:paraId="3E14D2C3" w14:textId="77777777" w:rsidR="00CA2E1F" w:rsidRDefault="00CA2E1F" w:rsidP="00694EB5">
      <w:pPr>
        <w:jc w:val="center"/>
        <w:rPr>
          <w:rFonts w:asciiTheme="minorBidi" w:hAnsiTheme="minorBidi"/>
          <w:b/>
          <w:bCs/>
          <w:sz w:val="28"/>
          <w:szCs w:val="28"/>
        </w:rPr>
      </w:pPr>
    </w:p>
    <w:p w14:paraId="013F6AC1" w14:textId="77777777" w:rsidR="00CA2E1F" w:rsidRDefault="00CA2E1F" w:rsidP="00694EB5">
      <w:pPr>
        <w:jc w:val="center"/>
        <w:rPr>
          <w:rFonts w:asciiTheme="minorBidi" w:hAnsiTheme="minorBidi"/>
          <w:b/>
          <w:bCs/>
          <w:sz w:val="28"/>
          <w:szCs w:val="28"/>
        </w:rPr>
      </w:pPr>
    </w:p>
    <w:p w14:paraId="05E05273" w14:textId="77777777" w:rsidR="00CA2E1F" w:rsidRDefault="00CA2E1F" w:rsidP="00694EB5">
      <w:pPr>
        <w:jc w:val="center"/>
        <w:rPr>
          <w:rFonts w:asciiTheme="minorBidi" w:hAnsiTheme="minorBidi"/>
          <w:b/>
          <w:bCs/>
          <w:sz w:val="28"/>
          <w:szCs w:val="28"/>
        </w:rPr>
      </w:pPr>
    </w:p>
    <w:p w14:paraId="4FC9F0E3" w14:textId="77777777" w:rsidR="00CA2E1F" w:rsidRDefault="00CA2E1F" w:rsidP="00694EB5">
      <w:pPr>
        <w:jc w:val="center"/>
        <w:rPr>
          <w:rFonts w:asciiTheme="minorBidi" w:hAnsiTheme="minorBidi"/>
          <w:b/>
          <w:bCs/>
          <w:sz w:val="28"/>
          <w:szCs w:val="28"/>
        </w:rPr>
      </w:pPr>
    </w:p>
    <w:p w14:paraId="3B18A049" w14:textId="77777777" w:rsidR="00CA2E1F" w:rsidRDefault="00CA2E1F" w:rsidP="00694EB5">
      <w:pPr>
        <w:jc w:val="center"/>
        <w:rPr>
          <w:rFonts w:asciiTheme="minorBidi" w:hAnsiTheme="minorBidi"/>
          <w:b/>
          <w:bCs/>
          <w:sz w:val="28"/>
          <w:szCs w:val="28"/>
        </w:rPr>
      </w:pPr>
    </w:p>
    <w:p w14:paraId="6E676625" w14:textId="77777777" w:rsidR="00CA2E1F" w:rsidRDefault="00CA2E1F" w:rsidP="00694EB5">
      <w:pPr>
        <w:jc w:val="center"/>
        <w:rPr>
          <w:rFonts w:asciiTheme="minorBidi" w:hAnsiTheme="minorBidi"/>
          <w:b/>
          <w:bCs/>
          <w:sz w:val="28"/>
          <w:szCs w:val="28"/>
        </w:rPr>
      </w:pPr>
    </w:p>
    <w:p w14:paraId="7DB4B9C4" w14:textId="3AC9E51D" w:rsidR="00694EB5" w:rsidRPr="00C836A9" w:rsidRDefault="00694EB5" w:rsidP="00694EB5">
      <w:pPr>
        <w:jc w:val="center"/>
        <w:rPr>
          <w:rFonts w:asciiTheme="minorBidi" w:hAnsiTheme="minorBidi"/>
          <w:b/>
          <w:bCs/>
          <w:sz w:val="28"/>
          <w:szCs w:val="28"/>
        </w:rPr>
      </w:pPr>
      <w:r w:rsidRPr="00C836A9">
        <w:rPr>
          <w:rFonts w:asciiTheme="minorBidi" w:hAnsiTheme="minorBidi"/>
          <w:b/>
          <w:bCs/>
          <w:sz w:val="28"/>
          <w:szCs w:val="28"/>
        </w:rPr>
        <w:lastRenderedPageBreak/>
        <w:t>IV Conclusion.</w:t>
      </w:r>
    </w:p>
    <w:p w14:paraId="1947880C" w14:textId="77777777" w:rsidR="00694EB5" w:rsidRPr="001611E8" w:rsidRDefault="00694EB5" w:rsidP="00694EB5">
      <w:pPr>
        <w:rPr>
          <w:rFonts w:asciiTheme="minorBidi" w:hAnsiTheme="minorBidi"/>
          <w:b/>
          <w:bCs/>
        </w:rPr>
      </w:pPr>
    </w:p>
    <w:p w14:paraId="683AE0F1" w14:textId="77777777" w:rsidR="00694EB5" w:rsidRDefault="00694EB5" w:rsidP="00694EB5">
      <w:pPr>
        <w:rPr>
          <w:rFonts w:asciiTheme="minorBidi" w:hAnsiTheme="minorBidi"/>
          <w:b/>
          <w:bCs/>
        </w:rPr>
      </w:pPr>
    </w:p>
    <w:p w14:paraId="35D45A50" w14:textId="43DB501A" w:rsidR="00694EB5" w:rsidRPr="007D5711" w:rsidRDefault="00694EB5" w:rsidP="00694EB5">
      <w:pPr>
        <w:spacing w:line="360" w:lineRule="auto"/>
        <w:jc w:val="both"/>
        <w:rPr>
          <w:rFonts w:asciiTheme="minorBidi" w:hAnsiTheme="minorBidi"/>
        </w:rPr>
      </w:pPr>
      <w:r w:rsidRPr="007D5711">
        <w:rPr>
          <w:rFonts w:asciiTheme="minorBidi" w:hAnsiTheme="minorBidi"/>
        </w:rPr>
        <w:t>The obvious similarities between Abraham and Muhammad’s migrating is that both of the individuals are instructed by God to migrate. In Abraham’s case he is simply commanded to migrate to a promised land, which he continues to seek throughout his life until he finally sees the promise fulfilled. In contrast, Muhammad is not promised a land, neither is he searching for a promise</w:t>
      </w:r>
      <w:r w:rsidR="00EE76BC">
        <w:rPr>
          <w:rFonts w:asciiTheme="minorBidi" w:hAnsiTheme="minorBidi"/>
        </w:rPr>
        <w:t>d</w:t>
      </w:r>
      <w:r w:rsidRPr="007D5711">
        <w:rPr>
          <w:rFonts w:asciiTheme="minorBidi" w:hAnsiTheme="minorBidi"/>
        </w:rPr>
        <w:t xml:space="preserve"> land. Muhammad migrates due to external factors that are hindering his cause to preach his mission. Theologically speaking the difference between God commanding Abraham to migrate and Muhammad to migrate is in the inherent message God wants to convey. In Abraham’s case God </w:t>
      </w:r>
      <w:r>
        <w:rPr>
          <w:rFonts w:asciiTheme="minorBidi" w:hAnsiTheme="minorBidi"/>
        </w:rPr>
        <w:t>elects a particular nation and grants them the promised land</w:t>
      </w:r>
      <w:r w:rsidRPr="007D5711">
        <w:rPr>
          <w:rFonts w:asciiTheme="minorBidi" w:hAnsiTheme="minorBidi"/>
        </w:rPr>
        <w:t xml:space="preserve">. In Muhammad’s case there is no promise of a land but essential to his migration is the potential of being able to preach the message of God irrespective of where he resides. Social theories that look at the influencing factors, perhaps deviate from the theological importance of what motivates prophetic characters. This being the case what they bring to our attention is the relatability migrants have with Abraham and Muhammad. Abraham was influenced by his dependence on God, whereas Muhammad was influenced by his social setting and the oppression he experienced. This being the case, to pin the push and pull factors to a single cause would be too simple. Muhammad having experienced hostility waits for God to guide him, and by doing so loses family members in the process. This would equally apply to Abraham if he lost a brother by refusing to obey </w:t>
      </w:r>
      <w:proofErr w:type="spellStart"/>
      <w:r w:rsidRPr="007D5711">
        <w:rPr>
          <w:rFonts w:asciiTheme="minorBidi" w:hAnsiTheme="minorBidi"/>
        </w:rPr>
        <w:t>Nimrod</w:t>
      </w:r>
      <w:proofErr w:type="spellEnd"/>
      <w:r w:rsidRPr="007D5711">
        <w:rPr>
          <w:rFonts w:asciiTheme="minorBidi" w:hAnsiTheme="minorBidi"/>
        </w:rPr>
        <w:t xml:space="preserve">. Lastly, what is exceptional about Abraham and Muhammad’s migration is both of the individuals demonstrate unwavering ambition to obey God and continue on with their journey regardless of the uncertainty. </w:t>
      </w:r>
    </w:p>
    <w:p w14:paraId="2E9983F5" w14:textId="77777777" w:rsidR="00694EB5" w:rsidRDefault="00694EB5" w:rsidP="00694EB5">
      <w:pPr>
        <w:spacing w:line="360" w:lineRule="auto"/>
        <w:jc w:val="both"/>
        <w:rPr>
          <w:rFonts w:asciiTheme="minorBidi" w:hAnsiTheme="minorBidi"/>
          <w:b/>
          <w:bCs/>
        </w:rPr>
      </w:pPr>
    </w:p>
    <w:p w14:paraId="52682020" w14:textId="4CFFBE3E" w:rsidR="00694EB5" w:rsidRPr="007D5711" w:rsidRDefault="00694EB5" w:rsidP="00694EB5">
      <w:pPr>
        <w:spacing w:line="360" w:lineRule="auto"/>
        <w:jc w:val="both"/>
        <w:rPr>
          <w:rFonts w:asciiTheme="minorBidi" w:hAnsiTheme="minorBidi"/>
        </w:rPr>
      </w:pPr>
      <w:r w:rsidRPr="007D5711">
        <w:rPr>
          <w:rFonts w:asciiTheme="minorBidi" w:hAnsiTheme="minorBidi"/>
        </w:rPr>
        <w:t>In terms of making a home</w:t>
      </w:r>
      <w:r>
        <w:rPr>
          <w:rFonts w:asciiTheme="minorBidi" w:hAnsiTheme="minorBidi"/>
        </w:rPr>
        <w:t xml:space="preserve"> </w:t>
      </w:r>
      <w:r w:rsidRPr="007D5711">
        <w:rPr>
          <w:rFonts w:asciiTheme="minorBidi" w:hAnsiTheme="minorBidi"/>
        </w:rPr>
        <w:t xml:space="preserve">in a foreign place </w:t>
      </w:r>
      <w:r>
        <w:rPr>
          <w:rFonts w:asciiTheme="minorBidi" w:hAnsiTheme="minorBidi"/>
        </w:rPr>
        <w:t xml:space="preserve">the </w:t>
      </w:r>
      <w:r w:rsidRPr="007D5711">
        <w:rPr>
          <w:rFonts w:asciiTheme="minorBidi" w:hAnsiTheme="minorBidi"/>
        </w:rPr>
        <w:t xml:space="preserve">secondary </w:t>
      </w:r>
      <w:r>
        <w:rPr>
          <w:rFonts w:asciiTheme="minorBidi" w:hAnsiTheme="minorBidi"/>
        </w:rPr>
        <w:t xml:space="preserve">sources established </w:t>
      </w:r>
      <w:r w:rsidRPr="007D5711">
        <w:rPr>
          <w:rFonts w:asciiTheme="minorBidi" w:hAnsiTheme="minorBidi"/>
        </w:rPr>
        <w:t xml:space="preserve">a place may </w:t>
      </w:r>
      <w:r>
        <w:rPr>
          <w:rFonts w:asciiTheme="minorBidi" w:hAnsiTheme="minorBidi"/>
        </w:rPr>
        <w:t xml:space="preserve">be called home providing the migrant can </w:t>
      </w:r>
      <w:r w:rsidRPr="007D5711">
        <w:rPr>
          <w:rFonts w:asciiTheme="minorBidi" w:hAnsiTheme="minorBidi"/>
        </w:rPr>
        <w:t>integrate and assimilate into the new society. In light of this, Abraham and Muhammad demonstrate that a foreigner can intergrade and assimilate into a new place, which they may call home. They contribute to the new society in various ways and at times even become instrumental in protecting their new home. Nonetheless, social theories and even theological studies that try to make meaning of religion and the migrant’s perception of the new home at large remain focused on how religion and practices enables migrants to make meaning of the new home. This representation</w:t>
      </w:r>
      <w:r>
        <w:rPr>
          <w:rFonts w:asciiTheme="minorBidi" w:hAnsiTheme="minorBidi"/>
        </w:rPr>
        <w:t>,</w:t>
      </w:r>
      <w:r w:rsidRPr="007D5711">
        <w:rPr>
          <w:rFonts w:asciiTheme="minorBidi" w:hAnsiTheme="minorBidi"/>
        </w:rPr>
        <w:t xml:space="preserve"> however</w:t>
      </w:r>
      <w:r>
        <w:rPr>
          <w:rFonts w:asciiTheme="minorBidi" w:hAnsiTheme="minorBidi"/>
        </w:rPr>
        <w:t>,</w:t>
      </w:r>
      <w:r w:rsidRPr="007D5711">
        <w:rPr>
          <w:rFonts w:asciiTheme="minorBidi" w:hAnsiTheme="minorBidi"/>
        </w:rPr>
        <w:t xml:space="preserve"> is not always the case. As we have observed, the notion of home for Abraham </w:t>
      </w:r>
      <w:r>
        <w:rPr>
          <w:rFonts w:asciiTheme="minorBidi" w:hAnsiTheme="minorBidi"/>
        </w:rPr>
        <w:t xml:space="preserve">is never defined by the ability to worship God or build alters, home is where he was born. </w:t>
      </w:r>
      <w:r w:rsidRPr="007D5711">
        <w:rPr>
          <w:rFonts w:asciiTheme="minorBidi" w:hAnsiTheme="minorBidi"/>
        </w:rPr>
        <w:t>Muhammad on the other hand</w:t>
      </w:r>
      <w:r>
        <w:rPr>
          <w:rFonts w:asciiTheme="minorBidi" w:hAnsiTheme="minorBidi"/>
        </w:rPr>
        <w:t xml:space="preserve"> i</w:t>
      </w:r>
      <w:r w:rsidRPr="007D5711">
        <w:rPr>
          <w:rFonts w:asciiTheme="minorBidi" w:hAnsiTheme="minorBidi"/>
        </w:rPr>
        <w:t xml:space="preserve">s vague in defining home. </w:t>
      </w:r>
      <w:r>
        <w:rPr>
          <w:rFonts w:asciiTheme="minorBidi" w:hAnsiTheme="minorBidi"/>
        </w:rPr>
        <w:lastRenderedPageBreak/>
        <w:t>Be as it may, it seems for Muhammad home is where collective responsibility and accountability is established by a community</w:t>
      </w:r>
      <w:r w:rsidRPr="007D5711">
        <w:rPr>
          <w:rFonts w:asciiTheme="minorBidi" w:hAnsiTheme="minorBidi"/>
        </w:rPr>
        <w:t xml:space="preserve">. </w:t>
      </w:r>
      <w:r>
        <w:rPr>
          <w:rFonts w:asciiTheme="minorBidi" w:hAnsiTheme="minorBidi"/>
        </w:rPr>
        <w:t>W</w:t>
      </w:r>
      <w:r w:rsidRPr="007D5711">
        <w:rPr>
          <w:rFonts w:asciiTheme="minorBidi" w:hAnsiTheme="minorBidi"/>
        </w:rPr>
        <w:t xml:space="preserve">hen </w:t>
      </w:r>
      <w:r>
        <w:rPr>
          <w:rFonts w:asciiTheme="minorBidi" w:hAnsiTheme="minorBidi"/>
        </w:rPr>
        <w:t>Muhammad</w:t>
      </w:r>
      <w:r w:rsidRPr="007D5711">
        <w:rPr>
          <w:rFonts w:asciiTheme="minorBidi" w:hAnsiTheme="minorBidi"/>
        </w:rPr>
        <w:t xml:space="preserve"> first arrived in Medina, he drew up the constitution stating the terms and conditions</w:t>
      </w:r>
      <w:r>
        <w:rPr>
          <w:rFonts w:asciiTheme="minorBidi" w:hAnsiTheme="minorBidi"/>
        </w:rPr>
        <w:t>, which he failed to establish in Mecca</w:t>
      </w:r>
      <w:r w:rsidRPr="007D5711">
        <w:rPr>
          <w:rFonts w:asciiTheme="minorBidi" w:hAnsiTheme="minorBidi"/>
        </w:rPr>
        <w:t>. This signifies Muhammad was eager to establish a community wh</w:t>
      </w:r>
      <w:r>
        <w:rPr>
          <w:rFonts w:asciiTheme="minorBidi" w:hAnsiTheme="minorBidi"/>
        </w:rPr>
        <w:t>ich</w:t>
      </w:r>
      <w:r w:rsidRPr="007D5711">
        <w:rPr>
          <w:rFonts w:asciiTheme="minorBidi" w:hAnsiTheme="minorBidi"/>
        </w:rPr>
        <w:t xml:space="preserve"> </w:t>
      </w:r>
      <w:r>
        <w:rPr>
          <w:rFonts w:asciiTheme="minorBidi" w:hAnsiTheme="minorBidi"/>
        </w:rPr>
        <w:t>consisted of collective agreement</w:t>
      </w:r>
      <w:r w:rsidRPr="007D5711">
        <w:rPr>
          <w:rFonts w:asciiTheme="minorBidi" w:hAnsiTheme="minorBidi"/>
        </w:rPr>
        <w:t xml:space="preserve">. Of course, we must take into consideration what exactly did Muhammad mean </w:t>
      </w:r>
      <w:r>
        <w:rPr>
          <w:rFonts w:asciiTheme="minorBidi" w:hAnsiTheme="minorBidi"/>
        </w:rPr>
        <w:t xml:space="preserve">when he said migration has come to an end after the conquest of Mecca. </w:t>
      </w:r>
      <w:r w:rsidR="00EE76BC">
        <w:rPr>
          <w:rFonts w:asciiTheme="minorBidi" w:hAnsiTheme="minorBidi"/>
        </w:rPr>
        <w:t>I</w:t>
      </w:r>
      <w:r>
        <w:rPr>
          <w:rFonts w:asciiTheme="minorBidi" w:hAnsiTheme="minorBidi"/>
        </w:rPr>
        <w:t>n this regard Muhammad did not inherit Abraham’s definition of home. Ultimately the</w:t>
      </w:r>
      <w:r w:rsidRPr="007D5711">
        <w:rPr>
          <w:rFonts w:asciiTheme="minorBidi" w:hAnsiTheme="minorBidi"/>
        </w:rPr>
        <w:t xml:space="preserve"> significance of defining home further challenges individuals who follow either of the religions and try to find meaning in the contemporary world. How do they define home and what are the </w:t>
      </w:r>
      <w:r>
        <w:rPr>
          <w:rFonts w:asciiTheme="minorBidi" w:hAnsiTheme="minorBidi"/>
        </w:rPr>
        <w:t xml:space="preserve">terms for </w:t>
      </w:r>
      <w:r w:rsidRPr="007D5711">
        <w:rPr>
          <w:rFonts w:asciiTheme="minorBidi" w:hAnsiTheme="minorBidi"/>
        </w:rPr>
        <w:t>negotiati</w:t>
      </w:r>
      <w:r>
        <w:rPr>
          <w:rFonts w:asciiTheme="minorBidi" w:hAnsiTheme="minorBidi"/>
        </w:rPr>
        <w:t>ng a home? Could it be that</w:t>
      </w:r>
      <w:r w:rsidRPr="007D5711">
        <w:rPr>
          <w:rFonts w:asciiTheme="minorBidi" w:hAnsiTheme="minorBidi"/>
        </w:rPr>
        <w:t xml:space="preserve"> religion</w:t>
      </w:r>
      <w:r>
        <w:rPr>
          <w:rFonts w:asciiTheme="minorBidi" w:hAnsiTheme="minorBidi"/>
        </w:rPr>
        <w:t xml:space="preserve">’s that have migration at the centre of its history, the religion itself becomes a migrant ever changing and developing? </w:t>
      </w:r>
      <w:r w:rsidRPr="007D5711">
        <w:rPr>
          <w:rFonts w:asciiTheme="minorBidi" w:hAnsiTheme="minorBidi"/>
        </w:rPr>
        <w:t xml:space="preserve"> </w:t>
      </w:r>
    </w:p>
    <w:p w14:paraId="7FA54875" w14:textId="77777777" w:rsidR="00694EB5" w:rsidRDefault="00694EB5" w:rsidP="00694EB5">
      <w:pPr>
        <w:spacing w:line="360" w:lineRule="auto"/>
        <w:jc w:val="both"/>
        <w:rPr>
          <w:rFonts w:asciiTheme="minorBidi" w:hAnsiTheme="minorBidi"/>
          <w:b/>
          <w:bCs/>
        </w:rPr>
      </w:pPr>
    </w:p>
    <w:p w14:paraId="02D9B2BC" w14:textId="0E5CB275" w:rsidR="00694EB5" w:rsidRPr="00302131" w:rsidRDefault="00694EB5" w:rsidP="00C50A50">
      <w:pPr>
        <w:spacing w:line="360" w:lineRule="auto"/>
        <w:jc w:val="both"/>
        <w:rPr>
          <w:rFonts w:asciiTheme="minorBidi" w:hAnsiTheme="minorBidi"/>
        </w:rPr>
      </w:pPr>
      <w:r w:rsidRPr="00302131">
        <w:rPr>
          <w:rFonts w:asciiTheme="minorBidi" w:hAnsiTheme="minorBidi"/>
        </w:rPr>
        <w:t xml:space="preserve">Identity proved to be as complexed as defining home. This is due to the ambiguous definition of home. Abraham and Muhammad claim different identities, but they construct their own identity. In this respect they are similar in so far, they reject identities imposed upon them. </w:t>
      </w:r>
      <w:r w:rsidR="00EE76BC">
        <w:rPr>
          <w:rFonts w:asciiTheme="minorBidi" w:hAnsiTheme="minorBidi"/>
        </w:rPr>
        <w:t xml:space="preserve">The definition of a migrant’s identity proposes </w:t>
      </w:r>
      <w:r w:rsidRPr="00302131">
        <w:rPr>
          <w:rFonts w:asciiTheme="minorBidi" w:hAnsiTheme="minorBidi"/>
        </w:rPr>
        <w:t>that many identities can be inherited by any one individual</w:t>
      </w:r>
      <w:r w:rsidR="00EE76BC">
        <w:rPr>
          <w:rFonts w:asciiTheme="minorBidi" w:hAnsiTheme="minorBidi"/>
        </w:rPr>
        <w:t xml:space="preserve"> at any given time</w:t>
      </w:r>
      <w:r w:rsidRPr="00302131">
        <w:rPr>
          <w:rFonts w:asciiTheme="minorBidi" w:hAnsiTheme="minorBidi"/>
        </w:rPr>
        <w:t>. However, th</w:t>
      </w:r>
      <w:r w:rsidR="00EE76BC">
        <w:rPr>
          <w:rFonts w:asciiTheme="minorBidi" w:hAnsiTheme="minorBidi"/>
        </w:rPr>
        <w:t>is</w:t>
      </w:r>
      <w:r w:rsidRPr="00302131">
        <w:rPr>
          <w:rFonts w:asciiTheme="minorBidi" w:hAnsiTheme="minorBidi"/>
        </w:rPr>
        <w:t xml:space="preserve"> definition is difficult to</w:t>
      </w:r>
      <w:r w:rsidR="00EE76BC">
        <w:rPr>
          <w:rFonts w:asciiTheme="minorBidi" w:hAnsiTheme="minorBidi"/>
        </w:rPr>
        <w:t xml:space="preserve"> grasp</w:t>
      </w:r>
      <w:r w:rsidRPr="00302131">
        <w:rPr>
          <w:rFonts w:asciiTheme="minorBidi" w:hAnsiTheme="minorBidi"/>
        </w:rPr>
        <w:t xml:space="preserve">, </w:t>
      </w:r>
      <w:r w:rsidR="00EE76BC">
        <w:rPr>
          <w:rFonts w:asciiTheme="minorBidi" w:hAnsiTheme="minorBidi"/>
        </w:rPr>
        <w:t xml:space="preserve">especially </w:t>
      </w:r>
      <w:r w:rsidRPr="00302131">
        <w:rPr>
          <w:rFonts w:asciiTheme="minorBidi" w:hAnsiTheme="minorBidi"/>
        </w:rPr>
        <w:t xml:space="preserve">if the characters in the narrative are claiming their own identity. For instance, Abraham declared he was a foreigner and Muhammad insisted he was a prophet of God. Their migration had very little influence </w:t>
      </w:r>
      <w:r w:rsidR="00EE76BC">
        <w:rPr>
          <w:rFonts w:asciiTheme="minorBidi" w:hAnsiTheme="minorBidi"/>
        </w:rPr>
        <w:t>in constructing their identity</w:t>
      </w:r>
      <w:r w:rsidRPr="00302131">
        <w:rPr>
          <w:rFonts w:asciiTheme="minorBidi" w:hAnsiTheme="minorBidi"/>
        </w:rPr>
        <w:t xml:space="preserve">. The issue with imposing identity </w:t>
      </w:r>
      <w:r w:rsidR="00EE76BC">
        <w:rPr>
          <w:rFonts w:asciiTheme="minorBidi" w:hAnsiTheme="minorBidi"/>
        </w:rPr>
        <w:t xml:space="preserve">onto others </w:t>
      </w:r>
      <w:r w:rsidRPr="00302131">
        <w:rPr>
          <w:rFonts w:asciiTheme="minorBidi" w:hAnsiTheme="minorBidi"/>
        </w:rPr>
        <w:t>not only takes away the voice of the character but further impedes on the theological reception of migration within the tradition</w:t>
      </w:r>
      <w:r w:rsidR="00EE76BC">
        <w:rPr>
          <w:rFonts w:asciiTheme="minorBidi" w:hAnsiTheme="minorBidi"/>
        </w:rPr>
        <w:t>s</w:t>
      </w:r>
      <w:r w:rsidRPr="00302131">
        <w:rPr>
          <w:rFonts w:asciiTheme="minorBidi" w:hAnsiTheme="minorBidi"/>
        </w:rPr>
        <w:t xml:space="preserve">. Secondly, much attention has been given to the different roles the characters play, which has been identified as identity markers. However, different roles do not necessarily equate to identity. Abraham and Muhammad did play different roles, but they remained confident in their personal identity they constructed. Nonetheless, the challenge </w:t>
      </w:r>
      <w:r w:rsidR="00EE76BC">
        <w:rPr>
          <w:rFonts w:asciiTheme="minorBidi" w:hAnsiTheme="minorBidi"/>
        </w:rPr>
        <w:t>of</w:t>
      </w:r>
      <w:r w:rsidRPr="00302131">
        <w:rPr>
          <w:rFonts w:asciiTheme="minorBidi" w:hAnsiTheme="minorBidi"/>
        </w:rPr>
        <w:t xml:space="preserve"> self-proclaimed identities runs the risk of denouncing all forms of identities, which is similar to an individual who has many identities. </w:t>
      </w:r>
      <w:r w:rsidR="00C50A50">
        <w:rPr>
          <w:rFonts w:asciiTheme="minorBidi" w:hAnsiTheme="minorBidi"/>
        </w:rPr>
        <w:t xml:space="preserve">In conclusion Muhammad did not inherit Abraham’s identity as a migrant prophet. The obvious similarity between the two is they were both commanded by God to migrate. Other than this, Muhammad refrains from defining home whereas Abraham does. Lastly, Abraham continuously identifies as a foreigner whereas Muhammad claims he is a prophet. </w:t>
      </w:r>
    </w:p>
    <w:p w14:paraId="74AA7E15" w14:textId="77777777" w:rsidR="00694EB5" w:rsidRDefault="00694EB5" w:rsidP="00694EB5">
      <w:pPr>
        <w:rPr>
          <w:rFonts w:asciiTheme="minorBidi" w:hAnsiTheme="minorBidi"/>
          <w:b/>
          <w:bCs/>
        </w:rPr>
      </w:pPr>
    </w:p>
    <w:p w14:paraId="4BB3D6C7" w14:textId="77777777" w:rsidR="00694EB5" w:rsidRDefault="00694EB5" w:rsidP="00694EB5">
      <w:pPr>
        <w:rPr>
          <w:rFonts w:asciiTheme="minorBidi" w:hAnsiTheme="minorBidi"/>
        </w:rPr>
      </w:pPr>
    </w:p>
    <w:p w14:paraId="4D437778" w14:textId="77777777" w:rsidR="00694EB5" w:rsidRDefault="00694EB5" w:rsidP="00694EB5">
      <w:pPr>
        <w:rPr>
          <w:rFonts w:asciiTheme="minorBidi" w:hAnsiTheme="minorBidi"/>
        </w:rPr>
      </w:pPr>
    </w:p>
    <w:p w14:paraId="304B1501" w14:textId="77777777" w:rsidR="00694EB5" w:rsidRDefault="00694EB5" w:rsidP="00694EB5">
      <w:pPr>
        <w:rPr>
          <w:rFonts w:asciiTheme="minorBidi" w:hAnsiTheme="minorBidi"/>
        </w:rPr>
      </w:pPr>
    </w:p>
    <w:p w14:paraId="758666D6" w14:textId="77777777" w:rsidR="00C50A50" w:rsidRDefault="00C50A50" w:rsidP="00C50A50">
      <w:pPr>
        <w:rPr>
          <w:rFonts w:asciiTheme="minorBidi" w:hAnsiTheme="minorBidi"/>
        </w:rPr>
      </w:pPr>
    </w:p>
    <w:p w14:paraId="7C9DC6AD" w14:textId="1536E1F0" w:rsidR="00694EB5" w:rsidRDefault="00694EB5" w:rsidP="00C50A50">
      <w:pPr>
        <w:jc w:val="center"/>
        <w:rPr>
          <w:rFonts w:asciiTheme="minorBidi" w:hAnsiTheme="minorBidi"/>
          <w:b/>
          <w:bCs/>
          <w:sz w:val="28"/>
          <w:szCs w:val="28"/>
        </w:rPr>
      </w:pPr>
      <w:r>
        <w:rPr>
          <w:rFonts w:asciiTheme="minorBidi" w:hAnsiTheme="minorBidi"/>
          <w:b/>
          <w:bCs/>
          <w:sz w:val="28"/>
          <w:szCs w:val="28"/>
        </w:rPr>
        <w:lastRenderedPageBreak/>
        <w:t>V Reference List and Bibliography</w:t>
      </w:r>
    </w:p>
    <w:p w14:paraId="4BDBE7CA" w14:textId="77777777" w:rsidR="00694EB5" w:rsidRDefault="00694EB5" w:rsidP="00694EB5">
      <w:pPr>
        <w:jc w:val="center"/>
        <w:rPr>
          <w:rFonts w:asciiTheme="minorBidi" w:hAnsiTheme="minorBidi"/>
          <w:b/>
          <w:bCs/>
          <w:sz w:val="28"/>
          <w:szCs w:val="28"/>
        </w:rPr>
      </w:pPr>
    </w:p>
    <w:p w14:paraId="4E57FD7C" w14:textId="77777777" w:rsidR="00694EB5" w:rsidRDefault="00694EB5" w:rsidP="00694EB5">
      <w:pPr>
        <w:jc w:val="center"/>
        <w:rPr>
          <w:rFonts w:asciiTheme="minorBidi" w:hAnsiTheme="minorBidi"/>
          <w:b/>
          <w:bCs/>
          <w:sz w:val="28"/>
          <w:szCs w:val="28"/>
        </w:rPr>
      </w:pPr>
    </w:p>
    <w:p w14:paraId="20A4545E" w14:textId="77777777" w:rsidR="00694EB5" w:rsidRDefault="00694EB5" w:rsidP="00694EB5">
      <w:pPr>
        <w:rPr>
          <w:rFonts w:asciiTheme="minorBidi" w:hAnsiTheme="minorBidi"/>
          <w:b/>
          <w:bCs/>
          <w:sz w:val="28"/>
          <w:szCs w:val="28"/>
        </w:rPr>
      </w:pPr>
      <w:r>
        <w:rPr>
          <w:rFonts w:asciiTheme="minorBidi" w:hAnsiTheme="minorBidi"/>
          <w:b/>
          <w:bCs/>
          <w:sz w:val="28"/>
          <w:szCs w:val="28"/>
        </w:rPr>
        <w:t>5.1 Notes Chapter I</w:t>
      </w:r>
    </w:p>
    <w:p w14:paraId="5B455737" w14:textId="77777777" w:rsidR="00694EB5" w:rsidRDefault="00694EB5" w:rsidP="00694EB5">
      <w:pPr>
        <w:jc w:val="center"/>
        <w:rPr>
          <w:rFonts w:asciiTheme="minorBidi" w:hAnsiTheme="minorBidi"/>
          <w:b/>
          <w:bCs/>
          <w:sz w:val="28"/>
          <w:szCs w:val="28"/>
        </w:rPr>
      </w:pPr>
    </w:p>
    <w:p w14:paraId="0E2FB43F" w14:textId="77777777" w:rsidR="00694EB5" w:rsidRDefault="00694EB5" w:rsidP="00694EB5">
      <w:pPr>
        <w:rPr>
          <w:rFonts w:asciiTheme="minorBidi" w:hAnsiTheme="minorBidi"/>
          <w:b/>
          <w:bCs/>
          <w:sz w:val="28"/>
          <w:szCs w:val="28"/>
        </w:rPr>
      </w:pPr>
    </w:p>
    <w:p w14:paraId="57229181" w14:textId="77777777" w:rsidR="00694EB5" w:rsidRPr="004A1D0C" w:rsidRDefault="00694EB5" w:rsidP="00694EB5">
      <w:pPr>
        <w:rPr>
          <w:rFonts w:asciiTheme="minorBidi" w:hAnsiTheme="minorBidi"/>
          <w:sz w:val="24"/>
          <w:szCs w:val="24"/>
        </w:rPr>
      </w:pPr>
      <w:r w:rsidRPr="004A1D0C">
        <w:rPr>
          <w:rFonts w:asciiTheme="minorBidi" w:hAnsiTheme="minorBidi"/>
          <w:sz w:val="24"/>
          <w:szCs w:val="24"/>
        </w:rPr>
        <w:t xml:space="preserve">Clooney SJ, Francis X,’ Comparative Theology’, in Kathryn Tanner, John Webster and Iain Torrance (ed.) </w:t>
      </w:r>
      <w:r w:rsidRPr="004A1D0C">
        <w:rPr>
          <w:rFonts w:asciiTheme="minorBidi" w:hAnsiTheme="minorBidi"/>
          <w:i/>
          <w:iCs/>
          <w:sz w:val="24"/>
          <w:szCs w:val="24"/>
        </w:rPr>
        <w:t>The Oxford Handbook of Systematic Theology</w:t>
      </w:r>
      <w:r w:rsidRPr="004A1D0C">
        <w:rPr>
          <w:rFonts w:asciiTheme="minorBidi" w:hAnsiTheme="minorBidi"/>
          <w:sz w:val="24"/>
          <w:szCs w:val="24"/>
        </w:rPr>
        <w:t xml:space="preserve"> (New York: Oxford University Press 2007).  </w:t>
      </w:r>
    </w:p>
    <w:p w14:paraId="6434D9AD" w14:textId="77777777" w:rsidR="00694EB5" w:rsidRDefault="00694EB5" w:rsidP="00694EB5">
      <w:pPr>
        <w:pStyle w:val="FootnoteText"/>
        <w:rPr>
          <w:rFonts w:asciiTheme="minorBidi" w:hAnsiTheme="minorBidi"/>
          <w:sz w:val="24"/>
          <w:szCs w:val="24"/>
        </w:rPr>
      </w:pPr>
    </w:p>
    <w:p w14:paraId="5A8FBD8E" w14:textId="77777777" w:rsidR="00694EB5" w:rsidRPr="004A1D0C" w:rsidRDefault="00694EB5" w:rsidP="00694EB5">
      <w:pPr>
        <w:spacing w:line="276" w:lineRule="auto"/>
        <w:jc w:val="both"/>
        <w:rPr>
          <w:rFonts w:asciiTheme="minorBidi" w:hAnsiTheme="minorBidi"/>
          <w:sz w:val="24"/>
          <w:szCs w:val="24"/>
        </w:rPr>
      </w:pPr>
      <w:proofErr w:type="spellStart"/>
      <w:r w:rsidRPr="004A1D0C">
        <w:rPr>
          <w:rFonts w:asciiTheme="minorBidi" w:hAnsiTheme="minorBidi"/>
          <w:sz w:val="24"/>
          <w:szCs w:val="24"/>
        </w:rPr>
        <w:t>Fokkelman</w:t>
      </w:r>
      <w:proofErr w:type="spellEnd"/>
      <w:r w:rsidRPr="004A1D0C">
        <w:rPr>
          <w:rFonts w:asciiTheme="minorBidi" w:hAnsiTheme="minorBidi"/>
          <w:sz w:val="24"/>
          <w:szCs w:val="24"/>
        </w:rPr>
        <w:t xml:space="preserve">, Jan. P, </w:t>
      </w:r>
      <w:r w:rsidRPr="004A1D0C">
        <w:rPr>
          <w:rFonts w:asciiTheme="minorBidi" w:hAnsiTheme="minorBidi"/>
          <w:i/>
          <w:iCs/>
          <w:sz w:val="24"/>
          <w:szCs w:val="24"/>
        </w:rPr>
        <w:t>Reading Biblical Narrative: An Introductory Guide</w:t>
      </w:r>
      <w:r w:rsidRPr="004A1D0C">
        <w:rPr>
          <w:rFonts w:asciiTheme="minorBidi" w:hAnsiTheme="minorBidi"/>
          <w:sz w:val="24"/>
          <w:szCs w:val="24"/>
        </w:rPr>
        <w:t xml:space="preserve"> (Louisville: John Knox Press, 1999). </w:t>
      </w:r>
    </w:p>
    <w:p w14:paraId="5767C627" w14:textId="77777777" w:rsidR="00694EB5" w:rsidRDefault="00694EB5" w:rsidP="00694EB5">
      <w:pPr>
        <w:pStyle w:val="FootnoteText"/>
        <w:rPr>
          <w:rFonts w:asciiTheme="minorBidi" w:hAnsiTheme="minorBidi"/>
          <w:sz w:val="24"/>
          <w:szCs w:val="24"/>
        </w:rPr>
      </w:pPr>
    </w:p>
    <w:p w14:paraId="4329B0A4" w14:textId="77777777" w:rsidR="00694EB5" w:rsidRPr="004A1D0C" w:rsidRDefault="00694EB5" w:rsidP="00694EB5">
      <w:pPr>
        <w:spacing w:line="276" w:lineRule="auto"/>
        <w:jc w:val="both"/>
        <w:rPr>
          <w:rFonts w:asciiTheme="minorBidi" w:hAnsiTheme="minorBidi"/>
          <w:sz w:val="24"/>
          <w:szCs w:val="24"/>
        </w:rPr>
      </w:pPr>
      <w:r w:rsidRPr="004A1D0C">
        <w:rPr>
          <w:rFonts w:asciiTheme="minorBidi" w:hAnsiTheme="minorBidi"/>
          <w:sz w:val="24"/>
          <w:szCs w:val="24"/>
        </w:rPr>
        <w:t xml:space="preserve">Sawyer, John F. A,’ A Critical Review of Recent Projects and Publications’, </w:t>
      </w:r>
      <w:r w:rsidRPr="004A1D0C">
        <w:rPr>
          <w:rFonts w:asciiTheme="minorBidi" w:hAnsiTheme="minorBidi"/>
          <w:i/>
          <w:iCs/>
          <w:sz w:val="24"/>
          <w:szCs w:val="24"/>
        </w:rPr>
        <w:t>Hebrew Bible and Ancient Israel</w:t>
      </w:r>
      <w:r w:rsidRPr="004A1D0C">
        <w:rPr>
          <w:rFonts w:asciiTheme="minorBidi" w:hAnsiTheme="minorBidi"/>
          <w:sz w:val="24"/>
          <w:szCs w:val="24"/>
        </w:rPr>
        <w:t xml:space="preserve">, 3 (1) (2012), 298-326. </w:t>
      </w:r>
    </w:p>
    <w:p w14:paraId="316A61B0" w14:textId="77777777" w:rsidR="00694EB5" w:rsidRDefault="00694EB5" w:rsidP="00694EB5">
      <w:pPr>
        <w:spacing w:line="276" w:lineRule="auto"/>
        <w:jc w:val="both"/>
        <w:rPr>
          <w:rFonts w:asciiTheme="minorBidi" w:hAnsiTheme="minorBidi"/>
          <w:b/>
          <w:bCs/>
        </w:rPr>
      </w:pPr>
    </w:p>
    <w:p w14:paraId="59327C2C" w14:textId="58C39EB5" w:rsidR="00694EB5" w:rsidRPr="004A1D0C" w:rsidRDefault="00694EB5" w:rsidP="00694EB5">
      <w:pPr>
        <w:spacing w:line="276" w:lineRule="auto"/>
        <w:jc w:val="both"/>
        <w:rPr>
          <w:rFonts w:asciiTheme="minorBidi" w:hAnsiTheme="minorBidi"/>
          <w:sz w:val="24"/>
          <w:szCs w:val="24"/>
        </w:rPr>
      </w:pPr>
      <w:r w:rsidRPr="004A1D0C">
        <w:rPr>
          <w:rFonts w:asciiTheme="minorBidi" w:hAnsiTheme="minorBidi"/>
          <w:sz w:val="24"/>
          <w:szCs w:val="24"/>
        </w:rPr>
        <w:t xml:space="preserve">Sherwood, Yvonne,’ Hagar and Ishmael: The Reception of Expulsion’, </w:t>
      </w:r>
      <w:r w:rsidRPr="004A1D0C">
        <w:rPr>
          <w:rFonts w:asciiTheme="minorBidi" w:hAnsiTheme="minorBidi"/>
          <w:i/>
          <w:iCs/>
          <w:sz w:val="24"/>
          <w:szCs w:val="24"/>
        </w:rPr>
        <w:t>Interpretation: A Journal of Bible and Theology</w:t>
      </w:r>
      <w:r w:rsidRPr="004A1D0C">
        <w:rPr>
          <w:rFonts w:asciiTheme="minorBidi" w:hAnsiTheme="minorBidi"/>
          <w:sz w:val="24"/>
          <w:szCs w:val="24"/>
        </w:rPr>
        <w:t xml:space="preserve">, 68 (3) (2014). </w:t>
      </w:r>
    </w:p>
    <w:p w14:paraId="00D278A8" w14:textId="77777777" w:rsidR="00694EB5" w:rsidRPr="004A1D0C" w:rsidRDefault="00694EB5" w:rsidP="00694EB5">
      <w:pPr>
        <w:spacing w:line="276" w:lineRule="auto"/>
        <w:jc w:val="both"/>
        <w:rPr>
          <w:rFonts w:asciiTheme="minorBidi" w:hAnsiTheme="minorBidi"/>
          <w:sz w:val="24"/>
          <w:szCs w:val="24"/>
        </w:rPr>
      </w:pPr>
    </w:p>
    <w:p w14:paraId="256B8240" w14:textId="77777777" w:rsidR="00694EB5" w:rsidRPr="004A1D0C" w:rsidRDefault="00694EB5" w:rsidP="00694EB5">
      <w:pPr>
        <w:spacing w:line="276" w:lineRule="auto"/>
        <w:jc w:val="both"/>
        <w:rPr>
          <w:rFonts w:asciiTheme="minorBidi" w:hAnsiTheme="minorBidi"/>
          <w:sz w:val="24"/>
          <w:szCs w:val="24"/>
        </w:rPr>
      </w:pPr>
      <w:r w:rsidRPr="004A1D0C">
        <w:rPr>
          <w:rFonts w:asciiTheme="minorBidi" w:hAnsiTheme="minorBidi"/>
          <w:sz w:val="24"/>
          <w:szCs w:val="24"/>
        </w:rPr>
        <w:t xml:space="preserve">Skinner, Christopher. W, </w:t>
      </w:r>
      <w:r w:rsidRPr="004A1D0C">
        <w:rPr>
          <w:rFonts w:asciiTheme="minorBidi" w:hAnsiTheme="minorBidi"/>
          <w:i/>
          <w:iCs/>
          <w:sz w:val="24"/>
          <w:szCs w:val="24"/>
        </w:rPr>
        <w:t xml:space="preserve">Character and Characterization in the Gospel of John </w:t>
      </w:r>
      <w:r w:rsidRPr="004A1D0C">
        <w:rPr>
          <w:rFonts w:asciiTheme="minorBidi" w:hAnsiTheme="minorBidi"/>
          <w:sz w:val="24"/>
          <w:szCs w:val="24"/>
        </w:rPr>
        <w:t xml:space="preserve">(London: Bloomsbury T&amp;T Clark, 2013).   </w:t>
      </w:r>
    </w:p>
    <w:p w14:paraId="28709417" w14:textId="77777777" w:rsidR="00694EB5" w:rsidRDefault="00694EB5" w:rsidP="00694EB5">
      <w:pPr>
        <w:pStyle w:val="FootnoteText"/>
        <w:rPr>
          <w:rFonts w:asciiTheme="minorBidi" w:hAnsiTheme="minorBidi"/>
          <w:sz w:val="24"/>
          <w:szCs w:val="24"/>
        </w:rPr>
      </w:pPr>
    </w:p>
    <w:p w14:paraId="01EDF63C" w14:textId="77777777" w:rsidR="00694EB5" w:rsidRPr="004A1D0C" w:rsidRDefault="00694EB5" w:rsidP="00694EB5">
      <w:pPr>
        <w:pStyle w:val="FootnoteText"/>
        <w:rPr>
          <w:rFonts w:asciiTheme="minorBidi" w:hAnsiTheme="minorBidi"/>
          <w:sz w:val="24"/>
          <w:szCs w:val="24"/>
        </w:rPr>
      </w:pPr>
      <w:r w:rsidRPr="004A1D0C">
        <w:rPr>
          <w:rFonts w:asciiTheme="minorBidi" w:hAnsiTheme="minorBidi"/>
          <w:sz w:val="24"/>
          <w:szCs w:val="24"/>
        </w:rPr>
        <w:t>Qur’an 2: 135-137 (Quran.com)</w:t>
      </w:r>
    </w:p>
    <w:p w14:paraId="210C1CA6" w14:textId="77777777" w:rsidR="00694EB5" w:rsidRDefault="00694EB5" w:rsidP="00694EB5">
      <w:pPr>
        <w:pStyle w:val="FootnoteText"/>
        <w:rPr>
          <w:rFonts w:asciiTheme="minorBidi" w:hAnsiTheme="minorBidi"/>
          <w:sz w:val="24"/>
          <w:szCs w:val="24"/>
        </w:rPr>
      </w:pPr>
    </w:p>
    <w:p w14:paraId="68B3DB04" w14:textId="77777777" w:rsidR="00694EB5" w:rsidRPr="004A1D0C" w:rsidRDefault="00694EB5" w:rsidP="00694EB5">
      <w:pPr>
        <w:pStyle w:val="FootnoteText"/>
        <w:rPr>
          <w:rFonts w:asciiTheme="minorBidi" w:hAnsiTheme="minorBidi"/>
          <w:sz w:val="24"/>
          <w:szCs w:val="24"/>
        </w:rPr>
      </w:pPr>
      <w:r w:rsidRPr="004A1D0C">
        <w:rPr>
          <w:rFonts w:asciiTheme="minorBidi" w:hAnsiTheme="minorBidi"/>
          <w:sz w:val="24"/>
          <w:szCs w:val="24"/>
        </w:rPr>
        <w:t>Qur’an 33: 40 (Quran.com)</w:t>
      </w:r>
    </w:p>
    <w:p w14:paraId="56E62552" w14:textId="77777777" w:rsidR="00694EB5" w:rsidRDefault="00694EB5" w:rsidP="00694EB5">
      <w:pPr>
        <w:pStyle w:val="FootnoteText"/>
        <w:rPr>
          <w:rFonts w:asciiTheme="minorBidi" w:hAnsiTheme="minorBidi"/>
          <w:sz w:val="24"/>
          <w:szCs w:val="24"/>
        </w:rPr>
      </w:pPr>
    </w:p>
    <w:p w14:paraId="56329C7F" w14:textId="77777777" w:rsidR="00694EB5" w:rsidRPr="004A1D0C" w:rsidRDefault="00694EB5" w:rsidP="00694EB5">
      <w:pPr>
        <w:pStyle w:val="FootnoteText"/>
        <w:rPr>
          <w:rFonts w:asciiTheme="minorBidi" w:hAnsiTheme="minorBidi"/>
          <w:sz w:val="24"/>
          <w:szCs w:val="24"/>
        </w:rPr>
      </w:pPr>
      <w:r w:rsidRPr="004A1D0C">
        <w:rPr>
          <w:rFonts w:asciiTheme="minorBidi" w:hAnsiTheme="minorBidi"/>
          <w:sz w:val="24"/>
          <w:szCs w:val="24"/>
        </w:rPr>
        <w:t xml:space="preserve">Torah (Genesis 11: 31). </w:t>
      </w:r>
    </w:p>
    <w:p w14:paraId="6EAA8894" w14:textId="77777777" w:rsidR="00694EB5" w:rsidRDefault="00694EB5" w:rsidP="00694EB5">
      <w:pPr>
        <w:pStyle w:val="FootnoteText"/>
        <w:rPr>
          <w:rFonts w:asciiTheme="minorBidi" w:hAnsiTheme="minorBidi"/>
          <w:sz w:val="24"/>
          <w:szCs w:val="24"/>
        </w:rPr>
      </w:pPr>
    </w:p>
    <w:p w14:paraId="1F468ACE" w14:textId="77777777" w:rsidR="00694EB5" w:rsidRDefault="00694EB5" w:rsidP="00694EB5">
      <w:pPr>
        <w:pStyle w:val="FootnoteText"/>
        <w:rPr>
          <w:rFonts w:asciiTheme="minorBidi" w:hAnsiTheme="minorBidi"/>
          <w:sz w:val="24"/>
          <w:szCs w:val="24"/>
        </w:rPr>
      </w:pPr>
      <w:r w:rsidRPr="004A1D0C">
        <w:rPr>
          <w:rFonts w:asciiTheme="minorBidi" w:hAnsiTheme="minorBidi"/>
          <w:sz w:val="24"/>
          <w:szCs w:val="24"/>
        </w:rPr>
        <w:t xml:space="preserve">Torah (Genesis 12: 1-6). </w:t>
      </w:r>
    </w:p>
    <w:p w14:paraId="7047D02F" w14:textId="77777777" w:rsidR="00694EB5" w:rsidRPr="004A1D0C" w:rsidRDefault="00694EB5" w:rsidP="00694EB5">
      <w:pPr>
        <w:pStyle w:val="FootnoteText"/>
        <w:rPr>
          <w:rFonts w:asciiTheme="minorBidi" w:hAnsiTheme="minorBidi"/>
          <w:sz w:val="24"/>
          <w:szCs w:val="24"/>
        </w:rPr>
      </w:pPr>
    </w:p>
    <w:p w14:paraId="0E0A82A1" w14:textId="77777777" w:rsidR="00694EB5" w:rsidRPr="004A1D0C" w:rsidRDefault="00694EB5" w:rsidP="00694EB5">
      <w:pPr>
        <w:pStyle w:val="FootnoteText"/>
        <w:rPr>
          <w:rFonts w:asciiTheme="minorBidi" w:hAnsiTheme="minorBidi"/>
          <w:sz w:val="24"/>
          <w:szCs w:val="24"/>
        </w:rPr>
      </w:pPr>
      <w:r w:rsidRPr="004A1D0C">
        <w:rPr>
          <w:rFonts w:asciiTheme="minorBidi" w:hAnsiTheme="minorBidi"/>
          <w:sz w:val="24"/>
          <w:szCs w:val="24"/>
        </w:rPr>
        <w:t xml:space="preserve">Torah (Genesis 12: 10-16).  </w:t>
      </w:r>
    </w:p>
    <w:p w14:paraId="44420F2A" w14:textId="77777777" w:rsidR="00694EB5" w:rsidRDefault="00694EB5" w:rsidP="00694EB5">
      <w:pPr>
        <w:pStyle w:val="FootnoteText"/>
        <w:rPr>
          <w:rFonts w:asciiTheme="minorBidi" w:hAnsiTheme="minorBidi"/>
          <w:sz w:val="24"/>
          <w:szCs w:val="24"/>
        </w:rPr>
      </w:pPr>
    </w:p>
    <w:p w14:paraId="354C8C56" w14:textId="77777777" w:rsidR="00694EB5" w:rsidRPr="004A1D0C" w:rsidRDefault="00694EB5" w:rsidP="00694EB5">
      <w:pPr>
        <w:pStyle w:val="FootnoteText"/>
        <w:rPr>
          <w:rFonts w:asciiTheme="minorBidi" w:hAnsiTheme="minorBidi"/>
          <w:sz w:val="24"/>
          <w:szCs w:val="24"/>
        </w:rPr>
      </w:pPr>
      <w:r w:rsidRPr="004A1D0C">
        <w:rPr>
          <w:rFonts w:asciiTheme="minorBidi" w:hAnsiTheme="minorBidi"/>
          <w:sz w:val="24"/>
          <w:szCs w:val="24"/>
        </w:rPr>
        <w:t>Torah (Genesis 23:17, 25:7).</w:t>
      </w:r>
    </w:p>
    <w:p w14:paraId="54B07D0F" w14:textId="77777777" w:rsidR="00694EB5" w:rsidRDefault="00694EB5" w:rsidP="00694EB5">
      <w:pPr>
        <w:pStyle w:val="FootnoteText"/>
        <w:rPr>
          <w:rFonts w:asciiTheme="minorBidi" w:hAnsiTheme="minorBidi"/>
          <w:sz w:val="24"/>
          <w:szCs w:val="24"/>
        </w:rPr>
      </w:pPr>
    </w:p>
    <w:p w14:paraId="11BA7CAC" w14:textId="63AC7DA3" w:rsidR="00694EB5" w:rsidRPr="004A1D0C" w:rsidRDefault="00694EB5" w:rsidP="00694EB5">
      <w:pPr>
        <w:spacing w:line="276" w:lineRule="auto"/>
        <w:jc w:val="both"/>
        <w:rPr>
          <w:rFonts w:asciiTheme="minorBidi" w:hAnsiTheme="minorBidi"/>
          <w:sz w:val="24"/>
          <w:szCs w:val="24"/>
        </w:rPr>
      </w:pPr>
      <w:r w:rsidRPr="004A1D0C">
        <w:rPr>
          <w:rFonts w:asciiTheme="minorBidi" w:hAnsiTheme="minorBidi"/>
          <w:color w:val="333333"/>
          <w:spacing w:val="-2"/>
          <w:sz w:val="24"/>
          <w:szCs w:val="24"/>
          <w:shd w:val="clear" w:color="auto" w:fill="FFFFFF"/>
        </w:rPr>
        <w:t xml:space="preserve">Wan, Enoch, </w:t>
      </w:r>
      <w:r w:rsidRPr="004A1D0C">
        <w:rPr>
          <w:rFonts w:asciiTheme="minorBidi" w:hAnsiTheme="minorBidi"/>
          <w:i/>
          <w:iCs/>
          <w:color w:val="333333"/>
          <w:spacing w:val="-2"/>
          <w:sz w:val="24"/>
          <w:szCs w:val="24"/>
          <w:shd w:val="clear" w:color="auto" w:fill="FFFFFF"/>
        </w:rPr>
        <w:t>Diaspora Missiology: Theory, Methodology and Practice</w:t>
      </w:r>
      <w:r w:rsidRPr="004A1D0C">
        <w:rPr>
          <w:rFonts w:asciiTheme="minorBidi" w:hAnsiTheme="minorBidi"/>
          <w:color w:val="333333"/>
          <w:spacing w:val="-2"/>
          <w:sz w:val="24"/>
          <w:szCs w:val="24"/>
          <w:shd w:val="clear" w:color="auto" w:fill="FFFFFF"/>
        </w:rPr>
        <w:t>, 2</w:t>
      </w:r>
      <w:r w:rsidRPr="004A1D0C">
        <w:rPr>
          <w:rFonts w:asciiTheme="minorBidi" w:hAnsiTheme="minorBidi"/>
          <w:color w:val="333333"/>
          <w:spacing w:val="-2"/>
          <w:sz w:val="24"/>
          <w:szCs w:val="24"/>
          <w:shd w:val="clear" w:color="auto" w:fill="FFFFFF"/>
          <w:vertAlign w:val="superscript"/>
        </w:rPr>
        <w:t>nd</w:t>
      </w:r>
      <w:r w:rsidRPr="004A1D0C">
        <w:rPr>
          <w:rFonts w:asciiTheme="minorBidi" w:hAnsiTheme="minorBidi"/>
          <w:color w:val="333333"/>
          <w:spacing w:val="-2"/>
          <w:sz w:val="24"/>
          <w:szCs w:val="24"/>
          <w:shd w:val="clear" w:color="auto" w:fill="FFFFFF"/>
        </w:rPr>
        <w:t xml:space="preserve"> edition (California: CreateSpace Publishing, 2014)</w:t>
      </w:r>
      <w:r w:rsidR="00C50A50">
        <w:rPr>
          <w:rFonts w:asciiTheme="minorBidi" w:hAnsiTheme="minorBidi"/>
          <w:color w:val="333333"/>
          <w:spacing w:val="-2"/>
          <w:sz w:val="24"/>
          <w:szCs w:val="24"/>
          <w:shd w:val="clear" w:color="auto" w:fill="FFFFFF"/>
        </w:rPr>
        <w:t>.</w:t>
      </w:r>
    </w:p>
    <w:p w14:paraId="3A4D8C41" w14:textId="77777777" w:rsidR="00694EB5" w:rsidRPr="004A1D0C" w:rsidRDefault="00694EB5" w:rsidP="00694EB5">
      <w:pPr>
        <w:rPr>
          <w:rFonts w:asciiTheme="minorBidi" w:hAnsiTheme="minorBidi"/>
          <w:b/>
          <w:bCs/>
          <w:sz w:val="24"/>
          <w:szCs w:val="24"/>
        </w:rPr>
      </w:pPr>
    </w:p>
    <w:p w14:paraId="4C0A752D" w14:textId="77777777" w:rsidR="00694EB5" w:rsidRDefault="00694EB5" w:rsidP="00694EB5">
      <w:pPr>
        <w:jc w:val="center"/>
        <w:rPr>
          <w:rFonts w:asciiTheme="minorBidi" w:hAnsiTheme="minorBidi"/>
          <w:b/>
          <w:bCs/>
          <w:sz w:val="28"/>
          <w:szCs w:val="28"/>
        </w:rPr>
      </w:pPr>
    </w:p>
    <w:p w14:paraId="483E17D6" w14:textId="77777777" w:rsidR="00694EB5" w:rsidRDefault="00694EB5" w:rsidP="00694EB5">
      <w:pPr>
        <w:jc w:val="center"/>
        <w:rPr>
          <w:rFonts w:asciiTheme="minorBidi" w:hAnsiTheme="minorBidi"/>
          <w:b/>
          <w:bCs/>
          <w:sz w:val="28"/>
          <w:szCs w:val="28"/>
        </w:rPr>
      </w:pPr>
    </w:p>
    <w:p w14:paraId="11255A71" w14:textId="77777777" w:rsidR="00694EB5" w:rsidRDefault="00694EB5" w:rsidP="00694EB5">
      <w:pPr>
        <w:jc w:val="center"/>
        <w:rPr>
          <w:rFonts w:asciiTheme="minorBidi" w:hAnsiTheme="minorBidi"/>
          <w:b/>
          <w:bCs/>
          <w:sz w:val="28"/>
          <w:szCs w:val="28"/>
        </w:rPr>
      </w:pPr>
    </w:p>
    <w:p w14:paraId="610B5187" w14:textId="77777777" w:rsidR="00694EB5" w:rsidRDefault="00694EB5" w:rsidP="00694EB5">
      <w:pPr>
        <w:jc w:val="center"/>
        <w:rPr>
          <w:rFonts w:asciiTheme="minorBidi" w:hAnsiTheme="minorBidi"/>
          <w:b/>
          <w:bCs/>
          <w:sz w:val="28"/>
          <w:szCs w:val="28"/>
        </w:rPr>
      </w:pPr>
    </w:p>
    <w:p w14:paraId="0A4395E4" w14:textId="77777777" w:rsidR="00694EB5" w:rsidRDefault="00694EB5" w:rsidP="00694EB5">
      <w:pPr>
        <w:jc w:val="center"/>
        <w:rPr>
          <w:rFonts w:asciiTheme="minorBidi" w:hAnsiTheme="minorBidi"/>
          <w:b/>
          <w:bCs/>
          <w:sz w:val="28"/>
          <w:szCs w:val="28"/>
        </w:rPr>
      </w:pPr>
    </w:p>
    <w:p w14:paraId="5DDA0A3E" w14:textId="77777777" w:rsidR="00694EB5" w:rsidRDefault="00694EB5" w:rsidP="00694EB5">
      <w:pPr>
        <w:jc w:val="center"/>
        <w:rPr>
          <w:rFonts w:asciiTheme="minorBidi" w:hAnsiTheme="minorBidi"/>
          <w:b/>
          <w:bCs/>
          <w:sz w:val="28"/>
          <w:szCs w:val="28"/>
        </w:rPr>
      </w:pPr>
    </w:p>
    <w:p w14:paraId="10C7D221" w14:textId="77777777" w:rsidR="00694EB5" w:rsidRDefault="00694EB5" w:rsidP="00694EB5">
      <w:pPr>
        <w:jc w:val="center"/>
        <w:rPr>
          <w:rFonts w:asciiTheme="minorBidi" w:hAnsiTheme="minorBidi"/>
          <w:b/>
          <w:bCs/>
          <w:sz w:val="28"/>
          <w:szCs w:val="28"/>
        </w:rPr>
      </w:pPr>
    </w:p>
    <w:p w14:paraId="5CD4FB27" w14:textId="77777777" w:rsidR="00694EB5" w:rsidRDefault="00694EB5" w:rsidP="00694EB5">
      <w:pPr>
        <w:jc w:val="center"/>
        <w:rPr>
          <w:rFonts w:asciiTheme="minorBidi" w:hAnsiTheme="minorBidi"/>
          <w:b/>
          <w:bCs/>
          <w:sz w:val="28"/>
          <w:szCs w:val="28"/>
        </w:rPr>
      </w:pPr>
    </w:p>
    <w:p w14:paraId="71B3E5BA" w14:textId="77777777" w:rsidR="00694EB5" w:rsidRDefault="00694EB5" w:rsidP="00694EB5">
      <w:pPr>
        <w:rPr>
          <w:rFonts w:asciiTheme="minorBidi" w:hAnsiTheme="minorBidi"/>
          <w:b/>
          <w:bCs/>
          <w:sz w:val="28"/>
          <w:szCs w:val="28"/>
        </w:rPr>
      </w:pPr>
    </w:p>
    <w:p w14:paraId="1D80F341" w14:textId="77777777" w:rsidR="00694EB5" w:rsidRPr="00CC704F" w:rsidRDefault="00694EB5" w:rsidP="00694EB5">
      <w:pPr>
        <w:rPr>
          <w:rFonts w:asciiTheme="minorBidi" w:hAnsiTheme="minorBidi"/>
          <w:b/>
          <w:bCs/>
          <w:sz w:val="28"/>
          <w:szCs w:val="28"/>
        </w:rPr>
      </w:pPr>
      <w:r>
        <w:rPr>
          <w:rFonts w:asciiTheme="minorBidi" w:hAnsiTheme="minorBidi"/>
          <w:b/>
          <w:bCs/>
          <w:sz w:val="28"/>
          <w:szCs w:val="28"/>
        </w:rPr>
        <w:lastRenderedPageBreak/>
        <w:t>5.2 Notes Chapter II Abraham</w:t>
      </w:r>
    </w:p>
    <w:p w14:paraId="7700C0A1" w14:textId="77777777" w:rsidR="00694EB5" w:rsidRDefault="00694EB5" w:rsidP="00694EB5">
      <w:pPr>
        <w:rPr>
          <w:rFonts w:asciiTheme="minorBidi" w:hAnsiTheme="minorBidi"/>
          <w:b/>
          <w:bCs/>
        </w:rPr>
      </w:pPr>
    </w:p>
    <w:p w14:paraId="72EACD48" w14:textId="77777777" w:rsidR="00694EB5" w:rsidRDefault="00694EB5" w:rsidP="00694EB5">
      <w:pPr>
        <w:spacing w:line="276" w:lineRule="auto"/>
        <w:rPr>
          <w:rFonts w:asciiTheme="minorBidi" w:hAnsiTheme="minorBidi"/>
        </w:rPr>
      </w:pPr>
    </w:p>
    <w:p w14:paraId="34D23978" w14:textId="5926E1FE" w:rsidR="00694EB5" w:rsidRPr="00C74E3D" w:rsidRDefault="00694EB5" w:rsidP="00694EB5">
      <w:pPr>
        <w:rPr>
          <w:rFonts w:asciiTheme="minorBidi" w:eastAsia="Times New Roman" w:hAnsiTheme="minorBidi"/>
        </w:rPr>
      </w:pPr>
      <w:proofErr w:type="spellStart"/>
      <w:r w:rsidRPr="00C74E3D">
        <w:rPr>
          <w:rFonts w:asciiTheme="minorBidi" w:eastAsia="Times New Roman" w:hAnsiTheme="minorBidi"/>
        </w:rPr>
        <w:t>Admirand</w:t>
      </w:r>
      <w:proofErr w:type="spellEnd"/>
      <w:r w:rsidRPr="00C74E3D">
        <w:rPr>
          <w:rFonts w:asciiTheme="minorBidi" w:eastAsia="Times New Roman" w:hAnsiTheme="minorBidi"/>
        </w:rPr>
        <w:t xml:space="preserve">, Peter,’ The Ethics of Displacement and Migration in the Abrahamic Faiths: Enlightening Believers and Aiding Public Policy’, </w:t>
      </w:r>
      <w:r w:rsidRPr="00C74E3D">
        <w:rPr>
          <w:rFonts w:asciiTheme="minorBidi" w:eastAsia="Times New Roman" w:hAnsiTheme="minorBidi"/>
          <w:i/>
          <w:iCs/>
        </w:rPr>
        <w:t>Journal of Ethics and Migration Studies</w:t>
      </w:r>
      <w:r w:rsidRPr="00C74E3D">
        <w:rPr>
          <w:rFonts w:asciiTheme="minorBidi" w:eastAsia="Times New Roman" w:hAnsiTheme="minorBidi"/>
        </w:rPr>
        <w:t>, 40 (4) (2014)</w:t>
      </w:r>
      <w:r w:rsidR="00EE76BC">
        <w:rPr>
          <w:rFonts w:asciiTheme="minorBidi" w:eastAsia="Times New Roman" w:hAnsiTheme="minorBidi"/>
        </w:rPr>
        <w:t xml:space="preserve">. </w:t>
      </w:r>
    </w:p>
    <w:p w14:paraId="7FF3833C" w14:textId="77777777" w:rsidR="00694EB5" w:rsidRDefault="00694EB5" w:rsidP="00694EB5">
      <w:pPr>
        <w:rPr>
          <w:rFonts w:asciiTheme="minorBidi" w:eastAsia="Times New Roman" w:hAnsiTheme="minorBidi"/>
        </w:rPr>
      </w:pPr>
    </w:p>
    <w:p w14:paraId="3BFEA269" w14:textId="77777777" w:rsidR="00694EB5" w:rsidRDefault="00694EB5" w:rsidP="00694EB5">
      <w:pPr>
        <w:rPr>
          <w:rFonts w:asciiTheme="minorBidi" w:eastAsia="Times New Roman" w:hAnsiTheme="minorBidi"/>
        </w:rPr>
      </w:pPr>
    </w:p>
    <w:p w14:paraId="32A97BAC" w14:textId="77777777" w:rsidR="00694EB5" w:rsidRPr="00C252FB" w:rsidRDefault="00694EB5" w:rsidP="00694EB5">
      <w:pPr>
        <w:rPr>
          <w:rFonts w:asciiTheme="minorBidi" w:eastAsia="Times New Roman" w:hAnsiTheme="minorBidi"/>
        </w:rPr>
      </w:pPr>
      <w:r w:rsidRPr="00C252FB">
        <w:rPr>
          <w:rFonts w:asciiTheme="minorBidi" w:eastAsia="Times New Roman" w:hAnsiTheme="minorBidi"/>
        </w:rPr>
        <w:t xml:space="preserve">Cohen, Robin, </w:t>
      </w:r>
      <w:r w:rsidRPr="00826533">
        <w:rPr>
          <w:rFonts w:asciiTheme="minorBidi" w:eastAsia="Times New Roman" w:hAnsiTheme="minorBidi"/>
          <w:i/>
          <w:iCs/>
        </w:rPr>
        <w:t>Global Diasporas: An Introduction</w:t>
      </w:r>
      <w:r w:rsidRPr="00C252FB">
        <w:rPr>
          <w:rFonts w:asciiTheme="minorBidi" w:eastAsia="Times New Roman" w:hAnsiTheme="minorBidi"/>
        </w:rPr>
        <w:t>, 2</w:t>
      </w:r>
      <w:r w:rsidRPr="00C252FB">
        <w:rPr>
          <w:rFonts w:asciiTheme="minorBidi" w:eastAsia="Times New Roman" w:hAnsiTheme="minorBidi"/>
          <w:vertAlign w:val="superscript"/>
        </w:rPr>
        <w:t>nd</w:t>
      </w:r>
      <w:r w:rsidRPr="00C252FB">
        <w:rPr>
          <w:rFonts w:asciiTheme="minorBidi" w:eastAsia="Times New Roman" w:hAnsiTheme="minorBidi"/>
        </w:rPr>
        <w:t xml:space="preserve"> </w:t>
      </w:r>
      <w:proofErr w:type="spellStart"/>
      <w:r w:rsidRPr="00C252FB">
        <w:rPr>
          <w:rFonts w:asciiTheme="minorBidi" w:eastAsia="Times New Roman" w:hAnsiTheme="minorBidi"/>
        </w:rPr>
        <w:t>edn</w:t>
      </w:r>
      <w:proofErr w:type="spellEnd"/>
      <w:r w:rsidRPr="00C252FB">
        <w:rPr>
          <w:rFonts w:asciiTheme="minorBidi" w:eastAsia="Times New Roman" w:hAnsiTheme="minorBidi"/>
        </w:rPr>
        <w:t xml:space="preserve"> (Seattle: University of Washington Press, 1999)</w:t>
      </w:r>
      <w:r>
        <w:rPr>
          <w:rFonts w:asciiTheme="minorBidi" w:eastAsia="Times New Roman" w:hAnsiTheme="minorBidi"/>
        </w:rPr>
        <w:t>.</w:t>
      </w:r>
      <w:r w:rsidRPr="00C252FB">
        <w:rPr>
          <w:rFonts w:asciiTheme="minorBidi" w:eastAsia="Times New Roman" w:hAnsiTheme="minorBidi"/>
        </w:rPr>
        <w:t xml:space="preserve"> </w:t>
      </w:r>
    </w:p>
    <w:p w14:paraId="2AFA540C" w14:textId="77777777" w:rsidR="00694EB5" w:rsidRDefault="00694EB5" w:rsidP="00694EB5">
      <w:pPr>
        <w:spacing w:line="276" w:lineRule="auto"/>
        <w:rPr>
          <w:rFonts w:asciiTheme="minorBidi" w:hAnsiTheme="minorBidi"/>
        </w:rPr>
      </w:pPr>
    </w:p>
    <w:p w14:paraId="60770CAD" w14:textId="7A1A3D3D" w:rsidR="00694EB5" w:rsidRDefault="00694EB5" w:rsidP="00694EB5">
      <w:pPr>
        <w:spacing w:line="276" w:lineRule="auto"/>
        <w:rPr>
          <w:rFonts w:asciiTheme="minorBidi" w:hAnsiTheme="minorBidi"/>
        </w:rPr>
      </w:pPr>
      <w:r w:rsidRPr="002356C0">
        <w:rPr>
          <w:rFonts w:asciiTheme="minorBidi" w:hAnsiTheme="minorBidi"/>
        </w:rPr>
        <w:t xml:space="preserve">Dube, </w:t>
      </w:r>
      <w:proofErr w:type="spellStart"/>
      <w:r w:rsidRPr="002356C0">
        <w:rPr>
          <w:rFonts w:asciiTheme="minorBidi" w:hAnsiTheme="minorBidi"/>
        </w:rPr>
        <w:t>Zorodzai</w:t>
      </w:r>
      <w:proofErr w:type="spellEnd"/>
      <w:r w:rsidRPr="002356C0">
        <w:rPr>
          <w:rFonts w:asciiTheme="minorBidi" w:hAnsiTheme="minorBidi"/>
        </w:rPr>
        <w:t xml:space="preserve">. ‘Abraham and Jesus as Ancient Migrants: An African Migration Perspective’, </w:t>
      </w:r>
      <w:r w:rsidRPr="002356C0">
        <w:rPr>
          <w:rFonts w:asciiTheme="minorBidi" w:hAnsiTheme="minorBidi"/>
          <w:i/>
          <w:iCs/>
        </w:rPr>
        <w:t>Perichoresis</w:t>
      </w:r>
      <w:r w:rsidRPr="002356C0">
        <w:rPr>
          <w:rFonts w:asciiTheme="minorBidi" w:hAnsiTheme="minorBidi"/>
        </w:rPr>
        <w:t>, 14 (1) (201</w:t>
      </w:r>
      <w:r w:rsidR="00EE76BC">
        <w:rPr>
          <w:rFonts w:asciiTheme="minorBidi" w:hAnsiTheme="minorBidi"/>
        </w:rPr>
        <w:t xml:space="preserve">6). </w:t>
      </w:r>
    </w:p>
    <w:p w14:paraId="522E2B27" w14:textId="77777777" w:rsidR="00694EB5" w:rsidRDefault="00694EB5" w:rsidP="00694EB5">
      <w:pPr>
        <w:spacing w:line="276" w:lineRule="auto"/>
        <w:rPr>
          <w:rFonts w:asciiTheme="minorBidi" w:hAnsiTheme="minorBidi"/>
        </w:rPr>
      </w:pPr>
    </w:p>
    <w:p w14:paraId="503A5CFF" w14:textId="77777777" w:rsidR="00694EB5" w:rsidRPr="00193DDE" w:rsidRDefault="00694EB5" w:rsidP="00694EB5">
      <w:pPr>
        <w:rPr>
          <w:rFonts w:asciiTheme="minorBidi" w:hAnsiTheme="minorBidi"/>
        </w:rPr>
      </w:pPr>
      <w:r w:rsidRPr="00193DDE">
        <w:rPr>
          <w:rFonts w:asciiTheme="minorBidi" w:eastAsia="Times New Roman" w:hAnsiTheme="minorBidi"/>
          <w:color w:val="333333"/>
          <w:spacing w:val="-2"/>
          <w:shd w:val="clear" w:color="auto" w:fill="FFFFFF"/>
        </w:rPr>
        <w:t xml:space="preserve">Guerra, Jorge E. Castillo,’ A Theology of Migration: Toward an Intercultural Methodology’, </w:t>
      </w:r>
      <w:r w:rsidRPr="00193DDE">
        <w:rPr>
          <w:rFonts w:asciiTheme="minorBidi" w:eastAsia="Times New Roman" w:hAnsiTheme="minorBidi"/>
        </w:rPr>
        <w:t xml:space="preserve">In </w:t>
      </w:r>
      <w:r w:rsidRPr="00193DDE">
        <w:rPr>
          <w:rFonts w:asciiTheme="minorBidi" w:eastAsia="Times New Roman" w:hAnsiTheme="minorBidi"/>
          <w:i/>
          <w:iCs/>
        </w:rPr>
        <w:t>A Promised Land, A Perilous Journey: Theological Perspectives on Migration</w:t>
      </w:r>
      <w:r w:rsidRPr="00193DDE">
        <w:rPr>
          <w:rFonts w:asciiTheme="minorBidi" w:eastAsia="Times New Roman" w:hAnsiTheme="minorBidi"/>
        </w:rPr>
        <w:t xml:space="preserve">, ed. by Daniel G. </w:t>
      </w:r>
      <w:proofErr w:type="spellStart"/>
      <w:r w:rsidRPr="00193DDE">
        <w:rPr>
          <w:rFonts w:asciiTheme="minorBidi" w:eastAsia="Times New Roman" w:hAnsiTheme="minorBidi"/>
        </w:rPr>
        <w:t>Groody</w:t>
      </w:r>
      <w:proofErr w:type="spellEnd"/>
      <w:r w:rsidRPr="00193DDE">
        <w:rPr>
          <w:rFonts w:asciiTheme="minorBidi" w:eastAsia="Times New Roman" w:hAnsiTheme="minorBidi"/>
        </w:rPr>
        <w:t xml:space="preserve">, and </w:t>
      </w:r>
      <w:proofErr w:type="spellStart"/>
      <w:r w:rsidRPr="00193DDE">
        <w:rPr>
          <w:rFonts w:asciiTheme="minorBidi" w:eastAsia="Times New Roman" w:hAnsiTheme="minorBidi"/>
        </w:rPr>
        <w:t>Gioacchino</w:t>
      </w:r>
      <w:proofErr w:type="spellEnd"/>
      <w:r w:rsidRPr="00193DDE">
        <w:rPr>
          <w:rFonts w:asciiTheme="minorBidi" w:eastAsia="Times New Roman" w:hAnsiTheme="minorBidi"/>
        </w:rPr>
        <w:t xml:space="preserve"> </w:t>
      </w:r>
      <w:proofErr w:type="spellStart"/>
      <w:r w:rsidRPr="00193DDE">
        <w:rPr>
          <w:rFonts w:asciiTheme="minorBidi" w:eastAsia="Times New Roman" w:hAnsiTheme="minorBidi"/>
        </w:rPr>
        <w:t>Campese</w:t>
      </w:r>
      <w:proofErr w:type="spellEnd"/>
      <w:r w:rsidRPr="00193DDE">
        <w:rPr>
          <w:rFonts w:asciiTheme="minorBidi" w:eastAsia="Times New Roman" w:hAnsiTheme="minorBidi"/>
        </w:rPr>
        <w:t xml:space="preserve"> (Indiana: The University of Notre Dame). </w:t>
      </w:r>
    </w:p>
    <w:p w14:paraId="6A0E76B4" w14:textId="77777777" w:rsidR="00694EB5" w:rsidRDefault="00694EB5" w:rsidP="00694EB5">
      <w:pPr>
        <w:spacing w:line="276" w:lineRule="auto"/>
        <w:rPr>
          <w:rFonts w:asciiTheme="minorBidi" w:hAnsiTheme="minorBidi"/>
        </w:rPr>
      </w:pPr>
    </w:p>
    <w:p w14:paraId="47ECCFF3" w14:textId="77777777" w:rsidR="00694EB5" w:rsidRDefault="00694EB5" w:rsidP="00694EB5">
      <w:pPr>
        <w:spacing w:line="276" w:lineRule="auto"/>
        <w:rPr>
          <w:rFonts w:asciiTheme="minorBidi" w:hAnsiTheme="minorBidi"/>
        </w:rPr>
      </w:pPr>
      <w:r w:rsidRPr="00BA6B03">
        <w:rPr>
          <w:rFonts w:ascii="Arial" w:hAnsi="Arial" w:cs="Arial"/>
          <w:color w:val="000000" w:themeColor="text1"/>
          <w:shd w:val="clear" w:color="auto" w:fill="FFFFFF"/>
        </w:rPr>
        <w:t xml:space="preserve">Irvin, Dale T,’ Theology, Migration, and the Homecoming’, in </w:t>
      </w:r>
      <w:r w:rsidRPr="00BA6B03">
        <w:rPr>
          <w:rFonts w:asciiTheme="minorBidi" w:hAnsiTheme="minorBidi"/>
          <w:i/>
          <w:iCs/>
        </w:rPr>
        <w:t xml:space="preserve">Theology of Migration in the Abrahamic Religions, ed. by </w:t>
      </w:r>
      <w:r w:rsidRPr="00BA6B03">
        <w:rPr>
          <w:rFonts w:asciiTheme="minorBidi" w:hAnsiTheme="minorBidi"/>
        </w:rPr>
        <w:t>Elaine Padilla and Peter C. Phan (New York: Palgrave Macmillan, 2014)</w:t>
      </w:r>
      <w:r>
        <w:rPr>
          <w:rFonts w:asciiTheme="minorBidi" w:hAnsiTheme="minorBidi"/>
        </w:rPr>
        <w:t>.</w:t>
      </w:r>
    </w:p>
    <w:p w14:paraId="62F28114" w14:textId="77777777" w:rsidR="00694EB5" w:rsidRDefault="00694EB5" w:rsidP="00694EB5">
      <w:pPr>
        <w:spacing w:line="276" w:lineRule="auto"/>
        <w:rPr>
          <w:rFonts w:asciiTheme="minorBidi" w:hAnsiTheme="minorBidi"/>
        </w:rPr>
      </w:pPr>
    </w:p>
    <w:p w14:paraId="0C4EDA60" w14:textId="2EE44664" w:rsidR="00694EB5" w:rsidRDefault="00694EB5" w:rsidP="00694EB5">
      <w:pPr>
        <w:rPr>
          <w:rFonts w:asciiTheme="minorBidi" w:hAnsiTheme="minorBidi"/>
        </w:rPr>
      </w:pPr>
      <w:r w:rsidRPr="00BA6B03">
        <w:rPr>
          <w:rFonts w:asciiTheme="minorBidi" w:hAnsiTheme="minorBidi"/>
        </w:rPr>
        <w:t xml:space="preserve">Padilla, Elaine,’ Border- Crossing and Exile: A Latin’s Theological Encounter with </w:t>
      </w:r>
      <w:proofErr w:type="spellStart"/>
      <w:r w:rsidRPr="00BA6B03">
        <w:rPr>
          <w:rFonts w:asciiTheme="minorBidi" w:hAnsiTheme="minorBidi"/>
        </w:rPr>
        <w:t>Shekhinah</w:t>
      </w:r>
      <w:proofErr w:type="spellEnd"/>
      <w:r w:rsidRPr="00BA6B03">
        <w:rPr>
          <w:rFonts w:asciiTheme="minorBidi" w:hAnsiTheme="minorBidi"/>
        </w:rPr>
        <w:t xml:space="preserve">’, </w:t>
      </w:r>
      <w:r w:rsidRPr="001D66B6">
        <w:rPr>
          <w:rFonts w:asciiTheme="minorBidi" w:hAnsiTheme="minorBidi"/>
          <w:i/>
          <w:iCs/>
        </w:rPr>
        <w:t>Cross Currents</w:t>
      </w:r>
      <w:r w:rsidRPr="00BA6B03">
        <w:rPr>
          <w:rFonts w:asciiTheme="minorBidi" w:hAnsiTheme="minorBidi"/>
          <w:i/>
          <w:iCs/>
        </w:rPr>
        <w:t xml:space="preserve">, </w:t>
      </w:r>
      <w:r w:rsidRPr="001D66B6">
        <w:rPr>
          <w:rFonts w:asciiTheme="minorBidi" w:hAnsiTheme="minorBidi"/>
        </w:rPr>
        <w:t xml:space="preserve">60 (4), </w:t>
      </w:r>
      <w:r w:rsidRPr="00CC704F">
        <w:rPr>
          <w:rFonts w:asciiTheme="minorBidi" w:hAnsiTheme="minorBidi"/>
        </w:rPr>
        <w:t>(2010)</w:t>
      </w:r>
      <w:r w:rsidR="00EE76BC">
        <w:rPr>
          <w:rFonts w:asciiTheme="minorBidi" w:hAnsiTheme="minorBidi"/>
        </w:rPr>
        <w:t xml:space="preserve">. </w:t>
      </w:r>
      <w:r w:rsidRPr="00BA6B03">
        <w:rPr>
          <w:rFonts w:asciiTheme="minorBidi" w:hAnsiTheme="minorBidi"/>
          <w:i/>
          <w:iCs/>
        </w:rPr>
        <w:t xml:space="preserve"> </w:t>
      </w:r>
      <w:r w:rsidRPr="00BA6B03">
        <w:rPr>
          <w:rFonts w:asciiTheme="minorBidi" w:hAnsiTheme="minorBidi"/>
        </w:rPr>
        <w:t xml:space="preserve"> </w:t>
      </w:r>
    </w:p>
    <w:p w14:paraId="481C3CE3" w14:textId="77777777" w:rsidR="00694EB5" w:rsidRDefault="00694EB5" w:rsidP="00694EB5">
      <w:pPr>
        <w:rPr>
          <w:rFonts w:asciiTheme="minorBidi" w:hAnsiTheme="minorBidi"/>
        </w:rPr>
      </w:pPr>
    </w:p>
    <w:p w14:paraId="7E58AA27" w14:textId="77777777" w:rsidR="00694EB5" w:rsidRPr="00CC704F" w:rsidRDefault="00694EB5" w:rsidP="00694EB5">
      <w:pPr>
        <w:rPr>
          <w:rFonts w:asciiTheme="minorBidi" w:eastAsia="Times New Roman" w:hAnsiTheme="minorBidi"/>
        </w:rPr>
      </w:pPr>
      <w:r w:rsidRPr="00CC704F">
        <w:rPr>
          <w:rFonts w:asciiTheme="minorBidi" w:eastAsia="Times New Roman" w:hAnsiTheme="minorBidi"/>
          <w:color w:val="333333"/>
          <w:shd w:val="clear" w:color="auto" w:fill="FFFFFF"/>
        </w:rPr>
        <w:t>Philo. </w:t>
      </w:r>
      <w:r w:rsidRPr="00CC704F">
        <w:rPr>
          <w:rFonts w:asciiTheme="minorBidi" w:eastAsia="Times New Roman" w:hAnsiTheme="minorBidi"/>
          <w:i/>
          <w:iCs/>
          <w:color w:val="333333"/>
          <w:shd w:val="clear" w:color="auto" w:fill="FFFFFF"/>
        </w:rPr>
        <w:t>On the Confusion of Tongues. On the Migration of Abraham. Who Is the Heir of Divine Things? On Mating with the Preliminary Studies. </w:t>
      </w:r>
      <w:r w:rsidRPr="00CC704F">
        <w:rPr>
          <w:rFonts w:asciiTheme="minorBidi" w:eastAsia="Times New Roman" w:hAnsiTheme="minorBidi"/>
          <w:color w:val="333333"/>
          <w:shd w:val="clear" w:color="auto" w:fill="FFFFFF"/>
        </w:rPr>
        <w:t xml:space="preserve">Translated by F. H. Colson, G. H. Whitaker. Loeb Classical Library 261. (Cambridge, MA: Harvard University Press, 1932). </w:t>
      </w:r>
    </w:p>
    <w:p w14:paraId="2A848445" w14:textId="77777777" w:rsidR="00694EB5" w:rsidRPr="00BA6B03" w:rsidRDefault="00694EB5" w:rsidP="00694EB5">
      <w:pPr>
        <w:rPr>
          <w:rFonts w:asciiTheme="minorBidi" w:hAnsiTheme="minorBidi"/>
        </w:rPr>
      </w:pPr>
    </w:p>
    <w:p w14:paraId="38D30656" w14:textId="77777777" w:rsidR="00694EB5" w:rsidRDefault="00694EB5" w:rsidP="00694EB5">
      <w:pPr>
        <w:rPr>
          <w:rFonts w:asciiTheme="minorBidi" w:hAnsiTheme="minorBidi"/>
          <w:b/>
          <w:bCs/>
        </w:rPr>
      </w:pPr>
      <w:proofErr w:type="spellStart"/>
      <w:r w:rsidRPr="002B732E">
        <w:rPr>
          <w:rFonts w:ascii="Arial" w:hAnsi="Arial" w:cs="Arial"/>
          <w:i/>
        </w:rPr>
        <w:t>Sefer</w:t>
      </w:r>
      <w:proofErr w:type="spellEnd"/>
      <w:r w:rsidRPr="002B732E">
        <w:rPr>
          <w:rFonts w:ascii="Arial" w:hAnsi="Arial" w:cs="Arial"/>
          <w:i/>
        </w:rPr>
        <w:t xml:space="preserve"> ha-</w:t>
      </w:r>
      <w:proofErr w:type="spellStart"/>
      <w:r w:rsidRPr="002B732E">
        <w:rPr>
          <w:rFonts w:ascii="Arial" w:hAnsi="Arial" w:cs="Arial"/>
          <w:i/>
        </w:rPr>
        <w:t>yashar</w:t>
      </w:r>
      <w:proofErr w:type="spellEnd"/>
      <w:r w:rsidRPr="002B732E">
        <w:rPr>
          <w:rFonts w:ascii="Arial" w:hAnsi="Arial" w:cs="Arial"/>
          <w:i/>
        </w:rPr>
        <w:t xml:space="preserve">: The Book of </w:t>
      </w:r>
      <w:proofErr w:type="spellStart"/>
      <w:r w:rsidRPr="002B732E">
        <w:rPr>
          <w:rFonts w:ascii="Arial" w:hAnsi="Arial" w:cs="Arial"/>
          <w:i/>
        </w:rPr>
        <w:t>Jashar</w:t>
      </w:r>
      <w:proofErr w:type="spellEnd"/>
      <w:r w:rsidRPr="002B732E">
        <w:rPr>
          <w:rFonts w:ascii="Arial" w:hAnsi="Arial" w:cs="Arial"/>
          <w:i/>
        </w:rPr>
        <w:t xml:space="preserve">: The Lost Book of the Bible, Mentioned in </w:t>
      </w:r>
      <w:proofErr w:type="spellStart"/>
      <w:r w:rsidRPr="002B732E">
        <w:rPr>
          <w:rFonts w:ascii="Arial" w:hAnsi="Arial" w:cs="Arial"/>
          <w:i/>
        </w:rPr>
        <w:t>Joshus</w:t>
      </w:r>
      <w:proofErr w:type="spellEnd"/>
      <w:r w:rsidRPr="002B732E">
        <w:rPr>
          <w:rFonts w:ascii="Arial" w:hAnsi="Arial" w:cs="Arial"/>
          <w:i/>
        </w:rPr>
        <w:t xml:space="preserve"> 10-13, and </w:t>
      </w:r>
      <w:proofErr w:type="spellStart"/>
      <w:r w:rsidRPr="002B732E">
        <w:rPr>
          <w:rFonts w:ascii="Arial" w:hAnsi="Arial" w:cs="Arial"/>
          <w:i/>
        </w:rPr>
        <w:t>ll</w:t>
      </w:r>
      <w:proofErr w:type="spellEnd"/>
      <w:r w:rsidRPr="002B732E">
        <w:rPr>
          <w:rFonts w:ascii="Arial" w:hAnsi="Arial" w:cs="Arial"/>
          <w:i/>
        </w:rPr>
        <w:t xml:space="preserve"> Samuel 1-18</w:t>
      </w:r>
      <w:r w:rsidRPr="0063428B">
        <w:rPr>
          <w:rFonts w:ascii="Arial" w:hAnsi="Arial" w:cs="Arial"/>
          <w:i/>
        </w:rPr>
        <w:t xml:space="preserve">, </w:t>
      </w:r>
      <w:r w:rsidRPr="0063428B">
        <w:rPr>
          <w:rFonts w:ascii="Arial" w:hAnsi="Arial" w:cs="Arial"/>
        </w:rPr>
        <w:t xml:space="preserve">trans. by </w:t>
      </w:r>
      <w:r>
        <w:rPr>
          <w:rFonts w:ascii="Arial" w:hAnsi="Arial" w:cs="Arial"/>
        </w:rPr>
        <w:t>Edward B. M. Browne</w:t>
      </w:r>
      <w:r w:rsidRPr="0063428B">
        <w:rPr>
          <w:rFonts w:ascii="Arial" w:hAnsi="Arial" w:cs="Arial"/>
        </w:rPr>
        <w:t xml:space="preserve"> (</w:t>
      </w:r>
      <w:r>
        <w:rPr>
          <w:rFonts w:ascii="Arial" w:hAnsi="Arial" w:cs="Arial"/>
        </w:rPr>
        <w:t>New York</w:t>
      </w:r>
      <w:r w:rsidRPr="0063428B">
        <w:rPr>
          <w:rFonts w:ascii="Arial" w:hAnsi="Arial" w:cs="Arial"/>
        </w:rPr>
        <w:t xml:space="preserve">: </w:t>
      </w:r>
      <w:r>
        <w:rPr>
          <w:rFonts w:ascii="Arial" w:hAnsi="Arial" w:cs="Arial"/>
        </w:rPr>
        <w:t>United States Publishing Company</w:t>
      </w:r>
      <w:r w:rsidRPr="0063428B">
        <w:rPr>
          <w:rFonts w:ascii="Arial" w:hAnsi="Arial" w:cs="Arial"/>
        </w:rPr>
        <w:t xml:space="preserve">, </w:t>
      </w:r>
      <w:r>
        <w:rPr>
          <w:rFonts w:ascii="Arial" w:hAnsi="Arial" w:cs="Arial"/>
        </w:rPr>
        <w:t>1876</w:t>
      </w:r>
      <w:r w:rsidRPr="0063428B">
        <w:rPr>
          <w:rFonts w:ascii="Arial" w:hAnsi="Arial" w:cs="Arial"/>
        </w:rPr>
        <w:t>).</w:t>
      </w:r>
    </w:p>
    <w:p w14:paraId="12A6DEB9" w14:textId="77777777" w:rsidR="00694EB5" w:rsidRDefault="00694EB5" w:rsidP="00694EB5"/>
    <w:p w14:paraId="26BB0BA4" w14:textId="32A14EFC" w:rsidR="00694EB5" w:rsidRDefault="00694EB5" w:rsidP="00694EB5">
      <w:pPr>
        <w:rPr>
          <w:rFonts w:asciiTheme="minorBidi" w:eastAsia="Times New Roman" w:hAnsiTheme="minorBidi"/>
          <w:color w:val="333333"/>
          <w:spacing w:val="-2"/>
          <w:shd w:val="clear" w:color="auto" w:fill="FFFFFF"/>
        </w:rPr>
      </w:pPr>
      <w:proofErr w:type="spellStart"/>
      <w:r w:rsidRPr="00D568E4">
        <w:rPr>
          <w:rFonts w:asciiTheme="minorBidi" w:eastAsia="Times New Roman" w:hAnsiTheme="minorBidi"/>
          <w:color w:val="333333"/>
          <w:spacing w:val="-2"/>
          <w:shd w:val="clear" w:color="auto" w:fill="FFFFFF"/>
        </w:rPr>
        <w:t>Stenschke</w:t>
      </w:r>
      <w:proofErr w:type="spellEnd"/>
      <w:r w:rsidRPr="00D568E4">
        <w:rPr>
          <w:rFonts w:asciiTheme="minorBidi" w:eastAsia="Times New Roman" w:hAnsiTheme="minorBidi"/>
          <w:color w:val="333333"/>
          <w:spacing w:val="-2"/>
          <w:shd w:val="clear" w:color="auto" w:fill="FFFFFF"/>
        </w:rPr>
        <w:t xml:space="preserve">, Christoph W,’ Editorial: Migration and Theology’, </w:t>
      </w:r>
      <w:r w:rsidRPr="00D568E4">
        <w:rPr>
          <w:rFonts w:asciiTheme="minorBidi" w:eastAsia="Times New Roman" w:hAnsiTheme="minorBidi"/>
          <w:i/>
          <w:iCs/>
          <w:color w:val="333333"/>
          <w:spacing w:val="-2"/>
          <w:shd w:val="clear" w:color="auto" w:fill="FFFFFF"/>
        </w:rPr>
        <w:t>European Journal of Theology</w:t>
      </w:r>
      <w:r w:rsidRPr="00D568E4">
        <w:rPr>
          <w:rFonts w:asciiTheme="minorBidi" w:eastAsia="Times New Roman" w:hAnsiTheme="minorBidi"/>
          <w:color w:val="333333"/>
          <w:spacing w:val="-2"/>
          <w:shd w:val="clear" w:color="auto" w:fill="FFFFFF"/>
        </w:rPr>
        <w:t>, 26 (2) (2017)</w:t>
      </w:r>
      <w:r w:rsidR="00EE76BC">
        <w:rPr>
          <w:rFonts w:asciiTheme="minorBidi" w:eastAsia="Times New Roman" w:hAnsiTheme="minorBidi"/>
          <w:color w:val="333333"/>
          <w:spacing w:val="-2"/>
          <w:shd w:val="clear" w:color="auto" w:fill="FFFFFF"/>
        </w:rPr>
        <w:t xml:space="preserve">. </w:t>
      </w:r>
    </w:p>
    <w:p w14:paraId="70BA6166" w14:textId="77777777" w:rsidR="00694EB5" w:rsidRDefault="00694EB5" w:rsidP="00694EB5">
      <w:pPr>
        <w:rPr>
          <w:rFonts w:asciiTheme="minorBidi" w:eastAsia="Times New Roman" w:hAnsiTheme="minorBidi"/>
          <w:color w:val="333333"/>
          <w:spacing w:val="-2"/>
          <w:shd w:val="clear" w:color="auto" w:fill="FFFFFF"/>
        </w:rPr>
      </w:pPr>
    </w:p>
    <w:p w14:paraId="3937898E" w14:textId="77777777" w:rsidR="00694EB5" w:rsidRDefault="00694EB5" w:rsidP="00694EB5">
      <w:pPr>
        <w:rPr>
          <w:rFonts w:asciiTheme="minorBidi" w:hAnsiTheme="minorBidi"/>
          <w:color w:val="000000" w:themeColor="text1"/>
          <w:u w:val="single"/>
        </w:rPr>
      </w:pPr>
      <w:proofErr w:type="spellStart"/>
      <w:r w:rsidRPr="009030D7">
        <w:rPr>
          <w:rFonts w:asciiTheme="minorBidi" w:hAnsiTheme="minorBidi"/>
          <w:color w:val="000000" w:themeColor="text1"/>
        </w:rPr>
        <w:t>Strine</w:t>
      </w:r>
      <w:proofErr w:type="spellEnd"/>
      <w:r w:rsidRPr="009030D7">
        <w:rPr>
          <w:rFonts w:asciiTheme="minorBidi" w:hAnsiTheme="minorBidi"/>
          <w:color w:val="000000" w:themeColor="text1"/>
        </w:rPr>
        <w:t xml:space="preserve">, Casey, </w:t>
      </w:r>
      <w:r w:rsidRPr="009030D7">
        <w:rPr>
          <w:rFonts w:asciiTheme="minorBidi" w:hAnsiTheme="minorBidi"/>
          <w:i/>
          <w:iCs/>
          <w:color w:val="000000" w:themeColor="text1"/>
        </w:rPr>
        <w:t>More Than Neighbours: The Old Testament as a Resources for Thinking about Migration</w:t>
      </w:r>
      <w:r w:rsidRPr="009030D7">
        <w:rPr>
          <w:rFonts w:asciiTheme="minorBidi" w:hAnsiTheme="minorBidi"/>
          <w:color w:val="000000" w:themeColor="text1"/>
        </w:rPr>
        <w:t xml:space="preserve"> (2015), &lt;</w:t>
      </w:r>
      <w:r w:rsidRPr="009030D7">
        <w:rPr>
          <w:rFonts w:asciiTheme="minorBidi" w:hAnsiTheme="minorBidi"/>
          <w:color w:val="000000" w:themeColor="text1"/>
        </w:rPr>
        <w:fldChar w:fldCharType="begin"/>
      </w:r>
      <w:r w:rsidRPr="009030D7">
        <w:rPr>
          <w:rFonts w:asciiTheme="minorBidi" w:hAnsiTheme="minorBidi"/>
          <w:color w:val="000000" w:themeColor="text1"/>
        </w:rPr>
        <w:instrText xml:space="preserve"> HYPERLINK "https://www.biblesociety.org.uk/uploads/content/bible_in_transmission/files/2015_spring/BiT_Spring_2015_Strine.pdf" </w:instrText>
      </w:r>
      <w:r w:rsidRPr="009030D7">
        <w:rPr>
          <w:rFonts w:asciiTheme="minorBidi" w:hAnsiTheme="minorBidi"/>
          <w:color w:val="000000" w:themeColor="text1"/>
        </w:rPr>
        <w:fldChar w:fldCharType="separate"/>
      </w:r>
      <w:r w:rsidRPr="009030D7">
        <w:rPr>
          <w:rStyle w:val="Hyperlink"/>
          <w:rFonts w:asciiTheme="minorBidi" w:hAnsiTheme="minorBidi"/>
          <w:color w:val="000000" w:themeColor="text1"/>
        </w:rPr>
        <w:t>https://www.biblesociety.org.uk/uploads/content/bible_in_transmission/files/2015_spring/BiT_Spring_2015_Strine.pdf</w:t>
      </w:r>
      <w:r w:rsidRPr="009030D7">
        <w:rPr>
          <w:rFonts w:asciiTheme="minorBidi" w:hAnsiTheme="minorBidi"/>
          <w:color w:val="000000" w:themeColor="text1"/>
        </w:rPr>
        <w:fldChar w:fldCharType="end"/>
      </w:r>
      <w:r w:rsidRPr="009030D7">
        <w:rPr>
          <w:rFonts w:asciiTheme="minorBidi" w:hAnsiTheme="minorBidi"/>
          <w:color w:val="000000" w:themeColor="text1"/>
          <w:u w:val="single"/>
        </w:rPr>
        <w:t>&gt; [Accessed 3 July 2019].</w:t>
      </w:r>
    </w:p>
    <w:p w14:paraId="22A4DE09" w14:textId="77777777" w:rsidR="00694EB5" w:rsidRPr="00D568E4" w:rsidRDefault="00694EB5" w:rsidP="00694EB5">
      <w:pPr>
        <w:rPr>
          <w:rFonts w:asciiTheme="minorBidi" w:eastAsia="Times New Roman" w:hAnsiTheme="minorBidi"/>
          <w:color w:val="333333"/>
          <w:spacing w:val="-2"/>
          <w:shd w:val="clear" w:color="auto" w:fill="FFFFFF"/>
        </w:rPr>
      </w:pPr>
    </w:p>
    <w:p w14:paraId="29E6C3C1" w14:textId="77777777" w:rsidR="00694EB5" w:rsidRDefault="00694EB5" w:rsidP="00694EB5"/>
    <w:p w14:paraId="14F09DB4" w14:textId="77777777" w:rsidR="00694EB5" w:rsidRPr="00055839" w:rsidRDefault="00694EB5" w:rsidP="00694EB5">
      <w:pPr>
        <w:rPr>
          <w:rFonts w:asciiTheme="minorBidi" w:hAnsiTheme="minorBidi"/>
        </w:rPr>
      </w:pPr>
      <w:r w:rsidRPr="00055839">
        <w:rPr>
          <w:rFonts w:asciiTheme="minorBidi" w:hAnsiTheme="minorBidi"/>
        </w:rPr>
        <w:t>Torah (Genesis 11: 31)</w:t>
      </w:r>
    </w:p>
    <w:p w14:paraId="6DDECD04" w14:textId="77777777" w:rsidR="00694EB5" w:rsidRDefault="00694EB5" w:rsidP="00694EB5"/>
    <w:p w14:paraId="176C0F5D" w14:textId="77777777" w:rsidR="00694EB5" w:rsidRPr="00055839" w:rsidRDefault="00694EB5" w:rsidP="00694EB5">
      <w:pPr>
        <w:rPr>
          <w:rFonts w:asciiTheme="minorBidi" w:hAnsiTheme="minorBidi"/>
        </w:rPr>
      </w:pPr>
      <w:r w:rsidRPr="00055839">
        <w:rPr>
          <w:rFonts w:asciiTheme="minorBidi" w:hAnsiTheme="minorBidi"/>
        </w:rPr>
        <w:t>Torah (Genesis 11:32)</w:t>
      </w:r>
    </w:p>
    <w:p w14:paraId="27960E78" w14:textId="77777777" w:rsidR="00694EB5" w:rsidRDefault="00694EB5" w:rsidP="00694EB5">
      <w:pPr>
        <w:rPr>
          <w:rFonts w:asciiTheme="minorBidi" w:hAnsiTheme="minorBidi"/>
        </w:rPr>
      </w:pPr>
    </w:p>
    <w:p w14:paraId="42B5E776" w14:textId="77777777" w:rsidR="00694EB5" w:rsidRPr="00055839" w:rsidRDefault="00694EB5" w:rsidP="00694EB5">
      <w:pPr>
        <w:rPr>
          <w:rFonts w:asciiTheme="minorBidi" w:hAnsiTheme="minorBidi"/>
        </w:rPr>
      </w:pPr>
      <w:r w:rsidRPr="00055839">
        <w:rPr>
          <w:rFonts w:asciiTheme="minorBidi" w:hAnsiTheme="minorBidi"/>
        </w:rPr>
        <w:t>Torah (Genesis 12: 1)</w:t>
      </w:r>
    </w:p>
    <w:p w14:paraId="577D79D9" w14:textId="77777777" w:rsidR="00694EB5" w:rsidRDefault="00694EB5" w:rsidP="00694EB5"/>
    <w:p w14:paraId="03B86DD3" w14:textId="77777777" w:rsidR="00694EB5" w:rsidRPr="00055839" w:rsidRDefault="00694EB5" w:rsidP="00694EB5">
      <w:pPr>
        <w:rPr>
          <w:rFonts w:asciiTheme="minorBidi" w:hAnsiTheme="minorBidi"/>
        </w:rPr>
      </w:pPr>
      <w:r w:rsidRPr="00055839">
        <w:rPr>
          <w:rFonts w:asciiTheme="minorBidi" w:hAnsiTheme="minorBidi"/>
        </w:rPr>
        <w:t>Torah (Genesis 12: 1-6)</w:t>
      </w:r>
    </w:p>
    <w:p w14:paraId="5559F205" w14:textId="77777777" w:rsidR="00694EB5" w:rsidRPr="00055839" w:rsidRDefault="00694EB5" w:rsidP="00694EB5">
      <w:pPr>
        <w:rPr>
          <w:rFonts w:asciiTheme="minorBidi" w:hAnsiTheme="minorBidi"/>
        </w:rPr>
      </w:pPr>
    </w:p>
    <w:p w14:paraId="76A696C2" w14:textId="77777777" w:rsidR="00694EB5" w:rsidRPr="00055839" w:rsidRDefault="00694EB5" w:rsidP="00694EB5">
      <w:pPr>
        <w:pStyle w:val="FootnoteText"/>
        <w:rPr>
          <w:rFonts w:asciiTheme="minorBidi" w:hAnsiTheme="minorBidi"/>
          <w:sz w:val="24"/>
          <w:szCs w:val="24"/>
        </w:rPr>
      </w:pPr>
      <w:r w:rsidRPr="00055839">
        <w:rPr>
          <w:rFonts w:asciiTheme="minorBidi" w:hAnsiTheme="minorBidi"/>
          <w:sz w:val="24"/>
          <w:szCs w:val="24"/>
        </w:rPr>
        <w:t>Torah (Genesis 12: 5)</w:t>
      </w:r>
    </w:p>
    <w:p w14:paraId="6FF294B9" w14:textId="77777777" w:rsidR="00694EB5" w:rsidRDefault="00694EB5" w:rsidP="00694EB5">
      <w:pPr>
        <w:rPr>
          <w:rFonts w:asciiTheme="minorBidi" w:hAnsiTheme="minorBidi"/>
        </w:rPr>
      </w:pPr>
    </w:p>
    <w:p w14:paraId="48406DF9" w14:textId="77777777" w:rsidR="00694EB5" w:rsidRPr="00055839" w:rsidRDefault="00694EB5" w:rsidP="00694EB5">
      <w:pPr>
        <w:rPr>
          <w:rFonts w:asciiTheme="minorBidi" w:hAnsiTheme="minorBidi"/>
        </w:rPr>
      </w:pPr>
      <w:r w:rsidRPr="00055839">
        <w:rPr>
          <w:rFonts w:asciiTheme="minorBidi" w:hAnsiTheme="minorBidi"/>
        </w:rPr>
        <w:t>Torah (Genesis 12: 10)</w:t>
      </w:r>
    </w:p>
    <w:p w14:paraId="6AC7D188" w14:textId="77777777" w:rsidR="00694EB5" w:rsidRPr="00055839" w:rsidRDefault="00694EB5" w:rsidP="00694EB5">
      <w:pPr>
        <w:rPr>
          <w:rFonts w:asciiTheme="minorBidi" w:hAnsiTheme="minorBidi"/>
        </w:rPr>
      </w:pPr>
    </w:p>
    <w:p w14:paraId="0EBE33B6" w14:textId="77777777" w:rsidR="00694EB5" w:rsidRPr="00055839" w:rsidRDefault="00694EB5" w:rsidP="00694EB5">
      <w:pPr>
        <w:rPr>
          <w:rFonts w:asciiTheme="minorBidi" w:hAnsiTheme="minorBidi"/>
        </w:rPr>
      </w:pPr>
      <w:r w:rsidRPr="00055839">
        <w:rPr>
          <w:rFonts w:asciiTheme="minorBidi" w:hAnsiTheme="minorBidi"/>
        </w:rPr>
        <w:t>Torah (Genesis 12: 10-16)</w:t>
      </w:r>
    </w:p>
    <w:p w14:paraId="31D296C6" w14:textId="77777777" w:rsidR="00694EB5" w:rsidRDefault="00694EB5" w:rsidP="00694EB5">
      <w:pPr>
        <w:rPr>
          <w:rFonts w:asciiTheme="minorBidi" w:hAnsiTheme="minorBidi"/>
        </w:rPr>
      </w:pPr>
    </w:p>
    <w:p w14:paraId="76EEF29B" w14:textId="77777777" w:rsidR="00694EB5" w:rsidRDefault="00694EB5" w:rsidP="00694EB5">
      <w:pPr>
        <w:pStyle w:val="FootnoteText"/>
        <w:rPr>
          <w:rFonts w:asciiTheme="minorBidi" w:hAnsiTheme="minorBidi"/>
          <w:sz w:val="24"/>
          <w:szCs w:val="24"/>
        </w:rPr>
      </w:pPr>
      <w:r w:rsidRPr="00055839">
        <w:rPr>
          <w:rFonts w:asciiTheme="minorBidi" w:hAnsiTheme="minorBidi"/>
          <w:sz w:val="24"/>
          <w:szCs w:val="24"/>
        </w:rPr>
        <w:t xml:space="preserve">Torah (Genesis 12: 15) </w:t>
      </w:r>
    </w:p>
    <w:p w14:paraId="47DE2BDB" w14:textId="77777777" w:rsidR="00694EB5" w:rsidRDefault="00694EB5" w:rsidP="00694EB5">
      <w:pPr>
        <w:pStyle w:val="FootnoteText"/>
        <w:rPr>
          <w:rFonts w:asciiTheme="minorBidi" w:hAnsiTheme="minorBidi"/>
          <w:sz w:val="24"/>
          <w:szCs w:val="24"/>
        </w:rPr>
      </w:pPr>
    </w:p>
    <w:p w14:paraId="31453AAA" w14:textId="77777777" w:rsidR="00694EB5" w:rsidRPr="00055839" w:rsidRDefault="00694EB5" w:rsidP="00694EB5">
      <w:pPr>
        <w:pStyle w:val="FootnoteText"/>
        <w:rPr>
          <w:rFonts w:asciiTheme="minorBidi" w:hAnsiTheme="minorBidi"/>
          <w:sz w:val="24"/>
          <w:szCs w:val="24"/>
        </w:rPr>
      </w:pPr>
      <w:r w:rsidRPr="00055839">
        <w:rPr>
          <w:rFonts w:asciiTheme="minorBidi" w:hAnsiTheme="minorBidi"/>
          <w:sz w:val="24"/>
          <w:szCs w:val="24"/>
        </w:rPr>
        <w:t xml:space="preserve">Torah (Genesis 14: 17-20) </w:t>
      </w:r>
    </w:p>
    <w:p w14:paraId="47E857E3" w14:textId="77777777" w:rsidR="00694EB5" w:rsidRPr="00055839" w:rsidRDefault="00694EB5" w:rsidP="00694EB5">
      <w:pPr>
        <w:pStyle w:val="FootnoteText"/>
        <w:rPr>
          <w:rFonts w:asciiTheme="minorBidi" w:hAnsiTheme="minorBidi"/>
          <w:sz w:val="24"/>
          <w:szCs w:val="24"/>
        </w:rPr>
      </w:pPr>
    </w:p>
    <w:p w14:paraId="378067EC" w14:textId="77777777" w:rsidR="00694EB5" w:rsidRPr="00055839" w:rsidRDefault="00694EB5" w:rsidP="00694EB5">
      <w:pPr>
        <w:pStyle w:val="FootnoteText"/>
        <w:rPr>
          <w:rFonts w:asciiTheme="minorBidi" w:hAnsiTheme="minorBidi"/>
          <w:sz w:val="24"/>
          <w:szCs w:val="24"/>
        </w:rPr>
      </w:pPr>
      <w:r w:rsidRPr="00055839">
        <w:rPr>
          <w:rFonts w:asciiTheme="minorBidi" w:hAnsiTheme="minorBidi"/>
          <w:sz w:val="24"/>
          <w:szCs w:val="24"/>
        </w:rPr>
        <w:t>Torah (Genesis 20: 2, 14-17)</w:t>
      </w:r>
    </w:p>
    <w:p w14:paraId="541F9503" w14:textId="77777777" w:rsidR="00694EB5" w:rsidRDefault="00694EB5" w:rsidP="00694EB5">
      <w:pPr>
        <w:rPr>
          <w:rFonts w:asciiTheme="minorBidi" w:hAnsiTheme="minorBidi"/>
        </w:rPr>
      </w:pPr>
    </w:p>
    <w:p w14:paraId="5AA46A7B" w14:textId="77777777" w:rsidR="00694EB5" w:rsidRPr="00055839" w:rsidRDefault="00694EB5" w:rsidP="00694EB5">
      <w:pPr>
        <w:rPr>
          <w:rFonts w:asciiTheme="minorBidi" w:hAnsiTheme="minorBidi"/>
        </w:rPr>
      </w:pPr>
      <w:r w:rsidRPr="00055839">
        <w:rPr>
          <w:rFonts w:asciiTheme="minorBidi" w:hAnsiTheme="minorBidi"/>
        </w:rPr>
        <w:t>Torah (Genesis 23:17, 25:7)</w:t>
      </w:r>
    </w:p>
    <w:p w14:paraId="7095DB14" w14:textId="77777777" w:rsidR="00694EB5" w:rsidRPr="00055839" w:rsidRDefault="00694EB5" w:rsidP="00694EB5">
      <w:pPr>
        <w:rPr>
          <w:rFonts w:asciiTheme="minorBidi" w:hAnsiTheme="minorBidi"/>
        </w:rPr>
      </w:pPr>
    </w:p>
    <w:p w14:paraId="40028BC5" w14:textId="77777777" w:rsidR="00694EB5" w:rsidRDefault="00694EB5" w:rsidP="00694EB5">
      <w:pPr>
        <w:rPr>
          <w:rFonts w:asciiTheme="minorBidi" w:hAnsiTheme="minorBidi"/>
        </w:rPr>
      </w:pPr>
      <w:r w:rsidRPr="00BA6B03">
        <w:rPr>
          <w:rFonts w:asciiTheme="minorBidi" w:hAnsiTheme="minorBidi"/>
        </w:rPr>
        <w:t>Tweed, Thomas</w:t>
      </w:r>
      <w:r>
        <w:rPr>
          <w:rFonts w:asciiTheme="minorBidi" w:hAnsiTheme="minorBidi"/>
        </w:rPr>
        <w:t xml:space="preserve"> A</w:t>
      </w:r>
      <w:r w:rsidRPr="00BA6B03">
        <w:rPr>
          <w:rFonts w:asciiTheme="minorBidi" w:hAnsiTheme="minorBidi"/>
        </w:rPr>
        <w:t xml:space="preserve">, </w:t>
      </w:r>
      <w:r w:rsidRPr="00BA6B03">
        <w:rPr>
          <w:rFonts w:asciiTheme="minorBidi" w:hAnsiTheme="minorBidi"/>
          <w:i/>
          <w:iCs/>
        </w:rPr>
        <w:t>Crossing and Dwelling: A Theory of Religion</w:t>
      </w:r>
      <w:r w:rsidRPr="00BA6B03">
        <w:rPr>
          <w:rFonts w:asciiTheme="minorBidi" w:hAnsiTheme="minorBidi"/>
        </w:rPr>
        <w:t xml:space="preserve"> (Cambridge: Harvard University Press, 2008)</w:t>
      </w:r>
    </w:p>
    <w:p w14:paraId="3CB8E7FF" w14:textId="77777777" w:rsidR="00694EB5" w:rsidRDefault="00694EB5" w:rsidP="00694EB5">
      <w:pPr>
        <w:rPr>
          <w:rFonts w:asciiTheme="minorBidi" w:hAnsiTheme="minorBidi"/>
        </w:rPr>
      </w:pPr>
    </w:p>
    <w:p w14:paraId="1CA8FCE7" w14:textId="77777777" w:rsidR="00694EB5" w:rsidRPr="000B67A3" w:rsidRDefault="00694EB5" w:rsidP="00694EB5">
      <w:pPr>
        <w:spacing w:line="276" w:lineRule="auto"/>
        <w:jc w:val="both"/>
        <w:rPr>
          <w:rFonts w:asciiTheme="minorBidi" w:hAnsiTheme="minorBidi"/>
        </w:rPr>
      </w:pPr>
      <w:r w:rsidRPr="000B67A3">
        <w:rPr>
          <w:rFonts w:asciiTheme="minorBidi" w:hAnsiTheme="minorBidi"/>
        </w:rPr>
        <w:t xml:space="preserve">Van </w:t>
      </w:r>
      <w:proofErr w:type="spellStart"/>
      <w:r w:rsidRPr="000B67A3">
        <w:rPr>
          <w:rFonts w:asciiTheme="minorBidi" w:hAnsiTheme="minorBidi"/>
        </w:rPr>
        <w:t>Dijik</w:t>
      </w:r>
      <w:proofErr w:type="spellEnd"/>
      <w:r w:rsidRPr="000B67A3">
        <w:rPr>
          <w:rFonts w:asciiTheme="minorBidi" w:hAnsiTheme="minorBidi"/>
        </w:rPr>
        <w:t xml:space="preserve">, </w:t>
      </w:r>
      <w:proofErr w:type="spellStart"/>
      <w:r w:rsidRPr="000B67A3">
        <w:rPr>
          <w:rFonts w:asciiTheme="minorBidi" w:hAnsiTheme="minorBidi"/>
        </w:rPr>
        <w:t>Rijk</w:t>
      </w:r>
      <w:proofErr w:type="spellEnd"/>
      <w:r w:rsidRPr="000B67A3">
        <w:rPr>
          <w:rFonts w:asciiTheme="minorBidi" w:hAnsiTheme="minorBidi"/>
        </w:rPr>
        <w:t xml:space="preserve">,’ Negotiating Marriage: Questions of Morality and Legitimacy in the Ghanaian Pentecostal Diaspora’, </w:t>
      </w:r>
      <w:r w:rsidRPr="000B67A3">
        <w:rPr>
          <w:rFonts w:asciiTheme="minorBidi" w:hAnsiTheme="minorBidi"/>
          <w:i/>
          <w:iCs/>
        </w:rPr>
        <w:t>Journal of Religion in Africa</w:t>
      </w:r>
      <w:r w:rsidRPr="000B67A3">
        <w:rPr>
          <w:rFonts w:asciiTheme="minorBidi" w:hAnsiTheme="minorBidi"/>
        </w:rPr>
        <w:t>, 34 (4) (2004</w:t>
      </w:r>
      <w:r>
        <w:rPr>
          <w:rFonts w:asciiTheme="minorBidi" w:hAnsiTheme="minorBidi"/>
        </w:rPr>
        <w:t xml:space="preserve">). </w:t>
      </w:r>
      <w:r w:rsidRPr="000B67A3">
        <w:rPr>
          <w:rFonts w:asciiTheme="minorBidi" w:hAnsiTheme="minorBidi"/>
        </w:rPr>
        <w:t xml:space="preserve"> </w:t>
      </w:r>
    </w:p>
    <w:p w14:paraId="19FAE68A" w14:textId="77777777" w:rsidR="00694EB5" w:rsidRDefault="00694EB5" w:rsidP="00694EB5">
      <w:pPr>
        <w:rPr>
          <w:rFonts w:asciiTheme="minorBidi" w:hAnsiTheme="minorBidi"/>
        </w:rPr>
      </w:pPr>
    </w:p>
    <w:p w14:paraId="496AED96" w14:textId="68565CE4" w:rsidR="00694EB5" w:rsidRPr="00401435" w:rsidRDefault="00694EB5" w:rsidP="00694EB5">
      <w:pPr>
        <w:rPr>
          <w:rFonts w:asciiTheme="minorBidi" w:hAnsiTheme="minorBidi"/>
        </w:rPr>
      </w:pPr>
      <w:proofErr w:type="spellStart"/>
      <w:r w:rsidRPr="00401435">
        <w:rPr>
          <w:rFonts w:asciiTheme="minorBidi" w:hAnsiTheme="minorBidi"/>
        </w:rPr>
        <w:t>Willaims</w:t>
      </w:r>
      <w:proofErr w:type="spellEnd"/>
      <w:r w:rsidRPr="00401435">
        <w:rPr>
          <w:rFonts w:asciiTheme="minorBidi" w:hAnsiTheme="minorBidi"/>
        </w:rPr>
        <w:t>, Nathalie E., and others,’ Migrant Values and Beliefs: How are they Different and how do they Change, Journal of Ethic and Migration Studies, 40 (5) (2014)</w:t>
      </w:r>
      <w:r w:rsidR="00EE76BC">
        <w:rPr>
          <w:rFonts w:asciiTheme="minorBidi" w:hAnsiTheme="minorBidi"/>
        </w:rPr>
        <w:t xml:space="preserve">. </w:t>
      </w:r>
    </w:p>
    <w:p w14:paraId="262968D6" w14:textId="77777777" w:rsidR="00694EB5" w:rsidRDefault="00694EB5" w:rsidP="00694EB5">
      <w:pPr>
        <w:rPr>
          <w:rFonts w:asciiTheme="minorBidi" w:hAnsiTheme="minorBidi"/>
        </w:rPr>
      </w:pPr>
    </w:p>
    <w:p w14:paraId="1DA7AF50" w14:textId="77777777" w:rsidR="00694EB5" w:rsidRDefault="00694EB5" w:rsidP="00694EB5">
      <w:pPr>
        <w:rPr>
          <w:rFonts w:asciiTheme="minorBidi" w:hAnsiTheme="minorBidi"/>
        </w:rPr>
      </w:pPr>
    </w:p>
    <w:p w14:paraId="44FD542C" w14:textId="77777777" w:rsidR="00694EB5" w:rsidRPr="000E52C7" w:rsidRDefault="00694EB5" w:rsidP="00694EB5">
      <w:pPr>
        <w:rPr>
          <w:rFonts w:asciiTheme="minorBidi" w:hAnsiTheme="minorBidi"/>
          <w:color w:val="000000" w:themeColor="text1"/>
        </w:rPr>
      </w:pPr>
    </w:p>
    <w:p w14:paraId="4592FA18" w14:textId="77777777" w:rsidR="00694EB5" w:rsidRPr="00B12926" w:rsidRDefault="00694EB5" w:rsidP="00694EB5">
      <w:pPr>
        <w:jc w:val="center"/>
        <w:rPr>
          <w:rFonts w:asciiTheme="minorBidi" w:hAnsiTheme="minorBidi"/>
          <w:b/>
          <w:bCs/>
          <w:color w:val="000000" w:themeColor="text1"/>
        </w:rPr>
      </w:pPr>
      <w:r w:rsidRPr="00B12926">
        <w:rPr>
          <w:rFonts w:asciiTheme="minorBidi" w:hAnsiTheme="minorBidi"/>
          <w:b/>
          <w:bCs/>
          <w:color w:val="000000" w:themeColor="text1"/>
        </w:rPr>
        <w:t>Bibliography</w:t>
      </w:r>
    </w:p>
    <w:p w14:paraId="329149F4" w14:textId="77777777" w:rsidR="00694EB5" w:rsidRPr="00B12926" w:rsidRDefault="00694EB5" w:rsidP="00694EB5">
      <w:pPr>
        <w:rPr>
          <w:rFonts w:asciiTheme="minorBidi" w:hAnsiTheme="minorBidi"/>
          <w:color w:val="000000" w:themeColor="text1"/>
        </w:rPr>
      </w:pPr>
      <w:r w:rsidRPr="00B12926">
        <w:rPr>
          <w:rFonts w:asciiTheme="minorBidi" w:hAnsiTheme="minorBidi"/>
          <w:color w:val="000000" w:themeColor="text1"/>
        </w:rPr>
        <w:t xml:space="preserve"> </w:t>
      </w:r>
    </w:p>
    <w:p w14:paraId="0ACEEA50" w14:textId="77777777" w:rsidR="00694EB5" w:rsidRPr="00B12926" w:rsidRDefault="00694EB5" w:rsidP="00694EB5">
      <w:pPr>
        <w:rPr>
          <w:rFonts w:asciiTheme="minorBidi" w:hAnsiTheme="minorBidi"/>
          <w:color w:val="000000" w:themeColor="text1"/>
        </w:rPr>
      </w:pPr>
      <w:proofErr w:type="spellStart"/>
      <w:r w:rsidRPr="00B12926">
        <w:rPr>
          <w:rFonts w:asciiTheme="minorBidi" w:hAnsiTheme="minorBidi"/>
        </w:rPr>
        <w:t>Gaidzanwa</w:t>
      </w:r>
      <w:proofErr w:type="spellEnd"/>
      <w:r w:rsidRPr="00B12926">
        <w:rPr>
          <w:rFonts w:asciiTheme="minorBidi" w:hAnsiTheme="minorBidi"/>
        </w:rPr>
        <w:t xml:space="preserve">, </w:t>
      </w:r>
      <w:proofErr w:type="spellStart"/>
      <w:r w:rsidRPr="00B12926">
        <w:rPr>
          <w:rFonts w:asciiTheme="minorBidi" w:hAnsiTheme="minorBidi"/>
        </w:rPr>
        <w:t>Rudo</w:t>
      </w:r>
      <w:proofErr w:type="spellEnd"/>
      <w:r w:rsidRPr="00B12926">
        <w:rPr>
          <w:rFonts w:asciiTheme="minorBidi" w:hAnsiTheme="minorBidi"/>
        </w:rPr>
        <w:t xml:space="preserve">, </w:t>
      </w:r>
      <w:r w:rsidRPr="00B12926">
        <w:rPr>
          <w:rFonts w:asciiTheme="minorBidi" w:hAnsiTheme="minorBidi"/>
          <w:i/>
          <w:iCs/>
        </w:rPr>
        <w:t>Voting</w:t>
      </w:r>
      <w:r>
        <w:rPr>
          <w:rFonts w:asciiTheme="minorBidi" w:hAnsiTheme="minorBidi"/>
          <w:i/>
          <w:iCs/>
        </w:rPr>
        <w:t xml:space="preserve"> w</w:t>
      </w:r>
      <w:r w:rsidRPr="00B12926">
        <w:rPr>
          <w:rFonts w:asciiTheme="minorBidi" w:hAnsiTheme="minorBidi"/>
          <w:i/>
          <w:iCs/>
        </w:rPr>
        <w:t>ith the Feet: Migrant Zimbabwean Nurses and Doctors in the Era of Structured Adjustment</w:t>
      </w:r>
      <w:r w:rsidRPr="00B12926">
        <w:rPr>
          <w:rFonts w:asciiTheme="minorBidi" w:hAnsiTheme="minorBidi"/>
        </w:rPr>
        <w:t xml:space="preserve"> (Uppsala: </w:t>
      </w:r>
      <w:proofErr w:type="spellStart"/>
      <w:r w:rsidRPr="00B12926">
        <w:rPr>
          <w:rFonts w:asciiTheme="minorBidi" w:hAnsiTheme="minorBidi"/>
        </w:rPr>
        <w:t>Nordiska</w:t>
      </w:r>
      <w:proofErr w:type="spellEnd"/>
      <w:r w:rsidRPr="00B12926">
        <w:rPr>
          <w:rFonts w:asciiTheme="minorBidi" w:hAnsiTheme="minorBidi"/>
        </w:rPr>
        <w:t xml:space="preserve"> </w:t>
      </w:r>
      <w:proofErr w:type="spellStart"/>
      <w:r w:rsidRPr="00B12926">
        <w:rPr>
          <w:rFonts w:asciiTheme="minorBidi" w:hAnsiTheme="minorBidi"/>
        </w:rPr>
        <w:t>Africaninstitute</w:t>
      </w:r>
      <w:proofErr w:type="spellEnd"/>
      <w:r w:rsidRPr="00B12926">
        <w:rPr>
          <w:rFonts w:asciiTheme="minorBidi" w:hAnsiTheme="minorBidi"/>
        </w:rPr>
        <w:t>, 1999).</w:t>
      </w:r>
    </w:p>
    <w:p w14:paraId="3EFFBC48" w14:textId="77777777" w:rsidR="00694EB5" w:rsidRDefault="00694EB5" w:rsidP="00694EB5">
      <w:pPr>
        <w:rPr>
          <w:rFonts w:asciiTheme="minorBidi" w:hAnsiTheme="minorBidi"/>
        </w:rPr>
      </w:pPr>
    </w:p>
    <w:p w14:paraId="73E6D8FD" w14:textId="77777777" w:rsidR="00694EB5" w:rsidRPr="00B12926" w:rsidRDefault="00694EB5" w:rsidP="00694EB5">
      <w:pPr>
        <w:rPr>
          <w:rFonts w:asciiTheme="minorBidi" w:hAnsiTheme="minorBidi"/>
          <w:b/>
          <w:bCs/>
        </w:rPr>
      </w:pPr>
      <w:r w:rsidRPr="00B12926">
        <w:rPr>
          <w:rFonts w:asciiTheme="minorBidi" w:hAnsiTheme="minorBidi"/>
        </w:rPr>
        <w:t xml:space="preserve">Knudsen, </w:t>
      </w:r>
      <w:proofErr w:type="spellStart"/>
      <w:r w:rsidRPr="00B12926">
        <w:rPr>
          <w:rFonts w:asciiTheme="minorBidi" w:hAnsiTheme="minorBidi"/>
        </w:rPr>
        <w:t>Knud</w:t>
      </w:r>
      <w:proofErr w:type="spellEnd"/>
      <w:r w:rsidRPr="00B12926">
        <w:rPr>
          <w:rFonts w:asciiTheme="minorBidi" w:hAnsiTheme="minorBidi"/>
        </w:rPr>
        <w:t xml:space="preserve">,’ Scandinavian </w:t>
      </w:r>
      <w:r w:rsidRPr="00B12926">
        <w:rPr>
          <w:rFonts w:asciiTheme="minorBidi" w:eastAsia="Times New Roman" w:hAnsiTheme="minorBidi"/>
        </w:rPr>
        <w:t xml:space="preserve">Neighbours with Different Characters: Attitudes towards Immigrants and National Identity in Norway and Sweden’, </w:t>
      </w:r>
      <w:r w:rsidRPr="00B12926">
        <w:rPr>
          <w:rFonts w:asciiTheme="minorBidi" w:eastAsia="Times New Roman" w:hAnsiTheme="minorBidi"/>
          <w:i/>
          <w:iCs/>
        </w:rPr>
        <w:t xml:space="preserve">Acta </w:t>
      </w:r>
      <w:proofErr w:type="spellStart"/>
      <w:r w:rsidRPr="00B12926">
        <w:rPr>
          <w:rFonts w:asciiTheme="minorBidi" w:eastAsia="Times New Roman" w:hAnsiTheme="minorBidi"/>
          <w:i/>
          <w:iCs/>
        </w:rPr>
        <w:t>Sociologica</w:t>
      </w:r>
      <w:proofErr w:type="spellEnd"/>
      <w:r w:rsidRPr="00B12926">
        <w:rPr>
          <w:rFonts w:asciiTheme="minorBidi" w:eastAsia="Times New Roman" w:hAnsiTheme="minorBidi"/>
        </w:rPr>
        <w:t xml:space="preserve"> 40 (3) (2009)</w:t>
      </w:r>
      <w:r>
        <w:rPr>
          <w:rFonts w:asciiTheme="minorBidi" w:eastAsia="Times New Roman" w:hAnsiTheme="minorBidi"/>
        </w:rPr>
        <w:t xml:space="preserve">. </w:t>
      </w:r>
    </w:p>
    <w:p w14:paraId="7A1F6302" w14:textId="77777777" w:rsidR="00694EB5" w:rsidRDefault="00694EB5" w:rsidP="00694EB5">
      <w:pPr>
        <w:rPr>
          <w:rFonts w:asciiTheme="minorBidi" w:hAnsiTheme="minorBidi"/>
        </w:rPr>
      </w:pPr>
    </w:p>
    <w:p w14:paraId="212642BB" w14:textId="77777777" w:rsidR="00694EB5" w:rsidRPr="00CC704F" w:rsidRDefault="00694EB5" w:rsidP="00694EB5">
      <w:pPr>
        <w:rPr>
          <w:rFonts w:asciiTheme="minorBidi" w:eastAsia="Times New Roman" w:hAnsiTheme="minorBidi"/>
        </w:rPr>
      </w:pPr>
      <w:r w:rsidRPr="00CC704F">
        <w:rPr>
          <w:rFonts w:asciiTheme="minorBidi" w:eastAsia="Times New Roman" w:hAnsiTheme="minorBidi"/>
        </w:rPr>
        <w:t xml:space="preserve">Levitt, Peggy,’ You Know, Abraham Was Really the First Immigrant: Religion and Transnational Migration’, </w:t>
      </w:r>
      <w:r w:rsidRPr="00CC704F">
        <w:rPr>
          <w:rFonts w:asciiTheme="minorBidi" w:eastAsia="Times New Roman" w:hAnsiTheme="minorBidi"/>
          <w:i/>
          <w:iCs/>
        </w:rPr>
        <w:t>International Migration Review</w:t>
      </w:r>
      <w:r w:rsidRPr="00CC704F">
        <w:rPr>
          <w:rFonts w:asciiTheme="minorBidi" w:eastAsia="Times New Roman" w:hAnsiTheme="minorBidi"/>
        </w:rPr>
        <w:t>, 37 (3) (2003)</w:t>
      </w:r>
      <w:r>
        <w:rPr>
          <w:rFonts w:asciiTheme="minorBidi" w:eastAsia="Times New Roman" w:hAnsiTheme="minorBidi"/>
        </w:rPr>
        <w:t xml:space="preserve">. </w:t>
      </w:r>
    </w:p>
    <w:p w14:paraId="53DAD547" w14:textId="77777777" w:rsidR="00694EB5" w:rsidRPr="00B12926" w:rsidRDefault="00694EB5" w:rsidP="00694EB5">
      <w:pPr>
        <w:rPr>
          <w:rFonts w:asciiTheme="minorBidi" w:hAnsiTheme="minorBidi"/>
        </w:rPr>
      </w:pPr>
    </w:p>
    <w:p w14:paraId="0D34DA5D" w14:textId="77777777" w:rsidR="00694EB5" w:rsidRPr="00B12926" w:rsidRDefault="00694EB5" w:rsidP="00694EB5">
      <w:pPr>
        <w:rPr>
          <w:rFonts w:asciiTheme="minorBidi" w:hAnsiTheme="minorBidi"/>
        </w:rPr>
      </w:pPr>
      <w:proofErr w:type="spellStart"/>
      <w:r w:rsidRPr="00B12926">
        <w:rPr>
          <w:rFonts w:asciiTheme="minorBidi" w:hAnsiTheme="minorBidi"/>
        </w:rPr>
        <w:t>Peberdy</w:t>
      </w:r>
      <w:proofErr w:type="spellEnd"/>
      <w:r w:rsidRPr="00B12926">
        <w:rPr>
          <w:rFonts w:asciiTheme="minorBidi" w:hAnsiTheme="minorBidi"/>
        </w:rPr>
        <w:t xml:space="preserve">, Sally, and Crush, Jonathan,’ Trading Places: Cross- Border Traders and the South African Informal Sector’, </w:t>
      </w:r>
      <w:r w:rsidRPr="00B12926">
        <w:rPr>
          <w:rFonts w:asciiTheme="minorBidi" w:hAnsiTheme="minorBidi"/>
          <w:i/>
          <w:iCs/>
        </w:rPr>
        <w:t xml:space="preserve">Migration Policy Series, </w:t>
      </w:r>
      <w:r w:rsidRPr="00B12926">
        <w:rPr>
          <w:rFonts w:asciiTheme="minorBidi" w:hAnsiTheme="minorBidi"/>
        </w:rPr>
        <w:t>6 (1998)</w:t>
      </w:r>
      <w:r>
        <w:rPr>
          <w:rFonts w:asciiTheme="minorBidi" w:hAnsiTheme="minorBidi"/>
        </w:rPr>
        <w:t>.</w:t>
      </w:r>
    </w:p>
    <w:p w14:paraId="3FA9E5E5" w14:textId="77777777" w:rsidR="00694EB5" w:rsidRDefault="00694EB5" w:rsidP="00694EB5">
      <w:pPr>
        <w:jc w:val="center"/>
        <w:rPr>
          <w:rFonts w:asciiTheme="minorBidi" w:hAnsiTheme="minorBidi"/>
          <w:b/>
          <w:bCs/>
        </w:rPr>
      </w:pPr>
    </w:p>
    <w:p w14:paraId="73E5604C" w14:textId="77777777" w:rsidR="00694EB5" w:rsidRDefault="00694EB5" w:rsidP="00694EB5">
      <w:pPr>
        <w:rPr>
          <w:rFonts w:asciiTheme="minorBidi" w:hAnsiTheme="minorBidi"/>
          <w:b/>
          <w:bCs/>
        </w:rPr>
      </w:pPr>
    </w:p>
    <w:p w14:paraId="41AC4935" w14:textId="77777777" w:rsidR="00694EB5" w:rsidRDefault="00694EB5" w:rsidP="00694EB5">
      <w:pPr>
        <w:rPr>
          <w:rFonts w:asciiTheme="minorBidi" w:hAnsiTheme="minorBidi"/>
          <w:b/>
          <w:bCs/>
        </w:rPr>
      </w:pPr>
    </w:p>
    <w:p w14:paraId="09814B00" w14:textId="77777777" w:rsidR="00694EB5" w:rsidRDefault="00694EB5" w:rsidP="00694EB5">
      <w:pPr>
        <w:jc w:val="center"/>
        <w:rPr>
          <w:rFonts w:asciiTheme="minorBidi" w:hAnsiTheme="minorBidi"/>
          <w:b/>
          <w:bCs/>
        </w:rPr>
      </w:pPr>
    </w:p>
    <w:p w14:paraId="4027032F" w14:textId="77777777" w:rsidR="00694EB5" w:rsidRDefault="00694EB5" w:rsidP="00694EB5">
      <w:pPr>
        <w:rPr>
          <w:rFonts w:asciiTheme="minorBidi" w:hAnsiTheme="minorBidi"/>
          <w:b/>
          <w:bCs/>
        </w:rPr>
      </w:pPr>
    </w:p>
    <w:p w14:paraId="0F790341" w14:textId="77777777" w:rsidR="00CA2E1F" w:rsidRDefault="00CA2E1F" w:rsidP="00694EB5">
      <w:pPr>
        <w:rPr>
          <w:rFonts w:asciiTheme="minorBidi" w:hAnsiTheme="minorBidi"/>
          <w:b/>
          <w:bCs/>
          <w:sz w:val="28"/>
          <w:szCs w:val="28"/>
        </w:rPr>
      </w:pPr>
    </w:p>
    <w:p w14:paraId="04CF82A6" w14:textId="77777777" w:rsidR="00CA2E1F" w:rsidRDefault="00CA2E1F" w:rsidP="00694EB5">
      <w:pPr>
        <w:rPr>
          <w:rFonts w:asciiTheme="minorBidi" w:hAnsiTheme="minorBidi"/>
          <w:b/>
          <w:bCs/>
          <w:sz w:val="28"/>
          <w:szCs w:val="28"/>
        </w:rPr>
      </w:pPr>
    </w:p>
    <w:p w14:paraId="01511CF0" w14:textId="77777777" w:rsidR="00CA2E1F" w:rsidRDefault="00CA2E1F" w:rsidP="00694EB5">
      <w:pPr>
        <w:rPr>
          <w:rFonts w:asciiTheme="minorBidi" w:hAnsiTheme="minorBidi"/>
          <w:b/>
          <w:bCs/>
          <w:sz w:val="28"/>
          <w:szCs w:val="28"/>
        </w:rPr>
      </w:pPr>
    </w:p>
    <w:p w14:paraId="04E6785D" w14:textId="77777777" w:rsidR="00CA2E1F" w:rsidRDefault="00CA2E1F" w:rsidP="00694EB5">
      <w:pPr>
        <w:rPr>
          <w:rFonts w:asciiTheme="minorBidi" w:hAnsiTheme="minorBidi"/>
          <w:b/>
          <w:bCs/>
          <w:sz w:val="28"/>
          <w:szCs w:val="28"/>
        </w:rPr>
      </w:pPr>
    </w:p>
    <w:p w14:paraId="7021D3D5" w14:textId="77777777" w:rsidR="00CA2E1F" w:rsidRDefault="00CA2E1F" w:rsidP="00694EB5">
      <w:pPr>
        <w:rPr>
          <w:rFonts w:asciiTheme="minorBidi" w:hAnsiTheme="minorBidi"/>
          <w:b/>
          <w:bCs/>
          <w:sz w:val="28"/>
          <w:szCs w:val="28"/>
        </w:rPr>
      </w:pPr>
    </w:p>
    <w:p w14:paraId="12F31F47" w14:textId="77777777" w:rsidR="00CA2E1F" w:rsidRDefault="00CA2E1F" w:rsidP="00694EB5">
      <w:pPr>
        <w:rPr>
          <w:rFonts w:asciiTheme="minorBidi" w:hAnsiTheme="minorBidi"/>
          <w:b/>
          <w:bCs/>
          <w:sz w:val="28"/>
          <w:szCs w:val="28"/>
        </w:rPr>
      </w:pPr>
    </w:p>
    <w:p w14:paraId="6B0B262C" w14:textId="77777777" w:rsidR="00CA2E1F" w:rsidRDefault="00CA2E1F" w:rsidP="00694EB5">
      <w:pPr>
        <w:rPr>
          <w:rFonts w:asciiTheme="minorBidi" w:hAnsiTheme="minorBidi"/>
          <w:b/>
          <w:bCs/>
          <w:sz w:val="28"/>
          <w:szCs w:val="28"/>
        </w:rPr>
      </w:pPr>
    </w:p>
    <w:p w14:paraId="7A09F72F" w14:textId="77777777" w:rsidR="00CA2E1F" w:rsidRDefault="00CA2E1F" w:rsidP="00694EB5">
      <w:pPr>
        <w:rPr>
          <w:rFonts w:asciiTheme="minorBidi" w:hAnsiTheme="minorBidi"/>
          <w:b/>
          <w:bCs/>
          <w:sz w:val="28"/>
          <w:szCs w:val="28"/>
        </w:rPr>
      </w:pPr>
    </w:p>
    <w:p w14:paraId="33B20727" w14:textId="25C462AB" w:rsidR="00694EB5" w:rsidRPr="00C836A9" w:rsidRDefault="00694EB5" w:rsidP="00694EB5">
      <w:pPr>
        <w:rPr>
          <w:rFonts w:asciiTheme="minorBidi" w:hAnsiTheme="minorBidi"/>
          <w:b/>
          <w:bCs/>
          <w:sz w:val="28"/>
          <w:szCs w:val="28"/>
        </w:rPr>
      </w:pPr>
      <w:r>
        <w:rPr>
          <w:rFonts w:asciiTheme="minorBidi" w:hAnsiTheme="minorBidi"/>
          <w:b/>
          <w:bCs/>
          <w:sz w:val="28"/>
          <w:szCs w:val="28"/>
        </w:rPr>
        <w:lastRenderedPageBreak/>
        <w:t>5.3 Notes Chapter III</w:t>
      </w:r>
      <w:r w:rsidRPr="00C836A9">
        <w:rPr>
          <w:rFonts w:asciiTheme="minorBidi" w:hAnsiTheme="minorBidi"/>
          <w:b/>
          <w:bCs/>
          <w:sz w:val="28"/>
          <w:szCs w:val="28"/>
        </w:rPr>
        <w:t xml:space="preserve"> Muhammad </w:t>
      </w:r>
    </w:p>
    <w:p w14:paraId="4FC93E48" w14:textId="77777777" w:rsidR="00694EB5" w:rsidRDefault="00694EB5" w:rsidP="00694EB5">
      <w:pPr>
        <w:jc w:val="center"/>
        <w:rPr>
          <w:rFonts w:asciiTheme="minorBidi" w:hAnsiTheme="minorBidi"/>
          <w:b/>
          <w:bCs/>
        </w:rPr>
      </w:pPr>
    </w:p>
    <w:p w14:paraId="76672532" w14:textId="77777777" w:rsidR="00694EB5" w:rsidRDefault="00694EB5" w:rsidP="00694EB5">
      <w:pPr>
        <w:jc w:val="center"/>
        <w:rPr>
          <w:rFonts w:asciiTheme="minorBidi" w:hAnsiTheme="minorBidi"/>
        </w:rPr>
      </w:pPr>
    </w:p>
    <w:p w14:paraId="6E0AF595" w14:textId="77777777" w:rsidR="00694EB5" w:rsidRPr="00785BEA" w:rsidRDefault="00694EB5" w:rsidP="00694EB5">
      <w:pPr>
        <w:rPr>
          <w:rFonts w:asciiTheme="minorBidi" w:hAnsiTheme="minorBidi"/>
          <w:sz w:val="24"/>
          <w:szCs w:val="24"/>
        </w:rPr>
      </w:pPr>
      <w:r w:rsidRPr="00785BEA">
        <w:rPr>
          <w:rFonts w:asciiTheme="minorBidi" w:hAnsiTheme="minorBidi"/>
          <w:sz w:val="24"/>
          <w:szCs w:val="24"/>
        </w:rPr>
        <w:t>Al-Bukhari, T</w:t>
      </w:r>
      <w:r w:rsidRPr="00EE76BC">
        <w:rPr>
          <w:rFonts w:asciiTheme="minorBidi" w:hAnsiTheme="minorBidi"/>
          <w:i/>
          <w:iCs/>
          <w:sz w:val="24"/>
          <w:szCs w:val="24"/>
        </w:rPr>
        <w:t xml:space="preserve">he Translation of the Meaning of </w:t>
      </w:r>
      <w:proofErr w:type="spellStart"/>
      <w:r w:rsidRPr="00EE76BC">
        <w:rPr>
          <w:rFonts w:asciiTheme="minorBidi" w:hAnsiTheme="minorBidi"/>
          <w:i/>
          <w:iCs/>
          <w:sz w:val="24"/>
          <w:szCs w:val="24"/>
        </w:rPr>
        <w:t>Sahîh</w:t>
      </w:r>
      <w:proofErr w:type="spellEnd"/>
      <w:r w:rsidRPr="00EE76BC">
        <w:rPr>
          <w:rFonts w:asciiTheme="minorBidi" w:hAnsiTheme="minorBidi"/>
          <w:i/>
          <w:iCs/>
          <w:sz w:val="24"/>
          <w:szCs w:val="24"/>
        </w:rPr>
        <w:t>- Al-</w:t>
      </w:r>
      <w:proofErr w:type="spellStart"/>
      <w:r w:rsidRPr="00EE76BC">
        <w:rPr>
          <w:rFonts w:asciiTheme="minorBidi" w:hAnsiTheme="minorBidi"/>
          <w:i/>
          <w:iCs/>
          <w:sz w:val="24"/>
          <w:szCs w:val="24"/>
        </w:rPr>
        <w:t>Bukhāri</w:t>
      </w:r>
      <w:proofErr w:type="spellEnd"/>
      <w:r w:rsidRPr="00EE76BC">
        <w:rPr>
          <w:rFonts w:asciiTheme="minorBidi" w:hAnsiTheme="minorBidi"/>
          <w:i/>
          <w:iCs/>
          <w:sz w:val="24"/>
          <w:szCs w:val="24"/>
        </w:rPr>
        <w:t>: Arabic-English,</w:t>
      </w:r>
      <w:r w:rsidRPr="00785BEA">
        <w:rPr>
          <w:rFonts w:asciiTheme="minorBidi" w:hAnsiTheme="minorBidi"/>
          <w:sz w:val="24"/>
          <w:szCs w:val="24"/>
        </w:rPr>
        <w:t xml:space="preserve"> 3 vols, Trans. by Muhammad Muhsin Khan (Riyadh: Darussalam Publishing, 1997)</w:t>
      </w:r>
    </w:p>
    <w:p w14:paraId="357C503D" w14:textId="77777777" w:rsidR="00694EB5" w:rsidRPr="00785BEA" w:rsidRDefault="00694EB5" w:rsidP="00694EB5">
      <w:pPr>
        <w:rPr>
          <w:rFonts w:asciiTheme="minorBidi" w:hAnsiTheme="minorBidi"/>
          <w:sz w:val="24"/>
          <w:szCs w:val="24"/>
        </w:rPr>
      </w:pPr>
    </w:p>
    <w:p w14:paraId="7D1EF86B" w14:textId="4847F963" w:rsidR="00694EB5" w:rsidRPr="00785BEA" w:rsidRDefault="00694EB5" w:rsidP="00694EB5">
      <w:pPr>
        <w:rPr>
          <w:rFonts w:asciiTheme="minorBidi" w:hAnsiTheme="minorBidi"/>
          <w:sz w:val="24"/>
          <w:szCs w:val="24"/>
        </w:rPr>
      </w:pPr>
      <w:r w:rsidRPr="00785BEA">
        <w:rPr>
          <w:rFonts w:asciiTheme="minorBidi" w:hAnsiTheme="minorBidi"/>
          <w:sz w:val="24"/>
          <w:szCs w:val="24"/>
        </w:rPr>
        <w:t xml:space="preserve">----------------The Translation of the Meaning of </w:t>
      </w:r>
      <w:proofErr w:type="spellStart"/>
      <w:r w:rsidRPr="00785BEA">
        <w:rPr>
          <w:rFonts w:asciiTheme="minorBidi" w:hAnsiTheme="minorBidi"/>
          <w:sz w:val="24"/>
          <w:szCs w:val="24"/>
        </w:rPr>
        <w:t>Sahîh</w:t>
      </w:r>
      <w:proofErr w:type="spellEnd"/>
      <w:r w:rsidRPr="00785BEA">
        <w:rPr>
          <w:rFonts w:asciiTheme="minorBidi" w:hAnsiTheme="minorBidi"/>
          <w:sz w:val="24"/>
          <w:szCs w:val="24"/>
        </w:rPr>
        <w:t>- Al-</w:t>
      </w:r>
      <w:proofErr w:type="spellStart"/>
      <w:r w:rsidRPr="00785BEA">
        <w:rPr>
          <w:rFonts w:asciiTheme="minorBidi" w:hAnsiTheme="minorBidi"/>
          <w:sz w:val="24"/>
          <w:szCs w:val="24"/>
        </w:rPr>
        <w:t>Bukhāri</w:t>
      </w:r>
      <w:proofErr w:type="spellEnd"/>
      <w:r w:rsidRPr="00785BEA">
        <w:rPr>
          <w:rFonts w:asciiTheme="minorBidi" w:hAnsiTheme="minorBidi"/>
          <w:sz w:val="24"/>
          <w:szCs w:val="24"/>
        </w:rPr>
        <w:t xml:space="preserve">: Arabic-English, 5 vols, </w:t>
      </w:r>
      <w:r w:rsidR="00EE76BC">
        <w:rPr>
          <w:rFonts w:asciiTheme="minorBidi" w:hAnsiTheme="minorBidi"/>
          <w:sz w:val="24"/>
          <w:szCs w:val="24"/>
        </w:rPr>
        <w:t>t</w:t>
      </w:r>
      <w:r w:rsidRPr="00785BEA">
        <w:rPr>
          <w:rFonts w:asciiTheme="minorBidi" w:hAnsiTheme="minorBidi"/>
          <w:sz w:val="24"/>
          <w:szCs w:val="24"/>
        </w:rPr>
        <w:t>rans. by Muhammad Muhsin Khan (Riyadh: Darussalam Publishing, 1997)</w:t>
      </w:r>
    </w:p>
    <w:p w14:paraId="282D0CEB" w14:textId="77777777" w:rsidR="00694EB5" w:rsidRDefault="00694EB5" w:rsidP="00694EB5">
      <w:pPr>
        <w:rPr>
          <w:rFonts w:asciiTheme="minorBidi" w:hAnsiTheme="minorBidi"/>
        </w:rPr>
      </w:pPr>
    </w:p>
    <w:p w14:paraId="63556A83" w14:textId="77777777" w:rsidR="00694EB5" w:rsidRPr="00785BEA" w:rsidRDefault="00694EB5" w:rsidP="00694EB5">
      <w:pPr>
        <w:rPr>
          <w:rFonts w:asciiTheme="minorBidi" w:hAnsiTheme="minorBidi"/>
          <w:sz w:val="24"/>
          <w:szCs w:val="24"/>
        </w:rPr>
      </w:pPr>
      <w:r w:rsidRPr="00785BEA">
        <w:rPr>
          <w:rFonts w:asciiTheme="minorBidi" w:hAnsiTheme="minorBidi"/>
          <w:sz w:val="24"/>
          <w:szCs w:val="24"/>
        </w:rPr>
        <w:t xml:space="preserve">Al-Tabari, </w:t>
      </w:r>
      <w:r w:rsidRPr="00785BEA">
        <w:rPr>
          <w:rFonts w:asciiTheme="minorBidi" w:hAnsiTheme="minorBidi"/>
          <w:i/>
          <w:iCs/>
          <w:sz w:val="24"/>
          <w:szCs w:val="24"/>
        </w:rPr>
        <w:t>The History of al-Tabari: Muhammad at Mecca</w:t>
      </w:r>
      <w:r w:rsidRPr="00785BEA">
        <w:rPr>
          <w:rFonts w:asciiTheme="minorBidi" w:hAnsiTheme="minorBidi"/>
          <w:sz w:val="24"/>
          <w:szCs w:val="24"/>
        </w:rPr>
        <w:t xml:space="preserve">, 6 vols, Trans. by W. Montgomery Watt and M. V. McDonald (Albany: State university of New York press, 1988). </w:t>
      </w:r>
    </w:p>
    <w:p w14:paraId="5EE406F1" w14:textId="77777777" w:rsidR="00694EB5" w:rsidRDefault="00694EB5" w:rsidP="00694EB5">
      <w:pPr>
        <w:rPr>
          <w:rFonts w:asciiTheme="minorBidi" w:hAnsiTheme="minorBidi"/>
        </w:rPr>
      </w:pPr>
    </w:p>
    <w:p w14:paraId="6CEB4635" w14:textId="77777777" w:rsidR="00694EB5" w:rsidRPr="00785BEA" w:rsidRDefault="00694EB5" w:rsidP="00694EB5">
      <w:pPr>
        <w:jc w:val="both"/>
        <w:rPr>
          <w:rFonts w:asciiTheme="minorBidi" w:hAnsiTheme="minorBidi"/>
          <w:sz w:val="24"/>
          <w:szCs w:val="24"/>
        </w:rPr>
      </w:pPr>
      <w:proofErr w:type="spellStart"/>
      <w:r w:rsidRPr="00785BEA">
        <w:rPr>
          <w:rFonts w:asciiTheme="minorBidi" w:hAnsiTheme="minorBidi"/>
          <w:sz w:val="24"/>
          <w:szCs w:val="24"/>
        </w:rPr>
        <w:t>Asad</w:t>
      </w:r>
      <w:proofErr w:type="spellEnd"/>
      <w:r w:rsidRPr="00785BEA">
        <w:rPr>
          <w:rFonts w:asciiTheme="minorBidi" w:hAnsiTheme="minorBidi"/>
          <w:sz w:val="24"/>
          <w:szCs w:val="24"/>
        </w:rPr>
        <w:t xml:space="preserve">, Muhammad, </w:t>
      </w:r>
      <w:r w:rsidRPr="00785BEA">
        <w:rPr>
          <w:rFonts w:asciiTheme="minorBidi" w:hAnsiTheme="minorBidi"/>
          <w:i/>
          <w:iCs/>
          <w:sz w:val="24"/>
          <w:szCs w:val="24"/>
        </w:rPr>
        <w:t>The Message of the Qur’ān</w:t>
      </w:r>
      <w:r w:rsidRPr="00785BEA">
        <w:rPr>
          <w:rFonts w:asciiTheme="minorBidi" w:hAnsiTheme="minorBidi"/>
          <w:sz w:val="24"/>
          <w:szCs w:val="24"/>
        </w:rPr>
        <w:t xml:space="preserve">, Vol 1 (Bristol: The Book Foundation, 2003).  </w:t>
      </w:r>
    </w:p>
    <w:p w14:paraId="18F1465C" w14:textId="77777777" w:rsidR="00694EB5" w:rsidRDefault="00694EB5" w:rsidP="00694EB5">
      <w:pPr>
        <w:rPr>
          <w:rFonts w:asciiTheme="minorBidi" w:hAnsiTheme="minorBidi"/>
        </w:rPr>
      </w:pPr>
    </w:p>
    <w:p w14:paraId="7B24E87F" w14:textId="77777777" w:rsidR="00694EB5" w:rsidRPr="00785BEA" w:rsidRDefault="00694EB5" w:rsidP="00694EB5">
      <w:pPr>
        <w:rPr>
          <w:rFonts w:asciiTheme="minorBidi" w:hAnsiTheme="minorBidi"/>
          <w:sz w:val="24"/>
          <w:szCs w:val="24"/>
        </w:rPr>
      </w:pPr>
      <w:r w:rsidRPr="00785BEA">
        <w:rPr>
          <w:rFonts w:asciiTheme="minorBidi" w:hAnsiTheme="minorBidi"/>
          <w:sz w:val="24"/>
          <w:szCs w:val="24"/>
        </w:rPr>
        <w:t xml:space="preserve">Bentley, G. Carter,’ Ethnicity and Practice’, </w:t>
      </w:r>
      <w:r w:rsidRPr="00785BEA">
        <w:rPr>
          <w:rFonts w:asciiTheme="minorBidi" w:hAnsiTheme="minorBidi"/>
          <w:i/>
          <w:iCs/>
          <w:sz w:val="24"/>
          <w:szCs w:val="24"/>
        </w:rPr>
        <w:t>Comparative Studies in Society and History</w:t>
      </w:r>
      <w:r w:rsidRPr="00785BEA">
        <w:rPr>
          <w:rFonts w:asciiTheme="minorBidi" w:hAnsiTheme="minorBidi"/>
          <w:sz w:val="24"/>
          <w:szCs w:val="24"/>
        </w:rPr>
        <w:t xml:space="preserve">, 29 (1) (1987), 25-55, 25-26.  </w:t>
      </w:r>
    </w:p>
    <w:p w14:paraId="51F84F5D" w14:textId="77777777" w:rsidR="00694EB5" w:rsidRDefault="00694EB5" w:rsidP="00694EB5">
      <w:pPr>
        <w:rPr>
          <w:rFonts w:asciiTheme="minorBidi" w:hAnsiTheme="minorBidi"/>
        </w:rPr>
      </w:pPr>
    </w:p>
    <w:p w14:paraId="3E098D1C" w14:textId="77777777" w:rsidR="00694EB5" w:rsidRPr="00785BEA" w:rsidRDefault="00694EB5" w:rsidP="00694EB5">
      <w:pPr>
        <w:rPr>
          <w:rFonts w:asciiTheme="minorBidi" w:hAnsiTheme="minorBidi"/>
          <w:sz w:val="24"/>
          <w:szCs w:val="24"/>
          <w:lang w:val="en-US"/>
        </w:rPr>
      </w:pPr>
      <w:r w:rsidRPr="00785BEA">
        <w:rPr>
          <w:rFonts w:asciiTheme="minorBidi" w:hAnsiTheme="minorBidi"/>
          <w:sz w:val="24"/>
          <w:szCs w:val="24"/>
          <w:lang w:val="en-US"/>
        </w:rPr>
        <w:t xml:space="preserve">Brown, Jonathan. A. C, </w:t>
      </w:r>
      <w:r w:rsidRPr="00785BEA">
        <w:rPr>
          <w:rFonts w:asciiTheme="minorBidi" w:hAnsiTheme="minorBidi"/>
          <w:i/>
          <w:iCs/>
          <w:sz w:val="24"/>
          <w:szCs w:val="24"/>
          <w:lang w:val="en-US"/>
        </w:rPr>
        <w:t>Hadith: Muhammad’s Legacy in the Medieval and Modern World</w:t>
      </w:r>
      <w:r w:rsidRPr="00785BEA">
        <w:rPr>
          <w:rFonts w:asciiTheme="minorBidi" w:hAnsiTheme="minorBidi"/>
          <w:sz w:val="24"/>
          <w:szCs w:val="24"/>
          <w:lang w:val="en-US"/>
        </w:rPr>
        <w:t xml:space="preserve"> (Oxford: </w:t>
      </w:r>
      <w:proofErr w:type="spellStart"/>
      <w:r w:rsidRPr="00785BEA">
        <w:rPr>
          <w:rFonts w:asciiTheme="minorBidi" w:hAnsiTheme="minorBidi"/>
          <w:sz w:val="24"/>
          <w:szCs w:val="24"/>
          <w:lang w:val="en-US"/>
        </w:rPr>
        <w:t>Oneworld</w:t>
      </w:r>
      <w:proofErr w:type="spellEnd"/>
      <w:r w:rsidRPr="00785BEA">
        <w:rPr>
          <w:rFonts w:asciiTheme="minorBidi" w:hAnsiTheme="minorBidi"/>
          <w:sz w:val="24"/>
          <w:szCs w:val="24"/>
          <w:lang w:val="en-US"/>
        </w:rPr>
        <w:t xml:space="preserve">, 2009). </w:t>
      </w:r>
    </w:p>
    <w:p w14:paraId="0F773B59" w14:textId="77777777" w:rsidR="00694EB5" w:rsidRDefault="00694EB5" w:rsidP="00694EB5">
      <w:pPr>
        <w:rPr>
          <w:rFonts w:asciiTheme="minorBidi" w:hAnsiTheme="minorBidi"/>
          <w:lang w:val="en-US"/>
        </w:rPr>
      </w:pPr>
    </w:p>
    <w:p w14:paraId="6C2C8671" w14:textId="77777777" w:rsidR="00694EB5" w:rsidRPr="00785BEA" w:rsidRDefault="00694EB5" w:rsidP="00694EB5">
      <w:pPr>
        <w:rPr>
          <w:rFonts w:asciiTheme="minorBidi" w:hAnsiTheme="minorBidi"/>
          <w:sz w:val="24"/>
          <w:szCs w:val="24"/>
        </w:rPr>
      </w:pPr>
      <w:proofErr w:type="spellStart"/>
      <w:r w:rsidRPr="00785BEA">
        <w:rPr>
          <w:rFonts w:asciiTheme="minorBidi" w:hAnsiTheme="minorBidi"/>
          <w:sz w:val="24"/>
          <w:szCs w:val="24"/>
        </w:rPr>
        <w:t>Dawud</w:t>
      </w:r>
      <w:proofErr w:type="spellEnd"/>
      <w:r w:rsidRPr="00785BEA">
        <w:rPr>
          <w:rFonts w:asciiTheme="minorBidi" w:hAnsiTheme="minorBidi"/>
          <w:sz w:val="24"/>
          <w:szCs w:val="24"/>
        </w:rPr>
        <w:t xml:space="preserve">, </w:t>
      </w:r>
      <w:proofErr w:type="spellStart"/>
      <w:r w:rsidRPr="00785BEA">
        <w:rPr>
          <w:rFonts w:asciiTheme="minorBidi" w:hAnsiTheme="minorBidi"/>
          <w:sz w:val="24"/>
          <w:szCs w:val="24"/>
        </w:rPr>
        <w:t>Ash’ath</w:t>
      </w:r>
      <w:proofErr w:type="spellEnd"/>
      <w:r w:rsidRPr="00785BEA">
        <w:rPr>
          <w:rFonts w:asciiTheme="minorBidi" w:hAnsiTheme="minorBidi"/>
          <w:sz w:val="24"/>
          <w:szCs w:val="24"/>
        </w:rPr>
        <w:t xml:space="preserve"> </w:t>
      </w:r>
      <w:proofErr w:type="spellStart"/>
      <w:r w:rsidRPr="00785BEA">
        <w:rPr>
          <w:rFonts w:asciiTheme="minorBidi" w:hAnsiTheme="minorBidi"/>
          <w:sz w:val="24"/>
          <w:szCs w:val="24"/>
        </w:rPr>
        <w:t>Sulaiman</w:t>
      </w:r>
      <w:proofErr w:type="spellEnd"/>
      <w:r w:rsidRPr="00785BEA">
        <w:rPr>
          <w:rFonts w:asciiTheme="minorBidi" w:hAnsiTheme="minorBidi"/>
          <w:sz w:val="24"/>
          <w:szCs w:val="24"/>
        </w:rPr>
        <w:t xml:space="preserve">, </w:t>
      </w:r>
      <w:proofErr w:type="spellStart"/>
      <w:r w:rsidRPr="00785BEA">
        <w:rPr>
          <w:rFonts w:asciiTheme="minorBidi" w:hAnsiTheme="minorBidi"/>
          <w:i/>
          <w:iCs/>
          <w:sz w:val="24"/>
          <w:szCs w:val="24"/>
        </w:rPr>
        <w:t>Sunan</w:t>
      </w:r>
      <w:proofErr w:type="spellEnd"/>
      <w:r w:rsidRPr="00785BEA">
        <w:rPr>
          <w:rFonts w:asciiTheme="minorBidi" w:hAnsiTheme="minorBidi"/>
          <w:i/>
          <w:iCs/>
          <w:sz w:val="24"/>
          <w:szCs w:val="24"/>
        </w:rPr>
        <w:t xml:space="preserve"> Abu </w:t>
      </w:r>
      <w:proofErr w:type="spellStart"/>
      <w:r w:rsidRPr="00785BEA">
        <w:rPr>
          <w:rFonts w:asciiTheme="minorBidi" w:hAnsiTheme="minorBidi"/>
          <w:i/>
          <w:iCs/>
          <w:sz w:val="24"/>
          <w:szCs w:val="24"/>
        </w:rPr>
        <w:t>Dawud</w:t>
      </w:r>
      <w:proofErr w:type="spellEnd"/>
      <w:r w:rsidRPr="00785BEA">
        <w:rPr>
          <w:rFonts w:asciiTheme="minorBidi" w:hAnsiTheme="minorBidi"/>
          <w:sz w:val="24"/>
          <w:szCs w:val="24"/>
        </w:rPr>
        <w:t xml:space="preserve">, trans.by Nasiruddin al-Khattab. Ed., Huda Khattab, vol 3, (London: Darussalam, 2008).  </w:t>
      </w:r>
    </w:p>
    <w:p w14:paraId="032E9756" w14:textId="77777777" w:rsidR="00694EB5" w:rsidRDefault="00694EB5" w:rsidP="00694EB5">
      <w:pPr>
        <w:rPr>
          <w:rFonts w:asciiTheme="minorBidi" w:hAnsiTheme="minorBidi"/>
          <w:lang w:val="en-US"/>
        </w:rPr>
      </w:pPr>
    </w:p>
    <w:p w14:paraId="2D708281" w14:textId="77777777" w:rsidR="00694EB5" w:rsidRPr="00785BEA" w:rsidRDefault="00694EB5" w:rsidP="00694EB5">
      <w:pPr>
        <w:rPr>
          <w:rFonts w:asciiTheme="minorBidi" w:hAnsiTheme="minorBidi"/>
          <w:sz w:val="24"/>
          <w:szCs w:val="24"/>
        </w:rPr>
      </w:pPr>
      <w:proofErr w:type="spellStart"/>
      <w:r w:rsidRPr="00785BEA">
        <w:rPr>
          <w:rFonts w:asciiTheme="minorBidi" w:hAnsiTheme="minorBidi"/>
          <w:sz w:val="24"/>
          <w:szCs w:val="24"/>
        </w:rPr>
        <w:t>Eickelman</w:t>
      </w:r>
      <w:proofErr w:type="spellEnd"/>
      <w:r w:rsidRPr="00785BEA">
        <w:rPr>
          <w:rFonts w:asciiTheme="minorBidi" w:hAnsiTheme="minorBidi"/>
          <w:sz w:val="24"/>
          <w:szCs w:val="24"/>
        </w:rPr>
        <w:t xml:space="preserve">, Dale. F, and James </w:t>
      </w:r>
      <w:proofErr w:type="spellStart"/>
      <w:r w:rsidRPr="00785BEA">
        <w:rPr>
          <w:rFonts w:asciiTheme="minorBidi" w:hAnsiTheme="minorBidi"/>
          <w:sz w:val="24"/>
          <w:szCs w:val="24"/>
        </w:rPr>
        <w:t>Piscatori</w:t>
      </w:r>
      <w:proofErr w:type="spellEnd"/>
      <w:r w:rsidRPr="00785BEA">
        <w:rPr>
          <w:rFonts w:asciiTheme="minorBidi" w:hAnsiTheme="minorBidi"/>
          <w:sz w:val="24"/>
          <w:szCs w:val="24"/>
        </w:rPr>
        <w:t xml:space="preserve">, eds, </w:t>
      </w:r>
      <w:r w:rsidRPr="00EE76BC">
        <w:rPr>
          <w:rFonts w:asciiTheme="minorBidi" w:hAnsiTheme="minorBidi"/>
          <w:i/>
          <w:iCs/>
          <w:sz w:val="24"/>
          <w:szCs w:val="24"/>
        </w:rPr>
        <w:t>Muslim Travellers and the Religious Imagination</w:t>
      </w:r>
      <w:r w:rsidRPr="00785BEA">
        <w:rPr>
          <w:rFonts w:asciiTheme="minorBidi" w:hAnsiTheme="minorBidi"/>
          <w:sz w:val="24"/>
          <w:szCs w:val="24"/>
        </w:rPr>
        <w:t xml:space="preserve"> (London: Routledge, 1990)</w:t>
      </w:r>
      <w:r>
        <w:rPr>
          <w:rFonts w:asciiTheme="minorBidi" w:hAnsiTheme="minorBidi"/>
        </w:rPr>
        <w:t>.</w:t>
      </w:r>
    </w:p>
    <w:p w14:paraId="504B548C" w14:textId="77777777" w:rsidR="00694EB5" w:rsidRDefault="00694EB5" w:rsidP="00694EB5">
      <w:pPr>
        <w:rPr>
          <w:rFonts w:asciiTheme="minorBidi" w:hAnsiTheme="minorBidi"/>
        </w:rPr>
      </w:pPr>
    </w:p>
    <w:p w14:paraId="74F76CDA" w14:textId="77777777" w:rsidR="00694EB5" w:rsidRPr="00972875" w:rsidRDefault="00694EB5" w:rsidP="00694EB5">
      <w:pPr>
        <w:rPr>
          <w:rFonts w:asciiTheme="minorBidi" w:hAnsiTheme="minorBidi"/>
          <w:color w:val="000000" w:themeColor="text1"/>
          <w:sz w:val="24"/>
          <w:szCs w:val="24"/>
        </w:rPr>
      </w:pPr>
      <w:proofErr w:type="spellStart"/>
      <w:r w:rsidRPr="00972875">
        <w:rPr>
          <w:rFonts w:asciiTheme="minorBidi" w:hAnsiTheme="minorBidi"/>
          <w:color w:val="000000" w:themeColor="text1"/>
          <w:sz w:val="24"/>
          <w:szCs w:val="24"/>
        </w:rPr>
        <w:t>Hamidullah</w:t>
      </w:r>
      <w:proofErr w:type="spellEnd"/>
      <w:r w:rsidRPr="00972875">
        <w:rPr>
          <w:rFonts w:asciiTheme="minorBidi" w:hAnsiTheme="minorBidi"/>
          <w:color w:val="000000" w:themeColor="text1"/>
          <w:sz w:val="24"/>
          <w:szCs w:val="24"/>
        </w:rPr>
        <w:t>, M</w:t>
      </w:r>
      <w:r w:rsidRPr="00785BEA">
        <w:rPr>
          <w:rFonts w:asciiTheme="minorBidi" w:hAnsiTheme="minorBidi"/>
          <w:color w:val="000000" w:themeColor="text1"/>
          <w:sz w:val="24"/>
          <w:szCs w:val="24"/>
        </w:rPr>
        <w:t xml:space="preserve">uhammad, </w:t>
      </w:r>
      <w:r w:rsidRPr="00972875">
        <w:rPr>
          <w:rFonts w:asciiTheme="minorBidi" w:hAnsiTheme="minorBidi"/>
          <w:i/>
          <w:iCs/>
          <w:color w:val="000000" w:themeColor="text1"/>
          <w:sz w:val="24"/>
          <w:szCs w:val="24"/>
        </w:rPr>
        <w:t>The First Written Constitution of the World: An Important Document of the Prophet’s Time</w:t>
      </w:r>
      <w:r w:rsidRPr="00785BEA">
        <w:rPr>
          <w:rFonts w:asciiTheme="minorBidi" w:hAnsiTheme="minorBidi"/>
          <w:color w:val="000000" w:themeColor="text1"/>
          <w:sz w:val="24"/>
          <w:szCs w:val="24"/>
        </w:rPr>
        <w:t xml:space="preserve"> </w:t>
      </w:r>
      <w:r w:rsidRPr="00972875">
        <w:rPr>
          <w:rFonts w:asciiTheme="minorBidi" w:hAnsiTheme="minorBidi"/>
          <w:color w:val="000000" w:themeColor="text1"/>
          <w:sz w:val="24"/>
          <w:szCs w:val="24"/>
        </w:rPr>
        <w:t>(1941</w:t>
      </w:r>
      <w:r w:rsidRPr="00785BEA">
        <w:rPr>
          <w:rFonts w:asciiTheme="minorBidi" w:hAnsiTheme="minorBidi"/>
          <w:color w:val="000000" w:themeColor="text1"/>
          <w:sz w:val="24"/>
          <w:szCs w:val="24"/>
        </w:rPr>
        <w:t>),&lt;</w:t>
      </w:r>
      <w:hyperlink r:id="rId11" w:history="1">
        <w:r w:rsidRPr="00972875">
          <w:rPr>
            <w:rStyle w:val="Hyperlink"/>
            <w:rFonts w:asciiTheme="minorBidi" w:hAnsiTheme="minorBidi"/>
            <w:color w:val="000000" w:themeColor="text1"/>
            <w:sz w:val="24"/>
            <w:szCs w:val="24"/>
          </w:rPr>
          <w:t>https://www.scribd.com/document/174723441/The-First-Written-Constitution-of-the-World</w:t>
        </w:r>
      </w:hyperlink>
      <w:r w:rsidRPr="00785BEA">
        <w:rPr>
          <w:rFonts w:asciiTheme="minorBidi" w:hAnsiTheme="minorBidi"/>
          <w:color w:val="000000" w:themeColor="text1"/>
          <w:sz w:val="24"/>
          <w:szCs w:val="24"/>
          <w:u w:val="single"/>
        </w:rPr>
        <w:t>&gt;</w:t>
      </w:r>
      <w:r w:rsidRPr="00972875">
        <w:rPr>
          <w:rFonts w:asciiTheme="minorBidi" w:hAnsiTheme="minorBidi"/>
          <w:color w:val="000000" w:themeColor="text1"/>
          <w:sz w:val="24"/>
          <w:szCs w:val="24"/>
          <w:u w:val="single"/>
        </w:rPr>
        <w:t xml:space="preserve">[ Last Accessed </w:t>
      </w:r>
      <w:r w:rsidRPr="00785BEA">
        <w:rPr>
          <w:rFonts w:asciiTheme="minorBidi" w:hAnsiTheme="minorBidi"/>
          <w:color w:val="000000" w:themeColor="text1"/>
          <w:sz w:val="24"/>
          <w:szCs w:val="24"/>
          <w:u w:val="single"/>
        </w:rPr>
        <w:t xml:space="preserve">July 15 2019 ].  </w:t>
      </w:r>
    </w:p>
    <w:p w14:paraId="5317D9E9" w14:textId="77777777" w:rsidR="00694EB5" w:rsidRDefault="00694EB5" w:rsidP="00694EB5">
      <w:pPr>
        <w:rPr>
          <w:rFonts w:asciiTheme="minorBidi" w:hAnsiTheme="minorBidi"/>
        </w:rPr>
      </w:pPr>
      <w:r w:rsidRPr="00785BEA">
        <w:rPr>
          <w:rFonts w:asciiTheme="minorBidi" w:hAnsiTheme="minorBidi"/>
          <w:sz w:val="24"/>
          <w:szCs w:val="24"/>
        </w:rPr>
        <w:t xml:space="preserve"> </w:t>
      </w:r>
    </w:p>
    <w:p w14:paraId="550F9D14" w14:textId="77777777" w:rsidR="00694EB5" w:rsidRPr="00785BEA" w:rsidRDefault="00694EB5" w:rsidP="00694EB5">
      <w:pPr>
        <w:rPr>
          <w:rFonts w:asciiTheme="minorBidi" w:hAnsiTheme="minorBidi"/>
          <w:sz w:val="24"/>
          <w:szCs w:val="24"/>
        </w:rPr>
      </w:pPr>
      <w:r w:rsidRPr="00785BEA">
        <w:rPr>
          <w:rFonts w:asciiTheme="minorBidi" w:hAnsiTheme="minorBidi"/>
          <w:sz w:val="24"/>
          <w:szCs w:val="24"/>
        </w:rPr>
        <w:t xml:space="preserve">Ibn </w:t>
      </w:r>
      <w:proofErr w:type="spellStart"/>
      <w:r w:rsidRPr="00785BEA">
        <w:rPr>
          <w:rFonts w:asciiTheme="minorBidi" w:hAnsiTheme="minorBidi"/>
          <w:sz w:val="24"/>
          <w:szCs w:val="24"/>
        </w:rPr>
        <w:t>Ishaq</w:t>
      </w:r>
      <w:proofErr w:type="spellEnd"/>
      <w:r w:rsidRPr="00785BEA">
        <w:rPr>
          <w:rFonts w:asciiTheme="minorBidi" w:hAnsiTheme="minorBidi"/>
          <w:sz w:val="24"/>
          <w:szCs w:val="24"/>
        </w:rPr>
        <w:t xml:space="preserve">, </w:t>
      </w:r>
      <w:r w:rsidRPr="00EE76BC">
        <w:rPr>
          <w:rFonts w:asciiTheme="minorBidi" w:hAnsiTheme="minorBidi"/>
          <w:i/>
          <w:iCs/>
          <w:sz w:val="24"/>
          <w:szCs w:val="24"/>
        </w:rPr>
        <w:t xml:space="preserve">A Translation of </w:t>
      </w:r>
      <w:proofErr w:type="spellStart"/>
      <w:r w:rsidRPr="00EE76BC">
        <w:rPr>
          <w:rFonts w:asciiTheme="minorBidi" w:hAnsiTheme="minorBidi"/>
          <w:i/>
          <w:iCs/>
          <w:sz w:val="24"/>
          <w:szCs w:val="24"/>
        </w:rPr>
        <w:t>Ishāq’s</w:t>
      </w:r>
      <w:proofErr w:type="spellEnd"/>
      <w:r w:rsidRPr="00EE76BC">
        <w:rPr>
          <w:rFonts w:asciiTheme="minorBidi" w:hAnsiTheme="minorBidi"/>
          <w:i/>
          <w:iCs/>
          <w:sz w:val="24"/>
          <w:szCs w:val="24"/>
        </w:rPr>
        <w:t xml:space="preserve"> </w:t>
      </w:r>
      <w:proofErr w:type="spellStart"/>
      <w:r w:rsidRPr="00EE76BC">
        <w:rPr>
          <w:rFonts w:asciiTheme="minorBidi" w:hAnsiTheme="minorBidi"/>
          <w:i/>
          <w:iCs/>
          <w:sz w:val="24"/>
          <w:szCs w:val="24"/>
        </w:rPr>
        <w:t>Sīrat</w:t>
      </w:r>
      <w:proofErr w:type="spellEnd"/>
      <w:r w:rsidRPr="00EE76BC">
        <w:rPr>
          <w:rFonts w:asciiTheme="minorBidi" w:hAnsiTheme="minorBidi"/>
          <w:i/>
          <w:iCs/>
          <w:sz w:val="24"/>
          <w:szCs w:val="24"/>
        </w:rPr>
        <w:t xml:space="preserve"> </w:t>
      </w:r>
      <w:proofErr w:type="spellStart"/>
      <w:r w:rsidRPr="00EE76BC">
        <w:rPr>
          <w:rFonts w:asciiTheme="minorBidi" w:hAnsiTheme="minorBidi"/>
          <w:i/>
          <w:iCs/>
          <w:sz w:val="24"/>
          <w:szCs w:val="24"/>
        </w:rPr>
        <w:t>Rasūl</w:t>
      </w:r>
      <w:proofErr w:type="spellEnd"/>
      <w:r w:rsidRPr="00EE76BC">
        <w:rPr>
          <w:rFonts w:asciiTheme="minorBidi" w:hAnsiTheme="minorBidi"/>
          <w:i/>
          <w:iCs/>
          <w:sz w:val="24"/>
          <w:szCs w:val="24"/>
        </w:rPr>
        <w:t xml:space="preserve"> </w:t>
      </w:r>
      <w:proofErr w:type="spellStart"/>
      <w:r w:rsidRPr="00EE76BC">
        <w:rPr>
          <w:rFonts w:asciiTheme="minorBidi" w:hAnsiTheme="minorBidi"/>
          <w:i/>
          <w:iCs/>
          <w:sz w:val="24"/>
          <w:szCs w:val="24"/>
        </w:rPr>
        <w:t>Allāh</w:t>
      </w:r>
      <w:proofErr w:type="spellEnd"/>
      <w:r w:rsidRPr="00EE76BC">
        <w:rPr>
          <w:rFonts w:asciiTheme="minorBidi" w:hAnsiTheme="minorBidi"/>
          <w:i/>
          <w:iCs/>
          <w:sz w:val="24"/>
          <w:szCs w:val="24"/>
        </w:rPr>
        <w:t>,</w:t>
      </w:r>
      <w:r w:rsidRPr="00785BEA">
        <w:rPr>
          <w:rFonts w:asciiTheme="minorBidi" w:hAnsiTheme="minorBidi"/>
          <w:sz w:val="24"/>
          <w:szCs w:val="24"/>
        </w:rPr>
        <w:t xml:space="preserve"> trans. by A. Guillaume (Oxford: Oxford University Press, 1955). </w:t>
      </w:r>
    </w:p>
    <w:p w14:paraId="5309F583" w14:textId="77777777" w:rsidR="00694EB5" w:rsidRDefault="00694EB5" w:rsidP="00694EB5">
      <w:pPr>
        <w:rPr>
          <w:rFonts w:asciiTheme="minorBidi" w:hAnsiTheme="minorBidi"/>
        </w:rPr>
      </w:pPr>
    </w:p>
    <w:p w14:paraId="401C75FC" w14:textId="77777777" w:rsidR="00694EB5" w:rsidRPr="00972875" w:rsidRDefault="00694EB5" w:rsidP="00694EB5">
      <w:pPr>
        <w:rPr>
          <w:rFonts w:asciiTheme="minorBidi" w:hAnsiTheme="minorBidi"/>
          <w:sz w:val="24"/>
          <w:szCs w:val="24"/>
        </w:rPr>
      </w:pPr>
      <w:r w:rsidRPr="00972875">
        <w:rPr>
          <w:rFonts w:asciiTheme="minorBidi" w:hAnsiTheme="minorBidi"/>
          <w:sz w:val="24"/>
          <w:szCs w:val="24"/>
        </w:rPr>
        <w:t xml:space="preserve">Ibn- </w:t>
      </w:r>
      <w:proofErr w:type="spellStart"/>
      <w:r w:rsidRPr="00972875">
        <w:rPr>
          <w:rFonts w:asciiTheme="minorBidi" w:hAnsiTheme="minorBidi"/>
          <w:sz w:val="24"/>
          <w:szCs w:val="24"/>
        </w:rPr>
        <w:t>Sád</w:t>
      </w:r>
      <w:proofErr w:type="spellEnd"/>
      <w:r w:rsidRPr="00785BEA">
        <w:rPr>
          <w:rFonts w:asciiTheme="minorBidi" w:hAnsiTheme="minorBidi"/>
          <w:sz w:val="24"/>
          <w:szCs w:val="24"/>
        </w:rPr>
        <w:t xml:space="preserve">, </w:t>
      </w:r>
      <w:r w:rsidRPr="00972875">
        <w:rPr>
          <w:rFonts w:asciiTheme="minorBidi" w:hAnsiTheme="minorBidi"/>
          <w:i/>
          <w:iCs/>
          <w:sz w:val="24"/>
          <w:szCs w:val="24"/>
        </w:rPr>
        <w:t xml:space="preserve">Kitab al – </w:t>
      </w:r>
      <w:proofErr w:type="spellStart"/>
      <w:r w:rsidRPr="00972875">
        <w:rPr>
          <w:rFonts w:asciiTheme="minorBidi" w:hAnsiTheme="minorBidi"/>
          <w:i/>
          <w:iCs/>
          <w:sz w:val="24"/>
          <w:szCs w:val="24"/>
        </w:rPr>
        <w:t>Tabaqāt</w:t>
      </w:r>
      <w:proofErr w:type="spellEnd"/>
      <w:r w:rsidRPr="00972875">
        <w:rPr>
          <w:rFonts w:asciiTheme="minorBidi" w:hAnsiTheme="minorBidi"/>
          <w:i/>
          <w:iCs/>
          <w:sz w:val="24"/>
          <w:szCs w:val="24"/>
        </w:rPr>
        <w:t xml:space="preserve"> al- </w:t>
      </w:r>
      <w:proofErr w:type="spellStart"/>
      <w:r w:rsidRPr="00972875">
        <w:rPr>
          <w:rFonts w:asciiTheme="minorBidi" w:hAnsiTheme="minorBidi"/>
          <w:sz w:val="24"/>
          <w:szCs w:val="24"/>
        </w:rPr>
        <w:t>Kabīr</w:t>
      </w:r>
      <w:proofErr w:type="spellEnd"/>
      <w:r w:rsidRPr="00785BEA">
        <w:rPr>
          <w:rFonts w:asciiTheme="minorBidi" w:hAnsiTheme="minorBidi"/>
          <w:sz w:val="24"/>
          <w:szCs w:val="24"/>
        </w:rPr>
        <w:t>, t</w:t>
      </w:r>
      <w:r w:rsidRPr="00972875">
        <w:rPr>
          <w:rFonts w:asciiTheme="minorBidi" w:hAnsiTheme="minorBidi"/>
          <w:sz w:val="24"/>
          <w:szCs w:val="24"/>
        </w:rPr>
        <w:t>ran</w:t>
      </w:r>
      <w:r w:rsidRPr="00785BEA">
        <w:rPr>
          <w:rFonts w:asciiTheme="minorBidi" w:hAnsiTheme="minorBidi"/>
          <w:sz w:val="24"/>
          <w:szCs w:val="24"/>
        </w:rPr>
        <w:t xml:space="preserve">s. </w:t>
      </w:r>
      <w:r w:rsidRPr="00972875">
        <w:rPr>
          <w:rFonts w:asciiTheme="minorBidi" w:hAnsiTheme="minorBidi"/>
          <w:sz w:val="24"/>
          <w:szCs w:val="24"/>
        </w:rPr>
        <w:t>by S</w:t>
      </w:r>
      <w:r w:rsidRPr="00785BEA">
        <w:rPr>
          <w:rFonts w:asciiTheme="minorBidi" w:hAnsiTheme="minorBidi"/>
          <w:sz w:val="24"/>
          <w:szCs w:val="24"/>
        </w:rPr>
        <w:t xml:space="preserve">. </w:t>
      </w:r>
      <w:proofErr w:type="spellStart"/>
      <w:r w:rsidRPr="00785BEA">
        <w:rPr>
          <w:rFonts w:asciiTheme="minorBidi" w:hAnsiTheme="minorBidi"/>
          <w:sz w:val="24"/>
          <w:szCs w:val="24"/>
        </w:rPr>
        <w:t>Moinul</w:t>
      </w:r>
      <w:proofErr w:type="spellEnd"/>
      <w:r w:rsidRPr="00785BEA">
        <w:rPr>
          <w:rFonts w:asciiTheme="minorBidi" w:hAnsiTheme="minorBidi"/>
          <w:sz w:val="24"/>
          <w:szCs w:val="24"/>
        </w:rPr>
        <w:t xml:space="preserve"> </w:t>
      </w:r>
      <w:proofErr w:type="spellStart"/>
      <w:r w:rsidRPr="00785BEA">
        <w:rPr>
          <w:rFonts w:asciiTheme="minorBidi" w:hAnsiTheme="minorBidi"/>
          <w:sz w:val="24"/>
          <w:szCs w:val="24"/>
        </w:rPr>
        <w:t>Haq</w:t>
      </w:r>
      <w:proofErr w:type="spellEnd"/>
      <w:r w:rsidRPr="00785BEA">
        <w:rPr>
          <w:rFonts w:asciiTheme="minorBidi" w:hAnsiTheme="minorBidi"/>
          <w:sz w:val="24"/>
          <w:szCs w:val="24"/>
        </w:rPr>
        <w:t xml:space="preserve"> (</w:t>
      </w:r>
      <w:r w:rsidRPr="00972875">
        <w:rPr>
          <w:rFonts w:asciiTheme="minorBidi" w:hAnsiTheme="minorBidi"/>
          <w:sz w:val="24"/>
          <w:szCs w:val="24"/>
        </w:rPr>
        <w:t>New Delhi: Kitab Bhavan</w:t>
      </w:r>
      <w:r w:rsidRPr="00785BEA">
        <w:rPr>
          <w:rFonts w:asciiTheme="minorBidi" w:hAnsiTheme="minorBidi"/>
          <w:sz w:val="24"/>
          <w:szCs w:val="24"/>
        </w:rPr>
        <w:t xml:space="preserve">, </w:t>
      </w:r>
      <w:r w:rsidRPr="00972875">
        <w:rPr>
          <w:rFonts w:asciiTheme="minorBidi" w:hAnsiTheme="minorBidi"/>
          <w:sz w:val="24"/>
          <w:szCs w:val="24"/>
        </w:rPr>
        <w:t xml:space="preserve">1967). </w:t>
      </w:r>
    </w:p>
    <w:p w14:paraId="1EE724C2" w14:textId="77777777" w:rsidR="00694EB5" w:rsidRDefault="00694EB5" w:rsidP="00694EB5">
      <w:pPr>
        <w:rPr>
          <w:rFonts w:asciiTheme="minorBidi" w:hAnsiTheme="minorBidi"/>
        </w:rPr>
      </w:pPr>
    </w:p>
    <w:p w14:paraId="2479E2A5" w14:textId="77777777" w:rsidR="00694EB5" w:rsidRPr="00785BEA" w:rsidRDefault="00694EB5" w:rsidP="00694EB5">
      <w:pPr>
        <w:rPr>
          <w:rFonts w:asciiTheme="minorBidi" w:hAnsiTheme="minorBidi"/>
          <w:sz w:val="24"/>
          <w:szCs w:val="24"/>
        </w:rPr>
      </w:pPr>
      <w:r w:rsidRPr="00785BEA">
        <w:rPr>
          <w:rFonts w:asciiTheme="minorBidi" w:hAnsiTheme="minorBidi"/>
          <w:sz w:val="24"/>
          <w:szCs w:val="24"/>
        </w:rPr>
        <w:t xml:space="preserve">Khan, </w:t>
      </w:r>
      <w:proofErr w:type="spellStart"/>
      <w:r w:rsidRPr="00785BEA">
        <w:rPr>
          <w:rFonts w:asciiTheme="minorBidi" w:hAnsiTheme="minorBidi"/>
          <w:sz w:val="24"/>
          <w:szCs w:val="24"/>
        </w:rPr>
        <w:t>Zafarul</w:t>
      </w:r>
      <w:proofErr w:type="spellEnd"/>
      <w:r w:rsidRPr="00785BEA">
        <w:rPr>
          <w:rFonts w:asciiTheme="minorBidi" w:hAnsiTheme="minorBidi"/>
          <w:sz w:val="24"/>
          <w:szCs w:val="24"/>
        </w:rPr>
        <w:t xml:space="preserve"> Islam, </w:t>
      </w:r>
      <w:r w:rsidRPr="00785BEA">
        <w:rPr>
          <w:rFonts w:asciiTheme="minorBidi" w:hAnsiTheme="minorBidi"/>
          <w:i/>
          <w:iCs/>
          <w:sz w:val="24"/>
          <w:szCs w:val="24"/>
        </w:rPr>
        <w:t xml:space="preserve">Hijrah in Islam </w:t>
      </w:r>
      <w:r w:rsidRPr="00785BEA">
        <w:rPr>
          <w:rFonts w:asciiTheme="minorBidi" w:hAnsiTheme="minorBidi"/>
          <w:sz w:val="24"/>
          <w:szCs w:val="24"/>
        </w:rPr>
        <w:t>(London: Muslim Institute, 1997)</w:t>
      </w:r>
    </w:p>
    <w:p w14:paraId="72F8A84F" w14:textId="77777777" w:rsidR="00694EB5" w:rsidRPr="00785BEA" w:rsidRDefault="00694EB5" w:rsidP="00694EB5">
      <w:pPr>
        <w:rPr>
          <w:rFonts w:asciiTheme="minorBidi" w:hAnsiTheme="minorBidi"/>
          <w:sz w:val="24"/>
          <w:szCs w:val="24"/>
        </w:rPr>
      </w:pPr>
    </w:p>
    <w:p w14:paraId="485DCCC5" w14:textId="77777777" w:rsidR="00694EB5" w:rsidRPr="00785BEA" w:rsidRDefault="00694EB5" w:rsidP="00694EB5">
      <w:pPr>
        <w:jc w:val="both"/>
        <w:rPr>
          <w:rFonts w:asciiTheme="minorBidi" w:hAnsiTheme="minorBidi"/>
          <w:sz w:val="24"/>
          <w:szCs w:val="24"/>
        </w:rPr>
      </w:pPr>
      <w:proofErr w:type="spellStart"/>
      <w:r w:rsidRPr="00785BEA">
        <w:rPr>
          <w:rFonts w:asciiTheme="minorBidi" w:hAnsiTheme="minorBidi"/>
          <w:sz w:val="24"/>
          <w:szCs w:val="24"/>
        </w:rPr>
        <w:t>Kathir</w:t>
      </w:r>
      <w:proofErr w:type="spellEnd"/>
      <w:r w:rsidRPr="00785BEA">
        <w:rPr>
          <w:rFonts w:asciiTheme="minorBidi" w:hAnsiTheme="minorBidi"/>
          <w:sz w:val="24"/>
          <w:szCs w:val="24"/>
        </w:rPr>
        <w:t xml:space="preserve">, </w:t>
      </w:r>
      <w:r w:rsidRPr="00785BEA">
        <w:rPr>
          <w:rFonts w:asciiTheme="minorBidi" w:hAnsiTheme="minorBidi"/>
          <w:i/>
          <w:iCs/>
          <w:sz w:val="24"/>
          <w:szCs w:val="24"/>
        </w:rPr>
        <w:t xml:space="preserve">Tafsir Ibn </w:t>
      </w:r>
      <w:proofErr w:type="spellStart"/>
      <w:r w:rsidRPr="00785BEA">
        <w:rPr>
          <w:rFonts w:asciiTheme="minorBidi" w:hAnsiTheme="minorBidi"/>
          <w:i/>
          <w:iCs/>
          <w:sz w:val="24"/>
          <w:szCs w:val="24"/>
        </w:rPr>
        <w:t>Kathir</w:t>
      </w:r>
      <w:proofErr w:type="spellEnd"/>
      <w:r w:rsidRPr="00785BEA">
        <w:rPr>
          <w:rFonts w:asciiTheme="minorBidi" w:hAnsiTheme="minorBidi"/>
          <w:sz w:val="24"/>
          <w:szCs w:val="24"/>
        </w:rPr>
        <w:t xml:space="preserve">, trans. by Muhammad </w:t>
      </w:r>
      <w:proofErr w:type="spellStart"/>
      <w:r w:rsidRPr="00785BEA">
        <w:rPr>
          <w:rFonts w:asciiTheme="minorBidi" w:hAnsiTheme="minorBidi"/>
          <w:sz w:val="24"/>
          <w:szCs w:val="24"/>
        </w:rPr>
        <w:t>Nasib</w:t>
      </w:r>
      <w:proofErr w:type="spellEnd"/>
      <w:r w:rsidRPr="00785BEA">
        <w:rPr>
          <w:rFonts w:asciiTheme="minorBidi" w:hAnsiTheme="minorBidi"/>
          <w:sz w:val="24"/>
          <w:szCs w:val="24"/>
        </w:rPr>
        <w:t xml:space="preserve"> </w:t>
      </w:r>
      <w:proofErr w:type="spellStart"/>
      <w:r w:rsidRPr="00785BEA">
        <w:rPr>
          <w:rFonts w:asciiTheme="minorBidi" w:hAnsiTheme="minorBidi"/>
          <w:sz w:val="24"/>
          <w:szCs w:val="24"/>
        </w:rPr>
        <w:t>Ar-Rafā’ī</w:t>
      </w:r>
      <w:proofErr w:type="spellEnd"/>
      <w:r w:rsidRPr="00785BEA">
        <w:rPr>
          <w:rFonts w:asciiTheme="minorBidi" w:hAnsiTheme="minorBidi"/>
          <w:sz w:val="24"/>
          <w:szCs w:val="24"/>
        </w:rPr>
        <w:t xml:space="preserve">, vol 1, (London: Al-Firdous, 1998).  </w:t>
      </w:r>
    </w:p>
    <w:p w14:paraId="518574F6" w14:textId="77777777" w:rsidR="00694EB5" w:rsidRDefault="00694EB5" w:rsidP="00694EB5">
      <w:pPr>
        <w:rPr>
          <w:rFonts w:asciiTheme="minorBidi" w:hAnsiTheme="minorBidi"/>
        </w:rPr>
      </w:pPr>
    </w:p>
    <w:p w14:paraId="07E4E194" w14:textId="77777777" w:rsidR="00694EB5" w:rsidRPr="00972875" w:rsidRDefault="00694EB5" w:rsidP="00694EB5">
      <w:pPr>
        <w:rPr>
          <w:rFonts w:asciiTheme="minorBidi" w:hAnsiTheme="minorBidi"/>
          <w:sz w:val="24"/>
          <w:szCs w:val="24"/>
        </w:rPr>
      </w:pPr>
      <w:proofErr w:type="spellStart"/>
      <w:r w:rsidRPr="00972875">
        <w:rPr>
          <w:rFonts w:asciiTheme="minorBidi" w:hAnsiTheme="minorBidi"/>
          <w:sz w:val="24"/>
          <w:szCs w:val="24"/>
        </w:rPr>
        <w:t>Lecker</w:t>
      </w:r>
      <w:proofErr w:type="spellEnd"/>
      <w:r w:rsidRPr="00972875">
        <w:rPr>
          <w:rFonts w:asciiTheme="minorBidi" w:hAnsiTheme="minorBidi"/>
          <w:sz w:val="24"/>
          <w:szCs w:val="24"/>
        </w:rPr>
        <w:t>, M</w:t>
      </w:r>
      <w:r w:rsidRPr="00785BEA">
        <w:rPr>
          <w:rFonts w:asciiTheme="minorBidi" w:hAnsiTheme="minorBidi"/>
          <w:sz w:val="24"/>
          <w:szCs w:val="24"/>
        </w:rPr>
        <w:t xml:space="preserve">ichael, </w:t>
      </w:r>
      <w:r w:rsidRPr="00972875">
        <w:rPr>
          <w:rFonts w:asciiTheme="minorBidi" w:hAnsiTheme="minorBidi"/>
          <w:i/>
          <w:iCs/>
          <w:sz w:val="24"/>
          <w:szCs w:val="24"/>
        </w:rPr>
        <w:t>The Constitution of Medina: Muhammad’s First Legal Document</w:t>
      </w:r>
      <w:r w:rsidRPr="00972875">
        <w:rPr>
          <w:rFonts w:asciiTheme="minorBidi" w:hAnsiTheme="minorBidi"/>
          <w:sz w:val="24"/>
          <w:szCs w:val="24"/>
        </w:rPr>
        <w:t xml:space="preserve"> </w:t>
      </w:r>
      <w:r w:rsidRPr="00785BEA">
        <w:rPr>
          <w:rFonts w:asciiTheme="minorBidi" w:hAnsiTheme="minorBidi"/>
          <w:sz w:val="24"/>
          <w:szCs w:val="24"/>
        </w:rPr>
        <w:t>(</w:t>
      </w:r>
      <w:r w:rsidRPr="00972875">
        <w:rPr>
          <w:rFonts w:asciiTheme="minorBidi" w:hAnsiTheme="minorBidi"/>
          <w:sz w:val="24"/>
          <w:szCs w:val="24"/>
        </w:rPr>
        <w:t>Princeton: The Darwin Press</w:t>
      </w:r>
      <w:r w:rsidRPr="00785BEA">
        <w:rPr>
          <w:rFonts w:asciiTheme="minorBidi" w:hAnsiTheme="minorBidi"/>
          <w:sz w:val="24"/>
          <w:szCs w:val="24"/>
        </w:rPr>
        <w:t xml:space="preserve">, </w:t>
      </w:r>
      <w:r w:rsidRPr="00972875">
        <w:rPr>
          <w:rFonts w:asciiTheme="minorBidi" w:hAnsiTheme="minorBidi"/>
          <w:sz w:val="24"/>
          <w:szCs w:val="24"/>
        </w:rPr>
        <w:t xml:space="preserve">2004).  </w:t>
      </w:r>
    </w:p>
    <w:p w14:paraId="72AEA6EE" w14:textId="77777777" w:rsidR="00694EB5" w:rsidRDefault="00694EB5" w:rsidP="00694EB5">
      <w:pPr>
        <w:rPr>
          <w:rFonts w:asciiTheme="minorBidi" w:hAnsiTheme="minorBidi"/>
        </w:rPr>
      </w:pPr>
    </w:p>
    <w:p w14:paraId="3146F332" w14:textId="77777777" w:rsidR="00694EB5" w:rsidRPr="00785BEA" w:rsidRDefault="00694EB5" w:rsidP="00694EB5">
      <w:pPr>
        <w:rPr>
          <w:rFonts w:asciiTheme="minorBidi" w:hAnsiTheme="minorBidi"/>
          <w:sz w:val="24"/>
          <w:szCs w:val="24"/>
        </w:rPr>
      </w:pPr>
      <w:r w:rsidRPr="00785BEA">
        <w:rPr>
          <w:rFonts w:asciiTheme="minorBidi" w:hAnsiTheme="minorBidi"/>
          <w:sz w:val="24"/>
          <w:szCs w:val="24"/>
        </w:rPr>
        <w:t xml:space="preserve">Mandel, Ruth,’ Shifting Centres and Emergent Identities: Turkey and Germany in the Lives of Turkish Gastarbeiter’, in </w:t>
      </w:r>
      <w:r w:rsidRPr="00785BEA">
        <w:rPr>
          <w:rFonts w:asciiTheme="minorBidi" w:hAnsiTheme="minorBidi"/>
          <w:i/>
          <w:iCs/>
          <w:sz w:val="24"/>
          <w:szCs w:val="24"/>
        </w:rPr>
        <w:t xml:space="preserve">Muslim Travellers and the Religious </w:t>
      </w:r>
      <w:r w:rsidRPr="00785BEA">
        <w:rPr>
          <w:rFonts w:asciiTheme="minorBidi" w:hAnsiTheme="minorBidi"/>
          <w:i/>
          <w:iCs/>
          <w:sz w:val="24"/>
          <w:szCs w:val="24"/>
        </w:rPr>
        <w:lastRenderedPageBreak/>
        <w:t>Imagination</w:t>
      </w:r>
      <w:r w:rsidRPr="00785BEA">
        <w:rPr>
          <w:rFonts w:asciiTheme="minorBidi" w:hAnsiTheme="minorBidi"/>
          <w:sz w:val="24"/>
          <w:szCs w:val="24"/>
        </w:rPr>
        <w:t xml:space="preserve">, ed. by </w:t>
      </w:r>
      <w:proofErr w:type="spellStart"/>
      <w:r w:rsidRPr="00785BEA">
        <w:rPr>
          <w:rFonts w:asciiTheme="minorBidi" w:hAnsiTheme="minorBidi"/>
          <w:sz w:val="24"/>
          <w:szCs w:val="24"/>
        </w:rPr>
        <w:t>Eickelman</w:t>
      </w:r>
      <w:proofErr w:type="spellEnd"/>
      <w:r w:rsidRPr="00785BEA">
        <w:rPr>
          <w:rFonts w:asciiTheme="minorBidi" w:hAnsiTheme="minorBidi"/>
          <w:sz w:val="24"/>
          <w:szCs w:val="24"/>
        </w:rPr>
        <w:t xml:space="preserve">, Dale. F, and James </w:t>
      </w:r>
      <w:proofErr w:type="spellStart"/>
      <w:r w:rsidRPr="00785BEA">
        <w:rPr>
          <w:rFonts w:asciiTheme="minorBidi" w:hAnsiTheme="minorBidi"/>
          <w:sz w:val="24"/>
          <w:szCs w:val="24"/>
        </w:rPr>
        <w:t>Piscatori</w:t>
      </w:r>
      <w:proofErr w:type="spellEnd"/>
      <w:r w:rsidRPr="00785BEA">
        <w:rPr>
          <w:rFonts w:asciiTheme="minorBidi" w:hAnsiTheme="minorBidi"/>
          <w:sz w:val="24"/>
          <w:szCs w:val="24"/>
        </w:rPr>
        <w:t xml:space="preserve"> (London: Routledge, 1990)</w:t>
      </w:r>
      <w:r>
        <w:rPr>
          <w:rFonts w:asciiTheme="minorBidi" w:hAnsiTheme="minorBidi"/>
        </w:rPr>
        <w:t xml:space="preserve">. </w:t>
      </w:r>
    </w:p>
    <w:p w14:paraId="09EC8D06" w14:textId="77777777" w:rsidR="00694EB5" w:rsidRDefault="00694EB5" w:rsidP="00694EB5">
      <w:pPr>
        <w:rPr>
          <w:rFonts w:asciiTheme="minorBidi" w:hAnsiTheme="minorBidi"/>
        </w:rPr>
      </w:pPr>
    </w:p>
    <w:p w14:paraId="52EADA13" w14:textId="77777777" w:rsidR="00694EB5" w:rsidRPr="00785BEA" w:rsidRDefault="00694EB5" w:rsidP="00694EB5">
      <w:pPr>
        <w:rPr>
          <w:rFonts w:asciiTheme="minorBidi" w:hAnsiTheme="minorBidi"/>
          <w:sz w:val="24"/>
          <w:szCs w:val="24"/>
        </w:rPr>
      </w:pPr>
      <w:proofErr w:type="spellStart"/>
      <w:r w:rsidRPr="00785BEA">
        <w:rPr>
          <w:rFonts w:asciiTheme="minorBidi" w:hAnsiTheme="minorBidi"/>
          <w:sz w:val="24"/>
          <w:szCs w:val="24"/>
        </w:rPr>
        <w:t>Masud</w:t>
      </w:r>
      <w:proofErr w:type="spellEnd"/>
      <w:r w:rsidRPr="00785BEA">
        <w:rPr>
          <w:rFonts w:asciiTheme="minorBidi" w:hAnsiTheme="minorBidi"/>
          <w:sz w:val="24"/>
          <w:szCs w:val="24"/>
        </w:rPr>
        <w:t xml:space="preserve">, Muhammad Khalid,’ The Obligation to Migrate: The Doctrine of </w:t>
      </w:r>
      <w:r w:rsidRPr="00785BEA">
        <w:rPr>
          <w:rFonts w:asciiTheme="minorBidi" w:hAnsiTheme="minorBidi"/>
          <w:i/>
          <w:iCs/>
          <w:sz w:val="24"/>
          <w:szCs w:val="24"/>
        </w:rPr>
        <w:t xml:space="preserve">Hijri </w:t>
      </w:r>
      <w:r w:rsidRPr="00785BEA">
        <w:rPr>
          <w:rFonts w:asciiTheme="minorBidi" w:hAnsiTheme="minorBidi"/>
          <w:sz w:val="24"/>
          <w:szCs w:val="24"/>
        </w:rPr>
        <w:t xml:space="preserve">in Islamic Law’, in </w:t>
      </w:r>
      <w:r w:rsidRPr="00785BEA">
        <w:rPr>
          <w:rFonts w:asciiTheme="minorBidi" w:hAnsiTheme="minorBidi"/>
          <w:i/>
          <w:iCs/>
          <w:sz w:val="24"/>
          <w:szCs w:val="24"/>
        </w:rPr>
        <w:t>Muslim Travellers and the Religious Imagination</w:t>
      </w:r>
      <w:r w:rsidRPr="00785BEA">
        <w:rPr>
          <w:rFonts w:asciiTheme="minorBidi" w:hAnsiTheme="minorBidi"/>
          <w:sz w:val="24"/>
          <w:szCs w:val="24"/>
        </w:rPr>
        <w:t xml:space="preserve">, ed. by </w:t>
      </w:r>
      <w:proofErr w:type="spellStart"/>
      <w:r w:rsidRPr="00785BEA">
        <w:rPr>
          <w:rFonts w:asciiTheme="minorBidi" w:hAnsiTheme="minorBidi"/>
          <w:sz w:val="24"/>
          <w:szCs w:val="24"/>
        </w:rPr>
        <w:t>Eickelman</w:t>
      </w:r>
      <w:proofErr w:type="spellEnd"/>
      <w:r w:rsidRPr="00785BEA">
        <w:rPr>
          <w:rFonts w:asciiTheme="minorBidi" w:hAnsiTheme="minorBidi"/>
          <w:sz w:val="24"/>
          <w:szCs w:val="24"/>
        </w:rPr>
        <w:t xml:space="preserve">, Dale. F, and James </w:t>
      </w:r>
      <w:proofErr w:type="spellStart"/>
      <w:r w:rsidRPr="00785BEA">
        <w:rPr>
          <w:rFonts w:asciiTheme="minorBidi" w:hAnsiTheme="minorBidi"/>
          <w:sz w:val="24"/>
          <w:szCs w:val="24"/>
        </w:rPr>
        <w:t>Piscatori</w:t>
      </w:r>
      <w:proofErr w:type="spellEnd"/>
      <w:r w:rsidRPr="00785BEA">
        <w:rPr>
          <w:rFonts w:asciiTheme="minorBidi" w:hAnsiTheme="minorBidi"/>
          <w:sz w:val="24"/>
          <w:szCs w:val="24"/>
        </w:rPr>
        <w:t xml:space="preserve"> (London: Routledge, 1990). </w:t>
      </w:r>
    </w:p>
    <w:p w14:paraId="16BCDBE7" w14:textId="77777777" w:rsidR="00694EB5" w:rsidRDefault="00694EB5" w:rsidP="00694EB5">
      <w:pPr>
        <w:rPr>
          <w:rFonts w:asciiTheme="minorBidi" w:hAnsiTheme="minorBidi"/>
        </w:rPr>
      </w:pPr>
    </w:p>
    <w:p w14:paraId="664CEDF4" w14:textId="77777777" w:rsidR="00694EB5" w:rsidRPr="00785BEA" w:rsidRDefault="00694EB5" w:rsidP="00694EB5">
      <w:pPr>
        <w:tabs>
          <w:tab w:val="left" w:pos="720"/>
          <w:tab w:val="left" w:pos="1440"/>
          <w:tab w:val="left" w:pos="2160"/>
          <w:tab w:val="left" w:pos="2880"/>
        </w:tabs>
        <w:rPr>
          <w:rFonts w:asciiTheme="minorBidi" w:hAnsiTheme="minorBidi"/>
          <w:sz w:val="24"/>
          <w:szCs w:val="24"/>
        </w:rPr>
      </w:pPr>
      <w:r w:rsidRPr="00785BEA">
        <w:rPr>
          <w:rFonts w:asciiTheme="minorBidi" w:hAnsiTheme="minorBidi"/>
          <w:sz w:val="24"/>
          <w:szCs w:val="24"/>
        </w:rPr>
        <w:t xml:space="preserve">Nasr, </w:t>
      </w:r>
      <w:proofErr w:type="spellStart"/>
      <w:r w:rsidRPr="00785BEA">
        <w:rPr>
          <w:rFonts w:asciiTheme="minorBidi" w:hAnsiTheme="minorBidi"/>
          <w:sz w:val="24"/>
          <w:szCs w:val="24"/>
        </w:rPr>
        <w:t>Seyyed</w:t>
      </w:r>
      <w:proofErr w:type="spellEnd"/>
      <w:r w:rsidRPr="00785BEA">
        <w:rPr>
          <w:rFonts w:asciiTheme="minorBidi" w:hAnsiTheme="minorBidi"/>
          <w:sz w:val="24"/>
          <w:szCs w:val="24"/>
        </w:rPr>
        <w:t xml:space="preserve"> Hossein, </w:t>
      </w:r>
      <w:r w:rsidRPr="00785BEA">
        <w:rPr>
          <w:rFonts w:asciiTheme="minorBidi" w:hAnsiTheme="minorBidi"/>
          <w:i/>
          <w:iCs/>
          <w:sz w:val="24"/>
          <w:szCs w:val="24"/>
        </w:rPr>
        <w:t>The study Quran: A New Translation and Commentary</w:t>
      </w:r>
      <w:r w:rsidRPr="00785BEA">
        <w:rPr>
          <w:rFonts w:asciiTheme="minorBidi" w:hAnsiTheme="minorBidi"/>
          <w:sz w:val="24"/>
          <w:szCs w:val="24"/>
        </w:rPr>
        <w:t xml:space="preserve"> (New York: Harper Collins Publishers, 2015). </w:t>
      </w:r>
    </w:p>
    <w:p w14:paraId="30519CF5" w14:textId="77777777" w:rsidR="00694EB5" w:rsidRDefault="00694EB5" w:rsidP="00694EB5">
      <w:pPr>
        <w:rPr>
          <w:rFonts w:asciiTheme="minorBidi" w:hAnsiTheme="minorBidi"/>
        </w:rPr>
      </w:pPr>
    </w:p>
    <w:p w14:paraId="45FF2B62" w14:textId="77777777" w:rsidR="00694EB5" w:rsidRPr="00785BEA" w:rsidRDefault="00694EB5" w:rsidP="00694EB5">
      <w:pPr>
        <w:tabs>
          <w:tab w:val="left" w:pos="720"/>
          <w:tab w:val="left" w:pos="1440"/>
          <w:tab w:val="left" w:pos="2160"/>
          <w:tab w:val="left" w:pos="2880"/>
        </w:tabs>
        <w:jc w:val="both"/>
        <w:rPr>
          <w:rFonts w:asciiTheme="minorBidi" w:hAnsiTheme="minorBidi"/>
          <w:sz w:val="24"/>
          <w:szCs w:val="24"/>
        </w:rPr>
      </w:pPr>
      <w:proofErr w:type="spellStart"/>
      <w:r w:rsidRPr="00785BEA">
        <w:rPr>
          <w:rFonts w:asciiTheme="minorBidi" w:hAnsiTheme="minorBidi"/>
          <w:sz w:val="24"/>
          <w:szCs w:val="24"/>
        </w:rPr>
        <w:t>Qurtubi</w:t>
      </w:r>
      <w:proofErr w:type="spellEnd"/>
      <w:r w:rsidRPr="00785BEA">
        <w:rPr>
          <w:rFonts w:asciiTheme="minorBidi" w:hAnsiTheme="minorBidi"/>
          <w:sz w:val="24"/>
          <w:szCs w:val="24"/>
        </w:rPr>
        <w:t xml:space="preserve">, A, </w:t>
      </w:r>
      <w:r w:rsidRPr="00785BEA">
        <w:rPr>
          <w:rFonts w:asciiTheme="minorBidi" w:hAnsiTheme="minorBidi"/>
          <w:i/>
          <w:iCs/>
          <w:sz w:val="24"/>
          <w:szCs w:val="24"/>
        </w:rPr>
        <w:t xml:space="preserve">Tafsir al- </w:t>
      </w:r>
      <w:proofErr w:type="spellStart"/>
      <w:r w:rsidRPr="00785BEA">
        <w:rPr>
          <w:rFonts w:asciiTheme="minorBidi" w:hAnsiTheme="minorBidi"/>
          <w:i/>
          <w:iCs/>
          <w:sz w:val="24"/>
          <w:szCs w:val="24"/>
        </w:rPr>
        <w:t>Qurtubi</w:t>
      </w:r>
      <w:proofErr w:type="spellEnd"/>
      <w:r w:rsidRPr="00785BEA">
        <w:rPr>
          <w:rFonts w:asciiTheme="minorBidi" w:hAnsiTheme="minorBidi"/>
          <w:i/>
          <w:iCs/>
          <w:sz w:val="24"/>
          <w:szCs w:val="24"/>
        </w:rPr>
        <w:t>: Classical Commentary of the Holy Qur’an</w:t>
      </w:r>
      <w:r w:rsidRPr="00785BEA">
        <w:rPr>
          <w:rFonts w:asciiTheme="minorBidi" w:hAnsiTheme="minorBidi"/>
          <w:sz w:val="24"/>
          <w:szCs w:val="24"/>
        </w:rPr>
        <w:t xml:space="preserve"> trans. by Aisha Bewley, vol 1, (London: Dar Al </w:t>
      </w:r>
      <w:proofErr w:type="spellStart"/>
      <w:r w:rsidRPr="00785BEA">
        <w:rPr>
          <w:rFonts w:asciiTheme="minorBidi" w:hAnsiTheme="minorBidi"/>
          <w:sz w:val="24"/>
          <w:szCs w:val="24"/>
        </w:rPr>
        <w:t>Taqwa</w:t>
      </w:r>
      <w:proofErr w:type="spellEnd"/>
      <w:r w:rsidRPr="00785BEA">
        <w:rPr>
          <w:rFonts w:asciiTheme="minorBidi" w:hAnsiTheme="minorBidi"/>
          <w:sz w:val="24"/>
          <w:szCs w:val="24"/>
        </w:rPr>
        <w:t xml:space="preserve">, 2003).  </w:t>
      </w:r>
    </w:p>
    <w:p w14:paraId="69303A45" w14:textId="77777777" w:rsidR="00694EB5" w:rsidRDefault="00694EB5" w:rsidP="00694EB5">
      <w:pPr>
        <w:rPr>
          <w:rFonts w:asciiTheme="minorBidi" w:hAnsiTheme="minorBidi"/>
        </w:rPr>
      </w:pPr>
    </w:p>
    <w:p w14:paraId="7A3869F1" w14:textId="59F362AF" w:rsidR="00694EB5" w:rsidRPr="00785BEA" w:rsidRDefault="00694EB5" w:rsidP="00694EB5">
      <w:pPr>
        <w:rPr>
          <w:rFonts w:asciiTheme="minorBidi" w:hAnsiTheme="minorBidi"/>
          <w:sz w:val="24"/>
          <w:szCs w:val="24"/>
        </w:rPr>
      </w:pPr>
      <w:r w:rsidRPr="00785BEA">
        <w:rPr>
          <w:rFonts w:asciiTheme="minorBidi" w:hAnsiTheme="minorBidi"/>
          <w:sz w:val="24"/>
          <w:szCs w:val="24"/>
        </w:rPr>
        <w:t>Qur’an 4: 97-100 (quran.com)</w:t>
      </w:r>
      <w:r w:rsidR="00C50A50">
        <w:rPr>
          <w:rFonts w:asciiTheme="minorBidi" w:hAnsiTheme="minorBidi"/>
          <w:sz w:val="24"/>
          <w:szCs w:val="24"/>
        </w:rPr>
        <w:t>.</w:t>
      </w:r>
      <w:r w:rsidRPr="00785BEA">
        <w:rPr>
          <w:rFonts w:asciiTheme="minorBidi" w:hAnsiTheme="minorBidi"/>
          <w:sz w:val="24"/>
          <w:szCs w:val="24"/>
        </w:rPr>
        <w:t xml:space="preserve"> </w:t>
      </w:r>
    </w:p>
    <w:p w14:paraId="61452C93" w14:textId="363BA305" w:rsidR="00694EB5" w:rsidRPr="00C836A9" w:rsidRDefault="00694EB5" w:rsidP="00694EB5">
      <w:pPr>
        <w:rPr>
          <w:rFonts w:asciiTheme="minorBidi" w:hAnsiTheme="minorBidi"/>
        </w:rPr>
      </w:pPr>
    </w:p>
    <w:p w14:paraId="35CBDE24" w14:textId="28E9CF75" w:rsidR="00694EB5" w:rsidRPr="00785BEA" w:rsidRDefault="00694EB5" w:rsidP="00694EB5">
      <w:pPr>
        <w:rPr>
          <w:rFonts w:asciiTheme="minorBidi" w:hAnsiTheme="minorBidi"/>
          <w:sz w:val="24"/>
          <w:szCs w:val="24"/>
        </w:rPr>
      </w:pPr>
      <w:r w:rsidRPr="00785BEA">
        <w:rPr>
          <w:rFonts w:asciiTheme="minorBidi" w:hAnsiTheme="minorBidi"/>
          <w:sz w:val="24"/>
          <w:szCs w:val="24"/>
        </w:rPr>
        <w:t>Qur’an 8: 72 (quran.com)</w:t>
      </w:r>
      <w:r w:rsidR="00C50A50">
        <w:rPr>
          <w:rFonts w:asciiTheme="minorBidi" w:hAnsiTheme="minorBidi"/>
          <w:sz w:val="24"/>
          <w:szCs w:val="24"/>
        </w:rPr>
        <w:t>.</w:t>
      </w:r>
    </w:p>
    <w:p w14:paraId="6915E3A4" w14:textId="77777777" w:rsidR="00694EB5" w:rsidRDefault="00694EB5" w:rsidP="00694EB5">
      <w:pPr>
        <w:rPr>
          <w:rFonts w:asciiTheme="minorBidi" w:hAnsiTheme="minorBidi"/>
        </w:rPr>
      </w:pPr>
    </w:p>
    <w:p w14:paraId="07CAFF3F" w14:textId="2CC890C6" w:rsidR="00694EB5" w:rsidRPr="00785BEA" w:rsidRDefault="00694EB5" w:rsidP="00694EB5">
      <w:pPr>
        <w:rPr>
          <w:rFonts w:asciiTheme="minorBidi" w:hAnsiTheme="minorBidi"/>
          <w:sz w:val="24"/>
          <w:szCs w:val="24"/>
        </w:rPr>
      </w:pPr>
      <w:r w:rsidRPr="00785BEA">
        <w:rPr>
          <w:rFonts w:asciiTheme="minorBidi" w:hAnsiTheme="minorBidi"/>
          <w:sz w:val="24"/>
          <w:szCs w:val="24"/>
        </w:rPr>
        <w:t>Quran 36: 9 (Quran.com)</w:t>
      </w:r>
      <w:r w:rsidR="00C50A50">
        <w:rPr>
          <w:rFonts w:asciiTheme="minorBidi" w:hAnsiTheme="minorBidi"/>
          <w:sz w:val="24"/>
          <w:szCs w:val="24"/>
        </w:rPr>
        <w:t>.</w:t>
      </w:r>
    </w:p>
    <w:p w14:paraId="11AEC03F" w14:textId="77777777" w:rsidR="00694EB5" w:rsidRDefault="00694EB5" w:rsidP="00694EB5">
      <w:pPr>
        <w:rPr>
          <w:rFonts w:asciiTheme="minorBidi" w:hAnsiTheme="minorBidi"/>
        </w:rPr>
      </w:pPr>
    </w:p>
    <w:p w14:paraId="7811F8BD" w14:textId="77777777" w:rsidR="00694EB5" w:rsidRPr="00785BEA" w:rsidRDefault="00694EB5" w:rsidP="00694EB5">
      <w:pPr>
        <w:tabs>
          <w:tab w:val="left" w:pos="720"/>
          <w:tab w:val="left" w:pos="1440"/>
          <w:tab w:val="left" w:pos="2160"/>
          <w:tab w:val="left" w:pos="2880"/>
        </w:tabs>
        <w:jc w:val="both"/>
        <w:rPr>
          <w:rFonts w:asciiTheme="minorBidi" w:hAnsiTheme="minorBidi"/>
          <w:sz w:val="24"/>
          <w:szCs w:val="24"/>
        </w:rPr>
      </w:pPr>
      <w:proofErr w:type="spellStart"/>
      <w:r w:rsidRPr="00785BEA">
        <w:rPr>
          <w:rFonts w:asciiTheme="minorBidi" w:hAnsiTheme="minorBidi"/>
          <w:sz w:val="24"/>
          <w:szCs w:val="24"/>
        </w:rPr>
        <w:t>Qutb</w:t>
      </w:r>
      <w:proofErr w:type="spellEnd"/>
      <w:r w:rsidRPr="00785BEA">
        <w:rPr>
          <w:rFonts w:asciiTheme="minorBidi" w:hAnsiTheme="minorBidi"/>
          <w:sz w:val="24"/>
          <w:szCs w:val="24"/>
        </w:rPr>
        <w:t xml:space="preserve">, Sayyid, </w:t>
      </w:r>
      <w:r w:rsidRPr="00785BEA">
        <w:rPr>
          <w:rFonts w:asciiTheme="minorBidi" w:hAnsiTheme="minorBidi"/>
          <w:i/>
          <w:iCs/>
          <w:sz w:val="24"/>
          <w:szCs w:val="24"/>
        </w:rPr>
        <w:t xml:space="preserve">In the Shade of the Qur’ān: </w:t>
      </w:r>
      <w:proofErr w:type="spellStart"/>
      <w:r w:rsidRPr="00785BEA">
        <w:rPr>
          <w:rFonts w:asciiTheme="minorBidi" w:hAnsiTheme="minorBidi"/>
          <w:i/>
          <w:iCs/>
          <w:sz w:val="24"/>
          <w:szCs w:val="24"/>
        </w:rPr>
        <w:t>Fī</w:t>
      </w:r>
      <w:proofErr w:type="spellEnd"/>
      <w:r w:rsidRPr="00785BEA">
        <w:rPr>
          <w:rFonts w:asciiTheme="minorBidi" w:hAnsiTheme="minorBidi"/>
          <w:i/>
          <w:iCs/>
          <w:sz w:val="24"/>
          <w:szCs w:val="24"/>
        </w:rPr>
        <w:t xml:space="preserve"> </w:t>
      </w:r>
      <w:proofErr w:type="spellStart"/>
      <w:r w:rsidRPr="00785BEA">
        <w:rPr>
          <w:rFonts w:asciiTheme="minorBidi" w:hAnsiTheme="minorBidi"/>
          <w:i/>
          <w:iCs/>
          <w:sz w:val="24"/>
          <w:szCs w:val="24"/>
        </w:rPr>
        <w:t>żilāl</w:t>
      </w:r>
      <w:proofErr w:type="spellEnd"/>
      <w:r w:rsidRPr="00785BEA">
        <w:rPr>
          <w:rFonts w:asciiTheme="minorBidi" w:hAnsiTheme="minorBidi"/>
          <w:i/>
          <w:iCs/>
          <w:sz w:val="24"/>
          <w:szCs w:val="24"/>
        </w:rPr>
        <w:t xml:space="preserve"> al-Qur’ān</w:t>
      </w:r>
      <w:r w:rsidRPr="00785BEA">
        <w:rPr>
          <w:rFonts w:asciiTheme="minorBidi" w:hAnsiTheme="minorBidi"/>
          <w:sz w:val="24"/>
          <w:szCs w:val="24"/>
        </w:rPr>
        <w:t xml:space="preserve">, trans. by Adil Salahi, vol 1, (Markfield: The Islamic Foundation, 2003). </w:t>
      </w:r>
    </w:p>
    <w:p w14:paraId="64807247" w14:textId="77777777" w:rsidR="00694EB5" w:rsidRPr="00785BEA" w:rsidRDefault="00694EB5" w:rsidP="00694EB5">
      <w:pPr>
        <w:rPr>
          <w:rFonts w:asciiTheme="minorBidi" w:hAnsiTheme="minorBidi"/>
          <w:sz w:val="24"/>
          <w:szCs w:val="24"/>
        </w:rPr>
      </w:pPr>
    </w:p>
    <w:p w14:paraId="2EAD054E" w14:textId="2566CA88" w:rsidR="00694EB5" w:rsidRPr="00785BEA" w:rsidRDefault="00694EB5" w:rsidP="00694EB5">
      <w:pPr>
        <w:tabs>
          <w:tab w:val="left" w:pos="720"/>
          <w:tab w:val="left" w:pos="1440"/>
          <w:tab w:val="left" w:pos="2160"/>
          <w:tab w:val="left" w:pos="2880"/>
        </w:tabs>
        <w:jc w:val="both"/>
        <w:rPr>
          <w:rFonts w:asciiTheme="minorBidi" w:hAnsiTheme="minorBidi"/>
          <w:sz w:val="24"/>
          <w:szCs w:val="24"/>
        </w:rPr>
      </w:pPr>
      <w:proofErr w:type="spellStart"/>
      <w:r w:rsidRPr="00785BEA">
        <w:rPr>
          <w:rFonts w:asciiTheme="minorBidi" w:hAnsiTheme="minorBidi"/>
          <w:sz w:val="24"/>
          <w:szCs w:val="24"/>
        </w:rPr>
        <w:t>Shafi</w:t>
      </w:r>
      <w:proofErr w:type="spellEnd"/>
      <w:r w:rsidRPr="00785BEA">
        <w:rPr>
          <w:rFonts w:asciiTheme="minorBidi" w:hAnsiTheme="minorBidi"/>
          <w:sz w:val="24"/>
          <w:szCs w:val="24"/>
        </w:rPr>
        <w:t xml:space="preserve">, Muhammad, </w:t>
      </w:r>
      <w:proofErr w:type="spellStart"/>
      <w:r w:rsidRPr="00785BEA">
        <w:rPr>
          <w:rFonts w:asciiTheme="minorBidi" w:hAnsiTheme="minorBidi"/>
          <w:i/>
          <w:iCs/>
          <w:sz w:val="24"/>
          <w:szCs w:val="24"/>
        </w:rPr>
        <w:t>Ma’ariful</w:t>
      </w:r>
      <w:proofErr w:type="spellEnd"/>
      <w:r w:rsidRPr="00785BEA">
        <w:rPr>
          <w:rFonts w:asciiTheme="minorBidi" w:hAnsiTheme="minorBidi"/>
          <w:i/>
          <w:iCs/>
          <w:sz w:val="24"/>
          <w:szCs w:val="24"/>
        </w:rPr>
        <w:t xml:space="preserve"> Qur’an: A Comprehensive Commentary on the Qur’an</w:t>
      </w:r>
      <w:r w:rsidRPr="00785BEA">
        <w:rPr>
          <w:rFonts w:asciiTheme="minorBidi" w:hAnsiTheme="minorBidi"/>
          <w:sz w:val="24"/>
          <w:szCs w:val="24"/>
        </w:rPr>
        <w:t xml:space="preserve">, Vol 2 (Karachi: </w:t>
      </w:r>
      <w:proofErr w:type="spellStart"/>
      <w:r w:rsidRPr="00785BEA">
        <w:rPr>
          <w:rFonts w:asciiTheme="minorBidi" w:hAnsiTheme="minorBidi"/>
          <w:sz w:val="24"/>
          <w:szCs w:val="24"/>
        </w:rPr>
        <w:t>Maktaba</w:t>
      </w:r>
      <w:proofErr w:type="spellEnd"/>
      <w:r w:rsidRPr="00785BEA">
        <w:rPr>
          <w:rFonts w:asciiTheme="minorBidi" w:hAnsiTheme="minorBidi"/>
          <w:sz w:val="24"/>
          <w:szCs w:val="24"/>
        </w:rPr>
        <w:t>-e-</w:t>
      </w:r>
      <w:proofErr w:type="spellStart"/>
      <w:r w:rsidRPr="00785BEA">
        <w:rPr>
          <w:rFonts w:asciiTheme="minorBidi" w:hAnsiTheme="minorBidi"/>
          <w:sz w:val="24"/>
          <w:szCs w:val="24"/>
        </w:rPr>
        <w:t>Darul</w:t>
      </w:r>
      <w:proofErr w:type="spellEnd"/>
      <w:r w:rsidRPr="00785BEA">
        <w:rPr>
          <w:rFonts w:asciiTheme="minorBidi" w:hAnsiTheme="minorBidi"/>
          <w:sz w:val="24"/>
          <w:szCs w:val="24"/>
        </w:rPr>
        <w:t>-</w:t>
      </w:r>
      <w:proofErr w:type="spellStart"/>
      <w:r w:rsidRPr="00785BEA">
        <w:rPr>
          <w:rFonts w:asciiTheme="minorBidi" w:hAnsiTheme="minorBidi"/>
          <w:sz w:val="24"/>
          <w:szCs w:val="24"/>
        </w:rPr>
        <w:t>Uloom</w:t>
      </w:r>
      <w:proofErr w:type="spellEnd"/>
      <w:r w:rsidRPr="00785BEA">
        <w:rPr>
          <w:rFonts w:asciiTheme="minorBidi" w:hAnsiTheme="minorBidi"/>
          <w:sz w:val="24"/>
          <w:szCs w:val="24"/>
        </w:rPr>
        <w:t>, 2009)</w:t>
      </w:r>
      <w:r w:rsidR="00C50A50">
        <w:rPr>
          <w:rFonts w:asciiTheme="minorBidi" w:hAnsiTheme="minorBidi"/>
          <w:sz w:val="24"/>
          <w:szCs w:val="24"/>
        </w:rPr>
        <w:t>.</w:t>
      </w:r>
    </w:p>
    <w:p w14:paraId="3EB15050" w14:textId="77777777" w:rsidR="00694EB5" w:rsidRPr="00785BEA" w:rsidRDefault="00694EB5" w:rsidP="00694EB5">
      <w:pPr>
        <w:rPr>
          <w:rFonts w:asciiTheme="minorBidi" w:hAnsiTheme="minorBidi"/>
          <w:color w:val="000000" w:themeColor="text1"/>
          <w:sz w:val="24"/>
          <w:szCs w:val="24"/>
          <w:shd w:val="clear" w:color="auto" w:fill="FFFFFF"/>
        </w:rPr>
      </w:pPr>
    </w:p>
    <w:p w14:paraId="3362D1C6" w14:textId="77777777" w:rsidR="00694EB5" w:rsidRPr="00785BEA" w:rsidRDefault="00694EB5" w:rsidP="00694EB5">
      <w:pPr>
        <w:tabs>
          <w:tab w:val="left" w:pos="720"/>
          <w:tab w:val="left" w:pos="1440"/>
          <w:tab w:val="left" w:pos="2160"/>
          <w:tab w:val="left" w:pos="2880"/>
        </w:tabs>
        <w:rPr>
          <w:rFonts w:asciiTheme="minorBidi" w:hAnsiTheme="minorBidi"/>
          <w:sz w:val="24"/>
          <w:szCs w:val="24"/>
        </w:rPr>
      </w:pPr>
      <w:r w:rsidRPr="00785BEA">
        <w:rPr>
          <w:rFonts w:asciiTheme="minorBidi" w:hAnsiTheme="minorBidi"/>
          <w:sz w:val="24"/>
          <w:szCs w:val="24"/>
        </w:rPr>
        <w:t xml:space="preserve">Watt, W. Montgomery, </w:t>
      </w:r>
      <w:r w:rsidRPr="00EE76BC">
        <w:rPr>
          <w:rFonts w:asciiTheme="minorBidi" w:hAnsiTheme="minorBidi"/>
          <w:i/>
          <w:iCs/>
          <w:sz w:val="24"/>
          <w:szCs w:val="24"/>
        </w:rPr>
        <w:t>Muhammad: Prophet and</w:t>
      </w:r>
      <w:r w:rsidRPr="00785BEA">
        <w:rPr>
          <w:rFonts w:asciiTheme="minorBidi" w:hAnsiTheme="minorBidi"/>
          <w:sz w:val="24"/>
          <w:szCs w:val="24"/>
        </w:rPr>
        <w:t xml:space="preserve"> Stateman (Oxford: Oxford University Press, 1964). </w:t>
      </w:r>
    </w:p>
    <w:p w14:paraId="7116620F" w14:textId="77777777" w:rsidR="00694EB5" w:rsidRPr="00785BEA" w:rsidRDefault="00694EB5" w:rsidP="00694EB5">
      <w:pPr>
        <w:rPr>
          <w:rFonts w:asciiTheme="minorBidi" w:hAnsiTheme="minorBidi"/>
          <w:sz w:val="24"/>
          <w:szCs w:val="24"/>
        </w:rPr>
      </w:pPr>
    </w:p>
    <w:p w14:paraId="02BCBE15" w14:textId="77777777" w:rsidR="00694EB5" w:rsidRPr="00785BEA" w:rsidRDefault="00694EB5" w:rsidP="00694EB5">
      <w:pPr>
        <w:rPr>
          <w:rFonts w:asciiTheme="minorBidi" w:hAnsiTheme="minorBidi"/>
          <w:sz w:val="24"/>
          <w:szCs w:val="24"/>
        </w:rPr>
      </w:pPr>
      <w:r w:rsidRPr="00972875">
        <w:rPr>
          <w:rFonts w:asciiTheme="minorBidi" w:hAnsiTheme="minorBidi"/>
          <w:sz w:val="24"/>
          <w:szCs w:val="24"/>
        </w:rPr>
        <w:t>Wellhausen, J</w:t>
      </w:r>
      <w:r w:rsidRPr="00785BEA">
        <w:rPr>
          <w:rFonts w:asciiTheme="minorBidi" w:hAnsiTheme="minorBidi"/>
          <w:sz w:val="24"/>
          <w:szCs w:val="24"/>
        </w:rPr>
        <w:t xml:space="preserve">ulius, </w:t>
      </w:r>
      <w:r w:rsidRPr="00972875">
        <w:rPr>
          <w:rFonts w:asciiTheme="minorBidi" w:hAnsiTheme="minorBidi"/>
          <w:i/>
          <w:iCs/>
          <w:sz w:val="24"/>
          <w:szCs w:val="24"/>
        </w:rPr>
        <w:t>The Arab Kingdom and its Fall</w:t>
      </w:r>
      <w:r w:rsidRPr="00972875">
        <w:rPr>
          <w:rFonts w:asciiTheme="minorBidi" w:hAnsiTheme="minorBidi"/>
          <w:sz w:val="24"/>
          <w:szCs w:val="24"/>
        </w:rPr>
        <w:t xml:space="preserve">, vol 7, </w:t>
      </w:r>
      <w:r w:rsidRPr="00785BEA">
        <w:rPr>
          <w:rFonts w:asciiTheme="minorBidi" w:hAnsiTheme="minorBidi"/>
          <w:sz w:val="24"/>
          <w:szCs w:val="24"/>
        </w:rPr>
        <w:t>(</w:t>
      </w:r>
      <w:r w:rsidRPr="00972875">
        <w:rPr>
          <w:rFonts w:asciiTheme="minorBidi" w:hAnsiTheme="minorBidi"/>
          <w:sz w:val="24"/>
          <w:szCs w:val="24"/>
        </w:rPr>
        <w:t>London: Routledge</w:t>
      </w:r>
      <w:r w:rsidRPr="00785BEA">
        <w:rPr>
          <w:rFonts w:asciiTheme="minorBidi" w:hAnsiTheme="minorBidi"/>
          <w:sz w:val="24"/>
          <w:szCs w:val="24"/>
        </w:rPr>
        <w:t xml:space="preserve">, </w:t>
      </w:r>
      <w:r w:rsidRPr="00972875">
        <w:rPr>
          <w:rFonts w:asciiTheme="minorBidi" w:hAnsiTheme="minorBidi"/>
          <w:sz w:val="24"/>
          <w:szCs w:val="24"/>
        </w:rPr>
        <w:t>2000)</w:t>
      </w:r>
      <w:r w:rsidRPr="00785BEA">
        <w:rPr>
          <w:rFonts w:asciiTheme="minorBidi" w:hAnsiTheme="minorBidi"/>
          <w:sz w:val="24"/>
          <w:szCs w:val="24"/>
        </w:rPr>
        <w:t xml:space="preserve">. </w:t>
      </w:r>
      <w:r w:rsidRPr="00972875">
        <w:rPr>
          <w:rFonts w:asciiTheme="minorBidi" w:hAnsiTheme="minorBidi"/>
          <w:sz w:val="24"/>
          <w:szCs w:val="24"/>
        </w:rPr>
        <w:t xml:space="preserve">  </w:t>
      </w:r>
    </w:p>
    <w:p w14:paraId="53A702F9" w14:textId="77777777" w:rsidR="00BB23F3" w:rsidRPr="00BB23F3" w:rsidRDefault="00BB23F3" w:rsidP="00BB23F3">
      <w:pPr>
        <w:rPr>
          <w:rFonts w:asciiTheme="minorBidi" w:hAnsiTheme="minorBidi"/>
          <w:sz w:val="24"/>
          <w:szCs w:val="24"/>
        </w:rPr>
      </w:pPr>
    </w:p>
    <w:p w14:paraId="075316ED" w14:textId="679AA930" w:rsidR="0033359F" w:rsidRDefault="0033359F" w:rsidP="00C222A9">
      <w:pPr>
        <w:rPr>
          <w:rFonts w:asciiTheme="minorBidi" w:hAnsiTheme="minorBidi"/>
          <w:b/>
          <w:bCs/>
          <w:sz w:val="24"/>
          <w:szCs w:val="24"/>
        </w:rPr>
      </w:pPr>
    </w:p>
    <w:p w14:paraId="24794384" w14:textId="5B1FF246" w:rsidR="0033359F" w:rsidRDefault="0033359F" w:rsidP="00C222A9">
      <w:pPr>
        <w:rPr>
          <w:rFonts w:asciiTheme="minorBidi" w:hAnsiTheme="minorBidi"/>
          <w:b/>
          <w:bCs/>
          <w:sz w:val="24"/>
          <w:szCs w:val="24"/>
        </w:rPr>
      </w:pPr>
    </w:p>
    <w:p w14:paraId="739E40AB" w14:textId="1923C6C7" w:rsidR="0033359F" w:rsidRDefault="0033359F" w:rsidP="00C222A9">
      <w:pPr>
        <w:rPr>
          <w:rFonts w:asciiTheme="minorBidi" w:hAnsiTheme="minorBidi"/>
          <w:b/>
          <w:bCs/>
          <w:sz w:val="24"/>
          <w:szCs w:val="24"/>
        </w:rPr>
      </w:pPr>
    </w:p>
    <w:p w14:paraId="0C8D6E14" w14:textId="28C4A812" w:rsidR="0033359F" w:rsidRDefault="0033359F" w:rsidP="00C222A9">
      <w:pPr>
        <w:rPr>
          <w:rFonts w:asciiTheme="minorBidi" w:hAnsiTheme="minorBidi"/>
          <w:b/>
          <w:bCs/>
          <w:sz w:val="24"/>
          <w:szCs w:val="24"/>
        </w:rPr>
      </w:pPr>
    </w:p>
    <w:p w14:paraId="1B7073DD" w14:textId="4419970A" w:rsidR="0033359F" w:rsidRDefault="0033359F" w:rsidP="00C222A9">
      <w:pPr>
        <w:rPr>
          <w:rFonts w:asciiTheme="minorBidi" w:hAnsiTheme="minorBidi"/>
          <w:b/>
          <w:bCs/>
          <w:sz w:val="24"/>
          <w:szCs w:val="24"/>
        </w:rPr>
      </w:pPr>
    </w:p>
    <w:p w14:paraId="24C4257D" w14:textId="13DEF17F" w:rsidR="0033359F" w:rsidRDefault="0033359F" w:rsidP="00C222A9">
      <w:pPr>
        <w:rPr>
          <w:rFonts w:asciiTheme="minorBidi" w:hAnsiTheme="minorBidi"/>
          <w:b/>
          <w:bCs/>
          <w:sz w:val="24"/>
          <w:szCs w:val="24"/>
        </w:rPr>
      </w:pPr>
    </w:p>
    <w:p w14:paraId="6AE35ABE" w14:textId="2F1D2169" w:rsidR="0033359F" w:rsidRDefault="0033359F" w:rsidP="00C222A9">
      <w:pPr>
        <w:rPr>
          <w:rFonts w:asciiTheme="minorBidi" w:hAnsiTheme="minorBidi"/>
          <w:b/>
          <w:bCs/>
          <w:sz w:val="24"/>
          <w:szCs w:val="24"/>
        </w:rPr>
      </w:pPr>
    </w:p>
    <w:p w14:paraId="0B9792B0" w14:textId="50E31FBC" w:rsidR="0033359F" w:rsidRDefault="0033359F" w:rsidP="00C222A9">
      <w:pPr>
        <w:rPr>
          <w:rFonts w:asciiTheme="minorBidi" w:hAnsiTheme="minorBidi"/>
          <w:b/>
          <w:bCs/>
          <w:sz w:val="24"/>
          <w:szCs w:val="24"/>
        </w:rPr>
      </w:pPr>
    </w:p>
    <w:p w14:paraId="763354F4" w14:textId="2A4F0CAD" w:rsidR="0033359F" w:rsidRPr="001F6D7C" w:rsidRDefault="0033359F" w:rsidP="00C222A9">
      <w:pPr>
        <w:rPr>
          <w:rFonts w:asciiTheme="minorBidi" w:hAnsiTheme="minorBidi"/>
          <w:b/>
          <w:bCs/>
          <w:sz w:val="24"/>
          <w:szCs w:val="24"/>
        </w:rPr>
      </w:pPr>
    </w:p>
    <w:sectPr w:rsidR="0033359F" w:rsidRPr="001F6D7C" w:rsidSect="00700D51">
      <w:pgSz w:w="11900" w:h="16840"/>
      <w:pgMar w:top="1440" w:right="1728" w:bottom="1440" w:left="1728"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51983D" w14:textId="77777777" w:rsidR="00380B99" w:rsidRDefault="00380B99" w:rsidP="00E64294">
      <w:r>
        <w:separator/>
      </w:r>
    </w:p>
  </w:endnote>
  <w:endnote w:type="continuationSeparator" w:id="0">
    <w:p w14:paraId="0CEF70B6" w14:textId="77777777" w:rsidR="00380B99" w:rsidRDefault="00380B99" w:rsidP="00E64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8369966"/>
      <w:docPartObj>
        <w:docPartGallery w:val="Page Numbers (Bottom of Page)"/>
        <w:docPartUnique/>
      </w:docPartObj>
    </w:sdtPr>
    <w:sdtEndPr>
      <w:rPr>
        <w:rStyle w:val="PageNumber"/>
      </w:rPr>
    </w:sdtEndPr>
    <w:sdtContent>
      <w:p w14:paraId="5F559CA3" w14:textId="76DCCB4D" w:rsidR="00BB23F3" w:rsidRDefault="00BB23F3" w:rsidP="00EB76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316753" w14:textId="77777777" w:rsidR="00BB23F3" w:rsidRDefault="00BB23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1939358"/>
      <w:docPartObj>
        <w:docPartGallery w:val="Page Numbers (Bottom of Page)"/>
        <w:docPartUnique/>
      </w:docPartObj>
    </w:sdtPr>
    <w:sdtEndPr>
      <w:rPr>
        <w:rStyle w:val="PageNumber"/>
      </w:rPr>
    </w:sdtEndPr>
    <w:sdtContent>
      <w:p w14:paraId="50B2EEC8" w14:textId="1A80F6C1" w:rsidR="00BB23F3" w:rsidRDefault="00BB23F3" w:rsidP="00EB76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620A083E" w14:textId="1D6F228B" w:rsidR="00BB23F3" w:rsidRPr="00E64294" w:rsidRDefault="00BB23F3" w:rsidP="00E64294">
    <w:pPr>
      <w:jc w:val="center"/>
      <w:rPr>
        <w:rFonts w:ascii="Times New Roman" w:eastAsia="Times New Roman" w:hAnsi="Times New Roman" w:cs="Times New Roman"/>
        <w:sz w:val="24"/>
        <w:szCs w:val="24"/>
      </w:rPr>
    </w:pPr>
  </w:p>
  <w:p w14:paraId="53960F7B" w14:textId="77777777" w:rsidR="00BB23F3" w:rsidRDefault="00BB23F3" w:rsidP="00E6429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A1B181" w14:textId="352398ED" w:rsidR="00BB23F3" w:rsidRDefault="00BB23F3" w:rsidP="00EB76AA">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762FC" w14:textId="77777777" w:rsidR="00380B99" w:rsidRDefault="00380B99" w:rsidP="00E64294">
      <w:r>
        <w:separator/>
      </w:r>
    </w:p>
  </w:footnote>
  <w:footnote w:type="continuationSeparator" w:id="0">
    <w:p w14:paraId="213055DA" w14:textId="77777777" w:rsidR="00380B99" w:rsidRDefault="00380B99" w:rsidP="00E64294">
      <w:r>
        <w:continuationSeparator/>
      </w:r>
    </w:p>
  </w:footnote>
  <w:footnote w:id="1">
    <w:p w14:paraId="1DD4DD02" w14:textId="77777777" w:rsidR="00694EB5" w:rsidRDefault="00694EB5" w:rsidP="00694EB5">
      <w:pPr>
        <w:pStyle w:val="FootnoteText"/>
      </w:pPr>
      <w:r>
        <w:rPr>
          <w:rStyle w:val="FootnoteReference"/>
        </w:rPr>
        <w:footnoteRef/>
      </w:r>
      <w:r>
        <w:t xml:space="preserve"> Torah (Genesis 12: 1-6). </w:t>
      </w:r>
    </w:p>
  </w:footnote>
  <w:footnote w:id="2">
    <w:p w14:paraId="0A2F641C" w14:textId="77777777" w:rsidR="00694EB5" w:rsidRDefault="00694EB5" w:rsidP="00694EB5">
      <w:pPr>
        <w:pStyle w:val="FootnoteText"/>
      </w:pPr>
      <w:r>
        <w:rPr>
          <w:rStyle w:val="FootnoteReference"/>
        </w:rPr>
        <w:footnoteRef/>
      </w:r>
      <w:r>
        <w:t xml:space="preserve"> Torah (Genesis 11: 31). </w:t>
      </w:r>
    </w:p>
  </w:footnote>
  <w:footnote w:id="3">
    <w:p w14:paraId="57202A23" w14:textId="77777777" w:rsidR="00694EB5" w:rsidRDefault="00694EB5" w:rsidP="00694EB5">
      <w:pPr>
        <w:pStyle w:val="FootnoteText"/>
      </w:pPr>
      <w:r>
        <w:rPr>
          <w:rStyle w:val="FootnoteReference"/>
        </w:rPr>
        <w:footnoteRef/>
      </w:r>
      <w:r>
        <w:t xml:space="preserve"> Torah </w:t>
      </w:r>
      <w:r>
        <w:rPr>
          <w:rFonts w:asciiTheme="minorBidi" w:hAnsiTheme="minorBidi"/>
        </w:rPr>
        <w:t xml:space="preserve">(Genesis 12: 10-16).  </w:t>
      </w:r>
    </w:p>
  </w:footnote>
  <w:footnote w:id="4">
    <w:p w14:paraId="07FD61C0" w14:textId="77777777" w:rsidR="00694EB5" w:rsidRDefault="00694EB5" w:rsidP="00694EB5">
      <w:pPr>
        <w:pStyle w:val="FootnoteText"/>
      </w:pPr>
      <w:r>
        <w:rPr>
          <w:rStyle w:val="FootnoteReference"/>
        </w:rPr>
        <w:footnoteRef/>
      </w:r>
      <w:r>
        <w:t xml:space="preserve"> Torah </w:t>
      </w:r>
      <w:r>
        <w:rPr>
          <w:rFonts w:asciiTheme="minorBidi" w:hAnsiTheme="minorBidi"/>
        </w:rPr>
        <w:t>(Genesis 23:17, 25:7).</w:t>
      </w:r>
    </w:p>
  </w:footnote>
  <w:footnote w:id="5">
    <w:p w14:paraId="1E9BBED8" w14:textId="77777777" w:rsidR="00694EB5" w:rsidRDefault="00694EB5" w:rsidP="00694EB5">
      <w:pPr>
        <w:pStyle w:val="FootnoteText"/>
      </w:pPr>
      <w:r>
        <w:rPr>
          <w:rStyle w:val="FootnoteReference"/>
        </w:rPr>
        <w:t>5</w:t>
      </w:r>
      <w:r>
        <w:t xml:space="preserve"> Qur’an 2: 135-137 (Quran.com)</w:t>
      </w:r>
    </w:p>
  </w:footnote>
  <w:footnote w:id="6">
    <w:p w14:paraId="57F531DE" w14:textId="77777777" w:rsidR="00694EB5" w:rsidRDefault="00694EB5" w:rsidP="00694EB5">
      <w:pPr>
        <w:pStyle w:val="FootnoteText"/>
      </w:pPr>
      <w:r>
        <w:rPr>
          <w:rStyle w:val="FootnoteReference"/>
        </w:rPr>
        <w:t>6</w:t>
      </w:r>
      <w:r>
        <w:t xml:space="preserve"> Qur’an 33: 40 (Quran.com)</w:t>
      </w:r>
    </w:p>
  </w:footnote>
  <w:footnote w:id="7">
    <w:p w14:paraId="7AAB220C" w14:textId="4D7B634B" w:rsidR="00694EB5" w:rsidRPr="00C50A50" w:rsidRDefault="00694EB5" w:rsidP="00C50A50">
      <w:pPr>
        <w:spacing w:line="276" w:lineRule="auto"/>
        <w:jc w:val="both"/>
        <w:rPr>
          <w:b/>
          <w:bCs/>
          <w:sz w:val="20"/>
          <w:szCs w:val="20"/>
        </w:rPr>
      </w:pPr>
      <w:r>
        <w:rPr>
          <w:rStyle w:val="FootnoteReference"/>
        </w:rPr>
        <w:t>7</w:t>
      </w:r>
      <w:r>
        <w:t xml:space="preserve"> </w:t>
      </w:r>
      <w:r w:rsidRPr="004A1D0C">
        <w:rPr>
          <w:sz w:val="20"/>
          <w:szCs w:val="20"/>
        </w:rPr>
        <w:t>John F. A</w:t>
      </w:r>
      <w:r>
        <w:rPr>
          <w:sz w:val="20"/>
          <w:szCs w:val="20"/>
        </w:rPr>
        <w:t xml:space="preserve"> Sawyer</w:t>
      </w:r>
      <w:r w:rsidRPr="004A1D0C">
        <w:rPr>
          <w:sz w:val="20"/>
          <w:szCs w:val="20"/>
        </w:rPr>
        <w:t xml:space="preserve">,’ A Critical Review of Recent Projects and Publications’, </w:t>
      </w:r>
      <w:r w:rsidRPr="004A1D0C">
        <w:rPr>
          <w:i/>
          <w:iCs/>
          <w:sz w:val="20"/>
          <w:szCs w:val="20"/>
        </w:rPr>
        <w:t>Hebrew Bible and Ancient Israel</w:t>
      </w:r>
      <w:r w:rsidRPr="004A1D0C">
        <w:rPr>
          <w:sz w:val="20"/>
          <w:szCs w:val="20"/>
        </w:rPr>
        <w:t>, 3 (1) (2012), 298-326.</w:t>
      </w:r>
      <w:r w:rsidRPr="004A1D0C">
        <w:rPr>
          <w:b/>
          <w:bCs/>
          <w:sz w:val="20"/>
          <w:szCs w:val="20"/>
        </w:rPr>
        <w:t xml:space="preserve"> </w:t>
      </w:r>
    </w:p>
  </w:footnote>
  <w:footnote w:id="8">
    <w:p w14:paraId="12462990" w14:textId="77777777" w:rsidR="00694EB5" w:rsidRPr="004A1D0C" w:rsidRDefault="00694EB5" w:rsidP="00694EB5">
      <w:pPr>
        <w:spacing w:line="276" w:lineRule="auto"/>
        <w:jc w:val="both"/>
        <w:rPr>
          <w:b/>
          <w:bCs/>
          <w:sz w:val="20"/>
          <w:szCs w:val="20"/>
        </w:rPr>
      </w:pPr>
      <w:r>
        <w:rPr>
          <w:rStyle w:val="FootnoteReference"/>
        </w:rPr>
        <w:t>8</w:t>
      </w:r>
      <w:r>
        <w:t xml:space="preserve"> </w:t>
      </w:r>
      <w:r w:rsidRPr="004A1D0C">
        <w:rPr>
          <w:sz w:val="20"/>
          <w:szCs w:val="20"/>
        </w:rPr>
        <w:t xml:space="preserve">Yvonne Sherwood,’ Hagar and Ishmael: The Reception of Expulsion’, </w:t>
      </w:r>
      <w:r w:rsidRPr="004A1D0C">
        <w:rPr>
          <w:i/>
          <w:iCs/>
          <w:sz w:val="20"/>
          <w:szCs w:val="20"/>
        </w:rPr>
        <w:t>Interpretation: A Journal of Bible and Theology</w:t>
      </w:r>
      <w:r w:rsidRPr="004A1D0C">
        <w:rPr>
          <w:sz w:val="20"/>
          <w:szCs w:val="20"/>
        </w:rPr>
        <w:t>, 68 (3) (2014), 286-304.</w:t>
      </w:r>
      <w:r w:rsidRPr="004A1D0C">
        <w:rPr>
          <w:b/>
          <w:bCs/>
          <w:sz w:val="20"/>
          <w:szCs w:val="20"/>
        </w:rPr>
        <w:t xml:space="preserve"> </w:t>
      </w:r>
    </w:p>
  </w:footnote>
  <w:footnote w:id="9">
    <w:p w14:paraId="28B52EE3" w14:textId="77777777" w:rsidR="00694EB5" w:rsidRPr="004A1D0C" w:rsidRDefault="00694EB5" w:rsidP="00694EB5">
      <w:pPr>
        <w:spacing w:line="276" w:lineRule="auto"/>
        <w:jc w:val="both"/>
        <w:rPr>
          <w:b/>
          <w:bCs/>
          <w:sz w:val="20"/>
          <w:szCs w:val="20"/>
        </w:rPr>
      </w:pPr>
      <w:r>
        <w:rPr>
          <w:rStyle w:val="FootnoteReference"/>
        </w:rPr>
        <w:t>9</w:t>
      </w:r>
      <w:r w:rsidRPr="004A1D0C">
        <w:rPr>
          <w:b/>
          <w:bCs/>
          <w:sz w:val="20"/>
          <w:szCs w:val="20"/>
        </w:rPr>
        <w:t xml:space="preserve"> </w:t>
      </w:r>
      <w:r w:rsidRPr="004A1D0C">
        <w:rPr>
          <w:sz w:val="20"/>
          <w:szCs w:val="20"/>
        </w:rPr>
        <w:t>Jan. P</w:t>
      </w:r>
      <w:r w:rsidRPr="004A1D0C">
        <w:t xml:space="preserve"> </w:t>
      </w:r>
      <w:proofErr w:type="spellStart"/>
      <w:r w:rsidRPr="004A1D0C">
        <w:rPr>
          <w:sz w:val="20"/>
          <w:szCs w:val="20"/>
        </w:rPr>
        <w:t>Fokkelman</w:t>
      </w:r>
      <w:proofErr w:type="spellEnd"/>
      <w:r w:rsidRPr="004A1D0C">
        <w:rPr>
          <w:sz w:val="20"/>
          <w:szCs w:val="20"/>
        </w:rPr>
        <w:t xml:space="preserve">, </w:t>
      </w:r>
      <w:r w:rsidRPr="004A1D0C">
        <w:rPr>
          <w:i/>
          <w:iCs/>
          <w:sz w:val="20"/>
          <w:szCs w:val="20"/>
        </w:rPr>
        <w:t>Reading Biblical Narrative: An Introductory Guide</w:t>
      </w:r>
      <w:r w:rsidRPr="004A1D0C">
        <w:rPr>
          <w:sz w:val="20"/>
          <w:szCs w:val="20"/>
        </w:rPr>
        <w:t xml:space="preserve"> (Louisville: John Knox Press, 1999)</w:t>
      </w:r>
      <w:r w:rsidRPr="004A1D0C">
        <w:t xml:space="preserve">. </w:t>
      </w:r>
      <w:r w:rsidRPr="004A1D0C">
        <w:rPr>
          <w:sz w:val="20"/>
          <w:szCs w:val="20"/>
        </w:rPr>
        <w:t xml:space="preserve">Christopher. W Skinner, </w:t>
      </w:r>
      <w:r w:rsidRPr="004A1D0C">
        <w:rPr>
          <w:i/>
          <w:iCs/>
          <w:sz w:val="20"/>
          <w:szCs w:val="20"/>
        </w:rPr>
        <w:t xml:space="preserve">Character and Characterization in the Gospel of John </w:t>
      </w:r>
      <w:r w:rsidRPr="004A1D0C">
        <w:rPr>
          <w:sz w:val="20"/>
          <w:szCs w:val="20"/>
        </w:rPr>
        <w:t>(London: Bloomsbury T&amp;T Clark, 2013).</w:t>
      </w:r>
      <w:r w:rsidRPr="004A1D0C">
        <w:rPr>
          <w:b/>
          <w:bCs/>
          <w:sz w:val="20"/>
          <w:szCs w:val="20"/>
        </w:rPr>
        <w:t xml:space="preserve">   </w:t>
      </w:r>
    </w:p>
  </w:footnote>
  <w:footnote w:id="10">
    <w:p w14:paraId="49D48F6F" w14:textId="77777777" w:rsidR="00694EB5" w:rsidRPr="004A1D0C" w:rsidRDefault="00694EB5" w:rsidP="00694EB5">
      <w:pPr>
        <w:rPr>
          <w:b/>
          <w:bCs/>
          <w:sz w:val="20"/>
          <w:szCs w:val="20"/>
        </w:rPr>
      </w:pPr>
      <w:r>
        <w:rPr>
          <w:rStyle w:val="FootnoteReference"/>
        </w:rPr>
        <w:t>10</w:t>
      </w:r>
      <w:r>
        <w:t xml:space="preserve"> </w:t>
      </w:r>
      <w:r w:rsidRPr="004A1D0C">
        <w:rPr>
          <w:sz w:val="20"/>
          <w:szCs w:val="20"/>
        </w:rPr>
        <w:t xml:space="preserve">Francis X Clooney S J,’ Comparative Theology’, in Kathryn Tanner, John Webster and Iain Torrance (ed.) </w:t>
      </w:r>
      <w:r w:rsidRPr="004A1D0C">
        <w:rPr>
          <w:i/>
          <w:iCs/>
          <w:sz w:val="20"/>
          <w:szCs w:val="20"/>
        </w:rPr>
        <w:t>The Oxford Handbook of Systematic Theology</w:t>
      </w:r>
      <w:r w:rsidRPr="004A1D0C">
        <w:rPr>
          <w:sz w:val="20"/>
          <w:szCs w:val="20"/>
        </w:rPr>
        <w:t xml:space="preserve"> (New York: Oxford University Press 2007), 653-56.</w:t>
      </w:r>
      <w:r>
        <w:rPr>
          <w:b/>
          <w:bCs/>
          <w:sz w:val="20"/>
          <w:szCs w:val="20"/>
        </w:rPr>
        <w:t xml:space="preserve"> </w:t>
      </w:r>
      <w:r w:rsidRPr="004A1D0C">
        <w:rPr>
          <w:b/>
          <w:bCs/>
          <w:sz w:val="20"/>
          <w:szCs w:val="20"/>
        </w:rPr>
        <w:t xml:space="preserve">  </w:t>
      </w:r>
    </w:p>
  </w:footnote>
  <w:footnote w:id="11">
    <w:p w14:paraId="7A8F6E69" w14:textId="77777777" w:rsidR="00694EB5" w:rsidRPr="004A1D0C" w:rsidRDefault="00694EB5" w:rsidP="00694EB5">
      <w:pPr>
        <w:spacing w:line="276" w:lineRule="auto"/>
        <w:jc w:val="both"/>
        <w:rPr>
          <w:sz w:val="20"/>
          <w:szCs w:val="20"/>
        </w:rPr>
      </w:pPr>
      <w:r>
        <w:rPr>
          <w:rStyle w:val="FootnoteReference"/>
        </w:rPr>
        <w:t xml:space="preserve">11 </w:t>
      </w:r>
      <w:r w:rsidRPr="00C50A50">
        <w:rPr>
          <w:color w:val="333333"/>
          <w:spacing w:val="-2"/>
          <w:sz w:val="20"/>
          <w:szCs w:val="20"/>
          <w:shd w:val="clear" w:color="auto" w:fill="FFFFFF"/>
        </w:rPr>
        <w:t xml:space="preserve">Enoch Wan, </w:t>
      </w:r>
      <w:r w:rsidRPr="00C50A50">
        <w:rPr>
          <w:i/>
          <w:iCs/>
          <w:color w:val="333333"/>
          <w:spacing w:val="-2"/>
          <w:sz w:val="20"/>
          <w:szCs w:val="20"/>
          <w:shd w:val="clear" w:color="auto" w:fill="FFFFFF"/>
        </w:rPr>
        <w:t>Diaspora Missiology: Theory, Methodology and Practice</w:t>
      </w:r>
      <w:r w:rsidRPr="00C50A50">
        <w:rPr>
          <w:color w:val="333333"/>
          <w:spacing w:val="-2"/>
          <w:sz w:val="20"/>
          <w:szCs w:val="20"/>
          <w:shd w:val="clear" w:color="auto" w:fill="FFFFFF"/>
        </w:rPr>
        <w:t>, 2</w:t>
      </w:r>
      <w:r w:rsidRPr="00C50A50">
        <w:rPr>
          <w:color w:val="333333"/>
          <w:spacing w:val="-2"/>
          <w:sz w:val="20"/>
          <w:szCs w:val="20"/>
          <w:shd w:val="clear" w:color="auto" w:fill="FFFFFF"/>
          <w:vertAlign w:val="superscript"/>
        </w:rPr>
        <w:t>nd</w:t>
      </w:r>
      <w:r w:rsidRPr="00C50A50">
        <w:rPr>
          <w:color w:val="333333"/>
          <w:spacing w:val="-2"/>
          <w:sz w:val="20"/>
          <w:szCs w:val="20"/>
          <w:shd w:val="clear" w:color="auto" w:fill="FFFFFF"/>
        </w:rPr>
        <w:t xml:space="preserve"> edition (California: CreateSpace Publishing, 2014).</w:t>
      </w:r>
      <w:r>
        <w:rPr>
          <w:color w:val="333333"/>
          <w:spacing w:val="-2"/>
          <w:sz w:val="20"/>
          <w:szCs w:val="20"/>
          <w:shd w:val="clear" w:color="auto" w:fill="FFFFFF"/>
        </w:rPr>
        <w:t xml:space="preserve"> </w:t>
      </w:r>
    </w:p>
    <w:p w14:paraId="6B8BB138" w14:textId="77777777" w:rsidR="00694EB5" w:rsidRDefault="00694EB5" w:rsidP="00694EB5">
      <w:pPr>
        <w:pStyle w:val="FootnoteText"/>
      </w:pPr>
    </w:p>
  </w:footnote>
  <w:footnote w:id="12">
    <w:p w14:paraId="691AB3F1" w14:textId="77777777" w:rsidR="00694EB5" w:rsidRDefault="00694EB5" w:rsidP="00694EB5">
      <w:pPr>
        <w:pStyle w:val="FootnoteText"/>
      </w:pPr>
      <w:r>
        <w:rPr>
          <w:rStyle w:val="FootnoteReference"/>
        </w:rPr>
        <w:t>1</w:t>
      </w:r>
      <w:r>
        <w:t xml:space="preserve"> Torah (Genesis 11:32). </w:t>
      </w:r>
    </w:p>
  </w:footnote>
  <w:footnote w:id="13">
    <w:p w14:paraId="40761578" w14:textId="77777777" w:rsidR="00694EB5" w:rsidRPr="00B82FC5" w:rsidRDefault="00694EB5" w:rsidP="00694EB5">
      <w:pPr>
        <w:rPr>
          <w:rFonts w:cstheme="minorHAnsi"/>
          <w:b/>
          <w:bCs/>
        </w:rPr>
      </w:pPr>
      <w:r>
        <w:rPr>
          <w:rStyle w:val="FootnoteReference"/>
          <w:sz w:val="20"/>
          <w:szCs w:val="20"/>
        </w:rPr>
        <w:t>2</w:t>
      </w:r>
      <w:r>
        <w:t xml:space="preserve"> </w:t>
      </w:r>
      <w:proofErr w:type="spellStart"/>
      <w:r w:rsidRPr="002B732E">
        <w:rPr>
          <w:rFonts w:cstheme="minorHAnsi"/>
          <w:i/>
          <w:sz w:val="20"/>
          <w:szCs w:val="20"/>
        </w:rPr>
        <w:t>Sefer</w:t>
      </w:r>
      <w:proofErr w:type="spellEnd"/>
      <w:r w:rsidRPr="002B732E">
        <w:rPr>
          <w:rFonts w:cstheme="minorHAnsi"/>
          <w:i/>
          <w:sz w:val="20"/>
          <w:szCs w:val="20"/>
        </w:rPr>
        <w:t xml:space="preserve"> ha-</w:t>
      </w:r>
      <w:proofErr w:type="spellStart"/>
      <w:r w:rsidRPr="002B732E">
        <w:rPr>
          <w:rFonts w:cstheme="minorHAnsi"/>
          <w:i/>
          <w:sz w:val="20"/>
          <w:szCs w:val="20"/>
        </w:rPr>
        <w:t>yashar</w:t>
      </w:r>
      <w:proofErr w:type="spellEnd"/>
      <w:r w:rsidRPr="002B732E">
        <w:rPr>
          <w:rFonts w:cstheme="minorHAnsi"/>
          <w:i/>
          <w:sz w:val="20"/>
          <w:szCs w:val="20"/>
        </w:rPr>
        <w:t xml:space="preserve">: The Book of </w:t>
      </w:r>
      <w:proofErr w:type="spellStart"/>
      <w:r w:rsidRPr="002B732E">
        <w:rPr>
          <w:rFonts w:cstheme="minorHAnsi"/>
          <w:i/>
          <w:sz w:val="20"/>
          <w:szCs w:val="20"/>
        </w:rPr>
        <w:t>Jashar</w:t>
      </w:r>
      <w:proofErr w:type="spellEnd"/>
      <w:r w:rsidRPr="002B732E">
        <w:rPr>
          <w:rFonts w:cstheme="minorHAnsi"/>
          <w:i/>
          <w:sz w:val="20"/>
          <w:szCs w:val="20"/>
        </w:rPr>
        <w:t xml:space="preserve">: The Lost Book of the Bible, Mentioned in </w:t>
      </w:r>
      <w:proofErr w:type="spellStart"/>
      <w:r w:rsidRPr="002B732E">
        <w:rPr>
          <w:rFonts w:cstheme="minorHAnsi"/>
          <w:i/>
          <w:sz w:val="20"/>
          <w:szCs w:val="20"/>
        </w:rPr>
        <w:t>Joshus</w:t>
      </w:r>
      <w:proofErr w:type="spellEnd"/>
      <w:r w:rsidRPr="002B732E">
        <w:rPr>
          <w:rFonts w:cstheme="minorHAnsi"/>
          <w:i/>
          <w:sz w:val="20"/>
          <w:szCs w:val="20"/>
        </w:rPr>
        <w:t xml:space="preserve"> 10-13, and </w:t>
      </w:r>
      <w:proofErr w:type="spellStart"/>
      <w:r w:rsidRPr="002B732E">
        <w:rPr>
          <w:rFonts w:cstheme="minorHAnsi"/>
          <w:i/>
          <w:sz w:val="20"/>
          <w:szCs w:val="20"/>
        </w:rPr>
        <w:t>ll</w:t>
      </w:r>
      <w:proofErr w:type="spellEnd"/>
      <w:r w:rsidRPr="002B732E">
        <w:rPr>
          <w:rFonts w:cstheme="minorHAnsi"/>
          <w:i/>
          <w:sz w:val="20"/>
          <w:szCs w:val="20"/>
        </w:rPr>
        <w:t xml:space="preserve"> Samuel 1-18, </w:t>
      </w:r>
      <w:r w:rsidRPr="002B732E">
        <w:rPr>
          <w:rFonts w:cstheme="minorHAnsi"/>
          <w:sz w:val="20"/>
          <w:szCs w:val="20"/>
        </w:rPr>
        <w:t>trans. by Edward B. M. Browne (New York: United States Publishing Company, 1876)</w:t>
      </w:r>
      <w:r>
        <w:rPr>
          <w:rFonts w:cstheme="minorHAnsi"/>
          <w:sz w:val="20"/>
          <w:szCs w:val="20"/>
        </w:rPr>
        <w:t xml:space="preserve">, p. 78.  The Midrash is </w:t>
      </w:r>
      <w:r w:rsidRPr="006D2341">
        <w:rPr>
          <w:sz w:val="20"/>
          <w:szCs w:val="20"/>
        </w:rPr>
        <w:t>commentary on the early Biblical text, formally passed on orally until they were written down somewhere in the second century (A.D)</w:t>
      </w:r>
      <w:r>
        <w:rPr>
          <w:sz w:val="20"/>
          <w:szCs w:val="20"/>
        </w:rPr>
        <w:t xml:space="preserve">. </w:t>
      </w:r>
    </w:p>
  </w:footnote>
  <w:footnote w:id="14">
    <w:p w14:paraId="0D226C2C" w14:textId="77777777" w:rsidR="00694EB5" w:rsidRPr="00B82FC5" w:rsidRDefault="00694EB5" w:rsidP="00694EB5">
      <w:pPr>
        <w:rPr>
          <w:rFonts w:eastAsia="Times New Roman" w:cstheme="minorHAnsi"/>
          <w:sz w:val="20"/>
          <w:szCs w:val="20"/>
        </w:rPr>
      </w:pPr>
      <w:r>
        <w:rPr>
          <w:rStyle w:val="FootnoteReference"/>
          <w:sz w:val="20"/>
          <w:szCs w:val="20"/>
        </w:rPr>
        <w:t>3</w:t>
      </w:r>
      <w:r>
        <w:t xml:space="preserve"> </w:t>
      </w:r>
      <w:proofErr w:type="spellStart"/>
      <w:r w:rsidRPr="00B12926">
        <w:rPr>
          <w:rFonts w:cstheme="minorHAnsi"/>
          <w:sz w:val="20"/>
          <w:szCs w:val="20"/>
        </w:rPr>
        <w:t>Rudo</w:t>
      </w:r>
      <w:proofErr w:type="spellEnd"/>
      <w:r w:rsidRPr="00B12926">
        <w:rPr>
          <w:rFonts w:cstheme="minorHAnsi"/>
          <w:sz w:val="20"/>
          <w:szCs w:val="20"/>
        </w:rPr>
        <w:t xml:space="preserve"> </w:t>
      </w:r>
      <w:proofErr w:type="spellStart"/>
      <w:r w:rsidRPr="00B12926">
        <w:rPr>
          <w:rFonts w:cstheme="minorHAnsi"/>
          <w:sz w:val="20"/>
          <w:szCs w:val="20"/>
        </w:rPr>
        <w:t>Gaidzanwa</w:t>
      </w:r>
      <w:proofErr w:type="spellEnd"/>
      <w:r w:rsidRPr="00B12926">
        <w:rPr>
          <w:rFonts w:cstheme="minorHAnsi"/>
          <w:sz w:val="20"/>
          <w:szCs w:val="20"/>
        </w:rPr>
        <w:t xml:space="preserve">, </w:t>
      </w:r>
      <w:r w:rsidRPr="00B12926">
        <w:rPr>
          <w:rFonts w:cstheme="minorHAnsi"/>
          <w:i/>
          <w:iCs/>
          <w:sz w:val="20"/>
          <w:szCs w:val="20"/>
        </w:rPr>
        <w:t>Voting with the Feet: Migrant Zimbabwean Nurses and Doctors in the Era of Structured Adjustment</w:t>
      </w:r>
      <w:r w:rsidRPr="00B12926">
        <w:rPr>
          <w:rFonts w:cstheme="minorHAnsi"/>
          <w:sz w:val="20"/>
          <w:szCs w:val="20"/>
        </w:rPr>
        <w:t xml:space="preserve"> (Uppsala: </w:t>
      </w:r>
      <w:proofErr w:type="spellStart"/>
      <w:r w:rsidRPr="00B12926">
        <w:rPr>
          <w:rFonts w:cstheme="minorHAnsi"/>
          <w:sz w:val="20"/>
          <w:szCs w:val="20"/>
        </w:rPr>
        <w:t>Nordiska</w:t>
      </w:r>
      <w:proofErr w:type="spellEnd"/>
      <w:r w:rsidRPr="00B12926">
        <w:rPr>
          <w:rFonts w:cstheme="minorHAnsi"/>
          <w:sz w:val="20"/>
          <w:szCs w:val="20"/>
        </w:rPr>
        <w:t xml:space="preserve"> </w:t>
      </w:r>
      <w:proofErr w:type="spellStart"/>
      <w:r w:rsidRPr="00B12926">
        <w:rPr>
          <w:rFonts w:cstheme="minorHAnsi"/>
          <w:sz w:val="20"/>
          <w:szCs w:val="20"/>
        </w:rPr>
        <w:t>Africaninstitute</w:t>
      </w:r>
      <w:proofErr w:type="spellEnd"/>
      <w:r w:rsidRPr="00B12926">
        <w:rPr>
          <w:rFonts w:cstheme="minorHAnsi"/>
          <w:sz w:val="20"/>
          <w:szCs w:val="20"/>
        </w:rPr>
        <w:t xml:space="preserve">, 1999), 5-75 (47). Sally </w:t>
      </w:r>
      <w:proofErr w:type="spellStart"/>
      <w:r w:rsidRPr="00B12926">
        <w:rPr>
          <w:rFonts w:cstheme="minorHAnsi"/>
          <w:sz w:val="20"/>
          <w:szCs w:val="20"/>
        </w:rPr>
        <w:t>Peberdy</w:t>
      </w:r>
      <w:proofErr w:type="spellEnd"/>
      <w:r w:rsidRPr="00B12926">
        <w:rPr>
          <w:rFonts w:cstheme="minorHAnsi"/>
          <w:sz w:val="20"/>
          <w:szCs w:val="20"/>
        </w:rPr>
        <w:t xml:space="preserve"> and Jonathan Crush,’ Trading Places: Cross- Border Traders and the South African Informal Sector’, </w:t>
      </w:r>
      <w:r w:rsidRPr="00B12926">
        <w:rPr>
          <w:rFonts w:cstheme="minorHAnsi"/>
          <w:i/>
          <w:iCs/>
          <w:sz w:val="20"/>
          <w:szCs w:val="20"/>
        </w:rPr>
        <w:t xml:space="preserve">Migration Policy Series, </w:t>
      </w:r>
      <w:r w:rsidRPr="00B12926">
        <w:rPr>
          <w:rFonts w:cstheme="minorHAnsi"/>
          <w:sz w:val="20"/>
          <w:szCs w:val="20"/>
        </w:rPr>
        <w:t xml:space="preserve">6 (1998), 1-39 (5). </w:t>
      </w:r>
      <w:proofErr w:type="spellStart"/>
      <w:r w:rsidRPr="00B12926">
        <w:rPr>
          <w:rFonts w:cstheme="minorHAnsi"/>
          <w:sz w:val="20"/>
          <w:szCs w:val="20"/>
        </w:rPr>
        <w:t>Knud</w:t>
      </w:r>
      <w:proofErr w:type="spellEnd"/>
      <w:r w:rsidRPr="00B12926">
        <w:rPr>
          <w:rFonts w:cstheme="minorHAnsi"/>
          <w:sz w:val="20"/>
          <w:szCs w:val="20"/>
        </w:rPr>
        <w:t xml:space="preserve"> Knudsen,’ Scandinavian </w:t>
      </w:r>
      <w:r w:rsidRPr="00B12926">
        <w:rPr>
          <w:rFonts w:eastAsia="Times New Roman" w:cstheme="minorHAnsi"/>
          <w:sz w:val="20"/>
          <w:szCs w:val="20"/>
        </w:rPr>
        <w:t xml:space="preserve">Neighbours with Different Characters: Attitudes towards Immigrants and National Identity in Norway and Sweden’, </w:t>
      </w:r>
      <w:r w:rsidRPr="00B12926">
        <w:rPr>
          <w:rFonts w:eastAsia="Times New Roman" w:cstheme="minorHAnsi"/>
          <w:i/>
          <w:iCs/>
          <w:sz w:val="20"/>
          <w:szCs w:val="20"/>
        </w:rPr>
        <w:t xml:space="preserve">Acta </w:t>
      </w:r>
      <w:proofErr w:type="spellStart"/>
      <w:r w:rsidRPr="00B12926">
        <w:rPr>
          <w:rFonts w:eastAsia="Times New Roman" w:cstheme="minorHAnsi"/>
          <w:i/>
          <w:iCs/>
          <w:sz w:val="20"/>
          <w:szCs w:val="20"/>
        </w:rPr>
        <w:t>Sociologica</w:t>
      </w:r>
      <w:proofErr w:type="spellEnd"/>
      <w:r w:rsidRPr="00B12926">
        <w:rPr>
          <w:rFonts w:eastAsia="Times New Roman" w:cstheme="minorHAnsi"/>
          <w:sz w:val="20"/>
          <w:szCs w:val="20"/>
        </w:rPr>
        <w:t xml:space="preserve"> 40 (3) (2009), 223-243 (223). </w:t>
      </w:r>
      <w:proofErr w:type="spellStart"/>
      <w:r w:rsidRPr="00B12926">
        <w:rPr>
          <w:rFonts w:cstheme="minorHAnsi"/>
          <w:sz w:val="20"/>
          <w:szCs w:val="20"/>
        </w:rPr>
        <w:t>Zorodzai</w:t>
      </w:r>
      <w:proofErr w:type="spellEnd"/>
      <w:r w:rsidRPr="00B12926">
        <w:rPr>
          <w:rFonts w:cstheme="minorHAnsi"/>
          <w:sz w:val="20"/>
          <w:szCs w:val="20"/>
        </w:rPr>
        <w:t xml:space="preserve"> Dube, ‘Abraham and Jesus as Ancient Migrants: An African Migration Perspective’, </w:t>
      </w:r>
      <w:r w:rsidRPr="00B12926">
        <w:rPr>
          <w:rFonts w:cstheme="minorHAnsi"/>
          <w:i/>
          <w:iCs/>
          <w:sz w:val="20"/>
          <w:szCs w:val="20"/>
        </w:rPr>
        <w:t>Perichoresis</w:t>
      </w:r>
      <w:r w:rsidRPr="00B12926">
        <w:rPr>
          <w:rFonts w:cstheme="minorHAnsi"/>
          <w:sz w:val="20"/>
          <w:szCs w:val="20"/>
        </w:rPr>
        <w:t xml:space="preserve">, 14 (1) (2016), 63-75. </w:t>
      </w:r>
      <w:r w:rsidRPr="00B12926">
        <w:rPr>
          <w:rFonts w:eastAsia="Times New Roman" w:cstheme="minorHAnsi"/>
          <w:sz w:val="20"/>
          <w:szCs w:val="20"/>
        </w:rPr>
        <w:t xml:space="preserve">Peggy Levitt,’ You Know, Abraham Was Really the First Immigrant: Religion and Transnational Migration’, </w:t>
      </w:r>
      <w:r w:rsidRPr="00B12926">
        <w:rPr>
          <w:rFonts w:eastAsia="Times New Roman" w:cstheme="minorHAnsi"/>
          <w:i/>
          <w:iCs/>
          <w:sz w:val="20"/>
          <w:szCs w:val="20"/>
        </w:rPr>
        <w:t>International Migration Review</w:t>
      </w:r>
      <w:r w:rsidRPr="00B12926">
        <w:rPr>
          <w:rFonts w:eastAsia="Times New Roman" w:cstheme="minorHAnsi"/>
          <w:sz w:val="20"/>
          <w:szCs w:val="20"/>
        </w:rPr>
        <w:t xml:space="preserve">, 37 (3) (2003), 847-873. </w:t>
      </w:r>
    </w:p>
  </w:footnote>
  <w:footnote w:id="15">
    <w:p w14:paraId="7C9C83B6" w14:textId="77777777" w:rsidR="00694EB5" w:rsidRPr="00B82FC5" w:rsidRDefault="00694EB5" w:rsidP="00694EB5">
      <w:pPr>
        <w:rPr>
          <w:rFonts w:asciiTheme="minorBidi" w:eastAsia="Times New Roman" w:hAnsiTheme="minorBidi"/>
          <w:b/>
          <w:bCs/>
        </w:rPr>
      </w:pPr>
      <w:r>
        <w:rPr>
          <w:rStyle w:val="FootnoteReference"/>
          <w:sz w:val="20"/>
          <w:szCs w:val="20"/>
        </w:rPr>
        <w:t>4</w:t>
      </w:r>
      <w:r>
        <w:t xml:space="preserve"> </w:t>
      </w:r>
      <w:r w:rsidRPr="00B10163">
        <w:rPr>
          <w:rFonts w:eastAsia="Times New Roman" w:cstheme="minorHAnsi"/>
          <w:color w:val="333333"/>
          <w:spacing w:val="-2"/>
          <w:sz w:val="20"/>
          <w:szCs w:val="20"/>
          <w:shd w:val="clear" w:color="auto" w:fill="FFFFFF"/>
        </w:rPr>
        <w:t>Jorge E. Castillo</w:t>
      </w:r>
      <w:r>
        <w:rPr>
          <w:rFonts w:eastAsia="Times New Roman" w:cstheme="minorHAnsi"/>
          <w:color w:val="333333"/>
          <w:spacing w:val="-2"/>
          <w:sz w:val="20"/>
          <w:szCs w:val="20"/>
          <w:shd w:val="clear" w:color="auto" w:fill="FFFFFF"/>
        </w:rPr>
        <w:t xml:space="preserve"> Guerra</w:t>
      </w:r>
      <w:r w:rsidRPr="00B10163">
        <w:rPr>
          <w:rFonts w:eastAsia="Times New Roman" w:cstheme="minorHAnsi"/>
          <w:color w:val="333333"/>
          <w:spacing w:val="-2"/>
          <w:sz w:val="20"/>
          <w:szCs w:val="20"/>
          <w:shd w:val="clear" w:color="auto" w:fill="FFFFFF"/>
        </w:rPr>
        <w:t xml:space="preserve">’ A Theology of Migration: Toward an Intercultural Methodology’, </w:t>
      </w:r>
      <w:r w:rsidRPr="00B10163">
        <w:rPr>
          <w:rFonts w:eastAsia="Times New Roman" w:cstheme="minorHAnsi"/>
          <w:sz w:val="20"/>
          <w:szCs w:val="20"/>
        </w:rPr>
        <w:t xml:space="preserve">In </w:t>
      </w:r>
      <w:r w:rsidRPr="00B10163">
        <w:rPr>
          <w:rFonts w:eastAsia="Times New Roman" w:cstheme="minorHAnsi"/>
          <w:i/>
          <w:iCs/>
          <w:sz w:val="20"/>
          <w:szCs w:val="20"/>
        </w:rPr>
        <w:t>A Promised Land, A Perilous Journey: Theological Perspectives on Migration</w:t>
      </w:r>
      <w:r w:rsidRPr="00B10163">
        <w:rPr>
          <w:rFonts w:eastAsia="Times New Roman" w:cstheme="minorHAnsi"/>
          <w:sz w:val="20"/>
          <w:szCs w:val="20"/>
        </w:rPr>
        <w:t xml:space="preserve">, ed. by Daniel G. </w:t>
      </w:r>
      <w:proofErr w:type="spellStart"/>
      <w:r w:rsidRPr="00B10163">
        <w:rPr>
          <w:rFonts w:eastAsia="Times New Roman" w:cstheme="minorHAnsi"/>
          <w:sz w:val="20"/>
          <w:szCs w:val="20"/>
        </w:rPr>
        <w:t>Groody</w:t>
      </w:r>
      <w:proofErr w:type="spellEnd"/>
      <w:r w:rsidRPr="00B10163">
        <w:rPr>
          <w:rFonts w:eastAsia="Times New Roman" w:cstheme="minorHAnsi"/>
          <w:sz w:val="20"/>
          <w:szCs w:val="20"/>
        </w:rPr>
        <w:t xml:space="preserve">, and </w:t>
      </w:r>
      <w:proofErr w:type="spellStart"/>
      <w:r w:rsidRPr="00B10163">
        <w:rPr>
          <w:rFonts w:eastAsia="Times New Roman" w:cstheme="minorHAnsi"/>
          <w:sz w:val="20"/>
          <w:szCs w:val="20"/>
        </w:rPr>
        <w:t>Gioacchino</w:t>
      </w:r>
      <w:proofErr w:type="spellEnd"/>
      <w:r w:rsidRPr="00B10163">
        <w:rPr>
          <w:rFonts w:eastAsia="Times New Roman" w:cstheme="minorHAnsi"/>
          <w:sz w:val="20"/>
          <w:szCs w:val="20"/>
        </w:rPr>
        <w:t xml:space="preserve"> </w:t>
      </w:r>
      <w:proofErr w:type="spellStart"/>
      <w:r w:rsidRPr="00B10163">
        <w:rPr>
          <w:rFonts w:eastAsia="Times New Roman" w:cstheme="minorHAnsi"/>
          <w:sz w:val="20"/>
          <w:szCs w:val="20"/>
        </w:rPr>
        <w:t>Campese</w:t>
      </w:r>
      <w:proofErr w:type="spellEnd"/>
      <w:r w:rsidRPr="00B10163">
        <w:rPr>
          <w:rFonts w:eastAsia="Times New Roman" w:cstheme="minorHAnsi"/>
          <w:sz w:val="20"/>
          <w:szCs w:val="20"/>
        </w:rPr>
        <w:t xml:space="preserve"> (Indiana: The University of Notre Dame) 243–270 (</w:t>
      </w:r>
      <w:r>
        <w:rPr>
          <w:rFonts w:eastAsia="Times New Roman" w:cstheme="minorHAnsi"/>
          <w:sz w:val="20"/>
          <w:szCs w:val="20"/>
        </w:rPr>
        <w:t>250-255</w:t>
      </w:r>
      <w:r w:rsidRPr="00B10163">
        <w:rPr>
          <w:rFonts w:eastAsia="Times New Roman" w:cstheme="minorHAnsi"/>
          <w:sz w:val="20"/>
          <w:szCs w:val="20"/>
        </w:rPr>
        <w:t>)</w:t>
      </w:r>
      <w:r>
        <w:rPr>
          <w:rFonts w:eastAsia="Times New Roman" w:cstheme="minorHAnsi"/>
          <w:sz w:val="20"/>
          <w:szCs w:val="20"/>
        </w:rPr>
        <w:t xml:space="preserve">. </w:t>
      </w:r>
      <w:r>
        <w:rPr>
          <w:rFonts w:asciiTheme="minorBidi" w:eastAsia="Times New Roman" w:hAnsiTheme="minorBidi"/>
          <w:b/>
          <w:bCs/>
        </w:rPr>
        <w:t xml:space="preserve"> </w:t>
      </w:r>
    </w:p>
  </w:footnote>
  <w:footnote w:id="16">
    <w:p w14:paraId="1B75D202" w14:textId="77777777" w:rsidR="00694EB5" w:rsidRDefault="00694EB5" w:rsidP="00694EB5">
      <w:pPr>
        <w:pStyle w:val="FootnoteText"/>
      </w:pPr>
      <w:r>
        <w:rPr>
          <w:rStyle w:val="FootnoteReference"/>
        </w:rPr>
        <w:footnoteRef/>
      </w:r>
      <w:r>
        <w:t xml:space="preserve"> Torah (Genesis 12: 10). </w:t>
      </w:r>
    </w:p>
  </w:footnote>
  <w:footnote w:id="17">
    <w:p w14:paraId="120657FE" w14:textId="77777777" w:rsidR="00694EB5" w:rsidRPr="00437D51" w:rsidRDefault="00694EB5" w:rsidP="00694EB5">
      <w:pPr>
        <w:rPr>
          <w:rFonts w:cstheme="minorHAnsi"/>
          <w:color w:val="000000" w:themeColor="text1"/>
          <w:sz w:val="20"/>
          <w:szCs w:val="20"/>
        </w:rPr>
      </w:pPr>
      <w:r>
        <w:rPr>
          <w:rStyle w:val="FootnoteReference"/>
        </w:rPr>
        <w:footnoteRef/>
      </w:r>
      <w:r>
        <w:t xml:space="preserve"> </w:t>
      </w:r>
      <w:r w:rsidRPr="00437D51">
        <w:rPr>
          <w:rFonts w:cstheme="minorHAnsi"/>
          <w:sz w:val="20"/>
          <w:szCs w:val="20"/>
        </w:rPr>
        <w:t xml:space="preserve">Casey </w:t>
      </w:r>
      <w:proofErr w:type="spellStart"/>
      <w:r w:rsidRPr="00437D51">
        <w:rPr>
          <w:rFonts w:cstheme="minorHAnsi"/>
          <w:sz w:val="20"/>
          <w:szCs w:val="20"/>
        </w:rPr>
        <w:t>Strine</w:t>
      </w:r>
      <w:proofErr w:type="spellEnd"/>
      <w:r w:rsidRPr="00437D51">
        <w:rPr>
          <w:rFonts w:cstheme="minorHAnsi"/>
          <w:sz w:val="20"/>
          <w:szCs w:val="20"/>
        </w:rPr>
        <w:t xml:space="preserve">, </w:t>
      </w:r>
      <w:r w:rsidRPr="00437D51">
        <w:rPr>
          <w:rFonts w:cstheme="minorHAnsi"/>
          <w:i/>
          <w:iCs/>
          <w:sz w:val="20"/>
          <w:szCs w:val="20"/>
        </w:rPr>
        <w:t>More Than Neighbours: The Old Testament as a Resources for Thinking about Migration</w:t>
      </w:r>
      <w:r w:rsidRPr="00437D51">
        <w:rPr>
          <w:rFonts w:cstheme="minorHAnsi"/>
          <w:sz w:val="20"/>
          <w:szCs w:val="20"/>
        </w:rPr>
        <w:t xml:space="preserve"> (2015), &lt;</w:t>
      </w:r>
      <w:hyperlink r:id="rId1" w:history="1">
        <w:r w:rsidRPr="00437D51">
          <w:rPr>
            <w:rStyle w:val="Hyperlink"/>
            <w:rFonts w:cstheme="minorHAnsi"/>
            <w:color w:val="000000" w:themeColor="text1"/>
            <w:sz w:val="20"/>
            <w:szCs w:val="20"/>
          </w:rPr>
          <w:t>https://www.biblesociety.org.uk/uploads/content/bible_in_transmission/files/2015_spring/BiT_Spring_2015_Strine.pdf</w:t>
        </w:r>
      </w:hyperlink>
      <w:r w:rsidRPr="00437D51">
        <w:rPr>
          <w:rFonts w:cstheme="minorHAnsi"/>
          <w:color w:val="000000" w:themeColor="text1"/>
          <w:sz w:val="20"/>
          <w:szCs w:val="20"/>
          <w:u w:val="single"/>
        </w:rPr>
        <w:t>&gt; [Accessed 3 July 2019].</w:t>
      </w:r>
    </w:p>
    <w:p w14:paraId="186A66C5" w14:textId="77777777" w:rsidR="00694EB5" w:rsidRDefault="00694EB5" w:rsidP="00694EB5">
      <w:pPr>
        <w:pStyle w:val="FootnoteText"/>
      </w:pPr>
    </w:p>
  </w:footnote>
  <w:footnote w:id="18">
    <w:p w14:paraId="44F54F96" w14:textId="77777777" w:rsidR="00694EB5" w:rsidRPr="00B82FC5" w:rsidRDefault="00694EB5" w:rsidP="00694EB5">
      <w:pPr>
        <w:rPr>
          <w:rFonts w:eastAsia="Times New Roman" w:cstheme="minorHAnsi"/>
          <w:sz w:val="20"/>
          <w:szCs w:val="20"/>
        </w:rPr>
      </w:pPr>
      <w:r>
        <w:rPr>
          <w:rStyle w:val="FootnoteReference"/>
        </w:rPr>
        <w:footnoteRef/>
      </w:r>
      <w:r>
        <w:t xml:space="preserve"> </w:t>
      </w:r>
      <w:r w:rsidRPr="00437D51">
        <w:rPr>
          <w:rFonts w:eastAsia="Times New Roman" w:cstheme="minorHAnsi"/>
          <w:color w:val="333333"/>
          <w:sz w:val="20"/>
          <w:szCs w:val="20"/>
          <w:shd w:val="clear" w:color="auto" w:fill="FFFFFF"/>
        </w:rPr>
        <w:t>Philo. </w:t>
      </w:r>
      <w:r w:rsidRPr="00437D51">
        <w:rPr>
          <w:rFonts w:eastAsia="Times New Roman" w:cstheme="minorHAnsi"/>
          <w:i/>
          <w:iCs/>
          <w:color w:val="333333"/>
          <w:sz w:val="20"/>
          <w:szCs w:val="20"/>
          <w:shd w:val="clear" w:color="auto" w:fill="FFFFFF"/>
        </w:rPr>
        <w:t>On the Confusion of Tongues. On the Migration of Abraham. Who Is the Heir of Divine Things? On Mating with the Preliminary Studies. </w:t>
      </w:r>
      <w:r w:rsidRPr="00437D51">
        <w:rPr>
          <w:rFonts w:eastAsia="Times New Roman" w:cstheme="minorHAnsi"/>
          <w:color w:val="333333"/>
          <w:sz w:val="20"/>
          <w:szCs w:val="20"/>
          <w:shd w:val="clear" w:color="auto" w:fill="FFFFFF"/>
        </w:rPr>
        <w:t>Translated by F. H. Colson, G. H. Whitaker. Loeb Classical Library 261. (Cambridge, MA: Harvard University Press, 1932), p. 128.</w:t>
      </w:r>
      <w:r w:rsidRPr="00B82FC5">
        <w:rPr>
          <w:rFonts w:eastAsia="Times New Roman" w:cstheme="minorHAnsi"/>
          <w:color w:val="333333"/>
          <w:sz w:val="20"/>
          <w:szCs w:val="20"/>
          <w:shd w:val="clear" w:color="auto" w:fill="FFFFFF"/>
        </w:rPr>
        <w:t xml:space="preserve"> </w:t>
      </w:r>
    </w:p>
  </w:footnote>
  <w:footnote w:id="19">
    <w:p w14:paraId="11FAF3EE" w14:textId="77777777" w:rsidR="00694EB5" w:rsidRDefault="00694EB5" w:rsidP="00694EB5">
      <w:pPr>
        <w:spacing w:line="276" w:lineRule="auto"/>
        <w:rPr>
          <w:rFonts w:asciiTheme="minorBidi" w:hAnsiTheme="minorBidi"/>
        </w:rPr>
      </w:pPr>
      <w:r>
        <w:rPr>
          <w:rStyle w:val="FootnoteReference"/>
        </w:rPr>
        <w:footnoteRef/>
      </w:r>
      <w:r>
        <w:t xml:space="preserve"> </w:t>
      </w:r>
      <w:r w:rsidRPr="00437D51">
        <w:rPr>
          <w:rFonts w:cstheme="minorHAnsi"/>
          <w:sz w:val="20"/>
          <w:szCs w:val="20"/>
        </w:rPr>
        <w:t>Dube, 66.</w:t>
      </w:r>
      <w:r>
        <w:rPr>
          <w:rFonts w:cstheme="minorHAnsi"/>
          <w:sz w:val="20"/>
          <w:szCs w:val="20"/>
        </w:rPr>
        <w:t xml:space="preserve">  </w:t>
      </w:r>
    </w:p>
    <w:p w14:paraId="636C9B0B" w14:textId="77777777" w:rsidR="00694EB5" w:rsidRDefault="00694EB5" w:rsidP="00694EB5">
      <w:pPr>
        <w:pStyle w:val="FootnoteText"/>
      </w:pPr>
    </w:p>
  </w:footnote>
  <w:footnote w:id="20">
    <w:p w14:paraId="5884EDEE" w14:textId="77777777" w:rsidR="00694EB5" w:rsidRPr="00603FC6" w:rsidRDefault="00694EB5" w:rsidP="00694EB5">
      <w:pPr>
        <w:rPr>
          <w:rFonts w:eastAsia="Times New Roman" w:cstheme="minorHAnsi"/>
          <w:sz w:val="20"/>
          <w:szCs w:val="20"/>
        </w:rPr>
      </w:pPr>
      <w:r w:rsidRPr="00603FC6">
        <w:rPr>
          <w:rStyle w:val="FootnoteReference"/>
          <w:rFonts w:cstheme="minorHAnsi"/>
          <w:sz w:val="20"/>
          <w:szCs w:val="20"/>
        </w:rPr>
        <w:footnoteRef/>
      </w:r>
      <w:r w:rsidRPr="00603FC6">
        <w:rPr>
          <w:rFonts w:cstheme="minorHAnsi"/>
          <w:sz w:val="20"/>
          <w:szCs w:val="20"/>
        </w:rPr>
        <w:t xml:space="preserve"> Peter </w:t>
      </w:r>
      <w:proofErr w:type="spellStart"/>
      <w:r w:rsidRPr="00603FC6">
        <w:rPr>
          <w:rFonts w:eastAsia="Times New Roman" w:cstheme="minorHAnsi"/>
          <w:sz w:val="20"/>
          <w:szCs w:val="20"/>
        </w:rPr>
        <w:t>Admirand</w:t>
      </w:r>
      <w:proofErr w:type="spellEnd"/>
      <w:r w:rsidRPr="00603FC6">
        <w:rPr>
          <w:rFonts w:eastAsia="Times New Roman" w:cstheme="minorHAnsi"/>
          <w:sz w:val="20"/>
          <w:szCs w:val="20"/>
        </w:rPr>
        <w:t xml:space="preserve">,’ The Ethics of Displacement and Migration in the Abrahamic Faiths: Enlightening Believers and Aiding Public Policy’, </w:t>
      </w:r>
      <w:r w:rsidRPr="00603FC6">
        <w:rPr>
          <w:rFonts w:eastAsia="Times New Roman" w:cstheme="minorHAnsi"/>
          <w:i/>
          <w:iCs/>
          <w:sz w:val="20"/>
          <w:szCs w:val="20"/>
        </w:rPr>
        <w:t>Journal of Ethics and Migration Studies</w:t>
      </w:r>
      <w:r w:rsidRPr="00603FC6">
        <w:rPr>
          <w:rFonts w:eastAsia="Times New Roman" w:cstheme="minorHAnsi"/>
          <w:sz w:val="20"/>
          <w:szCs w:val="20"/>
        </w:rPr>
        <w:t xml:space="preserve">, 40 (4) (2014), 671-687, 673. </w:t>
      </w:r>
    </w:p>
  </w:footnote>
  <w:footnote w:id="21">
    <w:p w14:paraId="7EA8A3BE" w14:textId="77777777" w:rsidR="00694EB5" w:rsidRPr="00603FC6" w:rsidRDefault="00694EB5" w:rsidP="00694EB5">
      <w:pPr>
        <w:rPr>
          <w:rFonts w:eastAsia="Times New Roman" w:cstheme="minorHAnsi"/>
          <w:b/>
          <w:bCs/>
          <w:color w:val="333333"/>
          <w:spacing w:val="-2"/>
          <w:sz w:val="20"/>
          <w:szCs w:val="20"/>
          <w:shd w:val="clear" w:color="auto" w:fill="FFFFFF"/>
        </w:rPr>
      </w:pPr>
      <w:r w:rsidRPr="00603FC6">
        <w:rPr>
          <w:rStyle w:val="FootnoteReference"/>
          <w:rFonts w:cstheme="minorHAnsi"/>
          <w:sz w:val="20"/>
          <w:szCs w:val="20"/>
        </w:rPr>
        <w:footnoteRef/>
      </w:r>
      <w:r w:rsidRPr="00603FC6">
        <w:rPr>
          <w:rFonts w:eastAsia="Times New Roman" w:cstheme="minorHAnsi"/>
          <w:color w:val="333333"/>
          <w:spacing w:val="-2"/>
          <w:sz w:val="20"/>
          <w:szCs w:val="20"/>
          <w:shd w:val="clear" w:color="auto" w:fill="FFFFFF"/>
        </w:rPr>
        <w:t xml:space="preserve">Christoph. W </w:t>
      </w:r>
      <w:proofErr w:type="spellStart"/>
      <w:r w:rsidRPr="00603FC6">
        <w:rPr>
          <w:rFonts w:eastAsia="Times New Roman" w:cstheme="minorHAnsi"/>
          <w:color w:val="333333"/>
          <w:spacing w:val="-2"/>
          <w:sz w:val="20"/>
          <w:szCs w:val="20"/>
          <w:shd w:val="clear" w:color="auto" w:fill="FFFFFF"/>
        </w:rPr>
        <w:t>Stenschke</w:t>
      </w:r>
      <w:proofErr w:type="spellEnd"/>
      <w:r w:rsidRPr="00603FC6">
        <w:rPr>
          <w:rFonts w:eastAsia="Times New Roman" w:cstheme="minorHAnsi"/>
          <w:color w:val="333333"/>
          <w:spacing w:val="-2"/>
          <w:sz w:val="20"/>
          <w:szCs w:val="20"/>
          <w:shd w:val="clear" w:color="auto" w:fill="FFFFFF"/>
        </w:rPr>
        <w:t xml:space="preserve">,’ Editorial: Migration and Theology’, </w:t>
      </w:r>
      <w:r w:rsidRPr="00603FC6">
        <w:rPr>
          <w:rFonts w:eastAsia="Times New Roman" w:cstheme="minorHAnsi"/>
          <w:i/>
          <w:iCs/>
          <w:color w:val="333333"/>
          <w:spacing w:val="-2"/>
          <w:sz w:val="20"/>
          <w:szCs w:val="20"/>
          <w:shd w:val="clear" w:color="auto" w:fill="FFFFFF"/>
        </w:rPr>
        <w:t>European Journal of Theology</w:t>
      </w:r>
      <w:r w:rsidRPr="00603FC6">
        <w:rPr>
          <w:rFonts w:eastAsia="Times New Roman" w:cstheme="minorHAnsi"/>
          <w:color w:val="333333"/>
          <w:spacing w:val="-2"/>
          <w:sz w:val="20"/>
          <w:szCs w:val="20"/>
          <w:shd w:val="clear" w:color="auto" w:fill="FFFFFF"/>
        </w:rPr>
        <w:t>, 26 (2) (2017), 91-9</w:t>
      </w:r>
      <w:r w:rsidRPr="00603FC6">
        <w:rPr>
          <w:rFonts w:cstheme="minorHAnsi"/>
          <w:color w:val="333333"/>
          <w:spacing w:val="-2"/>
          <w:sz w:val="20"/>
          <w:szCs w:val="20"/>
          <w:shd w:val="clear" w:color="auto" w:fill="FFFFFF"/>
        </w:rPr>
        <w:t xml:space="preserve">7, 93. </w:t>
      </w:r>
      <w:r w:rsidRPr="00603FC6">
        <w:rPr>
          <w:rFonts w:eastAsia="Times New Roman" w:cstheme="minorHAnsi"/>
          <w:color w:val="333333"/>
          <w:spacing w:val="-2"/>
          <w:sz w:val="20"/>
          <w:szCs w:val="20"/>
          <w:shd w:val="clear" w:color="auto" w:fill="FFFFFF"/>
        </w:rPr>
        <w:t xml:space="preserve"> </w:t>
      </w:r>
    </w:p>
  </w:footnote>
  <w:footnote w:id="22">
    <w:p w14:paraId="269E9986" w14:textId="77777777" w:rsidR="00694EB5" w:rsidRPr="00603FC6" w:rsidRDefault="00694EB5" w:rsidP="00694EB5">
      <w:pPr>
        <w:pStyle w:val="FootnoteText"/>
        <w:rPr>
          <w:rFonts w:cstheme="minorHAnsi"/>
        </w:rPr>
      </w:pPr>
      <w:r w:rsidRPr="00603FC6">
        <w:rPr>
          <w:rStyle w:val="FootnoteReference"/>
          <w:rFonts w:cstheme="minorHAnsi"/>
        </w:rPr>
        <w:footnoteRef/>
      </w:r>
      <w:r w:rsidRPr="00603FC6">
        <w:rPr>
          <w:rFonts w:cstheme="minorHAnsi"/>
        </w:rPr>
        <w:t xml:space="preserve"> Torah (Genesis 12: 5). </w:t>
      </w:r>
    </w:p>
  </w:footnote>
  <w:footnote w:id="23">
    <w:p w14:paraId="2D7479EE" w14:textId="77777777" w:rsidR="00694EB5" w:rsidRDefault="00694EB5" w:rsidP="00694EB5">
      <w:pPr>
        <w:pStyle w:val="FootnoteText"/>
      </w:pPr>
      <w:r w:rsidRPr="00603FC6">
        <w:rPr>
          <w:rStyle w:val="FootnoteReference"/>
          <w:rFonts w:cstheme="minorHAnsi"/>
        </w:rPr>
        <w:footnoteRef/>
      </w:r>
      <w:r w:rsidRPr="00603FC6">
        <w:rPr>
          <w:rFonts w:cstheme="minorHAnsi"/>
        </w:rPr>
        <w:t xml:space="preserve"> Torah (Genesis 12: 15).</w:t>
      </w:r>
      <w:r>
        <w:t xml:space="preserve"> </w:t>
      </w:r>
    </w:p>
  </w:footnote>
  <w:footnote w:id="24">
    <w:p w14:paraId="6876678A" w14:textId="77777777" w:rsidR="00694EB5" w:rsidRDefault="00694EB5" w:rsidP="00694EB5">
      <w:pPr>
        <w:pStyle w:val="FootnoteText"/>
      </w:pPr>
      <w:r>
        <w:rPr>
          <w:rStyle w:val="FootnoteReference"/>
        </w:rPr>
        <w:footnoteRef/>
      </w:r>
      <w:r>
        <w:t xml:space="preserve"> Torah (Genesis 14: 17-20). </w:t>
      </w:r>
    </w:p>
  </w:footnote>
  <w:footnote w:id="25">
    <w:p w14:paraId="216F0F4C" w14:textId="77777777" w:rsidR="00694EB5" w:rsidRDefault="00694EB5" w:rsidP="00694EB5">
      <w:pPr>
        <w:pStyle w:val="FootnoteText"/>
      </w:pPr>
      <w:r>
        <w:rPr>
          <w:rStyle w:val="FootnoteReference"/>
        </w:rPr>
        <w:footnoteRef/>
      </w:r>
      <w:r>
        <w:t xml:space="preserve"> Torah (Genesis 20: 2, 14-17). </w:t>
      </w:r>
    </w:p>
  </w:footnote>
  <w:footnote w:id="26">
    <w:p w14:paraId="3CAA9B3F" w14:textId="77777777" w:rsidR="00694EB5" w:rsidRPr="00401435" w:rsidRDefault="00694EB5" w:rsidP="00694EB5">
      <w:pPr>
        <w:rPr>
          <w:rFonts w:cstheme="minorHAnsi"/>
          <w:sz w:val="20"/>
          <w:szCs w:val="20"/>
        </w:rPr>
      </w:pPr>
      <w:r>
        <w:rPr>
          <w:rStyle w:val="FootnoteReference"/>
        </w:rPr>
        <w:footnoteRef/>
      </w:r>
      <w:r>
        <w:t xml:space="preserve"> </w:t>
      </w:r>
      <w:r w:rsidRPr="00401435">
        <w:rPr>
          <w:rFonts w:cstheme="minorHAnsi"/>
          <w:sz w:val="20"/>
          <w:szCs w:val="20"/>
        </w:rPr>
        <w:t>Nathalie</w:t>
      </w:r>
      <w:r>
        <w:rPr>
          <w:rFonts w:cstheme="minorHAnsi"/>
          <w:sz w:val="20"/>
          <w:szCs w:val="20"/>
        </w:rPr>
        <w:t xml:space="preserve">. </w:t>
      </w:r>
      <w:r w:rsidRPr="00401435">
        <w:rPr>
          <w:rFonts w:cstheme="minorHAnsi"/>
          <w:sz w:val="20"/>
          <w:szCs w:val="20"/>
        </w:rPr>
        <w:t>E</w:t>
      </w:r>
      <w:r>
        <w:rPr>
          <w:rFonts w:cstheme="minorHAnsi"/>
          <w:sz w:val="20"/>
          <w:szCs w:val="20"/>
        </w:rPr>
        <w:t xml:space="preserve"> Williams</w:t>
      </w:r>
      <w:r w:rsidRPr="00401435">
        <w:rPr>
          <w:rFonts w:cstheme="minorHAnsi"/>
          <w:sz w:val="20"/>
          <w:szCs w:val="20"/>
        </w:rPr>
        <w:t xml:space="preserve">., and others,’ Migrant Values and Beliefs: How are they Different and how do they Change, Journal of Ethic and Migration Studies, 40 (5) (2014), 796-813, 797. </w:t>
      </w:r>
    </w:p>
  </w:footnote>
  <w:footnote w:id="27">
    <w:p w14:paraId="7812820C" w14:textId="77777777" w:rsidR="00694EB5" w:rsidRPr="00C74E3D" w:rsidRDefault="00694EB5" w:rsidP="00694EB5">
      <w:pPr>
        <w:rPr>
          <w:rFonts w:cstheme="minorHAnsi"/>
          <w:sz w:val="20"/>
          <w:szCs w:val="20"/>
        </w:rPr>
      </w:pPr>
      <w:r>
        <w:rPr>
          <w:rStyle w:val="FootnoteReference"/>
        </w:rPr>
        <w:footnoteRef/>
      </w:r>
      <w:r>
        <w:t xml:space="preserve"> </w:t>
      </w:r>
      <w:r w:rsidRPr="002F1489">
        <w:rPr>
          <w:rFonts w:cstheme="minorHAnsi"/>
          <w:sz w:val="20"/>
          <w:szCs w:val="20"/>
        </w:rPr>
        <w:t>Thomas</w:t>
      </w:r>
      <w:r>
        <w:rPr>
          <w:rFonts w:cstheme="minorHAnsi"/>
          <w:sz w:val="20"/>
          <w:szCs w:val="20"/>
        </w:rPr>
        <w:t>.</w:t>
      </w:r>
      <w:r w:rsidRPr="002F1489">
        <w:rPr>
          <w:rFonts w:cstheme="minorHAnsi"/>
          <w:sz w:val="20"/>
          <w:szCs w:val="20"/>
        </w:rPr>
        <w:t xml:space="preserve"> A</w:t>
      </w:r>
      <w:r>
        <w:rPr>
          <w:rFonts w:cstheme="minorHAnsi"/>
          <w:sz w:val="20"/>
          <w:szCs w:val="20"/>
        </w:rPr>
        <w:t xml:space="preserve"> Tweed, </w:t>
      </w:r>
      <w:r w:rsidRPr="002F1489">
        <w:rPr>
          <w:rFonts w:cstheme="minorHAnsi"/>
          <w:i/>
          <w:iCs/>
          <w:sz w:val="20"/>
          <w:szCs w:val="20"/>
        </w:rPr>
        <w:t>Crossing and Dwelling: A Theory of Religion</w:t>
      </w:r>
      <w:r w:rsidRPr="002F1489">
        <w:rPr>
          <w:rFonts w:cstheme="minorHAnsi"/>
          <w:sz w:val="20"/>
          <w:szCs w:val="20"/>
        </w:rPr>
        <w:t xml:space="preserve"> (Cambridge: Harvard University Press, 2008)</w:t>
      </w:r>
      <w:r>
        <w:rPr>
          <w:rFonts w:cstheme="minorHAnsi"/>
          <w:sz w:val="20"/>
          <w:szCs w:val="20"/>
        </w:rPr>
        <w:t xml:space="preserve">, pp. 54-123. </w:t>
      </w:r>
      <w:r w:rsidRPr="002F1489">
        <w:rPr>
          <w:rFonts w:cstheme="minorHAnsi"/>
          <w:sz w:val="20"/>
          <w:szCs w:val="20"/>
        </w:rPr>
        <w:t xml:space="preserve"> </w:t>
      </w:r>
    </w:p>
  </w:footnote>
  <w:footnote w:id="28">
    <w:p w14:paraId="7913EF1B" w14:textId="77777777" w:rsidR="00694EB5" w:rsidRDefault="00694EB5" w:rsidP="00694EB5">
      <w:pPr>
        <w:pStyle w:val="FootnoteText"/>
      </w:pPr>
      <w:r>
        <w:rPr>
          <w:rStyle w:val="FootnoteReference"/>
        </w:rPr>
        <w:footnoteRef/>
      </w:r>
      <w:r>
        <w:t xml:space="preserve"> Tweed, 54-123. </w:t>
      </w:r>
    </w:p>
  </w:footnote>
  <w:footnote w:id="29">
    <w:p w14:paraId="0CC8DC9E" w14:textId="77777777" w:rsidR="00694EB5" w:rsidRPr="00D4722A" w:rsidRDefault="00694EB5" w:rsidP="00694EB5">
      <w:pPr>
        <w:rPr>
          <w:rFonts w:eastAsia="Times New Roman" w:cstheme="minorHAnsi"/>
          <w:b/>
          <w:bCs/>
          <w:sz w:val="20"/>
          <w:szCs w:val="20"/>
        </w:rPr>
      </w:pPr>
      <w:r>
        <w:rPr>
          <w:rStyle w:val="FootnoteReference"/>
        </w:rPr>
        <w:footnoteRef/>
      </w:r>
      <w:r w:rsidRPr="00D4722A">
        <w:rPr>
          <w:rFonts w:cstheme="minorHAnsi"/>
          <w:sz w:val="20"/>
          <w:szCs w:val="20"/>
        </w:rPr>
        <w:t xml:space="preserve">Elaine Padilla,’ Border-Crossing and Exile: A Latina’s Theological Encounter with </w:t>
      </w:r>
      <w:proofErr w:type="spellStart"/>
      <w:r w:rsidRPr="00D4722A">
        <w:rPr>
          <w:rFonts w:cstheme="minorHAnsi"/>
          <w:sz w:val="20"/>
          <w:szCs w:val="20"/>
        </w:rPr>
        <w:t>Shekhinah</w:t>
      </w:r>
      <w:proofErr w:type="spellEnd"/>
      <w:r w:rsidRPr="00D4722A">
        <w:rPr>
          <w:rFonts w:cstheme="minorHAnsi"/>
          <w:sz w:val="20"/>
          <w:szCs w:val="20"/>
        </w:rPr>
        <w:t>’, Cross Currents, 60 (4) (2010), 526-549, 526-29</w:t>
      </w:r>
      <w:r w:rsidRPr="00D4722A">
        <w:t>.</w:t>
      </w:r>
      <w:r>
        <w:t xml:space="preserve"> </w:t>
      </w:r>
    </w:p>
  </w:footnote>
  <w:footnote w:id="30">
    <w:p w14:paraId="10C44BFA" w14:textId="77777777" w:rsidR="00694EB5" w:rsidRPr="00FE7D0B" w:rsidRDefault="00694EB5" w:rsidP="00694EB5">
      <w:pPr>
        <w:spacing w:line="276" w:lineRule="auto"/>
        <w:rPr>
          <w:rFonts w:cstheme="minorHAnsi"/>
          <w:sz w:val="20"/>
          <w:szCs w:val="20"/>
        </w:rPr>
      </w:pPr>
      <w:r>
        <w:rPr>
          <w:rStyle w:val="FootnoteReference"/>
        </w:rPr>
        <w:footnoteRef/>
      </w:r>
      <w:r>
        <w:t xml:space="preserve"> </w:t>
      </w:r>
      <w:r w:rsidRPr="001D619F">
        <w:rPr>
          <w:rFonts w:cstheme="minorHAnsi"/>
          <w:color w:val="000000" w:themeColor="text1"/>
          <w:sz w:val="20"/>
          <w:szCs w:val="20"/>
          <w:shd w:val="clear" w:color="auto" w:fill="FFFFFF"/>
        </w:rPr>
        <w:t>Dale T,</w:t>
      </w:r>
      <w:r>
        <w:rPr>
          <w:rFonts w:cstheme="minorHAnsi"/>
          <w:color w:val="000000" w:themeColor="text1"/>
          <w:sz w:val="20"/>
          <w:szCs w:val="20"/>
          <w:shd w:val="clear" w:color="auto" w:fill="FFFFFF"/>
        </w:rPr>
        <w:t xml:space="preserve"> Irvin,’</w:t>
      </w:r>
      <w:r w:rsidRPr="001D619F">
        <w:rPr>
          <w:rFonts w:cstheme="minorHAnsi"/>
          <w:color w:val="000000" w:themeColor="text1"/>
          <w:sz w:val="20"/>
          <w:szCs w:val="20"/>
          <w:shd w:val="clear" w:color="auto" w:fill="FFFFFF"/>
        </w:rPr>
        <w:t xml:space="preserve"> Theology, Migration, and the Homecoming’, in </w:t>
      </w:r>
      <w:r w:rsidRPr="001D619F">
        <w:rPr>
          <w:rFonts w:cstheme="minorHAnsi"/>
          <w:i/>
          <w:iCs/>
          <w:sz w:val="20"/>
          <w:szCs w:val="20"/>
        </w:rPr>
        <w:t xml:space="preserve">Theology of Migration in the Abrahamic Religions, ed. by </w:t>
      </w:r>
      <w:r w:rsidRPr="001D619F">
        <w:rPr>
          <w:rFonts w:cstheme="minorHAnsi"/>
          <w:sz w:val="20"/>
          <w:szCs w:val="20"/>
        </w:rPr>
        <w:t>Elaine Padilla and Peter C. Phan (New York: Palgrave Macmillan, 2014)</w:t>
      </w:r>
      <w:r>
        <w:rPr>
          <w:rFonts w:cstheme="minorHAnsi"/>
          <w:sz w:val="20"/>
          <w:szCs w:val="20"/>
        </w:rPr>
        <w:t>, 18.</w:t>
      </w:r>
    </w:p>
  </w:footnote>
  <w:footnote w:id="31">
    <w:p w14:paraId="55A38099" w14:textId="77777777" w:rsidR="00694EB5" w:rsidRPr="00112AB2" w:rsidRDefault="00694EB5" w:rsidP="00694EB5">
      <w:pPr>
        <w:rPr>
          <w:rFonts w:eastAsia="Times New Roman" w:cstheme="minorHAnsi"/>
          <w:sz w:val="20"/>
          <w:szCs w:val="20"/>
        </w:rPr>
      </w:pPr>
      <w:r>
        <w:rPr>
          <w:rStyle w:val="FootnoteReference"/>
        </w:rPr>
        <w:footnoteRef/>
      </w:r>
      <w:r>
        <w:t xml:space="preserve"> </w:t>
      </w:r>
      <w:r w:rsidRPr="00606BFE">
        <w:rPr>
          <w:rFonts w:cstheme="minorHAnsi"/>
          <w:sz w:val="20"/>
          <w:szCs w:val="20"/>
        </w:rPr>
        <w:t xml:space="preserve">Robin Cohen, </w:t>
      </w:r>
      <w:r w:rsidRPr="00606BFE">
        <w:rPr>
          <w:rFonts w:eastAsia="Times New Roman" w:cstheme="minorHAnsi"/>
          <w:sz w:val="20"/>
          <w:szCs w:val="20"/>
        </w:rPr>
        <w:t>Global Diasporas: An Introduction, 2</w:t>
      </w:r>
      <w:r w:rsidRPr="00606BFE">
        <w:rPr>
          <w:rFonts w:eastAsia="Times New Roman" w:cstheme="minorHAnsi"/>
          <w:sz w:val="20"/>
          <w:szCs w:val="20"/>
          <w:vertAlign w:val="superscript"/>
        </w:rPr>
        <w:t>nd</w:t>
      </w:r>
      <w:r w:rsidRPr="00606BFE">
        <w:rPr>
          <w:rFonts w:eastAsia="Times New Roman" w:cstheme="minorHAnsi"/>
          <w:sz w:val="20"/>
          <w:szCs w:val="20"/>
        </w:rPr>
        <w:t xml:space="preserve"> </w:t>
      </w:r>
      <w:proofErr w:type="spellStart"/>
      <w:r w:rsidRPr="00606BFE">
        <w:rPr>
          <w:rFonts w:eastAsia="Times New Roman" w:cstheme="minorHAnsi"/>
          <w:sz w:val="20"/>
          <w:szCs w:val="20"/>
        </w:rPr>
        <w:t>edn</w:t>
      </w:r>
      <w:proofErr w:type="spellEnd"/>
      <w:r w:rsidRPr="00606BFE">
        <w:rPr>
          <w:rFonts w:eastAsia="Times New Roman" w:cstheme="minorHAnsi"/>
          <w:sz w:val="20"/>
          <w:szCs w:val="20"/>
        </w:rPr>
        <w:t xml:space="preserve"> (Seattle: University of Washington Press, 1999), pp.</w:t>
      </w:r>
    </w:p>
  </w:footnote>
  <w:footnote w:id="32">
    <w:p w14:paraId="7C89520F" w14:textId="77777777" w:rsidR="00694EB5" w:rsidRDefault="00694EB5" w:rsidP="00694EB5">
      <w:pPr>
        <w:pStyle w:val="FootnoteText"/>
      </w:pPr>
      <w:r>
        <w:rPr>
          <w:rStyle w:val="FootnoteReference"/>
        </w:rPr>
        <w:footnoteRef/>
      </w:r>
      <w:r>
        <w:t xml:space="preserve"> Padilla, 541. </w:t>
      </w:r>
    </w:p>
  </w:footnote>
  <w:footnote w:id="33">
    <w:p w14:paraId="3B1DF98B" w14:textId="77777777" w:rsidR="00694EB5" w:rsidRPr="00C54F1B" w:rsidRDefault="00694EB5" w:rsidP="00694EB5">
      <w:pPr>
        <w:rPr>
          <w:rFonts w:cstheme="minorHAnsi"/>
          <w:sz w:val="20"/>
          <w:szCs w:val="20"/>
        </w:rPr>
      </w:pPr>
      <w:r>
        <w:rPr>
          <w:rStyle w:val="FootnoteReference"/>
        </w:rPr>
        <w:footnoteRef/>
      </w:r>
      <w:proofErr w:type="spellStart"/>
      <w:r w:rsidRPr="00C54F1B">
        <w:rPr>
          <w:rFonts w:cstheme="minorHAnsi"/>
          <w:sz w:val="20"/>
          <w:szCs w:val="20"/>
        </w:rPr>
        <w:t>Rijk</w:t>
      </w:r>
      <w:proofErr w:type="spellEnd"/>
      <w:r>
        <w:rPr>
          <w:rFonts w:cstheme="minorHAnsi"/>
          <w:sz w:val="20"/>
          <w:szCs w:val="20"/>
        </w:rPr>
        <w:t xml:space="preserve"> </w:t>
      </w:r>
      <w:r w:rsidRPr="00C54F1B">
        <w:rPr>
          <w:rFonts w:cstheme="minorHAnsi"/>
          <w:sz w:val="20"/>
          <w:szCs w:val="20"/>
        </w:rPr>
        <w:t xml:space="preserve">Van </w:t>
      </w:r>
      <w:proofErr w:type="spellStart"/>
      <w:r w:rsidRPr="00C54F1B">
        <w:rPr>
          <w:rFonts w:cstheme="minorHAnsi"/>
          <w:sz w:val="20"/>
          <w:szCs w:val="20"/>
        </w:rPr>
        <w:t>Dijik</w:t>
      </w:r>
      <w:proofErr w:type="spellEnd"/>
      <w:r w:rsidRPr="00C54F1B">
        <w:rPr>
          <w:rFonts w:cstheme="minorHAnsi"/>
          <w:sz w:val="20"/>
          <w:szCs w:val="20"/>
        </w:rPr>
        <w:t xml:space="preserve">,’ Negotiating Marriage: Questions of Morality and Legitimacy in the Ghanaian Pentecostal Diaspora’, </w:t>
      </w:r>
      <w:r w:rsidRPr="00C54F1B">
        <w:rPr>
          <w:rFonts w:cstheme="minorHAnsi"/>
          <w:i/>
          <w:iCs/>
          <w:sz w:val="20"/>
          <w:szCs w:val="20"/>
        </w:rPr>
        <w:t>Journal of Religion in Africa</w:t>
      </w:r>
      <w:r w:rsidRPr="00C54F1B">
        <w:rPr>
          <w:rFonts w:cstheme="minorHAnsi"/>
          <w:sz w:val="20"/>
          <w:szCs w:val="20"/>
        </w:rPr>
        <w:t xml:space="preserve">, 34 (4) (2004), 438-467, 438-39. </w:t>
      </w:r>
    </w:p>
    <w:p w14:paraId="07FB1926" w14:textId="77777777" w:rsidR="00694EB5" w:rsidRDefault="00694EB5" w:rsidP="00694EB5">
      <w:pPr>
        <w:pStyle w:val="FootnoteText"/>
      </w:pPr>
    </w:p>
  </w:footnote>
  <w:footnote w:id="34">
    <w:p w14:paraId="47007D81" w14:textId="77777777" w:rsidR="00694EB5" w:rsidRDefault="00694EB5" w:rsidP="00694EB5">
      <w:pPr>
        <w:pStyle w:val="FootnoteText"/>
      </w:pPr>
      <w:r>
        <w:rPr>
          <w:rStyle w:val="FootnoteReference"/>
        </w:rPr>
        <w:t>1</w:t>
      </w:r>
      <w:r>
        <w:t xml:space="preserve"> Quran 8: 72. Translation used in this paper are taken from quran.com. </w:t>
      </w:r>
    </w:p>
  </w:footnote>
  <w:footnote w:id="35">
    <w:p w14:paraId="78DB8844" w14:textId="77777777" w:rsidR="00694EB5" w:rsidRPr="0003623E" w:rsidRDefault="00694EB5" w:rsidP="00694EB5">
      <w:pPr>
        <w:rPr>
          <w:rFonts w:asciiTheme="minorBidi" w:hAnsiTheme="minorBidi"/>
          <w:b/>
          <w:bCs/>
        </w:rPr>
      </w:pPr>
      <w:r>
        <w:rPr>
          <w:rStyle w:val="FootnoteReference"/>
        </w:rPr>
        <w:t>2</w:t>
      </w:r>
      <w:r>
        <w:t xml:space="preserve"> </w:t>
      </w:r>
      <w:r w:rsidRPr="0003623E">
        <w:rPr>
          <w:sz w:val="20"/>
          <w:szCs w:val="20"/>
        </w:rPr>
        <w:t>Quran 4: 97-100.</w:t>
      </w:r>
      <w:r>
        <w:t xml:space="preserve"> </w:t>
      </w:r>
      <w:r w:rsidRPr="0003623E">
        <w:rPr>
          <w:sz w:val="20"/>
          <w:szCs w:val="20"/>
        </w:rPr>
        <w:t>The angels will say, "Was not the earth of Allah spacious [enough] for you to emigrate therein?" For those, their refuge is Hell - and evil it is as a destination. Except for the oppressed among men, women, and children who cannot devise a plan nor are they directed to away. And whoever emigrates for the cause of Allah will find on the earth many [alternative] locations and abundance. And whoever leaves his home as an emigrant to Allah and His Messenger and then death overtakes him - his reward has already become incumbent upon Allah. And Allah is ever Forgiving and Merciful</w:t>
      </w:r>
    </w:p>
  </w:footnote>
  <w:footnote w:id="36">
    <w:p w14:paraId="190780B5" w14:textId="77777777" w:rsidR="00694EB5" w:rsidRPr="00AD56E6" w:rsidRDefault="00694EB5" w:rsidP="00694EB5">
      <w:pPr>
        <w:jc w:val="both"/>
        <w:rPr>
          <w:sz w:val="20"/>
          <w:szCs w:val="20"/>
        </w:rPr>
      </w:pPr>
      <w:r>
        <w:rPr>
          <w:rStyle w:val="FootnoteReference"/>
        </w:rPr>
        <w:t>3</w:t>
      </w:r>
      <w:r>
        <w:t xml:space="preserve"> </w:t>
      </w:r>
      <w:r w:rsidRPr="00AD56E6">
        <w:rPr>
          <w:sz w:val="20"/>
          <w:szCs w:val="20"/>
        </w:rPr>
        <w:t xml:space="preserve">Muhammad </w:t>
      </w:r>
      <w:proofErr w:type="spellStart"/>
      <w:r w:rsidRPr="00AD56E6">
        <w:rPr>
          <w:sz w:val="20"/>
          <w:szCs w:val="20"/>
        </w:rPr>
        <w:t>Asad</w:t>
      </w:r>
      <w:proofErr w:type="spellEnd"/>
      <w:r w:rsidRPr="00AD56E6">
        <w:rPr>
          <w:sz w:val="20"/>
          <w:szCs w:val="20"/>
        </w:rPr>
        <w:t xml:space="preserve">, </w:t>
      </w:r>
      <w:r w:rsidRPr="00AD56E6">
        <w:rPr>
          <w:i/>
          <w:iCs/>
          <w:sz w:val="20"/>
          <w:szCs w:val="20"/>
        </w:rPr>
        <w:t>The Message of the Qur’ān</w:t>
      </w:r>
      <w:r w:rsidRPr="00AD56E6">
        <w:rPr>
          <w:sz w:val="20"/>
          <w:szCs w:val="20"/>
        </w:rPr>
        <w:t xml:space="preserve">, Vol 1 (Bristol: The Book Foundation, 2003), p. 284-85. </w:t>
      </w:r>
    </w:p>
  </w:footnote>
  <w:footnote w:id="37">
    <w:p w14:paraId="4FE157BA" w14:textId="77777777" w:rsidR="00694EB5" w:rsidRPr="00AD56E6" w:rsidRDefault="00694EB5" w:rsidP="00694EB5">
      <w:pPr>
        <w:tabs>
          <w:tab w:val="left" w:pos="720"/>
          <w:tab w:val="left" w:pos="1440"/>
          <w:tab w:val="left" w:pos="2160"/>
          <w:tab w:val="left" w:pos="2880"/>
        </w:tabs>
        <w:jc w:val="both"/>
        <w:rPr>
          <w:rFonts w:cs="Arial"/>
          <w:sz w:val="20"/>
          <w:szCs w:val="20"/>
        </w:rPr>
      </w:pPr>
      <w:r>
        <w:rPr>
          <w:rStyle w:val="FootnoteReference"/>
        </w:rPr>
        <w:t>4</w:t>
      </w:r>
      <w:r>
        <w:t xml:space="preserve"> </w:t>
      </w:r>
      <w:r w:rsidRPr="00AD56E6">
        <w:rPr>
          <w:rFonts w:cs="Arial"/>
          <w:sz w:val="20"/>
          <w:szCs w:val="20"/>
        </w:rPr>
        <w:t>Muhammad</w:t>
      </w:r>
      <w:r>
        <w:rPr>
          <w:rFonts w:cs="Arial"/>
          <w:sz w:val="20"/>
          <w:szCs w:val="20"/>
        </w:rPr>
        <w:t xml:space="preserve"> </w:t>
      </w:r>
      <w:proofErr w:type="spellStart"/>
      <w:r>
        <w:rPr>
          <w:rFonts w:cs="Arial"/>
          <w:sz w:val="20"/>
          <w:szCs w:val="20"/>
        </w:rPr>
        <w:t>Shafi</w:t>
      </w:r>
      <w:proofErr w:type="spellEnd"/>
      <w:r w:rsidRPr="00AD56E6">
        <w:rPr>
          <w:rFonts w:cs="Arial"/>
          <w:sz w:val="20"/>
          <w:szCs w:val="20"/>
        </w:rPr>
        <w:t xml:space="preserve">, </w:t>
      </w:r>
      <w:proofErr w:type="spellStart"/>
      <w:r w:rsidRPr="00AD56E6">
        <w:rPr>
          <w:rFonts w:cs="Arial"/>
          <w:i/>
          <w:iCs/>
          <w:sz w:val="20"/>
          <w:szCs w:val="20"/>
        </w:rPr>
        <w:t>Ma’ariful</w:t>
      </w:r>
      <w:proofErr w:type="spellEnd"/>
      <w:r w:rsidRPr="00AD56E6">
        <w:rPr>
          <w:rFonts w:cs="Arial"/>
          <w:i/>
          <w:iCs/>
          <w:sz w:val="20"/>
          <w:szCs w:val="20"/>
        </w:rPr>
        <w:t xml:space="preserve"> Qur’an: A Comprehensive Commentary on the Qur’an</w:t>
      </w:r>
      <w:r w:rsidRPr="00AD56E6">
        <w:rPr>
          <w:rFonts w:cs="Arial"/>
          <w:sz w:val="20"/>
          <w:szCs w:val="20"/>
        </w:rPr>
        <w:t xml:space="preserve">, Vol 2 (Karachi: </w:t>
      </w:r>
      <w:proofErr w:type="spellStart"/>
      <w:r w:rsidRPr="00AD56E6">
        <w:rPr>
          <w:rFonts w:cs="Arial"/>
          <w:sz w:val="20"/>
          <w:szCs w:val="20"/>
        </w:rPr>
        <w:t>Maktaba</w:t>
      </w:r>
      <w:proofErr w:type="spellEnd"/>
      <w:r w:rsidRPr="00AD56E6">
        <w:rPr>
          <w:rFonts w:cs="Arial"/>
          <w:sz w:val="20"/>
          <w:szCs w:val="20"/>
        </w:rPr>
        <w:t>-e-</w:t>
      </w:r>
      <w:proofErr w:type="spellStart"/>
      <w:r w:rsidRPr="00AD56E6">
        <w:rPr>
          <w:rFonts w:cs="Arial"/>
          <w:sz w:val="20"/>
          <w:szCs w:val="20"/>
        </w:rPr>
        <w:t>Darul</w:t>
      </w:r>
      <w:proofErr w:type="spellEnd"/>
      <w:r w:rsidRPr="00AD56E6">
        <w:rPr>
          <w:rFonts w:cs="Arial"/>
          <w:sz w:val="20"/>
          <w:szCs w:val="20"/>
        </w:rPr>
        <w:t>-</w:t>
      </w:r>
      <w:proofErr w:type="spellStart"/>
      <w:r w:rsidRPr="00AD56E6">
        <w:rPr>
          <w:rFonts w:cs="Arial"/>
          <w:sz w:val="20"/>
          <w:szCs w:val="20"/>
        </w:rPr>
        <w:t>Uloom</w:t>
      </w:r>
      <w:proofErr w:type="spellEnd"/>
      <w:r w:rsidRPr="00AD56E6">
        <w:rPr>
          <w:rFonts w:cs="Arial"/>
          <w:sz w:val="20"/>
          <w:szCs w:val="20"/>
        </w:rPr>
        <w:t xml:space="preserve">, 2009), pp. 556-57. </w:t>
      </w:r>
    </w:p>
  </w:footnote>
  <w:footnote w:id="38">
    <w:p w14:paraId="12EF4859" w14:textId="77777777" w:rsidR="00694EB5" w:rsidRPr="0000240B" w:rsidRDefault="00694EB5" w:rsidP="00694EB5">
      <w:pPr>
        <w:tabs>
          <w:tab w:val="left" w:pos="720"/>
          <w:tab w:val="left" w:pos="1440"/>
          <w:tab w:val="left" w:pos="2160"/>
          <w:tab w:val="left" w:pos="2880"/>
        </w:tabs>
        <w:rPr>
          <w:sz w:val="20"/>
          <w:szCs w:val="20"/>
        </w:rPr>
      </w:pPr>
      <w:r>
        <w:rPr>
          <w:rStyle w:val="FootnoteReference"/>
        </w:rPr>
        <w:t>5</w:t>
      </w:r>
      <w:r w:rsidRPr="00AD56E6">
        <w:rPr>
          <w:sz w:val="20"/>
          <w:szCs w:val="20"/>
        </w:rPr>
        <w:t xml:space="preserve"> </w:t>
      </w:r>
      <w:proofErr w:type="spellStart"/>
      <w:r w:rsidRPr="00AD56E6">
        <w:rPr>
          <w:sz w:val="20"/>
          <w:szCs w:val="20"/>
        </w:rPr>
        <w:t>Seyyed</w:t>
      </w:r>
      <w:proofErr w:type="spellEnd"/>
      <w:r w:rsidRPr="00AD56E6">
        <w:rPr>
          <w:sz w:val="20"/>
          <w:szCs w:val="20"/>
        </w:rPr>
        <w:t xml:space="preserve"> Hossein</w:t>
      </w:r>
      <w:r>
        <w:rPr>
          <w:sz w:val="20"/>
          <w:szCs w:val="20"/>
        </w:rPr>
        <w:t xml:space="preserve"> </w:t>
      </w:r>
      <w:r w:rsidRPr="00AD56E6">
        <w:rPr>
          <w:sz w:val="20"/>
          <w:szCs w:val="20"/>
        </w:rPr>
        <w:t xml:space="preserve">Nasr, </w:t>
      </w:r>
      <w:r w:rsidRPr="00AD56E6">
        <w:rPr>
          <w:i/>
          <w:iCs/>
          <w:sz w:val="20"/>
          <w:szCs w:val="20"/>
        </w:rPr>
        <w:t>The study Quran: A New Translation and Commentary</w:t>
      </w:r>
      <w:r w:rsidRPr="00AD56E6">
        <w:rPr>
          <w:sz w:val="20"/>
          <w:szCs w:val="20"/>
        </w:rPr>
        <w:t xml:space="preserve"> (New York: Harper Collins Publishers, 2015), p. 238. </w:t>
      </w:r>
    </w:p>
  </w:footnote>
  <w:footnote w:id="39">
    <w:p w14:paraId="00B746A4" w14:textId="77777777" w:rsidR="00694EB5" w:rsidRPr="0000240B" w:rsidRDefault="00694EB5" w:rsidP="00694EB5">
      <w:pPr>
        <w:pStyle w:val="FootnoteText"/>
      </w:pPr>
      <w:r>
        <w:rPr>
          <w:rStyle w:val="FootnoteReference"/>
        </w:rPr>
        <w:t>6</w:t>
      </w:r>
      <w:r>
        <w:t xml:space="preserve"> Bukhari, 5,63,3905, pp.143-44.  The first number in the reference refers to volume (Volume 5) and the second number (63) refers to the book and the third number (3905) refers to </w:t>
      </w:r>
      <w:r>
        <w:rPr>
          <w:i/>
          <w:iCs/>
        </w:rPr>
        <w:t xml:space="preserve">hadith </w:t>
      </w:r>
      <w:r>
        <w:t xml:space="preserve">number, and the last number (143-44) page number. This translation follows Muhammad Muhsin Khan, trans. and ed., </w:t>
      </w:r>
      <w:r w:rsidRPr="0000240B">
        <w:rPr>
          <w:i/>
          <w:iCs/>
        </w:rPr>
        <w:t>The Translation of the Meaning of the Sahih Al-</w:t>
      </w:r>
      <w:proofErr w:type="spellStart"/>
      <w:r w:rsidRPr="0000240B">
        <w:rPr>
          <w:i/>
          <w:iCs/>
        </w:rPr>
        <w:t>Bukhārī</w:t>
      </w:r>
      <w:proofErr w:type="spellEnd"/>
      <w:r>
        <w:rPr>
          <w:i/>
          <w:iCs/>
        </w:rPr>
        <w:t xml:space="preserve"> </w:t>
      </w:r>
      <w:r>
        <w:t xml:space="preserve">(Riyadh: Darussalam Publishing, 1997). </w:t>
      </w:r>
    </w:p>
  </w:footnote>
  <w:footnote w:id="40">
    <w:p w14:paraId="121DBFEC" w14:textId="77777777" w:rsidR="00694EB5" w:rsidRDefault="00694EB5" w:rsidP="00694EB5">
      <w:pPr>
        <w:pStyle w:val="FootnoteText"/>
      </w:pPr>
      <w:r>
        <w:rPr>
          <w:rStyle w:val="FootnoteReference"/>
        </w:rPr>
        <w:t>7</w:t>
      </w:r>
      <w:r>
        <w:t xml:space="preserve"> Bukhari, 3, 29, 1871, p. 69. </w:t>
      </w:r>
    </w:p>
  </w:footnote>
  <w:footnote w:id="41">
    <w:p w14:paraId="1A587902" w14:textId="77777777" w:rsidR="00694EB5" w:rsidRDefault="00694EB5" w:rsidP="00694EB5">
      <w:pPr>
        <w:pStyle w:val="FootnoteText"/>
      </w:pPr>
      <w:r>
        <w:rPr>
          <w:rStyle w:val="FootnoteReference"/>
        </w:rPr>
        <w:t>8</w:t>
      </w:r>
      <w:r>
        <w:t xml:space="preserve"> </w:t>
      </w:r>
      <w:r w:rsidRPr="00DA3365">
        <w:t xml:space="preserve">Al-Tabari, </w:t>
      </w:r>
      <w:r w:rsidRPr="00DA3365">
        <w:rPr>
          <w:i/>
          <w:iCs/>
        </w:rPr>
        <w:t>The History of al-Tabari: Muhammad at Mecca</w:t>
      </w:r>
      <w:r w:rsidRPr="00DA3365">
        <w:t>, 6 vols, Trans. by W. Montgomery Watt and M. V. Mc</w:t>
      </w:r>
      <w:r>
        <w:t>D</w:t>
      </w:r>
      <w:r w:rsidRPr="00DA3365">
        <w:t>onald (Albany: State university of New York press, 1988), p. 100.</w:t>
      </w:r>
    </w:p>
  </w:footnote>
  <w:footnote w:id="42">
    <w:p w14:paraId="4F271083" w14:textId="77777777" w:rsidR="00694EB5" w:rsidRPr="008F46A5" w:rsidRDefault="00694EB5" w:rsidP="00694EB5">
      <w:pPr>
        <w:rPr>
          <w:rFonts w:asciiTheme="minorBidi" w:hAnsiTheme="minorBidi"/>
        </w:rPr>
      </w:pPr>
      <w:r>
        <w:rPr>
          <w:rStyle w:val="FootnoteReference"/>
        </w:rPr>
        <w:t>9</w:t>
      </w:r>
      <w:r>
        <w:t xml:space="preserve"> </w:t>
      </w:r>
      <w:r w:rsidRPr="00DA3365">
        <w:rPr>
          <w:sz w:val="20"/>
          <w:szCs w:val="20"/>
        </w:rPr>
        <w:t>W. Montgomery</w:t>
      </w:r>
      <w:r>
        <w:rPr>
          <w:sz w:val="20"/>
          <w:szCs w:val="20"/>
        </w:rPr>
        <w:t xml:space="preserve"> Watt</w:t>
      </w:r>
      <w:r w:rsidRPr="00DA3365">
        <w:rPr>
          <w:sz w:val="20"/>
          <w:szCs w:val="20"/>
        </w:rPr>
        <w:t>, Muhammad: Prophet and Stateman (Oxford: Oxford University Press, 1964), pp. 64-67.</w:t>
      </w:r>
      <w:r w:rsidRPr="00DA3365">
        <w:rPr>
          <w:b/>
          <w:bCs/>
          <w:sz w:val="20"/>
          <w:szCs w:val="20"/>
        </w:rPr>
        <w:t xml:space="preserve">  </w:t>
      </w:r>
    </w:p>
  </w:footnote>
  <w:footnote w:id="43">
    <w:p w14:paraId="28B15E6D" w14:textId="77777777" w:rsidR="00694EB5" w:rsidRDefault="00694EB5" w:rsidP="00694EB5">
      <w:pPr>
        <w:pStyle w:val="FootnoteText"/>
      </w:pPr>
      <w:r>
        <w:rPr>
          <w:rStyle w:val="FootnoteReference"/>
        </w:rPr>
        <w:t>10</w:t>
      </w:r>
      <w:r>
        <w:t xml:space="preserve"> </w:t>
      </w:r>
      <w:r w:rsidRPr="00DA3365">
        <w:t xml:space="preserve">Ibn </w:t>
      </w:r>
      <w:proofErr w:type="spellStart"/>
      <w:r w:rsidRPr="00DA3365">
        <w:t>Ishaq</w:t>
      </w:r>
      <w:proofErr w:type="spellEnd"/>
      <w:r w:rsidRPr="00DA3365">
        <w:t xml:space="preserve">, A Translation of </w:t>
      </w:r>
      <w:proofErr w:type="spellStart"/>
      <w:r w:rsidRPr="00DA3365">
        <w:t>Ishāq’s</w:t>
      </w:r>
      <w:proofErr w:type="spellEnd"/>
      <w:r w:rsidRPr="00DA3365">
        <w:t xml:space="preserve"> </w:t>
      </w:r>
      <w:proofErr w:type="spellStart"/>
      <w:r w:rsidRPr="00DA3365">
        <w:t>Sīrat</w:t>
      </w:r>
      <w:proofErr w:type="spellEnd"/>
      <w:r w:rsidRPr="00DA3365">
        <w:t xml:space="preserve"> </w:t>
      </w:r>
      <w:proofErr w:type="spellStart"/>
      <w:r w:rsidRPr="00DA3365">
        <w:t>Rasūl</w:t>
      </w:r>
      <w:proofErr w:type="spellEnd"/>
      <w:r w:rsidRPr="00DA3365">
        <w:t xml:space="preserve"> </w:t>
      </w:r>
      <w:proofErr w:type="spellStart"/>
      <w:r w:rsidRPr="00DA3365">
        <w:t>Allāh</w:t>
      </w:r>
      <w:proofErr w:type="spellEnd"/>
      <w:r w:rsidRPr="00DA3365">
        <w:t>, trans. by A. Guillaume (Oxford: Oxford University Press, 1955), pp. 222-224</w:t>
      </w:r>
      <w:r>
        <w:t>.</w:t>
      </w:r>
    </w:p>
  </w:footnote>
  <w:footnote w:id="44">
    <w:p w14:paraId="37803BE3" w14:textId="77777777" w:rsidR="00694EB5" w:rsidRDefault="00694EB5" w:rsidP="00694EB5">
      <w:pPr>
        <w:pStyle w:val="FootnoteText"/>
      </w:pPr>
      <w:r>
        <w:rPr>
          <w:rStyle w:val="FootnoteReference"/>
        </w:rPr>
        <w:t>11</w:t>
      </w:r>
      <w:r>
        <w:t xml:space="preserve"> </w:t>
      </w:r>
      <w:r w:rsidRPr="00862308">
        <w:t>Quran 36: 9</w:t>
      </w:r>
    </w:p>
  </w:footnote>
  <w:footnote w:id="45">
    <w:p w14:paraId="4D864775" w14:textId="77777777" w:rsidR="00694EB5" w:rsidRDefault="00694EB5" w:rsidP="00694EB5">
      <w:pPr>
        <w:pStyle w:val="FootnoteText"/>
      </w:pPr>
      <w:r>
        <w:rPr>
          <w:rStyle w:val="FootnoteReference"/>
        </w:rPr>
        <w:t>12</w:t>
      </w:r>
      <w:r>
        <w:t xml:space="preserve"> </w:t>
      </w:r>
      <w:r w:rsidRPr="008F46A5">
        <w:rPr>
          <w:rFonts w:asciiTheme="minorBidi" w:hAnsiTheme="minorBidi"/>
        </w:rPr>
        <w:t>I</w:t>
      </w:r>
      <w:r w:rsidRPr="00862308">
        <w:t xml:space="preserve">bn </w:t>
      </w:r>
      <w:proofErr w:type="spellStart"/>
      <w:r w:rsidRPr="00862308">
        <w:t>Ishaq</w:t>
      </w:r>
      <w:proofErr w:type="spellEnd"/>
      <w:r w:rsidRPr="00862308">
        <w:t>, 222-24</w:t>
      </w:r>
      <w:r>
        <w:t xml:space="preserve">. </w:t>
      </w:r>
    </w:p>
  </w:footnote>
  <w:footnote w:id="46">
    <w:p w14:paraId="33704519" w14:textId="77777777" w:rsidR="00694EB5" w:rsidRPr="00862308" w:rsidRDefault="00694EB5" w:rsidP="00694EB5">
      <w:pPr>
        <w:rPr>
          <w:b/>
          <w:bCs/>
          <w:color w:val="000000" w:themeColor="text1"/>
          <w:sz w:val="20"/>
          <w:szCs w:val="20"/>
        </w:rPr>
      </w:pPr>
      <w:r>
        <w:rPr>
          <w:rStyle w:val="FootnoteReference"/>
        </w:rPr>
        <w:t>13</w:t>
      </w:r>
      <w:r>
        <w:t xml:space="preserve"> </w:t>
      </w:r>
      <w:r w:rsidRPr="00972875">
        <w:rPr>
          <w:color w:val="000000" w:themeColor="text1"/>
          <w:sz w:val="20"/>
          <w:szCs w:val="20"/>
        </w:rPr>
        <w:t>M</w:t>
      </w:r>
      <w:r w:rsidRPr="00862308">
        <w:rPr>
          <w:color w:val="000000" w:themeColor="text1"/>
          <w:sz w:val="20"/>
          <w:szCs w:val="20"/>
        </w:rPr>
        <w:t xml:space="preserve">uhammad </w:t>
      </w:r>
      <w:proofErr w:type="spellStart"/>
      <w:r w:rsidRPr="00862308">
        <w:rPr>
          <w:color w:val="000000" w:themeColor="text1"/>
          <w:sz w:val="20"/>
          <w:szCs w:val="20"/>
        </w:rPr>
        <w:t>Hamidullah</w:t>
      </w:r>
      <w:proofErr w:type="spellEnd"/>
      <w:r w:rsidRPr="00862308">
        <w:rPr>
          <w:color w:val="000000" w:themeColor="text1"/>
          <w:sz w:val="20"/>
          <w:szCs w:val="20"/>
        </w:rPr>
        <w:t xml:space="preserve">, </w:t>
      </w:r>
      <w:r w:rsidRPr="00972875">
        <w:rPr>
          <w:i/>
          <w:iCs/>
          <w:color w:val="000000" w:themeColor="text1"/>
          <w:sz w:val="20"/>
          <w:szCs w:val="20"/>
        </w:rPr>
        <w:t>The First Written Constitution of the World: An Important Document of the Prophet’s Time</w:t>
      </w:r>
      <w:r w:rsidRPr="00862308">
        <w:rPr>
          <w:color w:val="000000" w:themeColor="text1"/>
          <w:sz w:val="20"/>
          <w:szCs w:val="20"/>
        </w:rPr>
        <w:t xml:space="preserve"> </w:t>
      </w:r>
      <w:r w:rsidRPr="00972875">
        <w:rPr>
          <w:color w:val="000000" w:themeColor="text1"/>
          <w:sz w:val="20"/>
          <w:szCs w:val="20"/>
        </w:rPr>
        <w:t>(1941</w:t>
      </w:r>
      <w:r w:rsidRPr="00862308">
        <w:rPr>
          <w:color w:val="000000" w:themeColor="text1"/>
          <w:sz w:val="20"/>
          <w:szCs w:val="20"/>
          <w:u w:val="single"/>
        </w:rPr>
        <w:t>),&lt;</w:t>
      </w:r>
      <w:hyperlink r:id="rId2" w:history="1">
        <w:r w:rsidRPr="00972875">
          <w:rPr>
            <w:rStyle w:val="Hyperlink"/>
            <w:color w:val="000000" w:themeColor="text1"/>
            <w:sz w:val="20"/>
            <w:szCs w:val="20"/>
          </w:rPr>
          <w:t>https://www.scribd.com/document/174723441/The-First-Written-Constitution-of-the-World</w:t>
        </w:r>
      </w:hyperlink>
      <w:r w:rsidRPr="00862308">
        <w:rPr>
          <w:color w:val="000000" w:themeColor="text1"/>
          <w:sz w:val="20"/>
          <w:szCs w:val="20"/>
          <w:u w:val="single"/>
        </w:rPr>
        <w:t>&gt;</w:t>
      </w:r>
      <w:r w:rsidRPr="00972875">
        <w:rPr>
          <w:color w:val="000000" w:themeColor="text1"/>
          <w:sz w:val="20"/>
          <w:szCs w:val="20"/>
          <w:u w:val="single"/>
        </w:rPr>
        <w:t xml:space="preserve">[ Last Accessed </w:t>
      </w:r>
      <w:r w:rsidRPr="00862308">
        <w:rPr>
          <w:color w:val="000000" w:themeColor="text1"/>
          <w:sz w:val="20"/>
          <w:szCs w:val="20"/>
          <w:u w:val="single"/>
        </w:rPr>
        <w:t>July 15 2019 ], pp. 7-14.</w:t>
      </w:r>
      <w:r w:rsidRPr="00862308">
        <w:rPr>
          <w:b/>
          <w:bCs/>
          <w:color w:val="000000" w:themeColor="text1"/>
          <w:sz w:val="20"/>
          <w:szCs w:val="20"/>
          <w:u w:val="single"/>
        </w:rPr>
        <w:t xml:space="preserve"> </w:t>
      </w:r>
    </w:p>
  </w:footnote>
  <w:footnote w:id="47">
    <w:p w14:paraId="751791A4" w14:textId="77777777" w:rsidR="00694EB5" w:rsidRPr="0003623E" w:rsidRDefault="00694EB5" w:rsidP="00694EB5">
      <w:pPr>
        <w:rPr>
          <w:sz w:val="20"/>
          <w:szCs w:val="20"/>
        </w:rPr>
      </w:pPr>
      <w:r>
        <w:rPr>
          <w:rStyle w:val="FootnoteReference"/>
        </w:rPr>
        <w:t>14</w:t>
      </w:r>
      <w:r>
        <w:t xml:space="preserve"> </w:t>
      </w:r>
      <w:proofErr w:type="spellStart"/>
      <w:r>
        <w:t>Hamidullah</w:t>
      </w:r>
      <w:proofErr w:type="spellEnd"/>
      <w:r>
        <w:t xml:space="preserve">, 18. For alternative views on the constitution refer to </w:t>
      </w:r>
      <w:r w:rsidRPr="00972875">
        <w:rPr>
          <w:sz w:val="20"/>
          <w:szCs w:val="20"/>
        </w:rPr>
        <w:t>M</w:t>
      </w:r>
      <w:r w:rsidRPr="001611E8">
        <w:rPr>
          <w:sz w:val="20"/>
          <w:szCs w:val="20"/>
        </w:rPr>
        <w:t xml:space="preserve">ichael </w:t>
      </w:r>
      <w:proofErr w:type="spellStart"/>
      <w:r w:rsidRPr="001611E8">
        <w:rPr>
          <w:sz w:val="20"/>
          <w:szCs w:val="20"/>
        </w:rPr>
        <w:t>Lecker</w:t>
      </w:r>
      <w:proofErr w:type="spellEnd"/>
      <w:r w:rsidRPr="001611E8">
        <w:rPr>
          <w:sz w:val="20"/>
          <w:szCs w:val="20"/>
        </w:rPr>
        <w:t xml:space="preserve">, </w:t>
      </w:r>
      <w:r w:rsidRPr="00972875">
        <w:rPr>
          <w:i/>
          <w:iCs/>
          <w:sz w:val="20"/>
          <w:szCs w:val="20"/>
        </w:rPr>
        <w:t>The Constitution of Medina: Muhammad’s First Legal Document</w:t>
      </w:r>
      <w:r w:rsidRPr="00972875">
        <w:rPr>
          <w:sz w:val="20"/>
          <w:szCs w:val="20"/>
        </w:rPr>
        <w:t xml:space="preserve"> </w:t>
      </w:r>
      <w:r w:rsidRPr="001611E8">
        <w:rPr>
          <w:sz w:val="20"/>
          <w:szCs w:val="20"/>
        </w:rPr>
        <w:t>(</w:t>
      </w:r>
      <w:r w:rsidRPr="00972875">
        <w:rPr>
          <w:sz w:val="20"/>
          <w:szCs w:val="20"/>
        </w:rPr>
        <w:t>Princeton: The Darwin Press</w:t>
      </w:r>
      <w:r w:rsidRPr="001611E8">
        <w:rPr>
          <w:sz w:val="20"/>
          <w:szCs w:val="20"/>
        </w:rPr>
        <w:t xml:space="preserve">, </w:t>
      </w:r>
      <w:r w:rsidRPr="00972875">
        <w:rPr>
          <w:sz w:val="20"/>
          <w:szCs w:val="20"/>
        </w:rPr>
        <w:t xml:space="preserve">2004).  </w:t>
      </w:r>
    </w:p>
  </w:footnote>
  <w:footnote w:id="48">
    <w:p w14:paraId="243B3E4F" w14:textId="77777777" w:rsidR="00694EB5" w:rsidRPr="00862308" w:rsidRDefault="00694EB5" w:rsidP="00694EB5">
      <w:pPr>
        <w:rPr>
          <w:b/>
          <w:bCs/>
          <w:sz w:val="20"/>
          <w:szCs w:val="20"/>
        </w:rPr>
      </w:pPr>
      <w:r>
        <w:rPr>
          <w:rStyle w:val="FootnoteReference"/>
        </w:rPr>
        <w:t>15</w:t>
      </w:r>
      <w:r>
        <w:t xml:space="preserve"> </w:t>
      </w:r>
      <w:r w:rsidRPr="00972875">
        <w:rPr>
          <w:sz w:val="20"/>
          <w:szCs w:val="20"/>
        </w:rPr>
        <w:t xml:space="preserve">Ibn- </w:t>
      </w:r>
      <w:proofErr w:type="spellStart"/>
      <w:r w:rsidRPr="00972875">
        <w:rPr>
          <w:sz w:val="20"/>
          <w:szCs w:val="20"/>
        </w:rPr>
        <w:t>Sád</w:t>
      </w:r>
      <w:proofErr w:type="spellEnd"/>
      <w:r w:rsidRPr="00862308">
        <w:rPr>
          <w:sz w:val="20"/>
          <w:szCs w:val="20"/>
        </w:rPr>
        <w:t xml:space="preserve">, </w:t>
      </w:r>
      <w:r w:rsidRPr="00972875">
        <w:rPr>
          <w:i/>
          <w:iCs/>
          <w:sz w:val="20"/>
          <w:szCs w:val="20"/>
        </w:rPr>
        <w:t xml:space="preserve">Kitab al – </w:t>
      </w:r>
      <w:proofErr w:type="spellStart"/>
      <w:r w:rsidRPr="00972875">
        <w:rPr>
          <w:i/>
          <w:iCs/>
          <w:sz w:val="20"/>
          <w:szCs w:val="20"/>
        </w:rPr>
        <w:t>Tabaqāt</w:t>
      </w:r>
      <w:proofErr w:type="spellEnd"/>
      <w:r w:rsidRPr="00972875">
        <w:rPr>
          <w:i/>
          <w:iCs/>
          <w:sz w:val="20"/>
          <w:szCs w:val="20"/>
        </w:rPr>
        <w:t xml:space="preserve"> al- </w:t>
      </w:r>
      <w:proofErr w:type="spellStart"/>
      <w:r w:rsidRPr="00972875">
        <w:rPr>
          <w:sz w:val="20"/>
          <w:szCs w:val="20"/>
        </w:rPr>
        <w:t>Kabīr</w:t>
      </w:r>
      <w:proofErr w:type="spellEnd"/>
      <w:r w:rsidRPr="00862308">
        <w:rPr>
          <w:sz w:val="20"/>
          <w:szCs w:val="20"/>
        </w:rPr>
        <w:t>, t</w:t>
      </w:r>
      <w:r w:rsidRPr="00972875">
        <w:rPr>
          <w:sz w:val="20"/>
          <w:szCs w:val="20"/>
        </w:rPr>
        <w:t>ran</w:t>
      </w:r>
      <w:r w:rsidRPr="00862308">
        <w:rPr>
          <w:sz w:val="20"/>
          <w:szCs w:val="20"/>
        </w:rPr>
        <w:t xml:space="preserve">s. </w:t>
      </w:r>
      <w:r w:rsidRPr="00972875">
        <w:rPr>
          <w:sz w:val="20"/>
          <w:szCs w:val="20"/>
        </w:rPr>
        <w:t>by S</w:t>
      </w:r>
      <w:r w:rsidRPr="00862308">
        <w:rPr>
          <w:sz w:val="20"/>
          <w:szCs w:val="20"/>
        </w:rPr>
        <w:t xml:space="preserve">. </w:t>
      </w:r>
      <w:proofErr w:type="spellStart"/>
      <w:r w:rsidRPr="00862308">
        <w:rPr>
          <w:sz w:val="20"/>
          <w:szCs w:val="20"/>
        </w:rPr>
        <w:t>Moinul</w:t>
      </w:r>
      <w:proofErr w:type="spellEnd"/>
      <w:r w:rsidRPr="00862308">
        <w:rPr>
          <w:sz w:val="20"/>
          <w:szCs w:val="20"/>
        </w:rPr>
        <w:t xml:space="preserve"> </w:t>
      </w:r>
      <w:proofErr w:type="spellStart"/>
      <w:r w:rsidRPr="00862308">
        <w:rPr>
          <w:sz w:val="20"/>
          <w:szCs w:val="20"/>
        </w:rPr>
        <w:t>Haq</w:t>
      </w:r>
      <w:proofErr w:type="spellEnd"/>
      <w:r w:rsidRPr="00862308">
        <w:rPr>
          <w:sz w:val="20"/>
          <w:szCs w:val="20"/>
        </w:rPr>
        <w:t xml:space="preserve"> (</w:t>
      </w:r>
      <w:r w:rsidRPr="00972875">
        <w:rPr>
          <w:sz w:val="20"/>
          <w:szCs w:val="20"/>
        </w:rPr>
        <w:t>New Delhi: Kitab Bhavan</w:t>
      </w:r>
      <w:r w:rsidRPr="00862308">
        <w:rPr>
          <w:sz w:val="20"/>
          <w:szCs w:val="20"/>
        </w:rPr>
        <w:t xml:space="preserve">, </w:t>
      </w:r>
      <w:r w:rsidRPr="00972875">
        <w:rPr>
          <w:sz w:val="20"/>
          <w:szCs w:val="20"/>
        </w:rPr>
        <w:t>1967)</w:t>
      </w:r>
      <w:r w:rsidRPr="00862308">
        <w:rPr>
          <w:sz w:val="20"/>
          <w:szCs w:val="20"/>
        </w:rPr>
        <w:t>, p. 280.</w:t>
      </w:r>
      <w:r w:rsidRPr="00972875">
        <w:rPr>
          <w:b/>
          <w:bCs/>
          <w:sz w:val="20"/>
          <w:szCs w:val="20"/>
        </w:rPr>
        <w:t xml:space="preserve"> </w:t>
      </w:r>
    </w:p>
  </w:footnote>
  <w:footnote w:id="49">
    <w:p w14:paraId="0FD22EC0" w14:textId="77777777" w:rsidR="00694EB5" w:rsidRPr="00862308" w:rsidRDefault="00694EB5" w:rsidP="00694EB5">
      <w:pPr>
        <w:rPr>
          <w:sz w:val="20"/>
          <w:szCs w:val="20"/>
        </w:rPr>
      </w:pPr>
      <w:r>
        <w:rPr>
          <w:rStyle w:val="FootnoteReference"/>
        </w:rPr>
        <w:t>16</w:t>
      </w:r>
      <w:r>
        <w:t xml:space="preserve"> </w:t>
      </w:r>
      <w:r w:rsidRPr="00972875">
        <w:rPr>
          <w:sz w:val="20"/>
          <w:szCs w:val="20"/>
        </w:rPr>
        <w:t>J</w:t>
      </w:r>
      <w:r w:rsidRPr="00862308">
        <w:rPr>
          <w:sz w:val="20"/>
          <w:szCs w:val="20"/>
        </w:rPr>
        <w:t xml:space="preserve">ulius Wellhausen, </w:t>
      </w:r>
      <w:r w:rsidRPr="00972875">
        <w:rPr>
          <w:i/>
          <w:iCs/>
          <w:sz w:val="20"/>
          <w:szCs w:val="20"/>
        </w:rPr>
        <w:t>The Arab Kingdom and its Fall</w:t>
      </w:r>
      <w:r w:rsidRPr="00972875">
        <w:rPr>
          <w:sz w:val="20"/>
          <w:szCs w:val="20"/>
        </w:rPr>
        <w:t xml:space="preserve">, vol 7, </w:t>
      </w:r>
      <w:r w:rsidRPr="00862308">
        <w:rPr>
          <w:sz w:val="20"/>
          <w:szCs w:val="20"/>
        </w:rPr>
        <w:t>(</w:t>
      </w:r>
      <w:r w:rsidRPr="00972875">
        <w:rPr>
          <w:sz w:val="20"/>
          <w:szCs w:val="20"/>
        </w:rPr>
        <w:t>London: Routledge</w:t>
      </w:r>
      <w:r w:rsidRPr="00862308">
        <w:rPr>
          <w:sz w:val="20"/>
          <w:szCs w:val="20"/>
        </w:rPr>
        <w:t xml:space="preserve">, </w:t>
      </w:r>
      <w:r w:rsidRPr="00972875">
        <w:rPr>
          <w:sz w:val="20"/>
          <w:szCs w:val="20"/>
        </w:rPr>
        <w:t>2000)</w:t>
      </w:r>
      <w:r w:rsidRPr="00862308">
        <w:rPr>
          <w:sz w:val="20"/>
          <w:szCs w:val="20"/>
        </w:rPr>
        <w:t xml:space="preserve">, pp. 11-12. </w:t>
      </w:r>
      <w:r w:rsidRPr="00972875">
        <w:rPr>
          <w:sz w:val="20"/>
          <w:szCs w:val="20"/>
        </w:rPr>
        <w:t xml:space="preserve">  </w:t>
      </w:r>
    </w:p>
  </w:footnote>
  <w:footnote w:id="50">
    <w:p w14:paraId="0D582B42" w14:textId="77777777" w:rsidR="00694EB5" w:rsidRDefault="00694EB5" w:rsidP="00694EB5">
      <w:pPr>
        <w:pStyle w:val="FootnoteText"/>
      </w:pPr>
      <w:r>
        <w:rPr>
          <w:rStyle w:val="FootnoteReference"/>
        </w:rPr>
        <w:t>17</w:t>
      </w:r>
      <w:r>
        <w:t xml:space="preserve"> Ibn-</w:t>
      </w:r>
      <w:proofErr w:type="spellStart"/>
      <w:r>
        <w:t>Ishaq</w:t>
      </w:r>
      <w:proofErr w:type="spellEnd"/>
      <w:r>
        <w:t xml:space="preserve">, 230-34. </w:t>
      </w:r>
    </w:p>
  </w:footnote>
  <w:footnote w:id="51">
    <w:p w14:paraId="0A803C9A" w14:textId="77777777" w:rsidR="00694EB5" w:rsidRDefault="00694EB5" w:rsidP="00694EB5">
      <w:pPr>
        <w:pStyle w:val="FootnoteText"/>
      </w:pPr>
      <w:r>
        <w:rPr>
          <w:rStyle w:val="FootnoteReference"/>
        </w:rPr>
        <w:t>18</w:t>
      </w:r>
      <w:r>
        <w:t xml:space="preserve"> Bukhari, </w:t>
      </w:r>
      <w:r w:rsidRPr="00862308">
        <w:t>05, 63, 3926, p. 163; 03, 29, 1885, p. 75</w:t>
      </w:r>
      <w:r>
        <w:t xml:space="preserve">. </w:t>
      </w:r>
    </w:p>
  </w:footnote>
  <w:footnote w:id="52">
    <w:p w14:paraId="74A18734" w14:textId="77777777" w:rsidR="00694EB5" w:rsidRDefault="00694EB5" w:rsidP="00694EB5">
      <w:pPr>
        <w:pStyle w:val="FootnoteText"/>
      </w:pPr>
      <w:r>
        <w:rPr>
          <w:rStyle w:val="FootnoteReference"/>
        </w:rPr>
        <w:t>19</w:t>
      </w:r>
      <w:r>
        <w:t xml:space="preserve"> Bukhari</w:t>
      </w:r>
      <w:r w:rsidRPr="00862308">
        <w:t>, 03,29.1811, p. 73</w:t>
      </w:r>
    </w:p>
  </w:footnote>
  <w:footnote w:id="53">
    <w:p w14:paraId="73CCDCFC" w14:textId="77777777" w:rsidR="00694EB5" w:rsidRDefault="00694EB5" w:rsidP="00694EB5">
      <w:pPr>
        <w:pStyle w:val="FootnoteText"/>
      </w:pPr>
      <w:r>
        <w:rPr>
          <w:rStyle w:val="FootnoteReference"/>
        </w:rPr>
        <w:t>20</w:t>
      </w:r>
      <w:r>
        <w:t xml:space="preserve"> </w:t>
      </w:r>
      <w:r w:rsidRPr="00862308">
        <w:t xml:space="preserve">For a detailed evaluation on the </w:t>
      </w:r>
      <w:r>
        <w:t>specific verses in the Qur’an refer to</w:t>
      </w:r>
      <w:r w:rsidRPr="00862308">
        <w:t xml:space="preserve">, Qur’an 2: 183, 142-150, </w:t>
      </w:r>
      <w:r>
        <w:t xml:space="preserve">which deals with fasting and the Qibla direction. For a detailed commentary on these verses see </w:t>
      </w:r>
      <w:proofErr w:type="spellStart"/>
      <w:r w:rsidRPr="00862308">
        <w:t>Qurtubi</w:t>
      </w:r>
      <w:proofErr w:type="spellEnd"/>
      <w:r w:rsidRPr="00862308">
        <w:t xml:space="preserve">, 2003, p. 463, </w:t>
      </w:r>
      <w:proofErr w:type="spellStart"/>
      <w:r w:rsidRPr="00862308">
        <w:t>Qutb</w:t>
      </w:r>
      <w:proofErr w:type="spellEnd"/>
      <w:r w:rsidRPr="00862308">
        <w:t xml:space="preserve">, 2003, p. 236, </w:t>
      </w:r>
      <w:proofErr w:type="spellStart"/>
      <w:r w:rsidRPr="00862308">
        <w:t>Kathir</w:t>
      </w:r>
      <w:proofErr w:type="spellEnd"/>
      <w:r w:rsidRPr="00862308">
        <w:t xml:space="preserve"> ,1998, p. 32; 90</w:t>
      </w:r>
      <w:r>
        <w:t xml:space="preserve">. </w:t>
      </w:r>
    </w:p>
  </w:footnote>
  <w:footnote w:id="54">
    <w:p w14:paraId="15469C92" w14:textId="77777777" w:rsidR="00694EB5" w:rsidRDefault="00694EB5" w:rsidP="00694EB5">
      <w:pPr>
        <w:pStyle w:val="FootnoteText"/>
      </w:pPr>
      <w:r>
        <w:rPr>
          <w:rStyle w:val="FootnoteReference"/>
        </w:rPr>
        <w:t>21</w:t>
      </w:r>
      <w:r>
        <w:t xml:space="preserve"> Watt, 112, 126-171. </w:t>
      </w:r>
    </w:p>
  </w:footnote>
  <w:footnote w:id="55">
    <w:p w14:paraId="50F14B9A" w14:textId="77777777" w:rsidR="00694EB5" w:rsidRDefault="00694EB5" w:rsidP="00694EB5">
      <w:pPr>
        <w:pStyle w:val="FootnoteText"/>
      </w:pPr>
      <w:r>
        <w:rPr>
          <w:rStyle w:val="FootnoteReference"/>
        </w:rPr>
        <w:t>22</w:t>
      </w:r>
      <w:r>
        <w:t xml:space="preserve"> Ibn-</w:t>
      </w:r>
      <w:proofErr w:type="spellStart"/>
      <w:r>
        <w:t>Ishaq</w:t>
      </w:r>
      <w:proofErr w:type="spellEnd"/>
      <w:r>
        <w:t xml:space="preserve">, 206-609. </w:t>
      </w:r>
    </w:p>
  </w:footnote>
  <w:footnote w:id="56">
    <w:p w14:paraId="53EE467C" w14:textId="77777777" w:rsidR="00694EB5" w:rsidRDefault="00694EB5" w:rsidP="00694EB5">
      <w:pPr>
        <w:pStyle w:val="FootnoteText"/>
      </w:pPr>
      <w:r>
        <w:rPr>
          <w:rStyle w:val="FootnoteReference"/>
        </w:rPr>
        <w:t>23</w:t>
      </w:r>
      <w:r>
        <w:t xml:space="preserve"> Bukhari</w:t>
      </w:r>
      <w:r w:rsidRPr="00862308">
        <w:t>, 05, 63,3899, p. 142</w:t>
      </w:r>
      <w:r>
        <w:t xml:space="preserve">. </w:t>
      </w:r>
    </w:p>
  </w:footnote>
  <w:footnote w:id="57">
    <w:p w14:paraId="7712E054" w14:textId="77777777" w:rsidR="00694EB5" w:rsidRPr="00862308" w:rsidRDefault="00694EB5" w:rsidP="00694EB5">
      <w:pPr>
        <w:rPr>
          <w:rFonts w:asciiTheme="minorBidi" w:hAnsiTheme="minorBidi"/>
          <w:b/>
          <w:bCs/>
          <w:sz w:val="24"/>
          <w:szCs w:val="24"/>
        </w:rPr>
      </w:pPr>
      <w:r>
        <w:rPr>
          <w:rStyle w:val="FootnoteReference"/>
        </w:rPr>
        <w:t>24</w:t>
      </w:r>
      <w:r>
        <w:t xml:space="preserve"> </w:t>
      </w:r>
      <w:r w:rsidRPr="00862308">
        <w:rPr>
          <w:sz w:val="20"/>
          <w:szCs w:val="20"/>
        </w:rPr>
        <w:t>03,15,3479, p. 192.</w:t>
      </w:r>
      <w:r>
        <w:t xml:space="preserve"> </w:t>
      </w:r>
      <w:r w:rsidRPr="00862308">
        <w:rPr>
          <w:sz w:val="20"/>
          <w:szCs w:val="20"/>
        </w:rPr>
        <w:t xml:space="preserve">The first number in the reference refers to volume (Volume 3) and the second number (15) refers to the book and the third number (3479) refers to </w:t>
      </w:r>
      <w:r w:rsidRPr="00862308">
        <w:rPr>
          <w:i/>
          <w:iCs/>
          <w:sz w:val="20"/>
          <w:szCs w:val="20"/>
        </w:rPr>
        <w:t xml:space="preserve">hadith </w:t>
      </w:r>
      <w:r w:rsidRPr="00862308">
        <w:rPr>
          <w:sz w:val="20"/>
          <w:szCs w:val="20"/>
        </w:rPr>
        <w:t>number, and the last number (192) page number in the book.</w:t>
      </w:r>
      <w:r>
        <w:rPr>
          <w:sz w:val="20"/>
          <w:szCs w:val="20"/>
        </w:rPr>
        <w:t xml:space="preserve"> This translation follows</w:t>
      </w:r>
      <w:r w:rsidRPr="00862308">
        <w:rPr>
          <w:i/>
          <w:iCs/>
          <w:sz w:val="20"/>
          <w:szCs w:val="20"/>
        </w:rPr>
        <w:t xml:space="preserve">, </w:t>
      </w:r>
      <w:proofErr w:type="spellStart"/>
      <w:r w:rsidRPr="00862308">
        <w:rPr>
          <w:i/>
          <w:iCs/>
          <w:sz w:val="20"/>
          <w:szCs w:val="20"/>
        </w:rPr>
        <w:t>Sunan</w:t>
      </w:r>
      <w:proofErr w:type="spellEnd"/>
      <w:r w:rsidRPr="00862308">
        <w:rPr>
          <w:i/>
          <w:iCs/>
          <w:sz w:val="20"/>
          <w:szCs w:val="20"/>
        </w:rPr>
        <w:t xml:space="preserve"> Abu </w:t>
      </w:r>
      <w:proofErr w:type="spellStart"/>
      <w:r w:rsidRPr="00862308">
        <w:rPr>
          <w:i/>
          <w:iCs/>
          <w:sz w:val="20"/>
          <w:szCs w:val="20"/>
        </w:rPr>
        <w:t>Dawud</w:t>
      </w:r>
      <w:proofErr w:type="spellEnd"/>
      <w:r w:rsidRPr="00862308">
        <w:rPr>
          <w:i/>
          <w:iCs/>
          <w:sz w:val="20"/>
          <w:szCs w:val="20"/>
        </w:rPr>
        <w:t>,</w:t>
      </w:r>
      <w:r w:rsidRPr="00862308">
        <w:rPr>
          <w:sz w:val="20"/>
          <w:szCs w:val="20"/>
        </w:rPr>
        <w:t xml:space="preserve"> trans.by Nasiruddin al-Khattab. Ed., Huda Khattab, vol 3, (London: Darussalam, 2008), p. 192.</w:t>
      </w:r>
      <w:r>
        <w:rPr>
          <w:rFonts w:asciiTheme="minorBidi" w:hAnsiTheme="minorBidi"/>
          <w:b/>
          <w:bCs/>
        </w:rPr>
        <w:t xml:space="preserve"> </w:t>
      </w:r>
    </w:p>
  </w:footnote>
  <w:footnote w:id="58">
    <w:p w14:paraId="2A34FC30" w14:textId="77777777" w:rsidR="00694EB5" w:rsidRPr="00862308" w:rsidRDefault="00694EB5" w:rsidP="00694EB5">
      <w:pPr>
        <w:rPr>
          <w:b/>
          <w:bCs/>
          <w:sz w:val="20"/>
          <w:szCs w:val="20"/>
        </w:rPr>
      </w:pPr>
      <w:r>
        <w:rPr>
          <w:rStyle w:val="FootnoteReference"/>
        </w:rPr>
        <w:t>25</w:t>
      </w:r>
      <w:r>
        <w:t xml:space="preserve"> </w:t>
      </w:r>
      <w:proofErr w:type="spellStart"/>
      <w:r w:rsidRPr="00862308">
        <w:rPr>
          <w:sz w:val="20"/>
          <w:szCs w:val="20"/>
        </w:rPr>
        <w:t>Zafarul</w:t>
      </w:r>
      <w:proofErr w:type="spellEnd"/>
      <w:r w:rsidRPr="00862308">
        <w:rPr>
          <w:sz w:val="20"/>
          <w:szCs w:val="20"/>
        </w:rPr>
        <w:t xml:space="preserve"> Islam Khan, </w:t>
      </w:r>
      <w:r w:rsidRPr="00862308">
        <w:rPr>
          <w:i/>
          <w:iCs/>
          <w:sz w:val="20"/>
          <w:szCs w:val="20"/>
        </w:rPr>
        <w:t xml:space="preserve">Hijrah in Islam </w:t>
      </w:r>
      <w:r w:rsidRPr="00862308">
        <w:rPr>
          <w:sz w:val="20"/>
          <w:szCs w:val="20"/>
        </w:rPr>
        <w:t>(London: Muslim Institute, 1997), pp. 79-82. For</w:t>
      </w:r>
      <w:r>
        <w:rPr>
          <w:sz w:val="20"/>
          <w:szCs w:val="20"/>
        </w:rPr>
        <w:t xml:space="preserve"> a detailed analysis of Hadith terminology and studies refer to </w:t>
      </w:r>
      <w:r w:rsidRPr="00862308">
        <w:rPr>
          <w:sz w:val="20"/>
          <w:szCs w:val="20"/>
        </w:rPr>
        <w:t>Jonathan Brown Hadith studies book</w:t>
      </w:r>
      <w:r>
        <w:rPr>
          <w:sz w:val="20"/>
          <w:szCs w:val="20"/>
        </w:rPr>
        <w:t xml:space="preserve">. </w:t>
      </w:r>
    </w:p>
  </w:footnote>
  <w:footnote w:id="59">
    <w:p w14:paraId="4DBB9913" w14:textId="77777777" w:rsidR="00694EB5" w:rsidRPr="00862308" w:rsidRDefault="00694EB5" w:rsidP="00694EB5">
      <w:pPr>
        <w:rPr>
          <w:b/>
          <w:bCs/>
          <w:sz w:val="20"/>
          <w:szCs w:val="20"/>
        </w:rPr>
      </w:pPr>
      <w:r>
        <w:rPr>
          <w:rStyle w:val="FootnoteReference"/>
        </w:rPr>
        <w:t>26</w:t>
      </w:r>
      <w:r>
        <w:t xml:space="preserve"> </w:t>
      </w:r>
      <w:r w:rsidRPr="00862308">
        <w:rPr>
          <w:sz w:val="20"/>
          <w:szCs w:val="20"/>
        </w:rPr>
        <w:t xml:space="preserve">Muhammad Khalid </w:t>
      </w:r>
      <w:proofErr w:type="spellStart"/>
      <w:r w:rsidRPr="00862308">
        <w:rPr>
          <w:sz w:val="20"/>
          <w:szCs w:val="20"/>
        </w:rPr>
        <w:t>Masud</w:t>
      </w:r>
      <w:proofErr w:type="spellEnd"/>
      <w:r w:rsidRPr="00862308">
        <w:rPr>
          <w:sz w:val="20"/>
          <w:szCs w:val="20"/>
        </w:rPr>
        <w:t xml:space="preserve">,’ The Obligation to Migrate: The Doctrine of </w:t>
      </w:r>
      <w:r w:rsidRPr="00862308">
        <w:rPr>
          <w:i/>
          <w:iCs/>
          <w:sz w:val="20"/>
          <w:szCs w:val="20"/>
        </w:rPr>
        <w:t xml:space="preserve">Hijri </w:t>
      </w:r>
      <w:r w:rsidRPr="00862308">
        <w:rPr>
          <w:sz w:val="20"/>
          <w:szCs w:val="20"/>
        </w:rPr>
        <w:t xml:space="preserve">in Islamic Law’, in </w:t>
      </w:r>
      <w:r w:rsidRPr="00862308">
        <w:rPr>
          <w:i/>
          <w:iCs/>
          <w:sz w:val="20"/>
          <w:szCs w:val="20"/>
        </w:rPr>
        <w:t>Muslim Travellers and the Religious Imagination</w:t>
      </w:r>
      <w:r w:rsidRPr="00862308">
        <w:rPr>
          <w:sz w:val="20"/>
          <w:szCs w:val="20"/>
        </w:rPr>
        <w:t xml:space="preserve">, ed. by </w:t>
      </w:r>
      <w:proofErr w:type="spellStart"/>
      <w:r w:rsidRPr="00862308">
        <w:rPr>
          <w:sz w:val="20"/>
          <w:szCs w:val="20"/>
        </w:rPr>
        <w:t>Eickelman</w:t>
      </w:r>
      <w:proofErr w:type="spellEnd"/>
      <w:r w:rsidRPr="00862308">
        <w:rPr>
          <w:sz w:val="20"/>
          <w:szCs w:val="20"/>
        </w:rPr>
        <w:t xml:space="preserve">, Dale. F, and James </w:t>
      </w:r>
      <w:proofErr w:type="spellStart"/>
      <w:r w:rsidRPr="00862308">
        <w:rPr>
          <w:sz w:val="20"/>
          <w:szCs w:val="20"/>
        </w:rPr>
        <w:t>Piscatori</w:t>
      </w:r>
      <w:proofErr w:type="spellEnd"/>
      <w:r w:rsidRPr="00862308">
        <w:rPr>
          <w:sz w:val="20"/>
          <w:szCs w:val="20"/>
        </w:rPr>
        <w:t xml:space="preserve"> (London: Routledge, 1990), pp. 37-38.</w:t>
      </w:r>
      <w:r w:rsidRPr="00862308">
        <w:rPr>
          <w:b/>
          <w:bCs/>
          <w:sz w:val="20"/>
          <w:szCs w:val="20"/>
        </w:rPr>
        <w:t xml:space="preserve"> </w:t>
      </w:r>
    </w:p>
  </w:footnote>
  <w:footnote w:id="60">
    <w:p w14:paraId="30EC4D5D" w14:textId="77777777" w:rsidR="00694EB5" w:rsidRDefault="00694EB5" w:rsidP="00694EB5">
      <w:pPr>
        <w:pStyle w:val="FootnoteText"/>
      </w:pPr>
      <w:r>
        <w:rPr>
          <w:rStyle w:val="FootnoteReference"/>
        </w:rPr>
        <w:t>27</w:t>
      </w:r>
      <w:r>
        <w:t xml:space="preserve"> </w:t>
      </w:r>
      <w:proofErr w:type="spellStart"/>
      <w:r>
        <w:t>Masud</w:t>
      </w:r>
      <w:proofErr w:type="spellEnd"/>
      <w:r>
        <w:t xml:space="preserve">, 38-40. </w:t>
      </w:r>
    </w:p>
  </w:footnote>
  <w:footnote w:id="61">
    <w:p w14:paraId="7460ABFE" w14:textId="77777777" w:rsidR="00694EB5" w:rsidRPr="00785BEA" w:rsidRDefault="00694EB5" w:rsidP="00694EB5">
      <w:pPr>
        <w:rPr>
          <w:b/>
          <w:bCs/>
          <w:sz w:val="20"/>
          <w:szCs w:val="20"/>
        </w:rPr>
      </w:pPr>
      <w:r>
        <w:rPr>
          <w:rStyle w:val="FootnoteReference"/>
        </w:rPr>
        <w:t>28</w:t>
      </w:r>
      <w:r>
        <w:t xml:space="preserve"> </w:t>
      </w:r>
      <w:r w:rsidRPr="00785BEA">
        <w:rPr>
          <w:sz w:val="20"/>
          <w:szCs w:val="20"/>
        </w:rPr>
        <w:t xml:space="preserve">Dale. F </w:t>
      </w:r>
      <w:proofErr w:type="spellStart"/>
      <w:r w:rsidRPr="00785BEA">
        <w:rPr>
          <w:sz w:val="20"/>
          <w:szCs w:val="20"/>
        </w:rPr>
        <w:t>Eickelman</w:t>
      </w:r>
      <w:proofErr w:type="spellEnd"/>
      <w:r w:rsidRPr="00785BEA">
        <w:rPr>
          <w:sz w:val="20"/>
          <w:szCs w:val="20"/>
        </w:rPr>
        <w:t xml:space="preserve"> and James </w:t>
      </w:r>
      <w:proofErr w:type="spellStart"/>
      <w:r w:rsidRPr="00785BEA">
        <w:rPr>
          <w:sz w:val="20"/>
          <w:szCs w:val="20"/>
        </w:rPr>
        <w:t>Piscatori</w:t>
      </w:r>
      <w:proofErr w:type="spellEnd"/>
      <w:r w:rsidRPr="00785BEA">
        <w:rPr>
          <w:sz w:val="20"/>
          <w:szCs w:val="20"/>
        </w:rPr>
        <w:t xml:space="preserve">, eds, Muslim Travellers and the Religious Imagination (London: Routledge, 1990), pp. 16-17. </w:t>
      </w:r>
    </w:p>
  </w:footnote>
  <w:footnote w:id="62">
    <w:p w14:paraId="3BB32CDB" w14:textId="77777777" w:rsidR="00694EB5" w:rsidRPr="00785BEA" w:rsidRDefault="00694EB5" w:rsidP="00694EB5">
      <w:pPr>
        <w:rPr>
          <w:b/>
          <w:bCs/>
          <w:sz w:val="20"/>
          <w:szCs w:val="20"/>
        </w:rPr>
      </w:pPr>
      <w:r>
        <w:rPr>
          <w:rStyle w:val="FootnoteReference"/>
        </w:rPr>
        <w:t>29</w:t>
      </w:r>
      <w:r>
        <w:t xml:space="preserve"> </w:t>
      </w:r>
      <w:r w:rsidRPr="00785BEA">
        <w:rPr>
          <w:sz w:val="20"/>
          <w:szCs w:val="20"/>
        </w:rPr>
        <w:t>Fazlur</w:t>
      </w:r>
      <w:r>
        <w:rPr>
          <w:sz w:val="20"/>
          <w:szCs w:val="20"/>
        </w:rPr>
        <w:t xml:space="preserve"> Rahman</w:t>
      </w:r>
      <w:r w:rsidRPr="00785BEA">
        <w:rPr>
          <w:sz w:val="20"/>
          <w:szCs w:val="20"/>
        </w:rPr>
        <w:t xml:space="preserve">, Islam, </w:t>
      </w:r>
      <w:r w:rsidRPr="00785BEA">
        <w:rPr>
          <w:rFonts w:eastAsia="Times New Roman"/>
          <w:sz w:val="20"/>
          <w:szCs w:val="20"/>
        </w:rPr>
        <w:t>2</w:t>
      </w:r>
      <w:r w:rsidRPr="00785BEA">
        <w:rPr>
          <w:rFonts w:eastAsia="Times New Roman"/>
          <w:sz w:val="20"/>
          <w:szCs w:val="20"/>
          <w:vertAlign w:val="superscript"/>
        </w:rPr>
        <w:t>nd</w:t>
      </w:r>
      <w:r w:rsidRPr="00785BEA">
        <w:rPr>
          <w:rFonts w:eastAsia="Times New Roman"/>
          <w:sz w:val="20"/>
          <w:szCs w:val="20"/>
        </w:rPr>
        <w:t xml:space="preserve"> </w:t>
      </w:r>
      <w:proofErr w:type="spellStart"/>
      <w:r w:rsidRPr="00785BEA">
        <w:rPr>
          <w:rFonts w:eastAsia="Times New Roman"/>
          <w:sz w:val="20"/>
          <w:szCs w:val="20"/>
        </w:rPr>
        <w:t>edn</w:t>
      </w:r>
      <w:proofErr w:type="spellEnd"/>
      <w:r w:rsidRPr="00785BEA">
        <w:rPr>
          <w:rFonts w:eastAsia="Times New Roman"/>
          <w:sz w:val="20"/>
          <w:szCs w:val="20"/>
        </w:rPr>
        <w:t xml:space="preserve"> (Chicago, London: University of Chicago Press, 1979), pp. 1-2.</w:t>
      </w:r>
      <w:r>
        <w:rPr>
          <w:rFonts w:eastAsia="Times New Roman"/>
          <w:b/>
          <w:bCs/>
          <w:sz w:val="20"/>
          <w:szCs w:val="20"/>
        </w:rPr>
        <w:t xml:space="preserve">  </w:t>
      </w:r>
    </w:p>
  </w:footnote>
  <w:footnote w:id="63">
    <w:p w14:paraId="63CC9184" w14:textId="77777777" w:rsidR="00694EB5" w:rsidRDefault="00694EB5" w:rsidP="00694EB5">
      <w:pPr>
        <w:pStyle w:val="FootnoteText"/>
      </w:pPr>
      <w:r>
        <w:rPr>
          <w:rStyle w:val="FootnoteReference"/>
        </w:rPr>
        <w:t>30</w:t>
      </w:r>
      <w:r>
        <w:t xml:space="preserve"> </w:t>
      </w:r>
      <w:r w:rsidRPr="00785BEA">
        <w:t>Qur’an 3: 144; 33: 40; 47: 2; 48: 29; 61: 6</w:t>
      </w:r>
      <w:r>
        <w:t xml:space="preserve">. </w:t>
      </w:r>
    </w:p>
  </w:footnote>
  <w:footnote w:id="64">
    <w:p w14:paraId="39F76B7E" w14:textId="77777777" w:rsidR="00694EB5" w:rsidRPr="00785BEA" w:rsidRDefault="00694EB5" w:rsidP="00694EB5">
      <w:pPr>
        <w:rPr>
          <w:b/>
          <w:bCs/>
          <w:sz w:val="20"/>
          <w:szCs w:val="20"/>
        </w:rPr>
      </w:pPr>
      <w:r>
        <w:rPr>
          <w:rStyle w:val="FootnoteReference"/>
        </w:rPr>
        <w:t>31</w:t>
      </w:r>
      <w:r>
        <w:t xml:space="preserve"> </w:t>
      </w:r>
      <w:r w:rsidRPr="00785BEA">
        <w:rPr>
          <w:sz w:val="20"/>
          <w:szCs w:val="20"/>
        </w:rPr>
        <w:t xml:space="preserve">G. Carter Bentley,’ Ethnicity and Practice’, </w:t>
      </w:r>
      <w:r w:rsidRPr="00785BEA">
        <w:rPr>
          <w:i/>
          <w:iCs/>
          <w:sz w:val="20"/>
          <w:szCs w:val="20"/>
        </w:rPr>
        <w:t>Comparative Studies in Society and History</w:t>
      </w:r>
      <w:r w:rsidRPr="00785BEA">
        <w:rPr>
          <w:sz w:val="20"/>
          <w:szCs w:val="20"/>
        </w:rPr>
        <w:t>, 29 (1) (1987), 25-55, 25-26.</w:t>
      </w:r>
      <w:r w:rsidRPr="00785BEA">
        <w:rPr>
          <w:b/>
          <w:bCs/>
          <w:sz w:val="20"/>
          <w:szCs w:val="20"/>
        </w:rPr>
        <w:t xml:space="preserve">  </w:t>
      </w:r>
    </w:p>
  </w:footnote>
  <w:footnote w:id="65">
    <w:p w14:paraId="63E381E2" w14:textId="77777777" w:rsidR="00694EB5" w:rsidRPr="00785BEA" w:rsidRDefault="00694EB5" w:rsidP="00694EB5">
      <w:pPr>
        <w:rPr>
          <w:b/>
          <w:bCs/>
          <w:sz w:val="20"/>
          <w:szCs w:val="20"/>
        </w:rPr>
      </w:pPr>
      <w:r>
        <w:rPr>
          <w:rStyle w:val="FootnoteReference"/>
        </w:rPr>
        <w:t>32</w:t>
      </w:r>
      <w:r>
        <w:t xml:space="preserve"> </w:t>
      </w:r>
      <w:r w:rsidRPr="00302131">
        <w:rPr>
          <w:sz w:val="20"/>
          <w:szCs w:val="20"/>
        </w:rPr>
        <w:t xml:space="preserve">Ruth Mandel,’ Shifting Centres and Emergent Identities: Turkey and Germany in the Lives of Turkish Gastarbeiter’, in </w:t>
      </w:r>
      <w:r w:rsidRPr="00302131">
        <w:rPr>
          <w:i/>
          <w:iCs/>
          <w:sz w:val="20"/>
          <w:szCs w:val="20"/>
        </w:rPr>
        <w:t>Muslim Travellers and the Religious Imagination</w:t>
      </w:r>
      <w:r w:rsidRPr="00302131">
        <w:rPr>
          <w:sz w:val="20"/>
          <w:szCs w:val="20"/>
        </w:rPr>
        <w:t xml:space="preserve">, ed. by </w:t>
      </w:r>
      <w:proofErr w:type="spellStart"/>
      <w:r w:rsidRPr="00302131">
        <w:rPr>
          <w:sz w:val="20"/>
          <w:szCs w:val="20"/>
        </w:rPr>
        <w:t>Eickelman</w:t>
      </w:r>
      <w:proofErr w:type="spellEnd"/>
      <w:r w:rsidRPr="00302131">
        <w:rPr>
          <w:sz w:val="20"/>
          <w:szCs w:val="20"/>
        </w:rPr>
        <w:t xml:space="preserve">, Dale. F, and James </w:t>
      </w:r>
      <w:proofErr w:type="spellStart"/>
      <w:r w:rsidRPr="00302131">
        <w:rPr>
          <w:sz w:val="20"/>
          <w:szCs w:val="20"/>
        </w:rPr>
        <w:t>Piscatori</w:t>
      </w:r>
      <w:proofErr w:type="spellEnd"/>
      <w:r w:rsidRPr="00302131">
        <w:rPr>
          <w:sz w:val="20"/>
          <w:szCs w:val="20"/>
        </w:rPr>
        <w:t xml:space="preserve"> (London: Routledge, 1990), pp. 153-71.</w:t>
      </w:r>
      <w:r w:rsidRPr="00785BEA">
        <w:rPr>
          <w:b/>
          <w:bCs/>
          <w:sz w:val="20"/>
          <w:szCs w:val="20"/>
        </w:rPr>
        <w:t xml:space="preserve"> </w:t>
      </w:r>
    </w:p>
    <w:p w14:paraId="29FAB563" w14:textId="77777777" w:rsidR="00694EB5" w:rsidRDefault="00694EB5" w:rsidP="00694EB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65405"/>
    <w:multiLevelType w:val="hybridMultilevel"/>
    <w:tmpl w:val="4686E4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F136C0"/>
    <w:multiLevelType w:val="hybridMultilevel"/>
    <w:tmpl w:val="29306A0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607305E"/>
    <w:multiLevelType w:val="hybridMultilevel"/>
    <w:tmpl w:val="FB5EF9E4"/>
    <w:lvl w:ilvl="0" w:tplc="B478DB2E">
      <w:start w:val="1"/>
      <w:numFmt w:val="decimal"/>
      <w:lvlText w:val="%1)"/>
      <w:lvlJc w:val="left"/>
      <w:pPr>
        <w:ind w:left="720" w:hanging="360"/>
      </w:pPr>
      <w:rPr>
        <w:rFonts w:asciiTheme="minorBidi" w:hAnsiTheme="minorBidi" w:cstheme="minorBidi" w:hint="default"/>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D0A"/>
    <w:rsid w:val="000036F6"/>
    <w:rsid w:val="00007D2D"/>
    <w:rsid w:val="00017ABC"/>
    <w:rsid w:val="000241DF"/>
    <w:rsid w:val="00037FA0"/>
    <w:rsid w:val="00065764"/>
    <w:rsid w:val="000859E9"/>
    <w:rsid w:val="00086D72"/>
    <w:rsid w:val="00092D81"/>
    <w:rsid w:val="000C5389"/>
    <w:rsid w:val="001114A1"/>
    <w:rsid w:val="001179B9"/>
    <w:rsid w:val="0012168E"/>
    <w:rsid w:val="001370C5"/>
    <w:rsid w:val="00147B03"/>
    <w:rsid w:val="00155D0A"/>
    <w:rsid w:val="001944A2"/>
    <w:rsid w:val="001B17C2"/>
    <w:rsid w:val="001E2F40"/>
    <w:rsid w:val="001F6D7C"/>
    <w:rsid w:val="002064A4"/>
    <w:rsid w:val="00235ED0"/>
    <w:rsid w:val="00274BB2"/>
    <w:rsid w:val="002E14B5"/>
    <w:rsid w:val="002F248E"/>
    <w:rsid w:val="0033359F"/>
    <w:rsid w:val="00337B4D"/>
    <w:rsid w:val="00355EA6"/>
    <w:rsid w:val="00377C9C"/>
    <w:rsid w:val="00380B99"/>
    <w:rsid w:val="003C0C87"/>
    <w:rsid w:val="003D4C1C"/>
    <w:rsid w:val="003E6856"/>
    <w:rsid w:val="00413F9E"/>
    <w:rsid w:val="00414EF3"/>
    <w:rsid w:val="00424AC7"/>
    <w:rsid w:val="00456560"/>
    <w:rsid w:val="00462064"/>
    <w:rsid w:val="00466AA7"/>
    <w:rsid w:val="004F04F0"/>
    <w:rsid w:val="004F729F"/>
    <w:rsid w:val="00521F85"/>
    <w:rsid w:val="00565E84"/>
    <w:rsid w:val="0057062E"/>
    <w:rsid w:val="00577D2B"/>
    <w:rsid w:val="005A7744"/>
    <w:rsid w:val="005B549A"/>
    <w:rsid w:val="005D18EE"/>
    <w:rsid w:val="005F050F"/>
    <w:rsid w:val="00611CEA"/>
    <w:rsid w:val="00620FB9"/>
    <w:rsid w:val="00622E7A"/>
    <w:rsid w:val="00637EC4"/>
    <w:rsid w:val="00682A68"/>
    <w:rsid w:val="00694EB5"/>
    <w:rsid w:val="0069632C"/>
    <w:rsid w:val="006C2B70"/>
    <w:rsid w:val="006C6F96"/>
    <w:rsid w:val="006D2069"/>
    <w:rsid w:val="006E0AFF"/>
    <w:rsid w:val="006F11C2"/>
    <w:rsid w:val="00700D51"/>
    <w:rsid w:val="00721EDF"/>
    <w:rsid w:val="007262E2"/>
    <w:rsid w:val="00745BC3"/>
    <w:rsid w:val="00745C53"/>
    <w:rsid w:val="00765223"/>
    <w:rsid w:val="00777486"/>
    <w:rsid w:val="0077791E"/>
    <w:rsid w:val="00801FF0"/>
    <w:rsid w:val="00807BC6"/>
    <w:rsid w:val="00882E6D"/>
    <w:rsid w:val="008F30C9"/>
    <w:rsid w:val="00912717"/>
    <w:rsid w:val="00926359"/>
    <w:rsid w:val="009357A2"/>
    <w:rsid w:val="00937165"/>
    <w:rsid w:val="009A01DE"/>
    <w:rsid w:val="009B46D7"/>
    <w:rsid w:val="009C001F"/>
    <w:rsid w:val="009E4FF1"/>
    <w:rsid w:val="00A07759"/>
    <w:rsid w:val="00A33912"/>
    <w:rsid w:val="00A34F70"/>
    <w:rsid w:val="00A434DB"/>
    <w:rsid w:val="00A56E40"/>
    <w:rsid w:val="00A668BC"/>
    <w:rsid w:val="00A82F93"/>
    <w:rsid w:val="00A852B4"/>
    <w:rsid w:val="00AB11E1"/>
    <w:rsid w:val="00AB556A"/>
    <w:rsid w:val="00AC42CA"/>
    <w:rsid w:val="00AC6F62"/>
    <w:rsid w:val="00AD7E52"/>
    <w:rsid w:val="00B17AE4"/>
    <w:rsid w:val="00B3241E"/>
    <w:rsid w:val="00B41AFB"/>
    <w:rsid w:val="00B94790"/>
    <w:rsid w:val="00BB23F3"/>
    <w:rsid w:val="00BB6783"/>
    <w:rsid w:val="00BD18A5"/>
    <w:rsid w:val="00BF6542"/>
    <w:rsid w:val="00C05D2B"/>
    <w:rsid w:val="00C222A9"/>
    <w:rsid w:val="00C50A50"/>
    <w:rsid w:val="00C64CE3"/>
    <w:rsid w:val="00C82650"/>
    <w:rsid w:val="00CA2E1F"/>
    <w:rsid w:val="00CF3CF8"/>
    <w:rsid w:val="00D01DB7"/>
    <w:rsid w:val="00D276B6"/>
    <w:rsid w:val="00D3464E"/>
    <w:rsid w:val="00D40909"/>
    <w:rsid w:val="00D56E6E"/>
    <w:rsid w:val="00D61BC4"/>
    <w:rsid w:val="00D85F5D"/>
    <w:rsid w:val="00DA44F6"/>
    <w:rsid w:val="00DF0215"/>
    <w:rsid w:val="00E03D8B"/>
    <w:rsid w:val="00E20CDF"/>
    <w:rsid w:val="00E35470"/>
    <w:rsid w:val="00E6004E"/>
    <w:rsid w:val="00E63AAE"/>
    <w:rsid w:val="00E64294"/>
    <w:rsid w:val="00E728C4"/>
    <w:rsid w:val="00E73EB7"/>
    <w:rsid w:val="00E8588B"/>
    <w:rsid w:val="00E966B9"/>
    <w:rsid w:val="00EB76AA"/>
    <w:rsid w:val="00ED68A4"/>
    <w:rsid w:val="00EE1C5F"/>
    <w:rsid w:val="00EE76BC"/>
    <w:rsid w:val="00F3049A"/>
    <w:rsid w:val="00F4417A"/>
    <w:rsid w:val="00F536FD"/>
    <w:rsid w:val="00F63DB3"/>
    <w:rsid w:val="00F71B60"/>
    <w:rsid w:val="00FA7E85"/>
    <w:rsid w:val="00FC4EF7"/>
    <w:rsid w:val="00FE36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F0D9EE"/>
  <w14:defaultImageDpi w14:val="32767"/>
  <w15:chartTrackingRefBased/>
  <w15:docId w15:val="{1474A326-8049-D948-B9DC-ECA6CB34C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55D0A"/>
    <w:rPr>
      <w:sz w:val="22"/>
      <w:szCs w:val="22"/>
    </w:rPr>
  </w:style>
  <w:style w:type="paragraph" w:styleId="Heading1">
    <w:name w:val="heading 1"/>
    <w:basedOn w:val="Normal"/>
    <w:next w:val="Normal"/>
    <w:link w:val="Heading1Char"/>
    <w:uiPriority w:val="9"/>
    <w:qFormat/>
    <w:rsid w:val="0045656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B23F3"/>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549A"/>
    <w:pPr>
      <w:ind w:left="720"/>
      <w:contextualSpacing/>
    </w:pPr>
  </w:style>
  <w:style w:type="paragraph" w:styleId="Header">
    <w:name w:val="header"/>
    <w:basedOn w:val="Normal"/>
    <w:link w:val="HeaderChar"/>
    <w:uiPriority w:val="99"/>
    <w:unhideWhenUsed/>
    <w:rsid w:val="00E64294"/>
    <w:pPr>
      <w:tabs>
        <w:tab w:val="center" w:pos="4513"/>
        <w:tab w:val="right" w:pos="9026"/>
      </w:tabs>
    </w:pPr>
  </w:style>
  <w:style w:type="character" w:customStyle="1" w:styleId="HeaderChar">
    <w:name w:val="Header Char"/>
    <w:basedOn w:val="DefaultParagraphFont"/>
    <w:link w:val="Header"/>
    <w:uiPriority w:val="99"/>
    <w:rsid w:val="00E64294"/>
    <w:rPr>
      <w:sz w:val="22"/>
      <w:szCs w:val="22"/>
    </w:rPr>
  </w:style>
  <w:style w:type="paragraph" w:styleId="Footer">
    <w:name w:val="footer"/>
    <w:basedOn w:val="Normal"/>
    <w:link w:val="FooterChar"/>
    <w:uiPriority w:val="99"/>
    <w:unhideWhenUsed/>
    <w:rsid w:val="00E64294"/>
    <w:pPr>
      <w:tabs>
        <w:tab w:val="center" w:pos="4513"/>
        <w:tab w:val="right" w:pos="9026"/>
      </w:tabs>
    </w:pPr>
  </w:style>
  <w:style w:type="character" w:customStyle="1" w:styleId="FooterChar">
    <w:name w:val="Footer Char"/>
    <w:basedOn w:val="DefaultParagraphFont"/>
    <w:link w:val="Footer"/>
    <w:uiPriority w:val="99"/>
    <w:rsid w:val="00E64294"/>
    <w:rPr>
      <w:sz w:val="22"/>
      <w:szCs w:val="22"/>
    </w:rPr>
  </w:style>
  <w:style w:type="character" w:styleId="PageNumber">
    <w:name w:val="page number"/>
    <w:basedOn w:val="DefaultParagraphFont"/>
    <w:uiPriority w:val="99"/>
    <w:semiHidden/>
    <w:unhideWhenUsed/>
    <w:rsid w:val="00C64CE3"/>
  </w:style>
  <w:style w:type="character" w:customStyle="1" w:styleId="Heading2Char">
    <w:name w:val="Heading 2 Char"/>
    <w:basedOn w:val="DefaultParagraphFont"/>
    <w:link w:val="Heading2"/>
    <w:uiPriority w:val="9"/>
    <w:rsid w:val="00BB23F3"/>
    <w:rPr>
      <w:rFonts w:ascii="Times New Roman" w:eastAsia="Times New Roman" w:hAnsi="Times New Roman" w:cs="Times New Roman"/>
      <w:b/>
      <w:bCs/>
      <w:sz w:val="36"/>
      <w:szCs w:val="36"/>
    </w:rPr>
  </w:style>
  <w:style w:type="character" w:styleId="CommentReference">
    <w:name w:val="annotation reference"/>
    <w:basedOn w:val="DefaultParagraphFont"/>
    <w:uiPriority w:val="99"/>
    <w:semiHidden/>
    <w:unhideWhenUsed/>
    <w:rsid w:val="00BB23F3"/>
    <w:rPr>
      <w:sz w:val="18"/>
      <w:szCs w:val="18"/>
    </w:rPr>
  </w:style>
  <w:style w:type="paragraph" w:styleId="CommentText">
    <w:name w:val="annotation text"/>
    <w:basedOn w:val="Normal"/>
    <w:link w:val="CommentTextChar"/>
    <w:uiPriority w:val="99"/>
    <w:semiHidden/>
    <w:unhideWhenUsed/>
    <w:rsid w:val="00BB23F3"/>
    <w:rPr>
      <w:sz w:val="24"/>
      <w:szCs w:val="24"/>
    </w:rPr>
  </w:style>
  <w:style w:type="character" w:customStyle="1" w:styleId="CommentTextChar">
    <w:name w:val="Comment Text Char"/>
    <w:basedOn w:val="DefaultParagraphFont"/>
    <w:link w:val="CommentText"/>
    <w:uiPriority w:val="99"/>
    <w:semiHidden/>
    <w:rsid w:val="00BB23F3"/>
  </w:style>
  <w:style w:type="paragraph" w:styleId="CommentSubject">
    <w:name w:val="annotation subject"/>
    <w:basedOn w:val="CommentText"/>
    <w:next w:val="CommentText"/>
    <w:link w:val="CommentSubjectChar"/>
    <w:uiPriority w:val="99"/>
    <w:semiHidden/>
    <w:unhideWhenUsed/>
    <w:rsid w:val="00BB23F3"/>
    <w:rPr>
      <w:b/>
      <w:bCs/>
      <w:sz w:val="20"/>
      <w:szCs w:val="20"/>
    </w:rPr>
  </w:style>
  <w:style w:type="character" w:customStyle="1" w:styleId="CommentSubjectChar">
    <w:name w:val="Comment Subject Char"/>
    <w:basedOn w:val="CommentTextChar"/>
    <w:link w:val="CommentSubject"/>
    <w:uiPriority w:val="99"/>
    <w:semiHidden/>
    <w:rsid w:val="00BB23F3"/>
    <w:rPr>
      <w:b/>
      <w:bCs/>
      <w:sz w:val="20"/>
      <w:szCs w:val="20"/>
    </w:rPr>
  </w:style>
  <w:style w:type="paragraph" w:styleId="BalloonText">
    <w:name w:val="Balloon Text"/>
    <w:basedOn w:val="Normal"/>
    <w:link w:val="BalloonTextChar"/>
    <w:uiPriority w:val="99"/>
    <w:semiHidden/>
    <w:unhideWhenUsed/>
    <w:rsid w:val="00BB23F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B23F3"/>
    <w:rPr>
      <w:rFonts w:ascii="Lucida Grande" w:hAnsi="Lucida Grande" w:cs="Lucida Grande"/>
      <w:sz w:val="18"/>
      <w:szCs w:val="18"/>
    </w:rPr>
  </w:style>
  <w:style w:type="character" w:styleId="Hyperlink">
    <w:name w:val="Hyperlink"/>
    <w:basedOn w:val="DefaultParagraphFont"/>
    <w:uiPriority w:val="99"/>
    <w:unhideWhenUsed/>
    <w:rsid w:val="00BB23F3"/>
    <w:rPr>
      <w:color w:val="0000FF"/>
      <w:u w:val="single"/>
    </w:rPr>
  </w:style>
  <w:style w:type="character" w:customStyle="1" w:styleId="netverse">
    <w:name w:val="netverse"/>
    <w:basedOn w:val="DefaultParagraphFont"/>
    <w:rsid w:val="00BB23F3"/>
  </w:style>
  <w:style w:type="character" w:customStyle="1" w:styleId="s">
    <w:name w:val="s"/>
    <w:basedOn w:val="DefaultParagraphFont"/>
    <w:rsid w:val="00BB23F3"/>
  </w:style>
  <w:style w:type="character" w:customStyle="1" w:styleId="vref">
    <w:name w:val="vref"/>
    <w:basedOn w:val="DefaultParagraphFont"/>
    <w:rsid w:val="00BB23F3"/>
  </w:style>
  <w:style w:type="paragraph" w:customStyle="1" w:styleId="bodytext">
    <w:name w:val="bodytext"/>
    <w:basedOn w:val="Normal"/>
    <w:rsid w:val="00BB23F3"/>
    <w:pPr>
      <w:spacing w:before="100" w:beforeAutospacing="1" w:after="100" w:afterAutospacing="1"/>
    </w:pPr>
    <w:rPr>
      <w:rFonts w:ascii="Times New Roman" w:eastAsia="Times New Roman" w:hAnsi="Times New Roman" w:cs="Times New Roman"/>
      <w:sz w:val="24"/>
      <w:szCs w:val="24"/>
    </w:rPr>
  </w:style>
  <w:style w:type="paragraph" w:styleId="FootnoteText">
    <w:name w:val="footnote text"/>
    <w:basedOn w:val="Normal"/>
    <w:link w:val="FootnoteTextChar"/>
    <w:uiPriority w:val="99"/>
    <w:unhideWhenUsed/>
    <w:rsid w:val="00092D81"/>
    <w:rPr>
      <w:sz w:val="20"/>
      <w:szCs w:val="20"/>
    </w:rPr>
  </w:style>
  <w:style w:type="character" w:customStyle="1" w:styleId="FootnoteTextChar">
    <w:name w:val="Footnote Text Char"/>
    <w:basedOn w:val="DefaultParagraphFont"/>
    <w:link w:val="FootnoteText"/>
    <w:uiPriority w:val="99"/>
    <w:rsid w:val="00092D81"/>
    <w:rPr>
      <w:sz w:val="20"/>
      <w:szCs w:val="20"/>
    </w:rPr>
  </w:style>
  <w:style w:type="character" w:styleId="FootnoteReference">
    <w:name w:val="footnote reference"/>
    <w:basedOn w:val="DefaultParagraphFont"/>
    <w:uiPriority w:val="99"/>
    <w:semiHidden/>
    <w:unhideWhenUsed/>
    <w:rsid w:val="00092D81"/>
    <w:rPr>
      <w:vertAlign w:val="superscript"/>
    </w:rPr>
  </w:style>
  <w:style w:type="character" w:customStyle="1" w:styleId="Heading1Char">
    <w:name w:val="Heading 1 Char"/>
    <w:basedOn w:val="DefaultParagraphFont"/>
    <w:link w:val="Heading1"/>
    <w:uiPriority w:val="9"/>
    <w:rsid w:val="004565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6560"/>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456560"/>
    <w:pPr>
      <w:spacing w:before="120"/>
    </w:pPr>
    <w:rPr>
      <w:rFonts w:cstheme="minorHAnsi"/>
      <w:b/>
      <w:bCs/>
      <w:i/>
      <w:iCs/>
      <w:sz w:val="24"/>
      <w:szCs w:val="28"/>
    </w:rPr>
  </w:style>
  <w:style w:type="paragraph" w:styleId="TOC2">
    <w:name w:val="toc 2"/>
    <w:basedOn w:val="Normal"/>
    <w:next w:val="Normal"/>
    <w:autoRedefine/>
    <w:uiPriority w:val="39"/>
    <w:semiHidden/>
    <w:unhideWhenUsed/>
    <w:rsid w:val="00456560"/>
    <w:pPr>
      <w:spacing w:before="120"/>
      <w:ind w:left="220"/>
    </w:pPr>
    <w:rPr>
      <w:rFonts w:cstheme="minorHAnsi"/>
      <w:b/>
      <w:bCs/>
      <w:szCs w:val="26"/>
    </w:rPr>
  </w:style>
  <w:style w:type="paragraph" w:styleId="TOC3">
    <w:name w:val="toc 3"/>
    <w:basedOn w:val="Normal"/>
    <w:next w:val="Normal"/>
    <w:autoRedefine/>
    <w:uiPriority w:val="39"/>
    <w:semiHidden/>
    <w:unhideWhenUsed/>
    <w:rsid w:val="00456560"/>
    <w:pPr>
      <w:ind w:left="440"/>
    </w:pPr>
    <w:rPr>
      <w:rFonts w:cstheme="minorHAnsi"/>
      <w:sz w:val="20"/>
      <w:szCs w:val="24"/>
    </w:rPr>
  </w:style>
  <w:style w:type="paragraph" w:styleId="TOC4">
    <w:name w:val="toc 4"/>
    <w:basedOn w:val="Normal"/>
    <w:next w:val="Normal"/>
    <w:autoRedefine/>
    <w:uiPriority w:val="39"/>
    <w:semiHidden/>
    <w:unhideWhenUsed/>
    <w:rsid w:val="00456560"/>
    <w:pPr>
      <w:ind w:left="660"/>
    </w:pPr>
    <w:rPr>
      <w:rFonts w:cstheme="minorHAnsi"/>
      <w:sz w:val="20"/>
      <w:szCs w:val="24"/>
    </w:rPr>
  </w:style>
  <w:style w:type="paragraph" w:styleId="TOC5">
    <w:name w:val="toc 5"/>
    <w:basedOn w:val="Normal"/>
    <w:next w:val="Normal"/>
    <w:autoRedefine/>
    <w:uiPriority w:val="39"/>
    <w:semiHidden/>
    <w:unhideWhenUsed/>
    <w:rsid w:val="00456560"/>
    <w:pPr>
      <w:ind w:left="880"/>
    </w:pPr>
    <w:rPr>
      <w:rFonts w:cstheme="minorHAnsi"/>
      <w:sz w:val="20"/>
      <w:szCs w:val="24"/>
    </w:rPr>
  </w:style>
  <w:style w:type="paragraph" w:styleId="TOC6">
    <w:name w:val="toc 6"/>
    <w:basedOn w:val="Normal"/>
    <w:next w:val="Normal"/>
    <w:autoRedefine/>
    <w:uiPriority w:val="39"/>
    <w:semiHidden/>
    <w:unhideWhenUsed/>
    <w:rsid w:val="00456560"/>
    <w:pPr>
      <w:ind w:left="1100"/>
    </w:pPr>
    <w:rPr>
      <w:rFonts w:cstheme="minorHAnsi"/>
      <w:sz w:val="20"/>
      <w:szCs w:val="24"/>
    </w:rPr>
  </w:style>
  <w:style w:type="paragraph" w:styleId="TOC7">
    <w:name w:val="toc 7"/>
    <w:basedOn w:val="Normal"/>
    <w:next w:val="Normal"/>
    <w:autoRedefine/>
    <w:uiPriority w:val="39"/>
    <w:semiHidden/>
    <w:unhideWhenUsed/>
    <w:rsid w:val="00456560"/>
    <w:pPr>
      <w:ind w:left="1320"/>
    </w:pPr>
    <w:rPr>
      <w:rFonts w:cstheme="minorHAnsi"/>
      <w:sz w:val="20"/>
      <w:szCs w:val="24"/>
    </w:rPr>
  </w:style>
  <w:style w:type="paragraph" w:styleId="TOC8">
    <w:name w:val="toc 8"/>
    <w:basedOn w:val="Normal"/>
    <w:next w:val="Normal"/>
    <w:autoRedefine/>
    <w:uiPriority w:val="39"/>
    <w:semiHidden/>
    <w:unhideWhenUsed/>
    <w:rsid w:val="00456560"/>
    <w:pPr>
      <w:ind w:left="1540"/>
    </w:pPr>
    <w:rPr>
      <w:rFonts w:cstheme="minorHAnsi"/>
      <w:sz w:val="20"/>
      <w:szCs w:val="24"/>
    </w:rPr>
  </w:style>
  <w:style w:type="paragraph" w:styleId="TOC9">
    <w:name w:val="toc 9"/>
    <w:basedOn w:val="Normal"/>
    <w:next w:val="Normal"/>
    <w:autoRedefine/>
    <w:uiPriority w:val="39"/>
    <w:semiHidden/>
    <w:unhideWhenUsed/>
    <w:rsid w:val="00456560"/>
    <w:pPr>
      <w:ind w:left="1760"/>
    </w:pPr>
    <w:rPr>
      <w:rFonts w:cstheme="minorHAnsi"/>
      <w:sz w:val="20"/>
      <w:szCs w:val="24"/>
    </w:rPr>
  </w:style>
  <w:style w:type="character" w:styleId="FollowedHyperlink">
    <w:name w:val="FollowedHyperlink"/>
    <w:basedOn w:val="DefaultParagraphFont"/>
    <w:uiPriority w:val="99"/>
    <w:semiHidden/>
    <w:unhideWhenUsed/>
    <w:rsid w:val="00694EB5"/>
    <w:rPr>
      <w:color w:val="954F72" w:themeColor="followedHyperlink"/>
      <w:u w:val="single"/>
    </w:rPr>
  </w:style>
  <w:style w:type="character" w:styleId="UnresolvedMention">
    <w:name w:val="Unresolved Mention"/>
    <w:basedOn w:val="DefaultParagraphFont"/>
    <w:uiPriority w:val="99"/>
    <w:rsid w:val="00694EB5"/>
    <w:rPr>
      <w:color w:val="605E5C"/>
      <w:shd w:val="clear" w:color="auto" w:fill="E1DFDD"/>
    </w:rPr>
  </w:style>
  <w:style w:type="paragraph" w:styleId="EndnoteText">
    <w:name w:val="endnote text"/>
    <w:basedOn w:val="Normal"/>
    <w:link w:val="EndnoteTextChar"/>
    <w:uiPriority w:val="99"/>
    <w:semiHidden/>
    <w:unhideWhenUsed/>
    <w:rsid w:val="00694EB5"/>
    <w:rPr>
      <w:sz w:val="20"/>
      <w:szCs w:val="20"/>
    </w:rPr>
  </w:style>
  <w:style w:type="character" w:customStyle="1" w:styleId="EndnoteTextChar">
    <w:name w:val="Endnote Text Char"/>
    <w:basedOn w:val="DefaultParagraphFont"/>
    <w:link w:val="EndnoteText"/>
    <w:uiPriority w:val="99"/>
    <w:semiHidden/>
    <w:rsid w:val="00694EB5"/>
    <w:rPr>
      <w:sz w:val="20"/>
      <w:szCs w:val="20"/>
    </w:rPr>
  </w:style>
  <w:style w:type="character" w:styleId="EndnoteReference">
    <w:name w:val="endnote reference"/>
    <w:basedOn w:val="DefaultParagraphFont"/>
    <w:uiPriority w:val="99"/>
    <w:semiHidden/>
    <w:unhideWhenUsed/>
    <w:rsid w:val="00694EB5"/>
    <w:rPr>
      <w:vertAlign w:val="superscript"/>
    </w:rPr>
  </w:style>
  <w:style w:type="character" w:styleId="LineNumber">
    <w:name w:val="line number"/>
    <w:basedOn w:val="DefaultParagraphFont"/>
    <w:uiPriority w:val="99"/>
    <w:semiHidden/>
    <w:unhideWhenUsed/>
    <w:rsid w:val="00694EB5"/>
  </w:style>
  <w:style w:type="character" w:styleId="Emphasis">
    <w:name w:val="Emphasis"/>
    <w:basedOn w:val="DefaultParagraphFont"/>
    <w:uiPriority w:val="20"/>
    <w:qFormat/>
    <w:rsid w:val="00694E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9864518">
      <w:bodyDiv w:val="1"/>
      <w:marLeft w:val="0"/>
      <w:marRight w:val="0"/>
      <w:marTop w:val="0"/>
      <w:marBottom w:val="0"/>
      <w:divBdr>
        <w:top w:val="none" w:sz="0" w:space="0" w:color="auto"/>
        <w:left w:val="none" w:sz="0" w:space="0" w:color="auto"/>
        <w:bottom w:val="none" w:sz="0" w:space="0" w:color="auto"/>
        <w:right w:val="none" w:sz="0" w:space="0" w:color="auto"/>
      </w:divBdr>
    </w:div>
    <w:div w:id="1885170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d.com/document/174723441/The-First-Written-Constitution-of-the-World" TargetMode="Externa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_rels/footnotes.xml.rels><?xml version="1.0" encoding="UTF-8" standalone="yes"?>
<Relationships xmlns="http://schemas.openxmlformats.org/package/2006/relationships"><Relationship Id="rId2" Type="http://schemas.openxmlformats.org/officeDocument/2006/relationships/hyperlink" Target="https://www.scribd.com/document/174723441/The-First-Written-Constitution-of-the-World" TargetMode="External"/><Relationship Id="rId1" Type="http://schemas.openxmlformats.org/officeDocument/2006/relationships/hyperlink" Target="https://www.biblesociety.org.uk/uploads/content/bible_in_transmission/files/2015_spring/BiT_Spring_2015_Stri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3F961F54-8438-EE4B-8C78-5888DF4D2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702</TotalTime>
  <Pages>29</Pages>
  <Words>7585</Words>
  <Characters>43236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50720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 Bhamji</dc:creator>
  <cp:keywords/>
  <dc:description/>
  <cp:lastModifiedBy>Talha Bhamji</cp:lastModifiedBy>
  <cp:revision>85</cp:revision>
  <dcterms:created xsi:type="dcterms:W3CDTF">2018-05-16T17:39:00Z</dcterms:created>
  <dcterms:modified xsi:type="dcterms:W3CDTF">2019-07-28T01:32:00Z</dcterms:modified>
  <cp:category/>
</cp:coreProperties>
</file>